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A604F" w14:textId="77777777" w:rsidR="006D0CA2" w:rsidRPr="003804DC" w:rsidRDefault="006D0CA2" w:rsidP="006D0CA2">
      <w:pPr>
        <w:rPr>
          <w:lang w:val="en-GB"/>
        </w:rPr>
      </w:pPr>
    </w:p>
    <w:p w14:paraId="0FBD9410" w14:textId="77777777" w:rsidR="006D0CA2" w:rsidRDefault="006D0CA2" w:rsidP="006D0CA2"/>
    <w:p w14:paraId="76E5E9B9" w14:textId="77777777" w:rsidR="006D0CA2" w:rsidRDefault="006D0CA2" w:rsidP="006D0CA2"/>
    <w:p w14:paraId="6D445C16" w14:textId="77777777" w:rsidR="006D0CA2" w:rsidRDefault="006D0CA2" w:rsidP="006D0CA2"/>
    <w:p w14:paraId="728D97D3" w14:textId="77777777" w:rsidR="006D0CA2" w:rsidRDefault="006D0CA2" w:rsidP="006D0CA2"/>
    <w:p w14:paraId="3D065FC8" w14:textId="77777777" w:rsidR="006D0CA2" w:rsidRDefault="006D0CA2" w:rsidP="006D0CA2"/>
    <w:p w14:paraId="38954550" w14:textId="77777777" w:rsidR="006D0CA2" w:rsidRDefault="006D0CA2" w:rsidP="006D0CA2"/>
    <w:p w14:paraId="5190D6BE" w14:textId="77777777" w:rsidR="006D0CA2" w:rsidRDefault="006D0CA2" w:rsidP="006D0CA2"/>
    <w:p w14:paraId="3C8B1835" w14:textId="77777777" w:rsidR="006D0CA2" w:rsidRDefault="006D0CA2" w:rsidP="006D0CA2"/>
    <w:p w14:paraId="3F2C7349" w14:textId="77777777" w:rsidR="006D0CA2" w:rsidRDefault="006D0CA2" w:rsidP="006D0CA2"/>
    <w:p w14:paraId="274F7CAE" w14:textId="77777777" w:rsidR="006D0CA2" w:rsidRDefault="006D0CA2" w:rsidP="006D0CA2"/>
    <w:p w14:paraId="2F6EEBCA" w14:textId="77777777" w:rsidR="006D0CA2" w:rsidRDefault="006D0CA2" w:rsidP="006D0CA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D0CA2" w:rsidRPr="00A83C2A" w14:paraId="4B0CF500" w14:textId="77777777" w:rsidTr="00A37202">
        <w:tc>
          <w:tcPr>
            <w:tcW w:w="10089" w:type="dxa"/>
          </w:tcPr>
          <w:p w14:paraId="4D587049" w14:textId="77777777" w:rsidR="006D0CA2" w:rsidRPr="001511A6" w:rsidRDefault="006D0CA2" w:rsidP="00A372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54D87A6F" w14:textId="77777777" w:rsidR="006D0CA2" w:rsidRPr="00EB33DE" w:rsidRDefault="006D0CA2" w:rsidP="00A372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5A179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1902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14:paraId="0FDDCCF8" w14:textId="77777777" w:rsidR="006D0CA2" w:rsidRPr="00225DDD" w:rsidRDefault="006D0CA2" w:rsidP="00A3720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22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6D0CA2" w:rsidRPr="00DE5612" w14:paraId="35427B63" w14:textId="77777777" w:rsidTr="00A37202">
        <w:tc>
          <w:tcPr>
            <w:tcW w:w="10089" w:type="dxa"/>
          </w:tcPr>
          <w:p w14:paraId="4B1FCF99" w14:textId="77777777" w:rsidR="006D0CA2" w:rsidRPr="001D407F" w:rsidRDefault="006D0CA2" w:rsidP="00A3720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E6C0F2E" w14:textId="77777777" w:rsidR="006D0CA2" w:rsidRPr="00EB33DE" w:rsidRDefault="006D0CA2" w:rsidP="00A3720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A179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и критерии защиты приемных земных станций</w:t>
            </w:r>
            <w:r w:rsidRPr="005A179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радионавигационной спутниковой службы (космос-Земля), работающих в полосе частот 1215–1300 МГц</w:t>
            </w:r>
          </w:p>
          <w:p w14:paraId="328F0F16" w14:textId="77777777" w:rsidR="006D0CA2" w:rsidRPr="003804DC" w:rsidRDefault="006D0CA2" w:rsidP="00A3720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D0CA2" w:rsidRPr="00DE5612" w14:paraId="11FFFB1A" w14:textId="77777777" w:rsidTr="00A37202">
        <w:tc>
          <w:tcPr>
            <w:tcW w:w="10089" w:type="dxa"/>
          </w:tcPr>
          <w:p w14:paraId="528447E0" w14:textId="77777777" w:rsidR="006D0CA2" w:rsidRPr="00131900" w:rsidRDefault="006D0CA2" w:rsidP="00A3720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7C63E15" w14:textId="77777777" w:rsidR="006D0CA2" w:rsidRPr="00131900" w:rsidRDefault="006D0CA2" w:rsidP="00A3720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B488013" w14:textId="77777777" w:rsidR="006D0CA2" w:rsidRPr="00131900" w:rsidRDefault="006D0CA2" w:rsidP="00A372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7662794" w14:textId="77777777" w:rsidR="006D0CA2" w:rsidRPr="00131900" w:rsidRDefault="006D0CA2" w:rsidP="00A372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650927F7" w14:textId="77777777" w:rsidR="006D0CA2" w:rsidRPr="0071378F" w:rsidRDefault="006D0CA2" w:rsidP="00A372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14:paraId="2B4F0859" w14:textId="77777777" w:rsidR="006D0CA2" w:rsidRPr="00131900" w:rsidRDefault="006D0CA2" w:rsidP="00A3720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2450D3D6" w14:textId="77777777" w:rsidR="006D0CA2" w:rsidRPr="00131900" w:rsidRDefault="006D0CA2" w:rsidP="006D0CA2">
      <w:pPr>
        <w:spacing w:before="80"/>
        <w:rPr>
          <w:i/>
          <w:lang w:val="ru-RU"/>
        </w:rPr>
      </w:pPr>
    </w:p>
    <w:p w14:paraId="4BDB85D8" w14:textId="77777777" w:rsidR="006D0CA2" w:rsidRPr="00131900" w:rsidRDefault="006D0CA2" w:rsidP="006D0CA2">
      <w:pPr>
        <w:spacing w:before="80"/>
        <w:rPr>
          <w:i/>
          <w:lang w:val="ru-RU"/>
        </w:rPr>
      </w:pPr>
    </w:p>
    <w:p w14:paraId="3FAA85C9" w14:textId="77777777" w:rsidR="006D0CA2" w:rsidRPr="00131900" w:rsidRDefault="006D0CA2" w:rsidP="006D0CA2">
      <w:pPr>
        <w:spacing w:before="80"/>
        <w:rPr>
          <w:i/>
          <w:lang w:val="ru-RU"/>
        </w:rPr>
      </w:pPr>
    </w:p>
    <w:p w14:paraId="0BDB5374" w14:textId="77777777" w:rsidR="006D0CA2" w:rsidRPr="00131900" w:rsidRDefault="006D0CA2" w:rsidP="006D0CA2">
      <w:pPr>
        <w:spacing w:before="80"/>
        <w:rPr>
          <w:i/>
          <w:lang w:val="ru-RU"/>
        </w:rPr>
      </w:pPr>
    </w:p>
    <w:p w14:paraId="781D3E09" w14:textId="77777777" w:rsidR="006D0CA2" w:rsidRPr="00131900" w:rsidRDefault="006D0CA2" w:rsidP="006D0CA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D0CA2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4E1E89E" w14:textId="77777777" w:rsidR="006D0CA2" w:rsidRPr="006E56A2" w:rsidRDefault="006D0CA2" w:rsidP="006D0C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14:paraId="39A5A6ED" w14:textId="77777777" w:rsidR="006D0CA2" w:rsidRPr="00854998" w:rsidRDefault="006D0CA2" w:rsidP="006D0C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301AE69" w14:textId="77777777" w:rsidR="006D0CA2" w:rsidRPr="00854998" w:rsidRDefault="006D0CA2" w:rsidP="006D0C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128CC398" w14:textId="77777777" w:rsidR="006D0CA2" w:rsidRPr="006E56A2" w:rsidRDefault="006D0CA2" w:rsidP="006D0C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D3862B4" w14:textId="77777777" w:rsidR="006D0CA2" w:rsidRPr="006E26BF" w:rsidRDefault="006D0CA2" w:rsidP="006D0CA2">
      <w:pPr>
        <w:rPr>
          <w:spacing w:val="-2"/>
          <w:sz w:val="20"/>
          <w:lang w:val="ru-RU"/>
        </w:rPr>
      </w:pPr>
      <w:r w:rsidRPr="006E26BF">
        <w:rPr>
          <w:spacing w:val="-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r w:rsidRPr="006E26BF">
          <w:rPr>
            <w:rStyle w:val="Hyperlink"/>
            <w:rFonts w:eastAsia="SimSun"/>
            <w:spacing w:val="-2"/>
            <w:sz w:val="20"/>
            <w:lang w:val="en-US"/>
          </w:rPr>
          <w:t>http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://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www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.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itu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.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int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/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ITU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-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R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/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go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/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patents</w:t>
        </w:r>
        <w:r w:rsidRPr="006E26BF">
          <w:rPr>
            <w:rStyle w:val="Hyperlink"/>
            <w:rFonts w:eastAsia="SimSun"/>
            <w:spacing w:val="-2"/>
            <w:sz w:val="20"/>
            <w:lang w:val="ru-RU"/>
          </w:rPr>
          <w:t>/</w:t>
        </w:r>
        <w:r w:rsidRPr="006E26BF">
          <w:rPr>
            <w:rStyle w:val="Hyperlink"/>
            <w:rFonts w:eastAsia="SimSun"/>
            <w:spacing w:val="-2"/>
            <w:sz w:val="20"/>
            <w:lang w:val="en-US"/>
          </w:rPr>
          <w:t>en</w:t>
        </w:r>
      </w:hyperlink>
      <w:r w:rsidRPr="006E26BF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72F6DFB" w14:textId="77777777" w:rsidR="006D0CA2" w:rsidRPr="00FD3C61" w:rsidRDefault="006D0CA2" w:rsidP="006D0C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D0CA2" w:rsidRPr="00DE5612" w14:paraId="640C97C7" w14:textId="77777777" w:rsidTr="00A37202">
        <w:trPr>
          <w:jc w:val="center"/>
        </w:trPr>
        <w:tc>
          <w:tcPr>
            <w:tcW w:w="8856" w:type="dxa"/>
            <w:gridSpan w:val="2"/>
          </w:tcPr>
          <w:p w14:paraId="319B00D0" w14:textId="77777777" w:rsidR="006D0CA2" w:rsidRPr="006E56A2" w:rsidRDefault="006D0CA2" w:rsidP="00A3720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227B021B" w14:textId="77777777" w:rsidR="006D0CA2" w:rsidRPr="00854998" w:rsidRDefault="006D0CA2" w:rsidP="00A3720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)</w:t>
            </w:r>
          </w:p>
        </w:tc>
      </w:tr>
      <w:tr w:rsidR="006D0CA2" w:rsidRPr="00FD3C61" w14:paraId="2AAB248E" w14:textId="77777777" w:rsidTr="00A37202">
        <w:trPr>
          <w:jc w:val="center"/>
        </w:trPr>
        <w:tc>
          <w:tcPr>
            <w:tcW w:w="1188" w:type="dxa"/>
          </w:tcPr>
          <w:p w14:paraId="5227A28E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59405B0" w14:textId="77777777" w:rsidR="006D0CA2" w:rsidRPr="00D163D5" w:rsidRDefault="006D0CA2" w:rsidP="00A3720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D0CA2" w:rsidRPr="00FD3C61" w14:paraId="7080AF3D" w14:textId="77777777" w:rsidTr="00A37202">
        <w:trPr>
          <w:jc w:val="center"/>
        </w:trPr>
        <w:tc>
          <w:tcPr>
            <w:tcW w:w="1188" w:type="dxa"/>
          </w:tcPr>
          <w:p w14:paraId="02A6197B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92C3882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D0CA2" w:rsidRPr="00DE5612" w14:paraId="1F04B6FD" w14:textId="77777777" w:rsidTr="00A37202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13CFAA1A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20BD7380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D0CA2" w:rsidRPr="00FD3C61" w14:paraId="7C146E66" w14:textId="77777777" w:rsidTr="00A3720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2ECD850" w14:textId="77777777" w:rsidR="006D0CA2" w:rsidRPr="00D163D5" w:rsidRDefault="006D0CA2" w:rsidP="00A3720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33324B8" w14:textId="77777777" w:rsidR="006D0CA2" w:rsidRPr="0047534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D0CA2" w:rsidRPr="00FD3C61" w14:paraId="66A2C548" w14:textId="77777777" w:rsidTr="00A37202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6DC2ACD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3762DC1B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D0CA2" w:rsidRPr="00FD3C61" w14:paraId="7EC75262" w14:textId="77777777" w:rsidTr="00A37202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D775452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35EA7640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D0CA2" w:rsidRPr="00CB28D9" w14:paraId="5AF447B6" w14:textId="77777777" w:rsidTr="00A3720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B07156" w14:textId="77777777" w:rsidR="006D0CA2" w:rsidRPr="00CB28D9" w:rsidRDefault="006D0CA2" w:rsidP="00A37202">
            <w:pPr>
              <w:spacing w:before="40" w:after="40"/>
              <w:rPr>
                <w:b/>
                <w:color w:val="000080"/>
                <w:sz w:val="20"/>
                <w:lang w:val="ru-RU"/>
              </w:rPr>
            </w:pPr>
            <w:r w:rsidRPr="00CB28D9">
              <w:rPr>
                <w:b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F8D445" w14:textId="77777777" w:rsidR="006D0CA2" w:rsidRPr="00CB28D9" w:rsidRDefault="006D0CA2" w:rsidP="00A37202">
            <w:pPr>
              <w:spacing w:before="40" w:after="40"/>
              <w:jc w:val="left"/>
              <w:rPr>
                <w:b/>
                <w:color w:val="000080"/>
                <w:sz w:val="20"/>
                <w:lang w:val="ru-RU"/>
              </w:rPr>
            </w:pPr>
            <w:r w:rsidRPr="00CB28D9">
              <w:rPr>
                <w:b/>
                <w:color w:val="000080"/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6D0CA2" w:rsidRPr="00FD3C61" w14:paraId="79DEFACE" w14:textId="77777777" w:rsidTr="00A3720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14:paraId="686FF9A4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14:paraId="2AC8F154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D0CA2" w:rsidRPr="00FD3C61" w14:paraId="13559F90" w14:textId="77777777" w:rsidTr="00A37202">
        <w:trPr>
          <w:jc w:val="center"/>
        </w:trPr>
        <w:tc>
          <w:tcPr>
            <w:tcW w:w="1188" w:type="dxa"/>
          </w:tcPr>
          <w:p w14:paraId="7A48A220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4F80980A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D0CA2" w:rsidRPr="00FD3C61" w14:paraId="0F458116" w14:textId="77777777" w:rsidTr="00A37202">
        <w:trPr>
          <w:jc w:val="center"/>
        </w:trPr>
        <w:tc>
          <w:tcPr>
            <w:tcW w:w="1188" w:type="dxa"/>
          </w:tcPr>
          <w:p w14:paraId="56D70851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266DD53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D0CA2" w:rsidRPr="00FD3C61" w14:paraId="787AAA3F" w14:textId="77777777" w:rsidTr="00A37202">
        <w:trPr>
          <w:jc w:val="center"/>
        </w:trPr>
        <w:tc>
          <w:tcPr>
            <w:tcW w:w="1188" w:type="dxa"/>
          </w:tcPr>
          <w:p w14:paraId="7875EADA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EBFA06F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D0CA2" w:rsidRPr="00FD3C61" w14:paraId="1541BE49" w14:textId="77777777" w:rsidTr="00A37202">
        <w:trPr>
          <w:jc w:val="center"/>
        </w:trPr>
        <w:tc>
          <w:tcPr>
            <w:tcW w:w="1188" w:type="dxa"/>
            <w:shd w:val="clear" w:color="auto" w:fill="auto"/>
          </w:tcPr>
          <w:p w14:paraId="14E2309F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46FEF72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D0CA2" w:rsidRPr="00DE5612" w14:paraId="18FF3420" w14:textId="77777777" w:rsidTr="00A37202">
        <w:trPr>
          <w:jc w:val="center"/>
        </w:trPr>
        <w:tc>
          <w:tcPr>
            <w:tcW w:w="1188" w:type="dxa"/>
          </w:tcPr>
          <w:p w14:paraId="162DB024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71CB22B3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D0CA2" w:rsidRPr="00FD3C61" w14:paraId="57D3724C" w14:textId="77777777" w:rsidTr="00A37202">
        <w:trPr>
          <w:jc w:val="center"/>
        </w:trPr>
        <w:tc>
          <w:tcPr>
            <w:tcW w:w="1188" w:type="dxa"/>
            <w:shd w:val="clear" w:color="auto" w:fill="auto"/>
          </w:tcPr>
          <w:p w14:paraId="117F7649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1E98D02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D0CA2" w:rsidRPr="00FD3C61" w14:paraId="7900B41F" w14:textId="77777777" w:rsidTr="00A37202">
        <w:trPr>
          <w:jc w:val="center"/>
        </w:trPr>
        <w:tc>
          <w:tcPr>
            <w:tcW w:w="1188" w:type="dxa"/>
          </w:tcPr>
          <w:p w14:paraId="65D4AF04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B4B0B64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D0CA2" w:rsidRPr="00DE5612" w14:paraId="61B8B3E4" w14:textId="77777777" w:rsidTr="00A37202">
        <w:trPr>
          <w:jc w:val="center"/>
        </w:trPr>
        <w:tc>
          <w:tcPr>
            <w:tcW w:w="1188" w:type="dxa"/>
          </w:tcPr>
          <w:p w14:paraId="2B0AFD54" w14:textId="77777777" w:rsidR="006D0CA2" w:rsidRPr="00D163D5" w:rsidRDefault="006D0CA2" w:rsidP="00A3720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5FA540ED" w14:textId="77777777" w:rsidR="006D0CA2" w:rsidRPr="00D163D5" w:rsidRDefault="006D0CA2" w:rsidP="00A3720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D0CA2" w:rsidRPr="00DE5612" w14:paraId="2D539CB3" w14:textId="77777777" w:rsidTr="00A37202">
        <w:trPr>
          <w:jc w:val="center"/>
        </w:trPr>
        <w:tc>
          <w:tcPr>
            <w:tcW w:w="1188" w:type="dxa"/>
          </w:tcPr>
          <w:p w14:paraId="05DA0BF9" w14:textId="77777777" w:rsidR="006D0CA2" w:rsidRPr="00D163D5" w:rsidRDefault="006D0CA2" w:rsidP="00A3720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909F047" w14:textId="77777777" w:rsidR="006D0CA2" w:rsidRPr="00D163D5" w:rsidRDefault="006D0CA2" w:rsidP="00A3720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BAF4EBF" w14:textId="77777777" w:rsidR="006D0CA2" w:rsidRPr="00FD3C61" w:rsidRDefault="006D0CA2" w:rsidP="006D0C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D0CA2" w:rsidRPr="00DE5612" w14:paraId="639D6203" w14:textId="77777777" w:rsidTr="00A37202">
        <w:trPr>
          <w:jc w:val="center"/>
        </w:trPr>
        <w:tc>
          <w:tcPr>
            <w:tcW w:w="8856" w:type="dxa"/>
          </w:tcPr>
          <w:p w14:paraId="0F6CFFC8" w14:textId="77777777" w:rsidR="006D0CA2" w:rsidRPr="00D163D5" w:rsidRDefault="006D0CA2" w:rsidP="00A3720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27C5FC6F" w14:textId="77777777" w:rsidR="006D0CA2" w:rsidRPr="007E6717" w:rsidRDefault="006D0CA2" w:rsidP="006D0CA2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ru-RU"/>
        </w:rPr>
        <w:t>22 </w:t>
      </w:r>
      <w:r w:rsidRPr="007E6717">
        <w:rPr>
          <w:sz w:val="20"/>
          <w:lang w:val="ru-RU"/>
        </w:rPr>
        <w:t>г</w:t>
      </w:r>
      <w:r>
        <w:rPr>
          <w:sz w:val="20"/>
          <w:lang w:val="en-GB"/>
        </w:rPr>
        <w:t>.</w:t>
      </w:r>
    </w:p>
    <w:p w14:paraId="71720503" w14:textId="77777777" w:rsidR="006D0CA2" w:rsidRPr="00EB33DE" w:rsidRDefault="006D0CA2" w:rsidP="006D0CA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</w:t>
      </w:r>
      <w:r>
        <w:rPr>
          <w:sz w:val="20"/>
          <w:lang w:val="ru-RU"/>
        </w:rPr>
        <w:t>22</w:t>
      </w:r>
    </w:p>
    <w:p w14:paraId="3E374A5D" w14:textId="77777777" w:rsidR="006D0CA2" w:rsidRPr="00760733" w:rsidRDefault="006D0CA2" w:rsidP="006D0CA2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760733">
        <w:rPr>
          <w:sz w:val="18"/>
          <w:szCs w:val="18"/>
          <w:lang w:val="ru-RU"/>
        </w:rPr>
        <w:t>.</w:t>
      </w:r>
    </w:p>
    <w:p w14:paraId="6A2C9871" w14:textId="77777777" w:rsidR="006D0CA2" w:rsidRPr="00760733" w:rsidRDefault="006D0CA2" w:rsidP="006D0CA2">
      <w:pPr>
        <w:spacing w:before="160"/>
        <w:rPr>
          <w:i/>
          <w:sz w:val="20"/>
          <w:lang w:val="ru-RU"/>
        </w:rPr>
        <w:sectPr w:rsidR="006D0CA2" w:rsidRPr="00760733" w:rsidSect="0052336A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BE10BE7" w14:textId="77777777" w:rsidR="006D0CA2" w:rsidRPr="00760733" w:rsidRDefault="006D0CA2" w:rsidP="006D0CA2">
      <w:pPr>
        <w:pStyle w:val="RecNo"/>
        <w:spacing w:before="0"/>
        <w:rPr>
          <w:szCs w:val="26"/>
          <w:lang w:val="ru-RU"/>
        </w:rPr>
      </w:pPr>
      <w:bookmarkStart w:id="2" w:name="_Hlk93651584"/>
      <w:r w:rsidRPr="00760733">
        <w:rPr>
          <w:szCs w:val="26"/>
          <w:lang w:val="ru-RU"/>
        </w:rPr>
        <w:lastRenderedPageBreak/>
        <w:t xml:space="preserve">РЕКОМЕНДАЦИЯ  </w:t>
      </w:r>
      <w:r w:rsidRPr="00760733">
        <w:rPr>
          <w:rStyle w:val="href"/>
          <w:szCs w:val="26"/>
          <w:lang w:val="ru-RU"/>
        </w:rPr>
        <w:t>МСЭ-</w:t>
      </w:r>
      <w:r w:rsidRPr="00760733">
        <w:rPr>
          <w:rStyle w:val="href"/>
          <w:szCs w:val="26"/>
        </w:rPr>
        <w:t>R</w:t>
      </w:r>
      <w:r w:rsidRPr="00760733">
        <w:rPr>
          <w:rStyle w:val="href"/>
          <w:szCs w:val="26"/>
          <w:lang w:val="ru-RU"/>
        </w:rPr>
        <w:t xml:space="preserve">  </w:t>
      </w:r>
      <w:r w:rsidRPr="00760733">
        <w:rPr>
          <w:rStyle w:val="href"/>
          <w:szCs w:val="26"/>
          <w:lang w:val="en-US"/>
        </w:rPr>
        <w:t>M</w:t>
      </w:r>
      <w:r w:rsidRPr="00760733">
        <w:rPr>
          <w:rStyle w:val="href"/>
          <w:szCs w:val="26"/>
          <w:lang w:val="ru-RU"/>
        </w:rPr>
        <w:t>.1902-2</w:t>
      </w:r>
    </w:p>
    <w:bookmarkEnd w:id="2"/>
    <w:p w14:paraId="1392897E" w14:textId="77777777" w:rsidR="006D0CA2" w:rsidRPr="00760733" w:rsidRDefault="006D0CA2" w:rsidP="006D0CA2">
      <w:pPr>
        <w:pStyle w:val="Rectitle"/>
        <w:rPr>
          <w:szCs w:val="26"/>
          <w:lang w:val="ru-RU"/>
        </w:rPr>
      </w:pPr>
      <w:r w:rsidRPr="00760733">
        <w:rPr>
          <w:szCs w:val="26"/>
          <w:lang w:val="ru-RU"/>
        </w:rPr>
        <w:t xml:space="preserve">Характеристики и критерии защиты приемных земных станций радионавигационной спутниковой службы (космос-Земля), </w:t>
      </w:r>
      <w:r w:rsidRPr="00760733">
        <w:rPr>
          <w:szCs w:val="26"/>
          <w:lang w:val="ru-RU"/>
        </w:rPr>
        <w:br/>
        <w:t>работающих в полосе частот 1215–1300 МГц</w:t>
      </w:r>
    </w:p>
    <w:p w14:paraId="77B161D0" w14:textId="77777777" w:rsidR="006D0CA2" w:rsidRPr="00760733" w:rsidRDefault="006D0CA2" w:rsidP="006D0CA2">
      <w:pPr>
        <w:pStyle w:val="Recref"/>
        <w:rPr>
          <w:lang w:val="ru-RU"/>
        </w:rPr>
      </w:pPr>
      <w:r w:rsidRPr="00760733">
        <w:rPr>
          <w:lang w:val="ru-RU"/>
        </w:rPr>
        <w:t>(Вопросы МСЭ-R 217-2/4 и МСЭ-R 288/4)</w:t>
      </w:r>
    </w:p>
    <w:p w14:paraId="6B026DDC" w14:textId="77777777" w:rsidR="006D0CA2" w:rsidRPr="00D73441" w:rsidRDefault="006D0CA2" w:rsidP="006D0CA2">
      <w:pPr>
        <w:pStyle w:val="Recdate"/>
        <w:rPr>
          <w:lang w:val="ru-RU"/>
        </w:rPr>
      </w:pPr>
      <w:r w:rsidRPr="00D73441">
        <w:rPr>
          <w:lang w:val="ru-RU"/>
        </w:rPr>
        <w:t>(2012-2019-2022)</w:t>
      </w:r>
    </w:p>
    <w:p w14:paraId="573D7028" w14:textId="77777777" w:rsidR="006D0CA2" w:rsidRPr="006950C1" w:rsidRDefault="006D0CA2" w:rsidP="006D0CA2">
      <w:pPr>
        <w:pStyle w:val="HeadingSum"/>
      </w:pPr>
      <w:r w:rsidRPr="006950C1">
        <w:t>Сфера применения</w:t>
      </w:r>
    </w:p>
    <w:p w14:paraId="6B048346" w14:textId="77777777" w:rsidR="006D0CA2" w:rsidRPr="006E26BF" w:rsidRDefault="006D0CA2" w:rsidP="006D0CA2">
      <w:pPr>
        <w:pStyle w:val="Summary"/>
        <w:rPr>
          <w:lang w:val="ru-RU"/>
        </w:rPr>
      </w:pPr>
      <w:r w:rsidRPr="006E26BF">
        <w:rPr>
          <w:lang w:val="ru-RU"/>
        </w:rPr>
        <w:t xml:space="preserve">В настоящей Рекомендации представлены характеристики и критерии защиты приемных земных станций </w:t>
      </w:r>
      <w:r w:rsidRPr="006E26BF">
        <w:rPr>
          <w:cs/>
          <w:lang w:val="ru-RU" w:bidi="he-IL"/>
        </w:rPr>
        <w:t>‎</w:t>
      </w:r>
      <w:r w:rsidRPr="006E26BF">
        <w:rPr>
          <w:lang w:val="ru-RU"/>
        </w:rPr>
        <w:t xml:space="preserve">радионавигационной спутниковой службы (РНСС), работающих </w:t>
      </w:r>
      <w:r w:rsidRPr="006E26BF">
        <w:rPr>
          <w:cs/>
          <w:lang w:val="ru-RU" w:bidi="he-IL"/>
        </w:rPr>
        <w:t>‎</w:t>
      </w:r>
      <w:r w:rsidRPr="006E26BF">
        <w:rPr>
          <w:lang w:val="ru-RU"/>
        </w:rPr>
        <w:t xml:space="preserve">в полосе 1215–1300 МГц. Данная информация предназначена для проведения анализа воздействия радиочастотных помех от источников радиосигналов, не относящихся к РНСС, на приемники РНСС (космос-Земля), работающие в полосе 1215–1300 МГц. </w:t>
      </w:r>
      <w:r>
        <w:rPr>
          <w:lang w:val="ru-RU"/>
        </w:rPr>
        <w:t>Следует</w:t>
      </w:r>
      <w:r w:rsidRPr="006E26BF">
        <w:rPr>
          <w:lang w:val="ru-RU"/>
        </w:rPr>
        <w:t xml:space="preserve"> отметить, что данная Рекомендация </w:t>
      </w:r>
      <w:r w:rsidRPr="006950C1">
        <w:t>планируется</w:t>
      </w:r>
      <w:r w:rsidRPr="006E26BF">
        <w:rPr>
          <w:lang w:val="ru-RU"/>
        </w:rPr>
        <w:t xml:space="preserve"> к использованию в гражданских целях.</w:t>
      </w:r>
    </w:p>
    <w:p w14:paraId="272CFEFB" w14:textId="77777777" w:rsidR="006D0CA2" w:rsidRPr="00D73441" w:rsidRDefault="006D0CA2" w:rsidP="006D0CA2">
      <w:pPr>
        <w:pStyle w:val="Headingb"/>
        <w:rPr>
          <w:lang w:val="ru-RU"/>
        </w:rPr>
      </w:pPr>
      <w:r w:rsidRPr="00760733">
        <w:rPr>
          <w:lang w:val="ru-RU"/>
        </w:rPr>
        <w:t>Ключевые слова</w:t>
      </w:r>
    </w:p>
    <w:p w14:paraId="043EA20D" w14:textId="77777777" w:rsidR="006D0CA2" w:rsidRPr="00760733" w:rsidRDefault="006D0CA2" w:rsidP="006D0CA2">
      <w:pPr>
        <w:rPr>
          <w:lang w:val="ru-RU"/>
        </w:rPr>
      </w:pPr>
      <w:r w:rsidRPr="00760733">
        <w:rPr>
          <w:lang w:val="ru-RU"/>
        </w:rPr>
        <w:t>РНСС, критерии защиты, воздействие радиочастотных помех</w:t>
      </w:r>
    </w:p>
    <w:p w14:paraId="71DB8F68" w14:textId="77777777" w:rsidR="006D0CA2" w:rsidRPr="00760733" w:rsidRDefault="006D0CA2" w:rsidP="006D0CA2">
      <w:pPr>
        <w:pStyle w:val="Headingb"/>
        <w:rPr>
          <w:b w:val="0"/>
          <w:lang w:val="en-GB"/>
        </w:rPr>
      </w:pPr>
      <w:r w:rsidRPr="00760733">
        <w:rPr>
          <w:lang w:val="ru-RU"/>
        </w:rPr>
        <w:t>Сокращения/глоссарий</w:t>
      </w:r>
    </w:p>
    <w:tbl>
      <w:tblPr>
        <w:tblStyle w:val="TableGrid"/>
        <w:tblW w:w="5051" w:type="pct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3642"/>
        <w:gridCol w:w="4818"/>
      </w:tblGrid>
      <w:tr w:rsidR="006D0CA2" w:rsidRPr="00760733" w14:paraId="7CCDAF21" w14:textId="77777777" w:rsidTr="00A37202">
        <w:tc>
          <w:tcPr>
            <w:tcW w:w="656" w:type="pct"/>
          </w:tcPr>
          <w:p w14:paraId="0F197BF3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AWGN</w:t>
            </w:r>
          </w:p>
        </w:tc>
        <w:tc>
          <w:tcPr>
            <w:tcW w:w="1870" w:type="pct"/>
          </w:tcPr>
          <w:p w14:paraId="5FB4D3CB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en-GB"/>
              </w:rPr>
            </w:pPr>
            <w:r w:rsidRPr="00760733">
              <w:rPr>
                <w:lang w:val="en-GB"/>
              </w:rPr>
              <w:t>Additive white Gaussian noise</w:t>
            </w:r>
          </w:p>
        </w:tc>
        <w:tc>
          <w:tcPr>
            <w:tcW w:w="2474" w:type="pct"/>
          </w:tcPr>
          <w:p w14:paraId="372E0DA1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Аддитивный белый гауссов шум</w:t>
            </w:r>
          </w:p>
        </w:tc>
      </w:tr>
      <w:tr w:rsidR="006D0CA2" w:rsidRPr="00760733" w14:paraId="254B1944" w14:textId="77777777" w:rsidTr="00A37202">
        <w:tc>
          <w:tcPr>
            <w:tcW w:w="656" w:type="pct"/>
          </w:tcPr>
          <w:p w14:paraId="79C4766D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PDC</w:t>
            </w:r>
          </w:p>
        </w:tc>
        <w:tc>
          <w:tcPr>
            <w:tcW w:w="1870" w:type="pct"/>
          </w:tcPr>
          <w:p w14:paraId="0100341B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en-GB"/>
              </w:rPr>
            </w:pPr>
            <w:r w:rsidRPr="00760733">
              <w:rPr>
                <w:lang w:val="en-GB"/>
              </w:rPr>
              <w:t>Pulse duty cycle</w:t>
            </w:r>
          </w:p>
        </w:tc>
        <w:tc>
          <w:tcPr>
            <w:tcW w:w="2474" w:type="pct"/>
          </w:tcPr>
          <w:p w14:paraId="7FDB90B3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Коэффициент заполнения импульса</w:t>
            </w:r>
          </w:p>
        </w:tc>
      </w:tr>
      <w:tr w:rsidR="006D0CA2" w:rsidRPr="00DE5612" w14:paraId="65112A03" w14:textId="77777777" w:rsidTr="00A37202">
        <w:tc>
          <w:tcPr>
            <w:tcW w:w="656" w:type="pct"/>
          </w:tcPr>
          <w:p w14:paraId="4D151CD8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PNT</w:t>
            </w:r>
          </w:p>
        </w:tc>
        <w:tc>
          <w:tcPr>
            <w:tcW w:w="1870" w:type="pct"/>
          </w:tcPr>
          <w:p w14:paraId="3E006DD3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en-GB"/>
              </w:rPr>
            </w:pPr>
            <w:r w:rsidRPr="00760733">
              <w:rPr>
                <w:lang w:val="en-GB"/>
              </w:rPr>
              <w:t>Position, navigation and timing</w:t>
            </w:r>
          </w:p>
        </w:tc>
        <w:tc>
          <w:tcPr>
            <w:tcW w:w="2474" w:type="pct"/>
          </w:tcPr>
          <w:p w14:paraId="31820BF3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Определение местоположения, навигация и</w:t>
            </w:r>
            <w:r>
              <w:rPr>
                <w:lang w:val="ru-RU"/>
              </w:rPr>
              <w:t> </w:t>
            </w:r>
            <w:r w:rsidRPr="00760733">
              <w:rPr>
                <w:lang w:val="ru-RU"/>
              </w:rPr>
              <w:t>синхронизация</w:t>
            </w:r>
          </w:p>
        </w:tc>
      </w:tr>
      <w:tr w:rsidR="006D0CA2" w:rsidRPr="00760733" w14:paraId="2BB35794" w14:textId="77777777" w:rsidTr="00A37202">
        <w:tc>
          <w:tcPr>
            <w:tcW w:w="656" w:type="pct"/>
          </w:tcPr>
          <w:p w14:paraId="5E85B2E5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PRF</w:t>
            </w:r>
          </w:p>
        </w:tc>
        <w:tc>
          <w:tcPr>
            <w:tcW w:w="1870" w:type="pct"/>
          </w:tcPr>
          <w:p w14:paraId="4A2CD40E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en-GB"/>
              </w:rPr>
            </w:pPr>
            <w:r w:rsidRPr="00760733">
              <w:rPr>
                <w:lang w:val="en-GB"/>
              </w:rPr>
              <w:t>Pulse repetition frequency</w:t>
            </w:r>
          </w:p>
        </w:tc>
        <w:tc>
          <w:tcPr>
            <w:tcW w:w="2474" w:type="pct"/>
          </w:tcPr>
          <w:p w14:paraId="34D00743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Частота повторения импульсов</w:t>
            </w:r>
          </w:p>
        </w:tc>
      </w:tr>
      <w:tr w:rsidR="006D0CA2" w:rsidRPr="00760733" w14:paraId="24649405" w14:textId="77777777" w:rsidTr="00A37202">
        <w:tc>
          <w:tcPr>
            <w:tcW w:w="656" w:type="pct"/>
          </w:tcPr>
          <w:p w14:paraId="1A339220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RHCP</w:t>
            </w:r>
          </w:p>
        </w:tc>
        <w:tc>
          <w:tcPr>
            <w:tcW w:w="1870" w:type="pct"/>
          </w:tcPr>
          <w:p w14:paraId="4779826F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en-GB"/>
              </w:rPr>
            </w:pPr>
            <w:r w:rsidRPr="00760733">
              <w:rPr>
                <w:lang w:val="en-GB"/>
              </w:rPr>
              <w:t>Right-hand circular polarization</w:t>
            </w:r>
          </w:p>
        </w:tc>
        <w:tc>
          <w:tcPr>
            <w:tcW w:w="2474" w:type="pct"/>
          </w:tcPr>
          <w:p w14:paraId="1B8DA7A1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Правосторонняя круговая поляризация</w:t>
            </w:r>
          </w:p>
        </w:tc>
      </w:tr>
      <w:tr w:rsidR="006D0CA2" w:rsidRPr="00DE5612" w14:paraId="0E61BE0B" w14:textId="77777777" w:rsidTr="00A37202">
        <w:tc>
          <w:tcPr>
            <w:tcW w:w="656" w:type="pct"/>
          </w:tcPr>
          <w:p w14:paraId="418F5710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SQPN</w:t>
            </w:r>
          </w:p>
        </w:tc>
        <w:tc>
          <w:tcPr>
            <w:tcW w:w="1870" w:type="pct"/>
          </w:tcPr>
          <w:p w14:paraId="330BD316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it-IT"/>
              </w:rPr>
            </w:pPr>
            <w:r w:rsidRPr="00760733">
              <w:rPr>
                <w:lang w:val="it-IT"/>
              </w:rPr>
              <w:t>Staggered quadrature pseudo-random noise</w:t>
            </w:r>
          </w:p>
        </w:tc>
        <w:tc>
          <w:tcPr>
            <w:tcW w:w="2474" w:type="pct"/>
          </w:tcPr>
          <w:p w14:paraId="67ADB766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Чередующаяся квадратурная модуляция по</w:t>
            </w:r>
            <w:r>
              <w:rPr>
                <w:lang w:val="ru-RU"/>
              </w:rPr>
              <w:t> </w:t>
            </w:r>
            <w:r w:rsidRPr="00760733">
              <w:rPr>
                <w:lang w:val="ru-RU"/>
              </w:rPr>
              <w:t>псевдослучайному шуму</w:t>
            </w:r>
          </w:p>
        </w:tc>
      </w:tr>
      <w:tr w:rsidR="006D0CA2" w:rsidRPr="00760733" w14:paraId="673642F4" w14:textId="77777777" w:rsidTr="00A37202">
        <w:tc>
          <w:tcPr>
            <w:tcW w:w="656" w:type="pct"/>
          </w:tcPr>
          <w:p w14:paraId="56C45462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SQPSK</w:t>
            </w:r>
          </w:p>
        </w:tc>
        <w:tc>
          <w:tcPr>
            <w:tcW w:w="1870" w:type="pct"/>
          </w:tcPr>
          <w:p w14:paraId="44E609C5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en-GB"/>
              </w:rPr>
            </w:pPr>
            <w:r w:rsidRPr="00760733">
              <w:rPr>
                <w:lang w:val="en-GB"/>
              </w:rPr>
              <w:t>Staggered quadrature phase-shift keying</w:t>
            </w:r>
          </w:p>
        </w:tc>
        <w:tc>
          <w:tcPr>
            <w:tcW w:w="2474" w:type="pct"/>
          </w:tcPr>
          <w:p w14:paraId="4811A00F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Чередующаяся квадратурная фазовая манипуляция</w:t>
            </w:r>
          </w:p>
        </w:tc>
      </w:tr>
      <w:tr w:rsidR="006D0CA2" w:rsidRPr="00760733" w14:paraId="49F260B6" w14:textId="77777777" w:rsidTr="00A37202">
        <w:tc>
          <w:tcPr>
            <w:tcW w:w="656" w:type="pct"/>
          </w:tcPr>
          <w:p w14:paraId="27B36CE0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rPr>
                <w:lang w:val="en-GB"/>
              </w:rPr>
            </w:pPr>
            <w:r w:rsidRPr="00760733">
              <w:rPr>
                <w:lang w:val="en-GB"/>
              </w:rPr>
              <w:t>SSC</w:t>
            </w:r>
          </w:p>
        </w:tc>
        <w:tc>
          <w:tcPr>
            <w:tcW w:w="1870" w:type="pct"/>
          </w:tcPr>
          <w:p w14:paraId="296485DF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en-GB"/>
              </w:rPr>
            </w:pPr>
            <w:r w:rsidRPr="00760733">
              <w:rPr>
                <w:lang w:val="en-GB"/>
              </w:rPr>
              <w:t>Spectral separation coefficient</w:t>
            </w:r>
          </w:p>
        </w:tc>
        <w:tc>
          <w:tcPr>
            <w:tcW w:w="2474" w:type="pct"/>
          </w:tcPr>
          <w:p w14:paraId="10709435" w14:textId="77777777" w:rsidR="006D0CA2" w:rsidRPr="00760733" w:rsidRDefault="006D0CA2" w:rsidP="00A372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lang w:val="ru-RU"/>
              </w:rPr>
            </w:pPr>
            <w:r w:rsidRPr="00760733">
              <w:rPr>
                <w:lang w:val="ru-RU"/>
              </w:rPr>
              <w:t>Коэффициент спектрального разделения</w:t>
            </w:r>
          </w:p>
        </w:tc>
      </w:tr>
    </w:tbl>
    <w:p w14:paraId="72750D71" w14:textId="77777777" w:rsidR="006D0CA2" w:rsidRPr="004E2507" w:rsidRDefault="006D0CA2" w:rsidP="006D0CA2">
      <w:pPr>
        <w:pStyle w:val="Headingb"/>
        <w:rPr>
          <w:b w:val="0"/>
          <w:lang w:val="en-GB"/>
        </w:rPr>
      </w:pPr>
      <w:r w:rsidRPr="004E2507">
        <w:rPr>
          <w:lang w:val="ru-RU"/>
        </w:rPr>
        <w:t>Соответствующие Рекомендации и Отчеты МСЭ</w:t>
      </w:r>
    </w:p>
    <w:p w14:paraId="0F919466" w14:textId="77777777" w:rsidR="006D0CA2" w:rsidRPr="004E2507" w:rsidRDefault="006D0CA2" w:rsidP="006D0CA2">
      <w:pPr>
        <w:ind w:left="3686" w:hanging="3686"/>
        <w:rPr>
          <w:szCs w:val="22"/>
          <w:lang w:val="ru-RU"/>
        </w:rPr>
      </w:pPr>
      <w:r w:rsidRPr="004E2507">
        <w:rPr>
          <w:rFonts w:eastAsia="SimSun"/>
          <w:lang w:val="ru-RU"/>
        </w:rPr>
        <w:t>Рекомендация МСЭ-</w:t>
      </w:r>
      <w:r w:rsidRPr="004E2507">
        <w:rPr>
          <w:rFonts w:eastAsia="SimSun"/>
          <w:lang w:val="en-GB"/>
        </w:rPr>
        <w:t>R</w:t>
      </w:r>
      <w:r w:rsidRPr="004E2507">
        <w:rPr>
          <w:rFonts w:eastAsia="SimSun"/>
          <w:lang w:val="ru-RU"/>
        </w:rPr>
        <w:t xml:space="preserve"> </w:t>
      </w:r>
      <w:r w:rsidRPr="004E2507">
        <w:rPr>
          <w:rFonts w:eastAsia="SimSun"/>
          <w:lang w:val="en-GB"/>
        </w:rPr>
        <w:t>M</w:t>
      </w:r>
      <w:r w:rsidRPr="004E2507">
        <w:rPr>
          <w:lang w:val="ru-RU"/>
        </w:rPr>
        <w:t>.1318-1</w:t>
      </w:r>
      <w:r w:rsidRPr="004E2507">
        <w:rPr>
          <w:rFonts w:eastAsia="SimSun"/>
          <w:lang w:val="ru-RU"/>
        </w:rPr>
        <w:tab/>
      </w:r>
      <w:r w:rsidRPr="004E2507">
        <w:rPr>
          <w:rFonts w:eastAsia="SimSun"/>
          <w:szCs w:val="22"/>
          <w:lang w:val="ru-RU"/>
        </w:rPr>
        <w:t>Модель оценки непрерывных помех со стороны радиоисточников, кроме источников в радионавигационной спутниковой службе, системам и сетям радионавигационной спутниковой службы, работающим в полосах 1164–1215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МГц, 1215–1300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МГц, 1559</w:t>
      </w:r>
      <w:r>
        <w:rPr>
          <w:rFonts w:eastAsia="SimSun"/>
          <w:szCs w:val="22"/>
          <w:lang w:val="ru-RU"/>
        </w:rPr>
        <w:t>−</w:t>
      </w:r>
      <w:r w:rsidRPr="004E2507">
        <w:rPr>
          <w:rFonts w:eastAsia="SimSun"/>
          <w:szCs w:val="22"/>
          <w:lang w:val="ru-RU"/>
        </w:rPr>
        <w:t>1610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 и 5010–5030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</w:t>
      </w:r>
    </w:p>
    <w:p w14:paraId="5EF6D9B4" w14:textId="77777777" w:rsidR="006D0CA2" w:rsidRPr="006E26BF" w:rsidRDefault="006D0CA2" w:rsidP="006D0CA2">
      <w:pPr>
        <w:ind w:left="3686" w:hanging="3686"/>
        <w:rPr>
          <w:rFonts w:eastAsia="SimSun"/>
          <w:spacing w:val="-2"/>
          <w:sz w:val="20"/>
          <w:szCs w:val="22"/>
          <w:lang w:val="ru-RU"/>
        </w:rPr>
      </w:pPr>
      <w:r w:rsidRPr="00D73441">
        <w:rPr>
          <w:rFonts w:eastAsia="SimSun"/>
          <w:lang w:val="en-GB"/>
        </w:rPr>
        <w:t>Recommendation</w:t>
      </w:r>
      <w:r w:rsidRPr="006E26BF">
        <w:rPr>
          <w:rFonts w:eastAsia="SimSun"/>
          <w:lang w:val="ru-RU"/>
        </w:rPr>
        <w:t xml:space="preserve"> </w:t>
      </w:r>
      <w:hyperlink r:id="rId14" w:history="1">
        <w:r w:rsidRPr="00D73441">
          <w:rPr>
            <w:rFonts w:eastAsia="SimSun"/>
            <w:lang w:val="en-GB"/>
          </w:rPr>
          <w:t>ITU</w:t>
        </w:r>
        <w:r w:rsidRPr="006E26BF">
          <w:rPr>
            <w:rFonts w:eastAsia="SimSun"/>
            <w:lang w:val="ru-RU"/>
          </w:rPr>
          <w:t>-</w:t>
        </w:r>
        <w:r w:rsidRPr="00D73441">
          <w:rPr>
            <w:rFonts w:eastAsia="SimSun"/>
            <w:lang w:val="en-GB"/>
          </w:rPr>
          <w:t>R</w:t>
        </w:r>
        <w:r w:rsidRPr="006E26BF">
          <w:rPr>
            <w:rFonts w:eastAsia="SimSun"/>
            <w:lang w:val="ru-RU"/>
          </w:rPr>
          <w:t xml:space="preserve"> </w:t>
        </w:r>
        <w:r w:rsidRPr="00D73441">
          <w:rPr>
            <w:rFonts w:eastAsia="SimSun"/>
            <w:lang w:val="en-GB"/>
          </w:rPr>
          <w:t>M</w:t>
        </w:r>
        <w:r w:rsidRPr="006E26BF">
          <w:rPr>
            <w:lang w:val="ru-RU"/>
          </w:rPr>
          <w:t>.1787-4</w:t>
        </w:r>
      </w:hyperlink>
      <w:r w:rsidRPr="006E26BF">
        <w:rPr>
          <w:rFonts w:eastAsia="SimSun"/>
          <w:lang w:val="ru-RU"/>
        </w:rPr>
        <w:tab/>
      </w:r>
      <w:r w:rsidRPr="006E26BF">
        <w:rPr>
          <w:rFonts w:eastAsia="SimSun"/>
          <w:spacing w:val="-2"/>
          <w:lang w:val="ru-RU"/>
        </w:rPr>
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1164–1215 МГц, 1215–1300 МГц и 1559–1610</w:t>
      </w:r>
      <w:r>
        <w:rPr>
          <w:rFonts w:eastAsia="SimSun"/>
          <w:spacing w:val="-2"/>
          <w:lang w:val="ru-RU"/>
        </w:rPr>
        <w:t> </w:t>
      </w:r>
      <w:r w:rsidRPr="006E26BF">
        <w:rPr>
          <w:rFonts w:eastAsia="SimSun"/>
          <w:spacing w:val="-2"/>
          <w:lang w:val="ru-RU"/>
        </w:rPr>
        <w:t>МГц</w:t>
      </w:r>
    </w:p>
    <w:p w14:paraId="3F0AC7A0" w14:textId="77777777" w:rsidR="006D0CA2" w:rsidRPr="00D6426B" w:rsidRDefault="006D0CA2" w:rsidP="006D0CA2">
      <w:pPr>
        <w:ind w:left="3686" w:hanging="3686"/>
        <w:rPr>
          <w:rFonts w:eastAsia="SimSun"/>
          <w:sz w:val="20"/>
          <w:szCs w:val="22"/>
          <w:lang w:val="ru-RU"/>
        </w:rPr>
      </w:pPr>
      <w:r w:rsidRPr="00D73441">
        <w:rPr>
          <w:rFonts w:eastAsia="SimSun"/>
          <w:lang w:val="en-GB"/>
        </w:rPr>
        <w:t>Recommendation</w:t>
      </w:r>
      <w:r w:rsidRPr="00D6426B">
        <w:rPr>
          <w:rFonts w:eastAsia="SimSun"/>
          <w:lang w:val="ru-RU"/>
        </w:rPr>
        <w:t xml:space="preserve"> </w:t>
      </w:r>
      <w:hyperlink r:id="rId15" w:history="1">
        <w:r w:rsidRPr="00D73441">
          <w:rPr>
            <w:rFonts w:eastAsia="SimSun"/>
            <w:lang w:val="en-GB"/>
          </w:rPr>
          <w:t>ITU</w:t>
        </w:r>
        <w:r w:rsidRPr="00D6426B">
          <w:rPr>
            <w:rFonts w:eastAsia="SimSun"/>
            <w:lang w:val="ru-RU"/>
          </w:rPr>
          <w:t>-</w:t>
        </w:r>
        <w:r w:rsidRPr="00D73441">
          <w:rPr>
            <w:rFonts w:eastAsia="SimSun"/>
            <w:lang w:val="en-GB"/>
          </w:rPr>
          <w:t>R</w:t>
        </w:r>
        <w:r w:rsidRPr="00D6426B">
          <w:rPr>
            <w:rFonts w:eastAsia="SimSun"/>
            <w:lang w:val="ru-RU"/>
          </w:rPr>
          <w:t xml:space="preserve"> </w:t>
        </w:r>
        <w:r w:rsidRPr="00D73441">
          <w:rPr>
            <w:rFonts w:eastAsia="SimSun"/>
            <w:lang w:val="en-GB"/>
          </w:rPr>
          <w:t>M</w:t>
        </w:r>
        <w:r w:rsidRPr="00D6426B">
          <w:rPr>
            <w:rFonts w:eastAsia="SimSun"/>
            <w:lang w:val="ru-RU"/>
          </w:rPr>
          <w:t>.1901-</w:t>
        </w:r>
      </w:hyperlink>
      <w:r w:rsidRPr="00D6426B">
        <w:rPr>
          <w:rFonts w:eastAsia="SimSun"/>
          <w:lang w:val="ru-RU"/>
        </w:rPr>
        <w:t>3</w:t>
      </w:r>
      <w:r w:rsidRPr="00D6426B">
        <w:rPr>
          <w:rFonts w:eastAsia="SimSun"/>
          <w:lang w:val="ru-RU"/>
        </w:rPr>
        <w:tab/>
        <w:t>Руководство по Рекомендациям МСЭ-</w:t>
      </w:r>
      <w:r w:rsidRPr="00D6426B">
        <w:rPr>
          <w:rFonts w:eastAsia="SimSun"/>
          <w:lang w:val="en-GB"/>
        </w:rPr>
        <w:t>R</w:t>
      </w:r>
      <w:r w:rsidRPr="00D6426B">
        <w:rPr>
          <w:rFonts w:eastAsia="SimSun"/>
          <w:lang w:val="ru-RU"/>
        </w:rPr>
        <w:t>, касающимся систем и сетей радионавигационной спутниковой службы, работающих в полосах частот 1164–1215 МГц, 1215</w:t>
      </w:r>
      <w:r>
        <w:rPr>
          <w:rFonts w:eastAsia="SimSun"/>
          <w:lang w:val="ru-RU"/>
        </w:rPr>
        <w:t>−</w:t>
      </w:r>
      <w:r w:rsidRPr="00D6426B">
        <w:rPr>
          <w:rFonts w:eastAsia="SimSun"/>
          <w:lang w:val="ru-RU"/>
        </w:rPr>
        <w:t>1300</w:t>
      </w:r>
      <w:r>
        <w:rPr>
          <w:rFonts w:eastAsia="SimSun"/>
          <w:lang w:val="ru-RU"/>
        </w:rPr>
        <w:t> </w:t>
      </w:r>
      <w:r w:rsidRPr="00D6426B">
        <w:rPr>
          <w:rFonts w:eastAsia="SimSun"/>
          <w:lang w:val="ru-RU"/>
        </w:rPr>
        <w:t>МГц,</w:t>
      </w:r>
      <w:r>
        <w:rPr>
          <w:rFonts w:eastAsia="SimSun"/>
          <w:lang w:val="ru-RU"/>
        </w:rPr>
        <w:t xml:space="preserve"> </w:t>
      </w:r>
      <w:r w:rsidRPr="00D6426B">
        <w:rPr>
          <w:rFonts w:eastAsia="SimSun"/>
          <w:lang w:val="ru-RU"/>
        </w:rPr>
        <w:t>1559</w:t>
      </w:r>
      <w:r>
        <w:rPr>
          <w:rFonts w:eastAsia="SimSun"/>
          <w:lang w:val="ru-RU"/>
        </w:rPr>
        <w:t>−</w:t>
      </w:r>
      <w:r w:rsidRPr="00D6426B">
        <w:rPr>
          <w:rFonts w:eastAsia="SimSun"/>
          <w:lang w:val="ru-RU"/>
        </w:rPr>
        <w:t>1610</w:t>
      </w:r>
      <w:r>
        <w:rPr>
          <w:rFonts w:eastAsia="SimSun"/>
          <w:lang w:val="en-GB"/>
        </w:rPr>
        <w:t> </w:t>
      </w:r>
      <w:r w:rsidRPr="00D6426B">
        <w:rPr>
          <w:rFonts w:eastAsia="SimSun"/>
          <w:lang w:val="ru-RU"/>
        </w:rPr>
        <w:t>МГц, 5000–5010 МГц</w:t>
      </w:r>
      <w:r>
        <w:rPr>
          <w:rFonts w:eastAsia="SimSun"/>
          <w:lang w:val="ru-RU"/>
        </w:rPr>
        <w:t xml:space="preserve"> </w:t>
      </w:r>
      <w:r w:rsidRPr="00D6426B">
        <w:rPr>
          <w:rFonts w:eastAsia="SimSun"/>
          <w:lang w:val="ru-RU"/>
        </w:rPr>
        <w:t>и 5010</w:t>
      </w:r>
      <w:r>
        <w:rPr>
          <w:rFonts w:eastAsia="SimSun"/>
          <w:lang w:val="ru-RU"/>
        </w:rPr>
        <w:t>−</w:t>
      </w:r>
      <w:r w:rsidRPr="00D6426B">
        <w:rPr>
          <w:rFonts w:eastAsia="SimSun"/>
          <w:lang w:val="ru-RU"/>
        </w:rPr>
        <w:t>5030 МГц</w:t>
      </w:r>
    </w:p>
    <w:p w14:paraId="1B991AEC" w14:textId="77777777" w:rsidR="006D0CA2" w:rsidRPr="004E2507" w:rsidRDefault="006D0CA2" w:rsidP="006D0CA2">
      <w:pPr>
        <w:keepNext/>
        <w:keepLines/>
        <w:ind w:left="3686" w:hanging="3686"/>
        <w:rPr>
          <w:rFonts w:eastAsia="SimSun"/>
          <w:szCs w:val="22"/>
          <w:lang w:val="ru-RU"/>
        </w:rPr>
      </w:pPr>
      <w:r w:rsidRPr="004E2507">
        <w:rPr>
          <w:rFonts w:eastAsia="SimSun"/>
          <w:lang w:val="ru-RU"/>
        </w:rPr>
        <w:lastRenderedPageBreak/>
        <w:t>Рекомендация МСЭ-</w:t>
      </w:r>
      <w:r w:rsidRPr="004E2507">
        <w:rPr>
          <w:rFonts w:eastAsia="SimSun"/>
          <w:lang w:val="en-GB"/>
        </w:rPr>
        <w:t>R</w:t>
      </w:r>
      <w:r w:rsidRPr="004E2507">
        <w:rPr>
          <w:rFonts w:eastAsia="SimSun"/>
          <w:lang w:val="ru-RU"/>
        </w:rPr>
        <w:t xml:space="preserve"> </w:t>
      </w:r>
      <w:r w:rsidRPr="004E2507">
        <w:rPr>
          <w:rFonts w:eastAsia="SimSun"/>
          <w:lang w:val="en-GB"/>
        </w:rPr>
        <w:t>M</w:t>
      </w:r>
      <w:r w:rsidRPr="004E2507">
        <w:rPr>
          <w:rFonts w:eastAsia="SimSun"/>
          <w:lang w:val="ru-RU"/>
        </w:rPr>
        <w:t>.1903-1</w:t>
      </w:r>
      <w:r w:rsidRPr="004E2507">
        <w:rPr>
          <w:rFonts w:eastAsia="SimSun"/>
          <w:lang w:val="ru-RU"/>
        </w:rPr>
        <w:tab/>
      </w:r>
      <w:r w:rsidRPr="00637A84">
        <w:rPr>
          <w:rFonts w:eastAsia="SimSun"/>
          <w:lang w:val="ru-RU"/>
        </w:rPr>
        <w:t>Характеристики</w:t>
      </w:r>
      <w:r w:rsidRPr="004E2507">
        <w:rPr>
          <w:rFonts w:eastAsia="SimSun"/>
          <w:szCs w:val="22"/>
          <w:lang w:val="ru-RU"/>
        </w:rPr>
        <w:t xml:space="preserve"> и критерии защиты приемных земных станций радионавигационной спутниковой службы (космос</w:t>
      </w:r>
      <w:r>
        <w:rPr>
          <w:rFonts w:eastAsia="SimSun"/>
          <w:szCs w:val="22"/>
          <w:lang w:val="ru-RU"/>
        </w:rPr>
        <w:noBreakHyphen/>
      </w:r>
      <w:r w:rsidRPr="004E2507">
        <w:rPr>
          <w:rFonts w:eastAsia="SimSun"/>
          <w:szCs w:val="22"/>
          <w:lang w:val="ru-RU"/>
        </w:rPr>
        <w:t>Земля) и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приемников воздушной радио</w:t>
      </w:r>
      <w:r>
        <w:rPr>
          <w:rFonts w:eastAsia="SimSun"/>
          <w:szCs w:val="22"/>
          <w:lang w:val="ru-RU"/>
        </w:rPr>
        <w:t>-</w:t>
      </w:r>
      <w:r w:rsidRPr="004E2507">
        <w:rPr>
          <w:rFonts w:eastAsia="SimSun"/>
          <w:szCs w:val="22"/>
          <w:lang w:val="ru-RU"/>
        </w:rPr>
        <w:t>навигационной службы, работающих в полосе 1559</w:t>
      </w:r>
      <w:r>
        <w:rPr>
          <w:rFonts w:eastAsia="SimSun"/>
          <w:szCs w:val="22"/>
          <w:lang w:val="ru-RU"/>
        </w:rPr>
        <w:t>−</w:t>
      </w:r>
      <w:r w:rsidRPr="004E2507">
        <w:rPr>
          <w:rFonts w:eastAsia="SimSun"/>
          <w:szCs w:val="22"/>
          <w:lang w:val="ru-RU"/>
        </w:rPr>
        <w:t>1610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</w:t>
      </w:r>
    </w:p>
    <w:p w14:paraId="5BAA8262" w14:textId="77777777" w:rsidR="006D0CA2" w:rsidRPr="004E2507" w:rsidRDefault="006D0CA2" w:rsidP="006D0CA2">
      <w:pPr>
        <w:keepNext/>
        <w:keepLines/>
        <w:ind w:left="3686" w:hanging="3686"/>
        <w:rPr>
          <w:rFonts w:eastAsia="SimSun"/>
          <w:szCs w:val="22"/>
          <w:lang w:val="ru-RU"/>
        </w:rPr>
      </w:pPr>
      <w:r w:rsidRPr="004E2507">
        <w:rPr>
          <w:rFonts w:eastAsia="SimSun"/>
          <w:lang w:val="ru-RU"/>
        </w:rPr>
        <w:t>Рекомендация МСЭ-</w:t>
      </w:r>
      <w:r w:rsidRPr="004E2507">
        <w:rPr>
          <w:rFonts w:eastAsia="SimSun"/>
          <w:lang w:val="en-GB"/>
        </w:rPr>
        <w:t>R</w:t>
      </w:r>
      <w:r w:rsidRPr="004E2507">
        <w:rPr>
          <w:rFonts w:eastAsia="SimSun"/>
          <w:lang w:val="ru-RU"/>
        </w:rPr>
        <w:t xml:space="preserve"> </w:t>
      </w:r>
      <w:r w:rsidRPr="004E2507">
        <w:rPr>
          <w:rFonts w:eastAsia="SimSun"/>
          <w:lang w:val="en-GB"/>
        </w:rPr>
        <w:t>M</w:t>
      </w:r>
      <w:r w:rsidRPr="004E2507">
        <w:rPr>
          <w:rFonts w:eastAsia="SimSun"/>
          <w:lang w:val="ru-RU"/>
        </w:rPr>
        <w:t>.1904-1</w:t>
      </w:r>
      <w:r w:rsidRPr="004E2507">
        <w:rPr>
          <w:rFonts w:eastAsia="SimSun"/>
          <w:lang w:val="ru-RU"/>
        </w:rPr>
        <w:tab/>
      </w:r>
      <w:r w:rsidRPr="004E2507">
        <w:rPr>
          <w:rFonts w:eastAsia="SimSun"/>
          <w:szCs w:val="22"/>
          <w:lang w:val="ru-RU"/>
        </w:rPr>
        <w:t>Характеристики, требования к показателям качества и критерии защиты приемных станций радионавигационной спутниковой службы (космос-космос), работающих в полосах частот 1164</w:t>
      </w:r>
      <w:r>
        <w:rPr>
          <w:rFonts w:eastAsia="SimSun"/>
          <w:szCs w:val="22"/>
          <w:lang w:val="ru-RU"/>
        </w:rPr>
        <w:t>−</w:t>
      </w:r>
      <w:r w:rsidRPr="004E2507">
        <w:rPr>
          <w:rFonts w:eastAsia="SimSun"/>
          <w:szCs w:val="22"/>
          <w:lang w:val="ru-RU"/>
        </w:rPr>
        <w:t>1215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МГц, 1215–1300 МГц и 1559</w:t>
      </w:r>
      <w:r>
        <w:rPr>
          <w:rFonts w:eastAsia="SimSun"/>
          <w:szCs w:val="22"/>
          <w:lang w:val="ru-RU"/>
        </w:rPr>
        <w:t>−</w:t>
      </w:r>
      <w:r w:rsidRPr="004E2507">
        <w:rPr>
          <w:rFonts w:eastAsia="SimSun"/>
          <w:szCs w:val="22"/>
          <w:lang w:val="ru-RU"/>
        </w:rPr>
        <w:t>1610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</w:t>
      </w:r>
    </w:p>
    <w:p w14:paraId="3758E1B6" w14:textId="77777777" w:rsidR="006D0CA2" w:rsidRPr="004E2507" w:rsidRDefault="006D0CA2" w:rsidP="006D0CA2">
      <w:pPr>
        <w:keepNext/>
        <w:keepLines/>
        <w:ind w:left="3686" w:hanging="3686"/>
        <w:rPr>
          <w:rFonts w:eastAsia="SimSun"/>
          <w:szCs w:val="22"/>
          <w:lang w:val="ru-RU"/>
        </w:rPr>
      </w:pPr>
      <w:r w:rsidRPr="004E2507">
        <w:rPr>
          <w:rFonts w:eastAsia="SimSun"/>
          <w:lang w:val="ru-RU"/>
        </w:rPr>
        <w:t>Рекомендация МСЭ-</w:t>
      </w:r>
      <w:r w:rsidRPr="004E2507">
        <w:rPr>
          <w:rFonts w:eastAsia="SimSun"/>
          <w:lang w:val="en-GB"/>
        </w:rPr>
        <w:t>R</w:t>
      </w:r>
      <w:r w:rsidRPr="004E2507">
        <w:rPr>
          <w:rFonts w:eastAsia="SimSun"/>
          <w:lang w:val="ru-RU"/>
        </w:rPr>
        <w:t xml:space="preserve"> </w:t>
      </w:r>
      <w:r w:rsidRPr="004E2507">
        <w:rPr>
          <w:rFonts w:eastAsia="SimSun"/>
          <w:lang w:val="en-GB"/>
        </w:rPr>
        <w:t>M</w:t>
      </w:r>
      <w:r w:rsidRPr="004E2507">
        <w:rPr>
          <w:rFonts w:eastAsia="SimSun"/>
          <w:lang w:val="ru-RU"/>
        </w:rPr>
        <w:t>.1905-1</w:t>
      </w:r>
      <w:r w:rsidRPr="004E2507">
        <w:rPr>
          <w:rFonts w:eastAsia="SimSun"/>
          <w:lang w:val="ru-RU"/>
        </w:rPr>
        <w:tab/>
      </w:r>
      <w:r w:rsidRPr="004E2507">
        <w:rPr>
          <w:rFonts w:eastAsia="SimSun"/>
          <w:szCs w:val="22"/>
          <w:lang w:val="ru-RU"/>
        </w:rPr>
        <w:t>Характеристики и критерии защиты для приемных земных станций в радионавигационной спутниковой службе (космос</w:t>
      </w:r>
      <w:r>
        <w:rPr>
          <w:rFonts w:eastAsia="SimSun"/>
          <w:szCs w:val="22"/>
          <w:lang w:val="ru-RU"/>
        </w:rPr>
        <w:noBreakHyphen/>
      </w:r>
      <w:r w:rsidRPr="004E2507">
        <w:rPr>
          <w:rFonts w:eastAsia="SimSun"/>
          <w:szCs w:val="22"/>
          <w:lang w:val="ru-RU"/>
        </w:rPr>
        <w:t>Земля), работающих в полосе частот 1164</w:t>
      </w:r>
      <w:r>
        <w:rPr>
          <w:rFonts w:eastAsia="SimSun"/>
          <w:szCs w:val="22"/>
          <w:lang w:val="ru-RU"/>
        </w:rPr>
        <w:t>−</w:t>
      </w:r>
      <w:r w:rsidRPr="004E2507">
        <w:rPr>
          <w:rFonts w:eastAsia="SimSun"/>
          <w:szCs w:val="22"/>
          <w:lang w:val="ru-RU"/>
        </w:rPr>
        <w:t>1215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</w:t>
      </w:r>
    </w:p>
    <w:p w14:paraId="67D7E379" w14:textId="77777777" w:rsidR="006D0CA2" w:rsidRPr="004E2507" w:rsidRDefault="006D0CA2" w:rsidP="006D0CA2">
      <w:pPr>
        <w:keepNext/>
        <w:keepLines/>
        <w:ind w:left="3686" w:hanging="3686"/>
        <w:rPr>
          <w:rFonts w:eastAsia="SimSun"/>
          <w:szCs w:val="22"/>
          <w:lang w:val="ru-RU"/>
        </w:rPr>
      </w:pPr>
      <w:r w:rsidRPr="004E2507">
        <w:rPr>
          <w:rFonts w:eastAsia="SimSun"/>
          <w:lang w:val="ru-RU"/>
        </w:rPr>
        <w:t>Рекомендация МСЭ-</w:t>
      </w:r>
      <w:r w:rsidRPr="004E2507">
        <w:rPr>
          <w:rFonts w:eastAsia="SimSun"/>
          <w:lang w:val="en-GB"/>
        </w:rPr>
        <w:t>R</w:t>
      </w:r>
      <w:r w:rsidRPr="004E2507">
        <w:rPr>
          <w:rFonts w:eastAsia="SimSun"/>
          <w:lang w:val="ru-RU"/>
        </w:rPr>
        <w:t xml:space="preserve"> </w:t>
      </w:r>
      <w:r w:rsidRPr="004E2507">
        <w:rPr>
          <w:rFonts w:eastAsia="SimSun"/>
          <w:lang w:val="en-GB"/>
        </w:rPr>
        <w:t>M</w:t>
      </w:r>
      <w:r w:rsidRPr="004E2507">
        <w:rPr>
          <w:rFonts w:eastAsia="SimSun"/>
          <w:lang w:val="ru-RU"/>
        </w:rPr>
        <w:t>.1906-1</w:t>
      </w:r>
      <w:r w:rsidRPr="004E2507">
        <w:rPr>
          <w:rFonts w:eastAsia="SimSun"/>
          <w:lang w:val="ru-RU"/>
        </w:rPr>
        <w:tab/>
      </w:r>
      <w:r w:rsidRPr="004E2507">
        <w:rPr>
          <w:rFonts w:eastAsia="SimSun"/>
          <w:szCs w:val="22"/>
          <w:lang w:val="ru-RU"/>
        </w:rPr>
        <w:t>Характеристики и критерии защиты приемных космических станций и характеристики передающих земных станций в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радионавигационной спутниковой службе (Земля-космос), работающих в полосе частот 5000–5010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</w:t>
      </w:r>
    </w:p>
    <w:p w14:paraId="603E896C" w14:textId="77777777" w:rsidR="006D0CA2" w:rsidRPr="004E2507" w:rsidRDefault="006D0CA2" w:rsidP="006D0CA2">
      <w:pPr>
        <w:keepNext/>
        <w:keepLines/>
        <w:ind w:left="3686" w:hanging="3686"/>
        <w:rPr>
          <w:rFonts w:eastAsia="SimSun"/>
          <w:szCs w:val="22"/>
          <w:lang w:val="ru-RU"/>
        </w:rPr>
      </w:pPr>
      <w:r w:rsidRPr="004E2507">
        <w:rPr>
          <w:rFonts w:eastAsia="SimSun"/>
          <w:szCs w:val="22"/>
          <w:lang w:val="ru-RU"/>
        </w:rPr>
        <w:t>Рекомендация МСЭ-R M.2030-0</w:t>
      </w:r>
      <w:r w:rsidRPr="004E2507">
        <w:rPr>
          <w:rFonts w:eastAsia="SimSun"/>
          <w:szCs w:val="22"/>
          <w:lang w:val="ru-RU"/>
        </w:rPr>
        <w:tab/>
        <w:t>Модель оценки</w:t>
      </w:r>
      <w:r w:rsidRPr="004E2507">
        <w:rPr>
          <w:rFonts w:eastAsia="SimSun"/>
          <w:szCs w:val="24"/>
          <w:lang w:val="ru-RU"/>
        </w:rPr>
        <w:t xml:space="preserve"> </w:t>
      </w:r>
      <w:r w:rsidRPr="004E2507">
        <w:rPr>
          <w:rFonts w:eastAsia="SimSun"/>
          <w:szCs w:val="22"/>
          <w:lang w:val="ru-RU"/>
        </w:rPr>
        <w:t>импульсных помех от соответствующих источников радиосигналов, кроме источников в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радионавигационной спутниковой службе, системам и сетям радионавигационной спутниковой службы, работающим в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полосах частот 1164–1215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МГц, 1215</w:t>
      </w:r>
      <w:r>
        <w:rPr>
          <w:rFonts w:eastAsia="SimSun"/>
          <w:szCs w:val="22"/>
          <w:lang w:val="ru-RU"/>
        </w:rPr>
        <w:t>−</w:t>
      </w:r>
      <w:r w:rsidRPr="004E2507">
        <w:rPr>
          <w:rFonts w:eastAsia="SimSun"/>
          <w:szCs w:val="22"/>
          <w:lang w:val="ru-RU"/>
        </w:rPr>
        <w:t>1300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 и</w:t>
      </w:r>
      <w:r>
        <w:rPr>
          <w:rFonts w:eastAsia="SimSun"/>
          <w:szCs w:val="22"/>
          <w:lang w:val="ru-RU"/>
        </w:rPr>
        <w:t xml:space="preserve"> </w:t>
      </w:r>
      <w:r w:rsidRPr="004E2507">
        <w:rPr>
          <w:rFonts w:eastAsia="SimSun"/>
          <w:szCs w:val="22"/>
          <w:lang w:val="ru-RU"/>
        </w:rPr>
        <w:t>1559</w:t>
      </w:r>
      <w:r>
        <w:rPr>
          <w:rFonts w:eastAsia="SimSun"/>
          <w:szCs w:val="22"/>
          <w:lang w:val="ru-RU"/>
        </w:rPr>
        <w:t>−</w:t>
      </w:r>
      <w:r w:rsidRPr="004E2507">
        <w:rPr>
          <w:rFonts w:eastAsia="SimSun"/>
          <w:szCs w:val="22"/>
          <w:lang w:val="ru-RU"/>
        </w:rPr>
        <w:t>1610 МГц</w:t>
      </w:r>
    </w:p>
    <w:p w14:paraId="5A2AE6B9" w14:textId="77777777" w:rsidR="006D0CA2" w:rsidRPr="004E2507" w:rsidRDefault="006D0CA2" w:rsidP="006D0CA2">
      <w:pPr>
        <w:keepNext/>
        <w:keepLines/>
        <w:ind w:left="3686" w:hanging="3686"/>
        <w:rPr>
          <w:rFonts w:eastAsia="SimSun"/>
          <w:szCs w:val="22"/>
          <w:lang w:val="ru-RU"/>
        </w:rPr>
      </w:pPr>
      <w:r w:rsidRPr="004E2507">
        <w:rPr>
          <w:rFonts w:eastAsia="SimSun"/>
          <w:szCs w:val="22"/>
          <w:lang w:val="ru-RU"/>
        </w:rPr>
        <w:t>Рекомендация МСЭ-R M.2031-1</w:t>
      </w:r>
      <w:r w:rsidRPr="004E2507">
        <w:rPr>
          <w:rFonts w:eastAsia="SimSun"/>
          <w:szCs w:val="22"/>
          <w:lang w:val="ru-RU"/>
        </w:rPr>
        <w:tab/>
        <w:t>Характеристики и критерии защиты приемных земных станций и характеристики передающих космических станций в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радионавигационной спутниковой службе (космос-Земля), работающих в полосе 5010–5030</w:t>
      </w:r>
      <w:r>
        <w:rPr>
          <w:rFonts w:eastAsia="SimSun"/>
          <w:szCs w:val="22"/>
          <w:lang w:val="ru-RU"/>
        </w:rPr>
        <w:t> </w:t>
      </w:r>
      <w:r w:rsidRPr="004E2507">
        <w:rPr>
          <w:rFonts w:eastAsia="SimSun"/>
          <w:szCs w:val="22"/>
          <w:lang w:val="ru-RU"/>
        </w:rPr>
        <w:t>МГц</w:t>
      </w:r>
    </w:p>
    <w:p w14:paraId="3AE23607" w14:textId="77777777" w:rsidR="006D0CA2" w:rsidRPr="00D73441" w:rsidRDefault="006D0CA2" w:rsidP="006D0CA2">
      <w:pPr>
        <w:keepNext/>
        <w:keepLines/>
        <w:ind w:left="3686" w:hanging="3686"/>
        <w:rPr>
          <w:rFonts w:eastAsia="SimSun"/>
          <w:sz w:val="20"/>
          <w:szCs w:val="22"/>
          <w:lang w:val="en-US"/>
        </w:rPr>
      </w:pPr>
      <w:r w:rsidRPr="00D73441">
        <w:rPr>
          <w:rFonts w:eastAsia="SimSun"/>
          <w:szCs w:val="24"/>
          <w:lang w:val="en-GB"/>
        </w:rPr>
        <w:t xml:space="preserve">Report </w:t>
      </w:r>
      <w:hyperlink r:id="rId16" w:history="1">
        <w:r w:rsidRPr="006D0CA2">
          <w:rPr>
            <w:rFonts w:eastAsia="SimSun"/>
          </w:rPr>
          <w:t>ITU-R M.2220</w:t>
        </w:r>
      </w:hyperlink>
      <w:r w:rsidRPr="00D73441">
        <w:rPr>
          <w:rFonts w:eastAsia="SimSun"/>
          <w:szCs w:val="24"/>
          <w:lang w:val="en-GB"/>
        </w:rPr>
        <w:t>-1</w:t>
      </w:r>
      <w:r w:rsidRPr="00D73441">
        <w:rPr>
          <w:rFonts w:eastAsia="SimSun"/>
          <w:szCs w:val="24"/>
          <w:lang w:val="en-GB"/>
        </w:rPr>
        <w:tab/>
      </w:r>
      <w:r w:rsidRPr="00D73441">
        <w:rPr>
          <w:rFonts w:eastAsia="SimSun"/>
          <w:szCs w:val="24"/>
          <w:lang w:val="en-GB" w:eastAsia="zh-CN"/>
        </w:rPr>
        <w:t xml:space="preserve">Calculation method to determine aggregate interference </w:t>
      </w:r>
      <w:r w:rsidRPr="00637A84">
        <w:rPr>
          <w:rFonts w:eastAsia="SimSun"/>
          <w:szCs w:val="22"/>
          <w:lang w:val="ru-RU"/>
        </w:rPr>
        <w:t>parameters</w:t>
      </w:r>
      <w:r w:rsidRPr="00D73441">
        <w:rPr>
          <w:rFonts w:eastAsia="SimSun"/>
          <w:szCs w:val="24"/>
          <w:lang w:val="en-GB" w:eastAsia="zh-CN"/>
        </w:rPr>
        <w:t xml:space="preserve"> of pulsed RF systems operating in and near the frequency bands 1 164</w:t>
      </w:r>
      <w:r>
        <w:rPr>
          <w:rFonts w:eastAsia="SimSun"/>
          <w:szCs w:val="24"/>
          <w:lang w:val="en-GB" w:eastAsia="zh-CN"/>
        </w:rPr>
        <w:noBreakHyphen/>
      </w:r>
      <w:r w:rsidRPr="00D73441">
        <w:rPr>
          <w:rFonts w:eastAsia="SimSun"/>
          <w:szCs w:val="24"/>
          <w:lang w:val="en-GB" w:eastAsia="zh-CN"/>
        </w:rPr>
        <w:t>1 215</w:t>
      </w:r>
      <w:r w:rsidRPr="00D80294">
        <w:rPr>
          <w:rFonts w:eastAsia="SimSun"/>
          <w:szCs w:val="24"/>
          <w:lang w:val="en-US" w:eastAsia="zh-CN"/>
        </w:rPr>
        <w:t> </w:t>
      </w:r>
      <w:r w:rsidRPr="00D73441">
        <w:rPr>
          <w:rFonts w:eastAsia="SimSun"/>
          <w:szCs w:val="24"/>
          <w:lang w:val="en-GB" w:eastAsia="zh-CN"/>
        </w:rPr>
        <w:t>MHz and 1 215</w:t>
      </w:r>
      <w:r w:rsidRPr="00D73441">
        <w:rPr>
          <w:rFonts w:eastAsia="SimSun"/>
          <w:szCs w:val="24"/>
          <w:lang w:val="en-GB" w:eastAsia="zh-CN"/>
        </w:rPr>
        <w:noBreakHyphen/>
        <w:t>1 300 MHz that may impact radionavigation-satellite service airborne and ground-based receivers operating in those bands</w:t>
      </w:r>
    </w:p>
    <w:p w14:paraId="133F76D3" w14:textId="77777777" w:rsidR="006D0CA2" w:rsidRPr="00D73441" w:rsidRDefault="006D0CA2" w:rsidP="006D0CA2">
      <w:pPr>
        <w:keepNext/>
        <w:keepLines/>
        <w:ind w:left="3686" w:hanging="3686"/>
        <w:rPr>
          <w:rFonts w:eastAsia="SimSun"/>
          <w:sz w:val="20"/>
          <w:szCs w:val="22"/>
          <w:lang w:val="en-US"/>
        </w:rPr>
      </w:pPr>
      <w:r w:rsidRPr="00D73441">
        <w:rPr>
          <w:rFonts w:eastAsia="SimSun"/>
          <w:lang w:val="en-GB"/>
        </w:rPr>
        <w:t xml:space="preserve">Report </w:t>
      </w:r>
      <w:hyperlink r:id="rId17" w:history="1">
        <w:r w:rsidRPr="006D0CA2">
          <w:rPr>
            <w:rFonts w:eastAsia="SimSun"/>
          </w:rPr>
          <w:t>ITU-R M.2458</w:t>
        </w:r>
      </w:hyperlink>
      <w:r w:rsidRPr="00D73441">
        <w:rPr>
          <w:rFonts w:eastAsia="SimSun"/>
          <w:lang w:val="en-GB"/>
        </w:rPr>
        <w:t>-0</w:t>
      </w:r>
      <w:r w:rsidRPr="00D73441">
        <w:rPr>
          <w:rFonts w:eastAsia="SimSun"/>
          <w:lang w:val="en-GB"/>
        </w:rPr>
        <w:tab/>
      </w:r>
      <w:r w:rsidRPr="00637A84">
        <w:rPr>
          <w:rFonts w:eastAsia="SimSun"/>
          <w:szCs w:val="22"/>
          <w:lang w:val="ru-RU"/>
        </w:rPr>
        <w:t>Radionavigation</w:t>
      </w:r>
      <w:r w:rsidRPr="00D73441">
        <w:rPr>
          <w:rFonts w:eastAsia="SimSun"/>
          <w:lang w:val="en-GB"/>
        </w:rPr>
        <w:t>-satellite service applications in the 1 164</w:t>
      </w:r>
      <w:r>
        <w:rPr>
          <w:rFonts w:eastAsia="SimSun"/>
          <w:lang w:val="en-GB"/>
        </w:rPr>
        <w:noBreakHyphen/>
      </w:r>
      <w:r w:rsidRPr="00D73441">
        <w:rPr>
          <w:rFonts w:eastAsia="SimSun"/>
          <w:lang w:val="en-GB"/>
        </w:rPr>
        <w:t>1 215</w:t>
      </w:r>
      <w:r w:rsidRPr="008E4290">
        <w:rPr>
          <w:rFonts w:eastAsia="SimSun"/>
          <w:lang w:val="en-US"/>
        </w:rPr>
        <w:t> </w:t>
      </w:r>
      <w:r w:rsidRPr="00D73441">
        <w:rPr>
          <w:rFonts w:eastAsia="SimSun"/>
          <w:lang w:val="en-GB"/>
        </w:rPr>
        <w:t>MHz, 1 215-1</w:t>
      </w:r>
      <w:r w:rsidRPr="00D80294">
        <w:rPr>
          <w:rFonts w:eastAsia="SimSun"/>
          <w:lang w:val="en-US"/>
        </w:rPr>
        <w:t> </w:t>
      </w:r>
      <w:r w:rsidRPr="00D73441">
        <w:rPr>
          <w:rFonts w:eastAsia="SimSun"/>
          <w:lang w:val="en-GB"/>
        </w:rPr>
        <w:t>300</w:t>
      </w:r>
      <w:r w:rsidRPr="00D80294">
        <w:rPr>
          <w:rFonts w:eastAsia="SimSun"/>
          <w:lang w:val="en-US"/>
        </w:rPr>
        <w:t> </w:t>
      </w:r>
      <w:r w:rsidRPr="00D73441">
        <w:rPr>
          <w:rFonts w:eastAsia="SimSun"/>
          <w:lang w:val="en-GB"/>
        </w:rPr>
        <w:t>MHz, and 1</w:t>
      </w:r>
      <w:r w:rsidRPr="00D80294">
        <w:rPr>
          <w:rFonts w:eastAsia="SimSun"/>
          <w:lang w:val="en-US"/>
        </w:rPr>
        <w:t> </w:t>
      </w:r>
      <w:r w:rsidRPr="00D73441">
        <w:rPr>
          <w:rFonts w:eastAsia="SimSun"/>
          <w:lang w:val="en-GB"/>
        </w:rPr>
        <w:t>559-1</w:t>
      </w:r>
      <w:r w:rsidRPr="00D80294">
        <w:rPr>
          <w:rFonts w:eastAsia="SimSun"/>
          <w:lang w:val="en-US"/>
        </w:rPr>
        <w:t> </w:t>
      </w:r>
      <w:r w:rsidRPr="00D73441">
        <w:rPr>
          <w:rFonts w:eastAsia="SimSun"/>
          <w:lang w:val="en-GB"/>
        </w:rPr>
        <w:t>610</w:t>
      </w:r>
      <w:r w:rsidRPr="00D80294">
        <w:rPr>
          <w:rFonts w:eastAsia="SimSun"/>
          <w:lang w:val="en-US"/>
        </w:rPr>
        <w:t> </w:t>
      </w:r>
      <w:r w:rsidRPr="00D73441">
        <w:rPr>
          <w:rFonts w:eastAsia="SimSun"/>
          <w:lang w:val="en-GB"/>
        </w:rPr>
        <w:t>MHz frequency bands</w:t>
      </w:r>
    </w:p>
    <w:p w14:paraId="04BE2CAF" w14:textId="77777777" w:rsidR="006D0CA2" w:rsidRPr="00301E35" w:rsidRDefault="006D0CA2" w:rsidP="006D0CA2">
      <w:pPr>
        <w:keepNext/>
        <w:keepLines/>
        <w:ind w:left="3686" w:hanging="3686"/>
        <w:rPr>
          <w:rFonts w:eastAsia="SimSun"/>
          <w:sz w:val="20"/>
          <w:szCs w:val="24"/>
          <w:lang w:val="en-US"/>
        </w:rPr>
      </w:pPr>
      <w:r w:rsidRPr="006D0CA2">
        <w:rPr>
          <w:rFonts w:eastAsia="SimSun"/>
          <w:lang w:val="en-GB"/>
        </w:rPr>
        <w:t xml:space="preserve">Report ITU-R </w:t>
      </w:r>
      <w:hyperlink r:id="rId18" w:history="1">
        <w:r w:rsidRPr="006D0CA2">
          <w:rPr>
            <w:rFonts w:eastAsia="SimSun"/>
          </w:rPr>
          <w:t>M.2496</w:t>
        </w:r>
      </w:hyperlink>
      <w:r w:rsidRPr="00301E35">
        <w:rPr>
          <w:rFonts w:eastAsia="Calibri"/>
          <w:szCs w:val="24"/>
          <w:lang w:val="en-GB" w:eastAsia="ja-JP"/>
        </w:rPr>
        <w:tab/>
      </w:r>
      <w:r w:rsidRPr="00301E35">
        <w:rPr>
          <w:rFonts w:eastAsia="MS Mincho"/>
          <w:bCs/>
          <w:szCs w:val="24"/>
          <w:lang w:val="en-GB" w:eastAsia="ja-JP"/>
        </w:rPr>
        <w:t>Use of RNSS receiver characteristics</w:t>
      </w:r>
      <w:r w:rsidRPr="00301E35">
        <w:rPr>
          <w:bCs/>
          <w:szCs w:val="24"/>
          <w:lang w:val="en-GB" w:eastAsia="ja-JP"/>
        </w:rPr>
        <w:t xml:space="preserve"> </w:t>
      </w:r>
      <w:r w:rsidRPr="00301E35">
        <w:rPr>
          <w:rFonts w:eastAsia="MS Mincho"/>
          <w:bCs/>
          <w:szCs w:val="24"/>
          <w:lang w:val="en-GB" w:eastAsia="ja-JP"/>
        </w:rPr>
        <w:t>in assessment</w:t>
      </w:r>
      <w:r w:rsidRPr="00301E35">
        <w:rPr>
          <w:bCs/>
          <w:szCs w:val="24"/>
          <w:lang w:val="en-GB" w:eastAsia="ja-JP"/>
        </w:rPr>
        <w:t xml:space="preserve"> </w:t>
      </w:r>
      <w:r w:rsidRPr="00301E35">
        <w:rPr>
          <w:rFonts w:eastAsia="MS Mincho"/>
          <w:bCs/>
          <w:szCs w:val="24"/>
          <w:lang w:val="en-GB" w:eastAsia="ja-JP"/>
        </w:rPr>
        <w:t xml:space="preserve">of interference from </w:t>
      </w:r>
      <w:r w:rsidRPr="00637A84">
        <w:rPr>
          <w:rFonts w:eastAsia="SimSun"/>
          <w:szCs w:val="22"/>
          <w:lang w:val="ru-RU"/>
        </w:rPr>
        <w:t>pulsed</w:t>
      </w:r>
      <w:r w:rsidRPr="00301E35">
        <w:rPr>
          <w:rFonts w:eastAsia="MS Mincho"/>
          <w:bCs/>
          <w:szCs w:val="24"/>
          <w:lang w:val="en-GB" w:eastAsia="ja-JP"/>
        </w:rPr>
        <w:t xml:space="preserve"> sources in the 1</w:t>
      </w:r>
      <w:r w:rsidRPr="00D80294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164-1</w:t>
      </w:r>
      <w:r w:rsidRPr="00D80294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215</w:t>
      </w:r>
      <w:r w:rsidRPr="00D80294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MHz, 1 215-1</w:t>
      </w:r>
      <w:r w:rsidRPr="00D80294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300</w:t>
      </w:r>
      <w:r w:rsidRPr="00464892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MHz and</w:t>
      </w:r>
      <w:r w:rsidRPr="008C7276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1</w:t>
      </w:r>
      <w:r w:rsidRPr="008C7276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559</w:t>
      </w:r>
      <w:r>
        <w:rPr>
          <w:rFonts w:eastAsia="MS Mincho"/>
          <w:bCs/>
          <w:szCs w:val="24"/>
          <w:lang w:val="en-GB" w:eastAsia="ja-JP"/>
        </w:rPr>
        <w:noBreakHyphen/>
      </w:r>
      <w:r w:rsidRPr="00301E35">
        <w:rPr>
          <w:rFonts w:eastAsia="MS Mincho"/>
          <w:bCs/>
          <w:szCs w:val="24"/>
          <w:lang w:val="en-GB" w:eastAsia="ja-JP"/>
        </w:rPr>
        <w:t>1</w:t>
      </w:r>
      <w:r w:rsidRPr="008C7276">
        <w:rPr>
          <w:rFonts w:eastAsia="MS Mincho"/>
          <w:bCs/>
          <w:szCs w:val="24"/>
          <w:lang w:val="en-US" w:eastAsia="ja-JP"/>
        </w:rPr>
        <w:t> </w:t>
      </w:r>
      <w:r w:rsidRPr="00301E35">
        <w:rPr>
          <w:rFonts w:eastAsia="MS Mincho"/>
          <w:bCs/>
          <w:szCs w:val="24"/>
          <w:lang w:val="en-GB" w:eastAsia="ja-JP"/>
        </w:rPr>
        <w:t>610 MHz frequency bands</w:t>
      </w:r>
    </w:p>
    <w:p w14:paraId="0EC4F99D" w14:textId="77777777" w:rsidR="006D0CA2" w:rsidRPr="004E2507" w:rsidRDefault="006D0CA2" w:rsidP="006D0CA2">
      <w:pPr>
        <w:pStyle w:val="Normalaftertitle"/>
        <w:keepNext/>
        <w:keepLines/>
        <w:rPr>
          <w:lang w:val="ru-RU"/>
        </w:rPr>
      </w:pPr>
      <w:r w:rsidRPr="004E2507">
        <w:rPr>
          <w:lang w:val="ru-RU"/>
        </w:rPr>
        <w:t>Ассамблея радиосвязи МСЭ,</w:t>
      </w:r>
    </w:p>
    <w:p w14:paraId="35A8ACD0" w14:textId="77777777" w:rsidR="006D0CA2" w:rsidRPr="004E2507" w:rsidRDefault="006D0CA2" w:rsidP="006D0CA2">
      <w:pPr>
        <w:pStyle w:val="Call"/>
        <w:rPr>
          <w:lang w:val="ru-RU"/>
        </w:rPr>
      </w:pPr>
      <w:r w:rsidRPr="004E2507">
        <w:rPr>
          <w:lang w:val="ru-RU"/>
        </w:rPr>
        <w:t>учитывая,</w:t>
      </w:r>
    </w:p>
    <w:p w14:paraId="22FA8AEB" w14:textId="77777777" w:rsidR="006D0CA2" w:rsidRPr="004E2507" w:rsidRDefault="006D0CA2" w:rsidP="006D0CA2">
      <w:pPr>
        <w:rPr>
          <w:lang w:val="ru-RU"/>
        </w:rPr>
      </w:pPr>
      <w:r w:rsidRPr="004E2507">
        <w:rPr>
          <w:i/>
          <w:lang w:val="en-GB"/>
        </w:rPr>
        <w:t>a</w:t>
      </w:r>
      <w:r w:rsidRPr="004E2507">
        <w:rPr>
          <w:i/>
          <w:lang w:val="ru-RU"/>
        </w:rPr>
        <w:t>)</w:t>
      </w:r>
      <w:r w:rsidRPr="004E2507">
        <w:rPr>
          <w:lang w:val="ru-RU"/>
        </w:rPr>
        <w:tab/>
        <w:t xml:space="preserve">что системы и сети радионавигационной спутниковой службы (РНСС) предоставляют по всему миру точную информацию для множества применений, связанных с определением местоположения, навигацией и синхронизацией, включая аспекты безопасности для некоторых полос частот в определенных обстоятельствах, и для определенных применений; </w:t>
      </w:r>
    </w:p>
    <w:p w14:paraId="00B02DAB" w14:textId="77777777" w:rsidR="006D0CA2" w:rsidRPr="001E7BAE" w:rsidRDefault="006D0CA2" w:rsidP="006D0CA2">
      <w:pPr>
        <w:rPr>
          <w:lang w:val="ru-RU"/>
        </w:rPr>
      </w:pPr>
      <w:r w:rsidRPr="001E7BAE">
        <w:rPr>
          <w:i/>
          <w:lang w:val="en-GB" w:eastAsia="ja-JP"/>
        </w:rPr>
        <w:t>b</w:t>
      </w:r>
      <w:r w:rsidRPr="001E7BAE">
        <w:rPr>
          <w:i/>
          <w:lang w:val="ru-RU" w:eastAsia="ja-JP"/>
        </w:rPr>
        <w:t>)</w:t>
      </w:r>
      <w:r w:rsidRPr="001E7BAE">
        <w:rPr>
          <w:lang w:val="ru-RU"/>
        </w:rPr>
        <w:tab/>
        <w:t>что любая надлежащим образом оснащенная земная станция может получать навигационную информацию от систем и сетей РНСС на всемирной основе;</w:t>
      </w:r>
    </w:p>
    <w:p w14:paraId="01D4B9DD" w14:textId="77777777" w:rsidR="006D0CA2" w:rsidRPr="00751251" w:rsidRDefault="006D0CA2" w:rsidP="006D0CA2">
      <w:pPr>
        <w:rPr>
          <w:lang w:val="ru-RU"/>
        </w:rPr>
      </w:pPr>
      <w:r w:rsidRPr="00751251">
        <w:rPr>
          <w:i/>
          <w:lang w:val="en-GB" w:eastAsia="ja-JP"/>
        </w:rPr>
        <w:t>c</w:t>
      </w:r>
      <w:r w:rsidRPr="00751251">
        <w:rPr>
          <w:i/>
          <w:lang w:val="ru-RU" w:eastAsia="ja-JP"/>
        </w:rPr>
        <w:t>)</w:t>
      </w:r>
      <w:r w:rsidRPr="00751251">
        <w:rPr>
          <w:lang w:val="ru-RU"/>
        </w:rPr>
        <w:tab/>
        <w:t>что в Рекомендации МСЭ-R М.1787 приведены технические описания систем и сетей РНСС и технические характеристики передающих космических станций, работающих в полосах 1164</w:t>
      </w:r>
      <w:r>
        <w:rPr>
          <w:lang w:val="ru-RU"/>
        </w:rPr>
        <w:t>−</w:t>
      </w:r>
      <w:r w:rsidRPr="00751251">
        <w:rPr>
          <w:lang w:val="ru-RU"/>
        </w:rPr>
        <w:t>1215 МГц, 1215–1300 МГц и 1559–1610 МГц;</w:t>
      </w:r>
    </w:p>
    <w:p w14:paraId="58EB045D" w14:textId="77777777" w:rsidR="006D0CA2" w:rsidRPr="00751251" w:rsidRDefault="006D0CA2" w:rsidP="006D0CA2">
      <w:pPr>
        <w:rPr>
          <w:lang w:val="ru-RU"/>
        </w:rPr>
      </w:pPr>
      <w:r w:rsidRPr="00751251">
        <w:rPr>
          <w:i/>
          <w:lang w:val="en-GB" w:eastAsia="ja-JP"/>
        </w:rPr>
        <w:lastRenderedPageBreak/>
        <w:t>d</w:t>
      </w:r>
      <w:r w:rsidRPr="00751251">
        <w:rPr>
          <w:i/>
          <w:lang w:val="ru-RU" w:eastAsia="ja-JP"/>
        </w:rPr>
        <w:t>)</w:t>
      </w:r>
      <w:r w:rsidRPr="00751251">
        <w:rPr>
          <w:lang w:val="ru-RU"/>
        </w:rPr>
        <w:tab/>
        <w:t>что в Рекомендации МСЭ-R М.1904 приведены технические характеристики и критерии защиты приемных космических станций, работающих в РНСС (космос-космос) в полосах частот</w:t>
      </w:r>
      <w:r>
        <w:rPr>
          <w:lang w:val="ru-RU"/>
        </w:rPr>
        <w:t xml:space="preserve"> </w:t>
      </w:r>
      <w:r w:rsidRPr="00751251">
        <w:rPr>
          <w:lang w:val="ru-RU"/>
        </w:rPr>
        <w:t>1164</w:t>
      </w:r>
      <w:r>
        <w:rPr>
          <w:lang w:val="ru-RU"/>
        </w:rPr>
        <w:t>−</w:t>
      </w:r>
      <w:r w:rsidRPr="00751251">
        <w:rPr>
          <w:lang w:val="ru-RU"/>
        </w:rPr>
        <w:t>1215 МГц, 1215–1300 МГц и 1559–1610 МГц;</w:t>
      </w:r>
    </w:p>
    <w:p w14:paraId="4B134826" w14:textId="77777777" w:rsidR="006D0CA2" w:rsidRPr="00751251" w:rsidRDefault="006D0CA2" w:rsidP="006D0CA2">
      <w:pPr>
        <w:rPr>
          <w:lang w:val="ru-RU"/>
        </w:rPr>
      </w:pPr>
      <w:r w:rsidRPr="00751251">
        <w:rPr>
          <w:i/>
          <w:lang w:val="en-GB" w:eastAsia="ja-JP"/>
        </w:rPr>
        <w:t>e</w:t>
      </w:r>
      <w:r w:rsidRPr="00751251">
        <w:rPr>
          <w:i/>
          <w:lang w:val="ru-RU" w:eastAsia="ja-JP"/>
        </w:rPr>
        <w:t>)</w:t>
      </w:r>
      <w:r w:rsidRPr="00751251">
        <w:rPr>
          <w:lang w:val="ru-RU"/>
        </w:rPr>
        <w:tab/>
        <w:t>что в Рекомендации МСЭ-R M.1463 содержатся системные характеристики для систем радиоопределения в полосе 1215–1400 МГц;</w:t>
      </w:r>
    </w:p>
    <w:p w14:paraId="3DC3BBA9" w14:textId="77777777" w:rsidR="006D0CA2" w:rsidRPr="001129C9" w:rsidRDefault="006D0CA2" w:rsidP="006D0CA2">
      <w:pPr>
        <w:rPr>
          <w:lang w:val="ru-RU"/>
        </w:rPr>
      </w:pPr>
      <w:r w:rsidRPr="001129C9">
        <w:rPr>
          <w:i/>
          <w:lang w:val="en-GB" w:eastAsia="ja-JP"/>
        </w:rPr>
        <w:t>f</w:t>
      </w:r>
      <w:r w:rsidRPr="001129C9">
        <w:rPr>
          <w:i/>
          <w:lang w:val="ru-RU" w:eastAsia="ja-JP"/>
        </w:rPr>
        <w:t>)</w:t>
      </w:r>
      <w:r w:rsidRPr="001129C9">
        <w:rPr>
          <w:lang w:val="ru-RU" w:eastAsia="ja-JP"/>
        </w:rPr>
        <w:tab/>
      </w:r>
      <w:r w:rsidRPr="001129C9">
        <w:rPr>
          <w:lang w:val="ru-RU"/>
        </w:rPr>
        <w:t>что в Рекомендации МСЭ-R М.1901 содержится руководство по этой и другим Рекомендациям МСЭ-R, относящимся к системам и сетям РНСС, работающим в полосах частот 1164–1215 МГц, 1215</w:t>
      </w:r>
      <w:r>
        <w:rPr>
          <w:lang w:val="ru-RU"/>
        </w:rPr>
        <w:t>−</w:t>
      </w:r>
      <w:r w:rsidRPr="001129C9">
        <w:rPr>
          <w:lang w:val="ru-RU"/>
        </w:rPr>
        <w:t>1300 МГц, 1559–1610 МГц, 5000–5010 МГц и 5010–5030 МГц;</w:t>
      </w:r>
    </w:p>
    <w:p w14:paraId="190324C7" w14:textId="77777777" w:rsidR="006D0CA2" w:rsidRPr="001129C9" w:rsidRDefault="006D0CA2" w:rsidP="006D0CA2">
      <w:pPr>
        <w:rPr>
          <w:rFonts w:eastAsia="SimSun"/>
          <w:lang w:val="ru-RU" w:eastAsia="zh-CN"/>
        </w:rPr>
      </w:pPr>
      <w:r w:rsidRPr="001129C9">
        <w:rPr>
          <w:rFonts w:eastAsia="Calibri"/>
          <w:i/>
          <w:iCs/>
          <w:lang w:val="en-GB"/>
        </w:rPr>
        <w:t>g</w:t>
      </w:r>
      <w:r w:rsidRPr="001129C9">
        <w:rPr>
          <w:rFonts w:eastAsia="Calibri"/>
          <w:i/>
          <w:iCs/>
          <w:lang w:val="ru-RU"/>
        </w:rPr>
        <w:t>)</w:t>
      </w:r>
      <w:r w:rsidRPr="001129C9">
        <w:rPr>
          <w:rFonts w:eastAsia="Calibri"/>
          <w:i/>
          <w:iCs/>
          <w:lang w:val="ru-RU"/>
        </w:rPr>
        <w:tab/>
      </w:r>
      <w:r w:rsidRPr="001129C9">
        <w:rPr>
          <w:lang w:val="ru-RU"/>
        </w:rPr>
        <w:t xml:space="preserve">что в Отчете </w:t>
      </w:r>
      <w:r w:rsidRPr="001129C9">
        <w:rPr>
          <w:rFonts w:eastAsia="SimSun"/>
          <w:szCs w:val="22"/>
          <w:lang w:val="ru-RU"/>
        </w:rPr>
        <w:t xml:space="preserve">МСЭ-R M.2220 </w:t>
      </w:r>
      <w:r w:rsidRPr="001129C9">
        <w:rPr>
          <w:lang w:val="ru-RU"/>
        </w:rPr>
        <w:t xml:space="preserve">содержится </w:t>
      </w:r>
      <w:r w:rsidRPr="001129C9">
        <w:rPr>
          <w:rFonts w:eastAsia="SimSun"/>
          <w:szCs w:val="22"/>
          <w:lang w:val="ru-RU"/>
        </w:rPr>
        <w:t>метод расчета для определения параметров совокупных помех импульсных РЧ-систем, работающих в полосах и вблизи полос частот 1164</w:t>
      </w:r>
      <w:r>
        <w:rPr>
          <w:rFonts w:eastAsia="SimSun"/>
          <w:szCs w:val="22"/>
          <w:lang w:val="ru-RU"/>
        </w:rPr>
        <w:t>−</w:t>
      </w:r>
      <w:r w:rsidRPr="001129C9">
        <w:rPr>
          <w:rFonts w:eastAsia="SimSun"/>
          <w:szCs w:val="22"/>
          <w:lang w:val="ru-RU"/>
        </w:rPr>
        <w:t>1215 МГц и 1215–1300 МГц, которые могут оказывать воздействие на бортовые приемники и приемники наземного базирования радионавигационной спутниковой службы, работающие в этих полосах частот;</w:t>
      </w:r>
    </w:p>
    <w:p w14:paraId="28A6ACBA" w14:textId="77777777" w:rsidR="006D0CA2" w:rsidRPr="001129C9" w:rsidRDefault="006D0CA2" w:rsidP="006D0CA2">
      <w:pPr>
        <w:rPr>
          <w:rFonts w:eastAsia="Calibri"/>
          <w:lang w:val="ru-RU"/>
        </w:rPr>
      </w:pPr>
      <w:r w:rsidRPr="001129C9">
        <w:rPr>
          <w:rFonts w:eastAsia="Calibri"/>
          <w:i/>
          <w:iCs/>
          <w:lang w:val="en-GB"/>
        </w:rPr>
        <w:t>h</w:t>
      </w:r>
      <w:r w:rsidRPr="001129C9">
        <w:rPr>
          <w:rFonts w:eastAsia="Calibri"/>
          <w:i/>
          <w:iCs/>
          <w:lang w:val="ru-RU"/>
        </w:rPr>
        <w:t xml:space="preserve">) </w:t>
      </w:r>
      <w:r w:rsidRPr="001129C9">
        <w:rPr>
          <w:rFonts w:eastAsia="Calibri"/>
          <w:i/>
          <w:iCs/>
          <w:lang w:val="ru-RU"/>
        </w:rPr>
        <w:tab/>
      </w:r>
      <w:r w:rsidRPr="001129C9">
        <w:rPr>
          <w:lang w:val="ru-RU"/>
        </w:rPr>
        <w:t xml:space="preserve">что в Отчете </w:t>
      </w:r>
      <w:r w:rsidRPr="001129C9">
        <w:rPr>
          <w:rFonts w:eastAsia="SimSun"/>
          <w:szCs w:val="22"/>
          <w:lang w:val="ru-RU"/>
        </w:rPr>
        <w:t>МСЭ-R M.2458 описаны применения радионавигационной спутниковой службы в полосах частот 1164–1215</w:t>
      </w:r>
      <w:r>
        <w:rPr>
          <w:rFonts w:eastAsia="SimSun"/>
          <w:szCs w:val="22"/>
          <w:lang w:val="ru-RU"/>
        </w:rPr>
        <w:t> </w:t>
      </w:r>
      <w:r w:rsidRPr="001129C9">
        <w:rPr>
          <w:rFonts w:eastAsia="SimSun"/>
          <w:szCs w:val="22"/>
          <w:lang w:val="ru-RU"/>
        </w:rPr>
        <w:t>МГц, 1215–1300</w:t>
      </w:r>
      <w:r>
        <w:rPr>
          <w:rFonts w:eastAsia="SimSun"/>
          <w:szCs w:val="22"/>
          <w:lang w:val="ru-RU"/>
        </w:rPr>
        <w:t> </w:t>
      </w:r>
      <w:r w:rsidRPr="001129C9">
        <w:rPr>
          <w:rFonts w:eastAsia="SimSun"/>
          <w:szCs w:val="22"/>
          <w:lang w:val="ru-RU"/>
        </w:rPr>
        <w:t>МГц и 1559–1610</w:t>
      </w:r>
      <w:r>
        <w:rPr>
          <w:rFonts w:eastAsia="SimSun"/>
          <w:szCs w:val="22"/>
          <w:lang w:val="ru-RU"/>
        </w:rPr>
        <w:t> </w:t>
      </w:r>
      <w:r w:rsidRPr="001129C9">
        <w:rPr>
          <w:rFonts w:eastAsia="SimSun"/>
          <w:szCs w:val="22"/>
          <w:lang w:val="ru-RU"/>
        </w:rPr>
        <w:t>МГц;</w:t>
      </w:r>
    </w:p>
    <w:p w14:paraId="1D3D2B85" w14:textId="77777777" w:rsidR="006D0CA2" w:rsidRPr="008E4290" w:rsidRDefault="006D0CA2" w:rsidP="006D0CA2">
      <w:pPr>
        <w:rPr>
          <w:szCs w:val="22"/>
          <w:lang w:val="ru-RU" w:eastAsia="ja-JP"/>
        </w:rPr>
      </w:pPr>
      <w:r w:rsidRPr="008E4290">
        <w:rPr>
          <w:rFonts w:eastAsia="Calibri"/>
          <w:i/>
          <w:iCs/>
          <w:szCs w:val="22"/>
          <w:lang w:val="en-GB"/>
        </w:rPr>
        <w:t>i</w:t>
      </w:r>
      <w:r w:rsidRPr="008E4290">
        <w:rPr>
          <w:rFonts w:eastAsia="Calibri"/>
          <w:i/>
          <w:iCs/>
          <w:szCs w:val="22"/>
          <w:lang w:val="ru-RU"/>
        </w:rPr>
        <w:t>)</w:t>
      </w:r>
      <w:r w:rsidRPr="008E4290">
        <w:rPr>
          <w:rFonts w:eastAsia="Calibri"/>
          <w:i/>
          <w:iCs/>
          <w:szCs w:val="22"/>
          <w:lang w:val="ru-RU"/>
        </w:rPr>
        <w:tab/>
      </w:r>
      <w:r w:rsidRPr="00DE5612">
        <w:rPr>
          <w:color w:val="000000"/>
          <w:szCs w:val="22"/>
          <w:shd w:val="clear" w:color="auto" w:fill="FFFFFF"/>
          <w:lang w:val="ru-RU" w:eastAsia="ru-RU"/>
        </w:rPr>
        <w:t>что в Отчете МСЭ-</w:t>
      </w:r>
      <w:r w:rsidRPr="00D00539">
        <w:rPr>
          <w:color w:val="000000"/>
          <w:szCs w:val="22"/>
          <w:shd w:val="clear" w:color="auto" w:fill="FFFFFF"/>
          <w:lang w:eastAsia="ru-RU"/>
        </w:rPr>
        <w:t>R</w:t>
      </w:r>
      <w:r w:rsidRPr="00DE5612">
        <w:rPr>
          <w:color w:val="000000"/>
          <w:szCs w:val="22"/>
          <w:shd w:val="clear" w:color="auto" w:fill="FFFFFF"/>
          <w:lang w:val="ru-RU" w:eastAsia="ru-RU"/>
        </w:rPr>
        <w:t xml:space="preserve"> М.2496 содержится информация о входных характеристиках приемника РНСС, в том числе о надлежащем использовании этих параметров при оценке помех, а также приводится рассмотрение моделей импульсных помех для приемников РНСС,</w:t>
      </w:r>
    </w:p>
    <w:p w14:paraId="4EBB5FE3" w14:textId="77777777" w:rsidR="006D0CA2" w:rsidRPr="00B852B2" w:rsidRDefault="006D0CA2" w:rsidP="006D0CA2">
      <w:pPr>
        <w:pStyle w:val="Call"/>
        <w:rPr>
          <w:lang w:val="ru-RU"/>
        </w:rPr>
      </w:pPr>
      <w:r w:rsidRPr="001129C9">
        <w:rPr>
          <w:lang w:val="ru-RU"/>
        </w:rPr>
        <w:t>признавая</w:t>
      </w:r>
      <w:r w:rsidRPr="001129C9">
        <w:rPr>
          <w:i w:val="0"/>
          <w:iCs/>
          <w:lang w:val="ru-RU"/>
        </w:rPr>
        <w:t>,</w:t>
      </w:r>
    </w:p>
    <w:p w14:paraId="055A67C0" w14:textId="77777777" w:rsidR="006D0CA2" w:rsidRPr="00B852B2" w:rsidRDefault="006D0CA2" w:rsidP="006D0CA2">
      <w:pPr>
        <w:keepNext/>
        <w:rPr>
          <w:lang w:val="ru-RU"/>
        </w:rPr>
      </w:pPr>
      <w:r w:rsidRPr="00B852B2">
        <w:rPr>
          <w:i/>
          <w:lang w:val="en-GB"/>
        </w:rPr>
        <w:t>a</w:t>
      </w:r>
      <w:r w:rsidRPr="00B852B2">
        <w:rPr>
          <w:i/>
          <w:lang w:val="ru-RU"/>
        </w:rPr>
        <w:t>)</w:t>
      </w:r>
      <w:r w:rsidRPr="00B852B2">
        <w:rPr>
          <w:lang w:val="ru-RU"/>
        </w:rPr>
        <w:tab/>
        <w:t>что полоса 1215–1300 МГц распределена во всех трех Районах спутниковой службе исследования Земли (ССИЗ) (активной), радиолокационной службе, РНСС (космос-Земля и</w:t>
      </w:r>
      <w:r>
        <w:rPr>
          <w:lang w:val="ru-RU"/>
        </w:rPr>
        <w:t> </w:t>
      </w:r>
      <w:r w:rsidRPr="00B852B2">
        <w:rPr>
          <w:lang w:val="ru-RU"/>
        </w:rPr>
        <w:t>космос</w:t>
      </w:r>
      <w:r w:rsidRPr="00B852B2">
        <w:rPr>
          <w:lang w:val="ru-RU"/>
        </w:rPr>
        <w:noBreakHyphen/>
        <w:t>космос) и службе космических исследований (активной) на первичной основе;</w:t>
      </w:r>
    </w:p>
    <w:p w14:paraId="784AF3E2" w14:textId="77777777" w:rsidR="006D0CA2" w:rsidRPr="00B852B2" w:rsidRDefault="006D0CA2" w:rsidP="006D0CA2">
      <w:pPr>
        <w:rPr>
          <w:lang w:val="ru-RU"/>
        </w:rPr>
      </w:pPr>
      <w:r w:rsidRPr="00B852B2">
        <w:rPr>
          <w:i/>
          <w:iCs/>
          <w:lang w:val="ru-RU"/>
        </w:rPr>
        <w:t>b)</w:t>
      </w:r>
      <w:r w:rsidRPr="00B852B2">
        <w:rPr>
          <w:lang w:val="ru-RU"/>
        </w:rPr>
        <w:tab/>
        <w:t>что в ряде стран полоса 1215–1300</w:t>
      </w:r>
      <w:r>
        <w:rPr>
          <w:lang w:val="ru-RU"/>
        </w:rPr>
        <w:t> </w:t>
      </w:r>
      <w:r w:rsidRPr="00B852B2">
        <w:rPr>
          <w:lang w:val="ru-RU"/>
        </w:rPr>
        <w:t>МГц распределена также фиксированной и подвижной службам и/или радионавигационной службе (ограниченной в некоторых случаях воздушной радионавигацией, использующей часть этой полосы) на первичной основе;</w:t>
      </w:r>
    </w:p>
    <w:p w14:paraId="6E7B1BB6" w14:textId="77777777" w:rsidR="006D0CA2" w:rsidRPr="00B852B2" w:rsidRDefault="006D0CA2" w:rsidP="006D0CA2">
      <w:pPr>
        <w:rPr>
          <w:lang w:val="ru-RU"/>
        </w:rPr>
      </w:pPr>
      <w:r w:rsidRPr="00B852B2">
        <w:rPr>
          <w:i/>
          <w:iCs/>
          <w:lang w:val="ru-RU"/>
        </w:rPr>
        <w:t>c)</w:t>
      </w:r>
      <w:r w:rsidRPr="00B852B2">
        <w:rPr>
          <w:lang w:val="ru-RU"/>
        </w:rPr>
        <w:tab/>
        <w:t xml:space="preserve">что </w:t>
      </w:r>
      <w:r w:rsidRPr="00B852B2">
        <w:rPr>
          <w:bCs/>
          <w:lang w:val="ru-RU"/>
        </w:rPr>
        <w:t>п</w:t>
      </w:r>
      <w:r>
        <w:rPr>
          <w:bCs/>
          <w:lang w:val="ru-RU"/>
        </w:rPr>
        <w:t>ункт </w:t>
      </w:r>
      <w:r w:rsidRPr="00B852B2">
        <w:rPr>
          <w:b/>
          <w:lang w:val="ru-RU"/>
        </w:rPr>
        <w:t>5.329</w:t>
      </w:r>
      <w:r w:rsidRPr="00B852B2">
        <w:rPr>
          <w:lang w:val="ru-RU"/>
        </w:rPr>
        <w:t xml:space="preserve"> Регламента радиосвязи (РР) гласит: "Использование радионавигационной спутниковой службы в полосе </w:t>
      </w:r>
      <w:r>
        <w:rPr>
          <w:lang w:val="ru-RU"/>
        </w:rPr>
        <w:t xml:space="preserve">частот </w:t>
      </w:r>
      <w:r w:rsidRPr="00B852B2">
        <w:rPr>
          <w:lang w:val="ru-RU"/>
        </w:rPr>
        <w:t>1215–1300 МГц возможно только при условии, что она не будет создавать вредных помех радионавигационной службе, работа которой разрешается в соответствии с п</w:t>
      </w:r>
      <w:r>
        <w:rPr>
          <w:lang w:val="ru-RU"/>
        </w:rPr>
        <w:t xml:space="preserve">унктом </w:t>
      </w:r>
      <w:r w:rsidRPr="00B852B2">
        <w:rPr>
          <w:b/>
          <w:lang w:val="ru-RU"/>
        </w:rPr>
        <w:t>5.331</w:t>
      </w:r>
      <w:r w:rsidRPr="00B852B2">
        <w:rPr>
          <w:lang w:val="ru-RU"/>
        </w:rPr>
        <w:t xml:space="preserve">, и не будет требовать защиты от таких помех со стороны этой службы. Кроме того, использование радионавигационной спутниковой службы в полосе </w:t>
      </w:r>
      <w:r>
        <w:rPr>
          <w:lang w:val="ru-RU"/>
        </w:rPr>
        <w:t xml:space="preserve">частот </w:t>
      </w:r>
      <w:r w:rsidRPr="00B852B2">
        <w:rPr>
          <w:lang w:val="ru-RU"/>
        </w:rPr>
        <w:t>1215–1300 МГц возможно лишь</w:t>
      </w:r>
      <w:r w:rsidRPr="00B852B2">
        <w:rPr>
          <w:lang w:val="en-US"/>
        </w:rPr>
        <w:t> </w:t>
      </w:r>
      <w:r w:rsidRPr="00B852B2">
        <w:rPr>
          <w:lang w:val="ru-RU"/>
        </w:rPr>
        <w:t>при условии, что она не будет создавать вредных помех радиолокационной службе. В</w:t>
      </w:r>
      <w:r w:rsidRPr="00B852B2">
        <w:rPr>
          <w:lang w:val="en-US"/>
        </w:rPr>
        <w:t> </w:t>
      </w:r>
      <w:r w:rsidRPr="00B852B2">
        <w:rPr>
          <w:lang w:val="ru-RU"/>
        </w:rPr>
        <w:t>отношении</w:t>
      </w:r>
      <w:r w:rsidRPr="00B852B2">
        <w:rPr>
          <w:lang w:val="en-US"/>
        </w:rPr>
        <w:t> </w:t>
      </w:r>
      <w:r w:rsidRPr="00B852B2">
        <w:rPr>
          <w:lang w:val="ru-RU"/>
        </w:rPr>
        <w:t xml:space="preserve">радиолокационной службы не применяются положения </w:t>
      </w:r>
      <w:r>
        <w:rPr>
          <w:lang w:val="ru-RU"/>
        </w:rPr>
        <w:t>пункта </w:t>
      </w:r>
      <w:r w:rsidRPr="00B852B2">
        <w:rPr>
          <w:b/>
          <w:lang w:val="ru-RU"/>
        </w:rPr>
        <w:t>5.43</w:t>
      </w:r>
      <w:r w:rsidRPr="00B852B2">
        <w:rPr>
          <w:lang w:val="ru-RU"/>
        </w:rPr>
        <w:t>. Применяется Резолюция </w:t>
      </w:r>
      <w:r w:rsidRPr="00B852B2">
        <w:rPr>
          <w:b/>
          <w:bCs/>
          <w:lang w:val="ru-RU"/>
        </w:rPr>
        <w:t>608</w:t>
      </w:r>
      <w:r w:rsidRPr="00B852B2">
        <w:rPr>
          <w:b/>
          <w:bCs/>
          <w:lang w:val="en-US"/>
        </w:rPr>
        <w:t> </w:t>
      </w:r>
      <w:r w:rsidRPr="00B852B2">
        <w:rPr>
          <w:b/>
          <w:bCs/>
          <w:lang w:val="ru-RU"/>
        </w:rPr>
        <w:t>(ВКР</w:t>
      </w:r>
      <w:r w:rsidRPr="00B852B2">
        <w:rPr>
          <w:b/>
          <w:bCs/>
          <w:lang w:val="ru-RU"/>
        </w:rPr>
        <w:noBreakHyphen/>
        <w:t>03)</w:t>
      </w:r>
      <w:r w:rsidRPr="00B852B2">
        <w:rPr>
          <w:lang w:val="ru-RU"/>
        </w:rPr>
        <w:t>";</w:t>
      </w:r>
    </w:p>
    <w:p w14:paraId="03E303A4" w14:textId="77777777" w:rsidR="006D0CA2" w:rsidRPr="00B852B2" w:rsidRDefault="006D0CA2" w:rsidP="006D0CA2">
      <w:pPr>
        <w:rPr>
          <w:lang w:val="ru-RU" w:eastAsia="ja-JP"/>
        </w:rPr>
      </w:pPr>
      <w:r w:rsidRPr="00B852B2">
        <w:rPr>
          <w:i/>
          <w:iCs/>
          <w:lang w:val="ru-RU"/>
        </w:rPr>
        <w:t>d)</w:t>
      </w:r>
      <w:r w:rsidRPr="00B852B2">
        <w:rPr>
          <w:lang w:val="ru-RU"/>
        </w:rPr>
        <w:tab/>
        <w:t>что согласно п</w:t>
      </w:r>
      <w:r>
        <w:rPr>
          <w:lang w:val="ru-RU"/>
        </w:rPr>
        <w:t>ункту</w:t>
      </w:r>
      <w:r w:rsidRPr="00B852B2">
        <w:rPr>
          <w:lang w:val="ru-RU"/>
        </w:rPr>
        <w:t> </w:t>
      </w:r>
      <w:r w:rsidRPr="00B852B2">
        <w:rPr>
          <w:b/>
          <w:lang w:val="ru-RU"/>
        </w:rPr>
        <w:t>5.332</w:t>
      </w:r>
      <w:r w:rsidRPr="00B852B2">
        <w:rPr>
          <w:lang w:val="ru-RU"/>
        </w:rPr>
        <w:t xml:space="preserve"> РР в полосе 1215–1260 МГц ССИЗ (активная) не должна создавать вредных помех РНСС,</w:t>
      </w:r>
    </w:p>
    <w:p w14:paraId="370F5B0F" w14:textId="77777777" w:rsidR="006D0CA2" w:rsidRPr="00B852B2" w:rsidRDefault="006D0CA2" w:rsidP="006D0CA2">
      <w:pPr>
        <w:pStyle w:val="Call"/>
        <w:rPr>
          <w:lang w:val="ru-RU"/>
        </w:rPr>
      </w:pPr>
      <w:r w:rsidRPr="00B852B2">
        <w:rPr>
          <w:lang w:val="ru-RU"/>
        </w:rPr>
        <w:t>отмечая</w:t>
      </w:r>
      <w:r w:rsidRPr="00B852B2">
        <w:rPr>
          <w:i w:val="0"/>
          <w:iCs/>
          <w:lang w:val="ru-RU"/>
        </w:rPr>
        <w:t>,</w:t>
      </w:r>
    </w:p>
    <w:p w14:paraId="632515EE" w14:textId="77777777" w:rsidR="006D0CA2" w:rsidRPr="00B852B2" w:rsidRDefault="006D0CA2" w:rsidP="006D0CA2">
      <w:pPr>
        <w:rPr>
          <w:lang w:val="ru-RU" w:eastAsia="ja-JP"/>
        </w:rPr>
      </w:pPr>
      <w:r w:rsidRPr="00B852B2">
        <w:rPr>
          <w:lang w:val="ru-RU"/>
        </w:rPr>
        <w:t>что в Рекомендации МСЭ-R RS.1749 содержатся характеристики различных РЛС с синтезированной апертурой на борту космических аппаратов в полосе 1215–1300 МГц, а в Рекомендации МСЭ</w:t>
      </w:r>
      <w:r>
        <w:rPr>
          <w:lang w:val="ru-RU"/>
        </w:rPr>
        <w:noBreakHyphen/>
      </w:r>
      <w:r w:rsidRPr="00B852B2">
        <w:rPr>
          <w:lang w:val="ru-RU"/>
        </w:rPr>
        <w:t>R</w:t>
      </w:r>
      <w:r>
        <w:rPr>
          <w:lang w:val="ru-RU"/>
        </w:rPr>
        <w:t> </w:t>
      </w:r>
      <w:r w:rsidRPr="00B852B2">
        <w:rPr>
          <w:lang w:val="ru-RU"/>
        </w:rPr>
        <w:t>RS.1347 предлагается считать возможным совместное использование полосы 1215–1260 МГц станциями РЛС с синтезированной апертурой на борту космических аппаратов и РНСС, на основании доказательств, включая наземные испытания совместимости,</w:t>
      </w:r>
    </w:p>
    <w:p w14:paraId="20C7303E" w14:textId="77777777" w:rsidR="006D0CA2" w:rsidRPr="00B852B2" w:rsidRDefault="006D0CA2" w:rsidP="006D0CA2">
      <w:pPr>
        <w:pStyle w:val="Call"/>
        <w:rPr>
          <w:lang w:val="ru-RU"/>
        </w:rPr>
      </w:pPr>
      <w:r w:rsidRPr="00B852B2">
        <w:rPr>
          <w:lang w:val="ru-RU"/>
        </w:rPr>
        <w:t>рекомендует</w:t>
      </w:r>
      <w:r w:rsidRPr="00B852B2">
        <w:rPr>
          <w:i w:val="0"/>
          <w:iCs/>
          <w:lang w:val="ru-RU"/>
        </w:rPr>
        <w:t>,</w:t>
      </w:r>
    </w:p>
    <w:p w14:paraId="149279C4" w14:textId="77777777" w:rsidR="006D0CA2" w:rsidRPr="00B852B2" w:rsidRDefault="006D0CA2" w:rsidP="006D0CA2">
      <w:pPr>
        <w:rPr>
          <w:lang w:val="ru-RU"/>
        </w:rPr>
      </w:pPr>
      <w:r w:rsidRPr="00B852B2">
        <w:rPr>
          <w:lang w:val="ru-RU"/>
        </w:rPr>
        <w:t>что при проведении анализа воздействия помех на приемники РНСС (космос-Земля), работающие в полосе 1215–1300 МГц, от источников радиосигналов, не относящихся к РНСС, следует использовать характеристики и критерии защиты приемных земных станций, приведенные в Приложении 1.</w:t>
      </w:r>
    </w:p>
    <w:p w14:paraId="5256135E" w14:textId="77777777" w:rsidR="006D0CA2" w:rsidRDefault="006D0CA2" w:rsidP="006D0C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/>
        </w:rPr>
        <w:br w:type="page"/>
      </w:r>
    </w:p>
    <w:p w14:paraId="4B31DBB5" w14:textId="77777777" w:rsidR="006D0CA2" w:rsidRPr="00B852B2" w:rsidRDefault="006D0CA2" w:rsidP="006D0CA2">
      <w:pPr>
        <w:pStyle w:val="AnnexNoTitle"/>
        <w:rPr>
          <w:szCs w:val="26"/>
          <w:lang w:val="ru-RU"/>
        </w:rPr>
      </w:pPr>
      <w:r w:rsidRPr="00B852B2">
        <w:rPr>
          <w:szCs w:val="26"/>
          <w:lang w:val="ru-RU"/>
        </w:rPr>
        <w:lastRenderedPageBreak/>
        <w:t>Приложение 1</w:t>
      </w:r>
      <w:r w:rsidRPr="00B852B2">
        <w:rPr>
          <w:szCs w:val="26"/>
          <w:lang w:val="ru-RU"/>
        </w:rPr>
        <w:br/>
      </w:r>
      <w:r w:rsidRPr="00B852B2">
        <w:rPr>
          <w:szCs w:val="26"/>
          <w:lang w:val="ru-RU"/>
        </w:rPr>
        <w:br/>
        <w:t>Технические характеристики и критерии защиты приемных земных станций РНСС (космос-Земля), работающих в полосе частот 1215–1300 МГц</w:t>
      </w:r>
    </w:p>
    <w:p w14:paraId="52C6916F" w14:textId="77777777" w:rsidR="006D0CA2" w:rsidRPr="00A47AD5" w:rsidRDefault="006D0CA2" w:rsidP="006D0CA2">
      <w:pPr>
        <w:pStyle w:val="Heading1"/>
        <w:rPr>
          <w:lang w:val="ru-RU"/>
        </w:rPr>
      </w:pPr>
      <w:r w:rsidRPr="00A47AD5">
        <w:rPr>
          <w:lang w:val="ru-RU"/>
        </w:rPr>
        <w:t>1</w:t>
      </w:r>
      <w:r w:rsidRPr="00A47AD5">
        <w:rPr>
          <w:lang w:val="ru-RU"/>
        </w:rPr>
        <w:tab/>
      </w:r>
      <w:r w:rsidRPr="00B852B2">
        <w:rPr>
          <w:lang w:val="ru-RU"/>
        </w:rPr>
        <w:t>Введение</w:t>
      </w:r>
    </w:p>
    <w:p w14:paraId="26C631A2" w14:textId="77777777" w:rsidR="006D0CA2" w:rsidRPr="00A47AD5" w:rsidRDefault="006D0CA2" w:rsidP="006D0CA2">
      <w:pPr>
        <w:rPr>
          <w:lang w:val="ru-RU"/>
        </w:rPr>
      </w:pPr>
      <w:r w:rsidRPr="00A47AD5">
        <w:rPr>
          <w:spacing w:val="-2"/>
          <w:lang w:val="ru-RU"/>
        </w:rPr>
        <w:t>Обычно несколько классов приемников, отличающихся функциями и эксплуатационными характеристиками, используют сигналы спутников РНСС в полосе частот 1215–1300 МГц. Ниже приведено общее описание каждого типа приемника РНСС и описание характеристик и критериев защиты приемника. Ряд описанных приемников относятся к многодиапазонным приемникам, в которых одновременно используются или будут использоваться сигналы РНСС для этой или других полос РНСС.</w:t>
      </w:r>
    </w:p>
    <w:p w14:paraId="1C6AD351" w14:textId="77777777" w:rsidR="006D0CA2" w:rsidRPr="00A47AD5" w:rsidRDefault="006D0CA2" w:rsidP="006D0CA2">
      <w:pPr>
        <w:pStyle w:val="Heading1"/>
        <w:rPr>
          <w:lang w:val="ru-RU"/>
        </w:rPr>
      </w:pPr>
      <w:r w:rsidRPr="00A47AD5">
        <w:rPr>
          <w:lang w:val="ru-RU"/>
        </w:rPr>
        <w:t>2</w:t>
      </w:r>
      <w:r w:rsidRPr="00A47AD5">
        <w:rPr>
          <w:lang w:val="ru-RU"/>
        </w:rPr>
        <w:tab/>
        <w:t>Описания применений приемников РНСС</w:t>
      </w:r>
    </w:p>
    <w:p w14:paraId="49399E7F" w14:textId="77777777" w:rsidR="006D0CA2" w:rsidRPr="00A47AD5" w:rsidRDefault="006D0CA2" w:rsidP="006D0CA2">
      <w:pPr>
        <w:rPr>
          <w:lang w:val="ru-RU"/>
        </w:rPr>
      </w:pPr>
      <w:r w:rsidRPr="00A47AD5">
        <w:rPr>
          <w:lang w:val="ru-RU"/>
        </w:rPr>
        <w:t>В данном разделе описаны несколько типов приемников РНСС, которые используются в настоящее время и будут использоваться в будущем.</w:t>
      </w:r>
    </w:p>
    <w:p w14:paraId="42824055" w14:textId="77777777" w:rsidR="006D0CA2" w:rsidRPr="00262552" w:rsidRDefault="006D0CA2" w:rsidP="006D0CA2">
      <w:pPr>
        <w:pStyle w:val="Heading2"/>
        <w:rPr>
          <w:szCs w:val="22"/>
          <w:lang w:val="ru-RU"/>
        </w:rPr>
      </w:pPr>
      <w:r w:rsidRPr="00262552">
        <w:rPr>
          <w:szCs w:val="22"/>
          <w:lang w:val="ru-RU"/>
        </w:rPr>
        <w:t>2.1</w:t>
      </w:r>
      <w:r w:rsidRPr="00262552">
        <w:rPr>
          <w:szCs w:val="22"/>
          <w:lang w:val="ru-RU"/>
        </w:rPr>
        <w:tab/>
        <w:t>Наземный эталонный приемник спутниковой системы дифференциальных поправок</w:t>
      </w:r>
      <w:r w:rsidRPr="00262552">
        <w:rPr>
          <w:rStyle w:val="FootnoteReference"/>
          <w:b w:val="0"/>
          <w:bCs/>
          <w:szCs w:val="22"/>
          <w:lang w:val="ru-RU"/>
        </w:rPr>
        <w:footnoteReference w:id="1"/>
      </w:r>
    </w:p>
    <w:p w14:paraId="19EAE0B0" w14:textId="77777777" w:rsidR="006D0CA2" w:rsidRPr="005F5F09" w:rsidRDefault="006D0CA2" w:rsidP="006D0CA2">
      <w:pPr>
        <w:rPr>
          <w:szCs w:val="22"/>
          <w:lang w:val="ru-RU"/>
        </w:rPr>
      </w:pPr>
      <w:r w:rsidRPr="005F5F09">
        <w:rPr>
          <w:szCs w:val="22"/>
          <w:lang w:val="ru-RU"/>
        </w:rPr>
        <w:t xml:space="preserve">Такой тип приемника наземного базирования используется в работе наземной сети спутниковой системы дифференциальных поправок (SBAS), для того чтобы определить задержки в ионосфере и проверить целостность сигнала РНСС. Приемник использует полубескодовый метод, в котором применяется уникальная функция, включаемая конкретной структурой сигнала РНСС, в результате чего сигналы L1 и L2 </w:t>
      </w:r>
      <w:r w:rsidRPr="005F5F09">
        <w:rPr>
          <w:color w:val="000000"/>
          <w:szCs w:val="22"/>
          <w:lang w:val="ru-RU"/>
        </w:rPr>
        <w:t>P(</w:t>
      </w:r>
      <w:r w:rsidRPr="005F5F09">
        <w:rPr>
          <w:szCs w:val="22"/>
          <w:lang w:val="ru-RU"/>
        </w:rPr>
        <w:t>Y) отслеживаются с помощью информации о динамической фазе несущей, получаемой из отслеживания кода L1 C/A</w:t>
      </w:r>
      <w:r w:rsidRPr="005F5F09">
        <w:rPr>
          <w:rStyle w:val="FootnoteReference"/>
          <w:szCs w:val="22"/>
          <w:lang w:val="ru-RU"/>
        </w:rPr>
        <w:footnoteReference w:id="2"/>
      </w:r>
      <w:r w:rsidRPr="005F5F09">
        <w:rPr>
          <w:szCs w:val="22"/>
          <w:lang w:val="ru-RU"/>
        </w:rPr>
        <w:t xml:space="preserve"> и несущей, и информации о средней тактовой частоте при шифровании. Такой метод взаимной корреляции предоставляет возможность измерить задержку сигнала для L2, позволяя таким образом определить изменения задержек сигнала в ионосфере. Эта схема взаимной корреляции возможна частично из-за того, что сигналы L1 и L2 P(Y) имеют идентичные коды. Такой приемник должен также захватить и отследить сигналы спутников SBAS на той же частоте, что и несущая L1 C/A. Полубескодовые приемники более чувствительны к помехам, поскольку они работают без информации о коде Y</w:t>
      </w:r>
      <w:r w:rsidRPr="005F5F09">
        <w:rPr>
          <w:rStyle w:val="FootnoteReference"/>
          <w:szCs w:val="22"/>
          <w:lang w:val="ru-RU"/>
        </w:rPr>
        <w:footnoteReference w:id="3"/>
      </w:r>
      <w:r w:rsidRPr="005F5F09">
        <w:rPr>
          <w:szCs w:val="22"/>
          <w:lang w:val="ru-RU"/>
        </w:rPr>
        <w:t xml:space="preserve">. Захват производится с использованием кодового сигнала L1 C/A. Захват для L2 не применяется для этого типа приемника. Характеристики и критерии защиты для такого приемника приведены в столбце 1 таблицы 1. Поскольку приемник использует сигналы L1 C/A и </w:t>
      </w:r>
      <w:r w:rsidRPr="005F5F09">
        <w:rPr>
          <w:color w:val="000000"/>
          <w:szCs w:val="22"/>
          <w:lang w:val="ru-RU"/>
        </w:rPr>
        <w:t>P(</w:t>
      </w:r>
      <w:r w:rsidRPr="005F5F09">
        <w:rPr>
          <w:szCs w:val="22"/>
          <w:lang w:val="ru-RU"/>
        </w:rPr>
        <w:t>Y) одновременно с L2</w:t>
      </w:r>
      <w:r w:rsidRPr="005F5F09">
        <w:rPr>
          <w:color w:val="000000"/>
          <w:szCs w:val="22"/>
          <w:lang w:val="ru-RU"/>
        </w:rPr>
        <w:t xml:space="preserve"> P(</w:t>
      </w:r>
      <w:r w:rsidRPr="005F5F09">
        <w:rPr>
          <w:szCs w:val="22"/>
          <w:lang w:val="ru-RU"/>
        </w:rPr>
        <w:t>Y), то он также чувствителен к помехам в полосе 1559</w:t>
      </w:r>
      <w:r>
        <w:rPr>
          <w:szCs w:val="22"/>
          <w:lang w:val="ru-RU"/>
        </w:rPr>
        <w:t>−</w:t>
      </w:r>
      <w:r w:rsidRPr="005F5F09">
        <w:rPr>
          <w:szCs w:val="22"/>
          <w:lang w:val="ru-RU"/>
        </w:rPr>
        <w:t>1610 МГц. Критерии защиты и другие характеристики для эталонного наземного приемника SBAS в</w:t>
      </w:r>
      <w:r>
        <w:rPr>
          <w:szCs w:val="22"/>
          <w:lang w:val="ru-RU"/>
        </w:rPr>
        <w:t> </w:t>
      </w:r>
      <w:r w:rsidRPr="005F5F09">
        <w:rPr>
          <w:szCs w:val="22"/>
          <w:lang w:val="ru-RU"/>
        </w:rPr>
        <w:t>этой полосе частот приведены в Рекомендации МСЭ</w:t>
      </w:r>
      <w:r w:rsidRPr="005F5F09">
        <w:rPr>
          <w:szCs w:val="22"/>
          <w:lang w:val="ru-RU"/>
        </w:rPr>
        <w:noBreakHyphen/>
        <w:t>R M.1903.</w:t>
      </w:r>
    </w:p>
    <w:p w14:paraId="62BA7150" w14:textId="77777777" w:rsidR="006D0CA2" w:rsidRPr="005F5F09" w:rsidRDefault="006D0CA2" w:rsidP="006D0CA2">
      <w:pPr>
        <w:rPr>
          <w:szCs w:val="22"/>
          <w:lang w:val="ru-RU"/>
        </w:rPr>
      </w:pPr>
      <w:r w:rsidRPr="005F5F09">
        <w:rPr>
          <w:spacing w:val="-2"/>
          <w:szCs w:val="22"/>
          <w:lang w:val="ru-RU"/>
        </w:rPr>
        <w:t>Эталонные наземные приемники SBAS выполняют важные функции, такие как мониторинг целостности систем РНСС на наземных станциях SBAS в известных фиксированных местоположениях. Следовательно, для таких приемников существует подходящая защита для обеспечения постоянного бесперебойного доступа к сигналам РНСС, например, помимо прочего, физические буферные зоны.</w:t>
      </w:r>
    </w:p>
    <w:p w14:paraId="2599FECD" w14:textId="77777777" w:rsidR="006D0CA2" w:rsidRPr="005F5F09" w:rsidRDefault="006D0CA2" w:rsidP="006D0CA2">
      <w:pPr>
        <w:pStyle w:val="Heading2"/>
        <w:rPr>
          <w:lang w:val="ru-RU"/>
        </w:rPr>
      </w:pPr>
      <w:r w:rsidRPr="005F5F09">
        <w:rPr>
          <w:lang w:val="ru-RU"/>
        </w:rPr>
        <w:lastRenderedPageBreak/>
        <w:t>2.2</w:t>
      </w:r>
      <w:r w:rsidRPr="005F5F09">
        <w:rPr>
          <w:lang w:val="ru-RU"/>
        </w:rPr>
        <w:tab/>
        <w:t>Полубескодовые приемники РНСС</w:t>
      </w:r>
    </w:p>
    <w:p w14:paraId="1FD0D82A" w14:textId="77777777" w:rsidR="006D0CA2" w:rsidRPr="005F5F09" w:rsidRDefault="006D0CA2" w:rsidP="006D0CA2">
      <w:pPr>
        <w:pStyle w:val="Heading3"/>
        <w:rPr>
          <w:lang w:val="ru-RU"/>
        </w:rPr>
      </w:pPr>
      <w:r w:rsidRPr="005F5F09">
        <w:rPr>
          <w:lang w:val="ru-RU"/>
        </w:rPr>
        <w:t>2.2.1</w:t>
      </w:r>
      <w:r w:rsidRPr="005F5F09">
        <w:rPr>
          <w:lang w:val="ru-RU"/>
        </w:rPr>
        <w:tab/>
        <w:t>Полубескодовые приемники РНСС высокой точности</w:t>
      </w:r>
    </w:p>
    <w:p w14:paraId="2A0186FF" w14:textId="77777777" w:rsidR="006D0CA2" w:rsidRPr="005F5F09" w:rsidRDefault="006D0CA2" w:rsidP="006D0CA2">
      <w:pPr>
        <w:rPr>
          <w:lang w:val="ru-RU"/>
        </w:rPr>
      </w:pPr>
      <w:r w:rsidRPr="005F5F09">
        <w:rPr>
          <w:lang w:val="ru-RU"/>
        </w:rPr>
        <w:t xml:space="preserve">Полубескодовые приемники РНСС высокой точности в первую очередь используются для топографической съемки и других применений по точному определению местоположения (например, в точной агротехнике или в научных целях), где требуются измерения задержек в ионосфере. Такие полубескодовые приемники действуют подобно рассмотренному выше эталонному наземному приемнику SBAS и используют метод, при котором сигналы L1 и L2 </w:t>
      </w:r>
      <w:r w:rsidRPr="005F5F09">
        <w:rPr>
          <w:color w:val="000000"/>
          <w:lang w:val="ru-RU"/>
        </w:rPr>
        <w:t>P(</w:t>
      </w:r>
      <w:r w:rsidRPr="005F5F09">
        <w:rPr>
          <w:lang w:val="ru-RU"/>
        </w:rPr>
        <w:t>Y) отслеживаются с помощью информации о динамической фазе несущей, полученной по результатам отслеживания кода L1 C/A. Для этого существуют два основных метода: 1) сигналы L1 и L2 P(Y) взаимно коррелируются; или 2) сигналы фактически отслеживаются в независимом режиме. Приемники высокой точности для обеспечения своей надлежащей работы захватывают и отслеживают сигналы РНСС в двух или трех полосах частот и требуют защиты во всех используемых полосах.</w:t>
      </w:r>
    </w:p>
    <w:p w14:paraId="17A49FE8" w14:textId="77777777" w:rsidR="006D0CA2" w:rsidRPr="005F5F09" w:rsidRDefault="006D0CA2" w:rsidP="006D0CA2">
      <w:pPr>
        <w:rPr>
          <w:lang w:val="ru-RU"/>
        </w:rPr>
      </w:pPr>
      <w:r w:rsidRPr="005F5F09">
        <w:rPr>
          <w:lang w:val="ru-RU"/>
        </w:rPr>
        <w:t>Существуют также разновидности или комбинации этих двух методов. В любом случае целью является обеспечение оценки задержки в ионосфере или независимая совокупность измерений фазы несущей, которые позволяют быстро удалить неопределенности в длине волны, даже когда приемник находится в движении. Этот процесс дает улучшенную точность определения местоположения. Такая схема взаимной корреляции возможна из-за того, что сигналы L1 и L2 имеют идентичные, практически синхронизованные коды P(Y). Коды сигналов L2 P(Y) задерживаются в ионосфере относительно кодов сигналов L1 P(Y), а также сопровождаются опережением фазы несущей. Сигнал L1 P(Y) имеет идентичный код и доплеровский сдвиг несущей, как и сигнал L1 C/A, что позволяет задействовать полубескодовое отслеживание с использованием системы слежения в очень узкой полосе пропускания. Такой приемник будет иметь характеристики, аналогичные характеристикам описанного выше эталонного наземного приемника SBAS, но может отличаться своей чувствительностью к помехам. Характеристики такого типа приемника приведены в таблице 1, столб</w:t>
      </w:r>
      <w:r>
        <w:rPr>
          <w:lang w:val="ru-RU"/>
        </w:rPr>
        <w:t>ец</w:t>
      </w:r>
      <w:r w:rsidRPr="005F5F09">
        <w:rPr>
          <w:lang w:val="ru-RU"/>
        </w:rPr>
        <w:t> 2. Поскольку данный приемник использует также сигналы в полосе 1559–1610 МГц, он также чувствителен к помехам в этой полосе. Критерии защиты и другие характеристики в полосе 1559–1610 МГц для приемника высокой точности типа CDMA приведены в Рекомендации МСЭ</w:t>
      </w:r>
      <w:r w:rsidRPr="005F5F09">
        <w:rPr>
          <w:lang w:val="ru-RU"/>
        </w:rPr>
        <w:noBreakHyphen/>
        <w:t>R M.1903.</w:t>
      </w:r>
    </w:p>
    <w:p w14:paraId="219754C2" w14:textId="77777777" w:rsidR="006D0CA2" w:rsidRPr="0034486C" w:rsidRDefault="006D0CA2" w:rsidP="006D0CA2">
      <w:pPr>
        <w:pStyle w:val="Heading3"/>
        <w:rPr>
          <w:lang w:val="ru-RU"/>
        </w:rPr>
      </w:pPr>
      <w:r w:rsidRPr="0034486C">
        <w:rPr>
          <w:lang w:val="ru-RU"/>
        </w:rPr>
        <w:t>2.2.2</w:t>
      </w:r>
      <w:r w:rsidRPr="0034486C">
        <w:rPr>
          <w:lang w:val="ru-RU"/>
        </w:rPr>
        <w:tab/>
        <w:t>Переходные модели полубескодовых приемников высокой точности с возможностью приема сигналов L2C</w:t>
      </w:r>
    </w:p>
    <w:p w14:paraId="459B6946" w14:textId="77777777" w:rsidR="006D0CA2" w:rsidRPr="0034486C" w:rsidRDefault="006D0CA2" w:rsidP="006D0CA2">
      <w:pPr>
        <w:rPr>
          <w:lang w:val="ru-RU"/>
        </w:rPr>
      </w:pPr>
      <w:r w:rsidRPr="0034486C">
        <w:rPr>
          <w:lang w:val="ru-RU"/>
        </w:rPr>
        <w:t>Такой приемник имеет все характеристики полубескодового приемника высокой точности согласно п</w:t>
      </w:r>
      <w:r>
        <w:rPr>
          <w:lang w:val="ru-RU"/>
        </w:rPr>
        <w:t>ункту </w:t>
      </w:r>
      <w:r w:rsidRPr="0034486C">
        <w:rPr>
          <w:lang w:val="ru-RU"/>
        </w:rPr>
        <w:t>2.2.1, а также захватывает и отслеживает новый сигнал L2C</w:t>
      </w:r>
      <w:r w:rsidRPr="0034486C">
        <w:rPr>
          <w:rStyle w:val="FootnoteReference"/>
          <w:lang w:val="ru-RU"/>
        </w:rPr>
        <w:footnoteReference w:id="4"/>
      </w:r>
      <w:r w:rsidRPr="0034486C">
        <w:rPr>
          <w:lang w:val="ru-RU"/>
        </w:rPr>
        <w:t xml:space="preserve"> на несущей L2, получаемый от доступных спутников последнего поколения. Такой приемник будет использовать описанный выше полубескодовый метод для захвата и отслеживания сигналов L2 P(Y) от других, более ранних, спутников, но может использовать этот метод по отношению к сигналам L2 P(Y), полученным со спутников последнего поколения, по крайней мере в целях предоставления калибровочной информации для смешанных операций с сигналами L2C/L2 P(Y). Такие смешанные операции требуют того, чтобы была известна разность фаз между сигналами L2C и L2 P(Y). Сигналы L2C дают больший уровень устойчивости к помехам, чем при работе полубескодовым методом с сигналом L2 P(Y), что весьма существенно при более сильных мешающих воздействиях. Однако поскольку приемники с такими возможностями используются в применениях систем, также используемых в устаревших полубескодовых приемниках сигналов L2 P(Y), то в целом такая повышенная устойчивость не всегда доступна. Таким образом, по-прежнему применяются пороговые уровни мощности помех, указанные в столбце 2 таблицы 1.</w:t>
      </w:r>
    </w:p>
    <w:p w14:paraId="76227140" w14:textId="77777777" w:rsidR="006D0CA2" w:rsidRPr="0034486C" w:rsidRDefault="006D0CA2" w:rsidP="006D0CA2">
      <w:pPr>
        <w:pStyle w:val="Heading2"/>
        <w:rPr>
          <w:lang w:val="ru-RU"/>
        </w:rPr>
      </w:pPr>
      <w:r w:rsidRPr="0034486C">
        <w:rPr>
          <w:lang w:val="ru-RU"/>
        </w:rPr>
        <w:t>2.3</w:t>
      </w:r>
      <w:r w:rsidRPr="0034486C">
        <w:rPr>
          <w:lang w:val="ru-RU"/>
        </w:rPr>
        <w:tab/>
        <w:t>Приемники высокой точности</w:t>
      </w:r>
    </w:p>
    <w:p w14:paraId="225FA7C0" w14:textId="77777777" w:rsidR="006D0CA2" w:rsidRPr="0034486C" w:rsidRDefault="006D0CA2" w:rsidP="006D0CA2">
      <w:pPr>
        <w:rPr>
          <w:spacing w:val="-2"/>
          <w:szCs w:val="22"/>
          <w:lang w:val="ru-RU"/>
        </w:rPr>
      </w:pPr>
      <w:r w:rsidRPr="0034486C">
        <w:rPr>
          <w:spacing w:val="-2"/>
          <w:szCs w:val="22"/>
          <w:lang w:val="ru-RU"/>
        </w:rPr>
        <w:t>Категория приемников высокой точности представлена приемниками РНСС, которые в рамках сферы применения настоящей Рекомендации используются в примене</w:t>
      </w:r>
      <w:r>
        <w:rPr>
          <w:spacing w:val="-2"/>
          <w:szCs w:val="22"/>
          <w:lang w:val="ru-RU"/>
        </w:rPr>
        <w:t>н</w:t>
      </w:r>
      <w:r w:rsidRPr="0034486C">
        <w:rPr>
          <w:spacing w:val="-2"/>
          <w:szCs w:val="22"/>
          <w:lang w:val="ru-RU"/>
        </w:rPr>
        <w:t xml:space="preserve">иях, требующих высокой точности определения местоположения (топографическая съемка, научные и сельскохозяйственные применения). Приемники высокой точности используют различные методы (например, </w:t>
      </w:r>
      <w:bookmarkStart w:id="3" w:name="_Hlk41993660"/>
      <w:r w:rsidRPr="0034486C">
        <w:rPr>
          <w:spacing w:val="-2"/>
          <w:szCs w:val="22"/>
          <w:lang w:val="ru-RU"/>
        </w:rPr>
        <w:t xml:space="preserve">полубескодовые </w:t>
      </w:r>
      <w:bookmarkEnd w:id="3"/>
      <w:r w:rsidRPr="0034486C">
        <w:rPr>
          <w:spacing w:val="-2"/>
          <w:szCs w:val="22"/>
          <w:lang w:val="ru-RU"/>
        </w:rPr>
        <w:t xml:space="preserve">методы) </w:t>
      </w:r>
      <w:r w:rsidRPr="0034486C">
        <w:rPr>
          <w:spacing w:val="-2"/>
          <w:szCs w:val="22"/>
          <w:lang w:val="ru-RU"/>
        </w:rPr>
        <w:lastRenderedPageBreak/>
        <w:t>для</w:t>
      </w:r>
      <w:r>
        <w:rPr>
          <w:spacing w:val="-2"/>
          <w:szCs w:val="22"/>
          <w:lang w:val="ru-RU"/>
        </w:rPr>
        <w:t> </w:t>
      </w:r>
      <w:r w:rsidRPr="0034486C">
        <w:rPr>
          <w:spacing w:val="-2"/>
          <w:szCs w:val="22"/>
          <w:lang w:val="ru-RU"/>
        </w:rPr>
        <w:t>получения и отслеживания сигналов РНСС в двух или трех полосах частот РНСС для разрешения многозначности фазы несущей. Для таких приемников требуется защита во всех используемых полосах.</w:t>
      </w:r>
      <w:r w:rsidRPr="0034486C">
        <w:rPr>
          <w:color w:val="000000"/>
          <w:spacing w:val="-2"/>
          <w:szCs w:val="22"/>
          <w:lang w:val="ru-RU"/>
        </w:rPr>
        <w:t xml:space="preserve"> Характеристики и уровни защиты для приемников высокой точности также применяются в приемниках РНСС, которые предназначены для работы в специальных применениях РНСС (например, одночастотные наземные сети и точная навигация). </w:t>
      </w:r>
    </w:p>
    <w:p w14:paraId="4AB34232" w14:textId="77777777" w:rsidR="006D0CA2" w:rsidRPr="0034486C" w:rsidRDefault="006D0CA2" w:rsidP="006D0CA2">
      <w:pPr>
        <w:rPr>
          <w:b/>
          <w:szCs w:val="22"/>
          <w:lang w:val="ru-RU"/>
        </w:rPr>
      </w:pPr>
      <w:r w:rsidRPr="0034486C">
        <w:rPr>
          <w:szCs w:val="22"/>
          <w:lang w:val="ru-RU"/>
        </w:rPr>
        <w:t>Приемники РНСС высокой точности и приемники, предназначенные для работы в специальных применениях РНСС, также могут работать в сложных условиях окружающей среды (например, под листвой деревьев). В таблице 1, столбец 3 и столбец 3а, приведены два типа приемников, каждый из которых использует разные типы сигналов спутника PHCC (либо сигнал</w:t>
      </w:r>
      <w:r>
        <w:rPr>
          <w:szCs w:val="22"/>
          <w:lang w:val="ru-RU"/>
        </w:rPr>
        <w:t> </w:t>
      </w:r>
      <w:r w:rsidRPr="0034486C">
        <w:rPr>
          <w:szCs w:val="22"/>
          <w:lang w:val="en-US"/>
        </w:rPr>
        <w:t>L</w:t>
      </w:r>
      <w:r w:rsidRPr="0034486C">
        <w:rPr>
          <w:szCs w:val="22"/>
          <w:lang w:val="ru-RU"/>
        </w:rPr>
        <w:t>2</w:t>
      </w:r>
      <w:r w:rsidRPr="0034486C">
        <w:rPr>
          <w:szCs w:val="22"/>
          <w:lang w:val="en-US"/>
        </w:rPr>
        <w:t>C</w:t>
      </w:r>
      <w:r w:rsidRPr="0034486C">
        <w:rPr>
          <w:szCs w:val="22"/>
          <w:lang w:val="ru-RU"/>
        </w:rPr>
        <w:t>, либо сигналы</w:t>
      </w:r>
      <w:r>
        <w:rPr>
          <w:szCs w:val="22"/>
          <w:lang w:val="ru-RU"/>
        </w:rPr>
        <w:t> </w:t>
      </w:r>
      <w:r w:rsidRPr="0034486C">
        <w:rPr>
          <w:szCs w:val="22"/>
          <w:lang w:val="ru-RU"/>
        </w:rPr>
        <w:t>В3 и В3</w:t>
      </w:r>
      <w:r>
        <w:rPr>
          <w:szCs w:val="22"/>
          <w:lang w:val="ru-RU"/>
        </w:rPr>
        <w:t>А</w:t>
      </w:r>
      <w:r w:rsidRPr="0034486C">
        <w:rPr>
          <w:szCs w:val="22"/>
          <w:lang w:val="ru-RU"/>
        </w:rPr>
        <w:t>)</w:t>
      </w:r>
      <w:r w:rsidRPr="0034486C">
        <w:rPr>
          <w:szCs w:val="22"/>
          <w:lang w:val="ru-RU" w:eastAsia="ja-JP"/>
        </w:rPr>
        <w:t xml:space="preserve">. </w:t>
      </w:r>
    </w:p>
    <w:p w14:paraId="59FF6303" w14:textId="77777777" w:rsidR="006D0CA2" w:rsidRPr="0034486C" w:rsidRDefault="006D0CA2" w:rsidP="006D0CA2">
      <w:pPr>
        <w:rPr>
          <w:lang w:val="ru-RU"/>
        </w:rPr>
      </w:pPr>
      <w:r w:rsidRPr="0034486C">
        <w:rPr>
          <w:lang w:val="ru-RU"/>
        </w:rPr>
        <w:t>Приемник первого типа представляет собой приемник наземного базирования, который захватывает и отслеживает сигнал</w:t>
      </w:r>
      <w:r>
        <w:rPr>
          <w:lang w:val="ru-RU"/>
        </w:rPr>
        <w:t> </w:t>
      </w:r>
      <w:r w:rsidRPr="0034486C">
        <w:rPr>
          <w:lang w:val="ru-RU"/>
        </w:rPr>
        <w:t>L2C, но не обязательно сигнал L2 P(Y). Функция такого приемника такая же, как и функция описанного выше полубескодового приемника высокой точности, но с более высокой устойчивостью, обеспечиваемой при захвате и отслеживании сигнала L2C.</w:t>
      </w:r>
    </w:p>
    <w:p w14:paraId="358644AE" w14:textId="77777777" w:rsidR="006D0CA2" w:rsidRPr="0034486C" w:rsidRDefault="006D0CA2" w:rsidP="006D0CA2">
      <w:pPr>
        <w:rPr>
          <w:lang w:val="ru-RU"/>
        </w:rPr>
      </w:pPr>
      <w:r w:rsidRPr="0034486C">
        <w:rPr>
          <w:lang w:val="ru-RU"/>
        </w:rPr>
        <w:t>Приемники этого типа захватывают и отслеживают новый код</w:t>
      </w:r>
      <w:r>
        <w:rPr>
          <w:lang w:val="ru-RU"/>
        </w:rPr>
        <w:t> </w:t>
      </w:r>
      <w:r w:rsidRPr="0034486C">
        <w:rPr>
          <w:lang w:val="ru-RU"/>
        </w:rPr>
        <w:t>L2C, полученный от определенных спутников последнего поколения. Такой приемник также может использовать описанный выше полубескодовый метод для захвата и отслеживания сигналов L2 P(Y) от этих и других спутников, по крайней мере для обеспечения калибровочной информации для смешанных операций с сигналами L2C/L2 P(Y). Эти смешанные операции требуют того, чтобы была известна разность фаз между сигналами L2C и L2 P(Y). Характеристики приемников такого типа, которые захватывают и отслеживают сигнал L2C, приведены в столбце 3 таблицы 1. Сигналы L2C дают больший уровень устойчивости, чем при работе полубескодовым методом с сигналом L2 P(Y), что весьма существенно при более сильных мешающих воздействиях. Однако поскольку приемники с такими возможностями используются в применениях систем, также используемых в устаревших полубескодовых приемниках сигналов L2 P(Y), то в целом такая повышенная устойчивость не всегда доступна. Таким образом, по</w:t>
      </w:r>
      <w:r>
        <w:rPr>
          <w:lang w:val="ru-RU"/>
        </w:rPr>
        <w:noBreakHyphen/>
      </w:r>
      <w:r w:rsidRPr="0034486C">
        <w:rPr>
          <w:lang w:val="ru-RU"/>
        </w:rPr>
        <w:t>прежнему применяются пороговые уровни мощности помех, указанные в столбце 2 таблицы 1.</w:t>
      </w:r>
    </w:p>
    <w:p w14:paraId="7B0591D6" w14:textId="77777777" w:rsidR="006D0CA2" w:rsidRPr="0034486C" w:rsidRDefault="006D0CA2" w:rsidP="006D0CA2">
      <w:pPr>
        <w:rPr>
          <w:lang w:val="ru-RU"/>
        </w:rPr>
      </w:pPr>
      <w:r w:rsidRPr="0034486C">
        <w:rPr>
          <w:lang w:val="ru-RU"/>
        </w:rPr>
        <w:t xml:space="preserve">Приемник второго типа </w:t>
      </w:r>
      <w:r>
        <w:rPr>
          <w:lang w:val="ru-RU"/>
        </w:rPr>
        <w:t>–</w:t>
      </w:r>
      <w:r w:rsidRPr="0034486C">
        <w:rPr>
          <w:lang w:val="ru-RU"/>
        </w:rPr>
        <w:t xml:space="preserve"> это наземный приемник, который принимает и отслеживает сигналы B3 и</w:t>
      </w:r>
      <w:r>
        <w:rPr>
          <w:lang w:val="ru-RU"/>
        </w:rPr>
        <w:t> </w:t>
      </w:r>
      <w:r w:rsidRPr="0034486C">
        <w:rPr>
          <w:lang w:val="ru-RU"/>
        </w:rPr>
        <w:t>B3A</w:t>
      </w:r>
      <w:r w:rsidRPr="0034486C">
        <w:rPr>
          <w:rStyle w:val="FootnoteReference"/>
          <w:lang w:val="ru-RU"/>
        </w:rPr>
        <w:footnoteReference w:id="5"/>
      </w:r>
      <w:r w:rsidRPr="0034486C">
        <w:rPr>
          <w:lang w:val="ru-RU"/>
        </w:rPr>
        <w:t>. Характеристики и критерии защиты для приемника данного типа указаны в таблице</w:t>
      </w:r>
      <w:r>
        <w:rPr>
          <w:lang w:val="ru-RU"/>
        </w:rPr>
        <w:t> </w:t>
      </w:r>
      <w:r w:rsidRPr="0034486C">
        <w:rPr>
          <w:lang w:val="ru-RU"/>
        </w:rPr>
        <w:t>1, столбец</w:t>
      </w:r>
      <w:r>
        <w:rPr>
          <w:lang w:val="ru-RU"/>
        </w:rPr>
        <w:t> </w:t>
      </w:r>
      <w:r w:rsidRPr="0034486C">
        <w:rPr>
          <w:lang w:val="ru-RU"/>
        </w:rPr>
        <w:t>3а.</w:t>
      </w:r>
    </w:p>
    <w:p w14:paraId="1FB8BBA6" w14:textId="77777777" w:rsidR="006D0CA2" w:rsidRPr="0092064F" w:rsidRDefault="006D0CA2" w:rsidP="006D0CA2">
      <w:pPr>
        <w:pStyle w:val="Heading2"/>
        <w:rPr>
          <w:lang w:val="ru-RU"/>
        </w:rPr>
      </w:pPr>
      <w:r w:rsidRPr="0092064F">
        <w:rPr>
          <w:lang w:val="ru-RU"/>
        </w:rPr>
        <w:t>2.4</w:t>
      </w:r>
      <w:r w:rsidRPr="0092064F">
        <w:rPr>
          <w:lang w:val="ru-RU"/>
        </w:rPr>
        <w:tab/>
        <w:t>Приемники высокой точности с аутентификацией, использующие сигналы E6-BC и L6</w:t>
      </w:r>
    </w:p>
    <w:p w14:paraId="0D03A15B" w14:textId="77777777" w:rsidR="006D0CA2" w:rsidRPr="0092064F" w:rsidRDefault="006D0CA2" w:rsidP="006D0CA2">
      <w:pPr>
        <w:rPr>
          <w:szCs w:val="22"/>
          <w:lang w:val="ru-RU"/>
        </w:rPr>
      </w:pPr>
      <w:r w:rsidRPr="0092064F">
        <w:rPr>
          <w:szCs w:val="22"/>
          <w:lang w:val="ru-RU"/>
        </w:rPr>
        <w:t>Приемники этого типа представляют собой наземные приемники, отслеживающие сигнал</w:t>
      </w:r>
      <w:r>
        <w:rPr>
          <w:szCs w:val="22"/>
          <w:lang w:val="ru-RU"/>
        </w:rPr>
        <w:t> </w:t>
      </w:r>
      <w:r w:rsidRPr="0092064F">
        <w:rPr>
          <w:szCs w:val="22"/>
          <w:lang w:val="ru-RU"/>
        </w:rPr>
        <w:t>E6-BC. Они предназначены для отслеживания одного или обоих компонентов широкополосного сигнала</w:t>
      </w:r>
      <w:r>
        <w:rPr>
          <w:szCs w:val="22"/>
          <w:lang w:val="ru-RU"/>
        </w:rPr>
        <w:t> </w:t>
      </w:r>
      <w:r w:rsidRPr="0092064F">
        <w:rPr>
          <w:szCs w:val="22"/>
          <w:lang w:val="ru-RU"/>
        </w:rPr>
        <w:t>E6-B (данные) и сигнала</w:t>
      </w:r>
      <w:r>
        <w:rPr>
          <w:szCs w:val="22"/>
          <w:lang w:val="ru-RU"/>
        </w:rPr>
        <w:t> </w:t>
      </w:r>
      <w:r w:rsidRPr="0092064F">
        <w:rPr>
          <w:szCs w:val="22"/>
          <w:lang w:val="ru-RU"/>
        </w:rPr>
        <w:t>E6-C (пилот-сигнал). В случае сигнала</w:t>
      </w:r>
      <w:r>
        <w:rPr>
          <w:szCs w:val="22"/>
          <w:lang w:val="ru-RU"/>
        </w:rPr>
        <w:t> </w:t>
      </w:r>
      <w:r w:rsidRPr="0092064F">
        <w:rPr>
          <w:szCs w:val="22"/>
          <w:lang w:val="ru-RU"/>
        </w:rPr>
        <w:t>E6-B приемник также демодулирует данные, передаваемые в этом компоненте сигнала, который содержит, среди прочего, поправки точного определения местоположения (PPP). При обработке сигнала</w:t>
      </w:r>
      <w:r>
        <w:rPr>
          <w:szCs w:val="22"/>
          <w:lang w:val="ru-RU"/>
        </w:rPr>
        <w:t> </w:t>
      </w:r>
      <w:r w:rsidRPr="0092064F">
        <w:rPr>
          <w:szCs w:val="22"/>
          <w:lang w:val="ru-RU"/>
        </w:rPr>
        <w:t>E6-C приемник выполняет расширенную аутентификацию, включая расшифровку кода расширения.</w:t>
      </w:r>
    </w:p>
    <w:p w14:paraId="5F51CF90" w14:textId="77777777" w:rsidR="006D0CA2" w:rsidRPr="0092064F" w:rsidRDefault="006D0CA2" w:rsidP="006D0CA2">
      <w:pPr>
        <w:rPr>
          <w:szCs w:val="22"/>
          <w:lang w:val="ru-RU"/>
        </w:rPr>
      </w:pPr>
      <w:r w:rsidRPr="0092064F">
        <w:rPr>
          <w:szCs w:val="22"/>
          <w:lang w:val="ru-RU"/>
        </w:rPr>
        <w:t>Характеристики такого типа приемника, который обрабатывает сигнал</w:t>
      </w:r>
      <w:r>
        <w:rPr>
          <w:szCs w:val="22"/>
          <w:lang w:val="ru-RU"/>
        </w:rPr>
        <w:t> </w:t>
      </w:r>
      <w:r w:rsidRPr="0092064F">
        <w:rPr>
          <w:szCs w:val="22"/>
          <w:lang w:val="en-US"/>
        </w:rPr>
        <w:t>E</w:t>
      </w:r>
      <w:r w:rsidRPr="0092064F">
        <w:rPr>
          <w:szCs w:val="22"/>
          <w:lang w:val="ru-RU"/>
        </w:rPr>
        <w:t>6-</w:t>
      </w:r>
      <w:r w:rsidRPr="0092064F">
        <w:rPr>
          <w:szCs w:val="22"/>
          <w:lang w:val="en-US"/>
        </w:rPr>
        <w:t>BC</w:t>
      </w:r>
      <w:r w:rsidRPr="0092064F">
        <w:rPr>
          <w:szCs w:val="22"/>
          <w:lang w:val="ru-RU"/>
        </w:rPr>
        <w:t>, приведены в таблице 1, столбец 3</w:t>
      </w:r>
      <w:r w:rsidRPr="0092064F">
        <w:rPr>
          <w:szCs w:val="22"/>
          <w:lang w:val="en-US"/>
        </w:rPr>
        <w:t>b</w:t>
      </w:r>
      <w:r w:rsidRPr="0092064F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Д</w:t>
      </w:r>
      <w:r w:rsidRPr="0092064F">
        <w:rPr>
          <w:szCs w:val="22"/>
          <w:lang w:val="ru-RU"/>
        </w:rPr>
        <w:t>анный приемник использует также сигналы в полосе 1559–1610 МГц (по</w:t>
      </w:r>
      <w:r>
        <w:rPr>
          <w:szCs w:val="22"/>
          <w:lang w:val="ru-RU"/>
        </w:rPr>
        <w:t> </w:t>
      </w:r>
      <w:r w:rsidRPr="0092064F">
        <w:rPr>
          <w:szCs w:val="22"/>
          <w:lang w:val="ru-RU"/>
        </w:rPr>
        <w:t xml:space="preserve">крайней мере </w:t>
      </w:r>
      <w:r w:rsidRPr="0092064F">
        <w:rPr>
          <w:szCs w:val="22"/>
          <w:lang w:val="en-US"/>
        </w:rPr>
        <w:t>E</w:t>
      </w:r>
      <w:r w:rsidRPr="0092064F">
        <w:rPr>
          <w:szCs w:val="22"/>
          <w:lang w:val="ru-RU"/>
        </w:rPr>
        <w:t>1-</w:t>
      </w:r>
      <w:r w:rsidRPr="0092064F">
        <w:rPr>
          <w:szCs w:val="22"/>
          <w:lang w:val="en-US"/>
        </w:rPr>
        <w:t>BC</w:t>
      </w:r>
      <w:r w:rsidRPr="0092064F">
        <w:rPr>
          <w:szCs w:val="22"/>
          <w:lang w:val="ru-RU"/>
        </w:rPr>
        <w:t xml:space="preserve"> для приема сигнала), </w:t>
      </w:r>
      <w:r>
        <w:rPr>
          <w:szCs w:val="22"/>
          <w:lang w:val="ru-RU"/>
        </w:rPr>
        <w:t xml:space="preserve">поэтому </w:t>
      </w:r>
      <w:r w:rsidRPr="0092064F">
        <w:rPr>
          <w:szCs w:val="22"/>
          <w:lang w:val="ru-RU"/>
        </w:rPr>
        <w:t>он чувствителен к помехам и в этой полосе</w:t>
      </w:r>
      <w:r w:rsidRPr="0092064F">
        <w:rPr>
          <w:rStyle w:val="FootnoteReference"/>
          <w:szCs w:val="22"/>
          <w:lang w:val="ru-RU"/>
        </w:rPr>
        <w:footnoteReference w:id="6"/>
      </w:r>
      <w:r w:rsidRPr="0092064F">
        <w:rPr>
          <w:szCs w:val="22"/>
          <w:lang w:val="ru-RU"/>
        </w:rPr>
        <w:t>. Критерии защиты и другие характеристики в полосе 1559–1610 МГц для приемника высокой точности типа CDMA приведены в Рекомендации МСЭ</w:t>
      </w:r>
      <w:r w:rsidRPr="0092064F">
        <w:rPr>
          <w:szCs w:val="22"/>
          <w:lang w:val="ru-RU"/>
        </w:rPr>
        <w:noBreakHyphen/>
        <w:t>R M.1903.</w:t>
      </w:r>
    </w:p>
    <w:p w14:paraId="6094A74B" w14:textId="77777777" w:rsidR="006D0CA2" w:rsidRPr="001B63D8" w:rsidRDefault="006D0CA2" w:rsidP="006D0CA2">
      <w:pPr>
        <w:rPr>
          <w:spacing w:val="-2"/>
          <w:szCs w:val="22"/>
          <w:lang w:val="ru-RU" w:eastAsia="ja-JP"/>
        </w:rPr>
      </w:pPr>
      <w:r w:rsidRPr="001B63D8">
        <w:rPr>
          <w:spacing w:val="-2"/>
          <w:szCs w:val="22"/>
          <w:lang w:val="ru-RU"/>
        </w:rPr>
        <w:t>Характеристики, приведенные в столбце 3b, также охватывают типы наземных приемников для приема сигнала L6 (подробная информация приведена в Приложении 4 (QZSS) к Рекомендации МСЭ-R M.1787).</w:t>
      </w:r>
    </w:p>
    <w:p w14:paraId="41E2DC3C" w14:textId="77777777" w:rsidR="006D0CA2" w:rsidRPr="00085FD4" w:rsidRDefault="006D0CA2" w:rsidP="006D0CA2">
      <w:pPr>
        <w:pStyle w:val="Heading2"/>
        <w:rPr>
          <w:lang w:val="ru-RU"/>
        </w:rPr>
      </w:pPr>
      <w:r w:rsidRPr="00085FD4">
        <w:rPr>
          <w:lang w:val="ru-RU"/>
        </w:rPr>
        <w:lastRenderedPageBreak/>
        <w:t>2.5</w:t>
      </w:r>
      <w:r w:rsidRPr="00085FD4">
        <w:rPr>
          <w:lang w:val="ru-RU"/>
        </w:rPr>
        <w:tab/>
      </w:r>
      <w:r w:rsidRPr="00860142">
        <w:rPr>
          <w:lang w:val="ru-RU"/>
        </w:rPr>
        <w:t>Приемник воздушной навигации</w:t>
      </w:r>
    </w:p>
    <w:p w14:paraId="3727CA88" w14:textId="77777777" w:rsidR="006D0CA2" w:rsidRPr="00085FD4" w:rsidRDefault="006D0CA2" w:rsidP="006D0CA2">
      <w:pPr>
        <w:rPr>
          <w:lang w:val="ru-RU"/>
        </w:rPr>
      </w:pPr>
      <w:r w:rsidRPr="00085FD4">
        <w:rPr>
          <w:lang w:val="ru-RU"/>
        </w:rPr>
        <w:t xml:space="preserve">Приемник воздушной навигации – это приемник на борту воздушного судна, предназначенный для использования на всех этапах полета. Приемник такого типа может использовать сигналы </w:t>
      </w:r>
      <w:r w:rsidRPr="00085FD4">
        <w:rPr>
          <w:lang w:val="en-US"/>
        </w:rPr>
        <w:t>CDMA</w:t>
      </w:r>
      <w:r w:rsidRPr="00085FD4">
        <w:rPr>
          <w:lang w:val="ru-RU"/>
        </w:rPr>
        <w:t xml:space="preserve"> и/или </w:t>
      </w:r>
      <w:r w:rsidRPr="00085FD4">
        <w:rPr>
          <w:lang w:val="en-US"/>
        </w:rPr>
        <w:t>FDMA</w:t>
      </w:r>
      <w:r w:rsidRPr="00085FD4">
        <w:rPr>
          <w:lang w:val="ru-RU"/>
        </w:rPr>
        <w:t xml:space="preserve"> РНСС</w:t>
      </w:r>
      <w:r w:rsidRPr="00085FD4">
        <w:rPr>
          <w:rStyle w:val="FootnoteReference"/>
          <w:lang w:val="ru-RU"/>
        </w:rPr>
        <w:footnoteReference w:id="7"/>
      </w:r>
      <w:r w:rsidRPr="00085FD4">
        <w:rPr>
          <w:lang w:val="ru-RU"/>
        </w:rPr>
        <w:t xml:space="preserve"> и может работать на нескольких несущих частотах одновременно. Характеристики этого типа приемников приведены в столбце 4 таблицы 1.</w:t>
      </w:r>
    </w:p>
    <w:p w14:paraId="0C9189FE" w14:textId="77777777" w:rsidR="006D0CA2" w:rsidRPr="00085FD4" w:rsidRDefault="006D0CA2" w:rsidP="006D0CA2">
      <w:pPr>
        <w:rPr>
          <w:lang w:val="ru-RU"/>
        </w:rPr>
      </w:pPr>
      <w:r w:rsidRPr="00085FD4">
        <w:rPr>
          <w:lang w:val="ru-RU"/>
        </w:rPr>
        <w:t>Характеристики приемников воздушной навигации могут также применяться для приемников, разработанных для сухопутных и морских применений, которые не рассматриваются в</w:t>
      </w:r>
      <w:r>
        <w:rPr>
          <w:lang w:val="ru-RU"/>
        </w:rPr>
        <w:t xml:space="preserve"> </w:t>
      </w:r>
      <w:r w:rsidRPr="00085FD4">
        <w:rPr>
          <w:lang w:val="ru-RU"/>
        </w:rPr>
        <w:t>настоящем Приложении.</w:t>
      </w:r>
    </w:p>
    <w:p w14:paraId="46678CCC" w14:textId="77777777" w:rsidR="006D0CA2" w:rsidRPr="00412C97" w:rsidRDefault="006D0CA2" w:rsidP="006D0CA2">
      <w:pPr>
        <w:pStyle w:val="Heading2"/>
        <w:rPr>
          <w:lang w:val="ru-RU"/>
        </w:rPr>
      </w:pPr>
      <w:r w:rsidRPr="00412C97">
        <w:rPr>
          <w:lang w:val="ru-RU"/>
        </w:rPr>
        <w:t>2.6</w:t>
      </w:r>
      <w:r w:rsidRPr="00412C97">
        <w:rPr>
          <w:lang w:val="ru-RU"/>
        </w:rPr>
        <w:tab/>
        <w:t>Определение местоположения с помощью приемников, находящихся внутри помещения</w:t>
      </w:r>
    </w:p>
    <w:p w14:paraId="0D913871" w14:textId="77777777" w:rsidR="006D0CA2" w:rsidRPr="00412C97" w:rsidRDefault="006D0CA2" w:rsidP="006D0CA2">
      <w:pPr>
        <w:rPr>
          <w:lang w:val="ru-RU"/>
        </w:rPr>
      </w:pPr>
      <w:r w:rsidRPr="00412C97">
        <w:rPr>
          <w:lang w:val="ru-RU"/>
        </w:rPr>
        <w:t xml:space="preserve">Категория приемников, определяющих местоположение внутри помещения, предназначена для использования внутри помещений и имеет обычно низкую величину отношения </w:t>
      </w:r>
      <w:r w:rsidRPr="00412C97">
        <w:rPr>
          <w:i/>
          <w:lang w:val="ru-RU"/>
        </w:rPr>
        <w:t>C</w:t>
      </w:r>
      <w:r w:rsidRPr="00412C97">
        <w:rPr>
          <w:lang w:val="ru-RU"/>
        </w:rPr>
        <w:t>/</w:t>
      </w:r>
      <w:r w:rsidRPr="00412C97">
        <w:rPr>
          <w:i/>
          <w:lang w:val="ru-RU"/>
        </w:rPr>
        <w:t>N</w:t>
      </w:r>
      <w:r w:rsidRPr="00412C97">
        <w:rPr>
          <w:vertAlign w:val="subscript"/>
          <w:lang w:val="ru-RU"/>
        </w:rPr>
        <w:t>0</w:t>
      </w:r>
      <w:r w:rsidRPr="00412C97">
        <w:rPr>
          <w:lang w:val="ru-RU"/>
        </w:rPr>
        <w:t xml:space="preserve"> (</w:t>
      </w:r>
      <w:r>
        <w:rPr>
          <w:lang w:val="ru-RU"/>
        </w:rPr>
        <w:t>то есть</w:t>
      </w:r>
      <w:r w:rsidRPr="00412C97">
        <w:rPr>
          <w:lang w:val="ru-RU"/>
        </w:rPr>
        <w:t xml:space="preserve"> очень чувствительные приемники). Поскольку отслеживание несущей не может использоваться для сигналов низкой мощности в закрытых помещениях, для этого типа приемников используется только кодовое отслеживание. В столбце 5 таблицы 1 представлены четыре типа приемников, каждый из которых использует отдельный тип спутникового сигнала РНСС (либо CDMA для сигнала L2C или для</w:t>
      </w:r>
      <w:r>
        <w:rPr>
          <w:lang w:val="ru-RU"/>
        </w:rPr>
        <w:t> </w:t>
      </w:r>
      <w:r w:rsidRPr="00412C97">
        <w:rPr>
          <w:lang w:val="ru-RU"/>
        </w:rPr>
        <w:t xml:space="preserve">сигналов В3 и В3А, либо </w:t>
      </w:r>
      <w:r w:rsidRPr="00412C97">
        <w:rPr>
          <w:lang w:val="en-US"/>
        </w:rPr>
        <w:t>CDMA</w:t>
      </w:r>
      <w:r w:rsidRPr="00412C97">
        <w:rPr>
          <w:lang w:val="ru-RU"/>
        </w:rPr>
        <w:t xml:space="preserve"> и/или FDMA для сигналов ГЛОНАСС).</w:t>
      </w:r>
    </w:p>
    <w:p w14:paraId="172F01B9" w14:textId="77777777" w:rsidR="006D0CA2" w:rsidRPr="00412C97" w:rsidRDefault="006D0CA2" w:rsidP="006D0CA2">
      <w:pPr>
        <w:pStyle w:val="Heading2"/>
        <w:rPr>
          <w:lang w:val="ru-RU"/>
        </w:rPr>
      </w:pPr>
      <w:r w:rsidRPr="00412C97">
        <w:rPr>
          <w:lang w:val="ru-RU"/>
        </w:rPr>
        <w:t>2.7</w:t>
      </w:r>
      <w:r w:rsidRPr="00412C97">
        <w:rPr>
          <w:lang w:val="ru-RU"/>
        </w:rPr>
        <w:tab/>
        <w:t>Приемники общего назначения</w:t>
      </w:r>
    </w:p>
    <w:p w14:paraId="0161D24E" w14:textId="77777777" w:rsidR="006D0CA2" w:rsidRPr="00412C97" w:rsidRDefault="006D0CA2" w:rsidP="006D0CA2">
      <w:pPr>
        <w:rPr>
          <w:spacing w:val="-2"/>
          <w:lang w:val="ru-RU"/>
        </w:rPr>
      </w:pPr>
      <w:r w:rsidRPr="00412C97">
        <w:rPr>
          <w:lang w:val="ru-RU"/>
        </w:rPr>
        <w:t>В категории приемников общего назначения представлен</w:t>
      </w:r>
      <w:r>
        <w:rPr>
          <w:lang w:val="ru-RU"/>
        </w:rPr>
        <w:t>о</w:t>
      </w:r>
      <w:r w:rsidRPr="00412C97">
        <w:rPr>
          <w:lang w:val="ru-RU"/>
        </w:rPr>
        <w:t xml:space="preserve"> несколько типов приемников РНСС. Эти приемники предназначены для автомобильной навигации, навигации пешеходов, общего определения местоположения и т. д. В столбце 6 таблицы 1 представлен</w:t>
      </w:r>
      <w:r>
        <w:rPr>
          <w:lang w:val="ru-RU"/>
        </w:rPr>
        <w:t>о</w:t>
      </w:r>
      <w:r w:rsidRPr="00412C97">
        <w:rPr>
          <w:lang w:val="ru-RU"/>
        </w:rPr>
        <w:t xml:space="preserve"> четыре типа приемников, каждый из которых использует отдельный тип спутникового сигнала РНСС (либо CDMA для сигнала</w:t>
      </w:r>
      <w:r>
        <w:rPr>
          <w:lang w:val="ru-RU"/>
        </w:rPr>
        <w:t> </w:t>
      </w:r>
      <w:r w:rsidRPr="00412C97">
        <w:rPr>
          <w:lang w:val="ru-RU"/>
        </w:rPr>
        <w:t xml:space="preserve">L2C или для сигналов В3 и В3А, либо </w:t>
      </w:r>
      <w:r w:rsidRPr="00412C97">
        <w:rPr>
          <w:lang w:val="en-US"/>
        </w:rPr>
        <w:t>CDMA</w:t>
      </w:r>
      <w:r w:rsidRPr="00412C97">
        <w:rPr>
          <w:lang w:val="ru-RU"/>
        </w:rPr>
        <w:t xml:space="preserve"> и/или FDMA для сигналов ГЛОНАСС).</w:t>
      </w:r>
    </w:p>
    <w:p w14:paraId="20CDA160" w14:textId="77777777" w:rsidR="006D0CA2" w:rsidRPr="00552A1A" w:rsidRDefault="006D0CA2" w:rsidP="006D0CA2">
      <w:pPr>
        <w:pStyle w:val="Heading1"/>
        <w:rPr>
          <w:szCs w:val="26"/>
          <w:highlight w:val="cyan"/>
          <w:lang w:val="ru-RU"/>
        </w:rPr>
      </w:pPr>
      <w:r w:rsidRPr="00552A1A">
        <w:rPr>
          <w:szCs w:val="26"/>
          <w:lang w:val="ru-RU"/>
        </w:rPr>
        <w:t>3</w:t>
      </w:r>
      <w:r w:rsidRPr="00552A1A">
        <w:rPr>
          <w:szCs w:val="26"/>
          <w:lang w:val="ru-RU"/>
        </w:rPr>
        <w:tab/>
      </w:r>
      <w:r w:rsidRPr="00552A1A">
        <w:rPr>
          <w:lang w:val="ru-RU"/>
        </w:rPr>
        <w:t>Воздействие импульсных</w:t>
      </w:r>
      <w:r w:rsidRPr="00552A1A">
        <w:rPr>
          <w:rStyle w:val="FootnoteReference"/>
          <w:b w:val="0"/>
          <w:bCs/>
          <w:lang w:val="ru-RU"/>
        </w:rPr>
        <w:footnoteReference w:id="8"/>
      </w:r>
      <w:r w:rsidRPr="00552A1A">
        <w:rPr>
          <w:lang w:val="ru-RU"/>
        </w:rPr>
        <w:t xml:space="preserve"> радиочастотных помех</w:t>
      </w:r>
    </w:p>
    <w:p w14:paraId="0BB4ABB5" w14:textId="77777777" w:rsidR="006D0CA2" w:rsidRPr="00552A1A" w:rsidRDefault="006D0CA2" w:rsidP="006D0CA2">
      <w:pPr>
        <w:rPr>
          <w:snapToGrid w:val="0"/>
          <w:lang w:val="ru-RU"/>
        </w:rPr>
      </w:pPr>
      <w:r w:rsidRPr="00552A1A">
        <w:rPr>
          <w:lang w:val="ru-RU"/>
        </w:rPr>
        <w:t>Кроме непрерывных помех от множества источников, включая космические станции РНСС, приемники РНСС, работающие в полосе 1215–1300</w:t>
      </w:r>
      <w:r>
        <w:rPr>
          <w:lang w:val="ru-RU"/>
        </w:rPr>
        <w:t> </w:t>
      </w:r>
      <w:r w:rsidRPr="00552A1A">
        <w:rPr>
          <w:lang w:val="ru-RU"/>
        </w:rPr>
        <w:t>МГц, подвергаются воздействию импульсных радиочастотных помех (РЧ-помех) внутри полосы частот и со стороны соседней полосы от РЛС и передатчиков ВРНС. Присутствие таких импульсных РЧ-помех уменьшает количество непрерывных РЧ</w:t>
      </w:r>
      <w:r w:rsidRPr="00552A1A">
        <w:rPr>
          <w:lang w:val="ru-RU"/>
        </w:rPr>
        <w:noBreakHyphen/>
        <w:t>помех, допустимых для приемника РНСС. Количество импульсных РЧ-помех зависит от количества импульсных источников в пределах радиогоризонта приемной антенны РНСС.</w:t>
      </w:r>
    </w:p>
    <w:p w14:paraId="2D2BF6D7" w14:textId="77777777" w:rsidR="006D0CA2" w:rsidRPr="00552A1A" w:rsidRDefault="006D0CA2" w:rsidP="006D0CA2">
      <w:pPr>
        <w:rPr>
          <w:lang w:val="ru-RU"/>
        </w:rPr>
      </w:pPr>
      <w:r w:rsidRPr="00552A1A">
        <w:rPr>
          <w:lang w:val="ru-RU"/>
        </w:rPr>
        <w:t>Для того чтобы учесть импульсные РЧ-помехи в полосе 1215–1300 МГц, требуется другой метод анализа РЧ-помех, чем, например, в полосе 1559–1610 МГц, где такие РЧ-помехи незначительны. Две</w:t>
      </w:r>
      <w:r>
        <w:rPr>
          <w:lang w:val="ru-RU"/>
        </w:rPr>
        <w:t> </w:t>
      </w:r>
      <w:r w:rsidRPr="00552A1A">
        <w:rPr>
          <w:lang w:val="ru-RU"/>
        </w:rPr>
        <w:t>организации по разработке авиационных стандартов</w:t>
      </w:r>
      <w:r w:rsidRPr="00552A1A">
        <w:rPr>
          <w:rStyle w:val="FootnoteReference"/>
          <w:lang w:val="ru-RU"/>
        </w:rPr>
        <w:footnoteReference w:id="9"/>
      </w:r>
      <w:r w:rsidRPr="00552A1A">
        <w:rPr>
          <w:lang w:val="ru-RU"/>
        </w:rPr>
        <w:t xml:space="preserve"> провели исследования для определения метода анализа, который рассматривает совместное воздействие импульсных и непрерывных </w:t>
      </w:r>
      <w:r w:rsidRPr="00552A1A">
        <w:rPr>
          <w:lang w:val="ru-RU"/>
        </w:rPr>
        <w:lastRenderedPageBreak/>
        <w:t>РЧ</w:t>
      </w:r>
      <w:r>
        <w:rPr>
          <w:lang w:val="ru-RU"/>
        </w:rPr>
        <w:noBreakHyphen/>
      </w:r>
      <w:r w:rsidRPr="00552A1A">
        <w:rPr>
          <w:lang w:val="ru-RU"/>
        </w:rPr>
        <w:t>помех</w:t>
      </w:r>
      <w:r w:rsidRPr="00552A1A">
        <w:rPr>
          <w:rStyle w:val="FootnoteReference"/>
          <w:lang w:val="ru-RU"/>
        </w:rPr>
        <w:footnoteReference w:id="10"/>
      </w:r>
      <w:r>
        <w:rPr>
          <w:lang w:val="ru-RU"/>
        </w:rPr>
        <w:t xml:space="preserve">. </w:t>
      </w:r>
      <w:r w:rsidRPr="00552A1A">
        <w:rPr>
          <w:lang w:val="ru-RU"/>
        </w:rPr>
        <w:t>Две используемые разновидности основного метода зависят от метода ослабления влияния помех от импульсных источников на приемник РНСС: одна – для приемников с технологией импульсного гашения (которая разработана для работы в условиях РЧ-помех с высоким коэффициентом заполнения импульса), а другая – для насыщающихся приемников более общего назначения (подходит для работы в условиях РЧ-помех с низким коэффициентом заполнения импульса). Например, в эталонном наземном приемнике SBAS (см. п</w:t>
      </w:r>
      <w:r>
        <w:rPr>
          <w:lang w:val="ru-RU"/>
        </w:rPr>
        <w:t>ункт</w:t>
      </w:r>
      <w:r w:rsidRPr="00552A1A">
        <w:rPr>
          <w:lang w:val="ru-RU"/>
        </w:rPr>
        <w:t> 2.1) используется технология импульсного гашения для улучшения эксплуатационных характеристик при наличии импульсных РЧ</w:t>
      </w:r>
      <w:r>
        <w:rPr>
          <w:lang w:val="ru-RU"/>
        </w:rPr>
        <w:noBreakHyphen/>
      </w:r>
      <w:r w:rsidRPr="00552A1A">
        <w:rPr>
          <w:lang w:val="ru-RU"/>
        </w:rPr>
        <w:t>помех.</w:t>
      </w:r>
    </w:p>
    <w:p w14:paraId="0AA95B28" w14:textId="77777777" w:rsidR="006D0CA2" w:rsidRPr="00552A1A" w:rsidRDefault="006D0CA2" w:rsidP="006D0CA2">
      <w:pPr>
        <w:pStyle w:val="Heading1"/>
        <w:rPr>
          <w:szCs w:val="26"/>
          <w:lang w:val="ru-RU"/>
        </w:rPr>
      </w:pPr>
      <w:r w:rsidRPr="00552A1A">
        <w:rPr>
          <w:szCs w:val="26"/>
          <w:lang w:val="ru-RU"/>
        </w:rPr>
        <w:t>4</w:t>
      </w:r>
      <w:r w:rsidRPr="00552A1A">
        <w:rPr>
          <w:szCs w:val="26"/>
          <w:lang w:val="ru-RU"/>
        </w:rPr>
        <w:tab/>
      </w:r>
      <w:r w:rsidRPr="00552A1A">
        <w:rPr>
          <w:lang w:val="ru-RU"/>
        </w:rPr>
        <w:t>Технические характеристики и критерии защиты приемников РНСС</w:t>
      </w:r>
    </w:p>
    <w:p w14:paraId="1E1ABC7A" w14:textId="77777777" w:rsidR="006D0CA2" w:rsidRPr="00552A1A" w:rsidRDefault="006D0CA2" w:rsidP="006D0CA2">
      <w:pPr>
        <w:rPr>
          <w:szCs w:val="22"/>
          <w:lang w:val="ru-RU"/>
        </w:rPr>
      </w:pPr>
      <w:r w:rsidRPr="00552A1A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552A1A">
        <w:rPr>
          <w:szCs w:val="22"/>
          <w:lang w:val="ru-RU"/>
        </w:rPr>
        <w:t xml:space="preserve">1 </w:t>
      </w:r>
      <w:r w:rsidRPr="00552A1A">
        <w:rPr>
          <w:lang w:val="ru-RU"/>
        </w:rPr>
        <w:t>приведены</w:t>
      </w:r>
      <w:r w:rsidRPr="00552A1A">
        <w:rPr>
          <w:szCs w:val="22"/>
          <w:lang w:val="ru-RU"/>
        </w:rPr>
        <w:t xml:space="preserve"> технические характеристики и критерии защиты (пороговые значения максимальной суммарной помехи) для нескольких репрезентативных приемников и применений РНСС в полосе 1215–1300 МГц. В Рекомендации МСЭ-R M.1787 </w:t>
      </w:r>
      <w:r>
        <w:rPr>
          <w:szCs w:val="22"/>
          <w:lang w:val="ru-RU"/>
        </w:rPr>
        <w:t>представлена более обширная</w:t>
      </w:r>
      <w:r w:rsidRPr="00552A1A">
        <w:rPr>
          <w:szCs w:val="22"/>
          <w:lang w:val="ru-RU"/>
        </w:rPr>
        <w:t xml:space="preserve"> информаци</w:t>
      </w:r>
      <w:r>
        <w:rPr>
          <w:szCs w:val="22"/>
          <w:lang w:val="ru-RU"/>
        </w:rPr>
        <w:t>я</w:t>
      </w:r>
      <w:r w:rsidRPr="00552A1A">
        <w:rPr>
          <w:szCs w:val="22"/>
          <w:lang w:val="ru-RU"/>
        </w:rPr>
        <w:t xml:space="preserve"> о сигналах РНСС.</w:t>
      </w:r>
    </w:p>
    <w:p w14:paraId="02BD533A" w14:textId="77777777" w:rsidR="006D0CA2" w:rsidRPr="00552A1A" w:rsidRDefault="006D0CA2" w:rsidP="006D0CA2">
      <w:pPr>
        <w:rPr>
          <w:szCs w:val="22"/>
          <w:lang w:val="ru-RU"/>
        </w:rPr>
      </w:pPr>
      <w:r w:rsidRPr="00552A1A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552A1A">
        <w:rPr>
          <w:szCs w:val="22"/>
          <w:lang w:val="ru-RU"/>
        </w:rPr>
        <w:t>1 приводятся разные уровни защиты в зависимости от применений РНСС. В таблицу включены следующие приемники и применения РНСС:</w:t>
      </w:r>
    </w:p>
    <w:p w14:paraId="342E8B0F" w14:textId="77777777" w:rsidR="006D0CA2" w:rsidRPr="00552A1A" w:rsidRDefault="006D0CA2" w:rsidP="006D0CA2">
      <w:pPr>
        <w:pStyle w:val="enumlev1"/>
        <w:rPr>
          <w:lang w:val="ru-RU"/>
        </w:rPr>
      </w:pPr>
      <w:r w:rsidRPr="00552A1A">
        <w:rPr>
          <w:lang w:val="ru-RU"/>
        </w:rPr>
        <w:t>–</w:t>
      </w:r>
      <w:r w:rsidRPr="00552A1A">
        <w:rPr>
          <w:lang w:val="ru-RU"/>
        </w:rPr>
        <w:tab/>
        <w:t>эталонный наземный приемник SBAS (см.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</w:t>
      </w:r>
      <w:r w:rsidRPr="00552A1A">
        <w:rPr>
          <w:lang w:val="ru-RU"/>
        </w:rPr>
        <w:t> 2.1 и столбец 1 таблицы 1)</w:t>
      </w:r>
      <w:r>
        <w:rPr>
          <w:lang w:val="ru-RU"/>
        </w:rPr>
        <w:t>;</w:t>
      </w:r>
    </w:p>
    <w:p w14:paraId="78999C5F" w14:textId="77777777" w:rsidR="006D0CA2" w:rsidRPr="00552A1A" w:rsidRDefault="006D0CA2" w:rsidP="006D0CA2">
      <w:pPr>
        <w:pStyle w:val="enumlev1"/>
        <w:rPr>
          <w:lang w:val="ru-RU"/>
        </w:rPr>
      </w:pPr>
      <w:r w:rsidRPr="00552A1A">
        <w:rPr>
          <w:lang w:val="ru-RU"/>
        </w:rPr>
        <w:t>–</w:t>
      </w:r>
      <w:r w:rsidRPr="00552A1A">
        <w:rPr>
          <w:lang w:val="ru-RU"/>
        </w:rPr>
        <w:tab/>
        <w:t>полубескодовый приемник высокой точности (см.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</w:t>
      </w:r>
      <w:r w:rsidRPr="00552A1A">
        <w:rPr>
          <w:lang w:val="ru-RU"/>
        </w:rPr>
        <w:t> 2.2.1 и столбец 2 таблицы 1) (следует отметить, что столбец 2 также относится к переходному полубескодовому приемнику высокой точности для приема сигналов L2C, 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</w:t>
      </w:r>
      <w:r w:rsidRPr="00552A1A">
        <w:rPr>
          <w:lang w:val="ru-RU"/>
        </w:rPr>
        <w:t> 2.2.2)</w:t>
      </w:r>
      <w:r>
        <w:rPr>
          <w:lang w:val="ru-RU"/>
        </w:rPr>
        <w:t>;</w:t>
      </w:r>
    </w:p>
    <w:p w14:paraId="3810E083" w14:textId="77777777" w:rsidR="006D0CA2" w:rsidRPr="00552A1A" w:rsidRDefault="006D0CA2" w:rsidP="006D0CA2">
      <w:pPr>
        <w:pStyle w:val="enumlev1"/>
        <w:rPr>
          <w:lang w:val="ru-RU"/>
        </w:rPr>
      </w:pPr>
      <w:r w:rsidRPr="00552A1A">
        <w:rPr>
          <w:lang w:val="ru-RU"/>
        </w:rPr>
        <w:t>–</w:t>
      </w:r>
      <w:r w:rsidRPr="00552A1A">
        <w:rPr>
          <w:lang w:val="ru-RU"/>
        </w:rPr>
        <w:tab/>
        <w:t>приемники высокой точности (двух типов, 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</w:t>
      </w:r>
      <w:r w:rsidRPr="00552A1A">
        <w:rPr>
          <w:lang w:val="ru-RU"/>
        </w:rPr>
        <w:t> 2.3 и столбцы 3 и 3а таблицы 1)</w:t>
      </w:r>
      <w:r>
        <w:rPr>
          <w:lang w:val="ru-RU"/>
        </w:rPr>
        <w:t>;</w:t>
      </w:r>
    </w:p>
    <w:p w14:paraId="7A81C459" w14:textId="77777777" w:rsidR="006D0CA2" w:rsidRPr="00552A1A" w:rsidRDefault="006D0CA2" w:rsidP="006D0CA2">
      <w:pPr>
        <w:pStyle w:val="enumlev1"/>
        <w:rPr>
          <w:lang w:val="ru-RU"/>
        </w:rPr>
      </w:pPr>
      <w:r w:rsidRPr="00552A1A">
        <w:rPr>
          <w:lang w:val="ru-RU"/>
        </w:rPr>
        <w:t>–</w:t>
      </w:r>
      <w:r w:rsidRPr="00552A1A">
        <w:rPr>
          <w:lang w:val="ru-RU"/>
        </w:rPr>
        <w:tab/>
        <w:t>приемники высокой точности с аутентификацией, использующие сигналы E6-BC/L6 (см.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</w:t>
      </w:r>
      <w:r w:rsidRPr="00552A1A">
        <w:rPr>
          <w:lang w:val="ru-RU"/>
        </w:rPr>
        <w:t> 2.4 и столбец 3</w:t>
      </w:r>
      <w:r w:rsidRPr="00552A1A">
        <w:rPr>
          <w:lang w:val="en-US"/>
        </w:rPr>
        <w:t>b</w:t>
      </w:r>
      <w:r w:rsidRPr="00552A1A">
        <w:rPr>
          <w:lang w:val="ru-RU"/>
        </w:rPr>
        <w:t xml:space="preserve"> таблицы 1)</w:t>
      </w:r>
      <w:r>
        <w:rPr>
          <w:lang w:val="ru-RU"/>
        </w:rPr>
        <w:t>;</w:t>
      </w:r>
    </w:p>
    <w:p w14:paraId="5F568477" w14:textId="77777777" w:rsidR="006D0CA2" w:rsidRPr="00552A1A" w:rsidRDefault="006D0CA2" w:rsidP="006D0CA2">
      <w:pPr>
        <w:pStyle w:val="enumlev1"/>
        <w:rPr>
          <w:lang w:val="ru-RU"/>
        </w:rPr>
      </w:pPr>
      <w:r w:rsidRPr="00552A1A">
        <w:rPr>
          <w:lang w:val="ru-RU"/>
        </w:rPr>
        <w:t>–</w:t>
      </w:r>
      <w:r w:rsidRPr="00552A1A">
        <w:rPr>
          <w:lang w:val="ru-RU"/>
        </w:rPr>
        <w:tab/>
        <w:t>приемник воздушной навигации (два типа) (см.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 </w:t>
      </w:r>
      <w:r w:rsidRPr="00552A1A">
        <w:rPr>
          <w:lang w:val="ru-RU"/>
        </w:rPr>
        <w:t>2.5 и столбец 4 таблицы 1)</w:t>
      </w:r>
      <w:r>
        <w:rPr>
          <w:lang w:val="ru-RU"/>
        </w:rPr>
        <w:t>;</w:t>
      </w:r>
    </w:p>
    <w:p w14:paraId="1524A612" w14:textId="77777777" w:rsidR="006D0CA2" w:rsidRPr="00552A1A" w:rsidRDefault="006D0CA2" w:rsidP="006D0CA2">
      <w:pPr>
        <w:pStyle w:val="enumlev1"/>
        <w:rPr>
          <w:lang w:val="ru-RU"/>
        </w:rPr>
      </w:pPr>
      <w:r w:rsidRPr="00552A1A">
        <w:rPr>
          <w:lang w:val="ru-RU"/>
        </w:rPr>
        <w:t>–</w:t>
      </w:r>
      <w:r w:rsidRPr="00552A1A">
        <w:rPr>
          <w:lang w:val="ru-RU"/>
        </w:rPr>
        <w:tab/>
        <w:t>приемник для определения местоположения при использовании внутри помещения (четыре</w:t>
      </w:r>
      <w:r>
        <w:rPr>
          <w:lang w:val="ru-RU"/>
        </w:rPr>
        <w:t> </w:t>
      </w:r>
      <w:r w:rsidRPr="00552A1A">
        <w:rPr>
          <w:lang w:val="ru-RU"/>
        </w:rPr>
        <w:t>типа) (см.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 </w:t>
      </w:r>
      <w:r w:rsidRPr="00552A1A">
        <w:rPr>
          <w:lang w:val="ru-RU"/>
        </w:rPr>
        <w:t>2.6 и столбец 5 таблицы 1)</w:t>
      </w:r>
      <w:r>
        <w:rPr>
          <w:lang w:val="ru-RU"/>
        </w:rPr>
        <w:t>;</w:t>
      </w:r>
    </w:p>
    <w:p w14:paraId="3A03B60A" w14:textId="77777777" w:rsidR="006D0CA2" w:rsidRPr="00552A1A" w:rsidRDefault="006D0CA2" w:rsidP="006D0CA2">
      <w:pPr>
        <w:pStyle w:val="enumlev1"/>
        <w:rPr>
          <w:lang w:val="ru-RU"/>
        </w:rPr>
      </w:pPr>
      <w:r w:rsidRPr="00552A1A">
        <w:rPr>
          <w:lang w:val="ru-RU"/>
        </w:rPr>
        <w:t>–</w:t>
      </w:r>
      <w:r w:rsidRPr="00552A1A">
        <w:rPr>
          <w:lang w:val="ru-RU"/>
        </w:rPr>
        <w:tab/>
        <w:t>приемники общего назначения (четыре типа) (см.</w:t>
      </w:r>
      <w:r>
        <w:rPr>
          <w:lang w:val="ru-RU"/>
        </w:rPr>
        <w:t> </w:t>
      </w:r>
      <w:r w:rsidRPr="00552A1A">
        <w:rPr>
          <w:lang w:val="ru-RU"/>
        </w:rPr>
        <w:t>п</w:t>
      </w:r>
      <w:r>
        <w:rPr>
          <w:lang w:val="ru-RU"/>
        </w:rPr>
        <w:t>ункт </w:t>
      </w:r>
      <w:r w:rsidRPr="00552A1A">
        <w:rPr>
          <w:lang w:val="ru-RU"/>
        </w:rPr>
        <w:t>2.7 и столбец 6 таблицы 1).</w:t>
      </w:r>
    </w:p>
    <w:p w14:paraId="3B6B6BA2" w14:textId="77777777" w:rsidR="006D0CA2" w:rsidRPr="00552A1A" w:rsidRDefault="006D0CA2" w:rsidP="006D0CA2">
      <w:pPr>
        <w:rPr>
          <w:lang w:val="ru-RU"/>
        </w:rPr>
      </w:pPr>
    </w:p>
    <w:p w14:paraId="230D0310" w14:textId="77777777" w:rsidR="006D0CA2" w:rsidRPr="00552A1A" w:rsidRDefault="006D0CA2" w:rsidP="006D0CA2">
      <w:pPr>
        <w:overflowPunct/>
        <w:autoSpaceDE/>
        <w:autoSpaceDN/>
        <w:adjustRightInd/>
        <w:spacing w:before="0" w:after="160" w:line="259" w:lineRule="auto"/>
        <w:textAlignment w:val="auto"/>
        <w:rPr>
          <w:rFonts w:ascii="Calibri" w:eastAsia="Calibri" w:hAnsi="Calibri"/>
          <w:szCs w:val="22"/>
          <w:lang w:val="ru-RU"/>
        </w:rPr>
      </w:pPr>
    </w:p>
    <w:p w14:paraId="453B5527" w14:textId="77777777" w:rsidR="006D0CA2" w:rsidRPr="00552A1A" w:rsidRDefault="006D0CA2" w:rsidP="006D0CA2">
      <w:pPr>
        <w:overflowPunct/>
        <w:autoSpaceDE/>
        <w:autoSpaceDN/>
        <w:adjustRightInd/>
        <w:spacing w:before="0" w:after="160" w:line="259" w:lineRule="auto"/>
        <w:textAlignment w:val="auto"/>
        <w:rPr>
          <w:rFonts w:ascii="Calibri" w:eastAsia="Calibri" w:hAnsi="Calibri"/>
          <w:szCs w:val="22"/>
          <w:lang w:val="ru-RU"/>
        </w:rPr>
        <w:sectPr w:rsidR="006D0CA2" w:rsidRPr="00552A1A" w:rsidSect="001E249D">
          <w:headerReference w:type="even" r:id="rId19"/>
          <w:headerReference w:type="default" r:id="rId20"/>
          <w:footerReference w:type="default" r:id="rId21"/>
          <w:headerReference w:type="first" r:id="rId22"/>
          <w:footerReference w:type="first" r:id="rId23"/>
          <w:pgSz w:w="11907" w:h="16834" w:code="9"/>
          <w:pgMar w:top="1418" w:right="1134" w:bottom="1134" w:left="1134" w:header="720" w:footer="482" w:gutter="0"/>
          <w:paperSrc w:first="261" w:other="261"/>
          <w:pgNumType w:start="1"/>
          <w:cols w:space="720"/>
          <w:titlePg/>
          <w:docGrid w:linePitch="326"/>
        </w:sectPr>
      </w:pPr>
    </w:p>
    <w:p w14:paraId="103E98EE" w14:textId="77777777" w:rsidR="006D0CA2" w:rsidRPr="005B097E" w:rsidRDefault="006D0CA2" w:rsidP="006D0CA2">
      <w:pPr>
        <w:pStyle w:val="TableNo"/>
        <w:spacing w:before="0"/>
        <w:rPr>
          <w:lang w:val="ru-RU"/>
        </w:rPr>
      </w:pPr>
      <w:r w:rsidRPr="005B097E">
        <w:rPr>
          <w:lang w:val="ru-RU"/>
        </w:rPr>
        <w:lastRenderedPageBreak/>
        <w:t>ТАБЛИЦА 1</w:t>
      </w:r>
    </w:p>
    <w:p w14:paraId="4C7D9B2E" w14:textId="77777777" w:rsidR="006D0CA2" w:rsidRDefault="006D0CA2" w:rsidP="006D0CA2">
      <w:pPr>
        <w:pStyle w:val="Tabletitle"/>
        <w:rPr>
          <w:lang w:val="ru-RU"/>
        </w:rPr>
      </w:pPr>
      <w:r w:rsidRPr="005B097E">
        <w:rPr>
          <w:lang w:val="ru-RU"/>
        </w:rPr>
        <w:t>Технические характеристики и критерии защиты для приемников РНСС (космос-Земля), работающих в полосе 1215–1300 МГц</w:t>
      </w:r>
    </w:p>
    <w:tbl>
      <w:tblPr>
        <w:tblW w:w="14459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84"/>
        <w:gridCol w:w="1035"/>
        <w:gridCol w:w="893"/>
        <w:gridCol w:w="813"/>
        <w:gridCol w:w="813"/>
        <w:gridCol w:w="733"/>
        <w:gridCol w:w="870"/>
        <w:gridCol w:w="1198"/>
        <w:gridCol w:w="10"/>
        <w:gridCol w:w="554"/>
        <w:gridCol w:w="745"/>
        <w:gridCol w:w="1272"/>
        <w:gridCol w:w="644"/>
        <w:gridCol w:w="733"/>
        <w:gridCol w:w="574"/>
        <w:gridCol w:w="574"/>
        <w:gridCol w:w="443"/>
        <w:gridCol w:w="771"/>
      </w:tblGrid>
      <w:tr w:rsidR="006D0CA2" w:rsidRPr="006E7FC6" w14:paraId="1C8FC47D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720CF" w14:textId="77777777" w:rsidR="006D0CA2" w:rsidRPr="00386C71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6AA8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977C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A2B78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24FA5" w14:textId="77777777" w:rsidR="006D0CA2" w:rsidRPr="006E7FC6" w:rsidRDefault="006D0CA2" w:rsidP="00A37202">
            <w:pPr>
              <w:pStyle w:val="Tablehead"/>
              <w:rPr>
                <w:rFonts w:eastAsia="SimSun"/>
                <w:sz w:val="15"/>
                <w:szCs w:val="15"/>
                <w:lang w:val="en-GB" w:eastAsia="zh-CN"/>
              </w:rPr>
            </w:pPr>
            <w:r w:rsidRPr="006E7FC6">
              <w:rPr>
                <w:sz w:val="15"/>
                <w:szCs w:val="15"/>
                <w:lang w:val="en-GB" w:eastAsia="zh-CN"/>
              </w:rPr>
              <w:t>3a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377E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3b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BD2B6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4</w:t>
            </w:r>
          </w:p>
        </w:tc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665C" w14:textId="77777777" w:rsidR="006D0CA2" w:rsidRPr="006E7FC6" w:rsidRDefault="006D0CA2" w:rsidP="00A37202">
            <w:pPr>
              <w:pStyle w:val="Tablehead"/>
              <w:rPr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5</w:t>
            </w:r>
          </w:p>
        </w:tc>
        <w:tc>
          <w:tcPr>
            <w:tcW w:w="23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6B3E2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6</w:t>
            </w:r>
          </w:p>
        </w:tc>
      </w:tr>
      <w:tr w:rsidR="006D0CA2" w:rsidRPr="006E7FC6" w14:paraId="76F09972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1ABA7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>Параметр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0101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>Эталонный наземный приемник SBAS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6D50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>Полубес</w:t>
            </w:r>
            <w:r w:rsidRPr="006E7FC6">
              <w:rPr>
                <w:sz w:val="15"/>
                <w:szCs w:val="15"/>
                <w:lang w:val="ru-RU"/>
              </w:rPr>
              <w:softHyphen/>
              <w:t>кодовый приемник высокой точности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069E9" w14:textId="77777777" w:rsidR="006D0CA2" w:rsidRPr="006E7FC6" w:rsidRDefault="006D0CA2" w:rsidP="00A37202">
            <w:pPr>
              <w:pStyle w:val="Tablehead"/>
              <w:ind w:left="-57" w:right="-57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высокой точности, исполь-зующий L2C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CCF0" w14:textId="77777777" w:rsidR="006D0CA2" w:rsidRPr="006E7FC6" w:rsidRDefault="006D0CA2" w:rsidP="00A37202">
            <w:pPr>
              <w:pStyle w:val="Tablehead"/>
              <w:ind w:left="-57" w:right="-57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 xml:space="preserve">Приемник высокой точности, исполь-зующий </w:t>
            </w:r>
            <w:r>
              <w:rPr>
                <w:sz w:val="15"/>
                <w:szCs w:val="15"/>
                <w:lang w:val="ru-RU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B3 и B3A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1DCFD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высокой точности с аутенти</w:t>
            </w:r>
            <w:r w:rsidRPr="006E7FC6">
              <w:rPr>
                <w:sz w:val="15"/>
                <w:szCs w:val="15"/>
                <w:lang w:val="ru-RU"/>
              </w:rPr>
              <w:softHyphen/>
              <w:t>фикацией,</w:t>
            </w:r>
            <w:r w:rsidRPr="006E7FC6">
              <w:rPr>
                <w:sz w:val="15"/>
                <w:szCs w:val="15"/>
                <w:lang w:val="ru-RU"/>
              </w:rPr>
              <w:br/>
              <w:t xml:space="preserve">использующий </w:t>
            </w:r>
            <w:r w:rsidRPr="006E7FC6">
              <w:rPr>
                <w:sz w:val="15"/>
                <w:szCs w:val="15"/>
                <w:lang w:val="ru-RU"/>
              </w:rPr>
              <w:br/>
              <w:t>E6-BC/L6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47D2E4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воздушной навигации</w:t>
            </w:r>
            <w:r w:rsidRPr="006E7FC6">
              <w:rPr>
                <w:sz w:val="15"/>
                <w:szCs w:val="15"/>
                <w:lang w:val="ru-RU"/>
              </w:rPr>
              <w:br/>
              <w:t>(Примечание 10)</w:t>
            </w:r>
          </w:p>
        </w:tc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24DC4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определения местоположения внутри помещения</w:t>
            </w:r>
          </w:p>
        </w:tc>
        <w:tc>
          <w:tcPr>
            <w:tcW w:w="23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4957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Приемники общего назначения</w:t>
            </w:r>
          </w:p>
        </w:tc>
      </w:tr>
      <w:tr w:rsidR="006D0CA2" w:rsidRPr="006E7FC6" w14:paraId="1A4601BB" w14:textId="77777777" w:rsidTr="00A37202">
        <w:trPr>
          <w:cantSplit/>
          <w:trHeight w:val="1985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B9A96" w14:textId="77777777" w:rsidR="006D0CA2" w:rsidRPr="006E7FC6" w:rsidRDefault="006D0CA2" w:rsidP="00A37202">
            <w:pPr>
              <w:pStyle w:val="Tabletext"/>
              <w:spacing w:before="20" w:after="20"/>
              <w:jc w:val="left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Диапазон изменения частоты сигнала (МГц)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1CD3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ru-RU"/>
              </w:rPr>
              <w:t>1</w:t>
            </w:r>
            <w:r>
              <w:rPr>
                <w:rFonts w:eastAsia="MS PGothic"/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 xml:space="preserve">227,6 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sym w:font="Symbol" w:char="F0B1"/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 xml:space="preserve"> 15,345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8433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rFonts w:eastAsia="MS PGothic"/>
                <w:sz w:val="15"/>
                <w:szCs w:val="15"/>
                <w:lang w:val="ru-RU"/>
              </w:rPr>
              <w:t>1</w:t>
            </w:r>
            <w:r>
              <w:rPr>
                <w:rFonts w:eastAsia="MS PGothic"/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 xml:space="preserve">227,6 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sym w:font="Symbol" w:char="F0B1"/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 xml:space="preserve"> 15,345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85F2F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 w:eastAsia="ja-JP"/>
              </w:rPr>
              <w:t>1</w:t>
            </w:r>
            <w:r>
              <w:rPr>
                <w:sz w:val="15"/>
                <w:szCs w:val="15"/>
                <w:lang w:val="ru-RU" w:eastAsia="ja-JP"/>
              </w:rPr>
              <w:t xml:space="preserve"> </w:t>
            </w:r>
            <w:r w:rsidRPr="006E7FC6">
              <w:rPr>
                <w:sz w:val="15"/>
                <w:szCs w:val="15"/>
                <w:lang w:val="ru-RU" w:eastAsia="ja-JP"/>
              </w:rPr>
              <w:t xml:space="preserve">227,6 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sym w:font="Symbol" w:char="F0B1"/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 xml:space="preserve"> 15,345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4872ED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 w:eastAsia="zh-CN"/>
              </w:rPr>
            </w:pPr>
            <w:r w:rsidRPr="006E7FC6">
              <w:rPr>
                <w:sz w:val="15"/>
                <w:szCs w:val="15"/>
                <w:lang w:val="en-GB" w:eastAsia="ja-JP"/>
              </w:rPr>
              <w:t>1</w:t>
            </w:r>
            <w:r>
              <w:rPr>
                <w:sz w:val="15"/>
                <w:szCs w:val="15"/>
                <w:lang w:val="ru-RU" w:eastAsia="ja-JP"/>
              </w:rPr>
              <w:t xml:space="preserve"> </w:t>
            </w:r>
            <w:r w:rsidRPr="006E7FC6">
              <w:rPr>
                <w:sz w:val="15"/>
                <w:szCs w:val="15"/>
                <w:lang w:val="en-GB" w:eastAsia="ja-JP"/>
              </w:rPr>
              <w:t>2</w:t>
            </w:r>
            <w:r w:rsidRPr="006E7FC6">
              <w:rPr>
                <w:sz w:val="15"/>
                <w:szCs w:val="15"/>
                <w:lang w:val="en-GB" w:eastAsia="zh-CN"/>
              </w:rPr>
              <w:t>68</w:t>
            </w:r>
            <w:r w:rsidRPr="006E7FC6">
              <w:rPr>
                <w:sz w:val="15"/>
                <w:szCs w:val="15"/>
                <w:lang w:val="ru-RU" w:eastAsia="zh-CN"/>
              </w:rPr>
              <w:t>,</w:t>
            </w:r>
            <w:r w:rsidRPr="006E7FC6">
              <w:rPr>
                <w:sz w:val="15"/>
                <w:szCs w:val="15"/>
                <w:lang w:val="en-GB" w:eastAsia="zh-CN"/>
              </w:rPr>
              <w:t>52</w:t>
            </w:r>
            <w:r w:rsidRPr="006E7FC6">
              <w:rPr>
                <w:sz w:val="15"/>
                <w:szCs w:val="15"/>
                <w:lang w:val="en-GB" w:eastAsia="ja-JP"/>
              </w:rPr>
              <w:t xml:space="preserve">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0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12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DAAA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en-GB" w:eastAsia="ja-JP"/>
              </w:rPr>
              <w:t>1</w:t>
            </w:r>
            <w:r>
              <w:rPr>
                <w:sz w:val="15"/>
                <w:szCs w:val="15"/>
                <w:lang w:val="ru-RU" w:eastAsia="ja-JP"/>
              </w:rPr>
              <w:t xml:space="preserve"> </w:t>
            </w:r>
            <w:r w:rsidRPr="006E7FC6">
              <w:rPr>
                <w:sz w:val="15"/>
                <w:szCs w:val="15"/>
                <w:lang w:val="en-GB" w:eastAsia="ja-JP"/>
              </w:rPr>
              <w:t>278</w:t>
            </w:r>
            <w:r w:rsidRPr="006E7FC6">
              <w:rPr>
                <w:sz w:val="15"/>
                <w:szCs w:val="15"/>
                <w:lang w:val="ru-RU" w:eastAsia="ja-JP"/>
              </w:rPr>
              <w:t>,</w:t>
            </w:r>
            <w:r w:rsidRPr="006E7FC6">
              <w:rPr>
                <w:sz w:val="15"/>
                <w:szCs w:val="15"/>
                <w:lang w:val="en-GB" w:eastAsia="ja-JP"/>
              </w:rPr>
              <w:t xml:space="preserve">75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0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> 21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B39A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/>
              </w:rPr>
              <w:t>1</w:t>
            </w:r>
            <w:r>
              <w:rPr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 xml:space="preserve">246 + </w:t>
            </w:r>
            <w:r w:rsidRPr="006E7FC6">
              <w:rPr>
                <w:sz w:val="15"/>
                <w:szCs w:val="15"/>
                <w:lang w:val="en-GB"/>
              </w:rPr>
              <w:br/>
              <w:t>+</w:t>
            </w:r>
            <w:r w:rsidRPr="006E7FC6">
              <w:rPr>
                <w:sz w:val="15"/>
                <w:szCs w:val="15"/>
                <w:lang w:val="en-US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>0</w:t>
            </w:r>
            <w:r w:rsidRPr="006E7FC6">
              <w:rPr>
                <w:sz w:val="15"/>
                <w:szCs w:val="15"/>
                <w:lang w:val="en-US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t>4375*</w:t>
            </w:r>
            <w:r w:rsidRPr="006E7FC6">
              <w:rPr>
                <w:i/>
                <w:iCs/>
                <w:sz w:val="15"/>
                <w:szCs w:val="15"/>
                <w:lang w:val="en-GB"/>
              </w:rPr>
              <w:t>K</w:t>
            </w:r>
            <w:r w:rsidRPr="006E7FC6">
              <w:rPr>
                <w:sz w:val="15"/>
                <w:szCs w:val="15"/>
                <w:lang w:val="en-GB"/>
              </w:rPr>
              <w:t> ±</w:t>
            </w:r>
            <w:r w:rsidRPr="006E7FC6">
              <w:rPr>
                <w:sz w:val="15"/>
                <w:szCs w:val="15"/>
                <w:lang w:val="en-GB"/>
              </w:rPr>
              <w:br/>
              <w:t>± 5</w:t>
            </w:r>
            <w:r w:rsidRPr="006E7FC6">
              <w:rPr>
                <w:sz w:val="15"/>
                <w:szCs w:val="15"/>
                <w:lang w:val="ru-RU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t>11,</w:t>
            </w:r>
            <w:r w:rsidRPr="006E7FC6">
              <w:rPr>
                <w:sz w:val="15"/>
                <w:szCs w:val="15"/>
                <w:lang w:val="en-GB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где</w:t>
            </w:r>
            <w:r w:rsidRPr="006E7FC6">
              <w:rPr>
                <w:sz w:val="15"/>
                <w:szCs w:val="15"/>
                <w:lang w:val="en-GB"/>
              </w:rPr>
              <w:br/>
            </w:r>
            <w:r w:rsidRPr="006E7FC6">
              <w:rPr>
                <w:i/>
                <w:iCs/>
                <w:sz w:val="15"/>
                <w:szCs w:val="15"/>
                <w:lang w:val="en-GB"/>
              </w:rPr>
              <w:t>K</w:t>
            </w:r>
            <w:r w:rsidRPr="006E7FC6">
              <w:rPr>
                <w:sz w:val="15"/>
                <w:szCs w:val="15"/>
                <w:lang w:val="en-GB"/>
              </w:rPr>
              <w:t xml:space="preserve"> = </w:t>
            </w:r>
            <w:r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6E7FC6">
              <w:rPr>
                <w:sz w:val="15"/>
                <w:szCs w:val="15"/>
                <w:lang w:val="en-GB"/>
              </w:rPr>
              <w:t>7, …, +6</w:t>
            </w:r>
            <w:r w:rsidRPr="006E7FC6">
              <w:rPr>
                <w:sz w:val="15"/>
                <w:szCs w:val="15"/>
                <w:lang w:val="en-GB"/>
              </w:rPr>
              <w:br/>
            </w:r>
            <w:r w:rsidRPr="006E7FC6">
              <w:rPr>
                <w:sz w:val="15"/>
                <w:szCs w:val="15"/>
                <w:lang w:val="en-GB" w:eastAsia="ja-JP"/>
              </w:rPr>
              <w:t>(</w:t>
            </w:r>
            <w:r w:rsidRPr="006E7FC6">
              <w:rPr>
                <w:sz w:val="15"/>
                <w:szCs w:val="15"/>
                <w:lang w:val="ru-RU" w:eastAsia="ja-JP"/>
              </w:rPr>
              <w:t>Примечание</w:t>
            </w:r>
            <w:r w:rsidRPr="006E7FC6">
              <w:rPr>
                <w:sz w:val="15"/>
                <w:szCs w:val="15"/>
                <w:lang w:val="en-GB" w:eastAsia="ja-JP"/>
              </w:rPr>
              <w:t> </w:t>
            </w:r>
            <w:r w:rsidRPr="006E7FC6">
              <w:rPr>
                <w:sz w:val="15"/>
                <w:szCs w:val="15"/>
                <w:lang w:val="en-GB"/>
              </w:rPr>
              <w:t>8</w:t>
            </w:r>
            <w:r w:rsidRPr="006E7FC6">
              <w:rPr>
                <w:sz w:val="15"/>
                <w:szCs w:val="15"/>
                <w:lang w:val="en-GB" w:eastAsia="ja-JP"/>
              </w:rPr>
              <w:t>)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47900EC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/>
              </w:rPr>
              <w:t>1</w:t>
            </w:r>
            <w:r>
              <w:rPr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>248</w:t>
            </w:r>
            <w:r w:rsidRPr="006E7FC6">
              <w:rPr>
                <w:sz w:val="15"/>
                <w:szCs w:val="15"/>
                <w:lang w:val="ru-RU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t xml:space="preserve">06 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F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 7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>,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>7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253FBE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 w:eastAsia="ja-JP"/>
              </w:rPr>
              <w:t>1</w:t>
            </w:r>
            <w:r>
              <w:rPr>
                <w:sz w:val="15"/>
                <w:szCs w:val="15"/>
                <w:lang w:val="ru-RU" w:eastAsia="ja-JP"/>
              </w:rPr>
              <w:t xml:space="preserve"> </w:t>
            </w:r>
            <w:r w:rsidRPr="006E7FC6">
              <w:rPr>
                <w:sz w:val="15"/>
                <w:szCs w:val="15"/>
                <w:lang w:val="en-GB" w:eastAsia="ja-JP"/>
              </w:rPr>
              <w:t>227</w:t>
            </w:r>
            <w:r w:rsidRPr="006E7FC6">
              <w:rPr>
                <w:sz w:val="15"/>
                <w:szCs w:val="15"/>
                <w:lang w:val="ru-RU" w:eastAsia="ja-JP"/>
              </w:rPr>
              <w:t>,</w:t>
            </w:r>
            <w:r w:rsidRPr="006E7FC6">
              <w:rPr>
                <w:sz w:val="15"/>
                <w:szCs w:val="15"/>
                <w:lang w:val="en-GB" w:eastAsia="ja-JP"/>
              </w:rPr>
              <w:t xml:space="preserve">6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0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25FB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/>
              </w:rPr>
              <w:t>1</w:t>
            </w:r>
            <w:r>
              <w:rPr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 xml:space="preserve">246 + </w:t>
            </w:r>
            <w:r w:rsidRPr="006E7FC6">
              <w:rPr>
                <w:sz w:val="15"/>
                <w:szCs w:val="15"/>
                <w:lang w:val="en-GB"/>
              </w:rPr>
              <w:br/>
              <w:t>+</w:t>
            </w:r>
            <w:r w:rsidRPr="006E7FC6">
              <w:rPr>
                <w:sz w:val="15"/>
                <w:szCs w:val="15"/>
                <w:lang w:val="en-US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>0</w:t>
            </w:r>
            <w:r w:rsidRPr="006E7FC6">
              <w:rPr>
                <w:sz w:val="15"/>
                <w:szCs w:val="15"/>
                <w:lang w:val="en-US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t>4375*</w:t>
            </w:r>
            <w:r w:rsidRPr="006E7FC6">
              <w:rPr>
                <w:i/>
                <w:iCs/>
                <w:sz w:val="15"/>
                <w:szCs w:val="15"/>
                <w:lang w:val="en-GB"/>
              </w:rPr>
              <w:t>K</w:t>
            </w:r>
            <w:r w:rsidRPr="006E7FC6">
              <w:rPr>
                <w:sz w:val="15"/>
                <w:szCs w:val="15"/>
                <w:lang w:val="en-GB"/>
              </w:rPr>
              <w:t> ±</w:t>
            </w:r>
            <w:r w:rsidRPr="006E7FC6">
              <w:rPr>
                <w:sz w:val="15"/>
                <w:szCs w:val="15"/>
                <w:lang w:val="en-GB"/>
              </w:rPr>
              <w:br/>
              <w:t>± 5</w:t>
            </w:r>
            <w:r w:rsidRPr="006E7FC6">
              <w:rPr>
                <w:sz w:val="15"/>
                <w:szCs w:val="15"/>
                <w:lang w:val="ru-RU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t>11,</w:t>
            </w:r>
            <w:r w:rsidRPr="006E7FC6">
              <w:rPr>
                <w:sz w:val="15"/>
                <w:szCs w:val="15"/>
                <w:lang w:val="en-GB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где</w:t>
            </w:r>
            <w:r w:rsidRPr="006E7FC6">
              <w:rPr>
                <w:sz w:val="15"/>
                <w:szCs w:val="15"/>
                <w:lang w:val="en-GB"/>
              </w:rPr>
              <w:br/>
            </w:r>
            <w:r w:rsidRPr="006E7FC6">
              <w:rPr>
                <w:i/>
                <w:iCs/>
                <w:sz w:val="15"/>
                <w:szCs w:val="15"/>
                <w:lang w:val="en-GB"/>
              </w:rPr>
              <w:t>K</w:t>
            </w:r>
            <w:r w:rsidRPr="006E7FC6">
              <w:rPr>
                <w:sz w:val="15"/>
                <w:szCs w:val="15"/>
                <w:lang w:val="en-GB"/>
              </w:rPr>
              <w:t xml:space="preserve"> = </w:t>
            </w:r>
            <w:r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6E7FC6">
              <w:rPr>
                <w:sz w:val="15"/>
                <w:szCs w:val="15"/>
                <w:lang w:val="en-GB"/>
              </w:rPr>
              <w:t>7, …, +6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FBCCC60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/>
              </w:rPr>
              <w:t>1</w:t>
            </w:r>
            <w:r>
              <w:rPr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 xml:space="preserve">248,06 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F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 7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>,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>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F94F93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 w:eastAsia="ja-JP"/>
              </w:rPr>
              <w:t>1</w:t>
            </w:r>
            <w:r>
              <w:rPr>
                <w:sz w:val="15"/>
                <w:szCs w:val="15"/>
                <w:lang w:val="ru-RU" w:eastAsia="ja-JP"/>
              </w:rPr>
              <w:t xml:space="preserve"> </w:t>
            </w:r>
            <w:r w:rsidRPr="006E7FC6">
              <w:rPr>
                <w:sz w:val="15"/>
                <w:szCs w:val="15"/>
                <w:lang w:val="en-GB" w:eastAsia="ja-JP"/>
              </w:rPr>
              <w:t>2</w:t>
            </w:r>
            <w:r w:rsidRPr="006E7FC6">
              <w:rPr>
                <w:sz w:val="15"/>
                <w:szCs w:val="15"/>
                <w:lang w:val="en-GB" w:eastAsia="zh-CN"/>
              </w:rPr>
              <w:t>68</w:t>
            </w:r>
            <w:r w:rsidRPr="006E7FC6">
              <w:rPr>
                <w:sz w:val="15"/>
                <w:szCs w:val="15"/>
                <w:lang w:val="ru-RU" w:eastAsia="zh-CN"/>
              </w:rPr>
              <w:t>,</w:t>
            </w:r>
            <w:r w:rsidRPr="006E7FC6">
              <w:rPr>
                <w:sz w:val="15"/>
                <w:szCs w:val="15"/>
                <w:lang w:val="en-GB" w:eastAsia="zh-CN"/>
              </w:rPr>
              <w:t>52</w:t>
            </w:r>
            <w:r w:rsidRPr="006E7FC6">
              <w:rPr>
                <w:sz w:val="15"/>
                <w:szCs w:val="15"/>
                <w:lang w:val="en-GB" w:eastAsia="ja-JP"/>
              </w:rPr>
              <w:t xml:space="preserve">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0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F6E85ED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 w:eastAsia="ja-JP"/>
              </w:rPr>
              <w:t>1</w:t>
            </w:r>
            <w:r>
              <w:rPr>
                <w:sz w:val="15"/>
                <w:szCs w:val="15"/>
                <w:lang w:val="ru-RU" w:eastAsia="ja-JP"/>
              </w:rPr>
              <w:t xml:space="preserve"> </w:t>
            </w:r>
            <w:r w:rsidRPr="006E7FC6">
              <w:rPr>
                <w:sz w:val="15"/>
                <w:szCs w:val="15"/>
                <w:lang w:val="en-GB" w:eastAsia="ja-JP"/>
              </w:rPr>
              <w:t>227</w:t>
            </w:r>
            <w:r w:rsidRPr="006E7FC6">
              <w:rPr>
                <w:sz w:val="15"/>
                <w:szCs w:val="15"/>
                <w:lang w:val="ru-RU" w:eastAsia="ja-JP"/>
              </w:rPr>
              <w:t>,</w:t>
            </w:r>
            <w:r w:rsidRPr="006E7FC6">
              <w:rPr>
                <w:sz w:val="15"/>
                <w:szCs w:val="15"/>
                <w:lang w:val="en-GB" w:eastAsia="ja-JP"/>
              </w:rPr>
              <w:t xml:space="preserve">6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0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E14D8E5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highlight w:val="yellow"/>
                <w:lang w:val="en-GB" w:eastAsia="ja-JP"/>
              </w:rPr>
            </w:pPr>
            <w:r w:rsidRPr="006E7FC6">
              <w:rPr>
                <w:sz w:val="15"/>
                <w:szCs w:val="15"/>
                <w:lang w:val="en-GB"/>
              </w:rPr>
              <w:t>1</w:t>
            </w:r>
            <w:r>
              <w:rPr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>246 + 0</w:t>
            </w:r>
            <w:r w:rsidRPr="006E7FC6">
              <w:rPr>
                <w:sz w:val="15"/>
                <w:szCs w:val="15"/>
                <w:lang w:val="en-US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t>4375*</w:t>
            </w:r>
            <w:r w:rsidRPr="006E7FC6">
              <w:rPr>
                <w:i/>
                <w:iCs/>
                <w:sz w:val="15"/>
                <w:szCs w:val="15"/>
                <w:lang w:val="en-GB"/>
              </w:rPr>
              <w:t>K</w:t>
            </w:r>
            <w:r w:rsidRPr="006E7FC6">
              <w:rPr>
                <w:sz w:val="15"/>
                <w:szCs w:val="15"/>
                <w:lang w:val="en-GB"/>
              </w:rPr>
              <w:t xml:space="preserve"> ± 5</w:t>
            </w:r>
            <w:r w:rsidRPr="006E7FC6">
              <w:rPr>
                <w:sz w:val="15"/>
                <w:szCs w:val="15"/>
                <w:lang w:val="en-US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t>11</w:t>
            </w:r>
            <w:r w:rsidRPr="006E7FC6">
              <w:rPr>
                <w:sz w:val="15"/>
                <w:szCs w:val="15"/>
                <w:lang w:val="en-US"/>
              </w:rPr>
              <w:t>,</w:t>
            </w:r>
            <w:r w:rsidRPr="006E7FC6">
              <w:rPr>
                <w:sz w:val="15"/>
                <w:szCs w:val="15"/>
                <w:lang w:val="en-GB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где</w:t>
            </w:r>
            <w:r w:rsidRPr="006E7FC6">
              <w:rPr>
                <w:sz w:val="15"/>
                <w:szCs w:val="15"/>
                <w:lang w:val="en-GB"/>
              </w:rPr>
              <w:t xml:space="preserve"> </w:t>
            </w:r>
            <w:r w:rsidRPr="006E7FC6">
              <w:rPr>
                <w:i/>
                <w:iCs/>
                <w:sz w:val="15"/>
                <w:szCs w:val="15"/>
                <w:lang w:val="en-GB"/>
              </w:rPr>
              <w:t>K</w:t>
            </w:r>
            <w:r w:rsidRPr="006E7FC6">
              <w:rPr>
                <w:sz w:val="15"/>
                <w:szCs w:val="15"/>
                <w:lang w:val="en-GB"/>
              </w:rPr>
              <w:t xml:space="preserve">=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6E7FC6">
              <w:rPr>
                <w:sz w:val="15"/>
                <w:szCs w:val="15"/>
                <w:lang w:val="en-GB"/>
              </w:rPr>
              <w:t>7,..,+6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D1B684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sz w:val="15"/>
                <w:szCs w:val="15"/>
                <w:lang w:val="en-GB"/>
              </w:rPr>
              <w:t>1</w:t>
            </w:r>
            <w:r>
              <w:rPr>
                <w:sz w:val="15"/>
                <w:szCs w:val="15"/>
                <w:lang w:val="ru-RU"/>
              </w:rPr>
              <w:t xml:space="preserve"> </w:t>
            </w:r>
            <w:r w:rsidRPr="006E7FC6">
              <w:rPr>
                <w:sz w:val="15"/>
                <w:szCs w:val="15"/>
                <w:lang w:val="en-GB"/>
              </w:rPr>
              <w:t xml:space="preserve">248,06 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F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 7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>,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5399F4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en-GB" w:eastAsia="ja-JP"/>
              </w:rPr>
              <w:t>1</w:t>
            </w:r>
            <w:r>
              <w:rPr>
                <w:sz w:val="15"/>
                <w:szCs w:val="15"/>
                <w:lang w:val="ru-RU" w:eastAsia="ja-JP"/>
              </w:rPr>
              <w:t xml:space="preserve"> </w:t>
            </w:r>
            <w:r w:rsidRPr="006E7FC6">
              <w:rPr>
                <w:sz w:val="15"/>
                <w:szCs w:val="15"/>
                <w:lang w:val="en-GB" w:eastAsia="ja-JP"/>
              </w:rPr>
              <w:t>2</w:t>
            </w:r>
            <w:r w:rsidRPr="006E7FC6">
              <w:rPr>
                <w:sz w:val="15"/>
                <w:szCs w:val="15"/>
                <w:lang w:val="en-GB" w:eastAsia="zh-CN"/>
              </w:rPr>
              <w:t>68</w:t>
            </w:r>
            <w:r w:rsidRPr="006E7FC6">
              <w:rPr>
                <w:sz w:val="15"/>
                <w:szCs w:val="15"/>
                <w:lang w:val="ru-RU" w:eastAsia="zh-CN"/>
              </w:rPr>
              <w:t>,</w:t>
            </w:r>
            <w:r w:rsidRPr="006E7FC6">
              <w:rPr>
                <w:sz w:val="15"/>
                <w:szCs w:val="15"/>
                <w:lang w:val="en-GB" w:eastAsia="zh-CN"/>
              </w:rPr>
              <w:t>52</w:t>
            </w:r>
            <w:r w:rsidRPr="006E7FC6">
              <w:rPr>
                <w:sz w:val="15"/>
                <w:szCs w:val="15"/>
                <w:lang w:val="en-GB" w:eastAsia="ja-JP"/>
              </w:rPr>
              <w:t xml:space="preserve"> 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sym w:font="Symbol" w:char="00B1"/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 xml:space="preserve"> 12</w:t>
            </w:r>
          </w:p>
        </w:tc>
      </w:tr>
      <w:tr w:rsidR="006D0CA2" w:rsidRPr="006E7FC6" w14:paraId="5C343DD2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1F7B" w14:textId="77777777" w:rsidR="006D0CA2" w:rsidRPr="006E7FC6" w:rsidRDefault="006D0CA2" w:rsidP="00A37202">
            <w:pPr>
              <w:pStyle w:val="Tabletext"/>
              <w:spacing w:before="20" w:after="20"/>
              <w:jc w:val="left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Максимальное усиление антенны приемника в</w:t>
            </w:r>
            <w:r>
              <w:rPr>
                <w:sz w:val="15"/>
                <w:szCs w:val="15"/>
                <w:lang w:val="ru-RU"/>
              </w:rPr>
              <w:t> </w:t>
            </w:r>
            <w:r w:rsidRPr="006E7FC6">
              <w:rPr>
                <w:sz w:val="15"/>
                <w:szCs w:val="15"/>
                <w:lang w:val="ru-RU"/>
              </w:rPr>
              <w:t>верхней полусфере (дБи)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5C2C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–2,0 (круговое) (Приме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чание 3)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B716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3,0 (круговое)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9C30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3,0 (круговое)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DA511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rFonts w:eastAsia="MS PGothic"/>
                <w:sz w:val="15"/>
                <w:szCs w:val="15"/>
                <w:lang w:val="ru-RU"/>
              </w:rPr>
              <w:t>3,0 (круговое)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6FE4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 w:eastAsia="ja-JP"/>
              </w:rPr>
            </w:pPr>
            <w:r w:rsidRPr="006E7FC6">
              <w:rPr>
                <w:sz w:val="15"/>
                <w:szCs w:val="15"/>
                <w:lang w:val="ru-RU" w:eastAsia="ja-JP"/>
              </w:rPr>
              <w:t>3 (круговое)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5B43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 w:eastAsia="ja-JP"/>
              </w:rPr>
            </w:pPr>
            <w:r w:rsidRPr="006E7FC6">
              <w:rPr>
                <w:sz w:val="15"/>
                <w:szCs w:val="15"/>
                <w:lang w:val="ru-RU"/>
              </w:rPr>
              <w:t>7 (круговое)</w:t>
            </w:r>
            <w:r w:rsidRPr="006E7FC6">
              <w:rPr>
                <w:sz w:val="15"/>
                <w:szCs w:val="15"/>
                <w:lang w:val="ru-RU"/>
              </w:rPr>
              <w:br/>
              <w:t>(Примечание 11)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0697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 w:eastAsia="ja-JP"/>
              </w:rPr>
              <w:t>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7BE4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 w:eastAsia="ja-JP"/>
              </w:rPr>
              <w:t>3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93AC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 w:eastAsia="ja-JP"/>
              </w:rPr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1004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 w:eastAsia="ja-JP"/>
              </w:rPr>
            </w:pPr>
            <w:r w:rsidRPr="006E7FC6">
              <w:rPr>
                <w:sz w:val="15"/>
                <w:szCs w:val="15"/>
                <w:lang w:val="ru-RU" w:eastAsia="ja-JP"/>
              </w:rPr>
              <w:t>3</w:t>
            </w:r>
          </w:p>
        </w:tc>
      </w:tr>
      <w:tr w:rsidR="006D0CA2" w:rsidRPr="006E7FC6" w14:paraId="1A05B534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8F5B" w14:textId="77777777" w:rsidR="006D0CA2" w:rsidRPr="006E7FC6" w:rsidRDefault="006D0CA2" w:rsidP="00A37202">
            <w:pPr>
              <w:pStyle w:val="Tabletext"/>
              <w:spacing w:before="20" w:after="20"/>
              <w:jc w:val="left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Максимальное усиление антенны приемника в</w:t>
            </w:r>
            <w:r>
              <w:rPr>
                <w:sz w:val="15"/>
                <w:szCs w:val="15"/>
                <w:lang w:val="ru-RU"/>
              </w:rPr>
              <w:t> </w:t>
            </w:r>
            <w:r w:rsidRPr="006E7FC6">
              <w:rPr>
                <w:sz w:val="15"/>
                <w:szCs w:val="15"/>
                <w:lang w:val="ru-RU"/>
              </w:rPr>
              <w:t>нижней полусфере (дБи)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8FBF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–5,0 (круговое) (Приме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6E7FC6">
              <w:rPr>
                <w:sz w:val="15"/>
                <w:szCs w:val="15"/>
                <w:lang w:val="ru-RU"/>
              </w:rPr>
              <w:t>3)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34544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–7 (линейное)</w:t>
            </w:r>
            <w:r w:rsidRPr="006E7FC6">
              <w:rPr>
                <w:sz w:val="15"/>
                <w:szCs w:val="15"/>
                <w:lang w:val="ru-RU"/>
              </w:rPr>
              <w:br/>
              <w:t>(угол места &lt; 10°)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01FE" w14:textId="77777777" w:rsidR="006D0CA2" w:rsidRPr="006E7FC6" w:rsidRDefault="006D0CA2" w:rsidP="00A37202">
            <w:pPr>
              <w:pStyle w:val="Tabletext"/>
              <w:spacing w:before="20" w:after="20"/>
              <w:ind w:left="-57" w:right="-57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 xml:space="preserve">–7 </w:t>
            </w:r>
            <w:r>
              <w:rPr>
                <w:sz w:val="15"/>
                <w:szCs w:val="15"/>
                <w:lang w:val="ru-RU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(линейное)</w:t>
            </w:r>
            <w:r w:rsidRPr="006E7FC6">
              <w:rPr>
                <w:sz w:val="15"/>
                <w:szCs w:val="15"/>
                <w:lang w:val="ru-RU"/>
              </w:rPr>
              <w:br/>
              <w:t>(угол места &lt; 10°)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4145" w14:textId="77777777" w:rsidR="006D0CA2" w:rsidRPr="006E7FC6" w:rsidRDefault="006D0CA2" w:rsidP="00A37202">
            <w:pPr>
              <w:pStyle w:val="Tabletext"/>
              <w:spacing w:before="20" w:after="20"/>
              <w:ind w:left="-57" w:right="-57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E7FC6">
              <w:rPr>
                <w:rFonts w:eastAsia="MS PGothic"/>
                <w:sz w:val="15"/>
                <w:szCs w:val="15"/>
                <w:lang w:val="ru-RU"/>
              </w:rPr>
              <w:t xml:space="preserve">–7 </w:t>
            </w:r>
            <w:r>
              <w:rPr>
                <w:rFonts w:eastAsia="MS PGothic"/>
                <w:sz w:val="15"/>
                <w:szCs w:val="15"/>
                <w:lang w:val="ru-RU"/>
              </w:rPr>
              <w:br/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 xml:space="preserve">(линейное) 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br/>
              <w:t>(</w:t>
            </w:r>
            <w:r w:rsidRPr="006E7FC6">
              <w:rPr>
                <w:sz w:val="15"/>
                <w:szCs w:val="15"/>
                <w:lang w:val="ru-RU"/>
              </w:rPr>
              <w:t xml:space="preserve">угол места 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>&lt;10°)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D64C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ru-RU"/>
              </w:rPr>
              <w:t>–6 (круговое)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rFonts w:eastAsia="MS PGothic"/>
                <w:sz w:val="15"/>
                <w:szCs w:val="15"/>
                <w:lang w:val="ru-RU"/>
              </w:rPr>
              <w:t> </w:t>
            </w:r>
            <w:r w:rsidRPr="006E7FC6">
              <w:rPr>
                <w:rFonts w:eastAsia="MS PGothic"/>
                <w:sz w:val="15"/>
                <w:szCs w:val="15"/>
                <w:lang w:val="ru-RU"/>
              </w:rPr>
              <w:t>1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>5)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0078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6E7FC6">
              <w:rPr>
                <w:sz w:val="15"/>
                <w:szCs w:val="15"/>
                <w:lang w:val="ru-RU" w:eastAsia="ja-JP"/>
              </w:rPr>
              <w:t>10</w:t>
            </w:r>
            <w:r w:rsidRPr="006E7FC6">
              <w:rPr>
                <w:sz w:val="15"/>
                <w:szCs w:val="15"/>
                <w:lang w:val="en-US" w:eastAsia="ja-JP"/>
              </w:rPr>
              <w:t xml:space="preserve"> </w:t>
            </w:r>
            <w:r w:rsidRPr="006E7FC6">
              <w:rPr>
                <w:sz w:val="15"/>
                <w:szCs w:val="15"/>
                <w:lang w:val="ru-RU"/>
              </w:rPr>
              <w:t>(круговое)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D3C9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 xml:space="preserve">6 </w:t>
            </w:r>
            <w:r w:rsidRPr="006E7FC6">
              <w:rPr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6E7FC6">
              <w:rPr>
                <w:sz w:val="15"/>
                <w:szCs w:val="15"/>
                <w:lang w:val="ru-RU"/>
              </w:rPr>
              <w:t>12)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97D8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6E7FC6">
              <w:rPr>
                <w:sz w:val="15"/>
                <w:szCs w:val="15"/>
                <w:lang w:val="en-GB" w:eastAsia="ja-JP"/>
              </w:rPr>
              <w:t>9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FA6F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 xml:space="preserve">6 </w:t>
            </w:r>
            <w:r w:rsidRPr="006E7FC6">
              <w:rPr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6E7FC6">
              <w:rPr>
                <w:sz w:val="15"/>
                <w:szCs w:val="15"/>
                <w:lang w:val="ru-RU"/>
              </w:rPr>
              <w:t>12)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3A4E" w14:textId="77777777" w:rsidR="006D0CA2" w:rsidRPr="006E7F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>
              <w:rPr>
                <w:sz w:val="15"/>
                <w:szCs w:val="15"/>
                <w:lang w:val="ru-RU" w:eastAsia="ja-JP"/>
              </w:rPr>
              <w:t>–</w:t>
            </w:r>
            <w:r w:rsidRPr="006E7FC6">
              <w:rPr>
                <w:sz w:val="15"/>
                <w:szCs w:val="15"/>
                <w:lang w:val="en-GB" w:eastAsia="ja-JP"/>
              </w:rPr>
              <w:t>10</w:t>
            </w:r>
          </w:p>
        </w:tc>
      </w:tr>
      <w:tr w:rsidR="006D0CA2" w:rsidRPr="006E7FC6" w14:paraId="6FCFC035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50E6" w14:textId="77777777" w:rsidR="006D0CA2" w:rsidRPr="00287263" w:rsidRDefault="006D0CA2" w:rsidP="00A37202">
            <w:pPr>
              <w:pStyle w:val="Tabletext"/>
              <w:spacing w:before="20" w:after="20"/>
              <w:jc w:val="left"/>
              <w:rPr>
                <w:rFonts w:eastAsia="MS PGothic"/>
                <w:sz w:val="15"/>
                <w:szCs w:val="15"/>
                <w:lang w:val="ru-RU"/>
              </w:rPr>
            </w:pPr>
            <w:r w:rsidRPr="00287263">
              <w:rPr>
                <w:sz w:val="15"/>
                <w:szCs w:val="15"/>
                <w:lang w:val="ru-RU"/>
              </w:rPr>
              <w:t>Полоса пропускания РЧ</w:t>
            </w:r>
            <w:r>
              <w:rPr>
                <w:sz w:val="15"/>
                <w:szCs w:val="15"/>
                <w:lang w:val="ru-RU"/>
              </w:rPr>
              <w:noBreakHyphen/>
            </w:r>
            <w:r w:rsidRPr="00287263">
              <w:rPr>
                <w:sz w:val="15"/>
                <w:szCs w:val="15"/>
                <w:lang w:val="ru-RU"/>
              </w:rPr>
              <w:t>фильтра на уровне 3 дБ (МГц)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6C8F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87263">
              <w:rPr>
                <w:rFonts w:eastAsia="MS PGothic"/>
                <w:sz w:val="15"/>
                <w:szCs w:val="15"/>
                <w:lang w:val="ru-RU"/>
              </w:rPr>
              <w:t>24,0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7E18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rFonts w:eastAsia="MS PGothic"/>
                <w:sz w:val="15"/>
                <w:szCs w:val="15"/>
                <w:lang w:val="ru-RU"/>
              </w:rPr>
              <w:t>24,0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37E3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24,0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B8C9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24</w:t>
            </w:r>
            <w:r>
              <w:rPr>
                <w:sz w:val="15"/>
                <w:szCs w:val="15"/>
                <w:lang w:val="ru-RU" w:eastAsia="ja-JP"/>
              </w:rPr>
              <w:t>,</w:t>
            </w:r>
            <w:r w:rsidRPr="00287263">
              <w:rPr>
                <w:sz w:val="15"/>
                <w:szCs w:val="15"/>
                <w:lang w:val="en-GB" w:eastAsia="ja-JP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CF23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40,92</w:t>
            </w:r>
            <w:r w:rsidRPr="00287263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287263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87263">
              <w:rPr>
                <w:sz w:val="15"/>
                <w:szCs w:val="15"/>
                <w:lang w:val="en-GB" w:eastAsia="ja-JP"/>
              </w:rPr>
              <w:t>чание 18)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3C91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42,0</w:t>
            </w:r>
            <w:r w:rsidRPr="00287263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287263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87263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287263">
              <w:rPr>
                <w:sz w:val="15"/>
                <w:szCs w:val="15"/>
                <w:lang w:val="en-GB" w:eastAsia="ja-JP"/>
              </w:rPr>
              <w:t>18)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721F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FB61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32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BC91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B1C3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24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4A54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32</w:t>
            </w: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C2CBE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3FA7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24</w:t>
            </w:r>
          </w:p>
        </w:tc>
      </w:tr>
      <w:tr w:rsidR="006D0CA2" w:rsidRPr="006E7FC6" w14:paraId="2A7990A2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A998" w14:textId="77777777" w:rsidR="006D0CA2" w:rsidRPr="00287263" w:rsidRDefault="006D0CA2" w:rsidP="00A37202">
            <w:pPr>
              <w:pStyle w:val="Tabletext"/>
              <w:spacing w:before="20" w:after="20"/>
              <w:jc w:val="left"/>
              <w:rPr>
                <w:rFonts w:eastAsia="MS PGothic"/>
                <w:sz w:val="15"/>
                <w:szCs w:val="15"/>
                <w:lang w:val="ru-RU"/>
              </w:rPr>
            </w:pPr>
            <w:r w:rsidRPr="00287263">
              <w:rPr>
                <w:sz w:val="15"/>
                <w:szCs w:val="15"/>
                <w:lang w:val="ru-RU"/>
              </w:rPr>
              <w:t>Полоса пропускания предварительного корреляционного фильтра на уровне 3 дБ (МГц)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D4E7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87263">
              <w:rPr>
                <w:sz w:val="15"/>
                <w:szCs w:val="15"/>
                <w:lang w:val="ru-RU"/>
              </w:rPr>
              <w:t>20,46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93F7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/>
              </w:rPr>
              <w:t>20,46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0987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20,46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4C9E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20,46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472A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40,92</w:t>
            </w:r>
            <w:r w:rsidRPr="00287263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287263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87263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287263">
              <w:rPr>
                <w:sz w:val="15"/>
                <w:szCs w:val="15"/>
                <w:lang w:val="en-GB" w:eastAsia="ja-JP"/>
              </w:rPr>
              <w:t>18)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FEEE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42,0</w:t>
            </w:r>
            <w:r w:rsidRPr="00287263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287263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87263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287263">
              <w:rPr>
                <w:sz w:val="15"/>
                <w:szCs w:val="15"/>
                <w:lang w:val="en-GB" w:eastAsia="ja-JP"/>
              </w:rPr>
              <w:t>18)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E726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20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C6BDA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25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7C3D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F552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20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4175E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3D0E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20,46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F5A3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46DC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20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14D4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25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1D79D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20,46</w:t>
            </w:r>
          </w:p>
        </w:tc>
      </w:tr>
      <w:tr w:rsidR="006D0CA2" w:rsidRPr="006E7FC6" w14:paraId="050B4CA2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4E3A" w14:textId="77777777" w:rsidR="006D0CA2" w:rsidRPr="00287263" w:rsidRDefault="006D0CA2" w:rsidP="00A37202">
            <w:pPr>
              <w:pStyle w:val="Tabletext"/>
              <w:spacing w:before="20" w:after="20"/>
              <w:jc w:val="left"/>
              <w:rPr>
                <w:rFonts w:eastAsia="MS PGothic"/>
                <w:sz w:val="15"/>
                <w:szCs w:val="15"/>
                <w:lang w:val="ru-RU"/>
              </w:rPr>
            </w:pPr>
            <w:r w:rsidRPr="00287263">
              <w:rPr>
                <w:sz w:val="15"/>
                <w:szCs w:val="15"/>
                <w:lang w:val="ru-RU"/>
              </w:rPr>
              <w:t>Шумовая температура приемной системы (К)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BC376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87263">
              <w:rPr>
                <w:rFonts w:eastAsia="MS PGothic"/>
                <w:sz w:val="15"/>
                <w:szCs w:val="15"/>
                <w:lang w:val="ru-RU"/>
              </w:rPr>
              <w:t>513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6F24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rFonts w:eastAsia="MS PGothic"/>
                <w:sz w:val="15"/>
                <w:szCs w:val="15"/>
                <w:lang w:val="ru-RU"/>
              </w:rPr>
              <w:t>513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99DC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513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6855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513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75CB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722</w:t>
            </w:r>
            <w:r w:rsidRPr="00287263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287263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87263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287263">
              <w:rPr>
                <w:sz w:val="15"/>
                <w:szCs w:val="15"/>
                <w:lang w:val="en-GB" w:eastAsia="ja-JP"/>
              </w:rPr>
              <w:t>18)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E2AF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GB" w:eastAsia="ja-JP"/>
              </w:rPr>
              <w:t>645</w:t>
            </w:r>
            <w:r w:rsidRPr="00287263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287263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87263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287263">
              <w:rPr>
                <w:sz w:val="15"/>
                <w:szCs w:val="15"/>
                <w:lang w:val="en-GB" w:eastAsia="ja-JP"/>
              </w:rPr>
              <w:t>18)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29D1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400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1363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645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9C5A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330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E4F0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ru-RU" w:eastAsia="ja-JP"/>
              </w:rPr>
              <w:t>645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A687" w14:textId="77777777" w:rsidR="006D0CA2" w:rsidRPr="00287263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287263">
              <w:rPr>
                <w:sz w:val="15"/>
                <w:szCs w:val="15"/>
                <w:lang w:val="en-US" w:eastAsia="ja-JP"/>
              </w:rPr>
              <w:t>330</w:t>
            </w:r>
          </w:p>
        </w:tc>
      </w:tr>
    </w:tbl>
    <w:p w14:paraId="1D879030" w14:textId="77777777" w:rsidR="006D0CA2" w:rsidRDefault="006D0CA2" w:rsidP="006D0CA2"/>
    <w:p w14:paraId="74B330CA" w14:textId="77777777" w:rsidR="006D0CA2" w:rsidRDefault="006D0CA2" w:rsidP="006D0C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1963ADCC" w14:textId="77777777" w:rsidR="006D0CA2" w:rsidRPr="005B097E" w:rsidRDefault="006D0CA2" w:rsidP="006D0CA2">
      <w:pPr>
        <w:pStyle w:val="TableNo"/>
        <w:rPr>
          <w:lang w:val="ru-RU"/>
        </w:rPr>
      </w:pPr>
      <w:r w:rsidRPr="005B097E">
        <w:rPr>
          <w:lang w:val="ru-RU"/>
        </w:rPr>
        <w:lastRenderedPageBreak/>
        <w:t>ТАБЛИЦА 1</w:t>
      </w:r>
      <w:r>
        <w:rPr>
          <w:lang w:val="ru-RU"/>
        </w:rPr>
        <w:t xml:space="preserve"> (</w:t>
      </w:r>
      <w:r w:rsidRPr="00F47BBF">
        <w:rPr>
          <w:i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14459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84"/>
        <w:gridCol w:w="1035"/>
        <w:gridCol w:w="893"/>
        <w:gridCol w:w="813"/>
        <w:gridCol w:w="813"/>
        <w:gridCol w:w="1603"/>
        <w:gridCol w:w="1762"/>
        <w:gridCol w:w="2661"/>
        <w:gridCol w:w="733"/>
        <w:gridCol w:w="1591"/>
        <w:gridCol w:w="771"/>
      </w:tblGrid>
      <w:tr w:rsidR="006D0CA2" w:rsidRPr="006E7FC6" w14:paraId="290A8B5A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F1AB1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FB8E3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CC56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BA0F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C1D8" w14:textId="77777777" w:rsidR="006D0CA2" w:rsidRPr="006E7FC6" w:rsidRDefault="006D0CA2" w:rsidP="00A37202">
            <w:pPr>
              <w:pStyle w:val="Tablehead"/>
              <w:rPr>
                <w:rFonts w:eastAsia="SimSun"/>
                <w:sz w:val="15"/>
                <w:szCs w:val="15"/>
                <w:lang w:val="en-GB" w:eastAsia="zh-CN"/>
              </w:rPr>
            </w:pPr>
            <w:r w:rsidRPr="006E7FC6">
              <w:rPr>
                <w:sz w:val="15"/>
                <w:szCs w:val="15"/>
                <w:lang w:val="en-GB" w:eastAsia="zh-CN"/>
              </w:rPr>
              <w:t>3a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40A1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3b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2D12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4</w:t>
            </w: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B114" w14:textId="77777777" w:rsidR="006D0CA2" w:rsidRPr="006E7FC6" w:rsidRDefault="006D0CA2" w:rsidP="00A37202">
            <w:pPr>
              <w:pStyle w:val="Tablehead"/>
              <w:rPr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5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9262D" w14:textId="77777777" w:rsidR="006D0CA2" w:rsidRPr="006E7FC6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en-GB"/>
              </w:rPr>
            </w:pPr>
            <w:r w:rsidRPr="006E7FC6">
              <w:rPr>
                <w:rFonts w:eastAsia="MS PGothic"/>
                <w:sz w:val="15"/>
                <w:szCs w:val="15"/>
                <w:lang w:val="en-GB"/>
              </w:rPr>
              <w:t>6</w:t>
            </w:r>
          </w:p>
        </w:tc>
      </w:tr>
      <w:tr w:rsidR="006D0CA2" w:rsidRPr="006E7FC6" w14:paraId="2B57A474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D10B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>Параметр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04234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>Эталонный наземный приемник SBAS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8901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en-GB"/>
              </w:rPr>
            </w:pPr>
            <w:r w:rsidRPr="006E7FC6">
              <w:rPr>
                <w:sz w:val="15"/>
                <w:szCs w:val="15"/>
                <w:lang w:val="ru-RU"/>
              </w:rPr>
              <w:t>Полубес</w:t>
            </w:r>
            <w:r w:rsidRPr="006E7FC6">
              <w:rPr>
                <w:sz w:val="15"/>
                <w:szCs w:val="15"/>
                <w:lang w:val="ru-RU"/>
              </w:rPr>
              <w:softHyphen/>
              <w:t>кодовый приемник высокой точности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A31D" w14:textId="77777777" w:rsidR="006D0CA2" w:rsidRPr="006E7FC6" w:rsidRDefault="006D0CA2" w:rsidP="00A37202">
            <w:pPr>
              <w:pStyle w:val="Tablehead"/>
              <w:ind w:left="-57" w:right="-57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высокой точности, исполь-зующий L2C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4867" w14:textId="77777777" w:rsidR="006D0CA2" w:rsidRPr="006E7FC6" w:rsidRDefault="006D0CA2" w:rsidP="00A37202">
            <w:pPr>
              <w:pStyle w:val="Tablehead"/>
              <w:ind w:left="-57" w:right="-57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 xml:space="preserve">Приемник высокой точности, исполь-зующий </w:t>
            </w:r>
            <w:r>
              <w:rPr>
                <w:sz w:val="15"/>
                <w:szCs w:val="15"/>
                <w:lang w:val="ru-RU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B3 и B3A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89273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высокой точности с аутенти</w:t>
            </w:r>
            <w:r w:rsidRPr="006E7FC6">
              <w:rPr>
                <w:sz w:val="15"/>
                <w:szCs w:val="15"/>
                <w:lang w:val="ru-RU"/>
              </w:rPr>
              <w:softHyphen/>
              <w:t>фикацией,</w:t>
            </w:r>
            <w:r w:rsidRPr="006E7FC6">
              <w:rPr>
                <w:sz w:val="15"/>
                <w:szCs w:val="15"/>
                <w:lang w:val="ru-RU"/>
              </w:rPr>
              <w:br/>
              <w:t xml:space="preserve">использующий </w:t>
            </w:r>
            <w:r w:rsidRPr="006E7FC6">
              <w:rPr>
                <w:sz w:val="15"/>
                <w:szCs w:val="15"/>
                <w:lang w:val="ru-RU"/>
              </w:rPr>
              <w:br/>
              <w:t>E6-BC/L6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C72982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воздушной навигации</w:t>
            </w:r>
            <w:r w:rsidRPr="006E7FC6">
              <w:rPr>
                <w:sz w:val="15"/>
                <w:szCs w:val="15"/>
                <w:lang w:val="ru-RU"/>
              </w:rPr>
              <w:br/>
              <w:t>(Примечание 10)</w:t>
            </w: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030FF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определения местоположения внутри помещения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9F80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Приемники общего назначения</w:t>
            </w:r>
          </w:p>
        </w:tc>
      </w:tr>
      <w:tr w:rsidR="006D0CA2" w:rsidRPr="006E26BF" w14:paraId="070AC1EF" w14:textId="77777777" w:rsidTr="00A37202">
        <w:trPr>
          <w:cantSplit/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BD65" w14:textId="77777777" w:rsidR="006D0CA2" w:rsidRPr="006A7E2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b/>
                <w:i/>
                <w:iCs/>
                <w:sz w:val="15"/>
                <w:szCs w:val="15"/>
                <w:lang w:val="ru-RU"/>
              </w:rPr>
            </w:pPr>
            <w:r w:rsidRPr="006A7E25">
              <w:rPr>
                <w:b/>
                <w:bCs/>
                <w:i/>
                <w:iCs/>
                <w:sz w:val="15"/>
                <w:szCs w:val="15"/>
                <w:lang w:val="ru-RU"/>
              </w:rPr>
              <w:t>Пороговые уровни для непрерывных помех</w:t>
            </w:r>
          </w:p>
        </w:tc>
      </w:tr>
      <w:tr w:rsidR="006D0CA2" w:rsidRPr="006E7FC6" w14:paraId="5F3959B1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9310" w14:textId="77777777" w:rsidR="006D0CA2" w:rsidRPr="006A7E25" w:rsidRDefault="006D0CA2" w:rsidP="00A37202">
            <w:pPr>
              <w:pStyle w:val="Tabletext"/>
              <w:spacing w:before="20" w:after="20"/>
              <w:jc w:val="left"/>
              <w:rPr>
                <w:rFonts w:eastAsia="MS PGothic"/>
                <w:sz w:val="15"/>
                <w:szCs w:val="15"/>
                <w:lang w:val="ru-RU"/>
              </w:rPr>
            </w:pPr>
            <w:r w:rsidRPr="006A7E25">
              <w:rPr>
                <w:sz w:val="15"/>
                <w:szCs w:val="15"/>
                <w:lang w:val="ru-RU"/>
              </w:rPr>
              <w:t>Пороговый уровень мощности (в режиме отслеживания) суммарной узкополосной помехи на выходе пассивной антенны (дБВт)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CB138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A7E25">
              <w:rPr>
                <w:sz w:val="15"/>
                <w:szCs w:val="15"/>
                <w:lang w:val="ru-RU"/>
              </w:rPr>
              <w:t>–137,5 (P(Y))</w:t>
            </w:r>
            <w:r w:rsidRPr="006A7E25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6A7E25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 w:eastAsia="zh-CN"/>
              </w:rPr>
              <w:t> </w:t>
            </w:r>
            <w:r w:rsidRPr="006A7E25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741A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A7E25">
              <w:rPr>
                <w:sz w:val="15"/>
                <w:szCs w:val="15"/>
                <w:lang w:val="ru-RU"/>
              </w:rPr>
              <w:t>–137,4 (P(Y))</w:t>
            </w:r>
            <w:r w:rsidRPr="006A7E25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6A7E25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 w:eastAsia="zh-CN"/>
              </w:rPr>
              <w:t> </w:t>
            </w:r>
            <w:r w:rsidRPr="006A7E25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0394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6A7E25">
              <w:rPr>
                <w:sz w:val="15"/>
                <w:szCs w:val="15"/>
                <w:lang w:val="ru-RU"/>
              </w:rPr>
              <w:t xml:space="preserve">–151,4 </w:t>
            </w:r>
            <w:r w:rsidRPr="006A7E25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6A7E25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 w:eastAsia="zh-CN"/>
              </w:rPr>
              <w:t> 1</w:t>
            </w:r>
            <w:r w:rsidRPr="006A7E25">
              <w:rPr>
                <w:sz w:val="15"/>
                <w:szCs w:val="15"/>
                <w:lang w:val="ru-RU"/>
              </w:rPr>
              <w:t>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2199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241681">
              <w:rPr>
                <w:rFonts w:eastAsia="MS PGothic"/>
                <w:sz w:val="15"/>
                <w:szCs w:val="15"/>
                <w:lang w:val="ru-RU"/>
              </w:rPr>
              <w:t>–157,4</w:t>
            </w:r>
            <w:r w:rsidRPr="00241681">
              <w:rPr>
                <w:rFonts w:eastAsia="MS PGothic"/>
                <w:sz w:val="15"/>
                <w:szCs w:val="15"/>
                <w:lang w:val="ru-RU"/>
              </w:rPr>
              <w:br/>
            </w:r>
            <w:r w:rsidRPr="00241681">
              <w:rPr>
                <w:sz w:val="15"/>
                <w:szCs w:val="15"/>
                <w:lang w:val="ru-RU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41681">
              <w:rPr>
                <w:sz w:val="15"/>
                <w:szCs w:val="15"/>
                <w:lang w:val="ru-RU" w:eastAsia="ja-JP"/>
              </w:rPr>
              <w:t>чание</w:t>
            </w:r>
            <w:r>
              <w:rPr>
                <w:sz w:val="15"/>
                <w:szCs w:val="15"/>
                <w:lang w:val="ru-RU" w:eastAsia="zh-CN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2</w:t>
            </w:r>
            <w:r w:rsidRPr="00241681">
              <w:rPr>
                <w:sz w:val="15"/>
                <w:szCs w:val="15"/>
                <w:lang w:val="ru-RU" w:eastAsia="ja-JP"/>
              </w:rPr>
              <w:t>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ECCF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241681">
              <w:rPr>
                <w:rFonts w:eastAsia="MS PGothic"/>
                <w:sz w:val="15"/>
                <w:szCs w:val="15"/>
                <w:lang w:val="ru-RU"/>
              </w:rPr>
              <w:t>–134,5</w:t>
            </w:r>
            <w:r w:rsidRPr="00241681">
              <w:rPr>
                <w:rFonts w:eastAsia="MS PGothic"/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ru-RU" w:eastAsia="zh-CN"/>
              </w:rPr>
              <w:t> </w:t>
            </w:r>
            <w:r w:rsidRPr="00241681">
              <w:rPr>
                <w:rFonts w:eastAsia="MS PGothic"/>
                <w:sz w:val="15"/>
                <w:szCs w:val="15"/>
                <w:lang w:val="ru-RU"/>
              </w:rPr>
              <w:t>16)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8F5A" w14:textId="77777777" w:rsidR="006D0CA2" w:rsidRPr="006A7E2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A7E25">
              <w:rPr>
                <w:sz w:val="15"/>
                <w:szCs w:val="15"/>
                <w:lang w:val="ru-RU"/>
              </w:rPr>
              <w:t xml:space="preserve">–149 (Примечание </w:t>
            </w:r>
            <w:r w:rsidRPr="00241681">
              <w:rPr>
                <w:sz w:val="15"/>
                <w:szCs w:val="15"/>
                <w:lang w:val="ru-RU"/>
              </w:rPr>
              <w:t>1</w:t>
            </w:r>
            <w:r w:rsidRPr="006A7E25">
              <w:rPr>
                <w:sz w:val="15"/>
                <w:szCs w:val="15"/>
                <w:lang w:val="ru-RU"/>
              </w:rPr>
              <w:t>)</w:t>
            </w:r>
            <w:r w:rsidRPr="006A7E25">
              <w:rPr>
                <w:sz w:val="15"/>
                <w:szCs w:val="15"/>
                <w:lang w:val="ru-RU"/>
              </w:rPr>
              <w:br/>
              <w:t>(Примечание 9)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347A" w14:textId="77777777" w:rsidR="006D0CA2" w:rsidRPr="006A7E2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6A7E25">
              <w:rPr>
                <w:sz w:val="15"/>
                <w:szCs w:val="15"/>
                <w:lang w:val="ru-RU"/>
              </w:rPr>
              <w:t xml:space="preserve">–193 </w:t>
            </w:r>
            <w:r w:rsidRPr="006A7E25">
              <w:rPr>
                <w:sz w:val="15"/>
                <w:szCs w:val="15"/>
                <w:lang w:val="ru-RU"/>
              </w:rPr>
              <w:br/>
              <w:t>(Примечание 1)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22C7" w14:textId="77777777" w:rsidR="006D0CA2" w:rsidRPr="006A7E2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GB" w:eastAsia="ja-JP"/>
              </w:rPr>
            </w:pPr>
            <w:r w:rsidRPr="006A7E25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6A7E25">
              <w:rPr>
                <w:sz w:val="15"/>
                <w:szCs w:val="15"/>
                <w:lang w:val="en-GB" w:eastAsia="ja-JP"/>
              </w:rPr>
              <w:t>1</w:t>
            </w:r>
            <w:r w:rsidRPr="006A7E25">
              <w:rPr>
                <w:sz w:val="15"/>
                <w:szCs w:val="15"/>
                <w:lang w:val="ru-RU" w:eastAsia="zh-CN"/>
              </w:rPr>
              <w:t>93</w:t>
            </w:r>
            <w:r w:rsidRPr="006A7E25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6A7E25">
              <w:rPr>
                <w:sz w:val="15"/>
                <w:szCs w:val="15"/>
                <w:lang w:val="en-GB" w:eastAsia="zh-CN"/>
              </w:rPr>
              <w:t>(Приме</w:t>
            </w:r>
            <w:r>
              <w:rPr>
                <w:sz w:val="15"/>
                <w:szCs w:val="15"/>
                <w:lang w:val="ru-RU" w:eastAsia="zh-CN"/>
              </w:rPr>
              <w:t>-</w:t>
            </w:r>
            <w:r w:rsidRPr="006A7E25">
              <w:rPr>
                <w:sz w:val="15"/>
                <w:szCs w:val="15"/>
                <w:lang w:val="en-GB" w:eastAsia="zh-CN"/>
              </w:rPr>
              <w:t>чание</w:t>
            </w:r>
            <w:r>
              <w:rPr>
                <w:sz w:val="15"/>
                <w:szCs w:val="15"/>
                <w:lang w:val="ru-RU" w:eastAsia="zh-CN"/>
              </w:rPr>
              <w:t> </w:t>
            </w:r>
            <w:r w:rsidRPr="006A7E25">
              <w:rPr>
                <w:sz w:val="15"/>
                <w:szCs w:val="15"/>
                <w:lang w:val="en-GB" w:eastAsia="zh-CN"/>
              </w:rPr>
              <w:t>2)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333C" w14:textId="77777777" w:rsidR="006D0CA2" w:rsidRPr="006A7E2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6A7E25">
              <w:rPr>
                <w:sz w:val="15"/>
                <w:szCs w:val="15"/>
                <w:lang w:val="ru-RU"/>
              </w:rPr>
              <w:t xml:space="preserve">–158 </w:t>
            </w:r>
            <w:r w:rsidRPr="006A7E25">
              <w:rPr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ru-RU" w:eastAsia="zh-CN"/>
              </w:rPr>
              <w:t> </w:t>
            </w:r>
            <w:r w:rsidRPr="006A7E25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98A3E" w14:textId="77777777" w:rsidR="006D0CA2" w:rsidRPr="006A7E25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ru-RU" w:eastAsia="zh-CN"/>
              </w:rPr>
              <w:t>–</w:t>
            </w:r>
            <w:r w:rsidRPr="006A7E25">
              <w:rPr>
                <w:sz w:val="15"/>
                <w:szCs w:val="15"/>
                <w:lang w:val="en-GB" w:eastAsia="zh-CN"/>
              </w:rPr>
              <w:t>150</w:t>
            </w:r>
            <w:r>
              <w:rPr>
                <w:sz w:val="15"/>
                <w:szCs w:val="15"/>
                <w:lang w:val="en-GB" w:eastAsia="zh-CN"/>
              </w:rPr>
              <w:br/>
            </w:r>
            <w:r w:rsidRPr="006A7E25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6A7E25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ru-RU" w:eastAsia="zh-CN"/>
              </w:rPr>
              <w:t> </w:t>
            </w:r>
            <w:r w:rsidRPr="006A7E25">
              <w:rPr>
                <w:sz w:val="15"/>
                <w:szCs w:val="15"/>
                <w:lang w:val="en-GB"/>
              </w:rPr>
              <w:t>2</w:t>
            </w:r>
            <w:r w:rsidRPr="006A7E25">
              <w:rPr>
                <w:sz w:val="15"/>
                <w:szCs w:val="15"/>
                <w:lang w:val="en-GB" w:eastAsia="ja-JP"/>
              </w:rPr>
              <w:t>)</w:t>
            </w:r>
          </w:p>
        </w:tc>
      </w:tr>
      <w:tr w:rsidR="006D0CA2" w:rsidRPr="00241681" w14:paraId="53EF2BBF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CE2B" w14:textId="77777777" w:rsidR="006D0CA2" w:rsidRPr="00241681" w:rsidRDefault="006D0CA2" w:rsidP="00A37202">
            <w:pPr>
              <w:pStyle w:val="Tabletext"/>
              <w:spacing w:before="20" w:after="20"/>
              <w:jc w:val="left"/>
              <w:rPr>
                <w:sz w:val="15"/>
                <w:szCs w:val="15"/>
                <w:lang w:val="ru-RU"/>
              </w:rPr>
            </w:pPr>
            <w:r w:rsidRPr="00241681">
              <w:rPr>
                <w:sz w:val="15"/>
                <w:szCs w:val="15"/>
                <w:lang w:val="ru-RU"/>
              </w:rPr>
              <w:t>Пороговый уровень мощности (в режиме захвата) суммарной узкополосной помехи на</w:t>
            </w:r>
            <w:r>
              <w:rPr>
                <w:sz w:val="15"/>
                <w:szCs w:val="15"/>
                <w:lang w:val="ru-RU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выходе пассивной антенны (дБВт)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0C8E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241681">
              <w:rPr>
                <w:sz w:val="15"/>
                <w:szCs w:val="15"/>
                <w:lang w:val="ru-RU"/>
              </w:rPr>
              <w:t>См.</w:t>
            </w:r>
            <w:r w:rsidRPr="00241681">
              <w:rPr>
                <w:sz w:val="15"/>
                <w:szCs w:val="15"/>
                <w:lang w:val="ru-RU"/>
              </w:rPr>
              <w:br/>
              <w:t>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241681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81A0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241681">
              <w:rPr>
                <w:sz w:val="15"/>
                <w:szCs w:val="15"/>
                <w:lang w:val="ru-RU"/>
              </w:rPr>
              <w:t>См.</w:t>
            </w:r>
            <w:r w:rsidRPr="00241681">
              <w:rPr>
                <w:sz w:val="15"/>
                <w:szCs w:val="15"/>
                <w:lang w:val="ru-RU"/>
              </w:rPr>
              <w:br/>
              <w:t>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241681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en-US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8907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241681">
              <w:rPr>
                <w:sz w:val="15"/>
                <w:szCs w:val="15"/>
                <w:lang w:val="ru-RU"/>
              </w:rPr>
              <w:t xml:space="preserve">–157,4 </w:t>
            </w:r>
            <w:r w:rsidRPr="00241681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241681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en-US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AA56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241681">
              <w:rPr>
                <w:rFonts w:eastAsia="MS PGothic"/>
                <w:sz w:val="15"/>
                <w:szCs w:val="15"/>
                <w:lang w:val="en-GB"/>
              </w:rPr>
              <w:t>–1</w:t>
            </w:r>
            <w:r w:rsidRPr="00241681">
              <w:rPr>
                <w:sz w:val="15"/>
                <w:szCs w:val="15"/>
                <w:lang w:val="en-GB" w:eastAsia="zh-CN"/>
              </w:rPr>
              <w:t>57,</w:t>
            </w:r>
            <w:r w:rsidRPr="00241681">
              <w:rPr>
                <w:rFonts w:eastAsia="MS PGothic"/>
                <w:sz w:val="15"/>
                <w:szCs w:val="15"/>
                <w:lang w:val="en-GB"/>
              </w:rPr>
              <w:t>4</w:t>
            </w:r>
            <w:r w:rsidRPr="00241681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241681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41681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en-GB" w:eastAsia="ja-JP"/>
              </w:rPr>
              <w:t> </w:t>
            </w:r>
            <w:r w:rsidRPr="00241681">
              <w:rPr>
                <w:sz w:val="15"/>
                <w:szCs w:val="15"/>
                <w:lang w:val="en-GB"/>
              </w:rPr>
              <w:t>2</w:t>
            </w:r>
            <w:r w:rsidRPr="00241681">
              <w:rPr>
                <w:sz w:val="15"/>
                <w:szCs w:val="15"/>
                <w:lang w:val="en-GB" w:eastAsia="ja-JP"/>
              </w:rPr>
              <w:t>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6215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241681">
              <w:rPr>
                <w:rFonts w:eastAsia="MS PGothic"/>
                <w:sz w:val="15"/>
                <w:szCs w:val="15"/>
                <w:lang w:val="ru-RU"/>
              </w:rPr>
              <w:t>См. Примечание</w:t>
            </w:r>
            <w:r>
              <w:rPr>
                <w:rFonts w:eastAsia="MS PGothic"/>
                <w:sz w:val="15"/>
                <w:szCs w:val="15"/>
                <w:lang w:val="en-US"/>
              </w:rPr>
              <w:t> </w:t>
            </w:r>
            <w:r w:rsidRPr="00241681">
              <w:rPr>
                <w:rFonts w:eastAsia="MS PGothic"/>
                <w:sz w:val="15"/>
                <w:szCs w:val="15"/>
                <w:lang w:val="ru-RU"/>
              </w:rPr>
              <w:t>17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AC5B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241681">
              <w:rPr>
                <w:sz w:val="15"/>
                <w:szCs w:val="15"/>
                <w:lang w:val="ru-RU"/>
              </w:rPr>
              <w:t>–155 (Примечание</w:t>
            </w:r>
            <w:r>
              <w:rPr>
                <w:sz w:val="15"/>
                <w:szCs w:val="15"/>
                <w:lang w:val="en-US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1) (Примечание</w:t>
            </w:r>
            <w:r>
              <w:rPr>
                <w:sz w:val="15"/>
                <w:szCs w:val="15"/>
                <w:lang w:val="en-US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9)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D8AE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241681">
              <w:rPr>
                <w:sz w:val="15"/>
                <w:szCs w:val="15"/>
                <w:lang w:val="ru-RU"/>
              </w:rPr>
              <w:t xml:space="preserve">–199 </w:t>
            </w:r>
            <w:r w:rsidRPr="00241681">
              <w:rPr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en-US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58D6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241681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241681">
              <w:rPr>
                <w:sz w:val="15"/>
                <w:szCs w:val="15"/>
                <w:lang w:val="ru-RU" w:eastAsia="ja-JP"/>
              </w:rPr>
              <w:t>199</w:t>
            </w:r>
            <w:r w:rsidRPr="00241681">
              <w:rPr>
                <w:rFonts w:eastAsia="MS PGothic"/>
                <w:sz w:val="15"/>
                <w:szCs w:val="15"/>
                <w:lang w:val="ru-RU"/>
              </w:rPr>
              <w:br/>
            </w:r>
            <w:r w:rsidRPr="00241681">
              <w:rPr>
                <w:sz w:val="15"/>
                <w:szCs w:val="15"/>
                <w:lang w:val="ru-RU" w:eastAsia="zh-CN"/>
              </w:rPr>
              <w:t>(Приме</w:t>
            </w:r>
            <w:r>
              <w:rPr>
                <w:sz w:val="15"/>
                <w:szCs w:val="15"/>
                <w:lang w:val="ru-RU" w:eastAsia="zh-CN"/>
              </w:rPr>
              <w:t>-</w:t>
            </w:r>
            <w:r w:rsidRPr="00241681">
              <w:rPr>
                <w:sz w:val="15"/>
                <w:szCs w:val="15"/>
                <w:lang w:val="ru-RU" w:eastAsia="zh-CN"/>
              </w:rPr>
              <w:t>чание</w:t>
            </w:r>
            <w:r>
              <w:rPr>
                <w:sz w:val="15"/>
                <w:szCs w:val="15"/>
                <w:lang w:val="en-US" w:eastAsia="zh-CN"/>
              </w:rPr>
              <w:t> </w:t>
            </w:r>
            <w:r w:rsidRPr="00241681">
              <w:rPr>
                <w:sz w:val="15"/>
                <w:szCs w:val="15"/>
                <w:lang w:val="ru-RU" w:eastAsia="zh-CN"/>
              </w:rPr>
              <w:t>2)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EA79" w14:textId="77777777" w:rsidR="006D0CA2" w:rsidRPr="0024168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241681">
              <w:rPr>
                <w:sz w:val="15"/>
                <w:szCs w:val="15"/>
                <w:lang w:val="ru-RU" w:eastAsia="ja-JP"/>
              </w:rPr>
              <w:t>164</w:t>
            </w:r>
            <w:r w:rsidRPr="00241681">
              <w:rPr>
                <w:sz w:val="15"/>
                <w:szCs w:val="15"/>
                <w:lang w:val="ru-RU" w:eastAsia="ja-JP"/>
              </w:rPr>
              <w:br/>
              <w:t>(Примечание</w:t>
            </w:r>
            <w:r>
              <w:rPr>
                <w:sz w:val="15"/>
                <w:szCs w:val="15"/>
                <w:lang w:val="en-US" w:eastAsia="ja-JP"/>
              </w:rPr>
              <w:t> </w:t>
            </w:r>
            <w:r w:rsidRPr="00241681">
              <w:rPr>
                <w:sz w:val="15"/>
                <w:szCs w:val="15"/>
                <w:lang w:val="ru-RU" w:eastAsia="ja-JP"/>
              </w:rPr>
              <w:t>1)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310FB" w14:textId="77777777" w:rsidR="006D0CA2" w:rsidRPr="00241681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15"/>
                <w:szCs w:val="15"/>
                <w:lang w:val="en-GB" w:eastAsia="zh-CN"/>
              </w:rPr>
            </w:pPr>
            <w:r>
              <w:rPr>
                <w:sz w:val="15"/>
                <w:szCs w:val="15"/>
                <w:lang w:val="en-US" w:eastAsia="zh-CN"/>
              </w:rPr>
              <w:t>–</w:t>
            </w:r>
            <w:r w:rsidRPr="00241681">
              <w:rPr>
                <w:sz w:val="15"/>
                <w:szCs w:val="15"/>
                <w:lang w:val="ru-RU" w:eastAsia="zh-CN"/>
              </w:rPr>
              <w:t>156</w:t>
            </w:r>
            <w:r>
              <w:rPr>
                <w:sz w:val="15"/>
                <w:szCs w:val="15"/>
                <w:lang w:val="ru-RU" w:eastAsia="zh-CN"/>
              </w:rPr>
              <w:br/>
            </w:r>
            <w:r w:rsidRPr="00241681">
              <w:rPr>
                <w:sz w:val="15"/>
                <w:szCs w:val="15"/>
                <w:lang w:val="ru-RU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241681">
              <w:rPr>
                <w:sz w:val="15"/>
                <w:szCs w:val="15"/>
                <w:lang w:val="ru-RU" w:eastAsia="ja-JP"/>
              </w:rPr>
              <w:t>чание</w:t>
            </w:r>
            <w:r>
              <w:rPr>
                <w:sz w:val="15"/>
                <w:szCs w:val="15"/>
                <w:lang w:val="en-US" w:eastAsia="ja-JP"/>
              </w:rPr>
              <w:t> </w:t>
            </w:r>
            <w:r w:rsidRPr="00241681">
              <w:rPr>
                <w:sz w:val="15"/>
                <w:szCs w:val="15"/>
                <w:lang w:val="ru-RU"/>
              </w:rPr>
              <w:t>2</w:t>
            </w:r>
            <w:r w:rsidRPr="00241681">
              <w:rPr>
                <w:sz w:val="15"/>
                <w:szCs w:val="15"/>
                <w:lang w:val="ru-RU" w:eastAsia="ja-JP"/>
              </w:rPr>
              <w:t>)</w:t>
            </w:r>
          </w:p>
        </w:tc>
      </w:tr>
      <w:tr w:rsidR="006D0CA2" w:rsidRPr="00386C71" w14:paraId="5B4CC479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31EE" w14:textId="77777777" w:rsidR="006D0CA2" w:rsidRPr="00386C71" w:rsidRDefault="006D0CA2" w:rsidP="00A37202">
            <w:pPr>
              <w:pStyle w:val="Tabletext"/>
              <w:spacing w:before="20" w:after="20"/>
              <w:jc w:val="left"/>
              <w:rPr>
                <w:sz w:val="15"/>
                <w:szCs w:val="15"/>
                <w:lang w:val="ru-RU"/>
              </w:rPr>
            </w:pPr>
            <w:r w:rsidRPr="00386C71">
              <w:rPr>
                <w:sz w:val="15"/>
                <w:szCs w:val="15"/>
                <w:lang w:val="ru-RU"/>
              </w:rPr>
              <w:t>Пороговый уровень плотности мощности (в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режиме отслеживания) суммарной широкополосной помехи на выходе пассивной антенны (дБ(Вт/МГц))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2E62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386C71">
              <w:rPr>
                <w:sz w:val="15"/>
                <w:szCs w:val="15"/>
                <w:lang w:val="ru-RU"/>
              </w:rPr>
              <w:t>–147,5 (P(Y))</w:t>
            </w:r>
            <w:r w:rsidRPr="00386C71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386C71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44EA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386C71">
              <w:rPr>
                <w:sz w:val="15"/>
                <w:szCs w:val="15"/>
                <w:lang w:val="ru-RU"/>
              </w:rPr>
              <w:t>–147,4 (P(Y))</w:t>
            </w:r>
            <w:r w:rsidRPr="00386C71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386C71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E7A47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386C71">
              <w:rPr>
                <w:sz w:val="15"/>
                <w:szCs w:val="15"/>
                <w:lang w:val="ru-RU"/>
              </w:rPr>
              <w:t xml:space="preserve">–147,4 </w:t>
            </w:r>
            <w:r w:rsidRPr="00386C71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386C71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FB9E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386C71">
              <w:rPr>
                <w:rFonts w:eastAsia="MS PGothic"/>
                <w:sz w:val="15"/>
                <w:szCs w:val="15"/>
                <w:lang w:val="ru-RU"/>
              </w:rPr>
              <w:t>–147,4</w:t>
            </w:r>
            <w:r w:rsidRPr="00386C71">
              <w:rPr>
                <w:rFonts w:eastAsia="MS PGothic"/>
                <w:sz w:val="15"/>
                <w:szCs w:val="15"/>
                <w:lang w:val="ru-RU"/>
              </w:rPr>
              <w:br/>
            </w:r>
            <w:r w:rsidRPr="00386C71">
              <w:rPr>
                <w:sz w:val="15"/>
                <w:szCs w:val="15"/>
                <w:lang w:val="ru-RU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386C71">
              <w:rPr>
                <w:sz w:val="15"/>
                <w:szCs w:val="15"/>
                <w:lang w:val="ru-RU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2</w:t>
            </w:r>
            <w:r w:rsidRPr="00386C71">
              <w:rPr>
                <w:sz w:val="15"/>
                <w:szCs w:val="15"/>
                <w:lang w:val="ru-RU" w:eastAsia="ja-JP"/>
              </w:rPr>
              <w:t>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29FC2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386C71">
              <w:rPr>
                <w:rFonts w:eastAsia="MS PGothic"/>
                <w:sz w:val="15"/>
                <w:szCs w:val="15"/>
                <w:lang w:val="ru-RU"/>
              </w:rPr>
              <w:t>–140</w:t>
            </w:r>
            <w:r w:rsidRPr="00386C71">
              <w:rPr>
                <w:rFonts w:eastAsia="MS PGothic"/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rFonts w:eastAsia="MS PGothic"/>
                <w:sz w:val="15"/>
                <w:szCs w:val="15"/>
                <w:lang w:val="ru-RU"/>
              </w:rPr>
              <w:t> </w:t>
            </w:r>
            <w:r w:rsidRPr="00386C71">
              <w:rPr>
                <w:rFonts w:eastAsia="MS PGothic"/>
                <w:sz w:val="15"/>
                <w:szCs w:val="15"/>
                <w:lang w:val="ru-RU"/>
              </w:rPr>
              <w:t>16)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BAA1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386C71">
              <w:rPr>
                <w:sz w:val="15"/>
                <w:szCs w:val="15"/>
                <w:lang w:val="ru-RU"/>
              </w:rPr>
              <w:t>–140 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1) 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9)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F94B8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386C71">
              <w:rPr>
                <w:sz w:val="15"/>
                <w:szCs w:val="15"/>
                <w:lang w:val="ru-RU"/>
              </w:rPr>
              <w:t xml:space="preserve">–150 </w:t>
            </w:r>
            <w:r w:rsidRPr="00386C71">
              <w:rPr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935B3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386C71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386C71">
              <w:rPr>
                <w:sz w:val="15"/>
                <w:szCs w:val="15"/>
                <w:lang w:val="en-GB" w:eastAsia="ja-JP"/>
              </w:rPr>
              <w:t>1</w:t>
            </w:r>
            <w:r w:rsidRPr="00386C71">
              <w:rPr>
                <w:sz w:val="15"/>
                <w:szCs w:val="15"/>
                <w:lang w:val="en-GB" w:eastAsia="zh-CN"/>
              </w:rPr>
              <w:t>45</w:t>
            </w:r>
            <w:r w:rsidRPr="00386C71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386C71">
              <w:rPr>
                <w:sz w:val="15"/>
                <w:szCs w:val="15"/>
                <w:lang w:val="en-GB" w:eastAsia="zh-CN"/>
              </w:rPr>
              <w:t>(</w:t>
            </w:r>
            <w:r w:rsidRPr="00386C71">
              <w:rPr>
                <w:sz w:val="15"/>
                <w:szCs w:val="15"/>
                <w:lang w:val="ru-RU"/>
              </w:rPr>
              <w:t>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386C71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en-GB" w:eastAsia="zh-CN"/>
              </w:rPr>
              <w:t>2)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1296" w14:textId="77777777" w:rsidR="006D0CA2" w:rsidRPr="00386C71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386C71">
              <w:rPr>
                <w:sz w:val="15"/>
                <w:szCs w:val="15"/>
                <w:lang w:val="ru-RU"/>
              </w:rPr>
              <w:t>–139</w:t>
            </w:r>
            <w:r w:rsidRPr="00386C71">
              <w:rPr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386C71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B007" w14:textId="77777777" w:rsidR="006D0CA2" w:rsidRPr="00386C71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15"/>
                <w:szCs w:val="15"/>
                <w:lang w:val="ru-RU" w:eastAsia="zh-CN"/>
              </w:rPr>
            </w:pPr>
            <w:r>
              <w:rPr>
                <w:sz w:val="15"/>
                <w:szCs w:val="15"/>
                <w:lang w:val="ru-RU" w:eastAsia="zh-CN"/>
              </w:rPr>
              <w:t>–</w:t>
            </w:r>
            <w:r w:rsidRPr="00386C71">
              <w:rPr>
                <w:sz w:val="15"/>
                <w:szCs w:val="15"/>
                <w:lang w:val="en-GB" w:eastAsia="zh-CN"/>
              </w:rPr>
              <w:t>140</w:t>
            </w:r>
            <w:r w:rsidRPr="00386C71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386C71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386C71">
              <w:rPr>
                <w:sz w:val="15"/>
                <w:szCs w:val="15"/>
                <w:lang w:val="en-GB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386C71">
              <w:rPr>
                <w:sz w:val="15"/>
                <w:szCs w:val="15"/>
                <w:lang w:val="en-GB"/>
              </w:rPr>
              <w:t>2</w:t>
            </w:r>
            <w:r w:rsidRPr="00386C71">
              <w:rPr>
                <w:sz w:val="15"/>
                <w:szCs w:val="15"/>
                <w:lang w:val="en-GB" w:eastAsia="ja-JP"/>
              </w:rPr>
              <w:t>)</w:t>
            </w:r>
          </w:p>
        </w:tc>
      </w:tr>
      <w:tr w:rsidR="006D0CA2" w:rsidRPr="00F47BBF" w14:paraId="32D81CD4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3E2F" w14:textId="77777777" w:rsidR="006D0CA2" w:rsidRPr="00F47BBF" w:rsidRDefault="006D0CA2" w:rsidP="00A37202">
            <w:pPr>
              <w:pStyle w:val="Tabletext"/>
              <w:spacing w:before="20" w:after="20"/>
              <w:jc w:val="left"/>
              <w:rPr>
                <w:sz w:val="15"/>
                <w:szCs w:val="15"/>
                <w:lang w:val="ru-RU"/>
              </w:rPr>
            </w:pPr>
            <w:r w:rsidRPr="00F47BBF">
              <w:rPr>
                <w:sz w:val="15"/>
                <w:szCs w:val="15"/>
                <w:lang w:val="ru-RU"/>
              </w:rPr>
              <w:t>Пороговый уровень плотности мощности (в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режиме захвата) суммарной широкополосной помехи на выходе пассивной антенны (дБ(Вт/МГц))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5DF4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47BBF">
              <w:rPr>
                <w:sz w:val="15"/>
                <w:szCs w:val="15"/>
                <w:lang w:val="ru-RU"/>
              </w:rPr>
              <w:t>См.</w:t>
            </w:r>
            <w:r w:rsidRPr="00F47BBF">
              <w:rPr>
                <w:sz w:val="15"/>
                <w:szCs w:val="15"/>
                <w:lang w:val="ru-RU"/>
              </w:rPr>
              <w:br/>
              <w:t>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F47BBF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1B0D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47BBF">
              <w:rPr>
                <w:sz w:val="15"/>
                <w:szCs w:val="15"/>
                <w:lang w:val="ru-RU"/>
              </w:rPr>
              <w:t>См.</w:t>
            </w:r>
            <w:r w:rsidRPr="00F47BBF">
              <w:rPr>
                <w:sz w:val="15"/>
                <w:szCs w:val="15"/>
                <w:lang w:val="ru-RU"/>
              </w:rPr>
              <w:br/>
              <w:t>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F47BBF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B185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47BBF">
              <w:rPr>
                <w:sz w:val="15"/>
                <w:szCs w:val="15"/>
                <w:lang w:val="ru-RU"/>
              </w:rPr>
              <w:t xml:space="preserve">–147,4 </w:t>
            </w:r>
            <w:r w:rsidRPr="00F47BBF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F47BBF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EF17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F47BBF">
              <w:rPr>
                <w:rFonts w:eastAsia="MS PGothic"/>
                <w:sz w:val="15"/>
                <w:szCs w:val="15"/>
                <w:lang w:val="en-GB"/>
              </w:rPr>
              <w:t>–1</w:t>
            </w:r>
            <w:r w:rsidRPr="00F47BBF">
              <w:rPr>
                <w:sz w:val="15"/>
                <w:szCs w:val="15"/>
                <w:lang w:val="en-GB" w:eastAsia="zh-CN"/>
              </w:rPr>
              <w:t>47,</w:t>
            </w:r>
            <w:r w:rsidRPr="00F47BBF">
              <w:rPr>
                <w:rFonts w:eastAsia="MS PGothic"/>
                <w:sz w:val="15"/>
                <w:szCs w:val="15"/>
                <w:lang w:val="en-GB"/>
              </w:rPr>
              <w:t>4</w:t>
            </w:r>
            <w:r w:rsidRPr="00F47BBF">
              <w:rPr>
                <w:rFonts w:eastAsia="MS PGothic"/>
                <w:sz w:val="15"/>
                <w:szCs w:val="15"/>
                <w:lang w:val="en-GB"/>
              </w:rPr>
              <w:br/>
            </w:r>
            <w:r w:rsidRPr="00F47BBF">
              <w:rPr>
                <w:sz w:val="15"/>
                <w:szCs w:val="15"/>
                <w:lang w:val="en-GB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F47BBF">
              <w:rPr>
                <w:sz w:val="15"/>
                <w:szCs w:val="15"/>
                <w:lang w:val="en-GB" w:eastAsia="ja-JP"/>
              </w:rPr>
              <w:t xml:space="preserve">чание </w:t>
            </w:r>
            <w:r w:rsidRPr="00F47BBF">
              <w:rPr>
                <w:sz w:val="15"/>
                <w:szCs w:val="15"/>
                <w:lang w:val="en-GB"/>
              </w:rPr>
              <w:t>2</w:t>
            </w:r>
            <w:r w:rsidRPr="00F47BBF">
              <w:rPr>
                <w:sz w:val="15"/>
                <w:szCs w:val="15"/>
                <w:lang w:val="en-GB" w:eastAsia="ja-JP"/>
              </w:rPr>
              <w:t>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32E7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F47BBF">
              <w:rPr>
                <w:rFonts w:eastAsia="MS PGothic"/>
                <w:sz w:val="15"/>
                <w:szCs w:val="15"/>
                <w:lang w:val="ru-RU"/>
              </w:rPr>
              <w:t>См. Примечание</w:t>
            </w:r>
            <w:r>
              <w:rPr>
                <w:rFonts w:eastAsia="MS PGothic"/>
                <w:sz w:val="15"/>
                <w:szCs w:val="15"/>
                <w:lang w:val="ru-RU"/>
              </w:rPr>
              <w:t> </w:t>
            </w:r>
            <w:r w:rsidRPr="00F47BBF">
              <w:rPr>
                <w:rFonts w:eastAsia="MS PGothic"/>
                <w:sz w:val="15"/>
                <w:szCs w:val="15"/>
                <w:lang w:val="ru-RU"/>
              </w:rPr>
              <w:t>17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90D2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47BBF">
              <w:rPr>
                <w:sz w:val="15"/>
                <w:szCs w:val="15"/>
                <w:lang w:val="ru-RU"/>
              </w:rPr>
              <w:t>–146 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1) 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9)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BE60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47BBF">
              <w:rPr>
                <w:sz w:val="15"/>
                <w:szCs w:val="15"/>
                <w:lang w:val="ru-RU"/>
              </w:rPr>
              <w:t xml:space="preserve">–156 </w:t>
            </w:r>
            <w:r w:rsidRPr="00F47BBF">
              <w:rPr>
                <w:sz w:val="15"/>
                <w:szCs w:val="15"/>
                <w:lang w:val="ru-RU"/>
              </w:rPr>
              <w:br/>
              <w:t>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1)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4CE8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F47BBF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F47BBF">
              <w:rPr>
                <w:sz w:val="15"/>
                <w:szCs w:val="15"/>
                <w:lang w:val="ru-RU" w:eastAsia="ja-JP"/>
              </w:rPr>
              <w:t>15</w:t>
            </w:r>
            <w:r w:rsidRPr="00F47BBF">
              <w:rPr>
                <w:sz w:val="15"/>
                <w:szCs w:val="15"/>
                <w:lang w:val="ru-RU" w:eastAsia="zh-CN"/>
              </w:rPr>
              <w:t>1</w:t>
            </w:r>
            <w:r w:rsidRPr="00F47BBF">
              <w:rPr>
                <w:rFonts w:eastAsia="MS PGothic"/>
                <w:sz w:val="15"/>
                <w:szCs w:val="15"/>
                <w:lang w:val="ru-RU"/>
              </w:rPr>
              <w:br/>
            </w:r>
            <w:r w:rsidRPr="00F47BBF">
              <w:rPr>
                <w:sz w:val="15"/>
                <w:szCs w:val="15"/>
                <w:lang w:val="ru-RU" w:eastAsia="zh-CN"/>
              </w:rPr>
              <w:t>(</w:t>
            </w:r>
            <w:r w:rsidRPr="00F47BBF">
              <w:rPr>
                <w:sz w:val="15"/>
                <w:szCs w:val="15"/>
                <w:lang w:val="ru-RU"/>
              </w:rPr>
              <w:t>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F47BBF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47BBF">
              <w:rPr>
                <w:sz w:val="15"/>
                <w:szCs w:val="15"/>
                <w:lang w:val="ru-RU" w:eastAsia="zh-CN"/>
              </w:rPr>
              <w:t>2)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268F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47BBF">
              <w:rPr>
                <w:sz w:val="15"/>
                <w:szCs w:val="15"/>
                <w:lang w:val="ru-RU"/>
              </w:rPr>
              <w:t xml:space="preserve">–145 </w:t>
            </w:r>
            <w:r w:rsidRPr="00F47BBF">
              <w:rPr>
                <w:sz w:val="15"/>
                <w:szCs w:val="15"/>
                <w:lang w:val="ru-RU"/>
              </w:rPr>
              <w:br/>
              <w:t>(Примечание 1)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4AB1" w14:textId="77777777" w:rsidR="006D0CA2" w:rsidRPr="00F47BBF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15"/>
                <w:szCs w:val="15"/>
                <w:lang w:val="en-GB" w:eastAsia="zh-CN"/>
              </w:rPr>
            </w:pPr>
            <w:r>
              <w:rPr>
                <w:sz w:val="15"/>
                <w:szCs w:val="15"/>
                <w:lang w:val="ru-RU" w:eastAsia="zh-CN"/>
              </w:rPr>
              <w:t>–</w:t>
            </w:r>
            <w:r w:rsidRPr="00F47BBF">
              <w:rPr>
                <w:sz w:val="15"/>
                <w:szCs w:val="15"/>
                <w:lang w:val="ru-RU" w:eastAsia="zh-CN"/>
              </w:rPr>
              <w:t>146</w:t>
            </w:r>
            <w:r w:rsidRPr="00F47BBF">
              <w:rPr>
                <w:rFonts w:eastAsia="MS PGothic"/>
                <w:sz w:val="15"/>
                <w:szCs w:val="15"/>
                <w:lang w:val="ru-RU"/>
              </w:rPr>
              <w:br/>
            </w:r>
            <w:r w:rsidRPr="00F47BBF">
              <w:rPr>
                <w:sz w:val="15"/>
                <w:szCs w:val="15"/>
                <w:lang w:val="ru-RU" w:eastAsia="ja-JP"/>
              </w:rPr>
              <w:t>(Приме</w:t>
            </w:r>
            <w:r>
              <w:rPr>
                <w:sz w:val="15"/>
                <w:szCs w:val="15"/>
                <w:lang w:val="ru-RU" w:eastAsia="ja-JP"/>
              </w:rPr>
              <w:t>-</w:t>
            </w:r>
            <w:r w:rsidRPr="00F47BBF">
              <w:rPr>
                <w:sz w:val="15"/>
                <w:szCs w:val="15"/>
                <w:lang w:val="ru-RU" w:eastAsia="ja-JP"/>
              </w:rPr>
              <w:t>чание</w:t>
            </w:r>
            <w:r>
              <w:rPr>
                <w:sz w:val="15"/>
                <w:szCs w:val="15"/>
                <w:lang w:val="ru-RU" w:eastAsia="ja-JP"/>
              </w:rPr>
              <w:t> </w:t>
            </w:r>
            <w:r w:rsidRPr="00F47BBF">
              <w:rPr>
                <w:sz w:val="15"/>
                <w:szCs w:val="15"/>
                <w:lang w:val="ru-RU"/>
              </w:rPr>
              <w:t>2</w:t>
            </w:r>
            <w:r w:rsidRPr="00F47BBF">
              <w:rPr>
                <w:sz w:val="15"/>
                <w:szCs w:val="15"/>
                <w:lang w:val="ru-RU" w:eastAsia="ja-JP"/>
              </w:rPr>
              <w:t>)</w:t>
            </w:r>
          </w:p>
        </w:tc>
      </w:tr>
      <w:tr w:rsidR="006D0CA2" w:rsidRPr="00F47BBF" w14:paraId="72571D17" w14:textId="77777777" w:rsidTr="00A37202">
        <w:trPr>
          <w:cantSplit/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B128" w14:textId="77777777" w:rsidR="006D0CA2" w:rsidRPr="00F47BBF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 w:eastAsia="zh-CN"/>
              </w:rPr>
            </w:pPr>
            <w:r w:rsidRPr="00F92BC6">
              <w:rPr>
                <w:b/>
                <w:bCs/>
                <w:i/>
                <w:iCs/>
                <w:sz w:val="15"/>
                <w:szCs w:val="15"/>
                <w:lang w:val="ru-RU"/>
              </w:rPr>
              <w:t>Пороговые уровни для импульсных помех (см. Примечание</w:t>
            </w:r>
            <w:r>
              <w:rPr>
                <w:b/>
                <w:bCs/>
                <w:i/>
                <w:iCs/>
                <w:sz w:val="15"/>
                <w:szCs w:val="15"/>
                <w:lang w:val="ru-RU"/>
              </w:rPr>
              <w:t> </w:t>
            </w:r>
            <w:r w:rsidRPr="00F92BC6">
              <w:rPr>
                <w:b/>
                <w:bCs/>
                <w:i/>
                <w:iCs/>
                <w:sz w:val="15"/>
                <w:szCs w:val="15"/>
                <w:lang w:val="ru-RU"/>
              </w:rPr>
              <w:t>14)</w:t>
            </w:r>
          </w:p>
        </w:tc>
      </w:tr>
      <w:tr w:rsidR="006D0CA2" w:rsidRPr="00F92BC6" w14:paraId="138F9B37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DD7A" w14:textId="77777777" w:rsidR="006D0CA2" w:rsidRPr="00F92BC6" w:rsidRDefault="006D0CA2" w:rsidP="00A37202">
            <w:pPr>
              <w:pStyle w:val="Tabletext"/>
              <w:spacing w:before="20" w:after="20"/>
              <w:jc w:val="left"/>
              <w:rPr>
                <w:sz w:val="15"/>
                <w:szCs w:val="15"/>
                <w:lang w:val="ru-RU"/>
              </w:rPr>
            </w:pPr>
            <w:r w:rsidRPr="00F92BC6">
              <w:rPr>
                <w:sz w:val="15"/>
                <w:szCs w:val="15"/>
                <w:lang w:val="ru-RU"/>
              </w:rPr>
              <w:t>Уровень насыщения сигнала на входе приемника (дБВт) 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92BC6">
              <w:rPr>
                <w:sz w:val="15"/>
                <w:szCs w:val="15"/>
                <w:lang w:val="ru-RU"/>
              </w:rPr>
              <w:t>14)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5296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92BC6">
              <w:rPr>
                <w:sz w:val="15"/>
                <w:szCs w:val="15"/>
                <w:lang w:val="ru-RU"/>
              </w:rPr>
              <w:t>–135,0 (Приме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F92BC6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92BC6">
              <w:rPr>
                <w:sz w:val="15"/>
                <w:szCs w:val="15"/>
                <w:lang w:val="ru-RU"/>
              </w:rPr>
              <w:t>6) (Приме</w:t>
            </w:r>
            <w:r>
              <w:rPr>
                <w:sz w:val="15"/>
                <w:szCs w:val="15"/>
                <w:lang w:val="ru-RU"/>
              </w:rPr>
              <w:t>-</w:t>
            </w:r>
            <w:r>
              <w:rPr>
                <w:sz w:val="15"/>
                <w:szCs w:val="15"/>
                <w:lang w:val="ru-RU"/>
              </w:rPr>
              <w:br/>
            </w:r>
            <w:r w:rsidRPr="00F92BC6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92BC6">
              <w:rPr>
                <w:sz w:val="15"/>
                <w:szCs w:val="15"/>
                <w:lang w:val="ru-RU"/>
              </w:rPr>
              <w:t>13)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FFFC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92BC6">
              <w:rPr>
                <w:sz w:val="15"/>
                <w:szCs w:val="15"/>
                <w:lang w:val="ru-RU"/>
              </w:rPr>
              <w:t>–120</w:t>
            </w:r>
            <w:r w:rsidRPr="00F92BC6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F92BC6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92BC6">
              <w:rPr>
                <w:sz w:val="15"/>
                <w:szCs w:val="15"/>
                <w:lang w:val="ru-RU"/>
              </w:rPr>
              <w:t>6)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48EE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92BC6">
              <w:rPr>
                <w:sz w:val="15"/>
                <w:szCs w:val="15"/>
                <w:lang w:val="ru-RU"/>
              </w:rPr>
              <w:t>–120</w:t>
            </w:r>
            <w:r w:rsidRPr="00F92BC6">
              <w:rPr>
                <w:sz w:val="15"/>
                <w:szCs w:val="15"/>
                <w:lang w:val="ru-RU"/>
              </w:rPr>
              <w:br/>
              <w:t>(Приме</w:t>
            </w:r>
            <w:r>
              <w:rPr>
                <w:sz w:val="15"/>
                <w:szCs w:val="15"/>
                <w:lang w:val="ru-RU"/>
              </w:rPr>
              <w:t>-</w:t>
            </w:r>
            <w:r w:rsidRPr="00F92BC6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F92BC6">
              <w:rPr>
                <w:sz w:val="15"/>
                <w:szCs w:val="15"/>
                <w:lang w:val="ru-RU"/>
              </w:rPr>
              <w:t>6)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98E5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F92BC6">
              <w:rPr>
                <w:color w:val="000000"/>
                <w:sz w:val="15"/>
                <w:szCs w:val="15"/>
                <w:lang w:val="ru-RU" w:eastAsia="ja-JP"/>
              </w:rPr>
              <w:t>–120</w:t>
            </w:r>
            <w:r w:rsidRPr="00F92BC6">
              <w:rPr>
                <w:color w:val="000000"/>
                <w:sz w:val="15"/>
                <w:szCs w:val="15"/>
                <w:lang w:val="ru-RU" w:eastAsia="ja-JP"/>
              </w:rPr>
              <w:br/>
            </w:r>
            <w:r w:rsidRPr="00F92BC6">
              <w:rPr>
                <w:rFonts w:eastAsia="MS PGothic"/>
                <w:sz w:val="15"/>
                <w:szCs w:val="15"/>
                <w:lang w:val="ru-RU"/>
              </w:rPr>
              <w:t>(Приме</w:t>
            </w:r>
            <w:r>
              <w:rPr>
                <w:rFonts w:eastAsia="MS PGothic"/>
                <w:sz w:val="15"/>
                <w:szCs w:val="15"/>
                <w:lang w:val="ru-RU"/>
              </w:rPr>
              <w:t>-</w:t>
            </w:r>
            <w:r w:rsidRPr="00F92BC6">
              <w:rPr>
                <w:rFonts w:eastAsia="MS PGothic"/>
                <w:sz w:val="15"/>
                <w:szCs w:val="15"/>
                <w:lang w:val="ru-RU"/>
              </w:rPr>
              <w:t>чание</w:t>
            </w:r>
            <w:r w:rsidRPr="00F92BC6">
              <w:rPr>
                <w:rFonts w:eastAsia="MS PGothic"/>
                <w:sz w:val="15"/>
                <w:szCs w:val="15"/>
                <w:lang w:val="en-GB"/>
              </w:rPr>
              <w:t> </w:t>
            </w:r>
            <w:r w:rsidRPr="00F92BC6">
              <w:rPr>
                <w:sz w:val="15"/>
                <w:szCs w:val="15"/>
                <w:lang w:val="ru-RU"/>
              </w:rPr>
              <w:t>6</w:t>
            </w:r>
            <w:r w:rsidRPr="00F92BC6">
              <w:rPr>
                <w:rFonts w:eastAsia="MS PGothic"/>
                <w:sz w:val="15"/>
                <w:szCs w:val="15"/>
                <w:lang w:val="ru-RU"/>
              </w:rPr>
              <w:t>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5924" w14:textId="77777777" w:rsidR="006D0CA2" w:rsidRPr="00F92BC6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color w:val="000000"/>
                <w:sz w:val="15"/>
                <w:szCs w:val="15"/>
                <w:lang w:val="ru-RU" w:eastAsia="ja-JP"/>
              </w:rPr>
            </w:pPr>
            <w:r w:rsidRPr="00F92BC6">
              <w:rPr>
                <w:color w:val="000000"/>
                <w:sz w:val="15"/>
                <w:szCs w:val="15"/>
                <w:lang w:val="ru-RU" w:eastAsia="ja-JP"/>
              </w:rPr>
              <w:t>–120</w:t>
            </w:r>
          </w:p>
          <w:p w14:paraId="040D8CA7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F92BC6">
              <w:rPr>
                <w:rFonts w:eastAsia="MS PGothic"/>
                <w:sz w:val="15"/>
                <w:szCs w:val="15"/>
                <w:lang w:val="ru-RU"/>
              </w:rPr>
              <w:t>(Примечание</w:t>
            </w:r>
            <w:r w:rsidRPr="00F92BC6">
              <w:rPr>
                <w:rFonts w:eastAsia="MS PGothic"/>
                <w:sz w:val="15"/>
                <w:szCs w:val="15"/>
                <w:lang w:val="en-GB"/>
              </w:rPr>
              <w:t> </w:t>
            </w:r>
            <w:r w:rsidRPr="00F92BC6">
              <w:rPr>
                <w:sz w:val="15"/>
                <w:szCs w:val="15"/>
                <w:lang w:val="ru-RU"/>
              </w:rPr>
              <w:t>6</w:t>
            </w:r>
            <w:r w:rsidRPr="00F92BC6">
              <w:rPr>
                <w:rFonts w:eastAsia="MS PGothic"/>
                <w:sz w:val="15"/>
                <w:szCs w:val="15"/>
                <w:lang w:val="ru-RU"/>
              </w:rPr>
              <w:t xml:space="preserve">) 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9C97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92BC6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F92BC6">
              <w:rPr>
                <w:sz w:val="15"/>
                <w:szCs w:val="15"/>
                <w:lang w:val="ru-RU" w:eastAsia="ja-JP"/>
              </w:rPr>
              <w:t>80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90FFE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92BC6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F92BC6">
              <w:rPr>
                <w:sz w:val="15"/>
                <w:szCs w:val="15"/>
                <w:lang w:val="ru-RU" w:eastAsia="ja-JP"/>
              </w:rPr>
              <w:t>70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5386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ru-RU"/>
              </w:rPr>
            </w:pPr>
            <w:r w:rsidRPr="00F92BC6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F92BC6">
              <w:rPr>
                <w:sz w:val="15"/>
                <w:szCs w:val="15"/>
                <w:lang w:val="ru-RU" w:eastAsia="zh-CN"/>
              </w:rPr>
              <w:t>100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03C2" w14:textId="77777777" w:rsidR="006D0CA2" w:rsidRPr="00F92BC6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ru-RU"/>
              </w:rPr>
            </w:pPr>
            <w:r w:rsidRPr="00F92BC6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F92BC6">
              <w:rPr>
                <w:sz w:val="15"/>
                <w:szCs w:val="15"/>
                <w:lang w:val="ru-RU" w:eastAsia="ja-JP"/>
              </w:rPr>
              <w:t>70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1FA3" w14:textId="77777777" w:rsidR="006D0CA2" w:rsidRPr="00F92BC6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15"/>
                <w:szCs w:val="15"/>
                <w:lang w:val="ru-RU" w:eastAsia="zh-CN"/>
              </w:rPr>
            </w:pPr>
            <w:r w:rsidRPr="00F92BC6">
              <w:rPr>
                <w:rFonts w:eastAsia="MS PGothic"/>
                <w:sz w:val="15"/>
                <w:szCs w:val="15"/>
                <w:lang w:val="ru-RU"/>
              </w:rPr>
              <w:t>–</w:t>
            </w:r>
            <w:r w:rsidRPr="00F92BC6">
              <w:rPr>
                <w:sz w:val="15"/>
                <w:szCs w:val="15"/>
                <w:lang w:val="ru-RU" w:eastAsia="zh-CN"/>
              </w:rPr>
              <w:t>100</w:t>
            </w:r>
          </w:p>
        </w:tc>
      </w:tr>
    </w:tbl>
    <w:p w14:paraId="07424F25" w14:textId="77777777" w:rsidR="006D0CA2" w:rsidRDefault="006D0CA2" w:rsidP="006D0CA2"/>
    <w:p w14:paraId="15E300D5" w14:textId="77777777" w:rsidR="006D0CA2" w:rsidRDefault="006D0CA2" w:rsidP="006D0C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40A39C4F" w14:textId="77777777" w:rsidR="006D0CA2" w:rsidRPr="005B097E" w:rsidRDefault="006D0CA2" w:rsidP="006D0CA2">
      <w:pPr>
        <w:pStyle w:val="TableNo"/>
        <w:rPr>
          <w:lang w:val="ru-RU"/>
        </w:rPr>
      </w:pPr>
      <w:r w:rsidRPr="005B097E">
        <w:rPr>
          <w:lang w:val="ru-RU"/>
        </w:rPr>
        <w:lastRenderedPageBreak/>
        <w:t>ТАБЛИЦА 1</w:t>
      </w:r>
      <w:r>
        <w:rPr>
          <w:lang w:val="ru-RU"/>
        </w:rPr>
        <w:t xml:space="preserve"> (</w:t>
      </w:r>
      <w:r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14459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84"/>
        <w:gridCol w:w="1035"/>
        <w:gridCol w:w="893"/>
        <w:gridCol w:w="813"/>
        <w:gridCol w:w="813"/>
        <w:gridCol w:w="1603"/>
        <w:gridCol w:w="1762"/>
        <w:gridCol w:w="2661"/>
        <w:gridCol w:w="733"/>
        <w:gridCol w:w="1591"/>
        <w:gridCol w:w="771"/>
      </w:tblGrid>
      <w:tr w:rsidR="006D0CA2" w:rsidRPr="006E7FC6" w14:paraId="59BF8173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4DA0" w14:textId="77777777" w:rsidR="006D0CA2" w:rsidRPr="003E63C8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EE58B" w14:textId="77777777" w:rsidR="006D0CA2" w:rsidRPr="003E63C8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  <w:r w:rsidRPr="003E63C8">
              <w:rPr>
                <w:rFonts w:eastAsia="MS PGothic"/>
                <w:sz w:val="15"/>
                <w:szCs w:val="15"/>
                <w:lang w:val="ru-RU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C6FC" w14:textId="77777777" w:rsidR="006D0CA2" w:rsidRPr="003E63C8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  <w:r w:rsidRPr="003E63C8">
              <w:rPr>
                <w:rFonts w:eastAsia="MS PGothic"/>
                <w:sz w:val="15"/>
                <w:szCs w:val="15"/>
                <w:lang w:val="ru-RU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81F2" w14:textId="77777777" w:rsidR="006D0CA2" w:rsidRPr="003E63C8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  <w:r w:rsidRPr="003E63C8">
              <w:rPr>
                <w:rFonts w:eastAsia="MS PGothic"/>
                <w:sz w:val="15"/>
                <w:szCs w:val="15"/>
                <w:lang w:val="ru-RU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F6EE" w14:textId="77777777" w:rsidR="006D0CA2" w:rsidRPr="003E63C8" w:rsidRDefault="006D0CA2" w:rsidP="00A37202">
            <w:pPr>
              <w:pStyle w:val="Tablehead"/>
              <w:rPr>
                <w:rFonts w:eastAsia="SimSun"/>
                <w:sz w:val="15"/>
                <w:szCs w:val="15"/>
                <w:lang w:val="ru-RU" w:eastAsia="zh-CN"/>
              </w:rPr>
            </w:pPr>
            <w:r w:rsidRPr="003E63C8">
              <w:rPr>
                <w:sz w:val="15"/>
                <w:szCs w:val="15"/>
                <w:lang w:val="ru-RU" w:eastAsia="zh-CN"/>
              </w:rPr>
              <w:t>3</w:t>
            </w:r>
            <w:r w:rsidRPr="006E7FC6">
              <w:rPr>
                <w:sz w:val="15"/>
                <w:szCs w:val="15"/>
                <w:lang w:val="en-GB" w:eastAsia="zh-CN"/>
              </w:rPr>
              <w:t>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F662" w14:textId="77777777" w:rsidR="006D0CA2" w:rsidRPr="003E63C8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  <w:r w:rsidRPr="003E63C8">
              <w:rPr>
                <w:rFonts w:eastAsia="MS PGothic"/>
                <w:sz w:val="15"/>
                <w:szCs w:val="15"/>
                <w:lang w:val="ru-RU"/>
              </w:rPr>
              <w:t>3</w:t>
            </w:r>
            <w:r w:rsidRPr="006E7FC6">
              <w:rPr>
                <w:rFonts w:eastAsia="MS PGothic"/>
                <w:sz w:val="15"/>
                <w:szCs w:val="15"/>
                <w:lang w:val="en-GB"/>
              </w:rPr>
              <w:t>b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D2FD" w14:textId="77777777" w:rsidR="006D0CA2" w:rsidRPr="003E63C8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  <w:r w:rsidRPr="003E63C8">
              <w:rPr>
                <w:rFonts w:eastAsia="MS PGothic"/>
                <w:sz w:val="15"/>
                <w:szCs w:val="15"/>
                <w:lang w:val="ru-RU"/>
              </w:rPr>
              <w:t>4</w:t>
            </w: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EF08" w14:textId="77777777" w:rsidR="006D0CA2" w:rsidRPr="003E63C8" w:rsidRDefault="006D0CA2" w:rsidP="00A37202">
            <w:pPr>
              <w:pStyle w:val="Tablehead"/>
              <w:rPr>
                <w:sz w:val="15"/>
                <w:szCs w:val="15"/>
                <w:lang w:val="ru-RU"/>
              </w:rPr>
            </w:pPr>
            <w:r w:rsidRPr="003E63C8">
              <w:rPr>
                <w:rFonts w:eastAsia="MS PGothic"/>
                <w:sz w:val="15"/>
                <w:szCs w:val="15"/>
                <w:lang w:val="ru-RU"/>
              </w:rPr>
              <w:t>5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C572" w14:textId="77777777" w:rsidR="006D0CA2" w:rsidRPr="003E63C8" w:rsidRDefault="006D0CA2" w:rsidP="00A37202">
            <w:pPr>
              <w:pStyle w:val="Tablehead"/>
              <w:rPr>
                <w:rFonts w:eastAsia="MS PGothic"/>
                <w:sz w:val="15"/>
                <w:szCs w:val="15"/>
                <w:lang w:val="ru-RU"/>
              </w:rPr>
            </w:pPr>
            <w:r w:rsidRPr="003E63C8">
              <w:rPr>
                <w:rFonts w:eastAsia="MS PGothic"/>
                <w:sz w:val="15"/>
                <w:szCs w:val="15"/>
                <w:lang w:val="ru-RU"/>
              </w:rPr>
              <w:t>6</w:t>
            </w:r>
          </w:p>
        </w:tc>
      </w:tr>
      <w:tr w:rsidR="006D0CA2" w:rsidRPr="006E7FC6" w14:paraId="03BA28C0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0D38" w14:textId="77777777" w:rsidR="006D0CA2" w:rsidRPr="003E63C8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Параметр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5DB2A" w14:textId="77777777" w:rsidR="006D0CA2" w:rsidRPr="003E63C8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Эталонный наземный приемник SBAS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881E" w14:textId="77777777" w:rsidR="006D0CA2" w:rsidRPr="003E63C8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Полубес</w:t>
            </w:r>
            <w:r w:rsidRPr="006E7FC6">
              <w:rPr>
                <w:sz w:val="15"/>
                <w:szCs w:val="15"/>
                <w:lang w:val="ru-RU"/>
              </w:rPr>
              <w:softHyphen/>
              <w:t>кодовый приемник высокой точности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3A0AC" w14:textId="77777777" w:rsidR="006D0CA2" w:rsidRPr="006E7FC6" w:rsidRDefault="006D0CA2" w:rsidP="00A37202">
            <w:pPr>
              <w:pStyle w:val="Tablehead"/>
              <w:ind w:left="-57" w:right="-57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высокой точности, исполь-зующий L2C</w:t>
            </w:r>
            <w:r w:rsidRPr="006E7FC6">
              <w:rPr>
                <w:b w:val="0"/>
                <w:bCs/>
                <w:sz w:val="15"/>
                <w:szCs w:val="15"/>
                <w:lang w:val="ru-RU"/>
              </w:rPr>
              <w:t>*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79BAF" w14:textId="77777777" w:rsidR="006D0CA2" w:rsidRPr="006E7FC6" w:rsidRDefault="006D0CA2" w:rsidP="00A37202">
            <w:pPr>
              <w:pStyle w:val="Tablehead"/>
              <w:ind w:left="-57" w:right="-57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 xml:space="preserve">Приемник высокой точности, исполь-зующий </w:t>
            </w:r>
            <w:r>
              <w:rPr>
                <w:sz w:val="15"/>
                <w:szCs w:val="15"/>
                <w:lang w:val="ru-RU"/>
              </w:rPr>
              <w:br/>
            </w:r>
            <w:r w:rsidRPr="006E7FC6">
              <w:rPr>
                <w:sz w:val="15"/>
                <w:szCs w:val="15"/>
                <w:lang w:val="ru-RU"/>
              </w:rPr>
              <w:t>B3 и B3A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C6111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высокой точности с аутенти</w:t>
            </w:r>
            <w:r w:rsidRPr="006E7FC6">
              <w:rPr>
                <w:sz w:val="15"/>
                <w:szCs w:val="15"/>
                <w:lang w:val="ru-RU"/>
              </w:rPr>
              <w:softHyphen/>
              <w:t>фикацией,</w:t>
            </w:r>
            <w:r w:rsidRPr="006E7FC6">
              <w:rPr>
                <w:sz w:val="15"/>
                <w:szCs w:val="15"/>
                <w:lang w:val="ru-RU"/>
              </w:rPr>
              <w:br/>
              <w:t xml:space="preserve">использующий </w:t>
            </w:r>
            <w:r w:rsidRPr="006E7FC6">
              <w:rPr>
                <w:sz w:val="15"/>
                <w:szCs w:val="15"/>
                <w:lang w:val="ru-RU"/>
              </w:rPr>
              <w:br/>
              <w:t>E6-BC/L6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B49083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воздушной навигации</w:t>
            </w:r>
            <w:r w:rsidRPr="006E7FC6">
              <w:rPr>
                <w:sz w:val="15"/>
                <w:szCs w:val="15"/>
                <w:lang w:val="ru-RU"/>
              </w:rPr>
              <w:br/>
              <w:t>(Примечание 10)</w:t>
            </w: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8A211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 определения местоположения внутри помещения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5406" w14:textId="77777777" w:rsidR="006D0CA2" w:rsidRPr="006E7FC6" w:rsidRDefault="006D0CA2" w:rsidP="00A37202">
            <w:pPr>
              <w:pStyle w:val="Tablehead"/>
              <w:rPr>
                <w:rFonts w:eastAsia="MS PGothic"/>
                <w:spacing w:val="-2"/>
                <w:sz w:val="15"/>
                <w:szCs w:val="15"/>
                <w:lang w:val="ru-RU"/>
              </w:rPr>
            </w:pPr>
            <w:r w:rsidRPr="006E7FC6">
              <w:rPr>
                <w:sz w:val="15"/>
                <w:szCs w:val="15"/>
                <w:lang w:val="ru-RU"/>
              </w:rPr>
              <w:t>Приемники общего назначения</w:t>
            </w:r>
          </w:p>
        </w:tc>
      </w:tr>
      <w:tr w:rsidR="006D0CA2" w:rsidRPr="00DA25F5" w14:paraId="436FC01E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F491" w14:textId="77777777" w:rsidR="006D0CA2" w:rsidRPr="00DA25F5" w:rsidRDefault="006D0CA2" w:rsidP="00A37202">
            <w:pPr>
              <w:pStyle w:val="Tabletext"/>
              <w:spacing w:before="20" w:after="20"/>
              <w:jc w:val="left"/>
              <w:rPr>
                <w:sz w:val="15"/>
                <w:szCs w:val="15"/>
                <w:lang w:val="ru-RU"/>
              </w:rPr>
            </w:pPr>
            <w:r w:rsidRPr="00DA25F5">
              <w:rPr>
                <w:sz w:val="15"/>
                <w:szCs w:val="15"/>
                <w:lang w:val="ru-RU"/>
              </w:rPr>
              <w:t>Уровень сохранения работоспособности приемника (дБВт) (Примечание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DA25F5">
              <w:rPr>
                <w:sz w:val="15"/>
                <w:szCs w:val="15"/>
                <w:lang w:val="ru-RU"/>
              </w:rPr>
              <w:t>14)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1599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US"/>
              </w:rPr>
            </w:pPr>
            <w:r w:rsidRPr="00DA25F5">
              <w:rPr>
                <w:sz w:val="15"/>
                <w:szCs w:val="15"/>
                <w:lang w:val="en-US"/>
              </w:rPr>
              <w:t xml:space="preserve">–10,0 </w:t>
            </w:r>
            <w:r>
              <w:rPr>
                <w:sz w:val="15"/>
                <w:szCs w:val="15"/>
                <w:lang w:val="en-US"/>
              </w:rPr>
              <w:br/>
            </w:r>
            <w:r w:rsidRPr="00DA25F5">
              <w:rPr>
                <w:sz w:val="15"/>
                <w:szCs w:val="15"/>
                <w:lang w:val="en-US"/>
              </w:rPr>
              <w:t>(</w:t>
            </w:r>
            <w:r w:rsidRPr="00DA25F5">
              <w:rPr>
                <w:sz w:val="15"/>
                <w:szCs w:val="15"/>
                <w:lang w:val="ru-RU"/>
              </w:rPr>
              <w:t>Приме</w:t>
            </w:r>
            <w:r w:rsidRPr="00DA25F5">
              <w:rPr>
                <w:sz w:val="15"/>
                <w:szCs w:val="15"/>
                <w:lang w:val="en-US"/>
              </w:rPr>
              <w:t>-</w:t>
            </w:r>
            <w:r w:rsidRPr="00DA25F5">
              <w:rPr>
                <w:sz w:val="15"/>
                <w:szCs w:val="15"/>
                <w:lang w:val="en-US"/>
              </w:rPr>
              <w:br/>
            </w:r>
            <w:r w:rsidRPr="00DA25F5">
              <w:rPr>
                <w:sz w:val="15"/>
                <w:szCs w:val="15"/>
                <w:lang w:val="ru-RU"/>
              </w:rPr>
              <w:t>чание</w:t>
            </w:r>
            <w:r>
              <w:rPr>
                <w:sz w:val="15"/>
                <w:szCs w:val="15"/>
                <w:lang w:val="ru-RU"/>
              </w:rPr>
              <w:t> </w:t>
            </w:r>
            <w:r w:rsidRPr="00DA25F5">
              <w:rPr>
                <w:sz w:val="15"/>
                <w:szCs w:val="15"/>
                <w:lang w:val="en-US"/>
              </w:rPr>
              <w:t>7)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6DE5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US"/>
              </w:rPr>
            </w:pPr>
            <w:r w:rsidRPr="00DA25F5">
              <w:rPr>
                <w:sz w:val="15"/>
                <w:szCs w:val="15"/>
                <w:lang w:val="en-US"/>
              </w:rPr>
              <w:t>–20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9F78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US"/>
              </w:rPr>
            </w:pPr>
            <w:r w:rsidRPr="00DA25F5">
              <w:rPr>
                <w:sz w:val="15"/>
                <w:szCs w:val="15"/>
                <w:lang w:val="en-US"/>
              </w:rPr>
              <w:t>–20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F77B1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color w:val="000000"/>
                <w:sz w:val="15"/>
                <w:szCs w:val="15"/>
                <w:lang w:val="en-US" w:eastAsia="ja-JP"/>
              </w:rPr>
            </w:pPr>
            <w:r w:rsidRPr="00DA25F5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DA25F5">
              <w:rPr>
                <w:color w:val="000000"/>
                <w:sz w:val="15"/>
                <w:szCs w:val="15"/>
                <w:lang w:val="en-GB" w:eastAsia="ja-JP"/>
              </w:rPr>
              <w:t>20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8483" w14:textId="77777777" w:rsidR="006D0CA2" w:rsidRPr="00DA25F5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color w:val="000000"/>
                <w:sz w:val="15"/>
                <w:szCs w:val="15"/>
                <w:lang w:val="en-US" w:eastAsia="ja-JP"/>
              </w:rPr>
            </w:pPr>
            <w:r w:rsidRPr="00DA25F5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DA25F5">
              <w:rPr>
                <w:color w:val="000000"/>
                <w:sz w:val="15"/>
                <w:szCs w:val="15"/>
                <w:lang w:val="en-GB" w:eastAsia="ja-JP"/>
              </w:rPr>
              <w:t>20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6CCF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US"/>
              </w:rPr>
            </w:pPr>
            <w:r>
              <w:rPr>
                <w:sz w:val="15"/>
                <w:szCs w:val="15"/>
                <w:lang w:val="en-US" w:eastAsia="ja-JP"/>
              </w:rPr>
              <w:t>–</w:t>
            </w:r>
            <w:r w:rsidRPr="00DA25F5">
              <w:rPr>
                <w:sz w:val="15"/>
                <w:szCs w:val="15"/>
                <w:lang w:val="en-US" w:eastAsia="ja-JP"/>
              </w:rPr>
              <w:t>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A052A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US"/>
              </w:rPr>
            </w:pPr>
            <w:r>
              <w:rPr>
                <w:sz w:val="15"/>
                <w:szCs w:val="15"/>
                <w:lang w:val="en-US" w:eastAsia="ja-JP"/>
              </w:rPr>
              <w:t>–</w:t>
            </w:r>
            <w:r w:rsidRPr="00DA25F5">
              <w:rPr>
                <w:sz w:val="15"/>
                <w:szCs w:val="15"/>
                <w:lang w:val="en-US" w:eastAsia="ja-JP"/>
              </w:rPr>
              <w:t>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C612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US"/>
              </w:rPr>
            </w:pPr>
            <w:r w:rsidRPr="00DA25F5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DA25F5">
              <w:rPr>
                <w:sz w:val="15"/>
                <w:szCs w:val="15"/>
                <w:lang w:val="en-GB" w:eastAsia="zh-CN"/>
              </w:rPr>
              <w:t>17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61A6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US"/>
              </w:rPr>
            </w:pPr>
            <w:r>
              <w:rPr>
                <w:sz w:val="15"/>
                <w:szCs w:val="15"/>
                <w:lang w:val="en-US" w:eastAsia="ja-JP"/>
              </w:rPr>
              <w:t>–</w:t>
            </w:r>
            <w:r w:rsidRPr="00DA25F5">
              <w:rPr>
                <w:sz w:val="15"/>
                <w:szCs w:val="15"/>
                <w:lang w:val="en-US" w:eastAsia="ja-JP"/>
              </w:rPr>
              <w:t>20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1796" w14:textId="77777777" w:rsidR="006D0CA2" w:rsidRPr="00DA25F5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PGothic"/>
                <w:sz w:val="15"/>
                <w:szCs w:val="15"/>
                <w:lang w:val="en-US"/>
              </w:rPr>
            </w:pPr>
            <w:r w:rsidRPr="00DA25F5">
              <w:rPr>
                <w:rFonts w:eastAsia="MS PGothic"/>
                <w:sz w:val="15"/>
                <w:szCs w:val="15"/>
                <w:lang w:val="en-GB"/>
              </w:rPr>
              <w:t>–</w:t>
            </w:r>
            <w:r w:rsidRPr="00DA25F5">
              <w:rPr>
                <w:sz w:val="15"/>
                <w:szCs w:val="15"/>
                <w:lang w:val="en-GB" w:eastAsia="zh-CN"/>
              </w:rPr>
              <w:t>17</w:t>
            </w:r>
          </w:p>
        </w:tc>
      </w:tr>
      <w:tr w:rsidR="006D0CA2" w:rsidRPr="00DA25F5" w14:paraId="610EB91F" w14:textId="77777777" w:rsidTr="00A37202">
        <w:trPr>
          <w:cantSplit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04A8" w14:textId="77777777" w:rsidR="006D0CA2" w:rsidRPr="00DA25F5" w:rsidRDefault="006D0CA2" w:rsidP="00A37202">
            <w:pPr>
              <w:pStyle w:val="Tabletext"/>
              <w:spacing w:before="20" w:after="20"/>
              <w:jc w:val="left"/>
              <w:rPr>
                <w:sz w:val="15"/>
                <w:szCs w:val="15"/>
                <w:lang w:val="ru-RU"/>
              </w:rPr>
            </w:pPr>
            <w:r w:rsidRPr="00DA25F5">
              <w:rPr>
                <w:sz w:val="15"/>
                <w:szCs w:val="15"/>
                <w:lang w:val="ru-RU"/>
              </w:rPr>
              <w:t>Время восстановления после перегрузки (с) (Примечание 14)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7EFE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US"/>
              </w:rPr>
            </w:pPr>
            <w:r w:rsidRPr="00DA25F5">
              <w:rPr>
                <w:rFonts w:eastAsia="MS PGothic"/>
                <w:sz w:val="15"/>
                <w:szCs w:val="15"/>
                <w:lang w:val="ru-RU"/>
              </w:rPr>
              <w:t>1,0 × 10</w:t>
            </w:r>
            <w:r>
              <w:rPr>
                <w:rFonts w:eastAsia="MS PGothic"/>
                <w:sz w:val="15"/>
                <w:szCs w:val="15"/>
                <w:vertAlign w:val="superscript"/>
                <w:lang w:val="ru-RU"/>
              </w:rPr>
              <w:t>–</w:t>
            </w:r>
            <w:r w:rsidRPr="00DA25F5">
              <w:rPr>
                <w:rFonts w:eastAsia="MS PGothic"/>
                <w:sz w:val="15"/>
                <w:szCs w:val="15"/>
                <w:vertAlign w:val="superscript"/>
                <w:lang w:val="ru-RU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A792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US"/>
              </w:rPr>
            </w:pPr>
            <w:r w:rsidRPr="00DA25F5">
              <w:rPr>
                <w:rFonts w:eastAsia="MS PGothic"/>
                <w:sz w:val="15"/>
                <w:szCs w:val="15"/>
                <w:lang w:val="ru-RU"/>
              </w:rPr>
              <w:t>1,0 × 10</w:t>
            </w:r>
            <w:r>
              <w:rPr>
                <w:rFonts w:eastAsia="MS PGothic"/>
                <w:sz w:val="15"/>
                <w:szCs w:val="15"/>
                <w:vertAlign w:val="superscript"/>
                <w:lang w:val="ru-RU"/>
              </w:rPr>
              <w:t>–</w:t>
            </w:r>
            <w:r w:rsidRPr="00DA25F5">
              <w:rPr>
                <w:rFonts w:eastAsia="MS PGothic"/>
                <w:sz w:val="15"/>
                <w:szCs w:val="15"/>
                <w:vertAlign w:val="superscript"/>
                <w:lang w:val="ru-RU"/>
              </w:rPr>
              <w:t>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68F2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US"/>
              </w:rPr>
            </w:pPr>
            <w:r w:rsidRPr="00DA25F5">
              <w:rPr>
                <w:rFonts w:eastAsia="MS PGothic"/>
                <w:sz w:val="15"/>
                <w:szCs w:val="15"/>
                <w:lang w:val="ru-RU"/>
              </w:rPr>
              <w:t>1,0 × 10</w:t>
            </w:r>
            <w:r>
              <w:rPr>
                <w:rFonts w:eastAsia="MS PGothic"/>
                <w:sz w:val="15"/>
                <w:szCs w:val="15"/>
                <w:vertAlign w:val="superscript"/>
                <w:lang w:val="ru-RU"/>
              </w:rPr>
              <w:t>–</w:t>
            </w:r>
            <w:r w:rsidRPr="00DA25F5">
              <w:rPr>
                <w:rFonts w:eastAsia="MS PGothic"/>
                <w:sz w:val="15"/>
                <w:szCs w:val="15"/>
                <w:vertAlign w:val="superscript"/>
                <w:lang w:val="ru-RU"/>
              </w:rPr>
              <w:t>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151B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DA25F5">
              <w:rPr>
                <w:color w:val="000000"/>
                <w:sz w:val="15"/>
                <w:szCs w:val="15"/>
                <w:lang w:val="en-GB" w:eastAsia="ja-JP"/>
              </w:rPr>
              <w:t xml:space="preserve">1,0 </w:t>
            </w:r>
            <w:r w:rsidRPr="00DA25F5">
              <w:rPr>
                <w:rFonts w:eastAsia="MS PGothic"/>
                <w:sz w:val="15"/>
                <w:szCs w:val="15"/>
                <w:lang w:val="en-GB"/>
              </w:rPr>
              <w:t>×</w:t>
            </w:r>
            <w:r w:rsidRPr="00DA25F5">
              <w:rPr>
                <w:color w:val="000000"/>
                <w:sz w:val="15"/>
                <w:szCs w:val="15"/>
                <w:lang w:val="en-GB" w:eastAsia="ja-JP"/>
              </w:rPr>
              <w:t xml:space="preserve"> 10</w:t>
            </w:r>
            <w:r>
              <w:rPr>
                <w:color w:val="000000"/>
                <w:sz w:val="15"/>
                <w:szCs w:val="15"/>
                <w:vertAlign w:val="superscript"/>
                <w:lang w:val="en-GB" w:eastAsia="ja-JP"/>
              </w:rPr>
              <w:t>–</w:t>
            </w:r>
            <w:r w:rsidRPr="00DA25F5">
              <w:rPr>
                <w:color w:val="000000"/>
                <w:sz w:val="15"/>
                <w:szCs w:val="15"/>
                <w:vertAlign w:val="superscript"/>
                <w:lang w:val="en-GB" w:eastAsia="ja-JP"/>
              </w:rPr>
              <w:t>6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9D20" w14:textId="77777777" w:rsidR="006D0CA2" w:rsidRPr="00DA25F5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DA25F5">
              <w:rPr>
                <w:color w:val="000000"/>
                <w:sz w:val="15"/>
                <w:szCs w:val="15"/>
                <w:lang w:val="en-GB" w:eastAsia="ja-JP"/>
              </w:rPr>
              <w:t xml:space="preserve">1,0 </w:t>
            </w:r>
            <w:r w:rsidRPr="00DA25F5">
              <w:rPr>
                <w:rFonts w:eastAsia="MS PGothic"/>
                <w:sz w:val="15"/>
                <w:szCs w:val="15"/>
                <w:lang w:val="en-GB"/>
              </w:rPr>
              <w:t>×</w:t>
            </w:r>
            <w:r w:rsidRPr="00DA25F5">
              <w:rPr>
                <w:color w:val="000000"/>
                <w:sz w:val="15"/>
                <w:szCs w:val="15"/>
                <w:lang w:val="en-GB" w:eastAsia="ja-JP"/>
              </w:rPr>
              <w:t xml:space="preserve"> 10</w:t>
            </w:r>
            <w:r>
              <w:rPr>
                <w:color w:val="000000"/>
                <w:sz w:val="15"/>
                <w:szCs w:val="15"/>
                <w:vertAlign w:val="superscript"/>
                <w:lang w:val="en-GB" w:eastAsia="ja-JP"/>
              </w:rPr>
              <w:t>–</w:t>
            </w:r>
            <w:r w:rsidRPr="00DA25F5">
              <w:rPr>
                <w:color w:val="000000"/>
                <w:sz w:val="15"/>
                <w:szCs w:val="15"/>
                <w:vertAlign w:val="superscript"/>
                <w:lang w:val="en-GB" w:eastAsia="ja-JP"/>
              </w:rPr>
              <w:t>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B941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sz w:val="15"/>
                <w:szCs w:val="15"/>
                <w:lang w:val="en-US" w:eastAsia="ja-JP"/>
              </w:rPr>
            </w:pPr>
            <w:r w:rsidRPr="00DA25F5">
              <w:rPr>
                <w:snapToGrid w:val="0"/>
                <w:sz w:val="15"/>
                <w:szCs w:val="15"/>
                <w:lang w:val="ru-RU"/>
              </w:rPr>
              <w:t>(1–30)</w:t>
            </w:r>
            <w:r w:rsidRPr="00DA25F5">
              <w:rPr>
                <w:sz w:val="15"/>
                <w:szCs w:val="15"/>
                <w:lang w:val="ru-RU" w:eastAsia="ja-JP"/>
              </w:rPr>
              <w:t xml:space="preserve"> </w:t>
            </w:r>
            <w:r w:rsidRPr="00DA25F5">
              <w:rPr>
                <w:sz w:val="15"/>
                <w:szCs w:val="15"/>
                <w:lang w:val="ru-RU" w:eastAsia="ja-JP"/>
              </w:rPr>
              <w:sym w:font="Symbol" w:char="00B4"/>
            </w:r>
            <w:r w:rsidRPr="00DA25F5">
              <w:rPr>
                <w:sz w:val="15"/>
                <w:szCs w:val="15"/>
                <w:lang w:val="ru-RU" w:eastAsia="ja-JP"/>
              </w:rPr>
              <w:t> </w:t>
            </w:r>
            <w:r w:rsidRPr="00DA25F5">
              <w:rPr>
                <w:snapToGrid w:val="0"/>
                <w:sz w:val="15"/>
                <w:szCs w:val="15"/>
                <w:lang w:val="ru-RU"/>
              </w:rPr>
              <w:t>10</w:t>
            </w:r>
            <w:r>
              <w:rPr>
                <w:snapToGrid w:val="0"/>
                <w:sz w:val="15"/>
                <w:szCs w:val="15"/>
                <w:vertAlign w:val="superscript"/>
                <w:lang w:val="ru-RU"/>
              </w:rPr>
              <w:t>–</w:t>
            </w:r>
            <w:r w:rsidRPr="00DA25F5">
              <w:rPr>
                <w:snapToGrid w:val="0"/>
                <w:sz w:val="15"/>
                <w:szCs w:val="15"/>
                <w:vertAlign w:val="superscript"/>
                <w:lang w:val="ru-RU"/>
              </w:rPr>
              <w:t>6</w:t>
            </w: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CA47" w14:textId="77777777" w:rsidR="006D0CA2" w:rsidRPr="00DA25F5" w:rsidRDefault="006D0CA2" w:rsidP="00A37202">
            <w:pPr>
              <w:pStyle w:val="Tabletext"/>
              <w:spacing w:before="20" w:after="2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DA25F5">
              <w:rPr>
                <w:snapToGrid w:val="0"/>
                <w:sz w:val="15"/>
                <w:szCs w:val="15"/>
                <w:lang w:val="ru-RU"/>
              </w:rPr>
              <w:t>30 </w:t>
            </w:r>
            <w:r w:rsidRPr="00DA25F5">
              <w:rPr>
                <w:rFonts w:eastAsia="MS PGothic"/>
                <w:sz w:val="15"/>
                <w:szCs w:val="15"/>
                <w:lang w:val="ru-RU"/>
              </w:rPr>
              <w:t>× </w:t>
            </w:r>
            <w:r w:rsidRPr="00DA25F5">
              <w:rPr>
                <w:snapToGrid w:val="0"/>
                <w:sz w:val="15"/>
                <w:szCs w:val="15"/>
                <w:lang w:val="ru-RU"/>
              </w:rPr>
              <w:t>10</w:t>
            </w:r>
            <w:r>
              <w:rPr>
                <w:snapToGrid w:val="0"/>
                <w:sz w:val="15"/>
                <w:szCs w:val="15"/>
                <w:vertAlign w:val="superscript"/>
                <w:lang w:val="ru-RU"/>
              </w:rPr>
              <w:t>–</w:t>
            </w:r>
            <w:r w:rsidRPr="00DA25F5">
              <w:rPr>
                <w:snapToGrid w:val="0"/>
                <w:sz w:val="15"/>
                <w:szCs w:val="15"/>
                <w:vertAlign w:val="superscript"/>
                <w:lang w:val="ru-RU"/>
              </w:rPr>
              <w:t>6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F390" w14:textId="77777777" w:rsidR="006D0CA2" w:rsidRPr="00DA25F5" w:rsidRDefault="006D0CA2" w:rsidP="00A37202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PGothic"/>
                <w:sz w:val="15"/>
                <w:szCs w:val="15"/>
                <w:lang w:val="en-GB"/>
              </w:rPr>
            </w:pPr>
            <w:r w:rsidRPr="00DA25F5">
              <w:rPr>
                <w:snapToGrid w:val="0"/>
                <w:sz w:val="15"/>
                <w:szCs w:val="15"/>
                <w:lang w:val="ru-RU"/>
              </w:rPr>
              <w:t>30 </w:t>
            </w:r>
            <w:r w:rsidRPr="00DA25F5">
              <w:rPr>
                <w:rFonts w:eastAsia="MS PGothic"/>
                <w:sz w:val="15"/>
                <w:szCs w:val="15"/>
                <w:lang w:val="ru-RU"/>
              </w:rPr>
              <w:t>× </w:t>
            </w:r>
            <w:r w:rsidRPr="00DA25F5">
              <w:rPr>
                <w:snapToGrid w:val="0"/>
                <w:sz w:val="15"/>
                <w:szCs w:val="15"/>
                <w:lang w:val="ru-RU"/>
              </w:rPr>
              <w:t>10</w:t>
            </w:r>
            <w:r>
              <w:rPr>
                <w:snapToGrid w:val="0"/>
                <w:sz w:val="15"/>
                <w:szCs w:val="15"/>
                <w:vertAlign w:val="superscript"/>
                <w:lang w:val="ru-RU"/>
              </w:rPr>
              <w:t>–</w:t>
            </w:r>
            <w:r w:rsidRPr="00DA25F5">
              <w:rPr>
                <w:snapToGrid w:val="0"/>
                <w:sz w:val="15"/>
                <w:szCs w:val="15"/>
                <w:vertAlign w:val="superscript"/>
                <w:lang w:val="ru-RU"/>
              </w:rPr>
              <w:t>6</w:t>
            </w:r>
          </w:p>
        </w:tc>
      </w:tr>
    </w:tbl>
    <w:p w14:paraId="0CE0C3FD" w14:textId="77777777" w:rsidR="006D0CA2" w:rsidRPr="00DA25F5" w:rsidRDefault="006D0CA2" w:rsidP="006D0CA2">
      <w:pPr>
        <w:pStyle w:val="Tablelegend"/>
        <w:ind w:left="369" w:right="0"/>
        <w:rPr>
          <w:i/>
          <w:iCs/>
          <w:sz w:val="18"/>
          <w:szCs w:val="18"/>
          <w:lang w:val="ru-RU" w:eastAsia="ru-RU"/>
        </w:rPr>
      </w:pPr>
      <w:r w:rsidRPr="00B15CBB">
        <w:rPr>
          <w:i/>
          <w:iCs/>
          <w:sz w:val="16"/>
          <w:szCs w:val="16"/>
          <w:lang w:val="ru-RU"/>
        </w:rPr>
        <w:t>Примечания к таблице 1</w:t>
      </w:r>
    </w:p>
    <w:p w14:paraId="25CB7FB4" w14:textId="77777777" w:rsidR="006D0CA2" w:rsidRPr="00DA25F5" w:rsidRDefault="006D0CA2" w:rsidP="006D0CA2">
      <w:pPr>
        <w:pStyle w:val="Tablelegend"/>
        <w:ind w:right="0" w:hanging="284"/>
        <w:rPr>
          <w:sz w:val="16"/>
          <w:szCs w:val="16"/>
          <w:lang w:val="ru-RU" w:eastAsia="ru-RU"/>
        </w:rPr>
      </w:pPr>
      <w:r w:rsidRPr="00DA25F5">
        <w:rPr>
          <w:sz w:val="16"/>
          <w:szCs w:val="16"/>
          <w:lang w:val="ru-RU" w:eastAsia="ru-RU"/>
        </w:rPr>
        <w:t>*</w:t>
      </w:r>
      <w:r w:rsidRPr="00DA25F5">
        <w:rPr>
          <w:sz w:val="16"/>
          <w:szCs w:val="16"/>
          <w:lang w:val="ru-RU" w:eastAsia="ru-RU"/>
        </w:rPr>
        <w:tab/>
      </w:r>
      <w:r w:rsidRPr="00DA25F5">
        <w:rPr>
          <w:sz w:val="16"/>
          <w:szCs w:val="16"/>
          <w:lang w:val="ru-RU"/>
        </w:rPr>
        <w:t>В этих столбцах таблицы содержатся характеристики и пороговые значения для приемников РНСС, работающих в полосе 1215–1300 МГц. (Приемники такого типа работают с сигналами, описанными в Приложении 2 к Рекомендации МСЭ-R М.1787.) В отношении характеристик и критериев защиты при работе приемников в полосах 1559–1610 МГц и/или 1164–1215 МГц см. также подходящие столбцы в таблицах Рекомендаций МСЭ</w:t>
      </w:r>
      <w:r w:rsidRPr="00DA25F5">
        <w:rPr>
          <w:sz w:val="16"/>
          <w:szCs w:val="16"/>
          <w:lang w:val="ru-RU"/>
        </w:rPr>
        <w:noBreakHyphen/>
        <w:t>R M.1903 и/или МСЭ</w:t>
      </w:r>
      <w:r w:rsidRPr="00DA25F5">
        <w:rPr>
          <w:sz w:val="16"/>
          <w:szCs w:val="16"/>
          <w:lang w:val="ru-RU"/>
        </w:rPr>
        <w:noBreakHyphen/>
        <w:t>R M.1905 соответственно.</w:t>
      </w:r>
    </w:p>
    <w:p w14:paraId="0AEED81D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1. 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При обработке сигналов P(Y), включая использование полубескодового метода, считается, что узкополосные помехи имеют ширину полосы менее 100 кГц, а широкополосные помехи имеют ширину полосы более 1 МГц. При обработке сигнала L2C считается, что узкополосные помехи имеют ширину полосы менее 1 кГц, а широкополосные помехи – более 1 МГц. При обработке сигнал</w:t>
      </w:r>
      <w:r>
        <w:rPr>
          <w:sz w:val="16"/>
          <w:szCs w:val="16"/>
          <w:lang w:val="ru-RU"/>
        </w:rPr>
        <w:t>ов</w:t>
      </w:r>
      <w:r w:rsidRPr="0086014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FDMA и </w:t>
      </w:r>
      <w:r>
        <w:rPr>
          <w:sz w:val="16"/>
          <w:szCs w:val="16"/>
        </w:rPr>
        <w:t>CDMA</w:t>
      </w:r>
      <w:r w:rsidRPr="0086014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(несущая частота 1248,06 МГц) </w:t>
      </w:r>
      <w:r w:rsidRPr="00860142">
        <w:rPr>
          <w:sz w:val="16"/>
          <w:szCs w:val="16"/>
          <w:lang w:val="ru-RU"/>
        </w:rPr>
        <w:t>считается, что узкополосные непрерывные помехи имеют ширину полосы менее 1 кГц, а широкополосные непрерывные помехи –</w:t>
      </w:r>
      <w:r>
        <w:rPr>
          <w:sz w:val="16"/>
          <w:szCs w:val="16"/>
        </w:rPr>
        <w:t> </w:t>
      </w:r>
      <w:r w:rsidRPr="00860142">
        <w:rPr>
          <w:sz w:val="16"/>
          <w:szCs w:val="16"/>
          <w:lang w:val="ru-RU"/>
        </w:rPr>
        <w:t>более 500 кГц. Пороговые уровни для значений ширины полосы мешающих сигналов от 100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кГц (для P(Y)) или 1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 xml:space="preserve">кГц (для L2C и </w:t>
      </w:r>
      <w:r>
        <w:rPr>
          <w:sz w:val="16"/>
          <w:szCs w:val="16"/>
          <w:lang w:val="ru-RU"/>
        </w:rPr>
        <w:t>FDMA</w:t>
      </w:r>
      <w:r w:rsidRPr="000F1E6A">
        <w:rPr>
          <w:sz w:val="16"/>
          <w:szCs w:val="16"/>
          <w:lang w:val="ru-RU"/>
        </w:rPr>
        <w:t>/</w:t>
      </w:r>
      <w:r>
        <w:rPr>
          <w:sz w:val="16"/>
          <w:szCs w:val="16"/>
        </w:rPr>
        <w:t>CDMA</w:t>
      </w:r>
      <w:r w:rsidRPr="00860142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 xml:space="preserve">(несущая частота 1248,06 МГц) </w:t>
      </w:r>
      <w:r w:rsidRPr="00860142">
        <w:rPr>
          <w:sz w:val="16"/>
          <w:szCs w:val="16"/>
          <w:lang w:val="ru-RU"/>
        </w:rPr>
        <w:t xml:space="preserve">до 1 МГц (или до 500 кГц для </w:t>
      </w:r>
      <w:r>
        <w:rPr>
          <w:sz w:val="16"/>
          <w:szCs w:val="16"/>
          <w:lang w:val="ru-RU"/>
        </w:rPr>
        <w:t>FDMA</w:t>
      </w:r>
      <w:r w:rsidRPr="00860142">
        <w:rPr>
          <w:sz w:val="16"/>
          <w:szCs w:val="16"/>
          <w:lang w:val="ru-RU"/>
        </w:rPr>
        <w:t>) не определены и требуют дальнейшего изучения.</w:t>
      </w:r>
    </w:p>
    <w:p w14:paraId="07E57B19" w14:textId="77777777" w:rsidR="006D0CA2" w:rsidRPr="00B50507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2.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Считается, что узкополосные непрерывные помехи имеют ширину полосы менее 700 Гц. Считается, что широкополосные помехи имеют ширину полосы более 1 МГц. Пороговые уровни для значений ширины полосы мешающих сигналов</w:t>
      </w:r>
      <w:r>
        <w:rPr>
          <w:sz w:val="16"/>
          <w:szCs w:val="16"/>
          <w:lang w:val="ru-RU"/>
        </w:rPr>
        <w:t xml:space="preserve"> от 700 Гц до 1 МГц</w:t>
      </w:r>
      <w:r w:rsidRPr="00860142">
        <w:rPr>
          <w:sz w:val="16"/>
          <w:szCs w:val="16"/>
          <w:lang w:val="ru-RU"/>
        </w:rPr>
        <w:t xml:space="preserve"> требуют дальнейшего изучения.</w:t>
      </w:r>
    </w:p>
    <w:p w14:paraId="09B02828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3.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Перечисленные максимальные значения усиления для верхней полусферы применяются для угла места 30° (</w:t>
      </w:r>
      <w:r>
        <w:rPr>
          <w:sz w:val="16"/>
          <w:szCs w:val="16"/>
          <w:lang w:val="ru-RU"/>
        </w:rPr>
        <w:t>то есть</w:t>
      </w:r>
      <w:r w:rsidRPr="00860142">
        <w:rPr>
          <w:sz w:val="16"/>
          <w:szCs w:val="16"/>
          <w:lang w:val="ru-RU"/>
        </w:rPr>
        <w:t xml:space="preserve"> угол прихода максимальных ожидаемых помех). Перечисленные максимальные значения усиления для нижней полусферы применяются для угла места </w:t>
      </w:r>
      <w:r>
        <w:rPr>
          <w:sz w:val="16"/>
          <w:szCs w:val="16"/>
          <w:lang w:val="ru-RU"/>
        </w:rPr>
        <w:t>5</w:t>
      </w:r>
      <w:r w:rsidRPr="00860142">
        <w:rPr>
          <w:sz w:val="16"/>
          <w:szCs w:val="16"/>
          <w:lang w:val="ru-RU"/>
        </w:rPr>
        <w:t>°.</w:t>
      </w:r>
    </w:p>
    <w:p w14:paraId="4601313E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4.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Захват сигнала осуществляется с использованием сигнала L1 C/A. См.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 xml:space="preserve">соответствующую строку с пороговыми значениями в режиме захвата в Приложении 2 </w:t>
      </w:r>
      <w:r>
        <w:rPr>
          <w:sz w:val="16"/>
          <w:szCs w:val="16"/>
          <w:lang w:val="ru-RU"/>
        </w:rPr>
        <w:t xml:space="preserve">к </w:t>
      </w:r>
      <w:r w:rsidRPr="00860142">
        <w:rPr>
          <w:sz w:val="16"/>
          <w:szCs w:val="16"/>
          <w:lang w:val="ru-RU"/>
        </w:rPr>
        <w:t>Рекомендации МСЭ</w:t>
      </w:r>
      <w:r>
        <w:rPr>
          <w:sz w:val="16"/>
          <w:szCs w:val="16"/>
          <w:lang w:val="ru-RU"/>
        </w:rPr>
        <w:noBreakHyphen/>
      </w:r>
      <w:r w:rsidRPr="00860142">
        <w:rPr>
          <w:sz w:val="16"/>
          <w:szCs w:val="16"/>
          <w:lang w:val="ru-RU"/>
        </w:rPr>
        <w:t>R M.1903, таблица 2-2, столбец "Эталонный наземный приемник SBAS".</w:t>
      </w:r>
    </w:p>
    <w:p w14:paraId="36CADF88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5.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 xml:space="preserve">Захват сигнала осуществляется с использованием сигнала L1 C/A. См. соответствующую строку с пороговыми значениями в режиме захвата в Приложении 2 </w:t>
      </w:r>
      <w:r>
        <w:rPr>
          <w:sz w:val="16"/>
          <w:szCs w:val="16"/>
          <w:lang w:val="ru-RU"/>
        </w:rPr>
        <w:t xml:space="preserve">к </w:t>
      </w:r>
      <w:r w:rsidRPr="00860142">
        <w:rPr>
          <w:sz w:val="16"/>
          <w:szCs w:val="16"/>
          <w:lang w:val="ru-RU"/>
        </w:rPr>
        <w:t>Рекомендации МСЭ</w:t>
      </w:r>
      <w:r>
        <w:rPr>
          <w:sz w:val="16"/>
          <w:szCs w:val="16"/>
          <w:lang w:val="ru-RU"/>
        </w:rPr>
        <w:noBreakHyphen/>
      </w:r>
      <w:r w:rsidRPr="00860142">
        <w:rPr>
          <w:sz w:val="16"/>
          <w:szCs w:val="16"/>
          <w:lang w:val="ru-RU"/>
        </w:rPr>
        <w:t>R M.1903, таблица 2-2, столбец "Приемник высокой точности".</w:t>
      </w:r>
    </w:p>
    <w:p w14:paraId="1FEE2D3D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6.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Уров</w:t>
      </w:r>
      <w:r>
        <w:rPr>
          <w:sz w:val="16"/>
          <w:szCs w:val="16"/>
          <w:lang w:val="ru-RU"/>
        </w:rPr>
        <w:t>ни насыщения</w:t>
      </w:r>
      <w:r w:rsidRPr="00860142">
        <w:rPr>
          <w:sz w:val="16"/>
          <w:szCs w:val="16"/>
          <w:lang w:val="ru-RU"/>
        </w:rPr>
        <w:t xml:space="preserve"> сигнала на входе приемника </w:t>
      </w:r>
      <w:r w:rsidRPr="002D62D9">
        <w:rPr>
          <w:sz w:val="16"/>
          <w:szCs w:val="16"/>
          <w:lang w:val="ru-RU"/>
        </w:rPr>
        <w:t xml:space="preserve">применяются для соответствующей </w:t>
      </w:r>
      <w:r>
        <w:rPr>
          <w:sz w:val="16"/>
          <w:szCs w:val="16"/>
          <w:lang w:val="ru-RU"/>
        </w:rPr>
        <w:t xml:space="preserve">ширины </w:t>
      </w:r>
      <w:r w:rsidRPr="002D62D9">
        <w:rPr>
          <w:sz w:val="16"/>
          <w:szCs w:val="16"/>
          <w:lang w:val="ru-RU"/>
        </w:rPr>
        <w:t>полосы РЧ-фильтра на уровне 3</w:t>
      </w:r>
      <w:r>
        <w:rPr>
          <w:sz w:val="16"/>
          <w:szCs w:val="16"/>
          <w:lang w:val="ru-RU"/>
        </w:rPr>
        <w:t> </w:t>
      </w:r>
      <w:r w:rsidRPr="002D62D9">
        <w:rPr>
          <w:sz w:val="16"/>
          <w:szCs w:val="16"/>
          <w:lang w:val="ru-RU"/>
        </w:rPr>
        <w:t>дБ</w:t>
      </w:r>
      <w:r w:rsidRPr="00860142">
        <w:rPr>
          <w:sz w:val="16"/>
          <w:szCs w:val="16"/>
          <w:lang w:val="ru-RU"/>
        </w:rPr>
        <w:t>.</w:t>
      </w:r>
    </w:p>
    <w:p w14:paraId="0F4A45EB" w14:textId="77777777" w:rsidR="006D0CA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7.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Уровень сохранения работоспособности – это пиковый уровень мощности для импульсного сигнала с максимальным коэффициентом загрузки 10%.</w:t>
      </w:r>
    </w:p>
    <w:p w14:paraId="2F690A29" w14:textId="77777777" w:rsidR="006D0CA2" w:rsidRPr="00860142" w:rsidRDefault="006D0CA2" w:rsidP="006D0CA2">
      <w:pPr>
        <w:pStyle w:val="TableLegendNote"/>
        <w:keepNext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8.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 xml:space="preserve">Такой тип приемника работает одновременно на нескольких несущих частотах сигналов РНСС. Несущие частоты определяются по формуле </w:t>
      </w:r>
      <w:r w:rsidRPr="00860142">
        <w:rPr>
          <w:i/>
          <w:sz w:val="16"/>
          <w:szCs w:val="16"/>
          <w:lang w:val="ru-RU"/>
        </w:rPr>
        <w:t>f</w:t>
      </w:r>
      <w:r w:rsidRPr="00860142">
        <w:rPr>
          <w:i/>
          <w:sz w:val="16"/>
          <w:szCs w:val="16"/>
          <w:vertAlign w:val="subscript"/>
          <w:lang w:val="ru-RU"/>
        </w:rPr>
        <w:t>c</w:t>
      </w:r>
      <w:r w:rsidRPr="00860142">
        <w:rPr>
          <w:i/>
          <w:sz w:val="16"/>
          <w:szCs w:val="16"/>
          <w:lang w:val="ru-RU"/>
        </w:rPr>
        <w:t xml:space="preserve"> </w:t>
      </w:r>
      <w:r w:rsidRPr="00860142">
        <w:rPr>
          <w:sz w:val="16"/>
          <w:szCs w:val="16"/>
          <w:lang w:val="ru-RU"/>
        </w:rPr>
        <w:t xml:space="preserve">(МГц) = 1246,0 + 0,4375 </w:t>
      </w:r>
      <w:r w:rsidRPr="00860142">
        <w:rPr>
          <w:i/>
          <w:sz w:val="16"/>
          <w:szCs w:val="16"/>
          <w:lang w:val="ru-RU"/>
        </w:rPr>
        <w:t>K</w:t>
      </w:r>
      <w:r w:rsidRPr="00860142">
        <w:rPr>
          <w:sz w:val="16"/>
          <w:szCs w:val="16"/>
          <w:lang w:val="ru-RU"/>
        </w:rPr>
        <w:t xml:space="preserve">, где </w:t>
      </w:r>
      <w:r w:rsidRPr="00860142">
        <w:rPr>
          <w:i/>
          <w:sz w:val="16"/>
          <w:szCs w:val="16"/>
          <w:lang w:val="ru-RU"/>
        </w:rPr>
        <w:t>K</w:t>
      </w:r>
      <w:r w:rsidRPr="00860142">
        <w:rPr>
          <w:sz w:val="16"/>
          <w:szCs w:val="16"/>
          <w:lang w:val="ru-RU"/>
        </w:rPr>
        <w:t xml:space="preserve"> = от </w:t>
      </w:r>
      <w:r>
        <w:rPr>
          <w:sz w:val="16"/>
          <w:szCs w:val="16"/>
          <w:lang w:val="ru-RU"/>
        </w:rPr>
        <w:t>–</w:t>
      </w:r>
      <w:r w:rsidRPr="00860142">
        <w:rPr>
          <w:sz w:val="16"/>
          <w:szCs w:val="16"/>
          <w:lang w:val="ru-RU"/>
        </w:rPr>
        <w:t>7 до +6.</w:t>
      </w:r>
    </w:p>
    <w:p w14:paraId="6BB78CCD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9.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Этот пороговый уровень должен учитываться для суммарной мощности всех мешающих сигналов. Это пороговое значение не включает никакого запаса безопасности.</w:t>
      </w:r>
    </w:p>
    <w:p w14:paraId="7BA1805E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10.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Данные значения представляют типичные характеристики приемников. При определенных условиях используются более жесткие значения для некоторых параметров (например, время восстановления после перегрузки, пороговые значения суммарной помехи и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т. д.).</w:t>
      </w:r>
    </w:p>
    <w:p w14:paraId="7DC68590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11. – Минимальное усиление приемной антенны при угле места 5° составляет –</w:t>
      </w:r>
      <w:r>
        <w:rPr>
          <w:sz w:val="16"/>
          <w:szCs w:val="16"/>
          <w:lang w:val="ru-RU"/>
        </w:rPr>
        <w:t>5</w:t>
      </w:r>
      <w:r w:rsidRPr="00860142">
        <w:rPr>
          <w:sz w:val="16"/>
          <w:szCs w:val="16"/>
          <w:lang w:val="ru-RU"/>
        </w:rPr>
        <w:t>,5 дБи.</w:t>
      </w:r>
    </w:p>
    <w:p w14:paraId="43FEE969" w14:textId="77777777" w:rsidR="006D0CA2" w:rsidRPr="00DA25F5" w:rsidRDefault="006D0CA2" w:rsidP="006D0CA2">
      <w:pPr>
        <w:pStyle w:val="Tablelegend"/>
        <w:keepNext/>
        <w:keepLines/>
        <w:ind w:left="369" w:right="0"/>
        <w:rPr>
          <w:i/>
          <w:iCs/>
          <w:sz w:val="18"/>
          <w:szCs w:val="18"/>
          <w:lang w:val="ru-RU" w:eastAsia="ru-RU"/>
        </w:rPr>
      </w:pPr>
      <w:r w:rsidRPr="00B15CBB">
        <w:rPr>
          <w:i/>
          <w:iCs/>
          <w:sz w:val="16"/>
          <w:szCs w:val="16"/>
          <w:lang w:val="ru-RU"/>
        </w:rPr>
        <w:lastRenderedPageBreak/>
        <w:t>Примечания к таблице 1</w:t>
      </w:r>
      <w:r>
        <w:rPr>
          <w:i/>
          <w:iCs/>
          <w:sz w:val="16"/>
          <w:szCs w:val="16"/>
          <w:lang w:val="ru-RU"/>
        </w:rPr>
        <w:t xml:space="preserve"> (окончание)</w:t>
      </w:r>
    </w:p>
    <w:p w14:paraId="254D43FA" w14:textId="77777777" w:rsidR="006D0CA2" w:rsidRDefault="006D0CA2" w:rsidP="006D0CA2">
      <w:pPr>
        <w:pStyle w:val="TableLegendNote"/>
        <w:ind w:left="0" w:right="0"/>
        <w:rPr>
          <w:color w:val="000000"/>
          <w:sz w:val="16"/>
          <w:szCs w:val="16"/>
          <w:lang w:val="ru-RU" w:eastAsia="ja-JP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12.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Поскольку антенна в некоторых применениях приемников РНСС может быть потенциально ориентирована почти в любом направлении, то максимальное усиление антенны в нижней полусфере может (при наихудших условиях) быть равным значению для верхней полусферы</w:t>
      </w:r>
      <w:r w:rsidRPr="00860142">
        <w:rPr>
          <w:color w:val="000000"/>
          <w:sz w:val="16"/>
          <w:szCs w:val="16"/>
          <w:lang w:val="ru-RU" w:eastAsia="ja-JP"/>
        </w:rPr>
        <w:t>.</w:t>
      </w:r>
    </w:p>
    <w:p w14:paraId="203597B4" w14:textId="77777777" w:rsidR="006D0CA2" w:rsidRPr="003C1B1E" w:rsidRDefault="006D0CA2" w:rsidP="006D0CA2">
      <w:pPr>
        <w:pStyle w:val="Tablelegend"/>
        <w:ind w:left="369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0F1E6A">
        <w:rPr>
          <w:sz w:val="16"/>
          <w:szCs w:val="16"/>
          <w:lang w:val="ru-RU"/>
        </w:rPr>
        <w:t>13.</w:t>
      </w:r>
      <w:r>
        <w:rPr>
          <w:sz w:val="16"/>
          <w:szCs w:val="16"/>
          <w:lang w:val="ru-RU"/>
        </w:rPr>
        <w:t> </w:t>
      </w:r>
      <w:r w:rsidRPr="000F1E6A">
        <w:rPr>
          <w:sz w:val="16"/>
          <w:szCs w:val="16"/>
          <w:lang w:val="ru-RU"/>
        </w:rPr>
        <w:t xml:space="preserve">– </w:t>
      </w:r>
      <w:r w:rsidRPr="003C1B1E">
        <w:rPr>
          <w:sz w:val="16"/>
          <w:szCs w:val="16"/>
          <w:lang w:val="ru-RU"/>
        </w:rPr>
        <w:t>Уровень насыщения сигнала на входе приемника</w:t>
      </w:r>
      <w:r>
        <w:rPr>
          <w:sz w:val="16"/>
          <w:szCs w:val="16"/>
          <w:lang w:val="ru-RU"/>
        </w:rPr>
        <w:t xml:space="preserve"> </w:t>
      </w:r>
      <w:r w:rsidRPr="003C1B1E">
        <w:rPr>
          <w:sz w:val="16"/>
          <w:szCs w:val="16"/>
          <w:lang w:val="ru-RU"/>
        </w:rPr>
        <w:t>при мощности в полосе шириной 1 МГц.</w:t>
      </w:r>
    </w:p>
    <w:p w14:paraId="43098B9D" w14:textId="77777777" w:rsidR="006D0CA2" w:rsidRDefault="006D0CA2" w:rsidP="006D0CA2">
      <w:pPr>
        <w:pStyle w:val="Tablelegend"/>
        <w:ind w:left="369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</w:t>
      </w:r>
      <w:r w:rsidRPr="000F1E6A">
        <w:rPr>
          <w:sz w:val="16"/>
          <w:szCs w:val="16"/>
          <w:lang w:val="ru-RU"/>
        </w:rPr>
        <w:t>14.</w:t>
      </w:r>
      <w:r>
        <w:rPr>
          <w:sz w:val="16"/>
          <w:szCs w:val="16"/>
          <w:lang w:val="ru-RU"/>
        </w:rPr>
        <w:t> </w:t>
      </w:r>
      <w:r w:rsidRPr="000F1E6A">
        <w:rPr>
          <w:sz w:val="16"/>
          <w:szCs w:val="16"/>
          <w:lang w:val="ru-RU"/>
        </w:rPr>
        <w:t xml:space="preserve">– </w:t>
      </w:r>
      <w:r>
        <w:rPr>
          <w:sz w:val="16"/>
          <w:szCs w:val="16"/>
          <w:lang w:val="ru-RU"/>
        </w:rPr>
        <w:t xml:space="preserve">Значения, приведенные в этих строках, </w:t>
      </w:r>
      <w:r w:rsidRPr="00412A0C">
        <w:rPr>
          <w:sz w:val="16"/>
          <w:szCs w:val="16"/>
          <w:lang w:val="ru-RU"/>
        </w:rPr>
        <w:t xml:space="preserve">следует использовать для оценки помех от импульсных источников с использованием </w:t>
      </w:r>
      <w:r>
        <w:rPr>
          <w:sz w:val="16"/>
          <w:szCs w:val="16"/>
          <w:lang w:val="ru-RU"/>
        </w:rPr>
        <w:t xml:space="preserve">методики </w:t>
      </w:r>
      <w:r w:rsidRPr="00412A0C">
        <w:rPr>
          <w:sz w:val="16"/>
          <w:szCs w:val="16"/>
          <w:lang w:val="ru-RU"/>
        </w:rPr>
        <w:t>Рекомендации МСЭ-R M.2030.</w:t>
      </w:r>
    </w:p>
    <w:p w14:paraId="603DDADA" w14:textId="77777777" w:rsidR="006D0CA2" w:rsidRDefault="006D0CA2" w:rsidP="006D0CA2">
      <w:pPr>
        <w:pStyle w:val="Tablelegend"/>
        <w:ind w:left="369" w:right="0"/>
        <w:rPr>
          <w:sz w:val="16"/>
          <w:szCs w:val="16"/>
          <w:lang w:val="ru-RU"/>
        </w:rPr>
      </w:pPr>
      <w:r w:rsidRPr="00860142">
        <w:rPr>
          <w:sz w:val="16"/>
          <w:szCs w:val="16"/>
          <w:lang w:val="ru-RU"/>
        </w:rPr>
        <w:t>ПРИМЕЧАНИЕ</w:t>
      </w:r>
      <w:r>
        <w:rPr>
          <w:sz w:val="16"/>
          <w:szCs w:val="16"/>
          <w:lang w:val="ru-RU"/>
        </w:rPr>
        <w:t> 15</w:t>
      </w:r>
      <w:r w:rsidRPr="000F1E6A">
        <w:rPr>
          <w:sz w:val="16"/>
          <w:szCs w:val="16"/>
          <w:lang w:val="ru-RU"/>
        </w:rPr>
        <w:t>.</w:t>
      </w:r>
      <w:r>
        <w:rPr>
          <w:sz w:val="16"/>
          <w:szCs w:val="16"/>
          <w:lang w:val="ru-RU"/>
        </w:rPr>
        <w:t> </w:t>
      </w:r>
      <w:r w:rsidRPr="000F1E6A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8152E">
        <w:rPr>
          <w:sz w:val="16"/>
          <w:szCs w:val="16"/>
          <w:lang w:val="ru-RU"/>
        </w:rPr>
        <w:t>Максимальные значения усиления в нижней полусфере применимы для угла места 5°</w:t>
      </w:r>
      <w:r>
        <w:rPr>
          <w:sz w:val="16"/>
          <w:szCs w:val="16"/>
          <w:lang w:val="ru-RU"/>
        </w:rPr>
        <w:t>.</w:t>
      </w:r>
    </w:p>
    <w:p w14:paraId="4001CEB6" w14:textId="77777777" w:rsidR="006D0CA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ПРИМЕЧАНИЕ 16</w:t>
      </w:r>
      <w:r w:rsidRPr="00860142">
        <w:rPr>
          <w:sz w:val="16"/>
          <w:szCs w:val="16"/>
          <w:lang w:val="ru-RU"/>
        </w:rPr>
        <w:t>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 xml:space="preserve">Считается, что узкополосные непрерывные помехи имеют ширину полосы менее </w:t>
      </w:r>
      <w:r>
        <w:rPr>
          <w:sz w:val="16"/>
          <w:szCs w:val="16"/>
          <w:lang w:val="ru-RU"/>
        </w:rPr>
        <w:t>128</w:t>
      </w:r>
      <w:r w:rsidRPr="00860142">
        <w:rPr>
          <w:sz w:val="16"/>
          <w:szCs w:val="16"/>
          <w:lang w:val="ru-RU"/>
        </w:rPr>
        <w:t> </w:t>
      </w:r>
      <w:r>
        <w:rPr>
          <w:sz w:val="16"/>
          <w:szCs w:val="16"/>
          <w:lang w:val="ru-RU"/>
        </w:rPr>
        <w:t>к</w:t>
      </w:r>
      <w:r w:rsidRPr="00860142">
        <w:rPr>
          <w:sz w:val="16"/>
          <w:szCs w:val="16"/>
          <w:lang w:val="ru-RU"/>
        </w:rPr>
        <w:t xml:space="preserve">Гц. Считается, что широкополосные помехи имеют ширину полосы более 1 МГц. Пороговые уровни для мешающих сигналов </w:t>
      </w:r>
      <w:r>
        <w:rPr>
          <w:sz w:val="16"/>
          <w:szCs w:val="16"/>
          <w:lang w:val="ru-RU"/>
        </w:rPr>
        <w:t>с шириной полосы</w:t>
      </w:r>
      <w:r w:rsidRPr="0086014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 128 кГц до 1 МГц</w:t>
      </w:r>
      <w:r w:rsidRPr="00860142">
        <w:rPr>
          <w:sz w:val="16"/>
          <w:szCs w:val="16"/>
          <w:lang w:val="ru-RU"/>
        </w:rPr>
        <w:t xml:space="preserve"> требуют дальнейшего изучения.</w:t>
      </w:r>
    </w:p>
    <w:p w14:paraId="2063FD14" w14:textId="77777777" w:rsidR="006D0CA2" w:rsidRPr="00860142" w:rsidRDefault="006D0CA2" w:rsidP="006D0CA2">
      <w:pPr>
        <w:pStyle w:val="TableLegendNote"/>
        <w:ind w:left="0" w:right="0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ПРИМЕЧАНИЕ 17</w:t>
      </w:r>
      <w:r w:rsidRPr="00860142">
        <w:rPr>
          <w:sz w:val="16"/>
          <w:szCs w:val="16"/>
          <w:lang w:val="ru-RU"/>
        </w:rPr>
        <w:t>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 xml:space="preserve">Захват сигнала </w:t>
      </w:r>
      <w:r w:rsidRPr="0088152E">
        <w:rPr>
          <w:sz w:val="16"/>
          <w:szCs w:val="16"/>
          <w:lang w:val="ru-RU"/>
        </w:rPr>
        <w:t xml:space="preserve">E6-BC </w:t>
      </w:r>
      <w:r w:rsidRPr="00860142">
        <w:rPr>
          <w:sz w:val="16"/>
          <w:szCs w:val="16"/>
          <w:lang w:val="ru-RU"/>
        </w:rPr>
        <w:t>осуществляется с использованием сигнала </w:t>
      </w:r>
      <w:r w:rsidRPr="0088152E">
        <w:rPr>
          <w:sz w:val="16"/>
          <w:szCs w:val="16"/>
          <w:lang w:val="ru-RU"/>
        </w:rPr>
        <w:t>E1-BC</w:t>
      </w:r>
      <w:r w:rsidRPr="00860142">
        <w:rPr>
          <w:sz w:val="16"/>
          <w:szCs w:val="16"/>
          <w:lang w:val="ru-RU"/>
        </w:rPr>
        <w:t>. См.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 xml:space="preserve">соответствующую строку с пороговыми значениями в режиме захвата в Приложении 2 </w:t>
      </w:r>
      <w:r>
        <w:rPr>
          <w:sz w:val="16"/>
          <w:szCs w:val="16"/>
          <w:lang w:val="ru-RU"/>
        </w:rPr>
        <w:t>к </w:t>
      </w:r>
      <w:r w:rsidRPr="00860142">
        <w:rPr>
          <w:sz w:val="16"/>
          <w:szCs w:val="16"/>
          <w:lang w:val="ru-RU"/>
        </w:rPr>
        <w:t>Рекомендации МСЭ</w:t>
      </w:r>
      <w:r>
        <w:rPr>
          <w:sz w:val="16"/>
          <w:szCs w:val="16"/>
          <w:lang w:val="ru-RU"/>
        </w:rPr>
        <w:noBreakHyphen/>
      </w:r>
      <w:r w:rsidRPr="00860142">
        <w:rPr>
          <w:sz w:val="16"/>
          <w:szCs w:val="16"/>
          <w:lang w:val="ru-RU"/>
        </w:rPr>
        <w:t>R M.1903, таблица 2-2, столбец "Приемник высокой точности".</w:t>
      </w:r>
      <w:r>
        <w:rPr>
          <w:sz w:val="16"/>
          <w:szCs w:val="16"/>
          <w:lang w:val="ru-RU"/>
        </w:rPr>
        <w:t xml:space="preserve"> Что касается</w:t>
      </w:r>
      <w:r w:rsidRPr="0088152E">
        <w:rPr>
          <w:sz w:val="16"/>
          <w:szCs w:val="16"/>
          <w:lang w:val="ru-RU"/>
        </w:rPr>
        <w:t xml:space="preserve"> сигнала</w:t>
      </w:r>
      <w:r>
        <w:rPr>
          <w:sz w:val="16"/>
          <w:szCs w:val="16"/>
          <w:lang w:val="ru-RU"/>
        </w:rPr>
        <w:t> </w:t>
      </w:r>
      <w:r w:rsidRPr="0088152E">
        <w:rPr>
          <w:sz w:val="16"/>
          <w:szCs w:val="16"/>
          <w:lang w:val="ru-RU"/>
        </w:rPr>
        <w:t>L6</w:t>
      </w:r>
      <w:r>
        <w:rPr>
          <w:sz w:val="16"/>
          <w:szCs w:val="16"/>
          <w:lang w:val="ru-RU"/>
        </w:rPr>
        <w:t>, то</w:t>
      </w:r>
      <w:r w:rsidRPr="0088152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одни</w:t>
      </w:r>
      <w:r w:rsidRPr="0088152E">
        <w:rPr>
          <w:sz w:val="16"/>
          <w:szCs w:val="16"/>
          <w:lang w:val="ru-RU"/>
        </w:rPr>
        <w:t xml:space="preserve"> приемники выполняют </w:t>
      </w:r>
      <w:r>
        <w:rPr>
          <w:sz w:val="16"/>
          <w:szCs w:val="16"/>
          <w:lang w:val="ru-RU"/>
        </w:rPr>
        <w:t>захват</w:t>
      </w:r>
      <w:r w:rsidRPr="0088152E">
        <w:rPr>
          <w:sz w:val="16"/>
          <w:szCs w:val="16"/>
          <w:lang w:val="ru-RU"/>
        </w:rPr>
        <w:t xml:space="preserve"> сигнала, используя сигналы в диапазоне</w:t>
      </w:r>
      <w:r>
        <w:rPr>
          <w:sz w:val="16"/>
          <w:szCs w:val="16"/>
          <w:lang w:val="ru-RU"/>
        </w:rPr>
        <w:t> </w:t>
      </w:r>
      <w:r w:rsidRPr="0088152E">
        <w:rPr>
          <w:sz w:val="16"/>
          <w:szCs w:val="16"/>
          <w:lang w:val="ru-RU"/>
        </w:rPr>
        <w:t xml:space="preserve">L1, а другие </w:t>
      </w:r>
      <w:r>
        <w:rPr>
          <w:sz w:val="16"/>
          <w:szCs w:val="16"/>
          <w:lang w:val="ru-RU"/>
        </w:rPr>
        <w:t>в режиме</w:t>
      </w:r>
      <w:r w:rsidRPr="0088152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захвата мог</w:t>
      </w:r>
      <w:r w:rsidRPr="0088152E">
        <w:rPr>
          <w:sz w:val="16"/>
          <w:szCs w:val="16"/>
          <w:lang w:val="ru-RU"/>
        </w:rPr>
        <w:t>ут иметь порог</w:t>
      </w:r>
      <w:r>
        <w:rPr>
          <w:sz w:val="16"/>
          <w:szCs w:val="16"/>
          <w:lang w:val="ru-RU"/>
        </w:rPr>
        <w:t>овый уровень</w:t>
      </w:r>
      <w:r w:rsidRPr="0088152E">
        <w:rPr>
          <w:sz w:val="16"/>
          <w:szCs w:val="16"/>
          <w:lang w:val="ru-RU"/>
        </w:rPr>
        <w:t xml:space="preserve"> на 6</w:t>
      </w:r>
      <w:r>
        <w:rPr>
          <w:sz w:val="16"/>
          <w:szCs w:val="16"/>
          <w:lang w:val="ru-RU"/>
        </w:rPr>
        <w:t> </w:t>
      </w:r>
      <w:r w:rsidRPr="0088152E">
        <w:rPr>
          <w:sz w:val="16"/>
          <w:szCs w:val="16"/>
          <w:lang w:val="ru-RU"/>
        </w:rPr>
        <w:t xml:space="preserve">дБ </w:t>
      </w:r>
      <w:r>
        <w:rPr>
          <w:sz w:val="16"/>
          <w:szCs w:val="16"/>
          <w:lang w:val="ru-RU"/>
        </w:rPr>
        <w:t>ниже</w:t>
      </w:r>
      <w:r w:rsidRPr="0088152E">
        <w:rPr>
          <w:sz w:val="16"/>
          <w:szCs w:val="16"/>
          <w:lang w:val="ru-RU"/>
        </w:rPr>
        <w:t xml:space="preserve">, чем </w:t>
      </w:r>
      <w:r>
        <w:rPr>
          <w:sz w:val="16"/>
          <w:szCs w:val="16"/>
          <w:lang w:val="ru-RU"/>
        </w:rPr>
        <w:t>в режиме</w:t>
      </w:r>
      <w:r w:rsidRPr="0088152E">
        <w:rPr>
          <w:sz w:val="16"/>
          <w:szCs w:val="16"/>
          <w:lang w:val="ru-RU"/>
        </w:rPr>
        <w:t xml:space="preserve"> отслеживания.</w:t>
      </w:r>
    </w:p>
    <w:p w14:paraId="36F09D64" w14:textId="77777777" w:rsidR="006D0CA2" w:rsidRPr="00DA25F5" w:rsidRDefault="006D0CA2" w:rsidP="006D0CA2">
      <w:pPr>
        <w:pStyle w:val="Tablelegend"/>
        <w:ind w:left="0" w:right="0" w:firstLine="0"/>
        <w:rPr>
          <w:sz w:val="18"/>
          <w:szCs w:val="18"/>
          <w:lang w:val="ru-RU" w:eastAsia="ru-RU"/>
        </w:rPr>
      </w:pPr>
      <w:r>
        <w:rPr>
          <w:sz w:val="16"/>
          <w:szCs w:val="16"/>
          <w:lang w:val="ru-RU"/>
        </w:rPr>
        <w:t>ПРИМЕЧАНИЕ 18</w:t>
      </w:r>
      <w:r w:rsidRPr="00860142">
        <w:rPr>
          <w:sz w:val="16"/>
          <w:szCs w:val="16"/>
          <w:lang w:val="ru-RU"/>
        </w:rPr>
        <w:t>.</w:t>
      </w:r>
      <w:r>
        <w:rPr>
          <w:sz w:val="16"/>
          <w:szCs w:val="16"/>
          <w:lang w:val="ru-RU"/>
        </w:rPr>
        <w:t> </w:t>
      </w:r>
      <w:r w:rsidRPr="00860142">
        <w:rPr>
          <w:sz w:val="16"/>
          <w:szCs w:val="16"/>
          <w:lang w:val="ru-RU"/>
        </w:rPr>
        <w:t>–</w:t>
      </w:r>
      <w:r>
        <w:rPr>
          <w:sz w:val="16"/>
          <w:szCs w:val="16"/>
          <w:lang w:val="ru-RU"/>
        </w:rPr>
        <w:t> </w:t>
      </w:r>
      <w:r w:rsidRPr="00A321ED">
        <w:rPr>
          <w:sz w:val="16"/>
          <w:szCs w:val="16"/>
          <w:lang w:val="ru-RU"/>
        </w:rPr>
        <w:t xml:space="preserve">Полоса </w:t>
      </w:r>
      <w:r>
        <w:rPr>
          <w:sz w:val="16"/>
          <w:szCs w:val="16"/>
          <w:lang w:val="ru-RU"/>
        </w:rPr>
        <w:t xml:space="preserve">частот </w:t>
      </w:r>
      <w:r w:rsidRPr="00A321ED">
        <w:rPr>
          <w:sz w:val="16"/>
          <w:szCs w:val="16"/>
          <w:lang w:val="ru-RU"/>
        </w:rPr>
        <w:t>40,92</w:t>
      </w:r>
      <w:r>
        <w:rPr>
          <w:sz w:val="16"/>
          <w:szCs w:val="16"/>
          <w:lang w:val="ru-RU"/>
        </w:rPr>
        <w:t> </w:t>
      </w:r>
      <w:r w:rsidRPr="00A321ED">
        <w:rPr>
          <w:sz w:val="16"/>
          <w:szCs w:val="16"/>
          <w:lang w:val="ru-RU"/>
        </w:rPr>
        <w:t>МГц предназначена для приемника E6-BC, а 42,0</w:t>
      </w:r>
      <w:r>
        <w:rPr>
          <w:sz w:val="16"/>
          <w:szCs w:val="16"/>
          <w:lang w:val="ru-RU"/>
        </w:rPr>
        <w:t> </w:t>
      </w:r>
      <w:r w:rsidRPr="00A321ED">
        <w:rPr>
          <w:sz w:val="16"/>
          <w:szCs w:val="16"/>
          <w:lang w:val="ru-RU"/>
        </w:rPr>
        <w:t xml:space="preserve">МГц </w:t>
      </w:r>
      <w:r>
        <w:rPr>
          <w:sz w:val="16"/>
          <w:szCs w:val="16"/>
          <w:lang w:val="ru-RU"/>
        </w:rPr>
        <w:t>–</w:t>
      </w:r>
      <w:r w:rsidRPr="00A321ED">
        <w:rPr>
          <w:sz w:val="16"/>
          <w:szCs w:val="16"/>
          <w:lang w:val="ru-RU"/>
        </w:rPr>
        <w:t xml:space="preserve"> для приемника</w:t>
      </w:r>
      <w:r>
        <w:rPr>
          <w:sz w:val="16"/>
          <w:szCs w:val="16"/>
          <w:lang w:val="ru-RU"/>
        </w:rPr>
        <w:t> </w:t>
      </w:r>
      <w:r w:rsidRPr="00A321ED">
        <w:rPr>
          <w:sz w:val="16"/>
          <w:szCs w:val="16"/>
          <w:lang w:val="ru-RU"/>
        </w:rPr>
        <w:t xml:space="preserve">L6. Шумовая температура приемника E6-BC </w:t>
      </w:r>
      <w:r>
        <w:rPr>
          <w:sz w:val="16"/>
          <w:szCs w:val="16"/>
          <w:lang w:val="ru-RU"/>
        </w:rPr>
        <w:t xml:space="preserve">составляет </w:t>
      </w:r>
      <w:r w:rsidRPr="00A321ED">
        <w:rPr>
          <w:sz w:val="16"/>
          <w:szCs w:val="16"/>
          <w:lang w:val="ru-RU"/>
        </w:rPr>
        <w:t>722</w:t>
      </w:r>
      <w:r>
        <w:rPr>
          <w:sz w:val="16"/>
          <w:szCs w:val="16"/>
          <w:lang w:val="ru-RU"/>
        </w:rPr>
        <w:t> </w:t>
      </w:r>
      <w:r w:rsidRPr="00A321ED">
        <w:rPr>
          <w:sz w:val="16"/>
          <w:szCs w:val="16"/>
          <w:lang w:val="ru-RU"/>
        </w:rPr>
        <w:t>К</w:t>
      </w:r>
      <w:r>
        <w:rPr>
          <w:sz w:val="16"/>
          <w:szCs w:val="16"/>
          <w:lang w:val="ru-RU"/>
        </w:rPr>
        <w:t>,</w:t>
      </w:r>
      <w:r w:rsidRPr="00A321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</w:t>
      </w:r>
      <w:r w:rsidRPr="00A321ED">
        <w:rPr>
          <w:sz w:val="16"/>
          <w:szCs w:val="16"/>
          <w:lang w:val="ru-RU"/>
        </w:rPr>
        <w:t xml:space="preserve"> приемника</w:t>
      </w:r>
      <w:r>
        <w:rPr>
          <w:sz w:val="16"/>
          <w:szCs w:val="16"/>
          <w:lang w:val="ru-RU"/>
        </w:rPr>
        <w:t> </w:t>
      </w:r>
      <w:r w:rsidRPr="00A321ED">
        <w:rPr>
          <w:sz w:val="16"/>
          <w:szCs w:val="16"/>
          <w:lang w:val="ru-RU"/>
        </w:rPr>
        <w:t>L6</w:t>
      </w:r>
      <w:r>
        <w:rPr>
          <w:sz w:val="16"/>
          <w:szCs w:val="16"/>
          <w:lang w:val="ru-RU"/>
        </w:rPr>
        <w:t xml:space="preserve"> – </w:t>
      </w:r>
      <w:r w:rsidRPr="00A321ED">
        <w:rPr>
          <w:sz w:val="16"/>
          <w:szCs w:val="16"/>
          <w:lang w:val="ru-RU"/>
        </w:rPr>
        <w:t>645</w:t>
      </w:r>
      <w:r>
        <w:rPr>
          <w:sz w:val="16"/>
          <w:szCs w:val="16"/>
          <w:lang w:val="ru-RU"/>
        </w:rPr>
        <w:t> </w:t>
      </w:r>
      <w:r w:rsidRPr="00A321ED">
        <w:rPr>
          <w:sz w:val="16"/>
          <w:szCs w:val="16"/>
          <w:lang w:val="ru-RU"/>
        </w:rPr>
        <w:t>К.</w:t>
      </w:r>
    </w:p>
    <w:p w14:paraId="47D2D6DA" w14:textId="77777777" w:rsidR="006D0CA2" w:rsidRPr="00C46303" w:rsidRDefault="006D0CA2" w:rsidP="006D0CA2">
      <w:pPr>
        <w:spacing w:before="720"/>
        <w:jc w:val="center"/>
        <w:rPr>
          <w:lang w:val="en-GB"/>
        </w:rPr>
      </w:pPr>
      <w:r w:rsidRPr="00C46303">
        <w:rPr>
          <w:lang w:val="en-GB"/>
        </w:rPr>
        <w:t>______________</w:t>
      </w:r>
    </w:p>
    <w:p w14:paraId="6CD3DD91" w14:textId="327EDA22" w:rsidR="00DF54E7" w:rsidRPr="006D0CA2" w:rsidRDefault="00DF54E7" w:rsidP="006D0CA2"/>
    <w:sectPr w:rsidR="00DF54E7" w:rsidRPr="006D0CA2" w:rsidSect="00310085">
      <w:headerReference w:type="even" r:id="rId24"/>
      <w:headerReference w:type="default" r:id="rId25"/>
      <w:headerReference w:type="first" r:id="rId26"/>
      <w:pgSz w:w="16840" w:h="11907" w:orient="landscape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23F9" w14:textId="77777777" w:rsidR="001D407F" w:rsidRDefault="001D407F">
      <w:r>
        <w:separator/>
      </w:r>
    </w:p>
  </w:endnote>
  <w:endnote w:type="continuationSeparator" w:id="0">
    <w:p w14:paraId="218C7F37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5A30B" w14:textId="77777777" w:rsidR="006D0CA2" w:rsidRPr="001E249D" w:rsidRDefault="006D0CA2" w:rsidP="001E24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4CCAD" w14:textId="77777777" w:rsidR="006D0CA2" w:rsidRPr="001E249D" w:rsidRDefault="006D0CA2" w:rsidP="001E24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80561" w14:textId="77777777" w:rsidR="001D407F" w:rsidRDefault="001D407F">
      <w:r>
        <w:separator/>
      </w:r>
    </w:p>
  </w:footnote>
  <w:footnote w:type="continuationSeparator" w:id="0">
    <w:p w14:paraId="043EDB39" w14:textId="77777777" w:rsidR="001D407F" w:rsidRDefault="001D407F">
      <w:r>
        <w:continuationSeparator/>
      </w:r>
    </w:p>
  </w:footnote>
  <w:footnote w:id="1">
    <w:p w14:paraId="7E8934A5" w14:textId="77777777" w:rsidR="006D0CA2" w:rsidRPr="005F5F09" w:rsidRDefault="006D0CA2" w:rsidP="006D0CA2">
      <w:pPr>
        <w:pStyle w:val="FootnoteText"/>
        <w:spacing w:before="80"/>
        <w:rPr>
          <w:lang w:val="ru-RU"/>
        </w:rPr>
      </w:pPr>
      <w:r w:rsidRPr="005F5F09">
        <w:rPr>
          <w:rStyle w:val="FootnoteReference"/>
        </w:rPr>
        <w:footnoteRef/>
      </w:r>
      <w:r w:rsidRPr="005F5F09">
        <w:rPr>
          <w:lang w:val="ru-RU"/>
        </w:rPr>
        <w:tab/>
      </w:r>
      <w:r w:rsidRPr="005F5F09">
        <w:rPr>
          <w:lang w:val="en-US"/>
        </w:rPr>
        <w:t>SBAS</w:t>
      </w:r>
      <w:r w:rsidRPr="005F5F09">
        <w:rPr>
          <w:lang w:val="ru-RU"/>
        </w:rPr>
        <w:t xml:space="preserve"> – это система для обеспечения коррекции ошибок региональных измерений (РНСС) и целостности данных с помощью сигналов спутников ГСО.</w:t>
      </w:r>
    </w:p>
  </w:footnote>
  <w:footnote w:id="2">
    <w:p w14:paraId="70B59AC5" w14:textId="77777777" w:rsidR="006D0CA2" w:rsidRPr="005F5F09" w:rsidRDefault="006D0CA2" w:rsidP="006D0CA2">
      <w:pPr>
        <w:pStyle w:val="FootnoteText"/>
        <w:spacing w:before="80"/>
        <w:rPr>
          <w:lang w:val="ru-RU"/>
        </w:rPr>
      </w:pPr>
      <w:r w:rsidRPr="005F5F09">
        <w:rPr>
          <w:rStyle w:val="FootnoteReference"/>
        </w:rPr>
        <w:footnoteRef/>
      </w:r>
      <w:r w:rsidRPr="005F5F09">
        <w:rPr>
          <w:lang w:val="ru-RU"/>
        </w:rPr>
        <w:tab/>
        <w:t xml:space="preserve">Сигналы </w:t>
      </w:r>
      <w:r w:rsidRPr="005F5F09">
        <w:rPr>
          <w:color w:val="000000"/>
        </w:rPr>
        <w:t>L</w:t>
      </w:r>
      <w:r w:rsidRPr="005F5F09">
        <w:rPr>
          <w:color w:val="000000"/>
          <w:lang w:val="ru-RU"/>
        </w:rPr>
        <w:t xml:space="preserve">1 </w:t>
      </w:r>
      <w:r w:rsidRPr="005F5F09">
        <w:rPr>
          <w:color w:val="000000"/>
        </w:rPr>
        <w:t>C</w:t>
      </w:r>
      <w:r w:rsidRPr="005F5F09">
        <w:rPr>
          <w:color w:val="000000"/>
          <w:lang w:val="ru-RU"/>
        </w:rPr>
        <w:t>/</w:t>
      </w:r>
      <w:r w:rsidRPr="005F5F09">
        <w:rPr>
          <w:color w:val="000000"/>
        </w:rPr>
        <w:t>A</w:t>
      </w:r>
      <w:r w:rsidRPr="005F5F09">
        <w:rPr>
          <w:color w:val="000000"/>
          <w:lang w:val="ru-RU"/>
        </w:rPr>
        <w:t xml:space="preserve"> и </w:t>
      </w:r>
      <w:r w:rsidRPr="005F5F09">
        <w:t>L</w:t>
      </w:r>
      <w:r w:rsidRPr="005F5F09">
        <w:rPr>
          <w:lang w:val="ru-RU"/>
        </w:rPr>
        <w:t xml:space="preserve">1 </w:t>
      </w:r>
      <w:r w:rsidRPr="005F5F09">
        <w:t>P</w:t>
      </w:r>
      <w:r w:rsidRPr="005F5F09">
        <w:rPr>
          <w:lang w:val="ru-RU"/>
        </w:rPr>
        <w:t>(</w:t>
      </w:r>
      <w:r w:rsidRPr="005F5F09">
        <w:t>Y</w:t>
      </w:r>
      <w:r w:rsidRPr="005F5F09">
        <w:rPr>
          <w:lang w:val="ru-RU"/>
        </w:rPr>
        <w:t xml:space="preserve">) передаются в полосе частот РНСС 1559–1610 МГц, в то время как сигналы </w:t>
      </w:r>
      <w:r w:rsidRPr="005F5F09">
        <w:t>L</w:t>
      </w:r>
      <w:r w:rsidRPr="005F5F09">
        <w:rPr>
          <w:lang w:val="ru-RU"/>
        </w:rPr>
        <w:t xml:space="preserve">2 </w:t>
      </w:r>
      <w:r w:rsidRPr="005F5F09">
        <w:t>P</w:t>
      </w:r>
      <w:r w:rsidRPr="005F5F09">
        <w:rPr>
          <w:lang w:val="ru-RU"/>
        </w:rPr>
        <w:t>(</w:t>
      </w:r>
      <w:r w:rsidRPr="005F5F09">
        <w:t>Y</w:t>
      </w:r>
      <w:r w:rsidRPr="005F5F09">
        <w:rPr>
          <w:lang w:val="ru-RU"/>
        </w:rPr>
        <w:t>) –</w:t>
      </w:r>
      <w:r w:rsidRPr="005F5F09">
        <w:rPr>
          <w:lang w:val="en-US"/>
        </w:rPr>
        <w:t> </w:t>
      </w:r>
      <w:r w:rsidRPr="005F5F09">
        <w:rPr>
          <w:lang w:val="ru-RU"/>
        </w:rPr>
        <w:t>в полосе РНСС 1215–1300 МГц. Дополнительные данные об этих сигналах приведены в Приложении 2 (</w:t>
      </w:r>
      <w:r w:rsidRPr="005F5F09">
        <w:t>GPS</w:t>
      </w:r>
      <w:r w:rsidRPr="005F5F09">
        <w:rPr>
          <w:lang w:val="ru-RU"/>
        </w:rPr>
        <w:t>) Рекомендации МСЭ-</w:t>
      </w:r>
      <w:r w:rsidRPr="005F5F09">
        <w:t>R</w:t>
      </w:r>
      <w:r w:rsidRPr="005F5F09">
        <w:rPr>
          <w:lang w:val="ru-RU"/>
        </w:rPr>
        <w:t xml:space="preserve"> </w:t>
      </w:r>
      <w:r w:rsidRPr="005F5F09">
        <w:t>M</w:t>
      </w:r>
      <w:r w:rsidRPr="005F5F09">
        <w:rPr>
          <w:lang w:val="ru-RU"/>
        </w:rPr>
        <w:t>.1787.</w:t>
      </w:r>
    </w:p>
  </w:footnote>
  <w:footnote w:id="3">
    <w:p w14:paraId="01FF6916" w14:textId="77777777" w:rsidR="006D0CA2" w:rsidRPr="005F5F09" w:rsidRDefault="006D0CA2" w:rsidP="006D0CA2">
      <w:pPr>
        <w:pStyle w:val="FootnoteText"/>
        <w:spacing w:before="80"/>
        <w:rPr>
          <w:lang w:val="ru-RU"/>
        </w:rPr>
      </w:pPr>
      <w:r w:rsidRPr="005F5F09">
        <w:rPr>
          <w:rStyle w:val="FootnoteReference"/>
        </w:rPr>
        <w:footnoteRef/>
      </w:r>
      <w:r w:rsidRPr="005F5F09">
        <w:rPr>
          <w:lang w:val="ru-RU"/>
        </w:rPr>
        <w:tab/>
        <w:t xml:space="preserve">Код </w:t>
      </w:r>
      <w:r w:rsidRPr="005F5F09">
        <w:t>Y</w:t>
      </w:r>
      <w:r w:rsidRPr="005F5F09">
        <w:rPr>
          <w:lang w:val="en-US"/>
        </w:rPr>
        <w:t> </w:t>
      </w:r>
      <w:r w:rsidRPr="005F5F09">
        <w:rPr>
          <w:lang w:val="ru-RU"/>
        </w:rPr>
        <w:t xml:space="preserve">– это измененный и зашифрованный код </w:t>
      </w:r>
      <w:r w:rsidRPr="005F5F09">
        <w:t>P</w:t>
      </w:r>
      <w:r w:rsidRPr="005F5F09">
        <w:rPr>
          <w:lang w:val="ru-RU"/>
        </w:rPr>
        <w:t>, имеющий те же характеристики модуляции и скорости передачи элементов, что и код </w:t>
      </w:r>
      <w:r w:rsidRPr="005F5F09">
        <w:t>P</w:t>
      </w:r>
      <w:r w:rsidRPr="005F5F09">
        <w:rPr>
          <w:lang w:val="ru-RU"/>
        </w:rPr>
        <w:t>.</w:t>
      </w:r>
    </w:p>
  </w:footnote>
  <w:footnote w:id="4">
    <w:p w14:paraId="3E6F2BA9" w14:textId="77777777" w:rsidR="006D0CA2" w:rsidRPr="0034486C" w:rsidRDefault="006D0CA2" w:rsidP="006D0CA2">
      <w:pPr>
        <w:pStyle w:val="FootnoteText"/>
        <w:spacing w:before="80"/>
        <w:rPr>
          <w:lang w:val="ru-RU"/>
        </w:rPr>
      </w:pPr>
      <w:r w:rsidRPr="0034486C">
        <w:rPr>
          <w:rStyle w:val="FootnoteReference"/>
        </w:rPr>
        <w:footnoteRef/>
      </w:r>
      <w:r w:rsidRPr="00336F07">
        <w:rPr>
          <w:lang w:val="ru-RU"/>
        </w:rPr>
        <w:tab/>
      </w:r>
      <w:r w:rsidRPr="0034486C">
        <w:rPr>
          <w:lang w:val="ru-RU"/>
        </w:rPr>
        <w:t xml:space="preserve">Дополнительные данные о сигнале </w:t>
      </w:r>
      <w:r w:rsidRPr="0034486C">
        <w:rPr>
          <w:lang w:val="en-US"/>
        </w:rPr>
        <w:t>L</w:t>
      </w:r>
      <w:r w:rsidRPr="0034486C">
        <w:rPr>
          <w:lang w:val="ru-RU"/>
        </w:rPr>
        <w:t>2</w:t>
      </w:r>
      <w:r w:rsidRPr="0034486C">
        <w:rPr>
          <w:lang w:val="en-US"/>
        </w:rPr>
        <w:t>C</w:t>
      </w:r>
      <w:r w:rsidRPr="0034486C">
        <w:rPr>
          <w:lang w:val="ru-RU"/>
        </w:rPr>
        <w:t xml:space="preserve"> </w:t>
      </w:r>
      <w:r>
        <w:rPr>
          <w:lang w:val="ru-RU"/>
        </w:rPr>
        <w:t>приведены</w:t>
      </w:r>
      <w:r w:rsidRPr="0034486C">
        <w:rPr>
          <w:lang w:val="ru-RU"/>
        </w:rPr>
        <w:t xml:space="preserve"> в Приложении 2 (</w:t>
      </w:r>
      <w:r w:rsidRPr="0034486C">
        <w:rPr>
          <w:lang w:val="en-US"/>
        </w:rPr>
        <w:t>GPS</w:t>
      </w:r>
      <w:r w:rsidRPr="0034486C">
        <w:rPr>
          <w:lang w:val="ru-RU"/>
        </w:rPr>
        <w:t>) Рекомендации МСЭ</w:t>
      </w:r>
      <w:r w:rsidRPr="0034486C">
        <w:rPr>
          <w:lang w:val="ru-RU"/>
        </w:rPr>
        <w:noBreakHyphen/>
      </w:r>
      <w:r w:rsidRPr="0034486C">
        <w:rPr>
          <w:lang w:val="en-US"/>
        </w:rPr>
        <w:t>R M</w:t>
      </w:r>
      <w:r w:rsidRPr="0034486C">
        <w:rPr>
          <w:lang w:val="ru-RU"/>
        </w:rPr>
        <w:t>.1787.</w:t>
      </w:r>
    </w:p>
  </w:footnote>
  <w:footnote w:id="5">
    <w:p w14:paraId="49EAD4DA" w14:textId="77777777" w:rsidR="006D0CA2" w:rsidRPr="00085FD4" w:rsidRDefault="006D0CA2" w:rsidP="006D0CA2">
      <w:pPr>
        <w:pStyle w:val="FootnoteText"/>
        <w:spacing w:before="80"/>
        <w:rPr>
          <w:lang w:val="ru-RU"/>
        </w:rPr>
      </w:pPr>
      <w:r w:rsidRPr="00085FD4">
        <w:rPr>
          <w:rStyle w:val="FootnoteReference"/>
        </w:rPr>
        <w:footnoteRef/>
      </w:r>
      <w:r w:rsidRPr="00085FD4">
        <w:rPr>
          <w:lang w:val="ru-RU"/>
        </w:rPr>
        <w:tab/>
        <w:t xml:space="preserve">Дополнительные данные о сигналах B3 и В3А </w:t>
      </w:r>
      <w:r>
        <w:rPr>
          <w:lang w:val="ru-RU"/>
        </w:rPr>
        <w:t>приведены</w:t>
      </w:r>
      <w:r w:rsidRPr="00085FD4">
        <w:rPr>
          <w:lang w:val="ru-RU"/>
        </w:rPr>
        <w:t xml:space="preserve"> в Приложении</w:t>
      </w:r>
      <w:r>
        <w:rPr>
          <w:lang w:val="ru-RU"/>
        </w:rPr>
        <w:t> </w:t>
      </w:r>
      <w:r w:rsidRPr="00085FD4">
        <w:rPr>
          <w:lang w:val="ru-RU"/>
        </w:rPr>
        <w:t>7 (COMPASS) Рекомендации МСЭ</w:t>
      </w:r>
      <w:r>
        <w:rPr>
          <w:lang w:val="ru-RU"/>
        </w:rPr>
        <w:noBreakHyphen/>
      </w:r>
      <w:r w:rsidRPr="00085FD4">
        <w:rPr>
          <w:lang w:val="ru-RU"/>
        </w:rPr>
        <w:t>R</w:t>
      </w:r>
      <w:r>
        <w:rPr>
          <w:lang w:val="ru-RU"/>
        </w:rPr>
        <w:t> </w:t>
      </w:r>
      <w:r w:rsidRPr="00085FD4">
        <w:rPr>
          <w:lang w:val="ru-RU"/>
        </w:rPr>
        <w:t>M.1787.</w:t>
      </w:r>
    </w:p>
  </w:footnote>
  <w:footnote w:id="6">
    <w:p w14:paraId="50F49399" w14:textId="77777777" w:rsidR="006D0CA2" w:rsidRPr="00085FD4" w:rsidRDefault="006D0CA2" w:rsidP="006D0CA2">
      <w:pPr>
        <w:pStyle w:val="FootnoteText"/>
        <w:spacing w:before="80"/>
        <w:rPr>
          <w:lang w:val="ru-RU"/>
        </w:rPr>
      </w:pPr>
      <w:r w:rsidRPr="00085FD4">
        <w:rPr>
          <w:rStyle w:val="FootnoteReference"/>
        </w:rPr>
        <w:footnoteRef/>
      </w:r>
      <w:r w:rsidRPr="00085FD4">
        <w:rPr>
          <w:lang w:val="ru-RU"/>
        </w:rPr>
        <w:tab/>
        <w:t>Сигнал</w:t>
      </w:r>
      <w:r>
        <w:rPr>
          <w:lang w:val="ru-RU"/>
        </w:rPr>
        <w:t> </w:t>
      </w:r>
      <w:r w:rsidRPr="00085FD4">
        <w:rPr>
          <w:lang w:val="ru-RU"/>
        </w:rPr>
        <w:t xml:space="preserve">E1-BC находится в полосе частот РНСС 1559–1610 МГц, а сигнал E6-BC </w:t>
      </w:r>
      <w:r>
        <w:rPr>
          <w:lang w:val="ru-RU"/>
        </w:rPr>
        <w:t>–</w:t>
      </w:r>
      <w:r w:rsidRPr="00085FD4">
        <w:rPr>
          <w:lang w:val="ru-RU"/>
        </w:rPr>
        <w:t xml:space="preserve"> в полосе частот РНСС 1215</w:t>
      </w:r>
      <w:r>
        <w:rPr>
          <w:lang w:val="ru-RU"/>
        </w:rPr>
        <w:t>−</w:t>
      </w:r>
      <w:r w:rsidRPr="00085FD4">
        <w:rPr>
          <w:lang w:val="ru-RU"/>
        </w:rPr>
        <w:t>1300</w:t>
      </w:r>
      <w:r>
        <w:rPr>
          <w:lang w:val="ru-RU"/>
        </w:rPr>
        <w:t> </w:t>
      </w:r>
      <w:r w:rsidRPr="00085FD4">
        <w:rPr>
          <w:lang w:val="ru-RU"/>
        </w:rPr>
        <w:t>МГц. Дополнительная информация об этих сигналах приведена в Приложении</w:t>
      </w:r>
      <w:r>
        <w:rPr>
          <w:lang w:val="ru-RU"/>
        </w:rPr>
        <w:t> </w:t>
      </w:r>
      <w:r w:rsidRPr="00085FD4">
        <w:rPr>
          <w:lang w:val="ru-RU"/>
        </w:rPr>
        <w:t>3 (Galileo) к</w:t>
      </w:r>
      <w:r>
        <w:rPr>
          <w:lang w:val="ru-RU"/>
        </w:rPr>
        <w:t> </w:t>
      </w:r>
      <w:r w:rsidRPr="00085FD4">
        <w:rPr>
          <w:lang w:val="ru-RU"/>
        </w:rPr>
        <w:t>Рекомендации МСЭ R M.1787.</w:t>
      </w:r>
    </w:p>
  </w:footnote>
  <w:footnote w:id="7">
    <w:p w14:paraId="51CF3DB5" w14:textId="77777777" w:rsidR="006D0CA2" w:rsidRPr="00552A1A" w:rsidRDefault="006D0CA2" w:rsidP="006D0CA2">
      <w:pPr>
        <w:pStyle w:val="FootnoteText"/>
        <w:spacing w:before="80"/>
        <w:rPr>
          <w:lang w:val="ru-RU"/>
        </w:rPr>
      </w:pPr>
      <w:r w:rsidRPr="00552A1A">
        <w:rPr>
          <w:rStyle w:val="FootnoteReference"/>
        </w:rPr>
        <w:footnoteRef/>
      </w:r>
      <w:r w:rsidRPr="00552A1A">
        <w:rPr>
          <w:lang w:val="ru-RU"/>
        </w:rPr>
        <w:tab/>
        <w:t xml:space="preserve">Термин </w:t>
      </w:r>
      <w:r w:rsidRPr="00552A1A">
        <w:rPr>
          <w:lang w:val="en-US"/>
        </w:rPr>
        <w:t>FDMA</w:t>
      </w:r>
      <w:r w:rsidRPr="00552A1A">
        <w:rPr>
          <w:lang w:val="ru-RU"/>
        </w:rPr>
        <w:t xml:space="preserve"> означает метод модуляции с многостанционным доступом с частотным разделением, когда все спутники РНСС используют один и тот же код модуляции, но каждый спутник передает сигнал на разной несущей частоте. Термин </w:t>
      </w:r>
      <w:r w:rsidRPr="00552A1A">
        <w:rPr>
          <w:lang w:val="en-GB"/>
        </w:rPr>
        <w:t>CDMA</w:t>
      </w:r>
      <w:r w:rsidRPr="00552A1A">
        <w:rPr>
          <w:lang w:val="ru-RU"/>
        </w:rPr>
        <w:t xml:space="preserve"> означает метод модуляции с кодовым разделением, когда все спутники РНСС передают сигналы на одной несущей частоте, но с разными кодами модуляции. Дополнительные данные об этих сигналах приведены в Приложении 1 (ГЛОНАСС) и в Приложении 2 (</w:t>
      </w:r>
      <w:r w:rsidRPr="00552A1A">
        <w:rPr>
          <w:lang w:val="en-US"/>
        </w:rPr>
        <w:t>GPS</w:t>
      </w:r>
      <w:r w:rsidRPr="00552A1A">
        <w:rPr>
          <w:lang w:val="ru-RU"/>
        </w:rPr>
        <w:t>) к Рекомендации МСЭ-</w:t>
      </w:r>
      <w:r w:rsidRPr="00552A1A">
        <w:t>R</w:t>
      </w:r>
      <w:r w:rsidRPr="00552A1A">
        <w:rPr>
          <w:lang w:val="ru-RU"/>
        </w:rPr>
        <w:t xml:space="preserve"> </w:t>
      </w:r>
      <w:r w:rsidRPr="00552A1A">
        <w:t>M</w:t>
      </w:r>
      <w:r w:rsidRPr="00552A1A">
        <w:rPr>
          <w:lang w:val="ru-RU"/>
        </w:rPr>
        <w:t>.1787.</w:t>
      </w:r>
    </w:p>
  </w:footnote>
  <w:footnote w:id="8">
    <w:p w14:paraId="167F1C87" w14:textId="77777777" w:rsidR="006D0CA2" w:rsidRPr="00552A1A" w:rsidRDefault="006D0CA2" w:rsidP="006D0CA2">
      <w:pPr>
        <w:pStyle w:val="FootnoteText"/>
        <w:spacing w:before="80"/>
        <w:rPr>
          <w:lang w:val="ru-RU"/>
        </w:rPr>
      </w:pPr>
      <w:r w:rsidRPr="00552A1A">
        <w:rPr>
          <w:rStyle w:val="FootnoteReference"/>
        </w:rPr>
        <w:footnoteRef/>
      </w:r>
      <w:r w:rsidRPr="00552A1A">
        <w:rPr>
          <w:lang w:val="ru-RU"/>
        </w:rPr>
        <w:tab/>
        <w:t>Термин "непрерывные помехи" используется здесь для обозначения помех от источников, характеризующихся достаточно постоянной мощностью, которая в целом существует в любой момент времени. Такие помехи отличаются от импульсных помех, которые представляют собой периоды передачи пачек, чередующиеся с периодами отсутствия передачи. Совместимость последних с РНСС зависит от</w:t>
      </w:r>
      <w:r>
        <w:rPr>
          <w:lang w:val="ru-RU"/>
        </w:rPr>
        <w:t> </w:t>
      </w:r>
      <w:r w:rsidRPr="00552A1A">
        <w:rPr>
          <w:lang w:val="ru-RU"/>
        </w:rPr>
        <w:t>мощности и длительности пачек, а также рабочего цикла передачи.</w:t>
      </w:r>
    </w:p>
  </w:footnote>
  <w:footnote w:id="9">
    <w:p w14:paraId="25761D5E" w14:textId="77777777" w:rsidR="006D0CA2" w:rsidRPr="00552A1A" w:rsidRDefault="006D0CA2" w:rsidP="006D0CA2">
      <w:pPr>
        <w:pStyle w:val="FootnoteText"/>
        <w:spacing w:before="80"/>
        <w:rPr>
          <w:lang w:val="ru-RU"/>
        </w:rPr>
      </w:pPr>
      <w:r w:rsidRPr="00552A1A">
        <w:rPr>
          <w:rStyle w:val="FootnoteReference"/>
        </w:rPr>
        <w:footnoteRef/>
      </w:r>
      <w:r w:rsidRPr="00552A1A">
        <w:rPr>
          <w:lang w:val="ru-RU"/>
        </w:rPr>
        <w:tab/>
      </w:r>
      <w:r w:rsidRPr="00552A1A">
        <w:t>RTCA</w:t>
      </w:r>
      <w:r w:rsidRPr="00552A1A">
        <w:rPr>
          <w:lang w:val="ru-RU"/>
        </w:rPr>
        <w:t xml:space="preserve"> (Радиотехническая комиссия по аэронавтике), чья штаб-квартира находится в Соединенных Штатах Америки, и </w:t>
      </w:r>
      <w:r w:rsidRPr="00552A1A">
        <w:t>EUROCAE</w:t>
      </w:r>
      <w:r w:rsidRPr="00552A1A">
        <w:rPr>
          <w:lang w:val="ru-RU"/>
        </w:rPr>
        <w:t xml:space="preserve"> (Европейская организация по оборудованию для гражданской авиации) в Европе.</w:t>
      </w:r>
    </w:p>
  </w:footnote>
  <w:footnote w:id="10">
    <w:p w14:paraId="3F516D13" w14:textId="77777777" w:rsidR="006D0CA2" w:rsidRPr="00552A1A" w:rsidRDefault="006D0CA2" w:rsidP="006D0CA2">
      <w:pPr>
        <w:pStyle w:val="FootnoteText"/>
        <w:spacing w:before="80"/>
        <w:rPr>
          <w:lang w:val="en-US"/>
        </w:rPr>
      </w:pPr>
      <w:r w:rsidRPr="00552A1A">
        <w:rPr>
          <w:rStyle w:val="FootnoteReference"/>
        </w:rPr>
        <w:footnoteRef/>
      </w:r>
      <w:r w:rsidRPr="00552A1A">
        <w:rPr>
          <w:lang w:val="en-US"/>
        </w:rPr>
        <w:tab/>
        <w:t xml:space="preserve">RTCA SC-159, "Assessment of the radio </w:t>
      </w:r>
      <w:r w:rsidRPr="00D73441">
        <w:rPr>
          <w:lang w:val="en-US"/>
        </w:rPr>
        <w:t>frequency</w:t>
      </w:r>
      <w:r w:rsidRPr="00552A1A">
        <w:rPr>
          <w:lang w:val="en-US"/>
        </w:rPr>
        <w:t xml:space="preserve"> interference relevant to the GNSS L5/E5A frequency band", RTCA Document No. RTCA/DO-292, Washington, DC, 29 July 2004.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4825" w14:textId="77777777" w:rsidR="006D0CA2" w:rsidRDefault="006D0CA2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C436D" w14:textId="0C80228C" w:rsidR="00915A87" w:rsidRPr="00915A87" w:rsidRDefault="00915A87" w:rsidP="001E3B53">
    <w:pPr>
      <w:pStyle w:val="Header"/>
      <w:tabs>
        <w:tab w:val="clear" w:pos="4848"/>
        <w:tab w:val="clear" w:pos="9696"/>
        <w:tab w:val="center" w:pos="8080"/>
      </w:tabs>
      <w:jc w:val="right"/>
      <w:rPr>
        <w:b/>
        <w:bCs/>
      </w:rPr>
    </w:pPr>
    <w:r w:rsidRPr="009D71E4">
      <w:rPr>
        <w:b/>
        <w:bCs/>
      </w:rPr>
      <w:t xml:space="preserve">Рек.  </w:t>
    </w:r>
    <w:r w:rsidR="00772CC3" w:rsidRPr="00772CC3">
      <w:rPr>
        <w:b/>
        <w:bCs/>
        <w:lang w:val="en-US"/>
      </w:rPr>
      <w:fldChar w:fldCharType="begin"/>
    </w:r>
    <w:r w:rsidR="00772CC3" w:rsidRPr="00772CC3">
      <w:rPr>
        <w:b/>
        <w:bCs/>
        <w:lang w:val="en-US"/>
      </w:rPr>
      <w:instrText>styleref href</w:instrText>
    </w:r>
    <w:r w:rsidR="00772CC3" w:rsidRPr="00772CC3">
      <w:rPr>
        <w:b/>
        <w:bCs/>
        <w:lang w:val="en-US"/>
      </w:rPr>
      <w:fldChar w:fldCharType="separate"/>
    </w:r>
    <w:r w:rsidR="00A97029">
      <w:rPr>
        <w:b/>
        <w:bCs/>
        <w:noProof/>
        <w:lang w:val="en-US"/>
      </w:rPr>
      <w:t>МСЭ-R  M.1902-2</w:t>
    </w:r>
    <w:r w:rsidR="00772CC3" w:rsidRPr="00772CC3">
      <w:rPr>
        <w:b/>
        <w:bCs/>
        <w:lang w:val="en-US"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980093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B704D" w14:textId="77777777" w:rsidR="006D0CA2" w:rsidRDefault="006D0CA2" w:rsidP="00412C97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C24AE03" wp14:editId="163472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14F9" w14:textId="429C5BFF" w:rsidR="006D0CA2" w:rsidRPr="00D231B7" w:rsidRDefault="006D0CA2" w:rsidP="00D231B7">
    <w:pPr>
      <w:pStyle w:val="Header"/>
      <w:jc w:val="left"/>
      <w:rPr>
        <w:b/>
        <w:bCs/>
        <w:lang w:val="ru-RU"/>
      </w:rPr>
    </w:pPr>
    <w:r w:rsidRPr="00D231B7">
      <w:rPr>
        <w:b/>
        <w:bCs/>
      </w:rPr>
      <w:fldChar w:fldCharType="begin"/>
    </w:r>
    <w:r w:rsidRPr="00D231B7">
      <w:rPr>
        <w:b/>
        <w:bCs/>
        <w:lang w:val="ru-RU"/>
      </w:rPr>
      <w:instrText xml:space="preserve"> </w:instrText>
    </w:r>
    <w:r w:rsidRPr="00D231B7">
      <w:rPr>
        <w:b/>
        <w:bCs/>
        <w:lang w:val="en-GB"/>
      </w:rPr>
      <w:instrText>PAGE</w:instrText>
    </w:r>
    <w:r w:rsidRPr="00D231B7">
      <w:rPr>
        <w:b/>
        <w:bCs/>
        <w:lang w:val="ru-RU"/>
      </w:rPr>
      <w:instrText xml:space="preserve"> </w:instrText>
    </w:r>
    <w:r w:rsidRPr="00D231B7">
      <w:rPr>
        <w:b/>
        <w:bCs/>
      </w:rPr>
      <w:fldChar w:fldCharType="separate"/>
    </w:r>
    <w:r w:rsidRPr="00D231B7">
      <w:rPr>
        <w:b/>
        <w:bCs/>
        <w:noProof/>
        <w:lang w:val="en-GB"/>
      </w:rPr>
      <w:t>ii</w:t>
    </w:r>
    <w:r w:rsidRPr="00D231B7">
      <w:rPr>
        <w:b/>
        <w:bCs/>
      </w:rPr>
      <w:fldChar w:fldCharType="end"/>
    </w:r>
    <w:r w:rsidRPr="00D231B7">
      <w:rPr>
        <w:b/>
        <w:bCs/>
        <w:lang w:val="ru-RU"/>
      </w:rPr>
      <w:tab/>
      <w:t xml:space="preserve">Рек. </w:t>
    </w:r>
    <w:r w:rsidRPr="00D231B7">
      <w:rPr>
        <w:b/>
        <w:bCs/>
      </w:rPr>
      <w:fldChar w:fldCharType="begin"/>
    </w:r>
    <w:r w:rsidRPr="00D231B7">
      <w:rPr>
        <w:b/>
        <w:bCs/>
        <w:lang w:val="en-GB"/>
      </w:rPr>
      <w:instrText>styleref href</w:instrText>
    </w:r>
    <w:r w:rsidRPr="00D231B7">
      <w:rPr>
        <w:b/>
        <w:bCs/>
      </w:rPr>
      <w:fldChar w:fldCharType="separate"/>
    </w:r>
    <w:r w:rsidR="00A97029">
      <w:rPr>
        <w:b/>
        <w:bCs/>
        <w:noProof/>
        <w:lang w:val="en-GB"/>
      </w:rPr>
      <w:t>МСЭ-R  M.1902-2</w:t>
    </w:r>
    <w:r w:rsidRPr="00D231B7">
      <w:rPr>
        <w:b/>
        <w:bCs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51698" w14:textId="77777777" w:rsidR="006D0CA2" w:rsidRDefault="006D0CA2">
    <w:r>
      <w:tab/>
    </w:r>
    <w:r>
      <w:rPr>
        <w:b/>
        <w:bCs/>
      </w:rPr>
      <w:fldChar w:fldCharType="begin"/>
    </w:r>
    <w:r w:rsidRPr="007B7777">
      <w:rPr>
        <w:b/>
        <w:bCs/>
        <w:lang w:val="ru-RU"/>
      </w:rPr>
      <w:instrText xml:space="preserve"> </w:instrText>
    </w:r>
    <w:r w:rsidRPr="00F26903">
      <w:rPr>
        <w:b/>
        <w:bCs/>
        <w:lang w:val="en-GB"/>
      </w:rPr>
      <w:instrText>DOCPROPERTY</w:instrText>
    </w:r>
    <w:r w:rsidRPr="007B7777">
      <w:rPr>
        <w:b/>
        <w:bCs/>
        <w:lang w:val="ru-RU"/>
      </w:rPr>
      <w:instrText xml:space="preserve"> "</w:instrText>
    </w:r>
    <w:r w:rsidRPr="00F26903">
      <w:rPr>
        <w:b/>
        <w:bCs/>
        <w:lang w:val="en-GB"/>
      </w:rPr>
      <w:instrText>Header</w:instrText>
    </w:r>
    <w:r w:rsidRPr="007B7777">
      <w:rPr>
        <w:b/>
        <w:bCs/>
        <w:lang w:val="ru-RU"/>
      </w:rPr>
      <w:instrText xml:space="preserve">" \* </w:instrText>
    </w:r>
    <w:r w:rsidRPr="00F26903">
      <w:rPr>
        <w:b/>
        <w:bCs/>
        <w:lang w:val="en-GB"/>
      </w:rPr>
      <w:instrText>MERGEFORMAT</w:instrText>
    </w:r>
    <w:r w:rsidRPr="007B7777">
      <w:rPr>
        <w:b/>
        <w:bCs/>
        <w:lang w:val="ru-RU"/>
      </w:rPr>
      <w:instrText xml:space="preserve"> </w:instrText>
    </w:r>
    <w:r>
      <w:rPr>
        <w:b/>
        <w:bCs/>
      </w:rPr>
      <w:fldChar w:fldCharType="separate"/>
    </w:r>
    <w:r>
      <w:rPr>
        <w:lang w:val="ru-RU"/>
      </w:rPr>
      <w:t>Ошибка! Неизвестное имя свойства документа.</w:t>
    </w:r>
    <w:r>
      <w:rPr>
        <w:b/>
        <w:bCs/>
      </w:rPr>
      <w:fldChar w:fldCharType="end"/>
    </w:r>
    <w:r w:rsidRPr="007B7777"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Pr="00F26903">
      <w:rPr>
        <w:b/>
        <w:bCs/>
        <w:lang w:val="en-GB"/>
      </w:rPr>
      <w:instrText>styleref</w:instrText>
    </w:r>
    <w:r w:rsidRPr="007B7777">
      <w:rPr>
        <w:b/>
        <w:bCs/>
        <w:lang w:val="ru-RU"/>
      </w:rPr>
      <w:instrText xml:space="preserve"> </w:instrText>
    </w:r>
    <w:r w:rsidRPr="00F26903">
      <w:rPr>
        <w:b/>
        <w:bCs/>
        <w:lang w:val="en-GB"/>
      </w:rPr>
      <w:instrText>href</w:instrText>
    </w:r>
    <w:r>
      <w:rPr>
        <w:b/>
        <w:bCs/>
      </w:rPr>
      <w:fldChar w:fldCharType="separate"/>
    </w:r>
    <w:r>
      <w:rPr>
        <w:b/>
        <w:bCs/>
        <w:noProof/>
        <w:lang w:val="en-GB"/>
      </w:rPr>
      <w:t>МСЭ-R  M.1902-2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ii</w:t>
    </w:r>
    <w:r>
      <w:rPr>
        <w:rStyle w:val="PageNumber"/>
        <w:b/>
        <w:bCs/>
      </w:rPr>
      <w:fldChar w:fldCharType="end"/>
    </w:r>
  </w:p>
  <w:p w14:paraId="1640710E" w14:textId="77777777" w:rsidR="006D0CA2" w:rsidRDefault="006D0CA2"/>
  <w:p w14:paraId="413DEF07" w14:textId="77777777" w:rsidR="006D0CA2" w:rsidRDefault="006D0CA2"/>
  <w:p w14:paraId="0007C5F0" w14:textId="77777777" w:rsidR="006D0CA2" w:rsidRDefault="006D0CA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42D70" w14:textId="378A03CB" w:rsidR="006D0CA2" w:rsidRPr="00310085" w:rsidRDefault="00310085" w:rsidP="00310085">
    <w:pPr>
      <w:pStyle w:val="Header"/>
      <w:jc w:val="left"/>
      <w:rPr>
        <w:b/>
        <w:bCs/>
        <w:lang w:val="ru-RU"/>
      </w:rPr>
    </w:pPr>
    <w:r w:rsidRPr="00D231B7">
      <w:rPr>
        <w:b/>
        <w:bCs/>
      </w:rPr>
      <w:fldChar w:fldCharType="begin"/>
    </w:r>
    <w:r w:rsidRPr="00D231B7">
      <w:rPr>
        <w:b/>
        <w:bCs/>
        <w:lang w:val="ru-RU"/>
      </w:rPr>
      <w:instrText xml:space="preserve"> </w:instrText>
    </w:r>
    <w:r w:rsidRPr="00D231B7">
      <w:rPr>
        <w:b/>
        <w:bCs/>
        <w:lang w:val="en-GB"/>
      </w:rPr>
      <w:instrText>PAGE</w:instrText>
    </w:r>
    <w:r w:rsidRPr="00D231B7">
      <w:rPr>
        <w:b/>
        <w:bCs/>
        <w:lang w:val="ru-RU"/>
      </w:rPr>
      <w:instrText xml:space="preserve"> </w:instrText>
    </w:r>
    <w:r w:rsidRPr="00D231B7">
      <w:rPr>
        <w:b/>
        <w:bCs/>
      </w:rPr>
      <w:fldChar w:fldCharType="separate"/>
    </w:r>
    <w:r>
      <w:rPr>
        <w:b/>
        <w:bCs/>
      </w:rPr>
      <w:t>ii</w:t>
    </w:r>
    <w:r w:rsidRPr="00D231B7">
      <w:rPr>
        <w:b/>
        <w:bCs/>
      </w:rPr>
      <w:fldChar w:fldCharType="end"/>
    </w:r>
    <w:r w:rsidRPr="00D231B7">
      <w:rPr>
        <w:b/>
        <w:bCs/>
        <w:lang w:val="ru-RU"/>
      </w:rPr>
      <w:tab/>
      <w:t xml:space="preserve">Рек. </w:t>
    </w:r>
    <w:r w:rsidRPr="00D231B7">
      <w:rPr>
        <w:b/>
        <w:bCs/>
      </w:rPr>
      <w:fldChar w:fldCharType="begin"/>
    </w:r>
    <w:r w:rsidRPr="00D231B7">
      <w:rPr>
        <w:b/>
        <w:bCs/>
        <w:lang w:val="en-GB"/>
      </w:rPr>
      <w:instrText>styleref href</w:instrText>
    </w:r>
    <w:r w:rsidRPr="00D231B7">
      <w:rPr>
        <w:b/>
        <w:bCs/>
      </w:rPr>
      <w:fldChar w:fldCharType="separate"/>
    </w:r>
    <w:r w:rsidR="00A97029">
      <w:rPr>
        <w:b/>
        <w:bCs/>
        <w:noProof/>
        <w:lang w:val="en-GB"/>
      </w:rPr>
      <w:t>МСЭ-R  M.1902-2</w:t>
    </w:r>
    <w:r w:rsidRPr="00D231B7">
      <w:rPr>
        <w:b/>
        <w:bCs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75093" w14:textId="08FC8E40" w:rsidR="006D0CA2" w:rsidRPr="00310085" w:rsidRDefault="00310085" w:rsidP="00310085">
    <w:pPr>
      <w:pStyle w:val="Header"/>
      <w:rPr>
        <w:rStyle w:val="PageNumber"/>
      </w:rPr>
    </w:pPr>
    <w:r w:rsidRPr="005B097E">
      <w:tab/>
    </w:r>
    <w:r w:rsidRPr="00021A2B">
      <w:rPr>
        <w:b/>
        <w:lang w:val="ru-RU"/>
      </w:rPr>
      <w:t>Рек</w:t>
    </w:r>
    <w:r w:rsidRPr="00021A2B">
      <w:rPr>
        <w:b/>
        <w:lang w:val="en-US"/>
      </w:rPr>
      <w:t xml:space="preserve">. </w:t>
    </w:r>
    <w:r>
      <w:rPr>
        <w:b/>
        <w:lang w:val="en-US"/>
      </w:rPr>
      <w:t xml:space="preserve"> </w:t>
    </w:r>
    <w:r w:rsidRPr="00751CF5">
      <w:rPr>
        <w:b/>
        <w:bCs/>
      </w:rPr>
      <w:fldChar w:fldCharType="begin"/>
    </w:r>
    <w:r w:rsidRPr="00751CF5">
      <w:rPr>
        <w:b/>
        <w:bCs/>
        <w:lang w:val="en-GB"/>
      </w:rPr>
      <w:instrText>styleref href</w:instrText>
    </w:r>
    <w:r w:rsidRPr="00751CF5">
      <w:rPr>
        <w:b/>
        <w:bCs/>
      </w:rPr>
      <w:fldChar w:fldCharType="separate"/>
    </w:r>
    <w:r w:rsidR="00A97029">
      <w:rPr>
        <w:b/>
        <w:bCs/>
        <w:noProof/>
        <w:lang w:val="en-GB"/>
      </w:rPr>
      <w:t>МСЭ-R  M.1902-2</w:t>
    </w:r>
    <w:r w:rsidRPr="00751CF5">
      <w:rPr>
        <w:b/>
        <w:lang w:val="ru-RU"/>
      </w:rPr>
      <w:fldChar w:fldCharType="end"/>
    </w:r>
    <w:r w:rsidRPr="005B097E">
      <w:rPr>
        <w:b/>
        <w:bCs/>
      </w:rPr>
      <w:tab/>
    </w:r>
    <w:r w:rsidRPr="005B097E">
      <w:rPr>
        <w:b/>
        <w:bCs/>
      </w:rPr>
      <w:fldChar w:fldCharType="begin"/>
    </w:r>
    <w:r w:rsidRPr="005B097E">
      <w:rPr>
        <w:b/>
        <w:bCs/>
      </w:rPr>
      <w:instrText xml:space="preserve"> PAGE </w:instrText>
    </w:r>
    <w:r w:rsidRPr="005B097E">
      <w:rPr>
        <w:b/>
        <w:bCs/>
      </w:rPr>
      <w:fldChar w:fldCharType="separate"/>
    </w:r>
    <w:r>
      <w:rPr>
        <w:b/>
        <w:bCs/>
      </w:rPr>
      <w:t>1</w:t>
    </w:r>
    <w:r w:rsidRPr="005B097E"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6CDA1" w14:textId="703F86BD" w:rsidR="006D0CA2" w:rsidRPr="005B097E" w:rsidRDefault="006D0CA2" w:rsidP="001E249D">
    <w:pPr>
      <w:pStyle w:val="Header"/>
    </w:pPr>
    <w:r w:rsidRPr="005B097E">
      <w:tab/>
    </w:r>
    <w:r w:rsidRPr="00021A2B">
      <w:rPr>
        <w:b/>
        <w:lang w:val="ru-RU"/>
      </w:rPr>
      <w:t>Рек</w:t>
    </w:r>
    <w:r w:rsidRPr="00021A2B">
      <w:rPr>
        <w:b/>
        <w:lang w:val="en-US"/>
      </w:rPr>
      <w:t xml:space="preserve">. </w:t>
    </w:r>
    <w:r>
      <w:rPr>
        <w:b/>
        <w:lang w:val="en-US"/>
      </w:rPr>
      <w:t xml:space="preserve"> </w:t>
    </w:r>
    <w:r w:rsidRPr="00751CF5">
      <w:rPr>
        <w:b/>
        <w:bCs/>
      </w:rPr>
      <w:fldChar w:fldCharType="begin"/>
    </w:r>
    <w:r w:rsidRPr="00751CF5">
      <w:rPr>
        <w:b/>
        <w:bCs/>
        <w:lang w:val="en-GB"/>
      </w:rPr>
      <w:instrText>styleref href</w:instrText>
    </w:r>
    <w:r w:rsidRPr="00751CF5">
      <w:rPr>
        <w:b/>
        <w:bCs/>
      </w:rPr>
      <w:fldChar w:fldCharType="separate"/>
    </w:r>
    <w:r w:rsidR="00A97029">
      <w:rPr>
        <w:b/>
        <w:bCs/>
        <w:noProof/>
        <w:lang w:val="en-GB"/>
      </w:rPr>
      <w:t>МСЭ-R  M.1902-2</w:t>
    </w:r>
    <w:r w:rsidRPr="00751CF5">
      <w:rPr>
        <w:b/>
        <w:lang w:val="ru-RU"/>
      </w:rPr>
      <w:fldChar w:fldCharType="end"/>
    </w:r>
    <w:r w:rsidRPr="005B097E">
      <w:rPr>
        <w:b/>
        <w:bCs/>
      </w:rPr>
      <w:tab/>
    </w:r>
    <w:r w:rsidRPr="005B097E">
      <w:rPr>
        <w:b/>
        <w:bCs/>
      </w:rPr>
      <w:fldChar w:fldCharType="begin"/>
    </w:r>
    <w:r w:rsidRPr="005B097E">
      <w:rPr>
        <w:b/>
        <w:bCs/>
      </w:rPr>
      <w:instrText xml:space="preserve"> PAGE </w:instrText>
    </w:r>
    <w:r w:rsidRPr="005B097E">
      <w:rPr>
        <w:b/>
        <w:bCs/>
      </w:rPr>
      <w:fldChar w:fldCharType="separate"/>
    </w:r>
    <w:r>
      <w:rPr>
        <w:b/>
        <w:bCs/>
        <w:noProof/>
      </w:rPr>
      <w:t>1</w:t>
    </w:r>
    <w:r w:rsidRPr="005B097E"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6DDD" w14:textId="17E0C779" w:rsidR="00310085" w:rsidRPr="002D7BCF" w:rsidRDefault="00310085" w:rsidP="001E3B53">
    <w:pPr>
      <w:pStyle w:val="Header"/>
      <w:tabs>
        <w:tab w:val="clear" w:pos="4848"/>
        <w:tab w:val="clear" w:pos="9696"/>
        <w:tab w:val="center" w:pos="7371"/>
      </w:tabs>
      <w:jc w:val="left"/>
      <w:rPr>
        <w:b/>
        <w:bCs/>
      </w:rPr>
    </w:pPr>
    <w:r w:rsidRPr="002D7BCF">
      <w:rPr>
        <w:b/>
        <w:bCs/>
      </w:rPr>
      <w:fldChar w:fldCharType="begin"/>
    </w:r>
    <w:r w:rsidRPr="002D7BCF">
      <w:rPr>
        <w:b/>
        <w:bCs/>
        <w:lang w:val="en-GB"/>
      </w:rPr>
      <w:instrText xml:space="preserve"> PAGE </w:instrText>
    </w:r>
    <w:r w:rsidRPr="002D7BCF">
      <w:rPr>
        <w:b/>
        <w:bCs/>
      </w:rPr>
      <w:fldChar w:fldCharType="separate"/>
    </w:r>
    <w:r w:rsidRPr="002D7BCF">
      <w:rPr>
        <w:b/>
        <w:bCs/>
        <w:noProof/>
        <w:lang w:val="en-GB"/>
      </w:rPr>
      <w:t>8</w:t>
    </w:r>
    <w:r w:rsidRPr="002D7BCF">
      <w:rPr>
        <w:b/>
        <w:bCs/>
      </w:rPr>
      <w:fldChar w:fldCharType="end"/>
    </w:r>
    <w:r w:rsidRPr="002D7BCF">
      <w:rPr>
        <w:b/>
        <w:bCs/>
        <w:lang w:val="en-GB"/>
      </w:rPr>
      <w:tab/>
    </w:r>
    <w:r w:rsidRPr="002D7BCF">
      <w:rPr>
        <w:b/>
        <w:bCs/>
        <w:lang w:val="ru-RU"/>
      </w:rPr>
      <w:t>Рек</w:t>
    </w:r>
    <w:r w:rsidRPr="002D7BCF">
      <w:rPr>
        <w:b/>
        <w:bCs/>
        <w:lang w:val="en-US"/>
      </w:rPr>
      <w:t xml:space="preserve">.  </w:t>
    </w:r>
    <w:r w:rsidRPr="002D7BCF">
      <w:rPr>
        <w:b/>
        <w:bCs/>
      </w:rPr>
      <w:fldChar w:fldCharType="begin"/>
    </w:r>
    <w:r w:rsidRPr="002D7BCF">
      <w:rPr>
        <w:b/>
        <w:bCs/>
        <w:lang w:val="en-GB"/>
      </w:rPr>
      <w:instrText>styleref href</w:instrText>
    </w:r>
    <w:r w:rsidRPr="002D7BCF">
      <w:rPr>
        <w:b/>
        <w:bCs/>
      </w:rPr>
      <w:fldChar w:fldCharType="separate"/>
    </w:r>
    <w:r w:rsidR="00A97029">
      <w:rPr>
        <w:b/>
        <w:bCs/>
        <w:noProof/>
        <w:lang w:val="en-GB"/>
      </w:rPr>
      <w:t>МСЭ-R  M.1902-2</w:t>
    </w:r>
    <w:r w:rsidRPr="002D7BCF">
      <w:rPr>
        <w:b/>
        <w:bCs/>
        <w:lang w:val="ru-RU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F6FF" w14:textId="219E8453" w:rsidR="00310085" w:rsidRPr="00310085" w:rsidRDefault="00310085" w:rsidP="00310085">
    <w:pPr>
      <w:pStyle w:val="Header"/>
      <w:tabs>
        <w:tab w:val="clear" w:pos="4848"/>
        <w:tab w:val="clear" w:pos="9696"/>
        <w:tab w:val="center" w:pos="8080"/>
      </w:tabs>
      <w:jc w:val="right"/>
      <w:rPr>
        <w:rStyle w:val="PageNumber"/>
      </w:rPr>
    </w:pPr>
    <w:r w:rsidRPr="00021A2B">
      <w:rPr>
        <w:b/>
        <w:lang w:val="ru-RU"/>
      </w:rPr>
      <w:t>Рек</w:t>
    </w:r>
    <w:r w:rsidRPr="00021A2B">
      <w:rPr>
        <w:b/>
        <w:lang w:val="en-US"/>
      </w:rPr>
      <w:t xml:space="preserve">. </w:t>
    </w:r>
    <w:r>
      <w:rPr>
        <w:b/>
        <w:lang w:val="en-US"/>
      </w:rPr>
      <w:t xml:space="preserve"> </w:t>
    </w:r>
    <w:r w:rsidRPr="00751CF5">
      <w:rPr>
        <w:b/>
        <w:bCs/>
      </w:rPr>
      <w:fldChar w:fldCharType="begin"/>
    </w:r>
    <w:r w:rsidRPr="00751CF5">
      <w:rPr>
        <w:b/>
        <w:bCs/>
        <w:lang w:val="en-GB"/>
      </w:rPr>
      <w:instrText>styleref href</w:instrText>
    </w:r>
    <w:r w:rsidRPr="00751CF5">
      <w:rPr>
        <w:b/>
        <w:bCs/>
      </w:rPr>
      <w:fldChar w:fldCharType="separate"/>
    </w:r>
    <w:r w:rsidR="00A97029">
      <w:rPr>
        <w:b/>
        <w:bCs/>
        <w:noProof/>
        <w:lang w:val="en-GB"/>
      </w:rPr>
      <w:t>МСЭ-R  M.1902-2</w:t>
    </w:r>
    <w:r w:rsidRPr="00751CF5">
      <w:rPr>
        <w:b/>
        <w:lang w:val="ru-RU"/>
      </w:rPr>
      <w:fldChar w:fldCharType="end"/>
    </w:r>
    <w:r w:rsidRPr="005B097E">
      <w:rPr>
        <w:b/>
        <w:bCs/>
      </w:rPr>
      <w:tab/>
    </w:r>
    <w:r w:rsidRPr="005B097E">
      <w:rPr>
        <w:b/>
        <w:bCs/>
      </w:rPr>
      <w:fldChar w:fldCharType="begin"/>
    </w:r>
    <w:r w:rsidRPr="005B097E">
      <w:rPr>
        <w:b/>
        <w:bCs/>
      </w:rPr>
      <w:instrText xml:space="preserve"> PAGE </w:instrText>
    </w:r>
    <w:r w:rsidRPr="005B097E">
      <w:rPr>
        <w:b/>
        <w:bCs/>
      </w:rPr>
      <w:fldChar w:fldCharType="separate"/>
    </w:r>
    <w:r>
      <w:rPr>
        <w:b/>
        <w:bCs/>
      </w:rPr>
      <w:t>1</w:t>
    </w:r>
    <w:r w:rsidRPr="005B097E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9473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0223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1E1F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0860A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9870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9A03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28FB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89D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D4F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0AF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8A01E2"/>
    <w:multiLevelType w:val="hybridMultilevel"/>
    <w:tmpl w:val="EA66D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860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1E3B53"/>
    <w:rsid w:val="002058CE"/>
    <w:rsid w:val="00215409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10085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556548"/>
    <w:rsid w:val="00571788"/>
    <w:rsid w:val="00586EF8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D0CA2"/>
    <w:rsid w:val="006E1131"/>
    <w:rsid w:val="006E2037"/>
    <w:rsid w:val="006E6199"/>
    <w:rsid w:val="00712870"/>
    <w:rsid w:val="00743D85"/>
    <w:rsid w:val="00753CF4"/>
    <w:rsid w:val="007565CC"/>
    <w:rsid w:val="00763B9A"/>
    <w:rsid w:val="00772CC3"/>
    <w:rsid w:val="007A6AA8"/>
    <w:rsid w:val="007C379A"/>
    <w:rsid w:val="00807159"/>
    <w:rsid w:val="0081589A"/>
    <w:rsid w:val="008310C9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80093"/>
    <w:rsid w:val="009947C0"/>
    <w:rsid w:val="009E3058"/>
    <w:rsid w:val="009F2D2C"/>
    <w:rsid w:val="00A25DEC"/>
    <w:rsid w:val="00A31928"/>
    <w:rsid w:val="00A62A14"/>
    <w:rsid w:val="00A6617B"/>
    <w:rsid w:val="00A71FE5"/>
    <w:rsid w:val="00A97029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1798"/>
    <w:rsid w:val="00C55258"/>
    <w:rsid w:val="00C66DBD"/>
    <w:rsid w:val="00C73560"/>
    <w:rsid w:val="00CB0F14"/>
    <w:rsid w:val="00CD659B"/>
    <w:rsid w:val="00CE0A43"/>
    <w:rsid w:val="00D46904"/>
    <w:rsid w:val="00D52CBE"/>
    <w:rsid w:val="00D53910"/>
    <w:rsid w:val="00D54BEC"/>
    <w:rsid w:val="00D83556"/>
    <w:rsid w:val="00DF4176"/>
    <w:rsid w:val="00DF54E7"/>
    <w:rsid w:val="00E17240"/>
    <w:rsid w:val="00E74595"/>
    <w:rsid w:val="00E83573"/>
    <w:rsid w:val="00EB7C57"/>
    <w:rsid w:val="00ED2695"/>
    <w:rsid w:val="00EE334D"/>
    <w:rsid w:val="00EF6937"/>
    <w:rsid w:val="00F05CD4"/>
    <w:rsid w:val="00F074C2"/>
    <w:rsid w:val="00F30C9B"/>
    <w:rsid w:val="00F31833"/>
    <w:rsid w:val="00F354B1"/>
    <w:rsid w:val="00F53FD3"/>
    <w:rsid w:val="00F76900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F377F81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Heading1"/>
    <w:next w:val="Normalaftertitle"/>
    <w:rsid w:val="00EE334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E83573"/>
  </w:style>
  <w:style w:type="paragraph" w:styleId="TOC6">
    <w:name w:val="toc 6"/>
    <w:basedOn w:val="TOC4"/>
    <w:rsid w:val="00E83573"/>
  </w:style>
  <w:style w:type="paragraph" w:styleId="TOC7">
    <w:name w:val="toc 7"/>
    <w:basedOn w:val="TOC4"/>
    <w:rsid w:val="00E83573"/>
  </w:style>
  <w:style w:type="paragraph" w:styleId="TOC8">
    <w:name w:val="toc 8"/>
    <w:basedOn w:val="TOC4"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2CC3"/>
    <w:rPr>
      <w:color w:val="605E5C"/>
      <w:shd w:val="clear" w:color="auto" w:fill="E1DFDD"/>
    </w:rPr>
  </w:style>
  <w:style w:type="paragraph" w:customStyle="1" w:styleId="Artheading">
    <w:name w:val="Art_heading"/>
    <w:basedOn w:val="Normal"/>
    <w:next w:val="Normal"/>
    <w:rsid w:val="006D0CA2"/>
    <w:pPr>
      <w:spacing w:before="480"/>
      <w:jc w:val="center"/>
    </w:pPr>
    <w:rPr>
      <w:rFonts w:ascii="Times New Roman Bold" w:hAnsi="Times New Roman Bold"/>
      <w:b/>
      <w:sz w:val="28"/>
    </w:rPr>
  </w:style>
  <w:style w:type="character" w:styleId="EndnoteReference">
    <w:name w:val="endnote reference"/>
    <w:basedOn w:val="DefaultParagraphFont"/>
    <w:rsid w:val="006D0CA2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6D0CA2"/>
  </w:style>
  <w:style w:type="paragraph" w:customStyle="1" w:styleId="FirstFooter">
    <w:name w:val="FirstFooter"/>
    <w:basedOn w:val="Footer"/>
    <w:rsid w:val="006D0CA2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paragraph" w:customStyle="1" w:styleId="Source">
    <w:name w:val="Source"/>
    <w:basedOn w:val="Normal"/>
    <w:next w:val="Normal"/>
    <w:rsid w:val="006D0CA2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6D0CA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ref">
    <w:name w:val="Table_ref"/>
    <w:basedOn w:val="Normal"/>
    <w:next w:val="Normal"/>
    <w:rsid w:val="006D0CA2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6D0CA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6D0CA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6D0CA2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6D0CA2"/>
    <w:rPr>
      <w:b/>
    </w:rPr>
  </w:style>
  <w:style w:type="character" w:customStyle="1" w:styleId="Appdef">
    <w:name w:val="App_def"/>
    <w:basedOn w:val="DefaultParagraphFont"/>
    <w:rsid w:val="006D0CA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6D0CA2"/>
  </w:style>
  <w:style w:type="character" w:customStyle="1" w:styleId="Artdef">
    <w:name w:val="Art_def"/>
    <w:basedOn w:val="DefaultParagraphFont"/>
    <w:rsid w:val="006D0CA2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6D0CA2"/>
  </w:style>
  <w:style w:type="character" w:customStyle="1" w:styleId="Recdef">
    <w:name w:val="Rec_def"/>
    <w:basedOn w:val="DefaultParagraphFont"/>
    <w:rsid w:val="006D0CA2"/>
    <w:rPr>
      <w:b/>
    </w:rPr>
  </w:style>
  <w:style w:type="character" w:customStyle="1" w:styleId="Resdef">
    <w:name w:val="Res_def"/>
    <w:basedOn w:val="DefaultParagraphFont"/>
    <w:rsid w:val="006D0CA2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6D0CA2"/>
    <w:rPr>
      <w:b/>
      <w:color w:val="auto"/>
      <w:sz w:val="20"/>
    </w:rPr>
  </w:style>
  <w:style w:type="paragraph" w:customStyle="1" w:styleId="Formal">
    <w:name w:val="Formal"/>
    <w:basedOn w:val="ASN1"/>
    <w:rsid w:val="006D0CA2"/>
    <w:rPr>
      <w:b w:val="0"/>
    </w:rPr>
  </w:style>
  <w:style w:type="paragraph" w:customStyle="1" w:styleId="Section1">
    <w:name w:val="Section_1"/>
    <w:basedOn w:val="Normal"/>
    <w:rsid w:val="006D0CA2"/>
    <w:pPr>
      <w:tabs>
        <w:tab w:val="center" w:pos="4820"/>
      </w:tabs>
      <w:spacing w:before="360"/>
      <w:jc w:val="center"/>
    </w:pPr>
    <w:rPr>
      <w:b/>
      <w:sz w:val="24"/>
    </w:rPr>
  </w:style>
  <w:style w:type="paragraph" w:customStyle="1" w:styleId="Section2">
    <w:name w:val="Section_2"/>
    <w:basedOn w:val="Section1"/>
    <w:rsid w:val="006D0CA2"/>
    <w:rPr>
      <w:b w:val="0"/>
      <w:i/>
    </w:rPr>
  </w:style>
  <w:style w:type="paragraph" w:customStyle="1" w:styleId="AnnexNo">
    <w:name w:val="Annex_No"/>
    <w:basedOn w:val="Normal"/>
    <w:next w:val="Normal"/>
    <w:rsid w:val="006D0CA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6D0CA2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6D0CA2"/>
  </w:style>
  <w:style w:type="paragraph" w:customStyle="1" w:styleId="Appendixtitle">
    <w:name w:val="Appendix_title"/>
    <w:basedOn w:val="Annextitle"/>
    <w:next w:val="Normal"/>
    <w:rsid w:val="006D0CA2"/>
  </w:style>
  <w:style w:type="paragraph" w:customStyle="1" w:styleId="Border">
    <w:name w:val="Border"/>
    <w:basedOn w:val="Normal"/>
    <w:rsid w:val="006D0CA2"/>
    <w:pPr>
      <w:pBdr>
        <w:bottom w:val="single" w:sz="6" w:space="0" w:color="auto"/>
      </w:pBdr>
      <w:tabs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Index4">
    <w:name w:val="index 4"/>
    <w:basedOn w:val="Normal"/>
    <w:next w:val="Normal"/>
    <w:rsid w:val="006D0CA2"/>
    <w:pPr>
      <w:ind w:left="849"/>
    </w:pPr>
    <w:rPr>
      <w:sz w:val="24"/>
    </w:rPr>
  </w:style>
  <w:style w:type="paragraph" w:styleId="Index5">
    <w:name w:val="index 5"/>
    <w:basedOn w:val="Normal"/>
    <w:next w:val="Normal"/>
    <w:rsid w:val="006D0CA2"/>
    <w:pPr>
      <w:ind w:left="1132"/>
    </w:pPr>
    <w:rPr>
      <w:sz w:val="24"/>
    </w:rPr>
  </w:style>
  <w:style w:type="paragraph" w:styleId="Index6">
    <w:name w:val="index 6"/>
    <w:basedOn w:val="Normal"/>
    <w:next w:val="Normal"/>
    <w:rsid w:val="006D0CA2"/>
    <w:pPr>
      <w:ind w:left="1415"/>
    </w:pPr>
    <w:rPr>
      <w:sz w:val="24"/>
    </w:rPr>
  </w:style>
  <w:style w:type="paragraph" w:styleId="Index7">
    <w:name w:val="index 7"/>
    <w:basedOn w:val="Normal"/>
    <w:next w:val="Normal"/>
    <w:rsid w:val="006D0CA2"/>
    <w:pPr>
      <w:ind w:left="1698"/>
    </w:pPr>
    <w:rPr>
      <w:sz w:val="24"/>
    </w:rPr>
  </w:style>
  <w:style w:type="character" w:styleId="LineNumber">
    <w:name w:val="line number"/>
    <w:basedOn w:val="DefaultParagraphFont"/>
    <w:rsid w:val="006D0CA2"/>
  </w:style>
  <w:style w:type="paragraph" w:customStyle="1" w:styleId="Normalaftertitle0">
    <w:name w:val="Normal after title"/>
    <w:basedOn w:val="Normal"/>
    <w:next w:val="Normal"/>
    <w:rsid w:val="006D0CA2"/>
    <w:pPr>
      <w:spacing w:before="280"/>
    </w:pPr>
    <w:rPr>
      <w:sz w:val="24"/>
    </w:rPr>
  </w:style>
  <w:style w:type="paragraph" w:customStyle="1" w:styleId="Proposal">
    <w:name w:val="Proposal"/>
    <w:basedOn w:val="Normal"/>
    <w:next w:val="Normal"/>
    <w:rsid w:val="006D0CA2"/>
    <w:pPr>
      <w:keepNext/>
      <w:spacing w:before="240"/>
    </w:pPr>
    <w:rPr>
      <w:rFonts w:hAnsi="Times New Roman Bold"/>
      <w:b/>
      <w:sz w:val="24"/>
    </w:rPr>
  </w:style>
  <w:style w:type="paragraph" w:customStyle="1" w:styleId="Reasons">
    <w:name w:val="Reasons"/>
    <w:basedOn w:val="Normal"/>
    <w:rsid w:val="006D0CA2"/>
    <w:rPr>
      <w:sz w:val="24"/>
    </w:rPr>
  </w:style>
  <w:style w:type="paragraph" w:customStyle="1" w:styleId="Section3">
    <w:name w:val="Section_3"/>
    <w:basedOn w:val="Section1"/>
    <w:rsid w:val="006D0CA2"/>
    <w:rPr>
      <w:b w:val="0"/>
    </w:rPr>
  </w:style>
  <w:style w:type="paragraph" w:customStyle="1" w:styleId="TableTextS5">
    <w:name w:val="Table_TextS5"/>
    <w:basedOn w:val="Normal"/>
    <w:rsid w:val="006D0CA2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6D0CA2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6D0CA2"/>
    <w:rPr>
      <w:sz w:val="28"/>
    </w:rPr>
  </w:style>
  <w:style w:type="paragraph" w:customStyle="1" w:styleId="AppArttitle">
    <w:name w:val="App_Art_title"/>
    <w:basedOn w:val="Arttitle"/>
    <w:qFormat/>
    <w:rsid w:val="006D0CA2"/>
    <w:rPr>
      <w:sz w:val="28"/>
    </w:rPr>
  </w:style>
  <w:style w:type="paragraph" w:customStyle="1" w:styleId="ApptoAnnex">
    <w:name w:val="App_to_Annex"/>
    <w:basedOn w:val="AppendixNo"/>
    <w:next w:val="Normal"/>
    <w:qFormat/>
    <w:rsid w:val="006D0CA2"/>
  </w:style>
  <w:style w:type="paragraph" w:customStyle="1" w:styleId="Committee">
    <w:name w:val="Committee"/>
    <w:basedOn w:val="Normal"/>
    <w:qFormat/>
    <w:rsid w:val="006D0CA2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6D0CA2"/>
    <w:rPr>
      <w:noProof/>
      <w:sz w:val="18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6D0CA2"/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6D0CA2"/>
  </w:style>
  <w:style w:type="paragraph" w:customStyle="1" w:styleId="Subsection1">
    <w:name w:val="Subsection_1"/>
    <w:basedOn w:val="Section1"/>
    <w:next w:val="Normalaftertitle0"/>
    <w:qFormat/>
    <w:rsid w:val="006D0CA2"/>
  </w:style>
  <w:style w:type="paragraph" w:customStyle="1" w:styleId="Volumetitle">
    <w:name w:val="Volume_title"/>
    <w:basedOn w:val="Normal"/>
    <w:qFormat/>
    <w:rsid w:val="006D0CA2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6D0CA2"/>
    <w:rPr>
      <w:sz w:val="24"/>
      <w:lang w:val="en-US"/>
    </w:rPr>
  </w:style>
  <w:style w:type="paragraph" w:customStyle="1" w:styleId="Normalsplit">
    <w:name w:val="Normal_split"/>
    <w:basedOn w:val="Normal"/>
    <w:qFormat/>
    <w:rsid w:val="006D0CA2"/>
    <w:rPr>
      <w:sz w:val="24"/>
    </w:rPr>
  </w:style>
  <w:style w:type="character" w:customStyle="1" w:styleId="Provsplit">
    <w:name w:val="Prov_split"/>
    <w:basedOn w:val="DefaultParagraphFont"/>
    <w:qFormat/>
    <w:rsid w:val="006D0CA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6D0CA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sz w:val="22"/>
    </w:rPr>
  </w:style>
  <w:style w:type="paragraph" w:customStyle="1" w:styleId="Methodheading1">
    <w:name w:val="Method_heading1"/>
    <w:basedOn w:val="Heading1"/>
    <w:next w:val="Normal"/>
    <w:qFormat/>
    <w:rsid w:val="006D0CA2"/>
    <w:rPr>
      <w:sz w:val="24"/>
    </w:rPr>
  </w:style>
  <w:style w:type="paragraph" w:customStyle="1" w:styleId="Methodheading2">
    <w:name w:val="Method_heading2"/>
    <w:basedOn w:val="Heading2"/>
    <w:next w:val="Normal"/>
    <w:qFormat/>
    <w:rsid w:val="006D0CA2"/>
    <w:rPr>
      <w:sz w:val="24"/>
    </w:rPr>
  </w:style>
  <w:style w:type="paragraph" w:customStyle="1" w:styleId="Methodheading3">
    <w:name w:val="Method_heading3"/>
    <w:basedOn w:val="Heading3"/>
    <w:next w:val="Normal"/>
    <w:qFormat/>
    <w:rsid w:val="006D0CA2"/>
    <w:rPr>
      <w:sz w:val="24"/>
    </w:rPr>
  </w:style>
  <w:style w:type="paragraph" w:customStyle="1" w:styleId="Methodheading4">
    <w:name w:val="Method_heading4"/>
    <w:basedOn w:val="Heading4"/>
    <w:next w:val="Normal"/>
    <w:qFormat/>
    <w:rsid w:val="006D0CA2"/>
    <w:rPr>
      <w:sz w:val="24"/>
    </w:rPr>
  </w:style>
  <w:style w:type="paragraph" w:customStyle="1" w:styleId="MethodHeadingb">
    <w:name w:val="Method_Headingb"/>
    <w:basedOn w:val="Headingb"/>
    <w:qFormat/>
    <w:rsid w:val="006D0CA2"/>
    <w:pPr>
      <w:overflowPunct/>
      <w:autoSpaceDE/>
      <w:autoSpaceDN/>
      <w:adjustRightInd/>
      <w:spacing w:before="0"/>
      <w:textAlignment w:val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6D0CA2"/>
    <w:pPr>
      <w:ind w:left="720"/>
      <w:contextualSpacing/>
    </w:pPr>
    <w:rPr>
      <w:sz w:val="24"/>
    </w:rPr>
  </w:style>
  <w:style w:type="paragraph" w:styleId="BalloonText">
    <w:name w:val="Balloon Text"/>
    <w:basedOn w:val="Normal"/>
    <w:link w:val="BalloonTextChar"/>
    <w:semiHidden/>
    <w:unhideWhenUsed/>
    <w:rsid w:val="006D0CA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D0CA2"/>
    <w:rPr>
      <w:rFonts w:ascii="Segoe UI" w:hAnsi="Segoe UI" w:cs="Segoe UI"/>
      <w:sz w:val="18"/>
      <w:szCs w:val="18"/>
      <w:lang w:val="fr-FR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CA2"/>
    <w:rPr>
      <w:color w:val="605E5C"/>
      <w:shd w:val="clear" w:color="auto" w:fill="E1DFDD"/>
    </w:rPr>
  </w:style>
  <w:style w:type="character" w:customStyle="1" w:styleId="TablelegendChar">
    <w:name w:val="Table_legend Char"/>
    <w:link w:val="Tablelegend"/>
    <w:locked/>
    <w:rsid w:val="006D0CA2"/>
    <w:rPr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6D0CA2"/>
    <w:rPr>
      <w:sz w:val="22"/>
      <w:lang w:val="fr-FR" w:eastAsia="en-US"/>
    </w:rPr>
  </w:style>
  <w:style w:type="table" w:styleId="TableGrid">
    <w:name w:val="Table Grid"/>
    <w:basedOn w:val="TableNormal"/>
    <w:rsid w:val="006D0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www.itu.int/pub/R-REP-M.2496" TargetMode="Externa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itu.int/pub/R-REP-M.2458" TargetMode="Externa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yperlink" Target="https://www.itu.int/pub/R-REP-M.2220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M.1901-2-201909-I/en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M.1787-3-201803-I/en" TargetMode="External"/><Relationship Id="rId22" Type="http://schemas.openxmlformats.org/officeDocument/2006/relationships/header" Target="header7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345B-D84D-4011-B729-8AEB7193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</TotalTime>
  <Pages>14</Pages>
  <Words>4740</Words>
  <Characters>30573</Characters>
  <Application>Microsoft Office Word</Application>
  <DocSecurity>0</DocSecurity>
  <Lines>934</Lines>
  <Paragraphs>396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34928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M.1902-2 - Характеристики и критерии защиты приемных земных станций радионавигационной спутниковой службы (космос-Земля),  работающих в полосе частот 1215–1300 МГц</dc:title>
  <dc:subject>M Series = Mobile, radiodetermination, amateur and related satellite services</dc:subject>
  <dc:creator>ITU Radiocommunication Bureau (BR)</dc:creator>
  <cp:keywords>M,1902-2</cp:keywords>
  <dc:description>Berdyeva, 28/09/2022, ITU51013808</dc:description>
  <cp:lastModifiedBy>Berdyeva, Elena</cp:lastModifiedBy>
  <cp:revision>7</cp:revision>
  <cp:lastPrinted>2009-06-26T14:19:00Z</cp:lastPrinted>
  <dcterms:created xsi:type="dcterms:W3CDTF">2020-06-19T13:46:00Z</dcterms:created>
  <dcterms:modified xsi:type="dcterms:W3CDTF">2022-09-28T11:38:00Z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28 September 2022</vt:lpwstr>
  </property>
</Properties>
</file>