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1ED" w:rsidRPr="00860142" w:rsidRDefault="00BB61ED" w:rsidP="00BB61ED">
      <w:pPr>
        <w:rPr>
          <w:lang w:val="ru-RU"/>
        </w:rPr>
      </w:pPr>
      <w:bookmarkStart w:id="0" w:name="c2tope"/>
      <w:bookmarkEnd w:id="0"/>
    </w:p>
    <w:p w:rsidR="00BB61ED" w:rsidRPr="00860142" w:rsidRDefault="00BB61ED" w:rsidP="00BB61ED">
      <w:pPr>
        <w:rPr>
          <w:lang w:val="ru-RU"/>
        </w:rPr>
      </w:pPr>
    </w:p>
    <w:p w:rsidR="00BB61ED" w:rsidRPr="00860142" w:rsidRDefault="00BB61ED" w:rsidP="00BB61ED">
      <w:pPr>
        <w:rPr>
          <w:lang w:val="ru-RU"/>
        </w:rPr>
      </w:pPr>
    </w:p>
    <w:p w:rsidR="00BB61ED" w:rsidRPr="00860142" w:rsidRDefault="00BB61ED" w:rsidP="00BB61ED">
      <w:pPr>
        <w:rPr>
          <w:lang w:val="ru-RU"/>
        </w:rPr>
      </w:pPr>
    </w:p>
    <w:p w:rsidR="00BB61ED" w:rsidRPr="00860142" w:rsidRDefault="00BB61ED" w:rsidP="00BB61ED">
      <w:pPr>
        <w:rPr>
          <w:lang w:val="ru-RU"/>
        </w:rPr>
      </w:pPr>
    </w:p>
    <w:p w:rsidR="00BB61ED" w:rsidRPr="00860142" w:rsidRDefault="00BB61ED" w:rsidP="00BB61ED">
      <w:pPr>
        <w:rPr>
          <w:lang w:val="ru-RU"/>
        </w:rPr>
      </w:pPr>
    </w:p>
    <w:p w:rsidR="00BB61ED" w:rsidRPr="00860142" w:rsidRDefault="00BB61ED" w:rsidP="00BB61ED">
      <w:pPr>
        <w:rPr>
          <w:lang w:val="ru-RU"/>
        </w:rPr>
      </w:pPr>
    </w:p>
    <w:p w:rsidR="00BB61ED" w:rsidRDefault="00BB61ED" w:rsidP="00BB61ED">
      <w:pPr>
        <w:rPr>
          <w:lang w:val="en-US"/>
        </w:rPr>
      </w:pPr>
    </w:p>
    <w:p w:rsidR="006E19E2" w:rsidRDefault="006E19E2" w:rsidP="00BB61ED">
      <w:pPr>
        <w:rPr>
          <w:lang w:val="en-US"/>
        </w:rPr>
      </w:pPr>
    </w:p>
    <w:p w:rsidR="006E19E2" w:rsidRDefault="006E19E2" w:rsidP="00BB61ED">
      <w:pPr>
        <w:rPr>
          <w:lang w:val="en-US"/>
        </w:rPr>
      </w:pPr>
    </w:p>
    <w:p w:rsidR="006E19E2" w:rsidRPr="006E19E2" w:rsidRDefault="006E19E2" w:rsidP="00BB61ED">
      <w:pPr>
        <w:rPr>
          <w:lang w:val="en-U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B61ED" w:rsidRPr="00860142" w:rsidTr="00336F07">
        <w:tc>
          <w:tcPr>
            <w:tcW w:w="10089" w:type="dxa"/>
          </w:tcPr>
          <w:p w:rsidR="00BB61ED" w:rsidRPr="00860142" w:rsidRDefault="00BB61ED" w:rsidP="00336F0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B61ED" w:rsidRPr="00860142" w:rsidRDefault="00BB61ED" w:rsidP="00336F0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601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</w:t>
            </w:r>
            <w:r w:rsidR="00762D8F" w:rsidRPr="008601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1902</w:t>
            </w:r>
          </w:p>
          <w:p w:rsidR="00BB61ED" w:rsidRPr="00860142" w:rsidRDefault="00BB61ED" w:rsidP="00762D8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6014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762D8F" w:rsidRPr="0086014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86014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bookmarkStart w:id="1" w:name="_GoBack"/>
            <w:bookmarkEnd w:id="1"/>
            <w:r w:rsidR="00762D8F" w:rsidRPr="0086014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86014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BB61ED" w:rsidRPr="00C1447D" w:rsidTr="00336F07">
        <w:tc>
          <w:tcPr>
            <w:tcW w:w="10089" w:type="dxa"/>
          </w:tcPr>
          <w:p w:rsidR="00BB61ED" w:rsidRPr="00860142" w:rsidRDefault="00BB61ED" w:rsidP="00336F0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B61ED" w:rsidRPr="00860142" w:rsidRDefault="003448EE" w:rsidP="00336F0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6014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и критерии защиты приемных земных станций</w:t>
            </w:r>
          </w:p>
          <w:p w:rsidR="003448EE" w:rsidRPr="00860142" w:rsidRDefault="003448EE" w:rsidP="00336F0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6014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радионавигационной спутниковой службы (космос</w:t>
            </w:r>
            <w:r w:rsidR="00336F07" w:rsidRPr="0086014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-</w:t>
            </w:r>
            <w:r w:rsidRPr="0086014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Земля),</w:t>
            </w:r>
            <w:r w:rsidR="00336F07" w:rsidRPr="0086014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86014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работающих в полосе </w:t>
            </w:r>
            <w:r w:rsidR="00336F07" w:rsidRPr="0086014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частот </w:t>
            </w:r>
            <w:r w:rsidRPr="0086014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1215–1300 МГц</w:t>
            </w:r>
          </w:p>
          <w:p w:rsidR="00BB61ED" w:rsidRPr="00860142" w:rsidRDefault="00BB61ED" w:rsidP="00336F0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BB61ED" w:rsidRPr="00C1447D" w:rsidTr="00336F07">
        <w:tc>
          <w:tcPr>
            <w:tcW w:w="10089" w:type="dxa"/>
          </w:tcPr>
          <w:p w:rsidR="00BB61ED" w:rsidRPr="00860142" w:rsidRDefault="00BB61ED" w:rsidP="00336F0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B61ED" w:rsidRPr="00860142" w:rsidRDefault="00BB61ED" w:rsidP="00336F0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B61ED" w:rsidRPr="00860142" w:rsidRDefault="00BB61ED" w:rsidP="00336F0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601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BB61ED" w:rsidRPr="00860142" w:rsidRDefault="00BB61ED" w:rsidP="00336F0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601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BB61ED" w:rsidRPr="00860142" w:rsidRDefault="00BB61ED" w:rsidP="00336F0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B61ED" w:rsidRPr="00860142" w:rsidRDefault="00BB61ED" w:rsidP="00BB61ED">
      <w:pPr>
        <w:spacing w:before="80"/>
        <w:rPr>
          <w:i/>
          <w:lang w:val="ru-RU"/>
        </w:rPr>
      </w:pPr>
    </w:p>
    <w:p w:rsidR="00BB61ED" w:rsidRPr="00860142" w:rsidRDefault="00BB61ED" w:rsidP="00BB61ED">
      <w:pPr>
        <w:spacing w:before="80"/>
        <w:rPr>
          <w:i/>
          <w:lang w:val="ru-RU"/>
        </w:rPr>
      </w:pPr>
    </w:p>
    <w:p w:rsidR="00BB61ED" w:rsidRPr="00860142" w:rsidRDefault="00BB61ED" w:rsidP="00BB61ED">
      <w:pPr>
        <w:rPr>
          <w:rFonts w:ascii="Palatino Linotype" w:hAnsi="Palatino Linotype"/>
          <w:lang w:val="ru-RU"/>
        </w:rPr>
        <w:sectPr w:rsidR="00BB61ED" w:rsidRPr="00860142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36F07" w:rsidRPr="00860142" w:rsidRDefault="00336F07" w:rsidP="00336F07">
      <w:pPr>
        <w:spacing w:before="0"/>
        <w:jc w:val="center"/>
        <w:rPr>
          <w:b/>
          <w:bCs/>
          <w:szCs w:val="22"/>
          <w:lang w:val="ru-RU"/>
        </w:rPr>
      </w:pPr>
      <w:bookmarkStart w:id="2" w:name="irecnoe"/>
      <w:bookmarkEnd w:id="2"/>
      <w:r w:rsidRPr="00860142">
        <w:rPr>
          <w:b/>
          <w:bCs/>
          <w:szCs w:val="22"/>
          <w:lang w:val="ru-RU"/>
        </w:rPr>
        <w:lastRenderedPageBreak/>
        <w:t>Предисловие</w:t>
      </w:r>
    </w:p>
    <w:p w:rsidR="00336F07" w:rsidRPr="00860142" w:rsidRDefault="00336F07" w:rsidP="00336F07">
      <w:pPr>
        <w:rPr>
          <w:sz w:val="20"/>
          <w:lang w:val="ru-RU"/>
        </w:rPr>
      </w:pPr>
      <w:r w:rsidRPr="0086014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36F07" w:rsidRPr="00860142" w:rsidRDefault="00336F07" w:rsidP="00336F07">
      <w:pPr>
        <w:rPr>
          <w:sz w:val="20"/>
          <w:lang w:val="ru-RU"/>
        </w:rPr>
      </w:pPr>
      <w:r w:rsidRPr="0086014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36F07" w:rsidRPr="00860142" w:rsidRDefault="00336F07" w:rsidP="00336F07">
      <w:pPr>
        <w:spacing w:before="360"/>
        <w:jc w:val="center"/>
        <w:rPr>
          <w:b/>
          <w:bCs/>
          <w:szCs w:val="22"/>
          <w:lang w:val="ru-RU"/>
        </w:rPr>
      </w:pPr>
      <w:r w:rsidRPr="0086014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36F07" w:rsidRPr="00860142" w:rsidRDefault="00336F07" w:rsidP="00336F07">
      <w:pPr>
        <w:rPr>
          <w:sz w:val="20"/>
          <w:lang w:val="ru-RU"/>
        </w:rPr>
      </w:pPr>
      <w:r w:rsidRPr="00860142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6014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86014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36F07" w:rsidRPr="00860142" w:rsidRDefault="00336F07" w:rsidP="00336F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36F07" w:rsidRPr="00C1447D" w:rsidTr="00336F07">
        <w:trPr>
          <w:jc w:val="center"/>
        </w:trPr>
        <w:tc>
          <w:tcPr>
            <w:tcW w:w="8856" w:type="dxa"/>
            <w:gridSpan w:val="2"/>
          </w:tcPr>
          <w:p w:rsidR="00336F07" w:rsidRPr="00860142" w:rsidRDefault="00336F07" w:rsidP="00336F0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86014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36F07" w:rsidRPr="00860142" w:rsidRDefault="00336F07" w:rsidP="00336F0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6014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6014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60142">
              <w:rPr>
                <w:sz w:val="18"/>
                <w:szCs w:val="18"/>
                <w:lang w:val="ru-RU"/>
              </w:rPr>
              <w:t>.)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36F07" w:rsidRPr="00860142" w:rsidRDefault="00336F07" w:rsidP="00336F0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36F07" w:rsidRPr="00C1447D" w:rsidTr="00336F0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36F07" w:rsidRPr="00860142" w:rsidRDefault="00336F07" w:rsidP="00336F0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Фиксированная служба</w:t>
            </w:r>
          </w:p>
        </w:tc>
      </w:tr>
      <w:tr w:rsidR="00336F07" w:rsidRPr="00C1447D" w:rsidTr="00336F0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860142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36F07" w:rsidRPr="00860142" w:rsidRDefault="00336F07" w:rsidP="00336F0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860142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Радиоастрономия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  <w:shd w:val="clear" w:color="auto" w:fill="auto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36F07" w:rsidRPr="00C1447D" w:rsidTr="00336F07">
        <w:trPr>
          <w:jc w:val="center"/>
        </w:trPr>
        <w:tc>
          <w:tcPr>
            <w:tcW w:w="1188" w:type="dxa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  <w:shd w:val="clear" w:color="auto" w:fill="auto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36F07" w:rsidRPr="00860142" w:rsidTr="00336F07">
        <w:trPr>
          <w:jc w:val="center"/>
        </w:trPr>
        <w:tc>
          <w:tcPr>
            <w:tcW w:w="1188" w:type="dxa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36F07" w:rsidRPr="00C1447D" w:rsidTr="00336F07">
        <w:trPr>
          <w:jc w:val="center"/>
        </w:trPr>
        <w:tc>
          <w:tcPr>
            <w:tcW w:w="1188" w:type="dxa"/>
          </w:tcPr>
          <w:p w:rsidR="00336F07" w:rsidRPr="00860142" w:rsidRDefault="00336F07" w:rsidP="00336F0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36F07" w:rsidRPr="00860142" w:rsidRDefault="00336F07" w:rsidP="00336F0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36F07" w:rsidRPr="00C1447D" w:rsidTr="00336F07">
        <w:trPr>
          <w:jc w:val="center"/>
        </w:trPr>
        <w:tc>
          <w:tcPr>
            <w:tcW w:w="1188" w:type="dxa"/>
          </w:tcPr>
          <w:p w:rsidR="00336F07" w:rsidRPr="00860142" w:rsidRDefault="00336F07" w:rsidP="00336F0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86014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36F07" w:rsidRPr="00860142" w:rsidRDefault="00336F07" w:rsidP="00336F0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86014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36F07" w:rsidRPr="00860142" w:rsidRDefault="00336F07" w:rsidP="00336F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36F07" w:rsidRPr="00C1447D" w:rsidTr="00336F07">
        <w:trPr>
          <w:jc w:val="center"/>
        </w:trPr>
        <w:tc>
          <w:tcPr>
            <w:tcW w:w="8856" w:type="dxa"/>
          </w:tcPr>
          <w:p w:rsidR="00336F07" w:rsidRPr="00860142" w:rsidRDefault="00336F07" w:rsidP="00336F0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86014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86014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1 МСЭ-R.</w:t>
            </w:r>
          </w:p>
        </w:tc>
      </w:tr>
    </w:tbl>
    <w:p w:rsidR="00336F07" w:rsidRPr="00860142" w:rsidRDefault="00336F07" w:rsidP="00336F07">
      <w:pPr>
        <w:spacing w:before="360"/>
        <w:jc w:val="right"/>
        <w:rPr>
          <w:sz w:val="20"/>
          <w:lang w:val="ru-RU"/>
        </w:rPr>
      </w:pPr>
      <w:r w:rsidRPr="00860142">
        <w:rPr>
          <w:i/>
          <w:iCs/>
          <w:sz w:val="20"/>
          <w:lang w:val="ru-RU"/>
        </w:rPr>
        <w:t>Электронная публикация</w:t>
      </w:r>
      <w:r w:rsidRPr="00860142">
        <w:rPr>
          <w:i/>
          <w:iCs/>
          <w:sz w:val="20"/>
          <w:lang w:val="ru-RU"/>
        </w:rPr>
        <w:br/>
      </w:r>
      <w:r w:rsidRPr="00860142">
        <w:rPr>
          <w:sz w:val="20"/>
          <w:lang w:val="ru-RU"/>
        </w:rPr>
        <w:t>Женева, 2012 г.</w:t>
      </w:r>
    </w:p>
    <w:p w:rsidR="00336F07" w:rsidRPr="00860142" w:rsidRDefault="00336F07" w:rsidP="00336F0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860142">
        <w:rPr>
          <w:sz w:val="20"/>
          <w:lang w:val="ru-RU"/>
        </w:rPr>
        <w:sym w:font="Symbol" w:char="F0E3"/>
      </w:r>
      <w:r w:rsidRPr="00860142">
        <w:rPr>
          <w:sz w:val="20"/>
          <w:lang w:val="ru-RU"/>
        </w:rPr>
        <w:t xml:space="preserve"> ITU </w:t>
      </w:r>
      <w:bookmarkStart w:id="3" w:name="iiannee"/>
      <w:bookmarkEnd w:id="3"/>
      <w:r w:rsidRPr="00860142">
        <w:rPr>
          <w:sz w:val="20"/>
          <w:lang w:val="ru-RU"/>
        </w:rPr>
        <w:t>2012</w:t>
      </w:r>
    </w:p>
    <w:p w:rsidR="00336F07" w:rsidRPr="00860142" w:rsidRDefault="00336F07" w:rsidP="00336F07">
      <w:pPr>
        <w:rPr>
          <w:sz w:val="18"/>
          <w:szCs w:val="18"/>
          <w:lang w:val="ru-RU"/>
        </w:rPr>
      </w:pPr>
      <w:r w:rsidRPr="0086014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336F07" w:rsidRPr="00860142" w:rsidRDefault="00336F07" w:rsidP="00336F07">
      <w:pPr>
        <w:spacing w:before="160"/>
        <w:rPr>
          <w:i/>
          <w:sz w:val="20"/>
          <w:lang w:val="ru-RU"/>
        </w:rPr>
        <w:sectPr w:rsidR="00336F07" w:rsidRPr="00860142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86181" w:rsidRPr="00860142" w:rsidRDefault="00186181" w:rsidP="00336F07">
      <w:pPr>
        <w:pStyle w:val="RecNo"/>
        <w:spacing w:before="0"/>
        <w:rPr>
          <w:lang w:val="ru-RU"/>
        </w:rPr>
      </w:pPr>
      <w:r w:rsidRPr="00860142">
        <w:rPr>
          <w:lang w:val="ru-RU"/>
        </w:rPr>
        <w:lastRenderedPageBreak/>
        <w:t xml:space="preserve">РЕКОМЕНДАЦИЯ </w:t>
      </w:r>
      <w:r w:rsidR="00336F07" w:rsidRPr="00860142">
        <w:rPr>
          <w:lang w:val="ru-RU"/>
        </w:rPr>
        <w:t xml:space="preserve"> </w:t>
      </w:r>
      <w:r w:rsidRPr="00860142">
        <w:rPr>
          <w:rStyle w:val="href"/>
          <w:szCs w:val="26"/>
          <w:lang w:val="ru-RU"/>
        </w:rPr>
        <w:t>МСЭ-R</w:t>
      </w:r>
      <w:r w:rsidR="00336F07" w:rsidRPr="00860142">
        <w:rPr>
          <w:rStyle w:val="href"/>
          <w:szCs w:val="26"/>
          <w:lang w:val="ru-RU"/>
        </w:rPr>
        <w:t xml:space="preserve"> </w:t>
      </w:r>
      <w:r w:rsidRPr="00860142">
        <w:rPr>
          <w:rStyle w:val="href"/>
          <w:szCs w:val="26"/>
          <w:lang w:val="ru-RU"/>
        </w:rPr>
        <w:t xml:space="preserve"> M.1902</w:t>
      </w:r>
    </w:p>
    <w:p w:rsidR="00903874" w:rsidRPr="00860142" w:rsidRDefault="00186181" w:rsidP="00336F07">
      <w:pPr>
        <w:pStyle w:val="Rectitle"/>
        <w:rPr>
          <w:lang w:val="ru-RU"/>
        </w:rPr>
      </w:pPr>
      <w:r w:rsidRPr="00860142">
        <w:rPr>
          <w:lang w:val="ru-RU"/>
        </w:rPr>
        <w:t>Характеристики и критерии защиты приемных земных станций радионавигационной спутниковой службы (космос</w:t>
      </w:r>
      <w:r w:rsidR="00336F07" w:rsidRPr="00860142">
        <w:rPr>
          <w:lang w:val="ru-RU"/>
        </w:rPr>
        <w:t>-</w:t>
      </w:r>
      <w:r w:rsidRPr="00860142">
        <w:rPr>
          <w:lang w:val="ru-RU"/>
        </w:rPr>
        <w:t xml:space="preserve">Земля), </w:t>
      </w:r>
      <w:r w:rsidR="00336F07" w:rsidRPr="00860142">
        <w:rPr>
          <w:lang w:val="ru-RU"/>
        </w:rPr>
        <w:br/>
      </w:r>
      <w:r w:rsidRPr="00860142">
        <w:rPr>
          <w:lang w:val="ru-RU"/>
        </w:rPr>
        <w:t>работающих в</w:t>
      </w:r>
      <w:r w:rsidR="005B2E4E" w:rsidRPr="00860142">
        <w:rPr>
          <w:lang w:val="ru-RU"/>
        </w:rPr>
        <w:t> </w:t>
      </w:r>
      <w:r w:rsidRPr="00860142">
        <w:rPr>
          <w:lang w:val="ru-RU"/>
        </w:rPr>
        <w:t xml:space="preserve">полосе </w:t>
      </w:r>
      <w:r w:rsidR="005B2E4E" w:rsidRPr="00860142">
        <w:rPr>
          <w:lang w:val="ru-RU"/>
        </w:rPr>
        <w:t xml:space="preserve">частот </w:t>
      </w:r>
      <w:r w:rsidRPr="00860142">
        <w:rPr>
          <w:lang w:val="ru-RU"/>
        </w:rPr>
        <w:t>1215–1300 МГц</w:t>
      </w:r>
    </w:p>
    <w:p w:rsidR="00903874" w:rsidRPr="00860142" w:rsidRDefault="00186181" w:rsidP="00336F07">
      <w:pPr>
        <w:pStyle w:val="Recref"/>
        <w:rPr>
          <w:lang w:val="ru-RU"/>
        </w:rPr>
      </w:pPr>
      <w:r w:rsidRPr="00860142">
        <w:rPr>
          <w:lang w:val="ru-RU"/>
        </w:rPr>
        <w:t>(Вопросы МСЭ-R 217-2/4 и МСЭ-R 288/4)</w:t>
      </w:r>
    </w:p>
    <w:p w:rsidR="00801229" w:rsidRPr="00860142" w:rsidRDefault="00801229" w:rsidP="00336F07">
      <w:pPr>
        <w:pStyle w:val="Recdate"/>
        <w:rPr>
          <w:lang w:val="ru-RU"/>
        </w:rPr>
      </w:pPr>
      <w:r w:rsidRPr="00860142">
        <w:rPr>
          <w:lang w:val="ru-RU"/>
        </w:rPr>
        <w:t>(2012)</w:t>
      </w:r>
    </w:p>
    <w:p w:rsidR="00F27991" w:rsidRPr="006E19E2" w:rsidRDefault="00F27991" w:rsidP="006B70E7">
      <w:pPr>
        <w:rPr>
          <w:lang w:val="ru-RU"/>
        </w:rPr>
      </w:pPr>
    </w:p>
    <w:p w:rsidR="00186181" w:rsidRPr="00860142" w:rsidRDefault="00186181" w:rsidP="00336F07">
      <w:pPr>
        <w:pStyle w:val="HeadingSum"/>
        <w:rPr>
          <w:lang w:val="ru-RU"/>
        </w:rPr>
      </w:pPr>
      <w:r w:rsidRPr="00860142">
        <w:rPr>
          <w:lang w:val="ru-RU"/>
        </w:rPr>
        <w:t>Сфера применения</w:t>
      </w:r>
    </w:p>
    <w:p w:rsidR="00903874" w:rsidRPr="00860142" w:rsidRDefault="00186181" w:rsidP="00336F07">
      <w:pPr>
        <w:pStyle w:val="Summary"/>
        <w:rPr>
          <w:lang w:val="ru-RU"/>
        </w:rPr>
      </w:pPr>
      <w:r w:rsidRPr="00860142">
        <w:rPr>
          <w:lang w:val="ru-RU"/>
        </w:rPr>
        <w:t xml:space="preserve">В настоящей Рекомендации представлены характеристики и критерии защиты приемных земных станций </w:t>
      </w:r>
      <w:r w:rsidRPr="00860142">
        <w:rPr>
          <w:cs/>
          <w:lang w:val="ru-RU" w:bidi="he-IL"/>
        </w:rPr>
        <w:t>‎</w:t>
      </w:r>
      <w:r w:rsidRPr="00860142">
        <w:rPr>
          <w:lang w:val="ru-RU"/>
        </w:rPr>
        <w:t xml:space="preserve">радионавигационной спутниковой службы (РНСС), работающих </w:t>
      </w:r>
      <w:r w:rsidRPr="00860142">
        <w:rPr>
          <w:cs/>
          <w:lang w:val="ru-RU" w:bidi="he-IL"/>
        </w:rPr>
        <w:t>‎</w:t>
      </w:r>
      <w:r w:rsidRPr="00860142">
        <w:rPr>
          <w:lang w:val="ru-RU"/>
        </w:rPr>
        <w:t>в полосе 1215–1300 МГц. Данная информация предназначена для проведения анализа воздействия радиочастотных помех от источников радиосигналов, не относящихся к РНСС, на приемники РНСС (космос</w:t>
      </w:r>
      <w:r w:rsidR="00336F07" w:rsidRPr="00860142">
        <w:rPr>
          <w:lang w:val="ru-RU"/>
        </w:rPr>
        <w:t>-</w:t>
      </w:r>
      <w:r w:rsidRPr="00860142">
        <w:rPr>
          <w:lang w:val="ru-RU"/>
        </w:rPr>
        <w:t>Земля), работающие в полосе 1215–1300 МГц.</w:t>
      </w:r>
    </w:p>
    <w:p w:rsidR="00186181" w:rsidRPr="00860142" w:rsidRDefault="00186181" w:rsidP="00336F07">
      <w:pPr>
        <w:pStyle w:val="Normalaftertitle"/>
        <w:rPr>
          <w:lang w:val="ru-RU"/>
        </w:rPr>
      </w:pPr>
      <w:r w:rsidRPr="00860142">
        <w:rPr>
          <w:lang w:val="ru-RU"/>
        </w:rPr>
        <w:t>Ассамблея радиосвязи МСЭ,</w:t>
      </w:r>
    </w:p>
    <w:p w:rsidR="00186181" w:rsidRPr="00860142" w:rsidRDefault="00186181" w:rsidP="00336F07">
      <w:pPr>
        <w:pStyle w:val="Call"/>
        <w:rPr>
          <w:lang w:val="ru-RU"/>
        </w:rPr>
      </w:pPr>
      <w:r w:rsidRPr="00860142">
        <w:rPr>
          <w:lang w:val="ru-RU"/>
        </w:rPr>
        <w:t>учитывая</w:t>
      </w:r>
      <w:r w:rsidRPr="00860142">
        <w:rPr>
          <w:i w:val="0"/>
          <w:iCs/>
          <w:lang w:val="ru-RU"/>
        </w:rPr>
        <w:t>,</w:t>
      </w:r>
    </w:p>
    <w:p w:rsidR="00186181" w:rsidRPr="00860142" w:rsidRDefault="00186181" w:rsidP="00336F07">
      <w:pPr>
        <w:rPr>
          <w:lang w:val="ru-RU"/>
        </w:rPr>
      </w:pPr>
      <w:r w:rsidRPr="00860142">
        <w:rPr>
          <w:lang w:val="ru-RU"/>
        </w:rPr>
        <w:t>a)</w:t>
      </w:r>
      <w:r w:rsidRPr="00860142">
        <w:rPr>
          <w:lang w:val="ru-RU"/>
        </w:rPr>
        <w:tab/>
        <w:t>что системы и сети радионавигационной спутниковой службы (РНСС) на всемирной основе предоставляют точную информацию для множества применений, связанных с определением местоположения, навигацией и синхронизацией, включая аспекты безопасности для некоторых полос частот в определенных обстоятельствах</w:t>
      </w:r>
      <w:r w:rsidR="005B2E4E" w:rsidRPr="00860142">
        <w:rPr>
          <w:lang w:val="ru-RU"/>
        </w:rPr>
        <w:t>,</w:t>
      </w:r>
      <w:r w:rsidRPr="00860142">
        <w:rPr>
          <w:lang w:val="ru-RU"/>
        </w:rPr>
        <w:t xml:space="preserve"> и для определенных применений; </w:t>
      </w:r>
    </w:p>
    <w:p w:rsidR="00186181" w:rsidRPr="00860142" w:rsidRDefault="00186181" w:rsidP="00336F07">
      <w:pPr>
        <w:rPr>
          <w:lang w:val="ru-RU"/>
        </w:rPr>
      </w:pPr>
      <w:r w:rsidRPr="00860142">
        <w:rPr>
          <w:lang w:val="ru-RU"/>
        </w:rPr>
        <w:t>b)</w:t>
      </w:r>
      <w:r w:rsidRPr="00860142">
        <w:rPr>
          <w:lang w:val="ru-RU"/>
        </w:rPr>
        <w:tab/>
        <w:t>что любая надлежащим образом оснащенная земная станция может получать навигационную информацию от систем и сетей РНСС на всемирной основе;</w:t>
      </w:r>
    </w:p>
    <w:p w:rsidR="00186181" w:rsidRPr="00860142" w:rsidRDefault="00186181" w:rsidP="00336F07">
      <w:pPr>
        <w:rPr>
          <w:lang w:val="ru-RU"/>
        </w:rPr>
      </w:pPr>
      <w:r w:rsidRPr="00860142">
        <w:rPr>
          <w:lang w:val="ru-RU"/>
        </w:rPr>
        <w:t>c)</w:t>
      </w:r>
      <w:r w:rsidRPr="00860142">
        <w:rPr>
          <w:lang w:val="ru-RU"/>
        </w:rPr>
        <w:tab/>
        <w:t>что в Рекомендации МСЭ-R М.1787 приводятся технические описания систем и сетей РНСС и технические характеристики передающих космических станций, работающих в полосах 1164</w:t>
      </w:r>
      <w:r w:rsidR="00336F07" w:rsidRPr="00860142">
        <w:rPr>
          <w:lang w:val="ru-RU"/>
        </w:rPr>
        <w:t>−</w:t>
      </w:r>
      <w:r w:rsidRPr="00860142">
        <w:rPr>
          <w:lang w:val="ru-RU"/>
        </w:rPr>
        <w:t xml:space="preserve">1215 МГц, 1215–1300 МГц и 1559–1610 МГц; </w:t>
      </w:r>
    </w:p>
    <w:p w:rsidR="00186181" w:rsidRPr="00860142" w:rsidRDefault="00186181" w:rsidP="00BF1645">
      <w:pPr>
        <w:rPr>
          <w:lang w:val="ru-RU"/>
        </w:rPr>
      </w:pPr>
      <w:r w:rsidRPr="00860142">
        <w:rPr>
          <w:lang w:val="ru-RU"/>
        </w:rPr>
        <w:t>d)</w:t>
      </w:r>
      <w:r w:rsidRPr="00860142">
        <w:rPr>
          <w:lang w:val="ru-RU"/>
        </w:rPr>
        <w:tab/>
        <w:t>что в Рекомендации МСЭ-R М.1904 приводятся технические характеристики и критерии защиты приемных космических станций, работающих в РНСС (космос</w:t>
      </w:r>
      <w:r w:rsidR="00BF1645" w:rsidRPr="00BF1645">
        <w:rPr>
          <w:lang w:val="ru-RU"/>
        </w:rPr>
        <w:t>-</w:t>
      </w:r>
      <w:r w:rsidRPr="00860142">
        <w:rPr>
          <w:lang w:val="ru-RU"/>
        </w:rPr>
        <w:t>космос) в полосах частот 1164–1215 МГц, 1215–1300 МГц и 1559–1610 МГц</w:t>
      </w:r>
      <w:r w:rsidR="00391B71" w:rsidRPr="00860142">
        <w:rPr>
          <w:lang w:val="ru-RU"/>
        </w:rPr>
        <w:t>;</w:t>
      </w:r>
    </w:p>
    <w:p w:rsidR="00186181" w:rsidRPr="00860142" w:rsidRDefault="00186181" w:rsidP="00336F07">
      <w:pPr>
        <w:rPr>
          <w:lang w:val="ru-RU"/>
        </w:rPr>
      </w:pPr>
      <w:r w:rsidRPr="00860142">
        <w:rPr>
          <w:lang w:val="ru-RU"/>
        </w:rPr>
        <w:t>e)</w:t>
      </w:r>
      <w:r w:rsidRPr="00860142">
        <w:rPr>
          <w:lang w:val="ru-RU"/>
        </w:rPr>
        <w:tab/>
        <w:t>что Рекомендация МСЭ-R M.1463 содержит системные характеристики для систем радиоопределения в полосе 1215–1400 МГц;</w:t>
      </w:r>
    </w:p>
    <w:p w:rsidR="00186181" w:rsidRPr="00860142" w:rsidRDefault="00186181" w:rsidP="00336F07">
      <w:pPr>
        <w:rPr>
          <w:lang w:val="ru-RU"/>
        </w:rPr>
      </w:pPr>
      <w:r w:rsidRPr="00860142">
        <w:rPr>
          <w:lang w:val="ru-RU"/>
        </w:rPr>
        <w:t>f)</w:t>
      </w:r>
      <w:r w:rsidRPr="00860142">
        <w:rPr>
          <w:lang w:val="ru-RU"/>
        </w:rPr>
        <w:tab/>
        <w:t xml:space="preserve">что Рекомендация МСЭ-R М.1901 содержит руководство по этой и другим Рекомендациям МСЭ-R, относящимся к системам и сетям РНСС, работающим в полосах </w:t>
      </w:r>
      <w:r w:rsidR="00391B71" w:rsidRPr="00860142">
        <w:rPr>
          <w:lang w:val="ru-RU"/>
        </w:rPr>
        <w:t xml:space="preserve">частот </w:t>
      </w:r>
      <w:r w:rsidRPr="00860142">
        <w:rPr>
          <w:lang w:val="ru-RU"/>
        </w:rPr>
        <w:t>1164–1215</w:t>
      </w:r>
      <w:r w:rsidR="001852AE" w:rsidRPr="00860142">
        <w:rPr>
          <w:lang w:val="ru-RU"/>
        </w:rPr>
        <w:t> </w:t>
      </w:r>
      <w:r w:rsidRPr="00860142">
        <w:rPr>
          <w:lang w:val="ru-RU"/>
        </w:rPr>
        <w:t>МГц, 1215–1300 МГц, 1559–1610 МГц, 5000–5010 МГц и 5010–5030 МГц</w:t>
      </w:r>
      <w:r w:rsidR="00F22ADB">
        <w:rPr>
          <w:lang w:val="ru-RU"/>
        </w:rPr>
        <w:t>,</w:t>
      </w:r>
    </w:p>
    <w:p w:rsidR="00186181" w:rsidRPr="00860142" w:rsidRDefault="00186181" w:rsidP="00336F07">
      <w:pPr>
        <w:pStyle w:val="Call"/>
        <w:rPr>
          <w:lang w:val="ru-RU"/>
        </w:rPr>
      </w:pPr>
      <w:r w:rsidRPr="00860142">
        <w:rPr>
          <w:lang w:val="ru-RU"/>
        </w:rPr>
        <w:t>признавая</w:t>
      </w:r>
      <w:r w:rsidRPr="00860142">
        <w:rPr>
          <w:i w:val="0"/>
          <w:iCs/>
          <w:lang w:val="ru-RU"/>
        </w:rPr>
        <w:t>,</w:t>
      </w:r>
    </w:p>
    <w:p w:rsidR="00186181" w:rsidRPr="00860142" w:rsidRDefault="00186181" w:rsidP="00BF1645">
      <w:pPr>
        <w:rPr>
          <w:lang w:val="ru-RU"/>
        </w:rPr>
      </w:pPr>
      <w:r w:rsidRPr="00860142">
        <w:rPr>
          <w:lang w:val="ru-RU"/>
        </w:rPr>
        <w:t>a)</w:t>
      </w:r>
      <w:r w:rsidRPr="00860142">
        <w:rPr>
          <w:lang w:val="ru-RU"/>
        </w:rPr>
        <w:tab/>
        <w:t>что полоса 1215–1300 МГц распределена во всех трех Районах спутниковой службе исследования Земли (ССИЗ) (активной), радиолокационной службе, РНСС (космос</w:t>
      </w:r>
      <w:r w:rsidR="00860142">
        <w:rPr>
          <w:lang w:val="ru-RU"/>
        </w:rPr>
        <w:t>-</w:t>
      </w:r>
      <w:r w:rsidRPr="00860142">
        <w:rPr>
          <w:lang w:val="ru-RU"/>
        </w:rPr>
        <w:t>Земля и космос</w:t>
      </w:r>
      <w:r w:rsidR="00BF1645" w:rsidRPr="00BF1645">
        <w:rPr>
          <w:lang w:val="ru-RU"/>
        </w:rPr>
        <w:noBreakHyphen/>
      </w:r>
      <w:r w:rsidRPr="00860142">
        <w:rPr>
          <w:lang w:val="ru-RU"/>
        </w:rPr>
        <w:t>космос) и службе космических исследований (активной) на первичной основе;</w:t>
      </w:r>
    </w:p>
    <w:p w:rsidR="00186181" w:rsidRPr="00860142" w:rsidRDefault="00186181" w:rsidP="00336F07">
      <w:pPr>
        <w:rPr>
          <w:lang w:val="ru-RU"/>
        </w:rPr>
      </w:pPr>
      <w:r w:rsidRPr="00860142">
        <w:rPr>
          <w:lang w:val="ru-RU"/>
        </w:rPr>
        <w:t>b)</w:t>
      </w:r>
      <w:r w:rsidRPr="00860142">
        <w:rPr>
          <w:lang w:val="ru-RU"/>
        </w:rPr>
        <w:tab/>
        <w:t>что в ряде стран полоса 1215–1300 МГц распределена также фиксированной и подвижной службам и/или радионавигационной службе (ограниченной в некоторых случаях воздушной радионавигацией, использующей часть этой полосы) на первичной основе;</w:t>
      </w:r>
    </w:p>
    <w:p w:rsidR="00903874" w:rsidRPr="00860142" w:rsidRDefault="00186181" w:rsidP="006B70E7">
      <w:pPr>
        <w:rPr>
          <w:lang w:val="ru-RU"/>
        </w:rPr>
      </w:pPr>
      <w:r w:rsidRPr="00860142">
        <w:rPr>
          <w:lang w:val="ru-RU"/>
        </w:rPr>
        <w:t>c)</w:t>
      </w:r>
      <w:r w:rsidRPr="00860142">
        <w:rPr>
          <w:lang w:val="ru-RU"/>
        </w:rPr>
        <w:tab/>
        <w:t xml:space="preserve">что </w:t>
      </w:r>
      <w:r w:rsidRPr="00186BBD">
        <w:rPr>
          <w:bCs/>
          <w:lang w:val="ru-RU"/>
        </w:rPr>
        <w:t>п.</w:t>
      </w:r>
      <w:r w:rsidRPr="00860142">
        <w:rPr>
          <w:lang w:val="ru-RU"/>
        </w:rPr>
        <w:t> </w:t>
      </w:r>
      <w:r w:rsidRPr="00860142">
        <w:rPr>
          <w:b/>
          <w:lang w:val="ru-RU"/>
        </w:rPr>
        <w:t>5.329</w:t>
      </w:r>
      <w:r w:rsidRPr="00860142">
        <w:rPr>
          <w:lang w:val="ru-RU"/>
        </w:rPr>
        <w:t xml:space="preserve"> Регламента радиосвязи (РР) гласит: "Использование радионавигационной спутниковой службы в полосе 1215–1300 МГц возможно только при условии, что она не будет создавать вредных помех радионавигационной службе, работа которой разрешается в соответствии с п. </w:t>
      </w:r>
      <w:r w:rsidRPr="00860142">
        <w:rPr>
          <w:b/>
          <w:lang w:val="ru-RU"/>
        </w:rPr>
        <w:t>5.331</w:t>
      </w:r>
      <w:r w:rsidRPr="00860142">
        <w:rPr>
          <w:lang w:val="ru-RU"/>
        </w:rPr>
        <w:t xml:space="preserve"> РР, и не будет требовать защиты от таких помех со стороны этой службы. Кроме того, использование радионавигационной спутниковой службы в полосе 1215–1300 МГц возможно </w:t>
      </w:r>
      <w:r w:rsidRPr="00860142">
        <w:rPr>
          <w:lang w:val="ru-RU"/>
        </w:rPr>
        <w:lastRenderedPageBreak/>
        <w:t>лишь</w:t>
      </w:r>
      <w:r w:rsidR="006B70E7">
        <w:rPr>
          <w:lang w:val="en-US"/>
        </w:rPr>
        <w:t> </w:t>
      </w:r>
      <w:r w:rsidRPr="00860142">
        <w:rPr>
          <w:lang w:val="ru-RU"/>
        </w:rPr>
        <w:t>при условии, что она не будет создавать вредных помех радиолокационной службе. В</w:t>
      </w:r>
      <w:r w:rsidR="006B70E7">
        <w:rPr>
          <w:lang w:val="en-US"/>
        </w:rPr>
        <w:t> </w:t>
      </w:r>
      <w:r w:rsidRPr="00860142">
        <w:rPr>
          <w:lang w:val="ru-RU"/>
        </w:rPr>
        <w:t>отношении</w:t>
      </w:r>
      <w:r w:rsidR="006B70E7">
        <w:rPr>
          <w:lang w:val="en-US"/>
        </w:rPr>
        <w:t> </w:t>
      </w:r>
      <w:r w:rsidRPr="00860142">
        <w:rPr>
          <w:lang w:val="ru-RU"/>
        </w:rPr>
        <w:t>радиолокационной службы не применяются положения п. 5.43. Применяется Резолюция 608</w:t>
      </w:r>
      <w:r w:rsidR="006B70E7">
        <w:rPr>
          <w:lang w:val="en-US"/>
        </w:rPr>
        <w:t> </w:t>
      </w:r>
      <w:r w:rsidRPr="00860142">
        <w:rPr>
          <w:lang w:val="ru-RU"/>
        </w:rPr>
        <w:t>(ВКР</w:t>
      </w:r>
      <w:r w:rsidR="007C0FF4" w:rsidRPr="00860142">
        <w:rPr>
          <w:lang w:val="ru-RU"/>
        </w:rPr>
        <w:noBreakHyphen/>
      </w:r>
      <w:r w:rsidRPr="00860142">
        <w:rPr>
          <w:lang w:val="ru-RU"/>
        </w:rPr>
        <w:t>03)";</w:t>
      </w:r>
    </w:p>
    <w:p w:rsidR="007C0FF4" w:rsidRPr="00860142" w:rsidRDefault="007C0FF4" w:rsidP="00336F07">
      <w:pPr>
        <w:rPr>
          <w:lang w:val="ru-RU"/>
        </w:rPr>
      </w:pPr>
      <w:r w:rsidRPr="00860142">
        <w:rPr>
          <w:lang w:val="ru-RU"/>
        </w:rPr>
        <w:t>d)</w:t>
      </w:r>
      <w:r w:rsidRPr="00860142">
        <w:rPr>
          <w:lang w:val="ru-RU"/>
        </w:rPr>
        <w:tab/>
        <w:t>что в п. </w:t>
      </w:r>
      <w:r w:rsidRPr="00860142">
        <w:rPr>
          <w:b/>
          <w:lang w:val="ru-RU"/>
        </w:rPr>
        <w:t>5.332</w:t>
      </w:r>
      <w:r w:rsidRPr="00860142">
        <w:rPr>
          <w:lang w:val="ru-RU"/>
        </w:rPr>
        <w:t xml:space="preserve"> РР утверждается, что в полосе 1215–1260 МГц ССИЗ (активная) не должн</w:t>
      </w:r>
      <w:r w:rsidR="00F22ADB">
        <w:rPr>
          <w:lang w:val="ru-RU"/>
        </w:rPr>
        <w:t>а создавать вредных помех РНСС,</w:t>
      </w:r>
    </w:p>
    <w:p w:rsidR="007C0FF4" w:rsidRPr="00860142" w:rsidRDefault="007C0FF4" w:rsidP="00336F07">
      <w:pPr>
        <w:pStyle w:val="Call"/>
        <w:rPr>
          <w:lang w:val="ru-RU"/>
        </w:rPr>
      </w:pPr>
      <w:r w:rsidRPr="00860142">
        <w:rPr>
          <w:lang w:val="ru-RU"/>
        </w:rPr>
        <w:t>отмечая</w:t>
      </w:r>
      <w:r w:rsidRPr="00860142">
        <w:rPr>
          <w:i w:val="0"/>
          <w:iCs/>
          <w:lang w:val="ru-RU"/>
        </w:rPr>
        <w:t>,</w:t>
      </w:r>
    </w:p>
    <w:p w:rsidR="007C0FF4" w:rsidRPr="00860142" w:rsidRDefault="007C0FF4" w:rsidP="00336F07">
      <w:pPr>
        <w:rPr>
          <w:lang w:val="ru-RU"/>
        </w:rPr>
      </w:pPr>
      <w:r w:rsidRPr="00860142">
        <w:rPr>
          <w:lang w:val="ru-RU"/>
        </w:rPr>
        <w:t>что Рекомендация МСЭ-R RS.1749 содержит характеристики для различных РЛС с синтезированной апертурой на борту космических кораблей в полосе 1215–1300 МГц, а Рекомендация МСЭ-R RS.1347 предлагает считать возможным совместное использование полосы 1215–1260 МГц станциями РЛС с синтезированной апертурой на борту космических кораблей и РНСС, основываясь на доказательствах, включая наземные испытания по совместимости,</w:t>
      </w:r>
    </w:p>
    <w:p w:rsidR="007C0FF4" w:rsidRPr="00860142" w:rsidRDefault="007C0FF4" w:rsidP="00336F07">
      <w:pPr>
        <w:pStyle w:val="Call"/>
        <w:rPr>
          <w:lang w:val="ru-RU"/>
        </w:rPr>
      </w:pPr>
      <w:r w:rsidRPr="00860142">
        <w:rPr>
          <w:lang w:val="ru-RU"/>
        </w:rPr>
        <w:t>рекомендует</w:t>
      </w:r>
      <w:r w:rsidR="001852AE" w:rsidRPr="00860142">
        <w:rPr>
          <w:i w:val="0"/>
          <w:iCs/>
          <w:lang w:val="ru-RU"/>
        </w:rPr>
        <w:t>,</w:t>
      </w:r>
    </w:p>
    <w:p w:rsidR="00903874" w:rsidRPr="00860142" w:rsidRDefault="007C0FF4" w:rsidP="00336F07">
      <w:pPr>
        <w:rPr>
          <w:lang w:val="ru-RU"/>
        </w:rPr>
      </w:pPr>
      <w:r w:rsidRPr="00860142">
        <w:rPr>
          <w:b/>
          <w:lang w:val="ru-RU"/>
        </w:rPr>
        <w:t>1</w:t>
      </w:r>
      <w:r w:rsidRPr="00860142">
        <w:rPr>
          <w:lang w:val="ru-RU"/>
        </w:rPr>
        <w:tab/>
        <w:t>чтобы при проведении анализа воздействия помех на приемники РНСС (космос</w:t>
      </w:r>
      <w:r w:rsidR="00336F07" w:rsidRPr="00860142">
        <w:rPr>
          <w:lang w:val="ru-RU"/>
        </w:rPr>
        <w:t>-</w:t>
      </w:r>
      <w:r w:rsidRPr="00860142">
        <w:rPr>
          <w:lang w:val="ru-RU"/>
        </w:rPr>
        <w:t>Земля), работающие в полосе 1215–1300 МГц, от источников радиосигналов, не относящихся к РНСС, использовались характеристики и критерии защиты приемных земных станций, приведенные в Приложении 1.</w:t>
      </w:r>
    </w:p>
    <w:p w:rsidR="008708A8" w:rsidRPr="006E19E2" w:rsidRDefault="008708A8" w:rsidP="00336F07">
      <w:pPr>
        <w:rPr>
          <w:lang w:val="ru-RU"/>
        </w:rPr>
      </w:pPr>
    </w:p>
    <w:p w:rsidR="006B70E7" w:rsidRPr="006E19E2" w:rsidRDefault="006B70E7" w:rsidP="00336F07">
      <w:pPr>
        <w:rPr>
          <w:lang w:val="ru-RU"/>
        </w:rPr>
      </w:pPr>
    </w:p>
    <w:p w:rsidR="00903874" w:rsidRPr="00860142" w:rsidRDefault="007C0FF4" w:rsidP="00186BBD">
      <w:pPr>
        <w:pStyle w:val="AnnexNoTitle"/>
        <w:rPr>
          <w:szCs w:val="26"/>
          <w:lang w:val="ru-RU"/>
        </w:rPr>
      </w:pPr>
      <w:r w:rsidRPr="00860142">
        <w:rPr>
          <w:szCs w:val="26"/>
          <w:lang w:val="ru-RU"/>
        </w:rPr>
        <w:t>Приложение 1</w:t>
      </w:r>
      <w:r w:rsidR="00801229" w:rsidRPr="00860142">
        <w:rPr>
          <w:szCs w:val="26"/>
          <w:lang w:val="ru-RU"/>
        </w:rPr>
        <w:br/>
      </w:r>
      <w:r w:rsidR="00801229" w:rsidRPr="00860142">
        <w:rPr>
          <w:szCs w:val="26"/>
          <w:lang w:val="ru-RU"/>
        </w:rPr>
        <w:br/>
      </w:r>
      <w:r w:rsidRPr="00860142">
        <w:rPr>
          <w:szCs w:val="26"/>
          <w:lang w:val="ru-RU"/>
        </w:rPr>
        <w:t>Технические характеристики и критерии защиты приемных земных станций РНСС (космос</w:t>
      </w:r>
      <w:r w:rsidR="00186BBD" w:rsidRPr="00186BBD">
        <w:rPr>
          <w:szCs w:val="26"/>
          <w:lang w:val="ru-RU"/>
        </w:rPr>
        <w:t>-</w:t>
      </w:r>
      <w:r w:rsidRPr="00860142">
        <w:rPr>
          <w:szCs w:val="26"/>
          <w:lang w:val="ru-RU"/>
        </w:rPr>
        <w:t>Земля), работающих в полосе частот 1215</w:t>
      </w:r>
      <w:r w:rsidR="00186BBD" w:rsidRPr="00186BBD">
        <w:rPr>
          <w:szCs w:val="26"/>
          <w:lang w:val="ru-RU"/>
        </w:rPr>
        <w:t>–</w:t>
      </w:r>
      <w:r w:rsidRPr="00860142">
        <w:rPr>
          <w:szCs w:val="26"/>
          <w:lang w:val="ru-RU"/>
        </w:rPr>
        <w:t>1300 МГц</w:t>
      </w:r>
    </w:p>
    <w:p w:rsidR="00903874" w:rsidRPr="00860142" w:rsidRDefault="00903874" w:rsidP="00336F07">
      <w:pPr>
        <w:pStyle w:val="Heading1"/>
        <w:rPr>
          <w:lang w:val="ru-RU"/>
        </w:rPr>
      </w:pPr>
      <w:r w:rsidRPr="00860142">
        <w:rPr>
          <w:lang w:val="ru-RU"/>
        </w:rPr>
        <w:t>1</w:t>
      </w:r>
      <w:r w:rsidRPr="00860142">
        <w:rPr>
          <w:lang w:val="ru-RU"/>
        </w:rPr>
        <w:tab/>
      </w:r>
      <w:r w:rsidR="007C0FF4" w:rsidRPr="00860142">
        <w:rPr>
          <w:lang w:val="ru-RU"/>
        </w:rPr>
        <w:t>Введение</w:t>
      </w:r>
    </w:p>
    <w:p w:rsidR="00903874" w:rsidRPr="00860142" w:rsidRDefault="007C0FF4" w:rsidP="00336F07">
      <w:pPr>
        <w:rPr>
          <w:lang w:val="ru-RU"/>
        </w:rPr>
      </w:pPr>
      <w:r w:rsidRPr="00860142">
        <w:rPr>
          <w:lang w:val="ru-RU"/>
        </w:rPr>
        <w:t>Обычно несколько классов приемников, отличающи</w:t>
      </w:r>
      <w:r w:rsidR="001852AE" w:rsidRPr="00860142">
        <w:rPr>
          <w:lang w:val="ru-RU"/>
        </w:rPr>
        <w:t>х</w:t>
      </w:r>
      <w:r w:rsidRPr="00860142">
        <w:rPr>
          <w:lang w:val="ru-RU"/>
        </w:rPr>
        <w:t>ся функциями и эксплуатационными характеристиками, используют сигналы спутников РНСС в полосе частот 1215–1300 МГц. В приведенных ниже разделах приводится общее описание каждого типа приемника РНСС и</w:t>
      </w:r>
      <w:r w:rsidR="008E337F" w:rsidRPr="00860142">
        <w:rPr>
          <w:lang w:val="ru-RU"/>
        </w:rPr>
        <w:t> </w:t>
      </w:r>
      <w:r w:rsidRPr="00860142">
        <w:rPr>
          <w:lang w:val="ru-RU"/>
        </w:rPr>
        <w:t>описание характеристик и критериев защиты приемника. Несколько описанных приемников принадлежат к типу многодиапазонных приемников, которые одновременно используют или будут использовать сигналы РНСС для этой или других полос РНСС.</w:t>
      </w:r>
    </w:p>
    <w:p w:rsidR="00903874" w:rsidRPr="00860142" w:rsidRDefault="00903874" w:rsidP="00336F07">
      <w:pPr>
        <w:pStyle w:val="Heading1"/>
        <w:rPr>
          <w:lang w:val="ru-RU"/>
        </w:rPr>
      </w:pPr>
      <w:r w:rsidRPr="00860142">
        <w:rPr>
          <w:lang w:val="ru-RU"/>
        </w:rPr>
        <w:t>2</w:t>
      </w:r>
      <w:r w:rsidRPr="00860142">
        <w:rPr>
          <w:lang w:val="ru-RU"/>
        </w:rPr>
        <w:tab/>
      </w:r>
      <w:r w:rsidR="007C0FF4" w:rsidRPr="00860142">
        <w:rPr>
          <w:lang w:val="ru-RU"/>
        </w:rPr>
        <w:t>Описания применений приемников РНСС</w:t>
      </w:r>
    </w:p>
    <w:p w:rsidR="00903874" w:rsidRPr="00860142" w:rsidRDefault="007C0FF4" w:rsidP="00336F07">
      <w:pPr>
        <w:rPr>
          <w:lang w:val="ru-RU"/>
        </w:rPr>
      </w:pPr>
      <w:r w:rsidRPr="00860142">
        <w:rPr>
          <w:lang w:val="ru-RU"/>
        </w:rPr>
        <w:t>В этом разделе описываются несколько типов приемников РНСС, которые используются в настоящее время и будут использоваться в будущем.</w:t>
      </w:r>
    </w:p>
    <w:p w:rsidR="007C0FF4" w:rsidRPr="00860142" w:rsidRDefault="00903874" w:rsidP="00336F07">
      <w:pPr>
        <w:pStyle w:val="Heading2"/>
        <w:rPr>
          <w:lang w:val="ru-RU" w:eastAsia="ru-RU"/>
        </w:rPr>
      </w:pPr>
      <w:r w:rsidRPr="00860142">
        <w:rPr>
          <w:lang w:val="ru-RU"/>
        </w:rPr>
        <w:t>2.1</w:t>
      </w:r>
      <w:r w:rsidRPr="00860142">
        <w:rPr>
          <w:lang w:val="ru-RU"/>
        </w:rPr>
        <w:tab/>
      </w:r>
      <w:r w:rsidR="007C0FF4" w:rsidRPr="00860142">
        <w:rPr>
          <w:lang w:val="ru-RU"/>
        </w:rPr>
        <w:t>Наземный эталонный приемник спутниковой системы дифференциальных поправок</w:t>
      </w:r>
      <w:r w:rsidR="007C0FF4" w:rsidRPr="00860142">
        <w:rPr>
          <w:rStyle w:val="FootnoteReference"/>
          <w:b w:val="0"/>
          <w:bCs/>
          <w:lang w:val="ru-RU"/>
        </w:rPr>
        <w:footnoteReference w:id="1"/>
      </w:r>
    </w:p>
    <w:p w:rsidR="007C0FF4" w:rsidRPr="00860142" w:rsidRDefault="007C0FF4" w:rsidP="006B70E7">
      <w:pPr>
        <w:rPr>
          <w:lang w:val="ru-RU"/>
        </w:rPr>
      </w:pPr>
      <w:r w:rsidRPr="00860142">
        <w:rPr>
          <w:lang w:val="ru-RU"/>
        </w:rPr>
        <w:t>Такой тип приемника наземного базирования используется в работе наземной сети спутниковой системы дифференциальных поправок (SBAS)</w:t>
      </w:r>
      <w:r w:rsidR="001852AE" w:rsidRPr="00860142">
        <w:rPr>
          <w:lang w:val="ru-RU"/>
        </w:rPr>
        <w:t>,</w:t>
      </w:r>
      <w:r w:rsidRPr="00860142">
        <w:rPr>
          <w:lang w:val="ru-RU"/>
        </w:rPr>
        <w:t xml:space="preserve"> для того что</w:t>
      </w:r>
      <w:r w:rsidR="001852AE" w:rsidRPr="00860142">
        <w:rPr>
          <w:lang w:val="ru-RU"/>
        </w:rPr>
        <w:t>бы</w:t>
      </w:r>
      <w:r w:rsidRPr="00860142">
        <w:rPr>
          <w:lang w:val="ru-RU"/>
        </w:rPr>
        <w:t xml:space="preserve"> определить задержки в ионосфере и</w:t>
      </w:r>
      <w:r w:rsidR="008708A8" w:rsidRPr="00860142">
        <w:rPr>
          <w:lang w:val="ru-RU"/>
        </w:rPr>
        <w:t> </w:t>
      </w:r>
      <w:r w:rsidRPr="00860142">
        <w:rPr>
          <w:lang w:val="ru-RU"/>
        </w:rPr>
        <w:t xml:space="preserve">проверить целостность сигнала РНСС. Приемник использует полубескодовый метод, в котором применяется уникальная функция, включаемая конкретной структурой сигнала РНСС, в результате чего сигналы L1 и L2 </w:t>
      </w:r>
      <w:r w:rsidRPr="00860142">
        <w:rPr>
          <w:color w:val="000000"/>
          <w:lang w:val="ru-RU"/>
        </w:rPr>
        <w:t>P(</w:t>
      </w:r>
      <w:r w:rsidRPr="00860142">
        <w:rPr>
          <w:lang w:val="ru-RU"/>
        </w:rPr>
        <w:t xml:space="preserve">Y) отслеживаются с помощью информации о динамической фазе несущей, </w:t>
      </w:r>
      <w:r w:rsidRPr="00860142">
        <w:rPr>
          <w:lang w:val="ru-RU"/>
        </w:rPr>
        <w:lastRenderedPageBreak/>
        <w:t>получаемой из отслеживания кода L1 C/A</w:t>
      </w:r>
      <w:r w:rsidRPr="00860142">
        <w:rPr>
          <w:rStyle w:val="FootnoteReference"/>
          <w:lang w:val="ru-RU"/>
        </w:rPr>
        <w:footnoteReference w:id="2"/>
      </w:r>
      <w:r w:rsidRPr="00860142">
        <w:rPr>
          <w:lang w:val="ru-RU"/>
        </w:rPr>
        <w:t xml:space="preserve"> и несущей, и информации о средней тактовой частоте при шифровании. Такой метод взаимной корреляции предоставляет возможность измерить задержку сигнала для L2, позволяя, таким образом, определить изменения задержек сигнала в ионосфере. Эта схема взаимной корреляции возможна частично из-за того, что сигналы L1 и L2 P(Y) имеют идентичные коды. Такой приемник должен также захватить и отследить сигналы спутников SBAS на</w:t>
      </w:r>
      <w:r w:rsidR="008708A8" w:rsidRPr="00860142">
        <w:rPr>
          <w:lang w:val="ru-RU"/>
        </w:rPr>
        <w:t> </w:t>
      </w:r>
      <w:r w:rsidRPr="00860142">
        <w:rPr>
          <w:lang w:val="ru-RU"/>
        </w:rPr>
        <w:t>той же частоте, что и несущая L1 C/A. Полубескодовые приемники более чувствительны к</w:t>
      </w:r>
      <w:r w:rsidR="008708A8" w:rsidRPr="00860142">
        <w:rPr>
          <w:lang w:val="ru-RU"/>
        </w:rPr>
        <w:t> </w:t>
      </w:r>
      <w:r w:rsidRPr="00860142">
        <w:rPr>
          <w:lang w:val="ru-RU"/>
        </w:rPr>
        <w:t>помехам, поскольку они работают без информации о коде Y</w:t>
      </w:r>
      <w:r w:rsidRPr="00860142">
        <w:rPr>
          <w:rStyle w:val="FootnoteReference"/>
          <w:lang w:val="ru-RU"/>
        </w:rPr>
        <w:footnoteReference w:id="3"/>
      </w:r>
      <w:r w:rsidRPr="00860142">
        <w:rPr>
          <w:lang w:val="ru-RU"/>
        </w:rPr>
        <w:t>. Захват производится с использованием кодового сигнала L1 C/A. Захват для L2 не применяется для этого типа приемника. Характеристики и критерии защиты для такого приемника приведены в таблице 1-1, столб</w:t>
      </w:r>
      <w:r w:rsidR="001852AE" w:rsidRPr="00860142">
        <w:rPr>
          <w:lang w:val="ru-RU"/>
        </w:rPr>
        <w:t>це</w:t>
      </w:r>
      <w:r w:rsidRPr="00860142">
        <w:rPr>
          <w:lang w:val="ru-RU"/>
        </w:rPr>
        <w:t xml:space="preserve"> 1. Поскольку приемник использует сигналы L1 C/A и </w:t>
      </w:r>
      <w:r w:rsidRPr="00860142">
        <w:rPr>
          <w:color w:val="000000"/>
          <w:lang w:val="ru-RU"/>
        </w:rPr>
        <w:t>P(</w:t>
      </w:r>
      <w:r w:rsidRPr="00860142">
        <w:rPr>
          <w:lang w:val="ru-RU"/>
        </w:rPr>
        <w:t>Y) одновременно с L2</w:t>
      </w:r>
      <w:r w:rsidRPr="00860142">
        <w:rPr>
          <w:color w:val="000000"/>
          <w:lang w:val="ru-RU"/>
        </w:rPr>
        <w:t xml:space="preserve"> P(</w:t>
      </w:r>
      <w:r w:rsidRPr="00860142">
        <w:rPr>
          <w:lang w:val="ru-RU"/>
        </w:rPr>
        <w:t>Y), то он также чувствителен к помехам в полосе 1559</w:t>
      </w:r>
      <w:r w:rsidR="001852AE" w:rsidRPr="00860142">
        <w:rPr>
          <w:lang w:val="ru-RU"/>
        </w:rPr>
        <w:t>–</w:t>
      </w:r>
      <w:r w:rsidRPr="00860142">
        <w:rPr>
          <w:lang w:val="ru-RU"/>
        </w:rPr>
        <w:t>1610 МГц. Критерии защиты и другие характеристики для эталонного наземного приемника SBAS в этой полосе частот приведены в Рекомендации МСЭ</w:t>
      </w:r>
      <w:r w:rsidRPr="00860142">
        <w:rPr>
          <w:lang w:val="ru-RU"/>
        </w:rPr>
        <w:noBreakHyphen/>
        <w:t>R M.1903.</w:t>
      </w:r>
    </w:p>
    <w:p w:rsidR="007C0FF4" w:rsidRPr="00860142" w:rsidRDefault="007C0FF4" w:rsidP="006B70E7">
      <w:pPr>
        <w:rPr>
          <w:lang w:val="ru-RU" w:eastAsia="ru-RU"/>
        </w:rPr>
      </w:pPr>
      <w:r w:rsidRPr="00860142">
        <w:rPr>
          <w:lang w:val="ru-RU"/>
        </w:rPr>
        <w:t>Эталонные наземные приемники SBAS выполняют важные функции, такие как мониторинг целостности систем РНСС на наземных станциях SBAS в известных фиксированных местоположениях. Следовательно, для таких приемников существует подходящая защита для обеспечения постоянного бесперебойного доступа к сигналам РНСС, например, помимо прочего, физические буферные зоны.</w:t>
      </w:r>
      <w:r w:rsidRPr="00860142">
        <w:rPr>
          <w:lang w:val="ru-RU" w:eastAsia="ru-RU"/>
        </w:rPr>
        <w:t xml:space="preserve"> </w:t>
      </w:r>
    </w:p>
    <w:p w:rsidR="00903874" w:rsidRPr="00860142" w:rsidRDefault="00903874" w:rsidP="006B70E7">
      <w:pPr>
        <w:pStyle w:val="Heading2"/>
        <w:rPr>
          <w:lang w:val="ru-RU"/>
        </w:rPr>
      </w:pPr>
      <w:r w:rsidRPr="00860142">
        <w:rPr>
          <w:lang w:val="ru-RU"/>
        </w:rPr>
        <w:t>2.2</w:t>
      </w:r>
      <w:r w:rsidRPr="00860142">
        <w:rPr>
          <w:lang w:val="ru-RU"/>
        </w:rPr>
        <w:tab/>
      </w:r>
      <w:r w:rsidR="008708A8" w:rsidRPr="00860142">
        <w:rPr>
          <w:lang w:val="ru-RU"/>
        </w:rPr>
        <w:t>Полубескодовые приемники РНСС</w:t>
      </w:r>
    </w:p>
    <w:p w:rsidR="00903874" w:rsidRPr="00860142" w:rsidRDefault="00903874" w:rsidP="006B70E7">
      <w:pPr>
        <w:pStyle w:val="Heading3"/>
        <w:rPr>
          <w:lang w:val="ru-RU"/>
        </w:rPr>
      </w:pPr>
      <w:r w:rsidRPr="00860142">
        <w:rPr>
          <w:lang w:val="ru-RU"/>
        </w:rPr>
        <w:t>2.2.1</w:t>
      </w:r>
      <w:r w:rsidRPr="00860142">
        <w:rPr>
          <w:lang w:val="ru-RU"/>
        </w:rPr>
        <w:tab/>
      </w:r>
      <w:r w:rsidR="008708A8" w:rsidRPr="00860142">
        <w:rPr>
          <w:lang w:val="ru-RU"/>
        </w:rPr>
        <w:t>Полубескодовые приемники РНСС высокой точности</w:t>
      </w:r>
    </w:p>
    <w:p w:rsidR="008708A8" w:rsidRPr="00860142" w:rsidRDefault="008708A8" w:rsidP="006B70E7">
      <w:pPr>
        <w:rPr>
          <w:lang w:val="ru-RU"/>
        </w:rPr>
      </w:pPr>
      <w:r w:rsidRPr="00860142">
        <w:rPr>
          <w:lang w:val="ru-RU"/>
        </w:rPr>
        <w:t>Полубескодовые приемники РНСС высокой точности в первую очередь используются для топографической съемки и других применений по точному определению местоположения (например, в точной агротехнике или в научных целях), где требу</w:t>
      </w:r>
      <w:r w:rsidR="001852AE" w:rsidRPr="00860142">
        <w:rPr>
          <w:lang w:val="ru-RU"/>
        </w:rPr>
        <w:t>ю</w:t>
      </w:r>
      <w:r w:rsidRPr="00860142">
        <w:rPr>
          <w:lang w:val="ru-RU"/>
        </w:rPr>
        <w:t xml:space="preserve">тся измерения задержек в ионосфере. </w:t>
      </w:r>
      <w:r w:rsidR="008173D6" w:rsidRPr="00860142">
        <w:rPr>
          <w:lang w:val="ru-RU"/>
        </w:rPr>
        <w:t xml:space="preserve">Такие полубескодовые приемники действуют подобно рассмотренному выше эталонному наземному приемнику SBAS и используют метод, при котором сигналы L1 и L2 </w:t>
      </w:r>
      <w:r w:rsidR="008173D6" w:rsidRPr="00860142">
        <w:rPr>
          <w:color w:val="000000"/>
          <w:lang w:val="ru-RU"/>
        </w:rPr>
        <w:t>P(</w:t>
      </w:r>
      <w:r w:rsidR="008173D6" w:rsidRPr="00860142">
        <w:rPr>
          <w:lang w:val="ru-RU"/>
        </w:rPr>
        <w:t xml:space="preserve">Y) отслеживаются с помощью информации о динамической фазе несущей, полученной по результатам отслеживания кода L1 C/A. </w:t>
      </w:r>
      <w:r w:rsidRPr="00860142">
        <w:rPr>
          <w:lang w:val="ru-RU"/>
        </w:rPr>
        <w:t>Для этого существуют два основных метода: 1) сигналы L1 и L2 P(Y) взаимно коррелируются</w:t>
      </w:r>
      <w:r w:rsidR="00F22ADB">
        <w:rPr>
          <w:lang w:val="ru-RU"/>
        </w:rPr>
        <w:t>;</w:t>
      </w:r>
      <w:r w:rsidRPr="00860142">
        <w:rPr>
          <w:lang w:val="ru-RU"/>
        </w:rPr>
        <w:t xml:space="preserve"> или 2) сигналы фактически отслеживаются в независимом режиме. Приемники высокой точности для обеспечения своей надлежащей работы захватывают и отслеживают сигналы РНСС в двух или трех полосах частот и требуют защиты во всех используемых полосах.</w:t>
      </w:r>
    </w:p>
    <w:p w:rsidR="00903874" w:rsidRPr="00860142" w:rsidRDefault="008708A8" w:rsidP="006B70E7">
      <w:pPr>
        <w:rPr>
          <w:lang w:val="ru-RU"/>
        </w:rPr>
      </w:pPr>
      <w:r w:rsidRPr="00860142">
        <w:rPr>
          <w:lang w:val="ru-RU"/>
        </w:rPr>
        <w:t>Существуют также разновидности или комбинации этих двух методов. В любом случае целью является обеспечение оценки задержки в ионосфере или независимая совокупность измерений фазы несущей, которые позволяют быстро удалить неопределенности в длине волны, даже когда приемник находится в движении. Этот процесс дает улучшенную точность определения местоположения. Такая схема взаимной корреляции возможна из-за того, что сигналы L1 и L2 имеют идентичные, практически синхронизованные коды P(Y). Коды сигналов L2 P(Y) задерживаются в ионосфере относительно кодов сигналов L1 P(Y), а также сопровождаются опережением фазы несущей. Сигнал L1 P(Y) имеет идентичный код и доплеровский сдвиг несущей, как и сигнал L1 C/A, что позволяет задействовать полубескодовое отслеживание с использованием системы слежения в очень узкой полосе пропускания. Такой приемник будет иметь характеристики, аналогичные характеристикам описанного выше эталонного наземного приемника SBAS, но может отличаться своей чувствительностью к помехам. Характеристики такого типа приемника приведены в таблице 1-1, столб</w:t>
      </w:r>
      <w:r w:rsidR="001852AE" w:rsidRPr="00860142">
        <w:rPr>
          <w:lang w:val="ru-RU"/>
        </w:rPr>
        <w:t>це</w:t>
      </w:r>
      <w:r w:rsidRPr="00860142">
        <w:rPr>
          <w:lang w:val="ru-RU"/>
        </w:rPr>
        <w:t> 2. Поскольку данный приемник использует также сигналы в полосе 1559–1610 МГц, он также чувствителен к помехам в этой полосе. Критерии защиты и другие характеристики в полосе 1559–1610 МГц для приемника высокой точности типа CDMA приведены в Рекомендации МСЭ</w:t>
      </w:r>
      <w:r w:rsidR="00671977" w:rsidRPr="00860142">
        <w:rPr>
          <w:lang w:val="ru-RU"/>
        </w:rPr>
        <w:noBreakHyphen/>
      </w:r>
      <w:r w:rsidRPr="00860142">
        <w:rPr>
          <w:lang w:val="ru-RU"/>
        </w:rPr>
        <w:t>R M.1903.</w:t>
      </w:r>
    </w:p>
    <w:p w:rsidR="00903874" w:rsidRPr="00860142" w:rsidRDefault="00903874" w:rsidP="00867919">
      <w:pPr>
        <w:pStyle w:val="Heading3"/>
        <w:rPr>
          <w:lang w:val="ru-RU"/>
        </w:rPr>
      </w:pPr>
      <w:r w:rsidRPr="00860142">
        <w:rPr>
          <w:lang w:val="ru-RU"/>
        </w:rPr>
        <w:lastRenderedPageBreak/>
        <w:t>2.2.2</w:t>
      </w:r>
      <w:r w:rsidRPr="00860142">
        <w:rPr>
          <w:lang w:val="ru-RU"/>
        </w:rPr>
        <w:tab/>
      </w:r>
      <w:r w:rsidR="00671977" w:rsidRPr="00860142">
        <w:rPr>
          <w:lang w:val="ru-RU"/>
        </w:rPr>
        <w:t>Переходные модели полубескодовых приемников высокой точности с возможностью приема сигналов L2C</w:t>
      </w:r>
    </w:p>
    <w:p w:rsidR="00671977" w:rsidRPr="00860142" w:rsidRDefault="00671977" w:rsidP="00867919">
      <w:pPr>
        <w:rPr>
          <w:lang w:val="ru-RU" w:eastAsia="ru-RU"/>
        </w:rPr>
      </w:pPr>
      <w:r w:rsidRPr="00860142">
        <w:rPr>
          <w:lang w:val="ru-RU"/>
        </w:rPr>
        <w:t>Такой приемник имеет все характеристики полубескодового приемника высокой точности согласно разделу 2.2.1, а также захватывает и отслеживает новый сигнал L2C</w:t>
      </w:r>
      <w:r w:rsidRPr="00860142">
        <w:rPr>
          <w:rStyle w:val="FootnoteReference"/>
          <w:lang w:val="ru-RU"/>
        </w:rPr>
        <w:footnoteReference w:id="4"/>
      </w:r>
      <w:r w:rsidRPr="00860142">
        <w:rPr>
          <w:lang w:val="ru-RU"/>
        </w:rPr>
        <w:t xml:space="preserve"> на несущей L2, получаемый от</w:t>
      </w:r>
      <w:r w:rsidR="00B55B0B" w:rsidRPr="00860142">
        <w:rPr>
          <w:lang w:val="ru-RU"/>
        </w:rPr>
        <w:t> </w:t>
      </w:r>
      <w:r w:rsidRPr="00860142">
        <w:rPr>
          <w:lang w:val="ru-RU"/>
        </w:rPr>
        <w:t>доступных спутников последнего поколения. Такой приемник будет использовать описанный выше полубескодовый метод для захвата и отслеживания сигналов L2 P(Y) от других, более ранних, спутников, но может использовать этот метод по отношению к сигналам L2 P(Y), полученным со</w:t>
      </w:r>
      <w:r w:rsidR="00B55B0B" w:rsidRPr="00860142">
        <w:rPr>
          <w:lang w:val="ru-RU"/>
        </w:rPr>
        <w:t> </w:t>
      </w:r>
      <w:r w:rsidRPr="00860142">
        <w:rPr>
          <w:lang w:val="ru-RU"/>
        </w:rPr>
        <w:t>спутников последнего поколения, по крайней мере в целях предоставления калибровочной информации для смешанных операций с сигналами L2C/L2 P(Y). Такие смешанные операции требуют того, чтобы была известна разность фаз между сигналами L2C и L2 P(Y). Сигналы L2C дают больший уровень устойчивости к помехам, чем при работе полубескодовым методом с сигналом L2 P(Y), что весьма существенно при более сильных мешающих воздействиях. Однако поскольку приемники с такими возможностями используются в применениях систем, также используемых в</w:t>
      </w:r>
      <w:r w:rsidR="00B55B0B" w:rsidRPr="00860142">
        <w:rPr>
          <w:lang w:val="ru-RU"/>
        </w:rPr>
        <w:t> </w:t>
      </w:r>
      <w:r w:rsidRPr="00860142">
        <w:rPr>
          <w:lang w:val="ru-RU"/>
        </w:rPr>
        <w:t>устаревших полубескодовых приемниках сигналов L2 P(Y), то в целом такая повышенная устойчивость не всегда доступна. Таким образом, по-прежнему применяются пороговые уровни мощности помех, указанные в таблице 1-1, столб</w:t>
      </w:r>
      <w:r w:rsidR="001852AE" w:rsidRPr="00860142">
        <w:rPr>
          <w:lang w:val="ru-RU"/>
        </w:rPr>
        <w:t>це</w:t>
      </w:r>
      <w:r w:rsidRPr="00860142">
        <w:rPr>
          <w:lang w:val="ru-RU"/>
        </w:rPr>
        <w:t> 2.</w:t>
      </w:r>
      <w:r w:rsidRPr="00860142">
        <w:rPr>
          <w:lang w:val="ru-RU" w:eastAsia="ru-RU"/>
        </w:rPr>
        <w:t xml:space="preserve"> </w:t>
      </w:r>
    </w:p>
    <w:p w:rsidR="00903874" w:rsidRPr="00860142" w:rsidRDefault="00903874" w:rsidP="00867919">
      <w:pPr>
        <w:pStyle w:val="Heading2"/>
        <w:rPr>
          <w:lang w:val="ru-RU"/>
        </w:rPr>
      </w:pPr>
      <w:r w:rsidRPr="00860142">
        <w:rPr>
          <w:lang w:val="ru-RU"/>
        </w:rPr>
        <w:t>2.3</w:t>
      </w:r>
      <w:r w:rsidRPr="00860142">
        <w:rPr>
          <w:lang w:val="ru-RU"/>
        </w:rPr>
        <w:tab/>
      </w:r>
      <w:r w:rsidR="00671977" w:rsidRPr="00860142">
        <w:rPr>
          <w:lang w:val="ru-RU"/>
        </w:rPr>
        <w:t>Приемники высокой точности, использующие L2C</w:t>
      </w:r>
    </w:p>
    <w:p w:rsidR="00671977" w:rsidRPr="00860142" w:rsidRDefault="00671977" w:rsidP="00867919">
      <w:pPr>
        <w:rPr>
          <w:lang w:val="ru-RU"/>
        </w:rPr>
      </w:pPr>
      <w:r w:rsidRPr="00860142">
        <w:rPr>
          <w:lang w:val="ru-RU"/>
        </w:rPr>
        <w:t>Такой тип приемника является приемником наземного базирования, который захватывает и</w:t>
      </w:r>
      <w:r w:rsidR="00B55B0B" w:rsidRPr="00860142">
        <w:rPr>
          <w:lang w:val="ru-RU"/>
        </w:rPr>
        <w:t> </w:t>
      </w:r>
      <w:r w:rsidRPr="00860142">
        <w:rPr>
          <w:lang w:val="ru-RU"/>
        </w:rPr>
        <w:t>отслеживает сигнал L2C, но не обязательно сигнал L2 P(Y). Функция такого приемника такая же, как и функция описанного выше полубескодового приемника высокой точности, но с более высокой устойчивост</w:t>
      </w:r>
      <w:r w:rsidR="00391B71" w:rsidRPr="00860142">
        <w:rPr>
          <w:lang w:val="ru-RU"/>
        </w:rPr>
        <w:t>ью</w:t>
      </w:r>
      <w:r w:rsidRPr="00860142">
        <w:rPr>
          <w:lang w:val="ru-RU"/>
        </w:rPr>
        <w:t>, обеспечиваемой при захвате и отслеживании сигнала L2C.</w:t>
      </w:r>
    </w:p>
    <w:p w:rsidR="00903874" w:rsidRPr="00860142" w:rsidRDefault="00671977" w:rsidP="00867919">
      <w:pPr>
        <w:rPr>
          <w:lang w:val="ru-RU"/>
        </w:rPr>
      </w:pPr>
      <w:r w:rsidRPr="00860142">
        <w:rPr>
          <w:lang w:val="ru-RU"/>
        </w:rPr>
        <w:t>Приемники этого типа захватывают и отслеживают новый код L2C, полученный от определенных спутников последнего поколения. Такой приемник также может использовать описанный выше полубескодовый метод для захвата и отслеживания сигналов L2 P(Y) от этих и других спутников, по</w:t>
      </w:r>
      <w:r w:rsidR="00B55B0B" w:rsidRPr="00860142">
        <w:rPr>
          <w:lang w:val="ru-RU"/>
        </w:rPr>
        <w:t> </w:t>
      </w:r>
      <w:r w:rsidRPr="00860142">
        <w:rPr>
          <w:lang w:val="ru-RU"/>
        </w:rPr>
        <w:t>крайней мере для обеспечения калибровочной информации для смешанных операций с сигналами L2C/L2 P(Y). Эти смешанные операции требуют того, чтобы была известна разность фаз между сигналами L2C и L2 P(Y). Характеристики приемников такого типа, которые захватывают и</w:t>
      </w:r>
      <w:r w:rsidR="00B55B0B" w:rsidRPr="00860142">
        <w:rPr>
          <w:lang w:val="ru-RU"/>
        </w:rPr>
        <w:t> </w:t>
      </w:r>
      <w:r w:rsidRPr="00860142">
        <w:rPr>
          <w:lang w:val="ru-RU"/>
        </w:rPr>
        <w:t>отслеживают сигнал L2C, приведены в таблице 1-1, столб</w:t>
      </w:r>
      <w:r w:rsidR="001852AE" w:rsidRPr="00860142">
        <w:rPr>
          <w:lang w:val="ru-RU"/>
        </w:rPr>
        <w:t>це</w:t>
      </w:r>
      <w:r w:rsidRPr="00860142">
        <w:rPr>
          <w:lang w:val="ru-RU"/>
        </w:rPr>
        <w:t> 3. Сигналы L2C дают больший уровень устойчивости, чем при работе полубескодовым методом с сигналом L2 P(Y), что весьма существенно при более сильных мешающих воздействиях. Однако поскольку приемники с такими возможностями используются в применениях систем, также используемых в устаревших полубескодовых приемниках сигналов L2 P(Y), то в целом такая повышенная устойчивость не всегда доступна. Таким образом, по-прежнему применяются пороговые уровни мощности помех, указанные в</w:t>
      </w:r>
      <w:r w:rsidR="00B55B0B" w:rsidRPr="00860142">
        <w:rPr>
          <w:lang w:val="ru-RU"/>
        </w:rPr>
        <w:t> </w:t>
      </w:r>
      <w:r w:rsidRPr="00860142">
        <w:rPr>
          <w:lang w:val="ru-RU"/>
        </w:rPr>
        <w:t>таблице 1-1, столб</w:t>
      </w:r>
      <w:r w:rsidR="001852AE" w:rsidRPr="00860142">
        <w:rPr>
          <w:lang w:val="ru-RU"/>
        </w:rPr>
        <w:t>це</w:t>
      </w:r>
      <w:r w:rsidRPr="00860142">
        <w:rPr>
          <w:lang w:val="ru-RU"/>
        </w:rPr>
        <w:t> 2.</w:t>
      </w:r>
    </w:p>
    <w:p w:rsidR="00903874" w:rsidRPr="00860142" w:rsidRDefault="00903874" w:rsidP="00867919">
      <w:pPr>
        <w:pStyle w:val="Heading2"/>
        <w:rPr>
          <w:lang w:val="ru-RU"/>
        </w:rPr>
      </w:pPr>
      <w:r w:rsidRPr="00860142">
        <w:rPr>
          <w:lang w:val="ru-RU"/>
        </w:rPr>
        <w:t>2.4</w:t>
      </w:r>
      <w:r w:rsidRPr="00860142">
        <w:rPr>
          <w:lang w:val="ru-RU"/>
        </w:rPr>
        <w:tab/>
      </w:r>
      <w:r w:rsidR="00671977" w:rsidRPr="00860142">
        <w:rPr>
          <w:lang w:val="ru-RU"/>
        </w:rPr>
        <w:t>Приемник воздушной навигации</w:t>
      </w:r>
    </w:p>
    <w:p w:rsidR="00671977" w:rsidRPr="00860142" w:rsidRDefault="00671977" w:rsidP="00867919">
      <w:pPr>
        <w:rPr>
          <w:lang w:val="ru-RU"/>
        </w:rPr>
      </w:pPr>
      <w:r w:rsidRPr="00860142">
        <w:rPr>
          <w:lang w:val="ru-RU"/>
        </w:rPr>
        <w:t>Приемник воздушной навигации – это приемник на борту воздушного судна, предназначенный для использования при возвращении из полета с использованием точного захода на посадку. Приемник такого типа использует сигналы МДЧР РНСС</w:t>
      </w:r>
      <w:r w:rsidRPr="00860142">
        <w:rPr>
          <w:rStyle w:val="FootnoteReference"/>
          <w:lang w:val="ru-RU"/>
        </w:rPr>
        <w:footnoteReference w:id="5"/>
      </w:r>
      <w:r w:rsidRPr="00860142">
        <w:rPr>
          <w:lang w:val="ru-RU"/>
        </w:rPr>
        <w:t xml:space="preserve"> и работает на нескольких несущих частотах одновременно. Характеристики этого типа приемников приведены в таблице 1-1, столб</w:t>
      </w:r>
      <w:r w:rsidR="00F06677" w:rsidRPr="00860142">
        <w:rPr>
          <w:lang w:val="ru-RU"/>
        </w:rPr>
        <w:t>це</w:t>
      </w:r>
      <w:r w:rsidRPr="00860142">
        <w:rPr>
          <w:lang w:val="ru-RU"/>
        </w:rPr>
        <w:t> 4.</w:t>
      </w:r>
    </w:p>
    <w:p w:rsidR="00671977" w:rsidRPr="00860142" w:rsidRDefault="00671977" w:rsidP="00867919">
      <w:pPr>
        <w:rPr>
          <w:lang w:val="ru-RU" w:eastAsia="ru-RU"/>
        </w:rPr>
      </w:pPr>
      <w:r w:rsidRPr="00860142">
        <w:rPr>
          <w:lang w:val="ru-RU"/>
        </w:rPr>
        <w:t>Характеристики для приемников воздушной навигации МДЧР могут также применяться к приемникам, разработанным для сухопутных и морских применений, которые не рассматриваются в</w:t>
      </w:r>
      <w:r w:rsidR="00B55B0B" w:rsidRPr="00860142">
        <w:rPr>
          <w:lang w:val="ru-RU"/>
        </w:rPr>
        <w:t> </w:t>
      </w:r>
      <w:r w:rsidRPr="00860142">
        <w:rPr>
          <w:lang w:val="ru-RU"/>
        </w:rPr>
        <w:t>настоящем Приложении.</w:t>
      </w:r>
      <w:r w:rsidRPr="00860142">
        <w:rPr>
          <w:lang w:val="ru-RU" w:eastAsia="ru-RU"/>
        </w:rPr>
        <w:t xml:space="preserve"> </w:t>
      </w:r>
    </w:p>
    <w:p w:rsidR="00903874" w:rsidRPr="00860142" w:rsidRDefault="00903874" w:rsidP="0060711B">
      <w:pPr>
        <w:pStyle w:val="Heading2"/>
        <w:spacing w:line="230" w:lineRule="exact"/>
        <w:rPr>
          <w:lang w:val="ru-RU"/>
        </w:rPr>
      </w:pPr>
      <w:r w:rsidRPr="00860142">
        <w:rPr>
          <w:lang w:val="ru-RU"/>
        </w:rPr>
        <w:lastRenderedPageBreak/>
        <w:t>2.5</w:t>
      </w:r>
      <w:r w:rsidRPr="00860142">
        <w:rPr>
          <w:lang w:val="ru-RU"/>
        </w:rPr>
        <w:tab/>
      </w:r>
      <w:r w:rsidR="00644342" w:rsidRPr="00860142">
        <w:rPr>
          <w:lang w:val="ru-RU"/>
        </w:rPr>
        <w:t>Определение местоположения с помощью приемников, находящихся внутри помещения</w:t>
      </w:r>
    </w:p>
    <w:p w:rsidR="00903874" w:rsidRPr="00860142" w:rsidRDefault="00644342" w:rsidP="0060711B">
      <w:pPr>
        <w:spacing w:line="230" w:lineRule="exact"/>
        <w:rPr>
          <w:lang w:val="ru-RU"/>
        </w:rPr>
      </w:pPr>
      <w:r w:rsidRPr="00860142">
        <w:rPr>
          <w:lang w:val="ru-RU"/>
        </w:rPr>
        <w:t>Категория приемников, определяющих местоположение внутри помещения, предназначена для использования внутри помещений и име</w:t>
      </w:r>
      <w:r w:rsidR="000B29D3" w:rsidRPr="00860142">
        <w:rPr>
          <w:lang w:val="ru-RU"/>
        </w:rPr>
        <w:t>е</w:t>
      </w:r>
      <w:r w:rsidRPr="00860142">
        <w:rPr>
          <w:lang w:val="ru-RU"/>
        </w:rPr>
        <w:t xml:space="preserve">т обычно низкую величину отношения </w:t>
      </w:r>
      <w:r w:rsidRPr="00860142">
        <w:rPr>
          <w:i/>
          <w:lang w:val="ru-RU"/>
        </w:rPr>
        <w:t>C</w:t>
      </w:r>
      <w:r w:rsidRPr="00860142">
        <w:rPr>
          <w:lang w:val="ru-RU"/>
        </w:rPr>
        <w:t>/</w:t>
      </w:r>
      <w:r w:rsidRPr="00860142">
        <w:rPr>
          <w:i/>
          <w:lang w:val="ru-RU"/>
        </w:rPr>
        <w:t>N</w:t>
      </w:r>
      <w:r w:rsidRPr="00860142">
        <w:rPr>
          <w:vertAlign w:val="subscript"/>
          <w:lang w:val="ru-RU"/>
        </w:rPr>
        <w:t>0</w:t>
      </w:r>
      <w:r w:rsidRPr="00860142">
        <w:rPr>
          <w:lang w:val="ru-RU"/>
        </w:rPr>
        <w:t xml:space="preserve"> (т. е. очень чувствительные приемники). Поскольку отслеживание несущей не может использоваться для сигналов низкой мощности в закрытых помещениях, для этого типа приемников используется только кодовое отслеживание. В таблице 1-1, столбце 5</w:t>
      </w:r>
      <w:r w:rsidR="000B29D3" w:rsidRPr="00860142">
        <w:rPr>
          <w:lang w:val="ru-RU"/>
        </w:rPr>
        <w:t>,</w:t>
      </w:r>
      <w:r w:rsidRPr="00860142">
        <w:rPr>
          <w:lang w:val="ru-RU"/>
        </w:rPr>
        <w:t xml:space="preserve"> приведены два типа приемников, каждый из которых использует отдельный тип спутникового сигнала РНСС (МДКР для сигнала L2C или МДЧР), полосу частот и полосы пропускания фильтра. Критерии защиты и остальные характеристики </w:t>
      </w:r>
      <w:r w:rsidR="000B29D3" w:rsidRPr="00860142">
        <w:rPr>
          <w:lang w:val="ru-RU"/>
        </w:rPr>
        <w:t>остаются</w:t>
      </w:r>
      <w:r w:rsidRPr="00860142">
        <w:rPr>
          <w:lang w:val="ru-RU"/>
        </w:rPr>
        <w:t xml:space="preserve"> теми же.</w:t>
      </w:r>
    </w:p>
    <w:p w:rsidR="00903874" w:rsidRPr="00860142" w:rsidRDefault="00903874" w:rsidP="0060711B">
      <w:pPr>
        <w:pStyle w:val="Heading2"/>
        <w:spacing w:line="230" w:lineRule="exact"/>
        <w:rPr>
          <w:lang w:val="ru-RU"/>
        </w:rPr>
      </w:pPr>
      <w:r w:rsidRPr="00860142">
        <w:rPr>
          <w:lang w:val="ru-RU"/>
        </w:rPr>
        <w:t>2.6</w:t>
      </w:r>
      <w:r w:rsidRPr="00860142">
        <w:rPr>
          <w:lang w:val="ru-RU"/>
        </w:rPr>
        <w:tab/>
      </w:r>
      <w:r w:rsidR="00644342" w:rsidRPr="00860142">
        <w:rPr>
          <w:lang w:val="ru-RU"/>
        </w:rPr>
        <w:t>Категория "Другие"</w:t>
      </w:r>
    </w:p>
    <w:p w:rsidR="00644342" w:rsidRPr="00860142" w:rsidRDefault="00644342" w:rsidP="0060711B">
      <w:pPr>
        <w:spacing w:line="230" w:lineRule="exact"/>
        <w:rPr>
          <w:lang w:val="ru-RU" w:eastAsia="ru-RU"/>
        </w:rPr>
      </w:pPr>
      <w:r w:rsidRPr="00860142">
        <w:rPr>
          <w:lang w:val="ru-RU"/>
        </w:rPr>
        <w:t>Категория "Другие" представляет другие применения РНСС, использующие портативные приемники и приемники общего назначения. Характеристики</w:t>
      </w:r>
      <w:r w:rsidRPr="00860142">
        <w:rPr>
          <w:rStyle w:val="FootnoteReference"/>
          <w:lang w:val="ru-RU"/>
        </w:rPr>
        <w:footnoteReference w:id="6"/>
      </w:r>
      <w:r w:rsidRPr="00860142">
        <w:rPr>
          <w:lang w:val="ru-RU"/>
        </w:rPr>
        <w:t xml:space="preserve"> и критерии защиты для этого типа приемников приведены в таблице 1-1, столб</w:t>
      </w:r>
      <w:r w:rsidR="000B29D3" w:rsidRPr="00860142">
        <w:rPr>
          <w:lang w:val="ru-RU"/>
        </w:rPr>
        <w:t>це</w:t>
      </w:r>
      <w:r w:rsidRPr="00860142">
        <w:rPr>
          <w:lang w:val="ru-RU"/>
        </w:rPr>
        <w:t> 6.</w:t>
      </w:r>
      <w:r w:rsidRPr="00860142">
        <w:rPr>
          <w:lang w:val="ru-RU" w:eastAsia="ru-RU"/>
        </w:rPr>
        <w:t xml:space="preserve"> </w:t>
      </w:r>
    </w:p>
    <w:p w:rsidR="00903874" w:rsidRPr="00860142" w:rsidRDefault="00903874" w:rsidP="0060711B">
      <w:pPr>
        <w:pStyle w:val="Heading2"/>
        <w:spacing w:line="230" w:lineRule="exact"/>
        <w:rPr>
          <w:lang w:val="ru-RU"/>
        </w:rPr>
      </w:pPr>
      <w:r w:rsidRPr="00860142">
        <w:rPr>
          <w:lang w:val="ru-RU"/>
        </w:rPr>
        <w:t>2.7</w:t>
      </w:r>
      <w:r w:rsidRPr="00860142">
        <w:rPr>
          <w:lang w:val="ru-RU"/>
        </w:rPr>
        <w:tab/>
      </w:r>
      <w:r w:rsidR="00644342" w:rsidRPr="00860142">
        <w:rPr>
          <w:lang w:val="ru-RU"/>
        </w:rPr>
        <w:t>Приемники общего назначения</w:t>
      </w:r>
    </w:p>
    <w:p w:rsidR="00903874" w:rsidRPr="00860142" w:rsidRDefault="00644342" w:rsidP="0060711B">
      <w:pPr>
        <w:spacing w:line="230" w:lineRule="exact"/>
        <w:rPr>
          <w:lang w:val="ru-RU"/>
        </w:rPr>
      </w:pPr>
      <w:r w:rsidRPr="00860142">
        <w:rPr>
          <w:lang w:val="ru-RU"/>
        </w:rPr>
        <w:t>В категории приемников общего назначения представлены несколько типов приемников РНСС. Эти приемники предназначены для автомобильной навигации, навигации пешеходов, общего определения местоположения и т. д. В таблице 1-1, столбце 7</w:t>
      </w:r>
      <w:r w:rsidR="000B29D3" w:rsidRPr="00860142">
        <w:rPr>
          <w:lang w:val="ru-RU"/>
        </w:rPr>
        <w:t>,</w:t>
      </w:r>
      <w:r w:rsidRPr="00860142">
        <w:rPr>
          <w:lang w:val="ru-RU"/>
        </w:rPr>
        <w:t xml:space="preserve"> приведены два типа приемников, каждый из которых использует отдельный тип спутникового сигнала РНСС (либо МДКР для сигнала L2C, либо МДЧР), полосу частот и полосы пропускания фильтра. Критерии защиты и характеристики </w:t>
      </w:r>
      <w:r w:rsidR="000B29D3" w:rsidRPr="00860142">
        <w:rPr>
          <w:lang w:val="ru-RU"/>
        </w:rPr>
        <w:t>остаются</w:t>
      </w:r>
      <w:r w:rsidRPr="00860142">
        <w:rPr>
          <w:lang w:val="ru-RU"/>
        </w:rPr>
        <w:t xml:space="preserve"> теми же.</w:t>
      </w:r>
    </w:p>
    <w:p w:rsidR="00903874" w:rsidRPr="00860142" w:rsidRDefault="00903874" w:rsidP="0060711B">
      <w:pPr>
        <w:pStyle w:val="Heading1"/>
        <w:spacing w:line="230" w:lineRule="exact"/>
        <w:rPr>
          <w:lang w:val="ru-RU"/>
        </w:rPr>
      </w:pPr>
      <w:r w:rsidRPr="00860142">
        <w:rPr>
          <w:lang w:val="ru-RU"/>
        </w:rPr>
        <w:t>3</w:t>
      </w:r>
      <w:r w:rsidRPr="00860142">
        <w:rPr>
          <w:lang w:val="ru-RU"/>
        </w:rPr>
        <w:tab/>
      </w:r>
      <w:r w:rsidR="00644342" w:rsidRPr="00860142">
        <w:rPr>
          <w:lang w:val="ru-RU"/>
        </w:rPr>
        <w:t>Воздействие импульсных радиочастотных помех</w:t>
      </w:r>
    </w:p>
    <w:p w:rsidR="00903874" w:rsidRPr="00860142" w:rsidRDefault="00644342" w:rsidP="0060711B">
      <w:pPr>
        <w:spacing w:line="230" w:lineRule="exact"/>
        <w:rPr>
          <w:snapToGrid w:val="0"/>
          <w:lang w:val="ru-RU"/>
        </w:rPr>
      </w:pPr>
      <w:r w:rsidRPr="00860142">
        <w:rPr>
          <w:lang w:val="ru-RU"/>
        </w:rPr>
        <w:t>Кроме непрерывных помех от множества источников, включая космические станции РНСС, приемники РНСС, работающие в полосе 1215–1300 МГц, подвергаются воздействию импульсных радиочастотных помех (РЧ-помех) внутри полосы частот и со стороны соседней полосы от РЛС и</w:t>
      </w:r>
      <w:r w:rsidR="009E0D30" w:rsidRPr="00860142">
        <w:rPr>
          <w:lang w:val="ru-RU"/>
        </w:rPr>
        <w:t> </w:t>
      </w:r>
      <w:r w:rsidRPr="00860142">
        <w:rPr>
          <w:lang w:val="ru-RU"/>
        </w:rPr>
        <w:t>передатчиков ВРНС. Присутствие импульсных РЧ-помех уменьшает количество непрерывных РЧ</w:t>
      </w:r>
      <w:r w:rsidR="009E0D30" w:rsidRPr="00860142">
        <w:rPr>
          <w:lang w:val="ru-RU"/>
        </w:rPr>
        <w:noBreakHyphen/>
      </w:r>
      <w:r w:rsidRPr="00860142">
        <w:rPr>
          <w:lang w:val="ru-RU"/>
        </w:rPr>
        <w:t>помех, допустимых для приемника РНСС. Количество импульсных РЧ-помех зависит от количества импульсных источников в пределах радиогоризонта приемной антенны РНСС.</w:t>
      </w:r>
    </w:p>
    <w:p w:rsidR="00644342" w:rsidRPr="00860142" w:rsidRDefault="00644342" w:rsidP="0060711B">
      <w:pPr>
        <w:spacing w:line="230" w:lineRule="exact"/>
        <w:rPr>
          <w:lang w:val="ru-RU" w:eastAsia="ru-RU"/>
        </w:rPr>
      </w:pPr>
      <w:r w:rsidRPr="00860142">
        <w:rPr>
          <w:lang w:val="ru-RU"/>
        </w:rPr>
        <w:t>Для того чтобы учесть сильные импульсные РЧ-помехи в полосе 1215–1300 МГц, требуется другой метод анализа РЧ-помех, чем, например, в полосе 1559–1610 МГц, где импульсные РЧ-помехи незначительны. Две организации по разработке авиационных стандартов</w:t>
      </w:r>
      <w:r w:rsidRPr="00860142">
        <w:rPr>
          <w:rStyle w:val="FootnoteReference"/>
          <w:lang w:val="ru-RU"/>
        </w:rPr>
        <w:footnoteReference w:id="7"/>
      </w:r>
      <w:r w:rsidRPr="00860142">
        <w:rPr>
          <w:lang w:val="ru-RU"/>
        </w:rPr>
        <w:t xml:space="preserve"> провели исследования для определения метода анализа, который рассматривает совместное воздействие импульсных и непрерывных РЧ-помех</w:t>
      </w:r>
      <w:r w:rsidRPr="00860142">
        <w:rPr>
          <w:rStyle w:val="FootnoteReference"/>
          <w:lang w:val="ru-RU"/>
        </w:rPr>
        <w:footnoteReference w:id="8"/>
      </w:r>
      <w:r w:rsidRPr="00860142">
        <w:rPr>
          <w:lang w:val="ru-RU"/>
        </w:rPr>
        <w:t xml:space="preserve"> Две используемые разновидности основного метода зависят от типа ослабления влияния импульсов на приемник РНСС: одна для приемников с импульсным гашением (с</w:t>
      </w:r>
      <w:r w:rsidR="009E0D30" w:rsidRPr="00860142">
        <w:rPr>
          <w:lang w:val="ru-RU"/>
        </w:rPr>
        <w:t> </w:t>
      </w:r>
      <w:r w:rsidRPr="00860142">
        <w:rPr>
          <w:lang w:val="ru-RU"/>
        </w:rPr>
        <w:t>более высоким рабочим циклом импульсных РЧ</w:t>
      </w:r>
      <w:r w:rsidRPr="00860142">
        <w:rPr>
          <w:lang w:val="ru-RU"/>
        </w:rPr>
        <w:noBreakHyphen/>
        <w:t>помех), а другая для насыщающихся приемников более общего назначения (подходит для более низкого рабочего цикла импульсных РЧ-помех). Эталонный наземный приемник SBAS (см. п. 2.1) использует импульсное гашение для улучшения эксплуатационных характеристик при наличии импульсных РЧ-помех.</w:t>
      </w:r>
      <w:r w:rsidRPr="00860142">
        <w:rPr>
          <w:lang w:val="ru-RU" w:eastAsia="ru-RU"/>
        </w:rPr>
        <w:t xml:space="preserve"> </w:t>
      </w:r>
    </w:p>
    <w:p w:rsidR="00903874" w:rsidRPr="00860142" w:rsidRDefault="00903874" w:rsidP="0060711B">
      <w:pPr>
        <w:pStyle w:val="Heading1"/>
        <w:spacing w:line="230" w:lineRule="exact"/>
        <w:rPr>
          <w:lang w:val="ru-RU"/>
        </w:rPr>
      </w:pPr>
      <w:r w:rsidRPr="00860142">
        <w:rPr>
          <w:lang w:val="ru-RU"/>
        </w:rPr>
        <w:t>4</w:t>
      </w:r>
      <w:r w:rsidRPr="00860142">
        <w:rPr>
          <w:lang w:val="ru-RU"/>
        </w:rPr>
        <w:tab/>
      </w:r>
      <w:r w:rsidR="00644342" w:rsidRPr="00860142">
        <w:rPr>
          <w:lang w:val="ru-RU"/>
        </w:rPr>
        <w:t>Технические характеристики и критерии защиты приемников РНСС</w:t>
      </w:r>
    </w:p>
    <w:p w:rsidR="00644342" w:rsidRPr="00860142" w:rsidRDefault="00644342" w:rsidP="0060711B">
      <w:pPr>
        <w:spacing w:line="230" w:lineRule="exact"/>
        <w:rPr>
          <w:lang w:val="ru-RU"/>
        </w:rPr>
      </w:pPr>
      <w:r w:rsidRPr="00860142">
        <w:rPr>
          <w:lang w:val="ru-RU"/>
        </w:rPr>
        <w:t>В таблице 1-1 приведены технические характеристики и критерии защиты (пороговые значения максимальной суммарной помехи) для нескольких репрезентативных приемников и применений РНСС в полосе 1215–1300 МГц. В Рекомендации МСЭ-R M.1787 можно найти больше информации о</w:t>
      </w:r>
      <w:r w:rsidR="009E0D30" w:rsidRPr="00860142">
        <w:rPr>
          <w:lang w:val="ru-RU"/>
        </w:rPr>
        <w:t> </w:t>
      </w:r>
      <w:r w:rsidRPr="00860142">
        <w:rPr>
          <w:lang w:val="ru-RU"/>
        </w:rPr>
        <w:t>сигналах РНСС.</w:t>
      </w:r>
    </w:p>
    <w:p w:rsidR="00903874" w:rsidRPr="00860142" w:rsidRDefault="00644342" w:rsidP="00867919">
      <w:pPr>
        <w:rPr>
          <w:lang w:val="ru-RU"/>
        </w:rPr>
      </w:pPr>
      <w:r w:rsidRPr="00860142">
        <w:rPr>
          <w:lang w:val="ru-RU"/>
        </w:rPr>
        <w:lastRenderedPageBreak/>
        <w:t>В таблице 1-1 приводятся разные уровни защиты в зависимости от применений РНСС. В таблицу включены следующие приемники и применения РНСС:</w:t>
      </w:r>
    </w:p>
    <w:p w:rsidR="009E0D30" w:rsidRPr="00860142" w:rsidRDefault="009E0D30" w:rsidP="00867919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Эталонный наземный приемник SBAS (см. п. 2.1 и таблицу </w:t>
      </w:r>
      <w:r w:rsidR="0048118C" w:rsidRPr="00860142">
        <w:rPr>
          <w:lang w:val="ru-RU"/>
        </w:rPr>
        <w:t>1</w:t>
      </w:r>
      <w:r w:rsidRPr="00860142">
        <w:rPr>
          <w:lang w:val="ru-RU"/>
        </w:rPr>
        <w:t>-1, столбец 1).</w:t>
      </w:r>
    </w:p>
    <w:p w:rsidR="009E0D30" w:rsidRPr="00860142" w:rsidRDefault="009E0D30" w:rsidP="00867919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Полубескодовый приемник высокой точности (см. п. 2.2.1 и таблицу 1-1, столбец 2) (следует отметить, что столбец 2 также относится к переходному полубескодовому приемнику высокой точности для приема сигналов L2C, см. п. 2.2.2).</w:t>
      </w:r>
    </w:p>
    <w:p w:rsidR="009E0D30" w:rsidRPr="00860142" w:rsidRDefault="009E0D30" w:rsidP="00867919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Приемник высокой точности, использующий L2C (см. п. 2.3 и таблицу 1-1, столбец 3).</w:t>
      </w:r>
    </w:p>
    <w:p w:rsidR="009E0D30" w:rsidRPr="00860142" w:rsidRDefault="009E0D30" w:rsidP="00867919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Приемник воздушной навигации (см. п. 2.4 и таблицу 1-1, столбец 4).</w:t>
      </w:r>
    </w:p>
    <w:p w:rsidR="009E0D30" w:rsidRPr="00860142" w:rsidRDefault="009E0D30" w:rsidP="00867919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Приемник для определения местоположения при использовании внутри помещения (2 типа) (см. п. 2.5 и таблицу 1-1, столбец 5).</w:t>
      </w:r>
    </w:p>
    <w:p w:rsidR="009E0D30" w:rsidRPr="00860142" w:rsidRDefault="009E0D30" w:rsidP="00867919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"Другие" (см. п. 2.6 и таблицу 1-1, столбец 6).</w:t>
      </w:r>
    </w:p>
    <w:p w:rsidR="00934ED7" w:rsidRPr="00860142" w:rsidRDefault="009E0D30" w:rsidP="00867919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Приемники общего назначения (2 типа) (см. п. 2.7 и таблицу 1-1, столбец 7).</w:t>
      </w:r>
    </w:p>
    <w:p w:rsidR="00867919" w:rsidRPr="00860142" w:rsidRDefault="00867919" w:rsidP="00867919">
      <w:pPr>
        <w:pStyle w:val="enumlev1"/>
        <w:rPr>
          <w:lang w:val="ru-RU"/>
        </w:rPr>
      </w:pPr>
    </w:p>
    <w:p w:rsidR="00FD5912" w:rsidRPr="00860142" w:rsidRDefault="00FD5912" w:rsidP="00FD5912">
      <w:pPr>
        <w:rPr>
          <w:lang w:val="ru-RU"/>
        </w:rPr>
        <w:sectPr w:rsidR="00FD5912" w:rsidRPr="00860142" w:rsidSect="007565CC">
          <w:headerReference w:type="even" r:id="rId15"/>
          <w:headerReference w:type="default" r:id="rId16"/>
          <w:pgSz w:w="11907" w:h="16834" w:code="9"/>
          <w:pgMar w:top="1418" w:right="1134" w:bottom="1134" w:left="1134" w:header="720" w:footer="482" w:gutter="0"/>
          <w:pgNumType w:start="1"/>
          <w:cols w:space="720"/>
        </w:sectPr>
      </w:pPr>
    </w:p>
    <w:p w:rsidR="00FD5912" w:rsidRPr="00860142" w:rsidRDefault="009E0D30" w:rsidP="00867919">
      <w:pPr>
        <w:pStyle w:val="TableNo"/>
        <w:spacing w:before="0"/>
        <w:rPr>
          <w:lang w:val="ru-RU"/>
        </w:rPr>
      </w:pPr>
      <w:r w:rsidRPr="00860142">
        <w:rPr>
          <w:lang w:val="ru-RU"/>
        </w:rPr>
        <w:lastRenderedPageBreak/>
        <w:t>ТАБЛИЦА 1-1</w:t>
      </w:r>
    </w:p>
    <w:p w:rsidR="00FD5912" w:rsidRPr="00860142" w:rsidRDefault="009E0D30" w:rsidP="00867919">
      <w:pPr>
        <w:pStyle w:val="Tabletitle"/>
        <w:rPr>
          <w:lang w:val="ru-RU"/>
        </w:rPr>
      </w:pPr>
      <w:r w:rsidRPr="00860142">
        <w:rPr>
          <w:lang w:val="ru-RU"/>
        </w:rPr>
        <w:t>Технические характеристики и критерии защиты для приемников РНСС (космос</w:t>
      </w:r>
      <w:r w:rsidR="00867919" w:rsidRPr="00860142">
        <w:rPr>
          <w:lang w:val="ru-RU"/>
        </w:rPr>
        <w:t>-</w:t>
      </w:r>
      <w:r w:rsidRPr="00860142">
        <w:rPr>
          <w:lang w:val="ru-RU"/>
        </w:rPr>
        <w:t>Земля), работающих в полосе 1215–1300 МГц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4534"/>
        <w:gridCol w:w="1417"/>
        <w:gridCol w:w="1418"/>
        <w:gridCol w:w="1418"/>
        <w:gridCol w:w="1418"/>
        <w:gridCol w:w="567"/>
        <w:gridCol w:w="851"/>
        <w:gridCol w:w="1418"/>
        <w:gridCol w:w="567"/>
        <w:gridCol w:w="851"/>
      </w:tblGrid>
      <w:tr w:rsidR="00FD5912" w:rsidRPr="00860142" w:rsidTr="009D5108">
        <w:trPr>
          <w:cantSplit/>
          <w:tblHeader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867919">
            <w:pPr>
              <w:pStyle w:val="Tablehead"/>
              <w:rPr>
                <w:rFonts w:eastAsia="MS PGothic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867919">
            <w:pPr>
              <w:pStyle w:val="Tablehead"/>
              <w:rPr>
                <w:lang w:val="ru-RU"/>
              </w:rPr>
            </w:pPr>
            <w:r w:rsidRPr="00860142">
              <w:rPr>
                <w:lang w:val="ru-RU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7</w:t>
            </w:r>
          </w:p>
        </w:tc>
      </w:tr>
      <w:tr w:rsidR="00FD5912" w:rsidRPr="00860142" w:rsidTr="009D5108">
        <w:trPr>
          <w:cantSplit/>
          <w:tblHeader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E0D30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Параметр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E0D30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Эталонный наземный приемник SBAS</w:t>
            </w:r>
            <w:r w:rsidRPr="00186BBD">
              <w:rPr>
                <w:b w:val="0"/>
                <w:bCs/>
                <w:lang w:val="ru-RU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E0D30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Полубескодо</w:t>
            </w:r>
            <w:r w:rsidR="006262F5" w:rsidRPr="00860142">
              <w:rPr>
                <w:lang w:val="ru-RU"/>
              </w:rPr>
              <w:t>-</w:t>
            </w:r>
            <w:r w:rsidRPr="00860142">
              <w:rPr>
                <w:lang w:val="ru-RU"/>
              </w:rPr>
              <w:t>вый приемник высокой точности</w:t>
            </w:r>
            <w:r w:rsidRPr="00186BBD">
              <w:rPr>
                <w:b w:val="0"/>
                <w:bCs/>
                <w:lang w:val="ru-RU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E0D30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Приемник высокой точности, использующий L2C</w:t>
            </w:r>
            <w:r w:rsidR="003F0B97" w:rsidRPr="00860142">
              <w:rPr>
                <w:b w:val="0"/>
                <w:bCs/>
                <w:lang w:val="ru-RU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D5912" w:rsidRPr="00860142" w:rsidRDefault="009E0D30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Приемник воздушной навигации (Примечание 10)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E0D30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Приемник определения местополо</w:t>
            </w:r>
            <w:r w:rsidR="006262F5" w:rsidRPr="00860142">
              <w:rPr>
                <w:lang w:val="ru-RU"/>
              </w:rPr>
              <w:t>-</w:t>
            </w:r>
            <w:r w:rsidRPr="00860142">
              <w:rPr>
                <w:lang w:val="ru-RU"/>
              </w:rPr>
              <w:t>жения внутри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E0D30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Другие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E0D30" w:rsidP="00867919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Приемники общего назначения</w:t>
            </w:r>
          </w:p>
        </w:tc>
      </w:tr>
      <w:tr w:rsidR="00FD5912" w:rsidRPr="00186BBD" w:rsidTr="009D5108">
        <w:trPr>
          <w:cantSplit/>
          <w:trHeight w:val="2268"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03509F" w:rsidP="00AE3483">
            <w:pPr>
              <w:pStyle w:val="Tabletex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Диапазон изменения частоты сигнала (МГц)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03509F" w:rsidP="009D5108">
            <w:pPr>
              <w:pStyle w:val="Tabletext"/>
              <w:ind w:left="-57" w:right="-57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1</w:t>
            </w:r>
            <w:r w:rsidR="00186BBD">
              <w:rPr>
                <w:rFonts w:eastAsia="MS PGothic"/>
                <w:sz w:val="16"/>
                <w:szCs w:val="16"/>
                <w:lang w:val="en-US"/>
              </w:rPr>
              <w:t xml:space="preserve">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227,6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 15,345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849C7" w:rsidP="009D5108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1</w:t>
            </w:r>
            <w:r w:rsidR="00186BBD">
              <w:rPr>
                <w:rFonts w:eastAsia="MS PGothic"/>
                <w:sz w:val="16"/>
                <w:szCs w:val="16"/>
                <w:lang w:val="en-US"/>
              </w:rPr>
              <w:t xml:space="preserve">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227,6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 15,345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849C7" w:rsidP="009D5108">
            <w:pPr>
              <w:pStyle w:val="Tabletext"/>
              <w:ind w:left="-57" w:right="-57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1</w:t>
            </w:r>
            <w:r w:rsidR="00186BBD">
              <w:rPr>
                <w:sz w:val="16"/>
                <w:szCs w:val="16"/>
                <w:lang w:val="en-US" w:eastAsia="ja-JP"/>
              </w:rPr>
              <w:t xml:space="preserve"> </w:t>
            </w:r>
            <w:r w:rsidRPr="00860142">
              <w:rPr>
                <w:sz w:val="16"/>
                <w:szCs w:val="16"/>
                <w:lang w:val="ru-RU" w:eastAsia="ja-JP"/>
              </w:rPr>
              <w:t xml:space="preserve">227,6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 15,345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7605BB" w:rsidP="009D5108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1</w:t>
            </w:r>
            <w:r w:rsidR="00186BBD" w:rsidRPr="00186BBD">
              <w:rPr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 xml:space="preserve">246 + </w:t>
            </w:r>
            <w:r w:rsidR="00186BBD" w:rsidRPr="00186BBD"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>0,4375*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> ± 5,11,</w:t>
            </w:r>
            <w:r w:rsidRPr="00860142">
              <w:rPr>
                <w:sz w:val="16"/>
                <w:szCs w:val="16"/>
                <w:lang w:val="ru-RU"/>
              </w:rPr>
              <w:br/>
              <w:t>где</w:t>
            </w:r>
            <w:r w:rsidRPr="00860142"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="00186BBD">
              <w:rPr>
                <w:sz w:val="16"/>
                <w:szCs w:val="16"/>
                <w:lang w:val="ru-RU"/>
              </w:rPr>
              <w:t xml:space="preserve"> = –7, </w:t>
            </w:r>
            <w:r w:rsidR="00186BBD" w:rsidRPr="00186BBD">
              <w:rPr>
                <w:sz w:val="16"/>
                <w:szCs w:val="16"/>
                <w:lang w:val="ru-RU"/>
              </w:rPr>
              <w:t>..</w:t>
            </w:r>
            <w:r w:rsidRPr="00860142">
              <w:rPr>
                <w:sz w:val="16"/>
                <w:szCs w:val="16"/>
                <w:lang w:val="ru-RU"/>
              </w:rPr>
              <w:t>, +6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 8)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D5912" w:rsidRPr="00860142" w:rsidRDefault="007605BB" w:rsidP="0048118C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1</w:t>
            </w:r>
            <w:r w:rsidR="00186BBD" w:rsidRPr="00186BBD">
              <w:rPr>
                <w:sz w:val="16"/>
                <w:szCs w:val="16"/>
                <w:lang w:val="ru-RU" w:eastAsia="ja-JP"/>
              </w:rPr>
              <w:t xml:space="preserve"> </w:t>
            </w:r>
            <w:r w:rsidRPr="00860142">
              <w:rPr>
                <w:sz w:val="16"/>
                <w:szCs w:val="16"/>
                <w:lang w:val="ru-RU" w:eastAsia="ja-JP"/>
              </w:rPr>
              <w:t xml:space="preserve">227,6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 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D5912" w:rsidRPr="00860142" w:rsidRDefault="007605BB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1</w:t>
            </w:r>
            <w:r w:rsidR="00186BBD" w:rsidRPr="00186BBD">
              <w:rPr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>246 + 0,4375*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 xml:space="preserve"> ± 5,11,</w:t>
            </w:r>
            <w:r w:rsidRPr="00860142">
              <w:rPr>
                <w:sz w:val="16"/>
                <w:szCs w:val="16"/>
                <w:lang w:val="ru-RU"/>
              </w:rPr>
              <w:br/>
              <w:t xml:space="preserve">где 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 xml:space="preserve"> = –7, .., +6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7605BB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1</w:t>
            </w:r>
            <w:r w:rsidR="00186BBD" w:rsidRPr="00186BBD">
              <w:rPr>
                <w:sz w:val="16"/>
                <w:szCs w:val="16"/>
                <w:lang w:val="ru-RU" w:eastAsia="ja-JP"/>
              </w:rPr>
              <w:t xml:space="preserve"> </w:t>
            </w:r>
            <w:r w:rsidRPr="00860142">
              <w:rPr>
                <w:sz w:val="16"/>
                <w:szCs w:val="16"/>
                <w:lang w:val="ru-RU" w:eastAsia="ja-JP"/>
              </w:rPr>
              <w:t xml:space="preserve">278,75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> 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D5912" w:rsidRPr="00860142" w:rsidRDefault="007605BB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1</w:t>
            </w:r>
            <w:r w:rsidR="00186BBD" w:rsidRPr="00186BBD">
              <w:rPr>
                <w:sz w:val="16"/>
                <w:szCs w:val="16"/>
                <w:lang w:val="ru-RU" w:eastAsia="ja-JP"/>
              </w:rPr>
              <w:t xml:space="preserve"> </w:t>
            </w:r>
            <w:r w:rsidRPr="00860142">
              <w:rPr>
                <w:sz w:val="16"/>
                <w:szCs w:val="16"/>
                <w:lang w:val="ru-RU" w:eastAsia="ja-JP"/>
              </w:rPr>
              <w:t xml:space="preserve">227,6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 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D5912" w:rsidRPr="00860142" w:rsidRDefault="00831307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1</w:t>
            </w:r>
            <w:r w:rsidR="00186BBD" w:rsidRPr="00186BBD">
              <w:rPr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>246 + 0,4375*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 xml:space="preserve"> ± 5,11,</w:t>
            </w:r>
            <w:r w:rsidRPr="00860142">
              <w:rPr>
                <w:sz w:val="16"/>
                <w:szCs w:val="16"/>
                <w:lang w:val="ru-RU"/>
              </w:rPr>
              <w:br/>
              <w:t xml:space="preserve">где 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 xml:space="preserve"> = –7, .., +6</w:t>
            </w:r>
          </w:p>
        </w:tc>
      </w:tr>
      <w:tr w:rsidR="00FD5912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12" w:rsidRPr="00860142" w:rsidRDefault="00AC3447" w:rsidP="009D5108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Максимальное усиление антенны приемника в верхней полусфере (дБи)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AC3447" w:rsidP="009D5108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–2,0 (круговое) (Примечание 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AC3447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3,0 </w:t>
            </w:r>
            <w:r w:rsidR="0048118C" w:rsidRPr="00860142">
              <w:rPr>
                <w:sz w:val="16"/>
                <w:szCs w:val="16"/>
                <w:lang w:val="ru-RU"/>
              </w:rPr>
              <w:t>(</w:t>
            </w:r>
            <w:r w:rsidRPr="00860142">
              <w:rPr>
                <w:sz w:val="16"/>
                <w:szCs w:val="16"/>
                <w:lang w:val="ru-RU"/>
              </w:rPr>
              <w:t>круговое</w:t>
            </w:r>
            <w:r w:rsidR="0048118C"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AC3447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3,0 </w:t>
            </w:r>
            <w:r w:rsidR="0048118C" w:rsidRPr="00860142">
              <w:rPr>
                <w:sz w:val="16"/>
                <w:szCs w:val="16"/>
                <w:lang w:val="ru-RU"/>
              </w:rPr>
              <w:t>(</w:t>
            </w:r>
            <w:r w:rsidRPr="00860142">
              <w:rPr>
                <w:sz w:val="16"/>
                <w:szCs w:val="16"/>
                <w:lang w:val="ru-RU"/>
              </w:rPr>
              <w:t>круговое</w:t>
            </w:r>
            <w:r w:rsidR="0048118C"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AC3447" w:rsidP="00773930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7 </w:t>
            </w:r>
            <w:r w:rsidR="00F07642" w:rsidRPr="00860142"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>(Примечание</w:t>
            </w:r>
            <w:r w:rsidR="00773930" w:rsidRPr="00860142">
              <w:rPr>
                <w:sz w:val="16"/>
                <w:szCs w:val="16"/>
                <w:lang w:val="ru-RU"/>
              </w:rPr>
              <w:t> </w:t>
            </w:r>
            <w:r w:rsidRPr="00860142">
              <w:rPr>
                <w:sz w:val="16"/>
                <w:szCs w:val="16"/>
                <w:lang w:val="ru-RU"/>
              </w:rPr>
              <w:t>11)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</w:t>
            </w:r>
          </w:p>
        </w:tc>
      </w:tr>
      <w:tr w:rsidR="00FD5912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12" w:rsidRPr="00860142" w:rsidRDefault="00512A0D" w:rsidP="00512A0D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Максимальное усиление антенны приемника в нижней полусфере (дБи)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512A0D" w:rsidP="00512A0D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–5,0 (круговое) (Примечание 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773930" w:rsidP="009D5108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–7 (линейное)</w:t>
            </w:r>
            <w:r w:rsidRPr="00860142">
              <w:rPr>
                <w:sz w:val="16"/>
                <w:szCs w:val="16"/>
                <w:lang w:val="ru-RU"/>
              </w:rPr>
              <w:br/>
              <w:t>(угол места &lt; </w:t>
            </w:r>
            <w:r w:rsidR="00512A0D" w:rsidRPr="00860142">
              <w:rPr>
                <w:sz w:val="16"/>
                <w:szCs w:val="16"/>
                <w:lang w:val="ru-RU"/>
              </w:rPr>
              <w:t>10°)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512A0D" w:rsidP="00773930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–7 (линейное)</w:t>
            </w:r>
            <w:r w:rsidRPr="00860142">
              <w:rPr>
                <w:sz w:val="16"/>
                <w:szCs w:val="16"/>
                <w:lang w:val="ru-RU"/>
              </w:rPr>
              <w:br/>
              <w:t>(угол места &lt;</w:t>
            </w:r>
            <w:r w:rsidR="00773930" w:rsidRPr="00860142">
              <w:rPr>
                <w:sz w:val="16"/>
                <w:szCs w:val="16"/>
                <w:lang w:val="ru-RU"/>
              </w:rPr>
              <w:t> </w:t>
            </w:r>
            <w:r w:rsidRPr="00860142">
              <w:rPr>
                <w:sz w:val="16"/>
                <w:szCs w:val="16"/>
                <w:lang w:val="ru-RU"/>
              </w:rPr>
              <w:t>10°)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D5108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–</w:t>
            </w:r>
            <w:r w:rsidR="00FD5912" w:rsidRPr="00860142">
              <w:rPr>
                <w:sz w:val="16"/>
                <w:szCs w:val="16"/>
                <w:lang w:val="ru-RU" w:eastAsia="ja-JP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512A0D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6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512A0D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6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12)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512A0D" w:rsidP="00AE348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6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12)</w:t>
            </w:r>
          </w:p>
        </w:tc>
      </w:tr>
      <w:tr w:rsidR="00FD5912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12" w:rsidRPr="00860142" w:rsidRDefault="00145C86" w:rsidP="00145C86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Полоса пропускания РЧ-фильтра на уровне 3 дБ (МГц)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24</w:t>
            </w:r>
            <w:r w:rsidR="00145C86" w:rsidRPr="00860142">
              <w:rPr>
                <w:rFonts w:eastAsia="MS PGothic"/>
                <w:sz w:val="16"/>
                <w:szCs w:val="16"/>
                <w:lang w:val="ru-RU"/>
              </w:rPr>
              <w:t>,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24</w:t>
            </w:r>
            <w:r w:rsidR="00145C86" w:rsidRPr="00860142">
              <w:rPr>
                <w:rFonts w:eastAsia="MS PGothic"/>
                <w:sz w:val="16"/>
                <w:szCs w:val="16"/>
                <w:lang w:val="ru-RU"/>
              </w:rPr>
              <w:t>,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24</w:t>
            </w:r>
            <w:r w:rsidR="00145C86" w:rsidRPr="00860142">
              <w:rPr>
                <w:sz w:val="16"/>
                <w:szCs w:val="16"/>
                <w:lang w:val="ru-RU" w:eastAsia="ja-JP"/>
              </w:rPr>
              <w:t>,</w:t>
            </w:r>
            <w:r w:rsidRPr="00860142">
              <w:rPr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30</w:t>
            </w:r>
          </w:p>
        </w:tc>
      </w:tr>
      <w:tr w:rsidR="00FD5912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12" w:rsidRPr="00860142" w:rsidRDefault="006D583D" w:rsidP="009D5108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Полоса пропускания предварительного корреляционного фильтра на уровне 3 дБ (МГц)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20</w:t>
            </w:r>
            <w:r w:rsidR="00145C86" w:rsidRPr="00860142">
              <w:rPr>
                <w:sz w:val="16"/>
                <w:szCs w:val="16"/>
                <w:lang w:val="ru-RU"/>
              </w:rPr>
              <w:t>,</w:t>
            </w:r>
            <w:r w:rsidRPr="00860142">
              <w:rPr>
                <w:sz w:val="16"/>
                <w:szCs w:val="16"/>
                <w:lang w:val="ru-RU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20</w:t>
            </w:r>
            <w:r w:rsidR="00145C86" w:rsidRPr="00860142">
              <w:rPr>
                <w:sz w:val="16"/>
                <w:szCs w:val="16"/>
                <w:lang w:val="ru-RU"/>
              </w:rPr>
              <w:t>,</w:t>
            </w:r>
            <w:r w:rsidRPr="00860142">
              <w:rPr>
                <w:sz w:val="16"/>
                <w:szCs w:val="16"/>
                <w:lang w:val="ru-RU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20</w:t>
            </w:r>
            <w:r w:rsidR="00145C86" w:rsidRPr="00860142">
              <w:rPr>
                <w:sz w:val="16"/>
                <w:szCs w:val="16"/>
                <w:lang w:val="ru-RU" w:eastAsia="ja-JP"/>
              </w:rPr>
              <w:t>,</w:t>
            </w:r>
            <w:r w:rsidRPr="00860142">
              <w:rPr>
                <w:sz w:val="16"/>
                <w:szCs w:val="16"/>
                <w:lang w:val="ru-RU" w:eastAsia="ja-JP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20</w:t>
            </w:r>
          </w:p>
        </w:tc>
      </w:tr>
      <w:tr w:rsidR="00FD5912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12" w:rsidRPr="00860142" w:rsidRDefault="006D583D" w:rsidP="006D583D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Шумовая температура приемной системы (К)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513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513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513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400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645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645</w:t>
            </w:r>
          </w:p>
        </w:tc>
      </w:tr>
      <w:tr w:rsidR="00FD5912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12" w:rsidRPr="00860142" w:rsidRDefault="006D583D" w:rsidP="009D5108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Пороговый уровень мощности (в режиме отслеживания) суммарной узкополосной помехи на выходе пассивной антенны (дБВт)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6D583D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–137,5 (P(Y))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6D583D" w:rsidP="009D5108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–137,4 (P(Y))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6D583D" w:rsidP="009D5108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–151,4 </w:t>
            </w:r>
            <w:r w:rsidR="00F07642" w:rsidRPr="00860142"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B80418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–149 (Примечание 9)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B80418" w:rsidP="009D5108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–193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B80418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–119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2)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B80418" w:rsidP="009D5108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–158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</w:tr>
      <w:tr w:rsidR="00FD5912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12" w:rsidRPr="00860142" w:rsidRDefault="00ED3A9E" w:rsidP="009D5108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Пороговый уровень мощности (в режиме захвата) суммарной узкополосной помехи на выходе пассивной антенны (дБВт)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ED3A9E" w:rsidP="00773930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См.</w:t>
            </w:r>
            <w:r w:rsidR="00773930" w:rsidRPr="00860142"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>Примечание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ED3A9E" w:rsidP="00773930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См.</w:t>
            </w:r>
            <w:r w:rsidR="00773930" w:rsidRPr="00860142"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>Примечание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ED3A9E" w:rsidP="009D5108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–157,4 </w:t>
            </w:r>
            <w:r w:rsidR="00F07642" w:rsidRPr="00860142"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ED3A9E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–155 (Примечание 9)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ED3A9E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–199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ED3A9E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–125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2)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773930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−</w:t>
            </w:r>
            <w:r w:rsidRPr="00860142">
              <w:rPr>
                <w:sz w:val="16"/>
                <w:szCs w:val="16"/>
                <w:lang w:val="ru-RU" w:eastAsia="ja-JP"/>
              </w:rPr>
              <w:t>164</w:t>
            </w:r>
            <w:r w:rsidRPr="00860142">
              <w:rPr>
                <w:sz w:val="16"/>
                <w:szCs w:val="16"/>
                <w:lang w:val="ru-RU" w:eastAsia="ja-JP"/>
              </w:rPr>
              <w:br/>
              <w:t>(</w:t>
            </w:r>
            <w:r w:rsidR="00773930" w:rsidRPr="00860142">
              <w:rPr>
                <w:sz w:val="16"/>
                <w:szCs w:val="16"/>
                <w:lang w:val="ru-RU" w:eastAsia="ja-JP"/>
              </w:rPr>
              <w:t>Примечание 1</w:t>
            </w:r>
            <w:r w:rsidRPr="00860142">
              <w:rPr>
                <w:sz w:val="16"/>
                <w:szCs w:val="16"/>
                <w:lang w:val="ru-RU" w:eastAsia="ja-JP"/>
              </w:rPr>
              <w:t>)</w:t>
            </w:r>
          </w:p>
        </w:tc>
      </w:tr>
      <w:tr w:rsidR="00ED3A9E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9E" w:rsidRPr="00860142" w:rsidRDefault="00ED3A9E" w:rsidP="009D5108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Пороговый уровень плотности мощности (в режиме отслеживания) суммарной широкополосной помехи </w:t>
            </w:r>
            <w:r w:rsidR="00186BBD">
              <w:rPr>
                <w:sz w:val="16"/>
                <w:szCs w:val="16"/>
                <w:lang w:val="ru-RU"/>
              </w:rPr>
              <w:t>на выходе пассивной антенны (дБ</w:t>
            </w:r>
            <w:r w:rsidRPr="00860142">
              <w:rPr>
                <w:sz w:val="16"/>
                <w:szCs w:val="16"/>
                <w:lang w:val="ru-RU"/>
              </w:rPr>
              <w:t>(Вт/МГц))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–147,5 (P(Y))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–147,4 (P(Y))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–147,4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–140 (Примечание 9)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–150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–121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2)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–139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</w:tr>
      <w:tr w:rsidR="00ED3A9E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9E" w:rsidRPr="00860142" w:rsidRDefault="00ED3A9E" w:rsidP="009D5108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Пороговый уровень плотности мощности (в режиме захвата) суммарной широкополосной помехи </w:t>
            </w:r>
            <w:r w:rsidR="00186BBD">
              <w:rPr>
                <w:sz w:val="16"/>
                <w:szCs w:val="16"/>
                <w:lang w:val="ru-RU"/>
              </w:rPr>
              <w:t>на выходе пассивной антенны (дБ</w:t>
            </w:r>
            <w:r w:rsidRPr="00860142">
              <w:rPr>
                <w:sz w:val="16"/>
                <w:szCs w:val="16"/>
                <w:lang w:val="ru-RU"/>
              </w:rPr>
              <w:t>(Вт/МГц))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 w:rsidP="00773930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См.</w:t>
            </w:r>
            <w:r w:rsidR="00773930" w:rsidRPr="00860142"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>Примечание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 w:rsidP="00773930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См.</w:t>
            </w:r>
            <w:r w:rsidR="00773930" w:rsidRPr="00860142"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>Примечание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–147,4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–146 (Примечание 9)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–156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–127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2)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A9E" w:rsidRPr="00860142" w:rsidRDefault="00ED3A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–145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</w:tr>
    </w:tbl>
    <w:p w:rsidR="002A162A" w:rsidRPr="00860142" w:rsidRDefault="002A162A" w:rsidP="002A162A">
      <w:pPr>
        <w:pStyle w:val="Tablefin"/>
        <w:rPr>
          <w:sz w:val="16"/>
          <w:szCs w:val="16"/>
          <w:lang w:val="ru-RU"/>
        </w:rPr>
      </w:pPr>
    </w:p>
    <w:p w:rsidR="002A162A" w:rsidRPr="00860142" w:rsidRDefault="003F0B97" w:rsidP="002A162A">
      <w:pPr>
        <w:pStyle w:val="TableNo"/>
        <w:rPr>
          <w:szCs w:val="22"/>
          <w:lang w:val="ru-RU"/>
        </w:rPr>
      </w:pPr>
      <w:r w:rsidRPr="00860142">
        <w:rPr>
          <w:caps/>
          <w:szCs w:val="22"/>
          <w:lang w:val="ru-RU"/>
        </w:rPr>
        <w:lastRenderedPageBreak/>
        <w:t>Таблица</w:t>
      </w:r>
      <w:r w:rsidRPr="00860142">
        <w:rPr>
          <w:b/>
          <w:caps/>
          <w:szCs w:val="22"/>
          <w:lang w:val="ru-RU"/>
        </w:rPr>
        <w:t xml:space="preserve"> </w:t>
      </w:r>
      <w:r w:rsidRPr="00860142">
        <w:rPr>
          <w:szCs w:val="22"/>
          <w:lang w:val="ru-RU"/>
        </w:rPr>
        <w:t>1-1 (</w:t>
      </w:r>
      <w:r w:rsidRPr="00860142">
        <w:rPr>
          <w:i/>
          <w:szCs w:val="22"/>
          <w:lang w:val="ru-RU"/>
        </w:rPr>
        <w:t>окончание</w:t>
      </w:r>
      <w:r w:rsidRPr="00860142">
        <w:rPr>
          <w:szCs w:val="22"/>
          <w:lang w:val="ru-RU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4534"/>
        <w:gridCol w:w="1417"/>
        <w:gridCol w:w="1418"/>
        <w:gridCol w:w="1418"/>
        <w:gridCol w:w="1418"/>
        <w:gridCol w:w="1418"/>
        <w:gridCol w:w="1418"/>
        <w:gridCol w:w="1418"/>
      </w:tblGrid>
      <w:tr w:rsidR="002A162A" w:rsidRPr="00860142" w:rsidTr="002A162A">
        <w:trPr>
          <w:cantSplit/>
          <w:tblHeader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2A162A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2A162A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rFonts w:eastAsia="MS PGothic"/>
                <w:szCs w:val="16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2A162A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rFonts w:eastAsia="MS PGothic"/>
                <w:szCs w:val="16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2A162A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rFonts w:eastAsia="MS PGothic"/>
                <w:szCs w:val="16"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2A162A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rFonts w:eastAsia="MS PGothic"/>
                <w:szCs w:val="16"/>
                <w:lang w:val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2A162A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rFonts w:eastAsia="MS PGothic"/>
                <w:szCs w:val="16"/>
                <w:lang w:val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2A162A" w:rsidP="002A162A">
            <w:pPr>
              <w:pStyle w:val="Tablehead"/>
              <w:rPr>
                <w:szCs w:val="16"/>
                <w:lang w:val="ru-RU"/>
              </w:rPr>
            </w:pPr>
            <w:r w:rsidRPr="00860142">
              <w:rPr>
                <w:szCs w:val="16"/>
                <w:lang w:val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2A162A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rFonts w:eastAsia="MS PGothic"/>
                <w:szCs w:val="16"/>
                <w:lang w:val="ru-RU"/>
              </w:rPr>
              <w:t>7</w:t>
            </w:r>
          </w:p>
        </w:tc>
      </w:tr>
      <w:tr w:rsidR="002A162A" w:rsidRPr="00860142" w:rsidTr="002A162A">
        <w:trPr>
          <w:cantSplit/>
          <w:tblHeader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3F0B97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szCs w:val="16"/>
                <w:lang w:val="ru-RU"/>
              </w:rPr>
              <w:t>Параметр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3F0B97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szCs w:val="16"/>
                <w:lang w:val="ru-RU"/>
              </w:rPr>
              <w:t>Эталонный наземный приемник SBAS</w:t>
            </w:r>
            <w:r w:rsidRPr="00186BBD">
              <w:rPr>
                <w:b w:val="0"/>
                <w:bCs/>
                <w:szCs w:val="16"/>
                <w:lang w:val="ru-RU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3F0B97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szCs w:val="16"/>
                <w:lang w:val="ru-RU"/>
              </w:rPr>
              <w:t>Полубескодо-вый приемник высокой точности</w:t>
            </w:r>
            <w:r w:rsidRPr="00186BBD">
              <w:rPr>
                <w:b w:val="0"/>
                <w:bCs/>
                <w:szCs w:val="16"/>
                <w:lang w:val="ru-RU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3F0B97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szCs w:val="16"/>
                <w:lang w:val="ru-RU"/>
              </w:rPr>
              <w:t>Приемник высокой точности, использующий L2C</w:t>
            </w:r>
            <w:r w:rsidR="002A162A" w:rsidRPr="00186BBD">
              <w:rPr>
                <w:rFonts w:eastAsia="MS PGothic"/>
                <w:b w:val="0"/>
                <w:bCs/>
                <w:szCs w:val="16"/>
                <w:lang w:val="ru-RU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A162A" w:rsidRPr="00860142" w:rsidRDefault="003F0B97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szCs w:val="16"/>
                <w:lang w:val="ru-RU"/>
              </w:rPr>
              <w:t>Приемник воздушной навигации (Примечание 10)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3F0B97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szCs w:val="16"/>
                <w:lang w:val="ru-RU"/>
              </w:rPr>
              <w:t>Приемник определения местополо-жения внутри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3F0B97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szCs w:val="16"/>
                <w:lang w:val="ru-RU"/>
              </w:rPr>
              <w:t>Другие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62A" w:rsidRPr="00860142" w:rsidRDefault="003F0B97" w:rsidP="002A162A">
            <w:pPr>
              <w:pStyle w:val="Tablehead"/>
              <w:rPr>
                <w:rFonts w:eastAsia="MS PGothic"/>
                <w:szCs w:val="16"/>
                <w:lang w:val="ru-RU"/>
              </w:rPr>
            </w:pPr>
            <w:r w:rsidRPr="00860142">
              <w:rPr>
                <w:szCs w:val="16"/>
                <w:lang w:val="ru-RU"/>
              </w:rPr>
              <w:t>Приемники общего назначения</w:t>
            </w:r>
          </w:p>
        </w:tc>
      </w:tr>
      <w:tr w:rsidR="00FD5912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12" w:rsidRPr="00860142" w:rsidRDefault="003F0B97" w:rsidP="009D5108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Уровень сжатия сигнала на входе приемника (дБВт)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D5912" w:rsidRPr="00860142" w:rsidRDefault="003F0B97" w:rsidP="009D5108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–135,0 (Примечание 6)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D5108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–</w:t>
            </w:r>
            <w:r w:rsidR="00FD5912" w:rsidRPr="00860142">
              <w:rPr>
                <w:sz w:val="16"/>
                <w:szCs w:val="16"/>
                <w:lang w:val="ru-RU" w:eastAsia="ja-JP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D5108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–</w:t>
            </w:r>
            <w:r w:rsidR="00FD5912" w:rsidRPr="00860142">
              <w:rPr>
                <w:sz w:val="16"/>
                <w:szCs w:val="16"/>
                <w:lang w:val="ru-RU" w:eastAsia="ja-JP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D5108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–</w:t>
            </w:r>
            <w:r w:rsidR="00FD5912" w:rsidRPr="00860142">
              <w:rPr>
                <w:sz w:val="16"/>
                <w:szCs w:val="16"/>
                <w:lang w:val="ru-RU" w:eastAsia="ja-JP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9D5108" w:rsidP="009D5108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–</w:t>
            </w:r>
            <w:r w:rsidR="00FD5912" w:rsidRPr="00860142">
              <w:rPr>
                <w:sz w:val="16"/>
                <w:szCs w:val="16"/>
                <w:lang w:val="ru-RU" w:eastAsia="ja-JP"/>
              </w:rPr>
              <w:t>70</w:t>
            </w:r>
          </w:p>
        </w:tc>
      </w:tr>
      <w:tr w:rsidR="00FD5912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12" w:rsidRPr="00860142" w:rsidRDefault="003F0B97" w:rsidP="009D5108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Уровень сохранения работоспособности приемника (дБВт)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3F0B97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–10,0 (Примечание 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−1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−20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−20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−20</w:t>
            </w:r>
          </w:p>
        </w:tc>
      </w:tr>
      <w:tr w:rsidR="00FD5912" w:rsidRPr="00860142" w:rsidTr="009D5108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12" w:rsidRPr="00860142" w:rsidRDefault="003F0B97" w:rsidP="003F0B97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Время восстановления после перегрузки (с)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3F0B97" w:rsidP="00AE3483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1,0 × 10</w:t>
            </w:r>
            <w:r w:rsidRPr="00860142">
              <w:rPr>
                <w:rFonts w:eastAsia="MS PGothic"/>
                <w:sz w:val="16"/>
                <w:szCs w:val="16"/>
                <w:vertAlign w:val="superscript"/>
                <w:lang w:val="ru-RU"/>
              </w:rPr>
              <w:t>−6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FD5912" w:rsidRPr="00860142" w:rsidRDefault="00FD5912" w:rsidP="0048118C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napToGrid w:val="0"/>
                <w:sz w:val="16"/>
                <w:szCs w:val="16"/>
                <w:lang w:val="ru-RU"/>
              </w:rPr>
              <w:t>(1</w:t>
            </w:r>
            <w:r w:rsidR="0048118C" w:rsidRPr="00860142">
              <w:rPr>
                <w:snapToGrid w:val="0"/>
                <w:sz w:val="16"/>
                <w:szCs w:val="16"/>
                <w:lang w:val="ru-RU"/>
              </w:rPr>
              <w:t>–</w:t>
            </w:r>
            <w:r w:rsidRPr="00860142">
              <w:rPr>
                <w:snapToGrid w:val="0"/>
                <w:sz w:val="16"/>
                <w:szCs w:val="16"/>
                <w:lang w:val="ru-RU"/>
              </w:rPr>
              <w:t>30)</w:t>
            </w:r>
            <w:r w:rsidRPr="00860142">
              <w:rPr>
                <w:sz w:val="16"/>
                <w:szCs w:val="16"/>
                <w:lang w:val="ru-RU" w:eastAsia="ja-JP"/>
              </w:rPr>
              <w:t xml:space="preserve"> </w:t>
            </w:r>
            <w:r w:rsidRPr="00860142">
              <w:rPr>
                <w:sz w:val="16"/>
                <w:szCs w:val="16"/>
                <w:lang w:val="ru-RU" w:eastAsia="ja-JP"/>
              </w:rPr>
              <w:sym w:font="Symbol" w:char="00B4"/>
            </w:r>
            <w:r w:rsidRPr="00860142">
              <w:rPr>
                <w:sz w:val="16"/>
                <w:szCs w:val="16"/>
                <w:lang w:val="ru-RU" w:eastAsia="ja-JP"/>
              </w:rPr>
              <w:t> </w:t>
            </w:r>
            <w:r w:rsidRPr="00860142">
              <w:rPr>
                <w:snapToGrid w:val="0"/>
                <w:sz w:val="16"/>
                <w:szCs w:val="16"/>
                <w:lang w:val="ru-RU"/>
              </w:rPr>
              <w:t>10</w:t>
            </w:r>
            <w:r w:rsidRPr="00860142">
              <w:rPr>
                <w:snapToGrid w:val="0"/>
                <w:sz w:val="16"/>
                <w:szCs w:val="16"/>
                <w:vertAlign w:val="superscript"/>
                <w:lang w:val="ru-RU"/>
              </w:rPr>
              <w:t>−6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napToGrid w:val="0"/>
                <w:sz w:val="16"/>
                <w:szCs w:val="16"/>
                <w:lang w:val="ru-RU"/>
              </w:rPr>
              <w:t>30 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>× </w:t>
            </w:r>
            <w:r w:rsidRPr="00860142">
              <w:rPr>
                <w:snapToGrid w:val="0"/>
                <w:sz w:val="16"/>
                <w:szCs w:val="16"/>
                <w:lang w:val="ru-RU"/>
              </w:rPr>
              <w:t>10</w:t>
            </w:r>
            <w:r w:rsidRPr="00860142">
              <w:rPr>
                <w:snapToGrid w:val="0"/>
                <w:sz w:val="16"/>
                <w:szCs w:val="16"/>
                <w:vertAlign w:val="superscript"/>
                <w:lang w:val="ru-RU"/>
              </w:rPr>
              <w:t>−6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napToGrid w:val="0"/>
                <w:sz w:val="16"/>
                <w:szCs w:val="16"/>
                <w:lang w:val="ru-RU"/>
              </w:rPr>
              <w:t>30 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>× </w:t>
            </w:r>
            <w:r w:rsidRPr="00860142">
              <w:rPr>
                <w:snapToGrid w:val="0"/>
                <w:sz w:val="16"/>
                <w:szCs w:val="16"/>
                <w:lang w:val="ru-RU"/>
              </w:rPr>
              <w:t>10</w:t>
            </w:r>
            <w:r w:rsidRPr="00860142">
              <w:rPr>
                <w:snapToGrid w:val="0"/>
                <w:sz w:val="16"/>
                <w:szCs w:val="16"/>
                <w:vertAlign w:val="superscript"/>
                <w:lang w:val="ru-RU"/>
              </w:rPr>
              <w:t>−6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912" w:rsidRPr="00860142" w:rsidRDefault="00FD5912" w:rsidP="00AE3483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napToGrid w:val="0"/>
                <w:sz w:val="16"/>
                <w:szCs w:val="16"/>
                <w:lang w:val="ru-RU"/>
              </w:rPr>
              <w:t>30 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>× </w:t>
            </w:r>
            <w:r w:rsidRPr="00860142">
              <w:rPr>
                <w:snapToGrid w:val="0"/>
                <w:sz w:val="16"/>
                <w:szCs w:val="16"/>
                <w:lang w:val="ru-RU"/>
              </w:rPr>
              <w:t>10</w:t>
            </w:r>
            <w:r w:rsidRPr="00860142">
              <w:rPr>
                <w:snapToGrid w:val="0"/>
                <w:sz w:val="16"/>
                <w:szCs w:val="16"/>
                <w:vertAlign w:val="superscript"/>
                <w:lang w:val="ru-RU"/>
              </w:rPr>
              <w:t>−6</w:t>
            </w:r>
          </w:p>
        </w:tc>
      </w:tr>
      <w:tr w:rsidR="00FD5912" w:rsidRPr="00C1447D" w:rsidTr="008A113A">
        <w:trPr>
          <w:jc w:val="center"/>
        </w:trPr>
        <w:tc>
          <w:tcPr>
            <w:tcW w:w="14459" w:type="dxa"/>
            <w:gridSpan w:val="8"/>
            <w:tcBorders>
              <w:top w:val="single" w:sz="4" w:space="0" w:color="auto"/>
              <w:left w:val="nil"/>
              <w:right w:val="nil"/>
            </w:tcBorders>
          </w:tcPr>
          <w:p w:rsidR="00EE2B9A" w:rsidRPr="00860142" w:rsidRDefault="00EE2B9A" w:rsidP="00EE2B9A">
            <w:pPr>
              <w:pStyle w:val="Tablelegend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*</w:t>
            </w:r>
            <w:r w:rsidRPr="00860142">
              <w:rPr>
                <w:sz w:val="16"/>
                <w:szCs w:val="16"/>
                <w:lang w:val="ru-RU"/>
              </w:rPr>
              <w:tab/>
              <w:t>В этих столбцах таблицы содержатся характеристики и пороговые значения для приемников РНСС, работающих в полосе 1215–1300 МГц. (Приемники такого типа работают с сигналами, описанными в</w:t>
            </w:r>
            <w:r w:rsidR="003708AA" w:rsidRPr="00860142">
              <w:rPr>
                <w:sz w:val="16"/>
                <w:szCs w:val="16"/>
                <w:lang w:val="ru-RU"/>
              </w:rPr>
              <w:t> </w:t>
            </w:r>
            <w:r w:rsidRPr="00860142">
              <w:rPr>
                <w:sz w:val="16"/>
                <w:szCs w:val="16"/>
                <w:lang w:val="ru-RU"/>
              </w:rPr>
              <w:t>Приложении 2 к Рекомендации МСЭ-R М.1787.) В отношении характеристик и критериев защиты при работе приемников в полосах 1559–1610 МГц и/или 1164–1215 МГц см. также подходящие столбцы в таблицах Рекомендаций МСЭ</w:t>
            </w:r>
            <w:r w:rsidRPr="00860142">
              <w:rPr>
                <w:sz w:val="16"/>
                <w:szCs w:val="16"/>
                <w:lang w:val="ru-RU"/>
              </w:rPr>
              <w:noBreakHyphen/>
              <w:t>R M.1903 и/или МСЭ</w:t>
            </w:r>
            <w:r w:rsidRPr="00860142">
              <w:rPr>
                <w:sz w:val="16"/>
                <w:szCs w:val="16"/>
                <w:lang w:val="ru-RU"/>
              </w:rPr>
              <w:noBreakHyphen/>
              <w:t>R M.1905 соответственно.</w:t>
            </w:r>
          </w:p>
          <w:p w:rsidR="00FD5912" w:rsidRPr="00860142" w:rsidRDefault="00EE2B9A" w:rsidP="00EE2B9A">
            <w:pPr>
              <w:pStyle w:val="Tablelegend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#</w:t>
            </w:r>
            <w:r w:rsidRPr="00860142">
              <w:rPr>
                <w:sz w:val="16"/>
                <w:szCs w:val="16"/>
                <w:lang w:val="ru-RU"/>
              </w:rPr>
              <w:tab/>
              <w:t>Параметры импульсных характеристик для этих типов приемников подлежат дальнейшему изучению в сочетании с работой МСЭ-R по общему методу оценки импульсных РЧ-помех.</w:t>
            </w:r>
          </w:p>
          <w:p w:rsidR="00EE2B9A" w:rsidRPr="00860142" w:rsidRDefault="00EE2B9A" w:rsidP="00186BBD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ПРИМЕЧАНИЕ 1. – При обработке сигналов P(Y), включая использование полубескодового метода, считается, что узкополосные помехи имеют ширину полосы менее 100 кГц, а широкополосные помехи имеют ширину полосы более 1 МГц. </w:t>
            </w:r>
            <w:r w:rsidR="008173D6" w:rsidRPr="00860142">
              <w:rPr>
                <w:sz w:val="16"/>
                <w:szCs w:val="16"/>
                <w:lang w:val="ru-RU"/>
              </w:rPr>
              <w:t xml:space="preserve">При обработке сигнала L2C считается, что узкополосные помехи имеют ширину полосы менее 1 кГц, а широкополосные помехи – более 1 МГц. </w:t>
            </w:r>
            <w:r w:rsidRPr="00860142">
              <w:rPr>
                <w:sz w:val="16"/>
                <w:szCs w:val="16"/>
                <w:lang w:val="ru-RU"/>
              </w:rPr>
              <w:t>При обработке сигнала МДЧР считается, что узкополосные непрерывные помехи имеют ширину полосы менее 1 кГц, а широкополосные непрерывные помехи –</w:t>
            </w:r>
            <w:r w:rsidR="00186BBD">
              <w:rPr>
                <w:sz w:val="16"/>
                <w:szCs w:val="16"/>
              </w:rPr>
              <w:t> </w:t>
            </w:r>
            <w:r w:rsidRPr="00860142">
              <w:rPr>
                <w:sz w:val="16"/>
                <w:szCs w:val="16"/>
                <w:lang w:val="ru-RU"/>
              </w:rPr>
              <w:t>более 500 кГц. Пороговые уровни для значений ширины полосы мешающих сигналов от 100 кГц (для P(Y)) или 1 кГц (для L2C и МДЧР) до 1 МГц (или до 500 кГц для МДЧР) не определены и требуют дальнейшего изучения.</w:t>
            </w:r>
          </w:p>
          <w:p w:rsidR="00EE2B9A" w:rsidRPr="00860142" w:rsidRDefault="00EE2B9A" w:rsidP="00EE2B9A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ПРИМЕЧАНИЕ 2. – Считается, что узкополосные непрерывные помехи имеют ширину полосы менее 700 Гц. Считается, что широкополосные помехи имеют ширину полосы более 1 МГц. </w:t>
            </w:r>
          </w:p>
          <w:p w:rsidR="00EE2B9A" w:rsidRPr="00860142" w:rsidRDefault="00EE2B9A" w:rsidP="00EE2B9A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3. – Перечисленные максимальные значения усиления для верхней полусферы применяются для угла места 30° (т. е. угол прихода максимальных ожидаемых помех). Перечисленные максимальные значения усиления для нижней полусферы применяются для угла места 0° (т. е. на уровне горизонта).</w:t>
            </w:r>
          </w:p>
          <w:p w:rsidR="00EE2B9A" w:rsidRPr="00860142" w:rsidRDefault="00EE2B9A" w:rsidP="00EE2B9A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4. – Захват сигнала осуществляется с использованием сигнала L1 C/A. См. соответствующую строку с пороговыми значениями в режиме захвата в Приложении 2 Рекомендации МСЭ</w:t>
            </w:r>
            <w:r w:rsidR="0048118C" w:rsidRPr="00860142">
              <w:rPr>
                <w:sz w:val="16"/>
                <w:szCs w:val="16"/>
                <w:lang w:val="ru-RU"/>
              </w:rPr>
              <w:t>-</w:t>
            </w:r>
            <w:r w:rsidRPr="00860142">
              <w:rPr>
                <w:sz w:val="16"/>
                <w:szCs w:val="16"/>
                <w:lang w:val="ru-RU"/>
              </w:rPr>
              <w:t>R M.1903, таблица 2-2, столбец "Эталонный наземный приемник SBAS".</w:t>
            </w:r>
          </w:p>
          <w:p w:rsidR="00EE2B9A" w:rsidRPr="00860142" w:rsidRDefault="00EE2B9A" w:rsidP="00EE2B9A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5. – Захват сигнала осуществляется с использованием сигнала L1 C/A. См. соответствующую строку с пороговыми значениями в режиме захвата в Приложении 2 Рекомендации МСЭ</w:t>
            </w:r>
            <w:r w:rsidR="0048118C" w:rsidRPr="00860142">
              <w:rPr>
                <w:sz w:val="16"/>
                <w:szCs w:val="16"/>
                <w:lang w:val="ru-RU"/>
              </w:rPr>
              <w:t>-</w:t>
            </w:r>
            <w:r w:rsidRPr="00860142">
              <w:rPr>
                <w:sz w:val="16"/>
                <w:szCs w:val="16"/>
                <w:lang w:val="ru-RU"/>
              </w:rPr>
              <w:t>R M.1903, таблица 2-2, столбец "Приемник высокой точности".</w:t>
            </w:r>
          </w:p>
          <w:p w:rsidR="00EE2B9A" w:rsidRPr="00860142" w:rsidRDefault="00EE2B9A" w:rsidP="00EE2B9A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6. – Уровень сжатия сигнала на входе приемника при мощности в полосе шириной 1 МГц.</w:t>
            </w:r>
          </w:p>
          <w:p w:rsidR="00EE2B9A" w:rsidRPr="00860142" w:rsidRDefault="00EE2B9A" w:rsidP="00EE2B9A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7. – Уровень сохранения работоспособности – это пиковый уровень мощности для импульсного сигнала с максимальным коэффициентом загрузки 10%.</w:t>
            </w:r>
          </w:p>
          <w:p w:rsidR="00EE2B9A" w:rsidRPr="00860142" w:rsidRDefault="00EE2B9A" w:rsidP="00EE2B9A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ПРИМЕЧАНИЕ 8. – Такой тип приемника работает одновременно на нескольких несущих частотах сигналов РНСС. Несущие частоты определяются по формуле </w:t>
            </w:r>
            <w:r w:rsidRPr="00860142">
              <w:rPr>
                <w:i/>
                <w:sz w:val="16"/>
                <w:szCs w:val="16"/>
                <w:lang w:val="ru-RU"/>
              </w:rPr>
              <w:t>f</w:t>
            </w:r>
            <w:r w:rsidRPr="00860142">
              <w:rPr>
                <w:i/>
                <w:sz w:val="16"/>
                <w:szCs w:val="16"/>
                <w:vertAlign w:val="subscript"/>
                <w:lang w:val="ru-RU"/>
              </w:rPr>
              <w:t>c</w:t>
            </w:r>
            <w:r w:rsidRPr="00860142">
              <w:rPr>
                <w:i/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 xml:space="preserve">(МГц) = 1246,0 + 0,4375 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 xml:space="preserve">, </w:t>
            </w:r>
            <w:r w:rsidR="00F07642" w:rsidRPr="00860142"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 xml:space="preserve">где 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> = от −7 до</w:t>
            </w:r>
            <w:r w:rsidR="003708AA" w:rsidRPr="00860142">
              <w:rPr>
                <w:sz w:val="16"/>
                <w:szCs w:val="16"/>
                <w:lang w:val="ru-RU"/>
              </w:rPr>
              <w:t> </w:t>
            </w:r>
            <w:r w:rsidRPr="00860142">
              <w:rPr>
                <w:sz w:val="16"/>
                <w:szCs w:val="16"/>
                <w:lang w:val="ru-RU"/>
              </w:rPr>
              <w:t>+6.</w:t>
            </w:r>
          </w:p>
          <w:p w:rsidR="00EE2B9A" w:rsidRPr="00860142" w:rsidRDefault="00EE2B9A" w:rsidP="00EE2B9A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9. – Этот пороговый уровень должен учитываться для суммарной мощности всех мешающих сигналов. Это пороговое значение не включает никакого запаса безопасности.</w:t>
            </w:r>
          </w:p>
          <w:p w:rsidR="00EE2B9A" w:rsidRPr="00860142" w:rsidRDefault="00EE2B9A" w:rsidP="00EE2B9A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10. – Данные значения представляют типичные характеристики приемников. При определенных условиях используются более жесткие значения для некоторых параметров (например, время восстановления после перегрузки, пороговые значения суммарной помехи и т. д.).</w:t>
            </w:r>
          </w:p>
          <w:p w:rsidR="00EE2B9A" w:rsidRPr="00860142" w:rsidRDefault="00EE2B9A" w:rsidP="00EE2B9A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11. – Минимальное усиление приемной антенны при угле места 5</w:t>
            </w:r>
            <w:r w:rsidR="00186BBD" w:rsidRPr="00860142">
              <w:rPr>
                <w:sz w:val="16"/>
                <w:szCs w:val="16"/>
                <w:lang w:val="ru-RU"/>
              </w:rPr>
              <w:t>°</w:t>
            </w:r>
            <w:r w:rsidR="0048118C" w:rsidRPr="00860142">
              <w:rPr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>составляет –4,5 дБи.</w:t>
            </w:r>
          </w:p>
          <w:p w:rsidR="00FD5912" w:rsidRPr="00860142" w:rsidRDefault="00EE2B9A" w:rsidP="00EE2B9A">
            <w:pPr>
              <w:pStyle w:val="TableLegendNote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ПРИМЕЧАНИЕ 12. – </w:t>
            </w:r>
            <w:r w:rsidR="008173D6" w:rsidRPr="00860142">
              <w:rPr>
                <w:sz w:val="16"/>
                <w:szCs w:val="16"/>
                <w:lang w:val="ru-RU"/>
              </w:rPr>
              <w:t>Поскольку антенна в некоторых применениях приемников РНСС может быть потенциально ориентирована почти в любом направлении, то максимальное усиление антенны в нижней полусфере может (при наихудших условиях) быть равным значению для верхней полусферы</w:t>
            </w:r>
            <w:r w:rsidR="008173D6" w:rsidRPr="00860142">
              <w:rPr>
                <w:color w:val="000000"/>
                <w:sz w:val="16"/>
                <w:szCs w:val="16"/>
                <w:lang w:val="ru-RU" w:eastAsia="ja-JP"/>
              </w:rPr>
              <w:t>.</w:t>
            </w:r>
          </w:p>
        </w:tc>
      </w:tr>
    </w:tbl>
    <w:p w:rsidR="00867919" w:rsidRPr="00860142" w:rsidRDefault="00867919" w:rsidP="00867919">
      <w:pPr>
        <w:spacing w:before="240"/>
        <w:jc w:val="center"/>
        <w:rPr>
          <w:lang w:val="ru-RU"/>
        </w:rPr>
      </w:pPr>
      <w:r w:rsidRPr="00860142">
        <w:rPr>
          <w:lang w:val="ru-RU"/>
        </w:rPr>
        <w:t>______________</w:t>
      </w:r>
    </w:p>
    <w:sectPr w:rsidR="00867919" w:rsidRPr="00860142" w:rsidSect="002A162A">
      <w:headerReference w:type="even" r:id="rId17"/>
      <w:headerReference w:type="default" r:id="rId18"/>
      <w:pgSz w:w="16834" w:h="11907" w:orient="landscape" w:code="9"/>
      <w:pgMar w:top="1418" w:right="1134" w:bottom="1134" w:left="1134" w:header="720" w:footer="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11B" w:rsidRDefault="0060711B">
      <w:r>
        <w:separator/>
      </w:r>
    </w:p>
  </w:endnote>
  <w:endnote w:type="continuationSeparator" w:id="0">
    <w:p w:rsidR="0060711B" w:rsidRDefault="00607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PGothic">
    <w:altName w:val="Meiryo"/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11B" w:rsidRDefault="0060711B">
      <w:r>
        <w:separator/>
      </w:r>
    </w:p>
  </w:footnote>
  <w:footnote w:type="continuationSeparator" w:id="0">
    <w:p w:rsidR="0060711B" w:rsidRDefault="0060711B">
      <w:r>
        <w:continuationSeparator/>
      </w:r>
    </w:p>
  </w:footnote>
  <w:footnote w:id="1">
    <w:p w:rsidR="0060711B" w:rsidRPr="00336F07" w:rsidRDefault="0060711B" w:rsidP="00336F07">
      <w:pPr>
        <w:pStyle w:val="FootnoteText"/>
        <w:rPr>
          <w:lang w:val="ru-RU"/>
        </w:rPr>
      </w:pPr>
      <w:r w:rsidRPr="00336F07">
        <w:rPr>
          <w:rStyle w:val="FootnoteReference"/>
        </w:rPr>
        <w:footnoteRef/>
      </w:r>
      <w:r w:rsidRPr="00336F07">
        <w:rPr>
          <w:lang w:val="ru-RU"/>
        </w:rPr>
        <w:tab/>
      </w:r>
      <w:r w:rsidRPr="007C0FF4">
        <w:rPr>
          <w:lang w:val="en-US"/>
        </w:rPr>
        <w:t>SBAS</w:t>
      </w:r>
      <w:r w:rsidRPr="007C0FF4">
        <w:rPr>
          <w:lang w:val="ru-RU"/>
        </w:rPr>
        <w:t xml:space="preserve"> – это система для обеспечения </w:t>
      </w:r>
      <w:r w:rsidRPr="00BF1645">
        <w:rPr>
          <w:lang w:val="ru-RU"/>
        </w:rPr>
        <w:t>коррекции</w:t>
      </w:r>
      <w:r w:rsidRPr="007C0FF4">
        <w:rPr>
          <w:lang w:val="ru-RU"/>
        </w:rPr>
        <w:t xml:space="preserve"> ошибок региональных измерений (РНСС) и целостности данных с помощью сигналов спутников ГСО.</w:t>
      </w:r>
    </w:p>
  </w:footnote>
  <w:footnote w:id="2">
    <w:p w:rsidR="0060711B" w:rsidRPr="00336F07" w:rsidRDefault="0060711B" w:rsidP="00867919">
      <w:pPr>
        <w:pStyle w:val="FootnoteTex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 w:rsidRPr="008708A8">
        <w:rPr>
          <w:lang w:val="ru-RU"/>
        </w:rPr>
        <w:t xml:space="preserve">Сигналы </w:t>
      </w:r>
      <w:r w:rsidRPr="008708A8">
        <w:rPr>
          <w:color w:val="000000"/>
        </w:rPr>
        <w:t>L</w:t>
      </w:r>
      <w:r w:rsidRPr="00336F07">
        <w:rPr>
          <w:color w:val="000000"/>
          <w:lang w:val="ru-RU"/>
        </w:rPr>
        <w:t xml:space="preserve">1 </w:t>
      </w:r>
      <w:r w:rsidRPr="008708A8">
        <w:rPr>
          <w:color w:val="000000"/>
        </w:rPr>
        <w:t>C</w:t>
      </w:r>
      <w:r w:rsidRPr="00336F07">
        <w:rPr>
          <w:color w:val="000000"/>
          <w:lang w:val="ru-RU"/>
        </w:rPr>
        <w:t>/</w:t>
      </w:r>
      <w:r w:rsidRPr="008708A8">
        <w:rPr>
          <w:color w:val="000000"/>
        </w:rPr>
        <w:t>A</w:t>
      </w:r>
      <w:r w:rsidRPr="00336F07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и</w:t>
      </w:r>
      <w:r w:rsidRPr="00336F07">
        <w:rPr>
          <w:color w:val="000000"/>
          <w:lang w:val="ru-RU"/>
        </w:rPr>
        <w:t xml:space="preserve"> </w:t>
      </w:r>
      <w:r w:rsidRPr="008708A8">
        <w:t>L</w:t>
      </w:r>
      <w:r w:rsidRPr="00336F07">
        <w:rPr>
          <w:lang w:val="ru-RU"/>
        </w:rPr>
        <w:t xml:space="preserve">1 </w:t>
      </w:r>
      <w:r w:rsidRPr="008708A8">
        <w:t>P</w:t>
      </w:r>
      <w:r w:rsidRPr="00336F07">
        <w:rPr>
          <w:lang w:val="ru-RU"/>
        </w:rPr>
        <w:t>(</w:t>
      </w:r>
      <w:r w:rsidRPr="008708A8">
        <w:t>Y</w:t>
      </w:r>
      <w:r w:rsidRPr="00336F07">
        <w:rPr>
          <w:lang w:val="ru-RU"/>
        </w:rPr>
        <w:t xml:space="preserve">) </w:t>
      </w:r>
      <w:r w:rsidRPr="008708A8">
        <w:rPr>
          <w:lang w:val="ru-RU"/>
        </w:rPr>
        <w:t>передаются в полосе частот РНСС</w:t>
      </w:r>
      <w:r w:rsidRPr="00336F07">
        <w:rPr>
          <w:lang w:val="ru-RU"/>
        </w:rPr>
        <w:t xml:space="preserve"> 1559</w:t>
      </w:r>
      <w:r w:rsidRPr="008708A8">
        <w:rPr>
          <w:lang w:val="ru-RU"/>
        </w:rPr>
        <w:t>–</w:t>
      </w:r>
      <w:r w:rsidRPr="00336F07">
        <w:rPr>
          <w:lang w:val="ru-RU"/>
        </w:rPr>
        <w:t>1610</w:t>
      </w:r>
      <w:r w:rsidRPr="008708A8">
        <w:rPr>
          <w:lang w:val="ru-RU"/>
        </w:rPr>
        <w:t> МГц</w:t>
      </w:r>
      <w:r w:rsidRPr="00336F07">
        <w:rPr>
          <w:lang w:val="ru-RU"/>
        </w:rPr>
        <w:t xml:space="preserve">, </w:t>
      </w:r>
      <w:r w:rsidRPr="008708A8">
        <w:rPr>
          <w:lang w:val="ru-RU"/>
        </w:rPr>
        <w:t>в то время как сигналы</w:t>
      </w:r>
      <w:r w:rsidRPr="00336F07">
        <w:rPr>
          <w:lang w:val="ru-RU"/>
        </w:rPr>
        <w:t xml:space="preserve"> </w:t>
      </w:r>
      <w:r w:rsidRPr="008708A8">
        <w:t>L</w:t>
      </w:r>
      <w:r w:rsidRPr="00336F07">
        <w:rPr>
          <w:lang w:val="ru-RU"/>
        </w:rPr>
        <w:t xml:space="preserve">2 </w:t>
      </w:r>
      <w:r w:rsidRPr="008708A8">
        <w:t>P</w:t>
      </w:r>
      <w:r w:rsidRPr="00336F07">
        <w:rPr>
          <w:lang w:val="ru-RU"/>
        </w:rPr>
        <w:t>(</w:t>
      </w:r>
      <w:r w:rsidRPr="008708A8">
        <w:t>Y</w:t>
      </w:r>
      <w:r w:rsidRPr="00336F07">
        <w:rPr>
          <w:lang w:val="ru-RU"/>
        </w:rPr>
        <w:t>)</w:t>
      </w:r>
      <w:r w:rsidRPr="008708A8">
        <w:rPr>
          <w:lang w:val="ru-RU"/>
        </w:rPr>
        <w:t> –</w:t>
      </w:r>
      <w:r>
        <w:rPr>
          <w:lang w:val="en-US"/>
        </w:rPr>
        <w:t> </w:t>
      </w:r>
      <w:r w:rsidRPr="008708A8">
        <w:rPr>
          <w:lang w:val="ru-RU"/>
        </w:rPr>
        <w:t>в полосе РНСС</w:t>
      </w:r>
      <w:r w:rsidRPr="00336F07">
        <w:rPr>
          <w:lang w:val="ru-RU"/>
        </w:rPr>
        <w:t xml:space="preserve"> 1215</w:t>
      </w:r>
      <w:r w:rsidRPr="008708A8">
        <w:rPr>
          <w:lang w:val="ru-RU"/>
        </w:rPr>
        <w:t>–</w:t>
      </w:r>
      <w:r w:rsidRPr="00336F07">
        <w:rPr>
          <w:lang w:val="ru-RU"/>
        </w:rPr>
        <w:t>1300</w:t>
      </w:r>
      <w:r w:rsidRPr="008708A8">
        <w:rPr>
          <w:lang w:val="ru-RU"/>
        </w:rPr>
        <w:t> МГц</w:t>
      </w:r>
      <w:r w:rsidRPr="00336F07">
        <w:rPr>
          <w:lang w:val="ru-RU"/>
        </w:rPr>
        <w:t xml:space="preserve">. </w:t>
      </w:r>
      <w:r>
        <w:rPr>
          <w:lang w:val="ru-RU"/>
        </w:rPr>
        <w:t>Дополнительные</w:t>
      </w:r>
      <w:r w:rsidRPr="008708A8">
        <w:rPr>
          <w:lang w:val="ru-RU"/>
        </w:rPr>
        <w:t xml:space="preserve"> данные об этих сигналах приведены в</w:t>
      </w:r>
      <w:r>
        <w:rPr>
          <w:lang w:val="ru-RU"/>
        </w:rPr>
        <w:t> </w:t>
      </w:r>
      <w:r w:rsidRPr="008708A8">
        <w:rPr>
          <w:lang w:val="ru-RU"/>
        </w:rPr>
        <w:t>Приложении </w:t>
      </w:r>
      <w:r w:rsidRPr="00336F07">
        <w:rPr>
          <w:lang w:val="ru-RU"/>
        </w:rPr>
        <w:t>2 (</w:t>
      </w:r>
      <w:r w:rsidRPr="008708A8">
        <w:t>GPS</w:t>
      </w:r>
      <w:r w:rsidRPr="00336F07">
        <w:rPr>
          <w:lang w:val="ru-RU"/>
        </w:rPr>
        <w:t xml:space="preserve">) </w:t>
      </w:r>
      <w:r w:rsidRPr="008708A8">
        <w:rPr>
          <w:lang w:val="ru-RU"/>
        </w:rPr>
        <w:t>Рекомендации МСЭ-</w:t>
      </w:r>
      <w:r w:rsidRPr="008708A8">
        <w:t>R</w:t>
      </w:r>
      <w:r w:rsidRPr="00336F07">
        <w:rPr>
          <w:lang w:val="ru-RU"/>
        </w:rPr>
        <w:t xml:space="preserve"> </w:t>
      </w:r>
      <w:r w:rsidRPr="008708A8">
        <w:t>M</w:t>
      </w:r>
      <w:r w:rsidRPr="00336F07">
        <w:rPr>
          <w:lang w:val="ru-RU"/>
        </w:rPr>
        <w:t>.1787.</w:t>
      </w:r>
    </w:p>
  </w:footnote>
  <w:footnote w:id="3">
    <w:p w:rsidR="0060711B" w:rsidRPr="00336F07" w:rsidRDefault="0060711B" w:rsidP="00867919">
      <w:pPr>
        <w:pStyle w:val="FootnoteTex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 w:rsidRPr="008708A8">
        <w:rPr>
          <w:lang w:val="ru-RU"/>
        </w:rPr>
        <w:t>Код</w:t>
      </w:r>
      <w:r w:rsidRPr="00336F07">
        <w:rPr>
          <w:lang w:val="ru-RU"/>
        </w:rPr>
        <w:t xml:space="preserve"> </w:t>
      </w:r>
      <w:r w:rsidRPr="008708A8">
        <w:t>Y</w:t>
      </w:r>
      <w:r>
        <w:rPr>
          <w:lang w:val="en-US"/>
        </w:rPr>
        <w:t> </w:t>
      </w:r>
      <w:r w:rsidRPr="00336F07">
        <w:rPr>
          <w:lang w:val="ru-RU"/>
        </w:rPr>
        <w:t xml:space="preserve">– </w:t>
      </w:r>
      <w:r w:rsidRPr="008708A8">
        <w:rPr>
          <w:lang w:val="ru-RU"/>
        </w:rPr>
        <w:t>это измененный и зашифрованный код</w:t>
      </w:r>
      <w:r w:rsidRPr="00336F07">
        <w:rPr>
          <w:lang w:val="ru-RU"/>
        </w:rPr>
        <w:t xml:space="preserve"> </w:t>
      </w:r>
      <w:r w:rsidRPr="008708A8">
        <w:t>P</w:t>
      </w:r>
      <w:r w:rsidRPr="00336F07">
        <w:rPr>
          <w:lang w:val="ru-RU"/>
        </w:rPr>
        <w:t xml:space="preserve">, </w:t>
      </w:r>
      <w:r w:rsidRPr="008708A8">
        <w:rPr>
          <w:lang w:val="ru-RU"/>
        </w:rPr>
        <w:t>имеющий те же характеристики модуляции и скорости передачи элементов</w:t>
      </w:r>
      <w:r w:rsidRPr="00336F07">
        <w:rPr>
          <w:lang w:val="ru-RU"/>
        </w:rPr>
        <w:t xml:space="preserve">, </w:t>
      </w:r>
      <w:r w:rsidRPr="008708A8">
        <w:rPr>
          <w:lang w:val="ru-RU"/>
        </w:rPr>
        <w:t>что и код </w:t>
      </w:r>
      <w:r w:rsidRPr="008708A8">
        <w:t>P</w:t>
      </w:r>
      <w:r w:rsidRPr="00336F07">
        <w:rPr>
          <w:lang w:val="ru-RU"/>
        </w:rPr>
        <w:t>.</w:t>
      </w:r>
    </w:p>
  </w:footnote>
  <w:footnote w:id="4">
    <w:p w:rsidR="0060711B" w:rsidRPr="00336F07" w:rsidRDefault="0060711B" w:rsidP="00867919">
      <w:pPr>
        <w:pStyle w:val="FootnoteTex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 w:rsidRPr="00BF1645">
        <w:rPr>
          <w:lang w:val="ru-RU"/>
        </w:rPr>
        <w:t>Дополнительные</w:t>
      </w:r>
      <w:r w:rsidRPr="00B55B0B">
        <w:rPr>
          <w:lang w:val="ru-RU"/>
        </w:rPr>
        <w:t xml:space="preserve"> данные о сигнале </w:t>
      </w:r>
      <w:r w:rsidRPr="00B55B0B">
        <w:rPr>
          <w:lang w:val="en-US"/>
        </w:rPr>
        <w:t>L</w:t>
      </w:r>
      <w:r w:rsidRPr="00B55B0B">
        <w:rPr>
          <w:lang w:val="ru-RU"/>
        </w:rPr>
        <w:t>2</w:t>
      </w:r>
      <w:r w:rsidRPr="00B55B0B">
        <w:rPr>
          <w:lang w:val="en-US"/>
        </w:rPr>
        <w:t>C</w:t>
      </w:r>
      <w:r w:rsidRPr="00B55B0B">
        <w:rPr>
          <w:lang w:val="ru-RU"/>
        </w:rPr>
        <w:t xml:space="preserve"> можно найти в Приложении 2 (</w:t>
      </w:r>
      <w:r w:rsidRPr="00B55B0B">
        <w:rPr>
          <w:lang w:val="en-US"/>
        </w:rPr>
        <w:t>GPS</w:t>
      </w:r>
      <w:r w:rsidRPr="00B55B0B">
        <w:rPr>
          <w:lang w:val="ru-RU"/>
        </w:rPr>
        <w:t>) Рекомендации МСЭ</w:t>
      </w:r>
      <w:r w:rsidRPr="00B55B0B">
        <w:rPr>
          <w:lang w:val="ru-RU"/>
        </w:rPr>
        <w:noBreakHyphen/>
      </w:r>
      <w:r w:rsidRPr="00B55B0B">
        <w:rPr>
          <w:lang w:val="en-US"/>
        </w:rPr>
        <w:t>R M</w:t>
      </w:r>
      <w:r w:rsidRPr="00B55B0B">
        <w:rPr>
          <w:lang w:val="ru-RU"/>
        </w:rPr>
        <w:t>.1787.</w:t>
      </w:r>
    </w:p>
  </w:footnote>
  <w:footnote w:id="5">
    <w:p w:rsidR="0060711B" w:rsidRPr="00336F07" w:rsidRDefault="0060711B" w:rsidP="00867919">
      <w:pPr>
        <w:pStyle w:val="FootnoteTex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 w:rsidRPr="00B55B0B">
        <w:rPr>
          <w:lang w:val="ru-RU"/>
        </w:rPr>
        <w:t>Выражение</w:t>
      </w:r>
      <w:r w:rsidRPr="00336F07">
        <w:rPr>
          <w:lang w:val="ru-RU"/>
        </w:rPr>
        <w:t xml:space="preserve"> "</w:t>
      </w:r>
      <w:r w:rsidRPr="00B55B0B">
        <w:rPr>
          <w:lang w:val="ru-RU"/>
        </w:rPr>
        <w:t>сигналы МДЧР</w:t>
      </w:r>
      <w:r w:rsidRPr="00F06677">
        <w:rPr>
          <w:lang w:val="ru-RU"/>
        </w:rPr>
        <w:t xml:space="preserve"> </w:t>
      </w:r>
      <w:r w:rsidRPr="00B55B0B">
        <w:rPr>
          <w:lang w:val="ru-RU"/>
        </w:rPr>
        <w:t xml:space="preserve">РНСС </w:t>
      </w:r>
      <w:r w:rsidRPr="00336F07">
        <w:rPr>
          <w:lang w:val="ru-RU"/>
        </w:rPr>
        <w:t xml:space="preserve">" </w:t>
      </w:r>
      <w:r w:rsidRPr="00B55B0B">
        <w:rPr>
          <w:lang w:val="ru-RU"/>
        </w:rPr>
        <w:t>относится к методу</w:t>
      </w:r>
      <w:r w:rsidRPr="00336F07">
        <w:rPr>
          <w:lang w:val="ru-RU"/>
        </w:rPr>
        <w:t xml:space="preserve">, </w:t>
      </w:r>
      <w:r w:rsidRPr="00B55B0B">
        <w:rPr>
          <w:lang w:val="ru-RU"/>
        </w:rPr>
        <w:t>когда все спутники РНСС используют один и тот же код модуляции</w:t>
      </w:r>
      <w:r w:rsidRPr="00336F07">
        <w:rPr>
          <w:lang w:val="ru-RU"/>
        </w:rPr>
        <w:t xml:space="preserve">, </w:t>
      </w:r>
      <w:r w:rsidRPr="00B55B0B">
        <w:rPr>
          <w:lang w:val="ru-RU"/>
        </w:rPr>
        <w:t>но каждый спутник передает сигнал на другой несущей частоте</w:t>
      </w:r>
      <w:r w:rsidRPr="00336F07">
        <w:rPr>
          <w:lang w:val="ru-RU"/>
        </w:rPr>
        <w:t xml:space="preserve">. </w:t>
      </w:r>
      <w:r w:rsidRPr="00B55B0B">
        <w:rPr>
          <w:lang w:val="ru-RU"/>
        </w:rPr>
        <w:t>Дополнительные данные об этих сигналах приведены в Приложении </w:t>
      </w:r>
      <w:r w:rsidRPr="00336F07">
        <w:rPr>
          <w:lang w:val="ru-RU"/>
        </w:rPr>
        <w:t>1 (</w:t>
      </w:r>
      <w:r w:rsidRPr="00B55B0B">
        <w:rPr>
          <w:lang w:val="ru-RU"/>
        </w:rPr>
        <w:t>ГЛОНАСС</w:t>
      </w:r>
      <w:r w:rsidRPr="00336F07">
        <w:rPr>
          <w:lang w:val="ru-RU"/>
        </w:rPr>
        <w:t xml:space="preserve">) </w:t>
      </w:r>
      <w:r w:rsidRPr="00B55B0B">
        <w:rPr>
          <w:lang w:val="ru-RU"/>
        </w:rPr>
        <w:t>Рекомендации МСЭ-</w:t>
      </w:r>
      <w:r w:rsidRPr="00B55B0B">
        <w:t>R</w:t>
      </w:r>
      <w:r w:rsidRPr="00336F07">
        <w:rPr>
          <w:lang w:val="ru-RU"/>
        </w:rPr>
        <w:t xml:space="preserve"> </w:t>
      </w:r>
      <w:r w:rsidRPr="00B55B0B">
        <w:t>M</w:t>
      </w:r>
      <w:r w:rsidRPr="00336F07">
        <w:rPr>
          <w:lang w:val="ru-RU"/>
        </w:rPr>
        <w:t>.1787.</w:t>
      </w:r>
    </w:p>
  </w:footnote>
  <w:footnote w:id="6">
    <w:p w:rsidR="0060711B" w:rsidRPr="00336F07" w:rsidRDefault="0060711B" w:rsidP="0060711B">
      <w:pPr>
        <w:pStyle w:val="FootnoteText"/>
        <w:spacing w:line="240" w:lineRule="exac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 w:rsidRPr="00867919">
        <w:rPr>
          <w:lang w:val="ru-RU"/>
        </w:rPr>
        <w:t>Дополнительные</w:t>
      </w:r>
      <w:r w:rsidRPr="00644342">
        <w:rPr>
          <w:lang w:val="ru-RU"/>
        </w:rPr>
        <w:t xml:space="preserve"> данные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об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этих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сигналах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РНСС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приведены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в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Приложении</w:t>
      </w:r>
      <w:r w:rsidRPr="00336F07">
        <w:rPr>
          <w:lang w:val="ru-RU"/>
        </w:rPr>
        <w:t xml:space="preserve"> 4 (</w:t>
      </w:r>
      <w:r w:rsidRPr="00644342">
        <w:t>QZSS</w:t>
      </w:r>
      <w:r w:rsidRPr="00336F07">
        <w:rPr>
          <w:lang w:val="ru-RU"/>
        </w:rPr>
        <w:t xml:space="preserve">) </w:t>
      </w:r>
      <w:r w:rsidRPr="00644342">
        <w:rPr>
          <w:lang w:val="ru-RU"/>
        </w:rPr>
        <w:t>Рекомендации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МСЭ</w:t>
      </w:r>
      <w:r w:rsidRPr="00336F07">
        <w:rPr>
          <w:lang w:val="ru-RU"/>
        </w:rPr>
        <w:noBreakHyphen/>
      </w:r>
      <w:r w:rsidRPr="00644342">
        <w:t>R</w:t>
      </w:r>
      <w:r>
        <w:rPr>
          <w:lang w:val="en-US"/>
        </w:rPr>
        <w:t> </w:t>
      </w:r>
      <w:r w:rsidRPr="00644342">
        <w:t>M</w:t>
      </w:r>
      <w:r w:rsidRPr="00336F07">
        <w:rPr>
          <w:lang w:val="ru-RU"/>
        </w:rPr>
        <w:t>.1787.</w:t>
      </w:r>
    </w:p>
  </w:footnote>
  <w:footnote w:id="7">
    <w:p w:rsidR="0060711B" w:rsidRPr="00644342" w:rsidRDefault="0060711B" w:rsidP="0060711B">
      <w:pPr>
        <w:pStyle w:val="FootnoteText"/>
        <w:spacing w:line="240" w:lineRule="exac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 w:rsidRPr="00644342">
        <w:t>RTCA</w:t>
      </w:r>
      <w:r w:rsidRPr="00336F07">
        <w:rPr>
          <w:lang w:val="ru-RU"/>
        </w:rPr>
        <w:t xml:space="preserve"> (</w:t>
      </w:r>
      <w:r w:rsidRPr="00644342">
        <w:rPr>
          <w:lang w:val="ru-RU"/>
        </w:rPr>
        <w:t>Радиотехническая комиссия по аэронавтике</w:t>
      </w:r>
      <w:r w:rsidRPr="00336F07">
        <w:rPr>
          <w:lang w:val="ru-RU"/>
        </w:rPr>
        <w:t xml:space="preserve">), </w:t>
      </w:r>
      <w:r w:rsidRPr="00644342">
        <w:rPr>
          <w:lang w:val="ru-RU"/>
        </w:rPr>
        <w:t>чья штаб</w:t>
      </w:r>
      <w:r w:rsidRPr="00336F07">
        <w:rPr>
          <w:lang w:val="ru-RU"/>
        </w:rPr>
        <w:t>-</w:t>
      </w:r>
      <w:r w:rsidRPr="00644342">
        <w:rPr>
          <w:lang w:val="ru-RU"/>
        </w:rPr>
        <w:t>квартира находится в Соединенных Штатах Америки</w:t>
      </w:r>
      <w:r>
        <w:rPr>
          <w:lang w:val="ru-RU"/>
        </w:rPr>
        <w:t>,</w:t>
      </w:r>
      <w:r w:rsidRPr="00644342">
        <w:rPr>
          <w:lang w:val="ru-RU"/>
        </w:rPr>
        <w:t xml:space="preserve"> и</w:t>
      </w:r>
      <w:r w:rsidRPr="00336F07">
        <w:rPr>
          <w:lang w:val="ru-RU"/>
        </w:rPr>
        <w:t xml:space="preserve"> </w:t>
      </w:r>
      <w:r w:rsidRPr="00644342">
        <w:t>EUROCAE</w:t>
      </w:r>
      <w:r w:rsidRPr="00336F07">
        <w:rPr>
          <w:lang w:val="ru-RU"/>
        </w:rPr>
        <w:t xml:space="preserve"> (</w:t>
      </w:r>
      <w:r w:rsidRPr="00644342">
        <w:rPr>
          <w:lang w:val="ru-RU"/>
        </w:rPr>
        <w:t>Европейская организация по оборудованию для гражданской авиации</w:t>
      </w:r>
      <w:r w:rsidRPr="00336F07">
        <w:rPr>
          <w:lang w:val="ru-RU"/>
        </w:rPr>
        <w:t xml:space="preserve">) </w:t>
      </w:r>
      <w:r w:rsidRPr="00644342">
        <w:rPr>
          <w:lang w:val="ru-RU"/>
        </w:rPr>
        <w:t>в Европе</w:t>
      </w:r>
      <w:r w:rsidRPr="00336F07">
        <w:rPr>
          <w:lang w:val="ru-RU"/>
        </w:rPr>
        <w:t>.</w:t>
      </w:r>
    </w:p>
  </w:footnote>
  <w:footnote w:id="8">
    <w:p w:rsidR="0060711B" w:rsidRPr="00867919" w:rsidRDefault="0060711B" w:rsidP="0060711B">
      <w:pPr>
        <w:pStyle w:val="FootnoteText"/>
        <w:spacing w:line="240" w:lineRule="exact"/>
        <w:rPr>
          <w:lang w:val="en-US"/>
        </w:rPr>
      </w:pPr>
      <w:r w:rsidRPr="00867919">
        <w:rPr>
          <w:rStyle w:val="FootnoteReference"/>
        </w:rPr>
        <w:footnoteRef/>
      </w:r>
      <w:r w:rsidRPr="00336F07">
        <w:rPr>
          <w:lang w:val="en-US"/>
        </w:rPr>
        <w:tab/>
      </w:r>
      <w:r w:rsidRPr="00644342">
        <w:rPr>
          <w:lang w:val="en-US"/>
        </w:rPr>
        <w:t xml:space="preserve">RTCA SC-159, </w:t>
      </w:r>
      <w:r w:rsidRPr="00867919">
        <w:rPr>
          <w:lang w:val="en-US"/>
        </w:rPr>
        <w:t>"</w:t>
      </w:r>
      <w:r w:rsidRPr="00644342">
        <w:rPr>
          <w:lang w:val="en-US"/>
        </w:rPr>
        <w:t>Assessment of the radio frequency interference relevant to the GNSS L5/E5A frequency band</w:t>
      </w:r>
      <w:r w:rsidRPr="00867919">
        <w:rPr>
          <w:lang w:val="en-US"/>
        </w:rPr>
        <w:t>"</w:t>
      </w:r>
      <w:r w:rsidRPr="00644342">
        <w:rPr>
          <w:lang w:val="en-US"/>
        </w:rPr>
        <w:t>, RTCA Document No. </w:t>
      </w:r>
      <w:r w:rsidRPr="00867919">
        <w:rPr>
          <w:lang w:val="en-US"/>
        </w:rPr>
        <w:t>RTCA/DO-292, Washington, DC, 29 July 2004.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1B" w:rsidRDefault="0060711B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1B" w:rsidRDefault="0060711B" w:rsidP="00336F07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0D9BECB" wp14:editId="0C7929D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1B" w:rsidRDefault="0060711B" w:rsidP="00336F0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1447D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1447D">
      <w:rPr>
        <w:b/>
        <w:bCs/>
        <w:noProof/>
        <w:szCs w:val="22"/>
        <w:lang w:val="en-US"/>
      </w:rPr>
      <w:t>МСЭ-R  M.1902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1B" w:rsidRDefault="0060711B">
    <w:pPr>
      <w:pStyle w:val="Header"/>
    </w:pPr>
    <w:r>
      <w:tab/>
    </w:r>
    <w:fldSimple w:instr=" DOCPROPERTY &quot;Header&quot; \* MERGEFORMAT ">
      <w:r w:rsidR="006E19E2" w:rsidRPr="006E19E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E19E2">
      <w:rPr>
        <w:b/>
        <w:bCs/>
        <w:noProof/>
      </w:rPr>
      <w:t>МСЭ-R  M.1902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1B" w:rsidRPr="00336F07" w:rsidRDefault="0060711B" w:rsidP="00336F0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Pr="000A459B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0A459B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C1447D">
      <w:rPr>
        <w:rStyle w:val="PageNumber"/>
        <w:b/>
        <w:bCs/>
        <w:noProof/>
        <w:lang w:val="ru-RU"/>
      </w:rPr>
      <w:t>6</w:t>
    </w:r>
    <w:r>
      <w:rPr>
        <w:rStyle w:val="PageNumber"/>
        <w:b/>
        <w:bCs/>
      </w:rPr>
      <w:fldChar w:fldCharType="end"/>
    </w:r>
    <w:r w:rsidRPr="000A459B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0A459B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0A459B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C1447D">
      <w:rPr>
        <w:b/>
        <w:bCs/>
        <w:noProof/>
        <w:szCs w:val="22"/>
        <w:lang w:val="en-US"/>
      </w:rPr>
      <w:t>МСЭ-R  M.1902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1B" w:rsidRPr="00336F07" w:rsidRDefault="0060711B" w:rsidP="00336F07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1447D">
      <w:rPr>
        <w:b/>
        <w:bCs/>
        <w:noProof/>
        <w:szCs w:val="22"/>
        <w:lang w:val="en-US"/>
      </w:rPr>
      <w:t>МСЭ-R  M.1902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1447D">
      <w:rPr>
        <w:rStyle w:val="PageNumber"/>
        <w:b/>
        <w:bCs/>
        <w:noProof/>
        <w:szCs w:val="22"/>
      </w:rPr>
      <w:t>5</w:t>
    </w:r>
    <w:r w:rsidRPr="00553C5F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1B" w:rsidRPr="00336F07" w:rsidRDefault="0060711B" w:rsidP="00336F07">
    <w:pPr>
      <w:pStyle w:val="Header"/>
      <w:tabs>
        <w:tab w:val="clear" w:pos="4848"/>
        <w:tab w:val="clear" w:pos="9696"/>
        <w:tab w:val="center" w:pos="7371"/>
        <w:tab w:val="right" w:pos="14601"/>
      </w:tabs>
      <w:rPr>
        <w:szCs w:val="22"/>
      </w:rPr>
    </w:pP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1447D">
      <w:rPr>
        <w:rStyle w:val="PageNumber"/>
        <w:b/>
        <w:bCs/>
        <w:noProof/>
        <w:szCs w:val="22"/>
      </w:rPr>
      <w:t>8</w:t>
    </w:r>
    <w:r w:rsidRPr="00553C5F">
      <w:rPr>
        <w:rStyle w:val="PageNumber"/>
        <w:b/>
        <w:bCs/>
        <w:szCs w:val="22"/>
      </w:rPr>
      <w:fldChar w:fldCharType="end"/>
    </w: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1447D">
      <w:rPr>
        <w:b/>
        <w:bCs/>
        <w:noProof/>
        <w:szCs w:val="22"/>
        <w:lang w:val="en-US"/>
      </w:rPr>
      <w:t>МСЭ-R  M.1902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1B" w:rsidRPr="00336F07" w:rsidRDefault="0060711B" w:rsidP="00336F07">
    <w:pPr>
      <w:pStyle w:val="Header"/>
      <w:tabs>
        <w:tab w:val="clear" w:pos="4848"/>
        <w:tab w:val="clear" w:pos="9696"/>
        <w:tab w:val="center" w:pos="7371"/>
        <w:tab w:val="right" w:pos="14601"/>
      </w:tabs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1447D">
      <w:rPr>
        <w:b/>
        <w:bCs/>
        <w:noProof/>
        <w:szCs w:val="22"/>
        <w:lang w:val="en-US"/>
      </w:rPr>
      <w:t>МСЭ-R  M.1902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1447D">
      <w:rPr>
        <w:rStyle w:val="PageNumber"/>
        <w:b/>
        <w:bCs/>
        <w:noProof/>
        <w:szCs w:val="22"/>
      </w:rPr>
      <w:t>7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509F"/>
    <w:rsid w:val="00036EE3"/>
    <w:rsid w:val="00072484"/>
    <w:rsid w:val="00096612"/>
    <w:rsid w:val="000A4386"/>
    <w:rsid w:val="000B1A53"/>
    <w:rsid w:val="000B29D3"/>
    <w:rsid w:val="000B7683"/>
    <w:rsid w:val="000D0677"/>
    <w:rsid w:val="000D11D6"/>
    <w:rsid w:val="000E6A6E"/>
    <w:rsid w:val="00102934"/>
    <w:rsid w:val="00145C86"/>
    <w:rsid w:val="00147110"/>
    <w:rsid w:val="001511A6"/>
    <w:rsid w:val="001852AE"/>
    <w:rsid w:val="00186181"/>
    <w:rsid w:val="00186BBD"/>
    <w:rsid w:val="00191609"/>
    <w:rsid w:val="001B675C"/>
    <w:rsid w:val="001D7190"/>
    <w:rsid w:val="002058CE"/>
    <w:rsid w:val="002165F1"/>
    <w:rsid w:val="002572B3"/>
    <w:rsid w:val="00262358"/>
    <w:rsid w:val="00276D21"/>
    <w:rsid w:val="00291F7A"/>
    <w:rsid w:val="00296D7F"/>
    <w:rsid w:val="002A162A"/>
    <w:rsid w:val="002B3CF6"/>
    <w:rsid w:val="002C4059"/>
    <w:rsid w:val="002C768A"/>
    <w:rsid w:val="002D76C4"/>
    <w:rsid w:val="002F06BF"/>
    <w:rsid w:val="002F5199"/>
    <w:rsid w:val="00333892"/>
    <w:rsid w:val="00336F07"/>
    <w:rsid w:val="003448EE"/>
    <w:rsid w:val="00356B5D"/>
    <w:rsid w:val="003708AA"/>
    <w:rsid w:val="00391B71"/>
    <w:rsid w:val="003F0B97"/>
    <w:rsid w:val="0041667C"/>
    <w:rsid w:val="00420DFD"/>
    <w:rsid w:val="00437A76"/>
    <w:rsid w:val="00470E28"/>
    <w:rsid w:val="00470FEC"/>
    <w:rsid w:val="0048118C"/>
    <w:rsid w:val="00485E3C"/>
    <w:rsid w:val="004934C5"/>
    <w:rsid w:val="004A6CE6"/>
    <w:rsid w:val="004F5481"/>
    <w:rsid w:val="004F65E4"/>
    <w:rsid w:val="00512A0D"/>
    <w:rsid w:val="00554C61"/>
    <w:rsid w:val="00556548"/>
    <w:rsid w:val="00586EF8"/>
    <w:rsid w:val="005A1063"/>
    <w:rsid w:val="005B2E4E"/>
    <w:rsid w:val="005B49AB"/>
    <w:rsid w:val="005B50E7"/>
    <w:rsid w:val="005D0454"/>
    <w:rsid w:val="005E7B4F"/>
    <w:rsid w:val="006003F5"/>
    <w:rsid w:val="00601882"/>
    <w:rsid w:val="0060711B"/>
    <w:rsid w:val="00607D68"/>
    <w:rsid w:val="00613212"/>
    <w:rsid w:val="006149B1"/>
    <w:rsid w:val="006262F5"/>
    <w:rsid w:val="00644342"/>
    <w:rsid w:val="00671977"/>
    <w:rsid w:val="00680D2B"/>
    <w:rsid w:val="00681B32"/>
    <w:rsid w:val="006B1D2B"/>
    <w:rsid w:val="006B70E7"/>
    <w:rsid w:val="006C0D13"/>
    <w:rsid w:val="006D583D"/>
    <w:rsid w:val="006E1131"/>
    <w:rsid w:val="006E19E2"/>
    <w:rsid w:val="006E2037"/>
    <w:rsid w:val="006E6199"/>
    <w:rsid w:val="00712870"/>
    <w:rsid w:val="00743D85"/>
    <w:rsid w:val="00753CF4"/>
    <w:rsid w:val="007565CC"/>
    <w:rsid w:val="007605BB"/>
    <w:rsid w:val="00762D8F"/>
    <w:rsid w:val="00763B9A"/>
    <w:rsid w:val="00770866"/>
    <w:rsid w:val="00773930"/>
    <w:rsid w:val="00794726"/>
    <w:rsid w:val="007A6AA8"/>
    <w:rsid w:val="007C0FF4"/>
    <w:rsid w:val="007D224F"/>
    <w:rsid w:val="00801229"/>
    <w:rsid w:val="008173D6"/>
    <w:rsid w:val="008310C9"/>
    <w:rsid w:val="00831307"/>
    <w:rsid w:val="00853CC5"/>
    <w:rsid w:val="00860142"/>
    <w:rsid w:val="00867919"/>
    <w:rsid w:val="008708A8"/>
    <w:rsid w:val="008A113A"/>
    <w:rsid w:val="008C7848"/>
    <w:rsid w:val="008E337F"/>
    <w:rsid w:val="00903874"/>
    <w:rsid w:val="00906589"/>
    <w:rsid w:val="00906AD6"/>
    <w:rsid w:val="0091131E"/>
    <w:rsid w:val="00917AF2"/>
    <w:rsid w:val="0092418A"/>
    <w:rsid w:val="00934ED7"/>
    <w:rsid w:val="009543C3"/>
    <w:rsid w:val="00966E1B"/>
    <w:rsid w:val="009947C0"/>
    <w:rsid w:val="009D5108"/>
    <w:rsid w:val="009E0D30"/>
    <w:rsid w:val="009F2D2C"/>
    <w:rsid w:val="00A31928"/>
    <w:rsid w:val="00A62A14"/>
    <w:rsid w:val="00A6617B"/>
    <w:rsid w:val="00A71FE5"/>
    <w:rsid w:val="00A966BB"/>
    <w:rsid w:val="00A971A1"/>
    <w:rsid w:val="00AA2965"/>
    <w:rsid w:val="00AA3AD8"/>
    <w:rsid w:val="00AB0DC8"/>
    <w:rsid w:val="00AC3447"/>
    <w:rsid w:val="00AD1B12"/>
    <w:rsid w:val="00AD5B4A"/>
    <w:rsid w:val="00AE3483"/>
    <w:rsid w:val="00AF3B6D"/>
    <w:rsid w:val="00B033C8"/>
    <w:rsid w:val="00B33425"/>
    <w:rsid w:val="00B44E24"/>
    <w:rsid w:val="00B53EBC"/>
    <w:rsid w:val="00B54ECC"/>
    <w:rsid w:val="00B55B0B"/>
    <w:rsid w:val="00B63E68"/>
    <w:rsid w:val="00B714F3"/>
    <w:rsid w:val="00B80418"/>
    <w:rsid w:val="00B87B6B"/>
    <w:rsid w:val="00BA57AC"/>
    <w:rsid w:val="00BB5EC2"/>
    <w:rsid w:val="00BB61ED"/>
    <w:rsid w:val="00BC5D77"/>
    <w:rsid w:val="00BE262F"/>
    <w:rsid w:val="00BF1645"/>
    <w:rsid w:val="00BF487A"/>
    <w:rsid w:val="00C1447D"/>
    <w:rsid w:val="00C20501"/>
    <w:rsid w:val="00C44EEB"/>
    <w:rsid w:val="00C46BD9"/>
    <w:rsid w:val="00C55258"/>
    <w:rsid w:val="00C73560"/>
    <w:rsid w:val="00CB0F14"/>
    <w:rsid w:val="00CD659B"/>
    <w:rsid w:val="00CE0A43"/>
    <w:rsid w:val="00CF5B94"/>
    <w:rsid w:val="00D83556"/>
    <w:rsid w:val="00DA615A"/>
    <w:rsid w:val="00DF4176"/>
    <w:rsid w:val="00E17240"/>
    <w:rsid w:val="00E406BD"/>
    <w:rsid w:val="00E74595"/>
    <w:rsid w:val="00EB786E"/>
    <w:rsid w:val="00EB7C57"/>
    <w:rsid w:val="00ED2695"/>
    <w:rsid w:val="00ED3A9E"/>
    <w:rsid w:val="00EE2B9A"/>
    <w:rsid w:val="00EF58AF"/>
    <w:rsid w:val="00F06677"/>
    <w:rsid w:val="00F07642"/>
    <w:rsid w:val="00F22ADB"/>
    <w:rsid w:val="00F27991"/>
    <w:rsid w:val="00F30C9B"/>
    <w:rsid w:val="00F354B1"/>
    <w:rsid w:val="00F75CF4"/>
    <w:rsid w:val="00F849C7"/>
    <w:rsid w:val="00F93419"/>
    <w:rsid w:val="00FB0E4E"/>
    <w:rsid w:val="00FC42AF"/>
    <w:rsid w:val="00FD15CF"/>
    <w:rsid w:val="00FD5912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6F0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336F0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36F0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36F0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36F0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36F07"/>
    <w:pPr>
      <w:outlineLvl w:val="4"/>
    </w:pPr>
  </w:style>
  <w:style w:type="paragraph" w:styleId="Heading6">
    <w:name w:val="heading 6"/>
    <w:basedOn w:val="Heading4"/>
    <w:next w:val="Normal"/>
    <w:qFormat/>
    <w:rsid w:val="00336F0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36F07"/>
    <w:pPr>
      <w:outlineLvl w:val="6"/>
    </w:pPr>
  </w:style>
  <w:style w:type="paragraph" w:styleId="Heading8">
    <w:name w:val="heading 8"/>
    <w:basedOn w:val="Heading6"/>
    <w:next w:val="Normal"/>
    <w:qFormat/>
    <w:rsid w:val="00336F07"/>
    <w:pPr>
      <w:outlineLvl w:val="7"/>
    </w:pPr>
  </w:style>
  <w:style w:type="paragraph" w:styleId="Heading9">
    <w:name w:val="heading 9"/>
    <w:basedOn w:val="Heading6"/>
    <w:next w:val="Normal"/>
    <w:qFormat/>
    <w:rsid w:val="00336F0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36F0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336F07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336F07"/>
  </w:style>
  <w:style w:type="paragraph" w:customStyle="1" w:styleId="Headingb">
    <w:name w:val="Heading_b"/>
    <w:basedOn w:val="Heading3"/>
    <w:next w:val="Normal"/>
    <w:rsid w:val="00336F0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36F0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36F07"/>
  </w:style>
  <w:style w:type="paragraph" w:customStyle="1" w:styleId="AnnexNoTitle">
    <w:name w:val="Annex_NoTitle"/>
    <w:basedOn w:val="Normal"/>
    <w:next w:val="Normalaftertitle"/>
    <w:rsid w:val="00336F0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36F07"/>
    <w:pPr>
      <w:spacing w:before="320"/>
    </w:pPr>
  </w:style>
  <w:style w:type="paragraph" w:customStyle="1" w:styleId="enumlev2">
    <w:name w:val="enumlev2"/>
    <w:basedOn w:val="enumlev1"/>
    <w:rsid w:val="00336F07"/>
    <w:pPr>
      <w:ind w:left="1191" w:hanging="397"/>
    </w:pPr>
  </w:style>
  <w:style w:type="paragraph" w:customStyle="1" w:styleId="enumlev1">
    <w:name w:val="enumlev1"/>
    <w:basedOn w:val="Normal"/>
    <w:link w:val="enumlev1Char"/>
    <w:rsid w:val="00336F07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903874"/>
    <w:rPr>
      <w:sz w:val="22"/>
      <w:lang w:val="fr-FR" w:eastAsia="en-US"/>
    </w:rPr>
  </w:style>
  <w:style w:type="paragraph" w:customStyle="1" w:styleId="enumlev3">
    <w:name w:val="enumlev3"/>
    <w:basedOn w:val="enumlev2"/>
    <w:rsid w:val="00336F07"/>
    <w:pPr>
      <w:ind w:left="1588"/>
    </w:pPr>
  </w:style>
  <w:style w:type="paragraph" w:customStyle="1" w:styleId="Note">
    <w:name w:val="Note"/>
    <w:basedOn w:val="Normal"/>
    <w:rsid w:val="00336F0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336F0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336F0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36F07"/>
    <w:pPr>
      <w:jc w:val="center"/>
    </w:pPr>
  </w:style>
  <w:style w:type="paragraph" w:customStyle="1" w:styleId="Recdate">
    <w:name w:val="Rec_date"/>
    <w:basedOn w:val="Recref"/>
    <w:next w:val="Normalaftertitle"/>
    <w:rsid w:val="00336F07"/>
    <w:pPr>
      <w:jc w:val="right"/>
    </w:pPr>
  </w:style>
  <w:style w:type="character" w:customStyle="1" w:styleId="Rectitle0">
    <w:name w:val="Rec_title Знак"/>
    <w:link w:val="Rectitle"/>
    <w:locked/>
    <w:rsid w:val="00903874"/>
    <w:rPr>
      <w:b/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336F0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36F07"/>
  </w:style>
  <w:style w:type="paragraph" w:customStyle="1" w:styleId="Tablefin">
    <w:name w:val="Table_fin"/>
    <w:basedOn w:val="Normal"/>
    <w:next w:val="Normal"/>
    <w:rsid w:val="00336F0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6791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16"/>
    </w:rPr>
  </w:style>
  <w:style w:type="paragraph" w:customStyle="1" w:styleId="Tablelegend">
    <w:name w:val="Table_legend"/>
    <w:basedOn w:val="Normal"/>
    <w:rsid w:val="00336F0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336F07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FD5912"/>
    <w:rPr>
      <w:sz w:val="22"/>
      <w:lang w:val="fr-FR" w:eastAsia="en-US"/>
    </w:rPr>
  </w:style>
  <w:style w:type="paragraph" w:customStyle="1" w:styleId="Tabletext">
    <w:name w:val="Table_text"/>
    <w:basedOn w:val="Normal"/>
    <w:rsid w:val="00336F0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336F0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36F0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36F07"/>
    <w:pPr>
      <w:ind w:left="794"/>
    </w:pPr>
  </w:style>
  <w:style w:type="paragraph" w:customStyle="1" w:styleId="Figurelegend">
    <w:name w:val="Figure_legend"/>
    <w:basedOn w:val="Normal"/>
    <w:rsid w:val="00336F0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36F0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36F0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36F07"/>
    <w:pPr>
      <w:keepNext w:val="0"/>
      <w:spacing w:before="0" w:after="240"/>
    </w:pPr>
  </w:style>
  <w:style w:type="paragraph" w:customStyle="1" w:styleId="tocpart">
    <w:name w:val="tocpart"/>
    <w:basedOn w:val="Normal"/>
    <w:rsid w:val="00336F0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36F0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336F0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36F0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36F0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36F0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36F07"/>
    <w:rPr>
      <w:b/>
    </w:rPr>
  </w:style>
  <w:style w:type="paragraph" w:customStyle="1" w:styleId="Chaptitle">
    <w:name w:val="Chap_title"/>
    <w:basedOn w:val="Arttitle"/>
    <w:next w:val="Normalaftertitle"/>
    <w:rsid w:val="00336F07"/>
  </w:style>
  <w:style w:type="paragraph" w:styleId="Index1">
    <w:name w:val="index 1"/>
    <w:basedOn w:val="Normal"/>
    <w:next w:val="Normal"/>
    <w:semiHidden/>
    <w:rsid w:val="00336F07"/>
  </w:style>
  <w:style w:type="paragraph" w:styleId="Index2">
    <w:name w:val="index 2"/>
    <w:basedOn w:val="Normal"/>
    <w:next w:val="Normal"/>
    <w:semiHidden/>
    <w:rsid w:val="00336F07"/>
    <w:pPr>
      <w:ind w:left="283"/>
    </w:pPr>
  </w:style>
  <w:style w:type="paragraph" w:styleId="Index3">
    <w:name w:val="index 3"/>
    <w:basedOn w:val="Normal"/>
    <w:next w:val="Normal"/>
    <w:semiHidden/>
    <w:rsid w:val="00336F07"/>
    <w:pPr>
      <w:ind w:left="566"/>
    </w:pPr>
  </w:style>
  <w:style w:type="paragraph" w:styleId="IndexHeading">
    <w:name w:val="index heading"/>
    <w:basedOn w:val="Normal"/>
    <w:next w:val="Index1"/>
    <w:semiHidden/>
    <w:rsid w:val="00336F07"/>
  </w:style>
  <w:style w:type="paragraph" w:customStyle="1" w:styleId="Line">
    <w:name w:val="Line"/>
    <w:basedOn w:val="Normal"/>
    <w:next w:val="Normal"/>
    <w:rsid w:val="00336F0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36F0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36F07"/>
  </w:style>
  <w:style w:type="paragraph" w:customStyle="1" w:styleId="Partref">
    <w:name w:val="Part_ref"/>
    <w:basedOn w:val="Normal"/>
    <w:next w:val="Normal"/>
    <w:rsid w:val="00336F0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36F0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36F07"/>
  </w:style>
  <w:style w:type="paragraph" w:customStyle="1" w:styleId="QuestionNo">
    <w:name w:val="Question_No"/>
    <w:basedOn w:val="RecNo"/>
    <w:next w:val="Normal"/>
    <w:rsid w:val="00336F07"/>
  </w:style>
  <w:style w:type="paragraph" w:customStyle="1" w:styleId="Questionref">
    <w:name w:val="Question_ref"/>
    <w:basedOn w:val="Recref"/>
    <w:next w:val="Questiondate"/>
    <w:rsid w:val="00336F07"/>
  </w:style>
  <w:style w:type="paragraph" w:customStyle="1" w:styleId="Questiontitle">
    <w:name w:val="Question_title"/>
    <w:basedOn w:val="Normal"/>
    <w:next w:val="Questionref"/>
    <w:rsid w:val="00336F07"/>
  </w:style>
  <w:style w:type="paragraph" w:customStyle="1" w:styleId="Reftext">
    <w:name w:val="Ref_text"/>
    <w:basedOn w:val="Normal"/>
    <w:rsid w:val="00336F07"/>
    <w:pPr>
      <w:ind w:left="794" w:hanging="794"/>
    </w:pPr>
  </w:style>
  <w:style w:type="paragraph" w:customStyle="1" w:styleId="Reftitle">
    <w:name w:val="Ref_title"/>
    <w:basedOn w:val="Normal"/>
    <w:next w:val="Reftext"/>
    <w:rsid w:val="00336F0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36F07"/>
  </w:style>
  <w:style w:type="paragraph" w:customStyle="1" w:styleId="RepNo">
    <w:name w:val="Rep_No"/>
    <w:basedOn w:val="RecNo"/>
    <w:next w:val="Reptitle"/>
    <w:rsid w:val="00336F07"/>
  </w:style>
  <w:style w:type="paragraph" w:customStyle="1" w:styleId="Reptitle">
    <w:name w:val="Rep_title"/>
    <w:basedOn w:val="Rectitle"/>
    <w:next w:val="Repref"/>
    <w:rsid w:val="00336F07"/>
  </w:style>
  <w:style w:type="paragraph" w:customStyle="1" w:styleId="Repref">
    <w:name w:val="Rep_ref"/>
    <w:basedOn w:val="Recref"/>
    <w:next w:val="Repdate"/>
    <w:rsid w:val="00336F07"/>
  </w:style>
  <w:style w:type="paragraph" w:customStyle="1" w:styleId="Resdate">
    <w:name w:val="Res_date"/>
    <w:basedOn w:val="Recdate"/>
    <w:next w:val="Normalaftertitle"/>
    <w:rsid w:val="00336F07"/>
  </w:style>
  <w:style w:type="paragraph" w:customStyle="1" w:styleId="ResNo">
    <w:name w:val="Res_No"/>
    <w:basedOn w:val="RecNo"/>
    <w:next w:val="Restitle"/>
    <w:rsid w:val="00336F07"/>
  </w:style>
  <w:style w:type="paragraph" w:customStyle="1" w:styleId="Restitle">
    <w:name w:val="Res_title"/>
    <w:basedOn w:val="Normal"/>
    <w:next w:val="Resref"/>
    <w:rsid w:val="00336F0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36F07"/>
  </w:style>
  <w:style w:type="paragraph" w:customStyle="1" w:styleId="SectionNo">
    <w:name w:val="Section_No"/>
    <w:basedOn w:val="Normal"/>
    <w:next w:val="Normal"/>
    <w:rsid w:val="00336F07"/>
  </w:style>
  <w:style w:type="paragraph" w:customStyle="1" w:styleId="Sectiontitle">
    <w:name w:val="Section_title"/>
    <w:basedOn w:val="Normal"/>
    <w:next w:val="Normalaftertitle"/>
    <w:rsid w:val="00336F0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36F0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36F0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36F0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36F0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36F0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36F07"/>
  </w:style>
  <w:style w:type="paragraph" w:styleId="TOC6">
    <w:name w:val="toc 6"/>
    <w:basedOn w:val="TOC4"/>
    <w:semiHidden/>
    <w:rsid w:val="00336F07"/>
  </w:style>
  <w:style w:type="paragraph" w:styleId="TOC7">
    <w:name w:val="toc 7"/>
    <w:basedOn w:val="TOC4"/>
    <w:semiHidden/>
    <w:rsid w:val="00336F07"/>
  </w:style>
  <w:style w:type="paragraph" w:styleId="TOC8">
    <w:name w:val="toc 8"/>
    <w:basedOn w:val="TOC4"/>
    <w:semiHidden/>
    <w:rsid w:val="00336F07"/>
  </w:style>
  <w:style w:type="paragraph" w:customStyle="1" w:styleId="Annexref">
    <w:name w:val="Annex_ref"/>
    <w:basedOn w:val="Normal"/>
    <w:next w:val="Normalaftertitle"/>
    <w:rsid w:val="00336F0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36F07"/>
  </w:style>
  <w:style w:type="paragraph" w:customStyle="1" w:styleId="Tabletitle">
    <w:name w:val="Table_title"/>
    <w:basedOn w:val="Normal"/>
    <w:next w:val="Tablehead"/>
    <w:link w:val="Tabletitle0"/>
    <w:rsid w:val="00336F07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FD5912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336F07"/>
    <w:pPr>
      <w:spacing w:after="480"/>
    </w:pPr>
    <w:rPr>
      <w:lang w:val="es-ES_tradnl"/>
    </w:rPr>
  </w:style>
  <w:style w:type="paragraph" w:styleId="Header">
    <w:name w:val="header"/>
    <w:basedOn w:val="Normal"/>
    <w:link w:val="HeaderChar"/>
    <w:rsid w:val="00336F0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TableLegendNote">
    <w:name w:val="Table_Legend_Note"/>
    <w:basedOn w:val="Tablelegend"/>
    <w:next w:val="Tablelegend"/>
    <w:rsid w:val="00801229"/>
    <w:pPr>
      <w:ind w:left="-85" w:firstLine="0"/>
    </w:pPr>
    <w:rPr>
      <w:lang w:val="en-US"/>
    </w:rPr>
  </w:style>
  <w:style w:type="character" w:styleId="FootnoteReference">
    <w:name w:val="footnote reference"/>
    <w:basedOn w:val="DefaultParagraphFont"/>
    <w:rsid w:val="00336F0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B70E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6B70E7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336F07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336F07"/>
    <w:rPr>
      <w:color w:val="0000FF"/>
      <w:u w:val="single"/>
    </w:rPr>
  </w:style>
  <w:style w:type="paragraph" w:customStyle="1" w:styleId="Reasons">
    <w:name w:val="Reasons"/>
    <w:basedOn w:val="Normal"/>
    <w:qFormat/>
    <w:rsid w:val="0086791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6F0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336F0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36F0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36F0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36F0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36F07"/>
    <w:pPr>
      <w:outlineLvl w:val="4"/>
    </w:pPr>
  </w:style>
  <w:style w:type="paragraph" w:styleId="Heading6">
    <w:name w:val="heading 6"/>
    <w:basedOn w:val="Heading4"/>
    <w:next w:val="Normal"/>
    <w:qFormat/>
    <w:rsid w:val="00336F0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36F07"/>
    <w:pPr>
      <w:outlineLvl w:val="6"/>
    </w:pPr>
  </w:style>
  <w:style w:type="paragraph" w:styleId="Heading8">
    <w:name w:val="heading 8"/>
    <w:basedOn w:val="Heading6"/>
    <w:next w:val="Normal"/>
    <w:qFormat/>
    <w:rsid w:val="00336F07"/>
    <w:pPr>
      <w:outlineLvl w:val="7"/>
    </w:pPr>
  </w:style>
  <w:style w:type="paragraph" w:styleId="Heading9">
    <w:name w:val="heading 9"/>
    <w:basedOn w:val="Heading6"/>
    <w:next w:val="Normal"/>
    <w:qFormat/>
    <w:rsid w:val="00336F0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36F0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336F07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336F07"/>
  </w:style>
  <w:style w:type="paragraph" w:customStyle="1" w:styleId="Headingb">
    <w:name w:val="Heading_b"/>
    <w:basedOn w:val="Heading3"/>
    <w:next w:val="Normal"/>
    <w:rsid w:val="00336F0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36F0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36F07"/>
  </w:style>
  <w:style w:type="paragraph" w:customStyle="1" w:styleId="AnnexNoTitle">
    <w:name w:val="Annex_NoTitle"/>
    <w:basedOn w:val="Normal"/>
    <w:next w:val="Normalaftertitle"/>
    <w:rsid w:val="00336F0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36F07"/>
    <w:pPr>
      <w:spacing w:before="320"/>
    </w:pPr>
  </w:style>
  <w:style w:type="paragraph" w:customStyle="1" w:styleId="enumlev2">
    <w:name w:val="enumlev2"/>
    <w:basedOn w:val="enumlev1"/>
    <w:rsid w:val="00336F07"/>
    <w:pPr>
      <w:ind w:left="1191" w:hanging="397"/>
    </w:pPr>
  </w:style>
  <w:style w:type="paragraph" w:customStyle="1" w:styleId="enumlev1">
    <w:name w:val="enumlev1"/>
    <w:basedOn w:val="Normal"/>
    <w:link w:val="enumlev1Char"/>
    <w:rsid w:val="00336F07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903874"/>
    <w:rPr>
      <w:sz w:val="22"/>
      <w:lang w:val="fr-FR" w:eastAsia="en-US"/>
    </w:rPr>
  </w:style>
  <w:style w:type="paragraph" w:customStyle="1" w:styleId="enumlev3">
    <w:name w:val="enumlev3"/>
    <w:basedOn w:val="enumlev2"/>
    <w:rsid w:val="00336F07"/>
    <w:pPr>
      <w:ind w:left="1588"/>
    </w:pPr>
  </w:style>
  <w:style w:type="paragraph" w:customStyle="1" w:styleId="Note">
    <w:name w:val="Note"/>
    <w:basedOn w:val="Normal"/>
    <w:rsid w:val="00336F0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336F0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336F0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36F07"/>
    <w:pPr>
      <w:jc w:val="center"/>
    </w:pPr>
  </w:style>
  <w:style w:type="paragraph" w:customStyle="1" w:styleId="Recdate">
    <w:name w:val="Rec_date"/>
    <w:basedOn w:val="Recref"/>
    <w:next w:val="Normalaftertitle"/>
    <w:rsid w:val="00336F07"/>
    <w:pPr>
      <w:jc w:val="right"/>
    </w:pPr>
  </w:style>
  <w:style w:type="character" w:customStyle="1" w:styleId="Rectitle0">
    <w:name w:val="Rec_title Знак"/>
    <w:link w:val="Rectitle"/>
    <w:locked/>
    <w:rsid w:val="00903874"/>
    <w:rPr>
      <w:b/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336F0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36F07"/>
  </w:style>
  <w:style w:type="paragraph" w:customStyle="1" w:styleId="Tablefin">
    <w:name w:val="Table_fin"/>
    <w:basedOn w:val="Normal"/>
    <w:next w:val="Normal"/>
    <w:rsid w:val="00336F0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6791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16"/>
    </w:rPr>
  </w:style>
  <w:style w:type="paragraph" w:customStyle="1" w:styleId="Tablelegend">
    <w:name w:val="Table_legend"/>
    <w:basedOn w:val="Normal"/>
    <w:rsid w:val="00336F0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336F07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FD5912"/>
    <w:rPr>
      <w:sz w:val="22"/>
      <w:lang w:val="fr-FR" w:eastAsia="en-US"/>
    </w:rPr>
  </w:style>
  <w:style w:type="paragraph" w:customStyle="1" w:styleId="Tabletext">
    <w:name w:val="Table_text"/>
    <w:basedOn w:val="Normal"/>
    <w:rsid w:val="00336F0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336F0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36F0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36F07"/>
    <w:pPr>
      <w:ind w:left="794"/>
    </w:pPr>
  </w:style>
  <w:style w:type="paragraph" w:customStyle="1" w:styleId="Figurelegend">
    <w:name w:val="Figure_legend"/>
    <w:basedOn w:val="Normal"/>
    <w:rsid w:val="00336F0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36F0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36F0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36F07"/>
    <w:pPr>
      <w:keepNext w:val="0"/>
      <w:spacing w:before="0" w:after="240"/>
    </w:pPr>
  </w:style>
  <w:style w:type="paragraph" w:customStyle="1" w:styleId="tocpart">
    <w:name w:val="tocpart"/>
    <w:basedOn w:val="Normal"/>
    <w:rsid w:val="00336F0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36F0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336F0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36F0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36F0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36F0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36F07"/>
    <w:rPr>
      <w:b/>
    </w:rPr>
  </w:style>
  <w:style w:type="paragraph" w:customStyle="1" w:styleId="Chaptitle">
    <w:name w:val="Chap_title"/>
    <w:basedOn w:val="Arttitle"/>
    <w:next w:val="Normalaftertitle"/>
    <w:rsid w:val="00336F07"/>
  </w:style>
  <w:style w:type="paragraph" w:styleId="Index1">
    <w:name w:val="index 1"/>
    <w:basedOn w:val="Normal"/>
    <w:next w:val="Normal"/>
    <w:semiHidden/>
    <w:rsid w:val="00336F07"/>
  </w:style>
  <w:style w:type="paragraph" w:styleId="Index2">
    <w:name w:val="index 2"/>
    <w:basedOn w:val="Normal"/>
    <w:next w:val="Normal"/>
    <w:semiHidden/>
    <w:rsid w:val="00336F07"/>
    <w:pPr>
      <w:ind w:left="283"/>
    </w:pPr>
  </w:style>
  <w:style w:type="paragraph" w:styleId="Index3">
    <w:name w:val="index 3"/>
    <w:basedOn w:val="Normal"/>
    <w:next w:val="Normal"/>
    <w:semiHidden/>
    <w:rsid w:val="00336F07"/>
    <w:pPr>
      <w:ind w:left="566"/>
    </w:pPr>
  </w:style>
  <w:style w:type="paragraph" w:styleId="IndexHeading">
    <w:name w:val="index heading"/>
    <w:basedOn w:val="Normal"/>
    <w:next w:val="Index1"/>
    <w:semiHidden/>
    <w:rsid w:val="00336F07"/>
  </w:style>
  <w:style w:type="paragraph" w:customStyle="1" w:styleId="Line">
    <w:name w:val="Line"/>
    <w:basedOn w:val="Normal"/>
    <w:next w:val="Normal"/>
    <w:rsid w:val="00336F0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36F0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36F07"/>
  </w:style>
  <w:style w:type="paragraph" w:customStyle="1" w:styleId="Partref">
    <w:name w:val="Part_ref"/>
    <w:basedOn w:val="Normal"/>
    <w:next w:val="Normal"/>
    <w:rsid w:val="00336F0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36F0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36F07"/>
  </w:style>
  <w:style w:type="paragraph" w:customStyle="1" w:styleId="QuestionNo">
    <w:name w:val="Question_No"/>
    <w:basedOn w:val="RecNo"/>
    <w:next w:val="Normal"/>
    <w:rsid w:val="00336F07"/>
  </w:style>
  <w:style w:type="paragraph" w:customStyle="1" w:styleId="Questionref">
    <w:name w:val="Question_ref"/>
    <w:basedOn w:val="Recref"/>
    <w:next w:val="Questiondate"/>
    <w:rsid w:val="00336F07"/>
  </w:style>
  <w:style w:type="paragraph" w:customStyle="1" w:styleId="Questiontitle">
    <w:name w:val="Question_title"/>
    <w:basedOn w:val="Normal"/>
    <w:next w:val="Questionref"/>
    <w:rsid w:val="00336F07"/>
  </w:style>
  <w:style w:type="paragraph" w:customStyle="1" w:styleId="Reftext">
    <w:name w:val="Ref_text"/>
    <w:basedOn w:val="Normal"/>
    <w:rsid w:val="00336F07"/>
    <w:pPr>
      <w:ind w:left="794" w:hanging="794"/>
    </w:pPr>
  </w:style>
  <w:style w:type="paragraph" w:customStyle="1" w:styleId="Reftitle">
    <w:name w:val="Ref_title"/>
    <w:basedOn w:val="Normal"/>
    <w:next w:val="Reftext"/>
    <w:rsid w:val="00336F0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36F07"/>
  </w:style>
  <w:style w:type="paragraph" w:customStyle="1" w:styleId="RepNo">
    <w:name w:val="Rep_No"/>
    <w:basedOn w:val="RecNo"/>
    <w:next w:val="Reptitle"/>
    <w:rsid w:val="00336F07"/>
  </w:style>
  <w:style w:type="paragraph" w:customStyle="1" w:styleId="Reptitle">
    <w:name w:val="Rep_title"/>
    <w:basedOn w:val="Rectitle"/>
    <w:next w:val="Repref"/>
    <w:rsid w:val="00336F07"/>
  </w:style>
  <w:style w:type="paragraph" w:customStyle="1" w:styleId="Repref">
    <w:name w:val="Rep_ref"/>
    <w:basedOn w:val="Recref"/>
    <w:next w:val="Repdate"/>
    <w:rsid w:val="00336F07"/>
  </w:style>
  <w:style w:type="paragraph" w:customStyle="1" w:styleId="Resdate">
    <w:name w:val="Res_date"/>
    <w:basedOn w:val="Recdate"/>
    <w:next w:val="Normalaftertitle"/>
    <w:rsid w:val="00336F07"/>
  </w:style>
  <w:style w:type="paragraph" w:customStyle="1" w:styleId="ResNo">
    <w:name w:val="Res_No"/>
    <w:basedOn w:val="RecNo"/>
    <w:next w:val="Restitle"/>
    <w:rsid w:val="00336F07"/>
  </w:style>
  <w:style w:type="paragraph" w:customStyle="1" w:styleId="Restitle">
    <w:name w:val="Res_title"/>
    <w:basedOn w:val="Normal"/>
    <w:next w:val="Resref"/>
    <w:rsid w:val="00336F0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36F07"/>
  </w:style>
  <w:style w:type="paragraph" w:customStyle="1" w:styleId="SectionNo">
    <w:name w:val="Section_No"/>
    <w:basedOn w:val="Normal"/>
    <w:next w:val="Normal"/>
    <w:rsid w:val="00336F07"/>
  </w:style>
  <w:style w:type="paragraph" w:customStyle="1" w:styleId="Sectiontitle">
    <w:name w:val="Section_title"/>
    <w:basedOn w:val="Normal"/>
    <w:next w:val="Normalaftertitle"/>
    <w:rsid w:val="00336F0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36F0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36F0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36F0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36F0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36F0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36F07"/>
  </w:style>
  <w:style w:type="paragraph" w:styleId="TOC6">
    <w:name w:val="toc 6"/>
    <w:basedOn w:val="TOC4"/>
    <w:semiHidden/>
    <w:rsid w:val="00336F07"/>
  </w:style>
  <w:style w:type="paragraph" w:styleId="TOC7">
    <w:name w:val="toc 7"/>
    <w:basedOn w:val="TOC4"/>
    <w:semiHidden/>
    <w:rsid w:val="00336F07"/>
  </w:style>
  <w:style w:type="paragraph" w:styleId="TOC8">
    <w:name w:val="toc 8"/>
    <w:basedOn w:val="TOC4"/>
    <w:semiHidden/>
    <w:rsid w:val="00336F07"/>
  </w:style>
  <w:style w:type="paragraph" w:customStyle="1" w:styleId="Annexref">
    <w:name w:val="Annex_ref"/>
    <w:basedOn w:val="Normal"/>
    <w:next w:val="Normalaftertitle"/>
    <w:rsid w:val="00336F0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36F07"/>
  </w:style>
  <w:style w:type="paragraph" w:customStyle="1" w:styleId="Tabletitle">
    <w:name w:val="Table_title"/>
    <w:basedOn w:val="Normal"/>
    <w:next w:val="Tablehead"/>
    <w:link w:val="Tabletitle0"/>
    <w:rsid w:val="00336F07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FD5912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336F07"/>
    <w:pPr>
      <w:spacing w:after="480"/>
    </w:pPr>
    <w:rPr>
      <w:lang w:val="es-ES_tradnl"/>
    </w:rPr>
  </w:style>
  <w:style w:type="paragraph" w:styleId="Header">
    <w:name w:val="header"/>
    <w:basedOn w:val="Normal"/>
    <w:link w:val="HeaderChar"/>
    <w:rsid w:val="00336F0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TableLegendNote">
    <w:name w:val="Table_Legend_Note"/>
    <w:basedOn w:val="Tablelegend"/>
    <w:next w:val="Tablelegend"/>
    <w:rsid w:val="00801229"/>
    <w:pPr>
      <w:ind w:left="-85" w:firstLine="0"/>
    </w:pPr>
    <w:rPr>
      <w:lang w:val="en-US"/>
    </w:rPr>
  </w:style>
  <w:style w:type="character" w:styleId="FootnoteReference">
    <w:name w:val="footnote reference"/>
    <w:basedOn w:val="DefaultParagraphFont"/>
    <w:rsid w:val="00336F0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B70E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6B70E7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336F07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336F07"/>
    <w:rPr>
      <w:color w:val="0000FF"/>
      <w:u w:val="single"/>
    </w:rPr>
  </w:style>
  <w:style w:type="paragraph" w:customStyle="1" w:styleId="Reasons">
    <w:name w:val="Reasons"/>
    <w:basedOn w:val="Normal"/>
    <w:qFormat/>
    <w:rsid w:val="0086791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36999-5CE0-4A2E-B775-E97309527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232</TotalTime>
  <Pages>10</Pages>
  <Words>3428</Words>
  <Characters>22363</Characters>
  <Application>Microsoft Office Word</Application>
  <DocSecurity>0</DocSecurity>
  <Lines>186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M.1902 - Characteristics and protection criteria for receiving earth stations in the radionavigation-satellite service (space-to-Earth) operating in the band 1 215-1 300 MHz</vt:lpstr>
      <vt:lpstr>RECOMMENDATION  ITU-R  M.1902 - Characteristics and protection criteria for receiving earth stations in the radionavigation-satellite service (space-to-Earth) operating in the band 1 215-1 300 MHz</vt:lpstr>
    </vt:vector>
  </TitlesOfParts>
  <Manager/>
  <Company>ITU</Company>
  <LinksUpToDate>false</LinksUpToDate>
  <CharactersWithSpaces>25740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M.1902 - Characteristics and protection criteria for receiving earth stations in the radionavigation-satellite service (space-to-Earth) operating in the band 1 215-1 300 MHz</dc:title>
  <dc:subject>M Series = Mobile, radiodetermination, amateur and related satellite services</dc:subject>
  <dc:creator>ITU Radiocommunication Bureau (BR)</dc:creator>
  <cp:keywords>M,1902</cp:keywords>
  <dc:description>Santosbo, 16.11.2011, MSB106309</dc:description>
  <cp:lastModifiedBy>berdyeva</cp:lastModifiedBy>
  <cp:revision>47</cp:revision>
  <cp:lastPrinted>2012-05-04T12:01:00Z</cp:lastPrinted>
  <dcterms:created xsi:type="dcterms:W3CDTF">2012-05-03T07:56:00Z</dcterms:created>
  <dcterms:modified xsi:type="dcterms:W3CDTF">2012-05-10T15:11:00Z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mercredi, 16. novembre 2011</vt:lpwstr>
  </property>
</Properties>
</file>