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38162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ECF067B" wp14:editId="47389671">
                <wp:simplePos x="0" y="0"/>
                <wp:positionH relativeFrom="column">
                  <wp:posOffset>376555</wp:posOffset>
                </wp:positionH>
                <wp:positionV relativeFrom="paragraph">
                  <wp:posOffset>6843395</wp:posOffset>
                </wp:positionV>
                <wp:extent cx="4699000" cy="1759585"/>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E22" w:rsidRPr="005F01A2" w:rsidRDefault="00A74E22" w:rsidP="0038162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A74E22" w:rsidRPr="005F01A2" w:rsidRDefault="00A74E22" w:rsidP="0038162B">
                            <w:pPr>
                              <w:spacing w:line="168" w:lineRule="auto"/>
                              <w:ind w:right="-126"/>
                              <w:jc w:val="right"/>
                              <w:rPr>
                                <w:rFonts w:ascii="Tahoma" w:hAnsi="Tahoma"/>
                                <w:b/>
                                <w:bCs/>
                                <w:color w:val="000068"/>
                                <w:sz w:val="36"/>
                                <w:szCs w:val="56"/>
                                <w:rtl/>
                                <w:lang w:bidi="ar-EG"/>
                              </w:rPr>
                            </w:pPr>
                            <w:r w:rsidRPr="0038162B">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65pt;margin-top:538.85pt;width:370pt;height:13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YuAIAAL0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" filled="f" stroked="f">
                <v:textbox>
                  <w:txbxContent>
                    <w:p w:rsidR="00A74E22" w:rsidRPr="005F01A2" w:rsidRDefault="00A74E22" w:rsidP="0038162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A74E22" w:rsidRPr="005F01A2" w:rsidRDefault="00A74E22" w:rsidP="0038162B">
                      <w:pPr>
                        <w:spacing w:line="168" w:lineRule="auto"/>
                        <w:ind w:right="-126"/>
                        <w:jc w:val="right"/>
                        <w:rPr>
                          <w:rFonts w:ascii="Tahoma" w:hAnsi="Tahoma"/>
                          <w:b/>
                          <w:bCs/>
                          <w:color w:val="000068"/>
                          <w:sz w:val="36"/>
                          <w:szCs w:val="56"/>
                          <w:rtl/>
                          <w:lang w:bidi="ar-EG"/>
                        </w:rPr>
                      </w:pPr>
                      <w:r w:rsidRPr="0038162B">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2FB0EAAC" wp14:editId="3127992F">
                <wp:simplePos x="0" y="0"/>
                <wp:positionH relativeFrom="column">
                  <wp:posOffset>374015</wp:posOffset>
                </wp:positionH>
                <wp:positionV relativeFrom="paragraph">
                  <wp:posOffset>4330065</wp:posOffset>
                </wp:positionV>
                <wp:extent cx="5600700" cy="2145665"/>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E22" w:rsidRPr="005F01A2" w:rsidRDefault="00A74E22" w:rsidP="0038162B">
                            <w:pPr>
                              <w:spacing w:line="168" w:lineRule="auto"/>
                              <w:ind w:right="-126"/>
                              <w:jc w:val="right"/>
                              <w:rPr>
                                <w:rFonts w:ascii="Tahoma" w:hAnsi="Tahoma"/>
                                <w:b/>
                                <w:bCs/>
                                <w:color w:val="000068"/>
                                <w:sz w:val="40"/>
                                <w:szCs w:val="72"/>
                                <w:rtl/>
                              </w:rPr>
                            </w:pPr>
                            <w:r w:rsidRPr="0038162B">
                              <w:rPr>
                                <w:rFonts w:ascii="Tahoma" w:hAnsi="Tahoma"/>
                                <w:b/>
                                <w:bCs/>
                                <w:color w:val="000068"/>
                                <w:sz w:val="40"/>
                                <w:szCs w:val="72"/>
                                <w:rtl/>
                              </w:rPr>
                              <w:t>الخصائص ومعايير الحماية لمحطات الاستقبال الأرضية في خدمة الملاحة الراديوية الساتلية</w:t>
                            </w:r>
                            <w:r w:rsidRPr="0038162B">
                              <w:rPr>
                                <w:rFonts w:ascii="Tahoma" w:hAnsi="Tahoma"/>
                                <w:b/>
                                <w:bCs/>
                                <w:color w:val="000068"/>
                                <w:sz w:val="40"/>
                                <w:szCs w:val="72"/>
                                <w:rtl/>
                              </w:rPr>
                              <w:br/>
                              <w:t xml:space="preserve">(فضاء-أرض) العاملة في النطاق </w:t>
                            </w:r>
                            <w:r w:rsidRPr="0038162B">
                              <w:rPr>
                                <w:rFonts w:ascii="Tahoma" w:hAnsi="Tahoma"/>
                                <w:b/>
                                <w:bCs/>
                                <w:color w:val="000068"/>
                                <w:sz w:val="40"/>
                                <w:szCs w:val="72"/>
                                <w:lang w:bidi="ar-EG"/>
                              </w:rPr>
                              <w:t>MHz 1 300</w:t>
                            </w:r>
                            <w:r w:rsidRPr="0038162B">
                              <w:rPr>
                                <w:rFonts w:ascii="Tahoma" w:hAnsi="Tahoma"/>
                                <w:b/>
                                <w:bCs/>
                                <w:color w:val="000068"/>
                                <w:sz w:val="40"/>
                                <w:szCs w:val="72"/>
                                <w:lang w:bidi="ar-EG"/>
                              </w:rPr>
                              <w:noBreakHyphen/>
                              <w:t>1 215</w:t>
                            </w:r>
                            <w:r>
                              <w:rPr>
                                <w:rFonts w:ascii="Tahoma" w:hAnsi="Tahoma" w:hint="eastAsia"/>
                                <w:b/>
                                <w:bCs/>
                                <w:color w:val="000068"/>
                                <w:sz w:val="40"/>
                                <w:szCs w:val="72"/>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5pt;margin-top:340.95pt;width:441pt;height:16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CY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" filled="f" stroked="f">
                <v:textbox>
                  <w:txbxContent>
                    <w:p w:rsidR="00A74E22" w:rsidRPr="005F01A2" w:rsidRDefault="00A74E22" w:rsidP="0038162B">
                      <w:pPr>
                        <w:spacing w:line="168" w:lineRule="auto"/>
                        <w:ind w:right="-126"/>
                        <w:jc w:val="right"/>
                        <w:rPr>
                          <w:rFonts w:ascii="Tahoma" w:hAnsi="Tahoma" w:hint="cs"/>
                          <w:b/>
                          <w:bCs/>
                          <w:color w:val="000068"/>
                          <w:sz w:val="40"/>
                          <w:szCs w:val="72"/>
                          <w:rtl/>
                        </w:rPr>
                      </w:pPr>
                      <w:r w:rsidRPr="0038162B">
                        <w:rPr>
                          <w:rFonts w:ascii="Tahoma" w:hAnsi="Tahoma"/>
                          <w:b/>
                          <w:bCs/>
                          <w:color w:val="000068"/>
                          <w:sz w:val="40"/>
                          <w:szCs w:val="72"/>
                          <w:rtl/>
                        </w:rPr>
                        <w:t>الخصائص ومعايير الحماية لمحطات الاستقبال الأرضية في خدمة الملاحة الراديوية الساتلية</w:t>
                      </w:r>
                      <w:r w:rsidRPr="0038162B">
                        <w:rPr>
                          <w:rFonts w:ascii="Tahoma" w:hAnsi="Tahoma"/>
                          <w:b/>
                          <w:bCs/>
                          <w:color w:val="000068"/>
                          <w:sz w:val="40"/>
                          <w:szCs w:val="72"/>
                          <w:rtl/>
                        </w:rPr>
                        <w:br/>
                        <w:t xml:space="preserve">(فضاء-أرض) العاملة في النطاق </w:t>
                      </w:r>
                      <w:r w:rsidRPr="0038162B">
                        <w:rPr>
                          <w:rFonts w:ascii="Tahoma" w:hAnsi="Tahoma"/>
                          <w:b/>
                          <w:bCs/>
                          <w:color w:val="000068"/>
                          <w:sz w:val="40"/>
                          <w:szCs w:val="72"/>
                          <w:lang w:bidi="ar-EG"/>
                        </w:rPr>
                        <w:t>MHz 1 300</w:t>
                      </w:r>
                      <w:r w:rsidRPr="0038162B">
                        <w:rPr>
                          <w:rFonts w:ascii="Tahoma" w:hAnsi="Tahoma"/>
                          <w:b/>
                          <w:bCs/>
                          <w:color w:val="000068"/>
                          <w:sz w:val="40"/>
                          <w:szCs w:val="72"/>
                          <w:lang w:bidi="ar-EG"/>
                        </w:rPr>
                        <w:noBreakHyphen/>
                        <w:t>1 215</w:t>
                      </w:r>
                      <w:r>
                        <w:rPr>
                          <w:rFonts w:ascii="Tahoma" w:hAnsi="Tahoma" w:hint="eastAsia"/>
                          <w:b/>
                          <w:bCs/>
                          <w:color w:val="000068"/>
                          <w:sz w:val="40"/>
                          <w:szCs w:val="72"/>
                          <w:rtl/>
                        </w:rPr>
                        <w:t> </w:t>
                      </w:r>
                    </w:p>
                  </w:txbxContent>
                </v:textbox>
              </v:shape>
            </w:pict>
          </mc:Fallback>
        </mc:AlternateContent>
      </w:r>
      <w:r w:rsidR="003D430E">
        <w:rPr>
          <w:b/>
          <w:bCs/>
          <w:noProof/>
          <w:sz w:val="32"/>
          <w:szCs w:val="32"/>
          <w:rtl/>
          <w:lang w:eastAsia="zh-CN"/>
        </w:rPr>
        <mc:AlternateContent>
          <mc:Choice Requires="wps">
            <w:drawing>
              <wp:anchor distT="0" distB="0" distL="114300" distR="114300" simplePos="0" relativeHeight="251657728" behindDoc="0" locked="0" layoutInCell="1" allowOverlap="1" wp14:anchorId="572C6B9A" wp14:editId="5E28D06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E22" w:rsidRPr="009C6655" w:rsidRDefault="00A74E22" w:rsidP="000F24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A74E22" w:rsidRPr="009C6655" w:rsidRDefault="00A74E22" w:rsidP="000F24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v:textbox>
              </v:shape>
            </w:pict>
          </mc:Fallback>
        </mc:AlternateContent>
      </w:r>
    </w:p>
    <w:p w:rsidR="005E066B" w:rsidRPr="008A478F" w:rsidRDefault="005E066B" w:rsidP="003D017C">
      <w:pPr>
        <w:spacing w:before="240"/>
        <w:jc w:val="center"/>
        <w:outlineLvl w:val="0"/>
        <w:rPr>
          <w:b/>
          <w:bCs/>
          <w:sz w:val="32"/>
          <w:szCs w:val="32"/>
          <w:rtl/>
          <w:lang w:bidi="ar-EG"/>
        </w:rPr>
      </w:pPr>
      <w:r w:rsidRPr="008A478F">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96524523"/>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38162B">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116897" w:rsidTr="0038162B">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8162B" w:rsidRDefault="00E964C9" w:rsidP="00E964C9">
            <w:pPr>
              <w:tabs>
                <w:tab w:val="clear" w:pos="794"/>
                <w:tab w:val="left" w:pos="1471"/>
              </w:tabs>
              <w:spacing w:before="20" w:after="40" w:line="240" w:lineRule="exact"/>
              <w:rPr>
                <w:color w:val="000080"/>
                <w:sz w:val="20"/>
                <w:szCs w:val="26"/>
              </w:rPr>
            </w:pPr>
            <w:r w:rsidRPr="00574A48">
              <w:rPr>
                <w:b/>
                <w:bCs/>
                <w:sz w:val="20"/>
                <w:szCs w:val="26"/>
              </w:rPr>
              <w:t>BS</w:t>
            </w:r>
            <w:r w:rsidRPr="0038162B">
              <w:rPr>
                <w:rFonts w:hint="cs"/>
                <w:color w:val="000080"/>
                <w:sz w:val="20"/>
                <w:szCs w:val="26"/>
                <w:rtl/>
              </w:rPr>
              <w:tab/>
            </w:r>
            <w:r w:rsidRPr="00574A48">
              <w:rPr>
                <w:rFonts w:hint="cs"/>
                <w:sz w:val="20"/>
                <w:szCs w:val="26"/>
                <w:rtl/>
                <w:lang w:val="ru-RU"/>
              </w:rPr>
              <w:t>الخدمة الإذاعية (الصوتية)</w:t>
            </w:r>
          </w:p>
        </w:tc>
      </w:tr>
      <w:tr w:rsidR="00E964C9" w:rsidRPr="00440F51" w:rsidTr="0038162B">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38162B">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574A48" w:rsidTr="0038162B">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574A48" w:rsidRDefault="00E964C9" w:rsidP="00574A48">
            <w:pPr>
              <w:tabs>
                <w:tab w:val="clear" w:pos="794"/>
                <w:tab w:val="left" w:pos="1471"/>
              </w:tabs>
              <w:spacing w:before="20" w:after="40" w:line="240" w:lineRule="exact"/>
              <w:rPr>
                <w:b/>
                <w:bCs/>
                <w:color w:val="000080"/>
                <w:sz w:val="20"/>
                <w:szCs w:val="26"/>
              </w:rPr>
            </w:pPr>
            <w:r w:rsidRPr="00574A48">
              <w:rPr>
                <w:b/>
                <w:bCs/>
                <w:color w:val="000080"/>
                <w:sz w:val="20"/>
                <w:szCs w:val="26"/>
              </w:rPr>
              <w:t>M</w:t>
            </w:r>
            <w:r w:rsidRPr="00574A48">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38162B">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C71576" w:rsidRDefault="00F82A1E" w:rsidP="00E964C9">
            <w:pPr>
              <w:tabs>
                <w:tab w:val="clear" w:pos="794"/>
                <w:tab w:val="left" w:pos="1471"/>
              </w:tabs>
              <w:spacing w:before="20" w:after="40" w:line="240" w:lineRule="exact"/>
              <w:rPr>
                <w:sz w:val="20"/>
                <w:szCs w:val="26"/>
                <w:rtl/>
                <w:lang w:val="ru-RU" w:bidi="ar-EG"/>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F82A1E" w:rsidP="00E964C9">
            <w:pPr>
              <w:tabs>
                <w:tab w:val="clear" w:pos="794"/>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F8119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8119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74A4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8162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8162B">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8162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8162B">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38162B" w:rsidP="00B3199B">
      <w:pPr>
        <w:pStyle w:val="RecNo"/>
        <w:rPr>
          <w:rtl/>
          <w:lang w:bidi="ar-SA"/>
        </w:rPr>
      </w:pPr>
      <w:r w:rsidRPr="0038162B">
        <w:rPr>
          <w:rFonts w:hint="cs"/>
          <w:rtl/>
          <w:lang w:bidi="ar-SA"/>
        </w:rPr>
        <w:lastRenderedPageBreak/>
        <w:t>التوصي</w:t>
      </w:r>
      <w:r w:rsidR="00574A48">
        <w:rPr>
          <w:rFonts w:hint="cs"/>
          <w:rtl/>
          <w:lang w:bidi="ar-SA"/>
        </w:rPr>
        <w:t>ـ</w:t>
      </w:r>
      <w:r w:rsidRPr="0038162B">
        <w:rPr>
          <w:rFonts w:hint="cs"/>
          <w:rtl/>
          <w:lang w:bidi="ar-SA"/>
        </w:rPr>
        <w:t>ة</w:t>
      </w:r>
      <w:r w:rsidR="00574A48">
        <w:rPr>
          <w:rFonts w:hint="cs"/>
          <w:rtl/>
          <w:lang w:bidi="ar-SA"/>
        </w:rPr>
        <w:t xml:space="preserve"> </w:t>
      </w:r>
      <w:r w:rsidRPr="0038162B">
        <w:rPr>
          <w:rFonts w:hint="cs"/>
          <w:rtl/>
          <w:lang w:bidi="ar-SA"/>
        </w:rPr>
        <w:t xml:space="preserve"> </w:t>
      </w:r>
      <w:r w:rsidRPr="0038162B">
        <w:rPr>
          <w:lang w:bidi="ar-SA"/>
        </w:rPr>
        <w:t>ITU</w:t>
      </w:r>
      <w:r w:rsidR="00B3199B">
        <w:rPr>
          <w:lang w:bidi="ar-SA"/>
        </w:rPr>
        <w:noBreakHyphen/>
      </w:r>
      <w:r w:rsidRPr="0038162B">
        <w:rPr>
          <w:lang w:bidi="ar-SA"/>
        </w:rPr>
        <w:t>R</w:t>
      </w:r>
      <w:r w:rsidR="00574A48">
        <w:rPr>
          <w:lang w:bidi="ar-SA"/>
        </w:rPr>
        <w:t> </w:t>
      </w:r>
      <w:r w:rsidR="00B3199B">
        <w:rPr>
          <w:lang w:bidi="ar-SA"/>
        </w:rPr>
        <w:t> </w:t>
      </w:r>
      <w:r w:rsidRPr="0038162B">
        <w:rPr>
          <w:lang w:bidi="ar-SA"/>
        </w:rPr>
        <w:t>M.1902</w:t>
      </w:r>
    </w:p>
    <w:p w:rsidR="00116897" w:rsidRPr="00912779" w:rsidRDefault="0038162B" w:rsidP="00574A48">
      <w:pPr>
        <w:pStyle w:val="Rectitle"/>
        <w:rPr>
          <w:rtl/>
        </w:rPr>
      </w:pPr>
      <w:r w:rsidRPr="0038162B">
        <w:rPr>
          <w:rtl/>
          <w:lang w:bidi="ar-SA"/>
        </w:rPr>
        <w:t>الخصائص</w:t>
      </w:r>
      <w:r w:rsidRPr="0038162B">
        <w:rPr>
          <w:rFonts w:hint="cs"/>
          <w:rtl/>
          <w:lang w:bidi="ar-SA"/>
        </w:rPr>
        <w:t xml:space="preserve"> </w:t>
      </w:r>
      <w:r w:rsidRPr="0038162B">
        <w:rPr>
          <w:rtl/>
          <w:lang w:bidi="ar-SA"/>
        </w:rPr>
        <w:t xml:space="preserve">ومعايير الحماية لمحطات الاستقبال الأرضية في </w:t>
      </w:r>
      <w:r w:rsidR="00574A48" w:rsidRPr="0038162B">
        <w:rPr>
          <w:rtl/>
          <w:lang w:bidi="ar-SA"/>
        </w:rPr>
        <w:t>خدمة</w:t>
      </w:r>
      <w:r w:rsidR="00B3199B">
        <w:rPr>
          <w:rFonts w:hint="cs"/>
          <w:rtl/>
          <w:lang w:bidi="ar-SA"/>
        </w:rPr>
        <w:br/>
      </w:r>
      <w:r w:rsidR="00574A48" w:rsidRPr="0038162B">
        <w:rPr>
          <w:rtl/>
          <w:lang w:bidi="ar-SA"/>
        </w:rPr>
        <w:t xml:space="preserve">الملاحة </w:t>
      </w:r>
      <w:r w:rsidRPr="0038162B">
        <w:rPr>
          <w:rtl/>
          <w:lang w:bidi="ar-SA"/>
        </w:rPr>
        <w:t>الراديوية</w:t>
      </w:r>
      <w:r w:rsidR="00B3199B">
        <w:rPr>
          <w:rFonts w:hint="cs"/>
          <w:rtl/>
          <w:lang w:bidi="ar-SA"/>
        </w:rPr>
        <w:t xml:space="preserve"> </w:t>
      </w:r>
      <w:r w:rsidRPr="0038162B">
        <w:rPr>
          <w:rtl/>
          <w:lang w:bidi="ar-SA"/>
        </w:rPr>
        <w:t>الساتلية</w:t>
      </w:r>
      <w:r w:rsidR="00B3199B">
        <w:rPr>
          <w:rFonts w:hint="cs"/>
          <w:rtl/>
          <w:lang w:bidi="ar-SA"/>
        </w:rPr>
        <w:t xml:space="preserve"> </w:t>
      </w:r>
      <w:r w:rsidRPr="0038162B">
        <w:rPr>
          <w:rtl/>
          <w:lang w:bidi="ar-SA"/>
        </w:rPr>
        <w:t>(فضاء-أرض) العاملة</w:t>
      </w:r>
      <w:r w:rsidR="00574A48">
        <w:rPr>
          <w:rFonts w:hint="cs"/>
          <w:rtl/>
          <w:lang w:bidi="ar-SA"/>
        </w:rPr>
        <w:br/>
      </w:r>
      <w:r w:rsidRPr="0038162B">
        <w:rPr>
          <w:rtl/>
          <w:lang w:bidi="ar-SA"/>
        </w:rPr>
        <w:t xml:space="preserve">في النطاق </w:t>
      </w:r>
      <w:r w:rsidRPr="0038162B">
        <w:t>MHz 1 300</w:t>
      </w:r>
      <w:r w:rsidRPr="0038162B">
        <w:noBreakHyphen/>
        <w:t>1 215</w:t>
      </w:r>
    </w:p>
    <w:p w:rsidR="00116897" w:rsidRPr="00BA406E" w:rsidRDefault="0038162B" w:rsidP="0038162B">
      <w:pPr>
        <w:pStyle w:val="Questionref"/>
        <w:rPr>
          <w:i w:val="0"/>
          <w:rtl/>
          <w:lang w:eastAsia="zh-CN" w:bidi="ar-EG"/>
        </w:rPr>
      </w:pPr>
      <w:r w:rsidRPr="0038162B">
        <w:rPr>
          <w:rFonts w:hint="cs"/>
          <w:i w:val="0"/>
          <w:rtl/>
          <w:lang w:eastAsia="zh-CN"/>
        </w:rPr>
        <w:t xml:space="preserve">(المسألتان </w:t>
      </w:r>
      <w:r w:rsidRPr="0038162B">
        <w:rPr>
          <w:i w:val="0"/>
          <w:lang w:eastAsia="zh-CN" w:bidi="ar-EG"/>
        </w:rPr>
        <w:t>ITU</w:t>
      </w:r>
      <w:r w:rsidRPr="0038162B">
        <w:rPr>
          <w:i w:val="0"/>
          <w:lang w:eastAsia="zh-CN" w:bidi="ar-EG"/>
        </w:rPr>
        <w:noBreakHyphen/>
        <w:t>R 217-2/4</w:t>
      </w:r>
      <w:r w:rsidRPr="0038162B">
        <w:rPr>
          <w:rFonts w:hint="cs"/>
          <w:i w:val="0"/>
          <w:rtl/>
          <w:lang w:eastAsia="zh-CN"/>
        </w:rPr>
        <w:t xml:space="preserve"> و</w:t>
      </w:r>
      <w:r w:rsidRPr="0038162B">
        <w:rPr>
          <w:i w:val="0"/>
          <w:lang w:eastAsia="zh-CN" w:bidi="ar-EG"/>
        </w:rPr>
        <w:t>ITU</w:t>
      </w:r>
      <w:r w:rsidRPr="0038162B">
        <w:rPr>
          <w:i w:val="0"/>
          <w:lang w:eastAsia="zh-CN" w:bidi="ar-EG"/>
        </w:rPr>
        <w:noBreakHyphen/>
        <w:t>R 288/4</w:t>
      </w:r>
      <w:r w:rsidRPr="0038162B">
        <w:rPr>
          <w:rFonts w:hint="cs"/>
          <w:i w:val="0"/>
          <w:rtl/>
          <w:lang w:eastAsia="zh-CN"/>
        </w:rPr>
        <w:t>)</w:t>
      </w:r>
    </w:p>
    <w:p w:rsidR="00116897" w:rsidRPr="00116897" w:rsidRDefault="00116897" w:rsidP="0038162B">
      <w:pPr>
        <w:pStyle w:val="Recdate"/>
        <w:rPr>
          <w:rtl/>
        </w:rPr>
      </w:pPr>
      <w:r w:rsidRPr="00BA406E">
        <w:t>(</w:t>
      </w:r>
      <w:r w:rsidR="0038162B">
        <w:t>2012</w:t>
      </w:r>
      <w:r w:rsidRPr="00BA406E">
        <w:t>)</w:t>
      </w:r>
    </w:p>
    <w:p w:rsidR="00116897" w:rsidRPr="00912779" w:rsidRDefault="00F02AC0" w:rsidP="00574A48">
      <w:pPr>
        <w:pStyle w:val="Headingb"/>
        <w:spacing w:before="240"/>
        <w:outlineLvl w:val="0"/>
        <w:rPr>
          <w:sz w:val="24"/>
          <w:szCs w:val="32"/>
          <w:rtl/>
          <w:lang w:bidi="ar-SY"/>
        </w:rPr>
      </w:pPr>
      <w:r>
        <w:rPr>
          <w:rFonts w:hint="cs"/>
          <w:sz w:val="24"/>
          <w:szCs w:val="32"/>
          <w:rtl/>
        </w:rPr>
        <w:t>مجال</w:t>
      </w:r>
      <w:r w:rsidR="0038162B" w:rsidRPr="0038162B">
        <w:rPr>
          <w:rFonts w:hint="cs"/>
          <w:sz w:val="24"/>
          <w:szCs w:val="32"/>
          <w:rtl/>
        </w:rPr>
        <w:t xml:space="preserve"> التطبيق</w:t>
      </w:r>
    </w:p>
    <w:p w:rsidR="0038162B" w:rsidRPr="00B3199B" w:rsidRDefault="0038162B" w:rsidP="00574A48">
      <w:pPr>
        <w:rPr>
          <w:rFonts w:eastAsia="SimSun"/>
          <w:noProof/>
        </w:rPr>
      </w:pPr>
      <w:r w:rsidRPr="00B3199B">
        <w:rPr>
          <w:rFonts w:eastAsia="SimSun" w:hint="cs"/>
          <w:noProof/>
          <w:rtl/>
        </w:rPr>
        <w:t>تتناول</w:t>
      </w:r>
      <w:r w:rsidRPr="00B3199B">
        <w:rPr>
          <w:rFonts w:eastAsia="SimSun"/>
          <w:noProof/>
          <w:rtl/>
        </w:rPr>
        <w:t xml:space="preserve"> </w:t>
      </w:r>
      <w:r w:rsidRPr="00B3199B">
        <w:rPr>
          <w:rFonts w:eastAsia="SimSun" w:hint="cs"/>
          <w:noProof/>
          <w:rtl/>
        </w:rPr>
        <w:t>هذه</w:t>
      </w:r>
      <w:r w:rsidRPr="00B3199B">
        <w:rPr>
          <w:rFonts w:eastAsia="SimSun"/>
          <w:noProof/>
          <w:rtl/>
        </w:rPr>
        <w:t xml:space="preserve"> التوصية الخصائص ومعايير الحماية لمحطات الاستقبال الأرضية في خدمة الملاحة الراديوية الساتلية</w:t>
      </w:r>
      <w:r w:rsidRPr="00B3199B">
        <w:rPr>
          <w:rFonts w:eastAsia="SimSun" w:hint="cs"/>
          <w:noProof/>
          <w:rtl/>
        </w:rPr>
        <w:t xml:space="preserve"> </w:t>
      </w:r>
      <w:r w:rsidR="00B3199B">
        <w:rPr>
          <w:rFonts w:eastAsia="SimSun"/>
          <w:noProof/>
        </w:rPr>
        <w:t>(</w:t>
      </w:r>
      <w:r w:rsidRPr="00B3199B">
        <w:t>RNSS</w:t>
      </w:r>
      <w:r w:rsidR="00B3199B">
        <w:t>)</w:t>
      </w:r>
      <w:r w:rsidRPr="00B3199B">
        <w:rPr>
          <w:rFonts w:eastAsia="SimSun"/>
          <w:noProof/>
          <w:rtl/>
        </w:rPr>
        <w:t xml:space="preserve"> العاملة في النطاق</w:t>
      </w:r>
      <w:r w:rsidRPr="00B3199B">
        <w:rPr>
          <w:rtl/>
        </w:rPr>
        <w:t xml:space="preserve"> </w:t>
      </w:r>
      <w:r w:rsidRPr="00B3199B">
        <w:t>MHz 1 300</w:t>
      </w:r>
      <w:r w:rsidRPr="00B3199B">
        <w:noBreakHyphen/>
        <w:t>1 215</w:t>
      </w:r>
      <w:r w:rsidRPr="00B3199B">
        <w:rPr>
          <w:rFonts w:eastAsia="SimSun"/>
          <w:noProof/>
          <w:rtl/>
        </w:rPr>
        <w:t xml:space="preserve">. </w:t>
      </w:r>
      <w:r w:rsidRPr="00B3199B">
        <w:rPr>
          <w:rFonts w:eastAsia="SimSun" w:hint="cs"/>
          <w:noProof/>
          <w:rtl/>
        </w:rPr>
        <w:t>والغرض</w:t>
      </w:r>
      <w:r w:rsidRPr="00B3199B">
        <w:rPr>
          <w:rFonts w:eastAsia="SimSun"/>
          <w:noProof/>
          <w:rtl/>
        </w:rPr>
        <w:t xml:space="preserve"> من هذه المعلومات</w:t>
      </w:r>
      <w:r w:rsidRPr="00B3199B">
        <w:rPr>
          <w:rFonts w:eastAsia="SimSun" w:hint="cs"/>
          <w:noProof/>
          <w:rtl/>
        </w:rPr>
        <w:t xml:space="preserve"> هو</w:t>
      </w:r>
      <w:r w:rsidRPr="00B3199B">
        <w:rPr>
          <w:rFonts w:eastAsia="SimSun"/>
          <w:noProof/>
          <w:rtl/>
        </w:rPr>
        <w:t xml:space="preserve"> إجراء </w:t>
      </w:r>
      <w:r w:rsidRPr="00B3199B">
        <w:rPr>
          <w:rFonts w:eastAsia="SimSun" w:hint="cs"/>
          <w:noProof/>
          <w:rtl/>
        </w:rPr>
        <w:t>تحليلات</w:t>
      </w:r>
      <w:r w:rsidRPr="00B3199B">
        <w:rPr>
          <w:rFonts w:eastAsia="SimSun"/>
          <w:noProof/>
          <w:rtl/>
        </w:rPr>
        <w:t xml:space="preserve"> بشأن التأثير في</w:t>
      </w:r>
      <w:r w:rsidRPr="00B3199B">
        <w:rPr>
          <w:rFonts w:eastAsia="SimSun"/>
          <w:noProof/>
          <w:spacing w:val="-2"/>
          <w:rtl/>
        </w:rPr>
        <w:t> </w:t>
      </w:r>
      <w:r w:rsidR="00F02AC0">
        <w:rPr>
          <w:rFonts w:eastAsia="SimSun" w:hint="cs"/>
          <w:noProof/>
          <w:spacing w:val="-2"/>
          <w:rtl/>
        </w:rPr>
        <w:t xml:space="preserve">مستقبلات </w:t>
      </w:r>
      <w:r w:rsidRPr="00B3199B">
        <w:rPr>
          <w:rFonts w:eastAsia="SimSun"/>
          <w:noProof/>
          <w:rtl/>
        </w:rPr>
        <w:t>أنظمة خدمة الملاحة الراديوية الساتلية (فضاء</w:t>
      </w:r>
      <w:r w:rsidR="00B3199B">
        <w:rPr>
          <w:rFonts w:eastAsia="SimSun" w:hint="cs"/>
          <w:noProof/>
          <w:rtl/>
        </w:rPr>
        <w:noBreakHyphen/>
      </w:r>
      <w:r w:rsidRPr="00B3199B">
        <w:rPr>
          <w:rFonts w:eastAsia="SimSun"/>
          <w:noProof/>
          <w:rtl/>
        </w:rPr>
        <w:t>أرض) العاملة في هذا النطاق جراء تداخل الترددات الراديوية الناتج عن مصادر راديوية غير خدمة الملاحة</w:t>
      </w:r>
      <w:r w:rsidRPr="00B3199B">
        <w:rPr>
          <w:rFonts w:eastAsia="SimSun"/>
          <w:noProof/>
          <w:spacing w:val="-2"/>
          <w:rtl/>
        </w:rPr>
        <w:t> </w:t>
      </w:r>
      <w:r w:rsidRPr="00B3199B">
        <w:rPr>
          <w:rFonts w:eastAsia="SimSun"/>
          <w:noProof/>
          <w:rtl/>
        </w:rPr>
        <w:t>الراديوية الساتلية.</w:t>
      </w:r>
    </w:p>
    <w:p w:rsidR="0038162B" w:rsidRPr="00B3199B" w:rsidRDefault="0038162B" w:rsidP="00F02AC0">
      <w:pPr>
        <w:pStyle w:val="Normalaftertitle"/>
        <w:spacing w:before="240"/>
      </w:pPr>
      <w:r w:rsidRPr="00B3199B">
        <w:rPr>
          <w:rFonts w:hint="cs"/>
          <w:rtl/>
        </w:rPr>
        <w:t xml:space="preserve">إن جمعية الاتصالات الراديوية </w:t>
      </w:r>
      <w:r w:rsidR="00F02AC0">
        <w:rPr>
          <w:rFonts w:hint="cs"/>
          <w:rtl/>
        </w:rPr>
        <w:t>للاتحاد الدولي للاتصالات</w:t>
      </w:r>
      <w:r w:rsidRPr="00B3199B">
        <w:rPr>
          <w:rFonts w:hint="cs"/>
          <w:rtl/>
        </w:rPr>
        <w:t>،</w:t>
      </w:r>
    </w:p>
    <w:p w:rsidR="0038162B" w:rsidRPr="00B3199B" w:rsidRDefault="00F02AC0" w:rsidP="00B3199B">
      <w:pPr>
        <w:pStyle w:val="Call"/>
      </w:pPr>
      <w:r>
        <w:rPr>
          <w:rFonts w:hint="cs"/>
          <w:rtl/>
        </w:rPr>
        <w:t>إذ تأخذ في اعتبارها</w:t>
      </w:r>
    </w:p>
    <w:p w:rsidR="0038162B" w:rsidRPr="00B3199B" w:rsidRDefault="00B3199B" w:rsidP="00B3199B">
      <w:pPr>
        <w:rPr>
          <w:lang w:bidi="ar-SY"/>
        </w:rPr>
      </w:pPr>
      <w:r>
        <w:rPr>
          <w:rFonts w:hint="cs"/>
          <w:rtl/>
        </w:rPr>
        <w:t xml:space="preserve"> </w:t>
      </w:r>
      <w:r w:rsidR="0038162B" w:rsidRPr="00B3199B">
        <w:rPr>
          <w:rFonts w:hint="cs"/>
          <w:rtl/>
        </w:rPr>
        <w:t>أ</w:t>
      </w:r>
      <w:r>
        <w:rPr>
          <w:rFonts w:hint="cs"/>
          <w:rtl/>
        </w:rPr>
        <w:t xml:space="preserve"> </w:t>
      </w:r>
      <w:r w:rsidR="0038162B" w:rsidRPr="00B3199B">
        <w:rPr>
          <w:rFonts w:hint="cs"/>
          <w:rtl/>
        </w:rPr>
        <w:t>)</w:t>
      </w:r>
      <w:r w:rsidR="0038162B" w:rsidRPr="00B3199B">
        <w:tab/>
      </w:r>
      <w:r w:rsidR="0038162B" w:rsidRPr="00B3199B">
        <w:rPr>
          <w:rFonts w:hint="cs"/>
          <w:rtl/>
        </w:rPr>
        <w:t xml:space="preserve">أن الأنظمة والشبكات في خدمة الملاحة الراديوية الساتلية </w:t>
      </w:r>
      <w:r>
        <w:t>(</w:t>
      </w:r>
      <w:r w:rsidR="0038162B" w:rsidRPr="00B3199B">
        <w:rPr>
          <w:lang w:eastAsia="ja-JP"/>
        </w:rPr>
        <w:t>RNSS</w:t>
      </w:r>
      <w:r>
        <w:rPr>
          <w:lang w:eastAsia="ja-JP"/>
        </w:rPr>
        <w:t>)</w:t>
      </w:r>
      <w:r w:rsidR="0038162B" w:rsidRPr="00B3199B">
        <w:rPr>
          <w:rFonts w:hint="cs"/>
          <w:rtl/>
        </w:rPr>
        <w:t xml:space="preserve"> توفر معلومات دقيقة على نطاق العالم</w:t>
      </w:r>
      <w:r w:rsidR="0038162B" w:rsidRPr="00B3199B">
        <w:t xml:space="preserve"> </w:t>
      </w:r>
      <w:r w:rsidR="0038162B" w:rsidRPr="00B3199B">
        <w:rPr>
          <w:rFonts w:hint="cs"/>
          <w:rtl/>
        </w:rPr>
        <w:t xml:space="preserve">من أجل العديد من تطبيقات تحديد الموقع والملاحة والتوقيت، </w:t>
      </w:r>
      <w:r w:rsidR="0038162B" w:rsidRPr="00B3199B">
        <w:rPr>
          <w:rFonts w:hint="cs"/>
          <w:rtl/>
          <w:lang w:bidi="ar-SY"/>
        </w:rPr>
        <w:t>بما في ذلك جوانب السلامة بالنسبة لبعض نطاقات التردد وفي</w:t>
      </w:r>
      <w:r>
        <w:rPr>
          <w:rFonts w:hint="eastAsia"/>
          <w:rtl/>
          <w:lang w:bidi="ar-SY"/>
        </w:rPr>
        <w:t> </w:t>
      </w:r>
      <w:r w:rsidR="0038162B" w:rsidRPr="00B3199B">
        <w:rPr>
          <w:rFonts w:hint="cs"/>
          <w:rtl/>
          <w:lang w:bidi="ar-SY"/>
        </w:rPr>
        <w:t>ظروف وتطبيقات معينة؛</w:t>
      </w:r>
    </w:p>
    <w:p w:rsidR="0038162B" w:rsidRPr="00F02AC0" w:rsidRDefault="0038162B" w:rsidP="00F02AC0">
      <w:pPr>
        <w:rPr>
          <w:spacing w:val="6"/>
        </w:rPr>
      </w:pPr>
      <w:r w:rsidRPr="00F02AC0">
        <w:rPr>
          <w:rFonts w:hint="cs"/>
          <w:spacing w:val="6"/>
          <w:rtl/>
          <w:lang w:eastAsia="ja-JP"/>
        </w:rPr>
        <w:t>ب)</w:t>
      </w:r>
      <w:r w:rsidRPr="00F02AC0">
        <w:rPr>
          <w:spacing w:val="6"/>
        </w:rPr>
        <w:tab/>
      </w:r>
      <w:r w:rsidRPr="00F02AC0">
        <w:rPr>
          <w:rFonts w:hint="cs"/>
          <w:spacing w:val="6"/>
          <w:rtl/>
        </w:rPr>
        <w:t>أن بإمكان أي محطة أرضية مجهزة على نحو ملائم أن تستقبل معلومات ملاحية من أنظمة وشبكات في</w:t>
      </w:r>
      <w:r w:rsidR="00F02AC0" w:rsidRPr="00F02AC0">
        <w:rPr>
          <w:rFonts w:hint="eastAsia"/>
          <w:spacing w:val="6"/>
          <w:rtl/>
        </w:rPr>
        <w:t> </w:t>
      </w:r>
      <w:r w:rsidR="00F02AC0" w:rsidRPr="00F02AC0">
        <w:rPr>
          <w:rFonts w:hint="cs"/>
          <w:spacing w:val="6"/>
          <w:rtl/>
        </w:rPr>
        <w:t>ال</w:t>
      </w:r>
      <w:r w:rsidRPr="00F02AC0">
        <w:rPr>
          <w:rFonts w:hint="cs"/>
          <w:spacing w:val="6"/>
          <w:rtl/>
        </w:rPr>
        <w:t>خدمة</w:t>
      </w:r>
      <w:r w:rsidR="00F02AC0" w:rsidRPr="00F02AC0">
        <w:rPr>
          <w:rFonts w:hint="eastAsia"/>
          <w:spacing w:val="6"/>
          <w:rtl/>
        </w:rPr>
        <w:t> </w:t>
      </w:r>
      <w:r w:rsidRPr="00F02AC0">
        <w:rPr>
          <w:spacing w:val="6"/>
          <w:lang w:eastAsia="ja-JP"/>
        </w:rPr>
        <w:t>RNSS</w:t>
      </w:r>
      <w:r w:rsidRPr="00F02AC0">
        <w:rPr>
          <w:rFonts w:hint="cs"/>
          <w:spacing w:val="6"/>
          <w:rtl/>
        </w:rPr>
        <w:t xml:space="preserve"> على أساس عالمي النطاق؛</w:t>
      </w:r>
    </w:p>
    <w:p w:rsidR="00B3199B" w:rsidRDefault="0038162B" w:rsidP="00F02AC0">
      <w:pPr>
        <w:rPr>
          <w:rtl/>
          <w:lang w:bidi="ar-SY"/>
        </w:rPr>
      </w:pPr>
      <w:r w:rsidRPr="00B3199B">
        <w:rPr>
          <w:rFonts w:hint="cs"/>
          <w:rtl/>
          <w:lang w:eastAsia="ja-JP"/>
        </w:rPr>
        <w:t>ج)</w:t>
      </w:r>
      <w:r w:rsidRPr="00B3199B">
        <w:tab/>
      </w:r>
      <w:r w:rsidRPr="00B3199B">
        <w:rPr>
          <w:rFonts w:hint="cs"/>
          <w:rtl/>
        </w:rPr>
        <w:t xml:space="preserve">أن التوصية </w:t>
      </w:r>
      <w:r w:rsidRPr="00B3199B">
        <w:t>ITU</w:t>
      </w:r>
      <w:r w:rsidRPr="00B3199B">
        <w:noBreakHyphen/>
        <w:t>R М.1787</w:t>
      </w:r>
      <w:r w:rsidRPr="00B3199B">
        <w:rPr>
          <w:rFonts w:hint="cs"/>
          <w:rtl/>
        </w:rPr>
        <w:t xml:space="preserve"> توفر مواصفات تقنية للأنظمة والشبكات في الخدمة</w:t>
      </w:r>
      <w:r w:rsidRPr="00B3199B">
        <w:t xml:space="preserve">RNSS </w:t>
      </w:r>
      <w:r w:rsidRPr="00B3199B">
        <w:rPr>
          <w:rFonts w:hint="cs"/>
          <w:rtl/>
        </w:rPr>
        <w:t xml:space="preserve"> وخصائص تقنية لمحطات الإرسال الفضائية العاملة في النطاقات</w:t>
      </w:r>
      <w:r w:rsidR="00B3199B">
        <w:rPr>
          <w:rFonts w:hint="cs"/>
          <w:rtl/>
        </w:rPr>
        <w:t xml:space="preserve"> </w:t>
      </w:r>
      <w:r w:rsidR="00B3199B">
        <w:t>MHz 1 215</w:t>
      </w:r>
      <w:r w:rsidR="00B3199B">
        <w:noBreakHyphen/>
        <w:t>1 164</w:t>
      </w:r>
      <w:r w:rsidR="00B3199B">
        <w:rPr>
          <w:rFonts w:hint="cs"/>
          <w:rtl/>
          <w:lang w:bidi="ar-SY"/>
        </w:rPr>
        <w:t xml:space="preserve"> و</w:t>
      </w:r>
      <w:r w:rsidR="00B3199B">
        <w:rPr>
          <w:lang w:bidi="ar-SY"/>
        </w:rPr>
        <w:t>MHz 1 300</w:t>
      </w:r>
      <w:r w:rsidR="00B3199B">
        <w:rPr>
          <w:lang w:bidi="ar-SY"/>
        </w:rPr>
        <w:noBreakHyphen/>
        <w:t>1 215</w:t>
      </w:r>
      <w:r w:rsidR="00B3199B">
        <w:rPr>
          <w:rFonts w:hint="cs"/>
          <w:rtl/>
          <w:lang w:bidi="ar-SY"/>
        </w:rPr>
        <w:t xml:space="preserve"> و</w:t>
      </w:r>
      <w:r w:rsidR="00B3199B">
        <w:rPr>
          <w:lang w:bidi="ar-SY"/>
        </w:rPr>
        <w:t>MHz 1 6</w:t>
      </w:r>
      <w:r w:rsidR="00F02AC0">
        <w:rPr>
          <w:lang w:bidi="ar-SY"/>
        </w:rPr>
        <w:t>1</w:t>
      </w:r>
      <w:r w:rsidR="00B3199B">
        <w:rPr>
          <w:lang w:bidi="ar-SY"/>
        </w:rPr>
        <w:t>0</w:t>
      </w:r>
      <w:r w:rsidR="00B3199B">
        <w:rPr>
          <w:lang w:bidi="ar-SY"/>
        </w:rPr>
        <w:noBreakHyphen/>
        <w:t>1 559</w:t>
      </w:r>
      <w:r w:rsidR="00B3199B">
        <w:rPr>
          <w:rFonts w:hint="cs"/>
          <w:rtl/>
          <w:lang w:bidi="ar-SY"/>
        </w:rPr>
        <w:t>؛</w:t>
      </w:r>
    </w:p>
    <w:p w:rsidR="00B3199B" w:rsidRPr="00F02AC0" w:rsidRDefault="0038162B" w:rsidP="00574A48">
      <w:pPr>
        <w:rPr>
          <w:spacing w:val="-2"/>
          <w:rtl/>
          <w:lang w:bidi="ar-SY"/>
        </w:rPr>
      </w:pPr>
      <w:r w:rsidRPr="00F02AC0">
        <w:rPr>
          <w:rFonts w:hint="cs"/>
          <w:spacing w:val="-2"/>
          <w:rtl/>
          <w:lang w:eastAsia="ja-JP"/>
        </w:rPr>
        <w:t>د</w:t>
      </w:r>
      <w:r w:rsidR="00574A48">
        <w:rPr>
          <w:rFonts w:hint="cs"/>
          <w:spacing w:val="-2"/>
          <w:rtl/>
          <w:lang w:eastAsia="ja-JP"/>
        </w:rPr>
        <w:t xml:space="preserve"> </w:t>
      </w:r>
      <w:r w:rsidRPr="00F02AC0">
        <w:rPr>
          <w:rFonts w:hint="cs"/>
          <w:spacing w:val="-2"/>
          <w:rtl/>
          <w:lang w:eastAsia="ja-JP"/>
        </w:rPr>
        <w:t>)</w:t>
      </w:r>
      <w:r w:rsidRPr="00F02AC0">
        <w:rPr>
          <w:spacing w:val="-2"/>
        </w:rPr>
        <w:tab/>
      </w:r>
      <w:r w:rsidRPr="00F02AC0">
        <w:rPr>
          <w:rFonts w:hint="cs"/>
          <w:spacing w:val="-2"/>
          <w:rtl/>
        </w:rPr>
        <w:t xml:space="preserve">أن التوصية </w:t>
      </w:r>
      <w:r w:rsidRPr="00F02AC0">
        <w:rPr>
          <w:spacing w:val="-2"/>
        </w:rPr>
        <w:t>ITU</w:t>
      </w:r>
      <w:r w:rsidRPr="00F02AC0">
        <w:rPr>
          <w:spacing w:val="-2"/>
        </w:rPr>
        <w:noBreakHyphen/>
        <w:t>R М.1904</w:t>
      </w:r>
      <w:r w:rsidRPr="00F02AC0">
        <w:rPr>
          <w:rFonts w:hint="cs"/>
          <w:spacing w:val="-2"/>
          <w:rtl/>
        </w:rPr>
        <w:t xml:space="preserve"> توفر خصائص تقنية ومعايير حماية </w:t>
      </w:r>
      <w:r w:rsidRPr="00F02AC0">
        <w:rPr>
          <w:rFonts w:eastAsia="SimSun"/>
          <w:noProof/>
          <w:spacing w:val="-2"/>
          <w:rtl/>
        </w:rPr>
        <w:t xml:space="preserve">لمحطات الاستقبال </w:t>
      </w:r>
      <w:r w:rsidRPr="00F02AC0">
        <w:rPr>
          <w:rFonts w:eastAsia="SimSun" w:hint="cs"/>
          <w:noProof/>
          <w:spacing w:val="-2"/>
          <w:rtl/>
        </w:rPr>
        <w:t>الفضائية</w:t>
      </w:r>
      <w:r w:rsidRPr="00F02AC0">
        <w:rPr>
          <w:rFonts w:eastAsia="SimSun"/>
          <w:noProof/>
          <w:spacing w:val="-2"/>
          <w:rtl/>
        </w:rPr>
        <w:t xml:space="preserve"> </w:t>
      </w:r>
      <w:r w:rsidRPr="00F02AC0">
        <w:rPr>
          <w:rFonts w:eastAsia="SimSun" w:hint="cs"/>
          <w:noProof/>
          <w:spacing w:val="-2"/>
          <w:rtl/>
        </w:rPr>
        <w:t xml:space="preserve">العاملة </w:t>
      </w:r>
      <w:r w:rsidRPr="00F02AC0">
        <w:rPr>
          <w:rFonts w:eastAsia="SimSun"/>
          <w:noProof/>
          <w:spacing w:val="-2"/>
          <w:rtl/>
        </w:rPr>
        <w:t>في</w:t>
      </w:r>
      <w:r w:rsidR="00F02AC0" w:rsidRPr="00F02AC0">
        <w:rPr>
          <w:rFonts w:eastAsia="SimSun" w:hint="cs"/>
          <w:noProof/>
          <w:spacing w:val="-2"/>
          <w:rtl/>
        </w:rPr>
        <w:t> </w:t>
      </w:r>
      <w:r w:rsidRPr="00F02AC0">
        <w:rPr>
          <w:rFonts w:eastAsia="SimSun" w:hint="cs"/>
          <w:noProof/>
          <w:spacing w:val="-2"/>
          <w:rtl/>
        </w:rPr>
        <w:t>ال</w:t>
      </w:r>
      <w:r w:rsidRPr="00F02AC0">
        <w:rPr>
          <w:rFonts w:eastAsia="SimSun"/>
          <w:noProof/>
          <w:spacing w:val="-2"/>
          <w:rtl/>
        </w:rPr>
        <w:t>خدمة</w:t>
      </w:r>
      <w:r w:rsidR="00F02AC0" w:rsidRPr="00F02AC0">
        <w:rPr>
          <w:rFonts w:eastAsia="SimSun" w:hint="cs"/>
          <w:noProof/>
          <w:spacing w:val="-2"/>
          <w:rtl/>
        </w:rPr>
        <w:t> </w:t>
      </w:r>
      <w:r w:rsidRPr="00F02AC0">
        <w:rPr>
          <w:spacing w:val="-2"/>
        </w:rPr>
        <w:t>RNSS</w:t>
      </w:r>
      <w:r w:rsidRPr="00F02AC0">
        <w:rPr>
          <w:rFonts w:eastAsia="SimSun"/>
          <w:noProof/>
          <w:spacing w:val="-2"/>
          <w:rtl/>
        </w:rPr>
        <w:t xml:space="preserve"> </w:t>
      </w:r>
      <w:r w:rsidRPr="00F02AC0">
        <w:rPr>
          <w:rFonts w:eastAsia="SimSun" w:hint="cs"/>
          <w:noProof/>
          <w:spacing w:val="-2"/>
          <w:rtl/>
        </w:rPr>
        <w:t>(فضاء</w:t>
      </w:r>
      <w:r w:rsidR="00B3199B" w:rsidRPr="00F02AC0">
        <w:rPr>
          <w:rFonts w:eastAsia="SimSun"/>
          <w:noProof/>
          <w:spacing w:val="-2"/>
          <w:rtl/>
        </w:rPr>
        <w:noBreakHyphen/>
      </w:r>
      <w:r w:rsidRPr="00F02AC0">
        <w:rPr>
          <w:rFonts w:eastAsia="SimSun" w:hint="cs"/>
          <w:noProof/>
          <w:spacing w:val="-2"/>
          <w:rtl/>
        </w:rPr>
        <w:t>فضاء)</w:t>
      </w:r>
      <w:r w:rsidRPr="00F02AC0">
        <w:rPr>
          <w:rFonts w:eastAsia="SimSun"/>
          <w:noProof/>
          <w:spacing w:val="-2"/>
          <w:rtl/>
        </w:rPr>
        <w:t xml:space="preserve"> في </w:t>
      </w:r>
      <w:r w:rsidRPr="00F02AC0">
        <w:rPr>
          <w:rFonts w:hint="cs"/>
          <w:spacing w:val="-2"/>
          <w:rtl/>
        </w:rPr>
        <w:t>النطاقات</w:t>
      </w:r>
      <w:r w:rsidR="00B3199B" w:rsidRPr="00F02AC0">
        <w:rPr>
          <w:rFonts w:hint="cs"/>
          <w:spacing w:val="-2"/>
          <w:rtl/>
        </w:rPr>
        <w:t xml:space="preserve"> </w:t>
      </w:r>
      <w:r w:rsidR="00B3199B" w:rsidRPr="00F02AC0">
        <w:rPr>
          <w:spacing w:val="-2"/>
        </w:rPr>
        <w:t>MHz 1 215</w:t>
      </w:r>
      <w:r w:rsidR="00B3199B" w:rsidRPr="00F02AC0">
        <w:rPr>
          <w:spacing w:val="-2"/>
        </w:rPr>
        <w:noBreakHyphen/>
        <w:t>1 164</w:t>
      </w:r>
      <w:r w:rsidR="00B3199B" w:rsidRPr="00F02AC0">
        <w:rPr>
          <w:rFonts w:hint="cs"/>
          <w:spacing w:val="-2"/>
          <w:rtl/>
          <w:lang w:bidi="ar-SY"/>
        </w:rPr>
        <w:t xml:space="preserve"> و</w:t>
      </w:r>
      <w:r w:rsidR="00B3199B" w:rsidRPr="00F02AC0">
        <w:rPr>
          <w:spacing w:val="-2"/>
          <w:lang w:bidi="ar-SY"/>
        </w:rPr>
        <w:t>MHz 1 300</w:t>
      </w:r>
      <w:r w:rsidR="00B3199B" w:rsidRPr="00F02AC0">
        <w:rPr>
          <w:spacing w:val="-2"/>
          <w:lang w:bidi="ar-SY"/>
        </w:rPr>
        <w:noBreakHyphen/>
        <w:t>1 215</w:t>
      </w:r>
      <w:r w:rsidR="00B3199B" w:rsidRPr="00F02AC0">
        <w:rPr>
          <w:rFonts w:hint="cs"/>
          <w:spacing w:val="-2"/>
          <w:rtl/>
          <w:lang w:bidi="ar-SY"/>
        </w:rPr>
        <w:t xml:space="preserve"> و</w:t>
      </w:r>
      <w:r w:rsidR="00B3199B" w:rsidRPr="00F02AC0">
        <w:rPr>
          <w:spacing w:val="-2"/>
          <w:lang w:bidi="ar-SY"/>
        </w:rPr>
        <w:t>MHz 1 610</w:t>
      </w:r>
      <w:r w:rsidR="00B3199B" w:rsidRPr="00F02AC0">
        <w:rPr>
          <w:spacing w:val="-2"/>
          <w:lang w:bidi="ar-SY"/>
        </w:rPr>
        <w:noBreakHyphen/>
        <w:t>1 559</w:t>
      </w:r>
      <w:r w:rsidR="00B3199B" w:rsidRPr="00F02AC0">
        <w:rPr>
          <w:rFonts w:hint="cs"/>
          <w:spacing w:val="-2"/>
          <w:rtl/>
          <w:lang w:bidi="ar-SY"/>
        </w:rPr>
        <w:t>؛</w:t>
      </w:r>
    </w:p>
    <w:p w:rsidR="00B3199B" w:rsidRPr="00B3199B" w:rsidRDefault="00B3199B" w:rsidP="00574A48">
      <w:pPr>
        <w:rPr>
          <w:spacing w:val="-4"/>
          <w:rtl/>
          <w:lang w:bidi="ar-SY"/>
        </w:rPr>
      </w:pPr>
      <w:r w:rsidRPr="00B3199B">
        <w:rPr>
          <w:rFonts w:hint="cs"/>
          <w:spacing w:val="-4"/>
          <w:rtl/>
          <w:lang w:eastAsia="ja-JP"/>
        </w:rPr>
        <w:t>ﻫ</w:t>
      </w:r>
      <w:r w:rsidR="00574A48">
        <w:rPr>
          <w:rFonts w:hint="cs"/>
          <w:spacing w:val="-4"/>
          <w:rtl/>
          <w:lang w:eastAsia="ja-JP"/>
        </w:rPr>
        <w:t xml:space="preserve"> </w:t>
      </w:r>
      <w:r w:rsidR="0038162B" w:rsidRPr="00B3199B">
        <w:rPr>
          <w:rFonts w:hint="cs"/>
          <w:spacing w:val="-4"/>
          <w:rtl/>
          <w:lang w:eastAsia="ja-JP"/>
        </w:rPr>
        <w:t>)</w:t>
      </w:r>
      <w:r w:rsidR="0038162B" w:rsidRPr="00B3199B">
        <w:rPr>
          <w:spacing w:val="-4"/>
        </w:rPr>
        <w:tab/>
      </w:r>
      <w:r w:rsidR="0038162B" w:rsidRPr="00B3199B">
        <w:rPr>
          <w:rFonts w:hint="cs"/>
          <w:spacing w:val="-4"/>
          <w:rtl/>
        </w:rPr>
        <w:t xml:space="preserve">أن التوصية </w:t>
      </w:r>
      <w:r w:rsidR="0038162B" w:rsidRPr="00B3199B">
        <w:rPr>
          <w:spacing w:val="-4"/>
        </w:rPr>
        <w:t>ITU</w:t>
      </w:r>
      <w:r w:rsidR="0038162B" w:rsidRPr="00B3199B">
        <w:rPr>
          <w:spacing w:val="-4"/>
        </w:rPr>
        <w:noBreakHyphen/>
        <w:t>R M.1463</w:t>
      </w:r>
      <w:r w:rsidR="0038162B" w:rsidRPr="00B3199B">
        <w:rPr>
          <w:rFonts w:hint="cs"/>
          <w:spacing w:val="-4"/>
          <w:rtl/>
        </w:rPr>
        <w:t xml:space="preserve"> تحتوي على خصائص لأنظمة التحديد الراديوي للموقع في النطاق</w:t>
      </w:r>
      <w:r w:rsidRPr="00B3199B">
        <w:rPr>
          <w:rFonts w:hint="cs"/>
          <w:spacing w:val="-4"/>
          <w:rtl/>
        </w:rPr>
        <w:t xml:space="preserve"> </w:t>
      </w:r>
      <w:r w:rsidRPr="00B3199B">
        <w:rPr>
          <w:spacing w:val="-4"/>
        </w:rPr>
        <w:t>MHz 1 400</w:t>
      </w:r>
      <w:r w:rsidRPr="00B3199B">
        <w:rPr>
          <w:spacing w:val="-4"/>
        </w:rPr>
        <w:noBreakHyphen/>
        <w:t>1 215</w:t>
      </w:r>
      <w:r w:rsidRPr="00B3199B">
        <w:rPr>
          <w:rFonts w:hint="cs"/>
          <w:spacing w:val="-4"/>
          <w:rtl/>
          <w:lang w:bidi="ar-SY"/>
        </w:rPr>
        <w:t>؛</w:t>
      </w:r>
    </w:p>
    <w:p w:rsidR="00B3199B" w:rsidRDefault="0038162B" w:rsidP="00574A48">
      <w:pPr>
        <w:rPr>
          <w:rtl/>
          <w:lang w:bidi="ar-SY"/>
        </w:rPr>
      </w:pPr>
      <w:r w:rsidRPr="00B3199B">
        <w:rPr>
          <w:rFonts w:hint="cs"/>
          <w:rtl/>
          <w:lang w:eastAsia="ja-JP"/>
        </w:rPr>
        <w:t>و</w:t>
      </w:r>
      <w:r w:rsidR="00574A48">
        <w:rPr>
          <w:rFonts w:hint="cs"/>
          <w:rtl/>
          <w:lang w:eastAsia="ja-JP"/>
        </w:rPr>
        <w:t xml:space="preserve"> </w:t>
      </w:r>
      <w:r w:rsidRPr="00B3199B">
        <w:rPr>
          <w:rFonts w:hint="cs"/>
          <w:rtl/>
          <w:lang w:eastAsia="ja-JP"/>
        </w:rPr>
        <w:t>)</w:t>
      </w:r>
      <w:r w:rsidRPr="00B3199B">
        <w:rPr>
          <w:lang w:eastAsia="ja-JP"/>
        </w:rPr>
        <w:tab/>
      </w:r>
      <w:r w:rsidRPr="00B3199B">
        <w:rPr>
          <w:rFonts w:hint="cs"/>
          <w:rtl/>
          <w:lang w:eastAsia="ja-JP"/>
        </w:rPr>
        <w:t>أن التوصية</w:t>
      </w:r>
      <w:r w:rsidR="00F02AC0">
        <w:rPr>
          <w:rFonts w:hint="cs"/>
          <w:rtl/>
          <w:lang w:eastAsia="ja-JP"/>
        </w:rPr>
        <w:t xml:space="preserve"> </w:t>
      </w:r>
      <w:r w:rsidRPr="00B3199B">
        <w:rPr>
          <w:lang w:eastAsia="ja-JP"/>
        </w:rPr>
        <w:t>ITU</w:t>
      </w:r>
      <w:r w:rsidRPr="00B3199B">
        <w:rPr>
          <w:lang w:eastAsia="ja-JP"/>
        </w:rPr>
        <w:noBreakHyphen/>
        <w:t>R M.1901</w:t>
      </w:r>
      <w:r w:rsidR="00574A48">
        <w:rPr>
          <w:rFonts w:hint="cs"/>
          <w:rtl/>
          <w:lang w:eastAsia="ja-JP"/>
        </w:rPr>
        <w:t xml:space="preserve"> </w:t>
      </w:r>
      <w:r w:rsidRPr="00B3199B">
        <w:rPr>
          <w:rFonts w:hint="cs"/>
          <w:rtl/>
          <w:lang w:eastAsia="ja-JP"/>
        </w:rPr>
        <w:t xml:space="preserve">توفر </w:t>
      </w:r>
      <w:r w:rsidRPr="00B3199B">
        <w:rPr>
          <w:rFonts w:hint="cs"/>
          <w:rtl/>
        </w:rPr>
        <w:t xml:space="preserve">الإرشاد في هذا الشأن وكذلك التوصيات الأخرى الصادرة عن </w:t>
      </w:r>
      <w:r w:rsidR="00F02AC0">
        <w:rPr>
          <w:rFonts w:hint="cs"/>
          <w:rtl/>
        </w:rPr>
        <w:t xml:space="preserve">قطاع الاتصالات الراديوية </w:t>
      </w:r>
      <w:r w:rsidRPr="00B3199B">
        <w:rPr>
          <w:rFonts w:hint="cs"/>
          <w:rtl/>
        </w:rPr>
        <w:t>التي تتناول الأنظمة والشبكات في الخدمة</w:t>
      </w:r>
      <w:r w:rsidR="00B3199B">
        <w:rPr>
          <w:rFonts w:hint="cs"/>
          <w:rtl/>
        </w:rPr>
        <w:t xml:space="preserve"> </w:t>
      </w:r>
      <w:r w:rsidRPr="00B3199B">
        <w:t>RNSS</w:t>
      </w:r>
      <w:r w:rsidR="00B3199B">
        <w:rPr>
          <w:rFonts w:hint="cs"/>
          <w:rtl/>
        </w:rPr>
        <w:t xml:space="preserve"> </w:t>
      </w:r>
      <w:r w:rsidRPr="00B3199B">
        <w:rPr>
          <w:rFonts w:hint="cs"/>
          <w:rtl/>
        </w:rPr>
        <w:t xml:space="preserve">العاملة في نطاقات التردد </w:t>
      </w:r>
      <w:r w:rsidR="00B3199B">
        <w:t>MHz 1 215</w:t>
      </w:r>
      <w:r w:rsidR="00B3199B">
        <w:noBreakHyphen/>
        <w:t>1 164</w:t>
      </w:r>
      <w:r w:rsidR="00B3199B">
        <w:rPr>
          <w:rFonts w:hint="cs"/>
          <w:rtl/>
          <w:lang w:bidi="ar-SY"/>
        </w:rPr>
        <w:t xml:space="preserve"> و</w:t>
      </w:r>
      <w:r w:rsidR="00B3199B">
        <w:rPr>
          <w:lang w:bidi="ar-SY"/>
        </w:rPr>
        <w:t>MHz 1 300</w:t>
      </w:r>
      <w:r w:rsidR="00B3199B">
        <w:rPr>
          <w:lang w:bidi="ar-SY"/>
        </w:rPr>
        <w:noBreakHyphen/>
        <w:t>1 215</w:t>
      </w:r>
      <w:r w:rsidR="00B3199B">
        <w:rPr>
          <w:rFonts w:hint="cs"/>
          <w:rtl/>
          <w:lang w:bidi="ar-SY"/>
        </w:rPr>
        <w:t xml:space="preserve"> و</w:t>
      </w:r>
      <w:r w:rsidR="00B3199B">
        <w:rPr>
          <w:lang w:bidi="ar-SY"/>
        </w:rPr>
        <w:t>MHz 1 610</w:t>
      </w:r>
      <w:r w:rsidR="00B3199B">
        <w:rPr>
          <w:lang w:bidi="ar-SY"/>
        </w:rPr>
        <w:noBreakHyphen/>
        <w:t>1 559</w:t>
      </w:r>
      <w:r w:rsidR="00B3199B">
        <w:rPr>
          <w:rFonts w:hint="cs"/>
          <w:rtl/>
          <w:lang w:bidi="ar-SY"/>
        </w:rPr>
        <w:t xml:space="preserve"> و</w:t>
      </w:r>
      <w:r w:rsidR="00B3199B">
        <w:rPr>
          <w:lang w:bidi="ar-SY"/>
        </w:rPr>
        <w:t>MHz 5 010</w:t>
      </w:r>
      <w:r w:rsidR="00B3199B">
        <w:rPr>
          <w:lang w:bidi="ar-SY"/>
        </w:rPr>
        <w:noBreakHyphen/>
        <w:t>5 000</w:t>
      </w:r>
      <w:r w:rsidR="00B3199B">
        <w:rPr>
          <w:rFonts w:hint="cs"/>
          <w:rtl/>
          <w:lang w:bidi="ar-SY"/>
        </w:rPr>
        <w:t xml:space="preserve"> و</w:t>
      </w:r>
      <w:r w:rsidR="00B3199B">
        <w:rPr>
          <w:lang w:bidi="ar-SY"/>
        </w:rPr>
        <w:t>MHz 5 030</w:t>
      </w:r>
      <w:r w:rsidR="00B3199B">
        <w:rPr>
          <w:lang w:bidi="ar-SY"/>
        </w:rPr>
        <w:noBreakHyphen/>
        <w:t>5 010</w:t>
      </w:r>
      <w:r w:rsidR="00F02AC0">
        <w:rPr>
          <w:rFonts w:hint="cs"/>
          <w:rtl/>
          <w:lang w:bidi="ar-SY"/>
        </w:rPr>
        <w:t>،</w:t>
      </w:r>
    </w:p>
    <w:p w:rsidR="0038162B" w:rsidRPr="00BD1F44" w:rsidRDefault="0038162B" w:rsidP="00BD1F44">
      <w:pPr>
        <w:pStyle w:val="Call"/>
      </w:pPr>
      <w:r w:rsidRPr="00BD1F44">
        <w:rPr>
          <w:rFonts w:hint="cs"/>
          <w:rtl/>
        </w:rPr>
        <w:t>وإذ تدرك</w:t>
      </w:r>
    </w:p>
    <w:p w:rsidR="0038162B" w:rsidRPr="00B3199B" w:rsidRDefault="00BD1F44" w:rsidP="00BD1F44">
      <w:r>
        <w:rPr>
          <w:rFonts w:hint="cs"/>
          <w:rtl/>
        </w:rPr>
        <w:t xml:space="preserve"> </w:t>
      </w:r>
      <w:r w:rsidR="0038162B" w:rsidRPr="00B3199B">
        <w:rPr>
          <w:rFonts w:hint="cs"/>
          <w:rtl/>
        </w:rPr>
        <w:t>أ</w:t>
      </w:r>
      <w:r>
        <w:rPr>
          <w:rFonts w:hint="cs"/>
          <w:rtl/>
        </w:rPr>
        <w:t xml:space="preserve"> </w:t>
      </w:r>
      <w:r w:rsidR="0038162B" w:rsidRPr="00B3199B">
        <w:rPr>
          <w:rFonts w:hint="cs"/>
          <w:rtl/>
        </w:rPr>
        <w:t>)</w:t>
      </w:r>
      <w:r w:rsidR="0038162B" w:rsidRPr="00B3199B">
        <w:tab/>
      </w:r>
      <w:r w:rsidR="0038162B" w:rsidRPr="00B3199B">
        <w:rPr>
          <w:rFonts w:hint="cs"/>
          <w:rtl/>
        </w:rPr>
        <w:t>أن النطاق</w:t>
      </w:r>
      <w:r>
        <w:rPr>
          <w:rFonts w:hint="cs"/>
          <w:rtl/>
        </w:rPr>
        <w:t xml:space="preserve"> </w:t>
      </w:r>
      <w:r>
        <w:t>MHz 1 300</w:t>
      </w:r>
      <w:r>
        <w:noBreakHyphen/>
        <w:t>1 215</w:t>
      </w:r>
      <w:r w:rsidR="0038162B" w:rsidRPr="00B3199B">
        <w:rPr>
          <w:rFonts w:hint="cs"/>
          <w:rtl/>
        </w:rPr>
        <w:t xml:space="preserve"> موزع على أساس أولي للخدمة الساتلية لاستكشاف الأرض </w:t>
      </w:r>
      <w:r>
        <w:t>(</w:t>
      </w:r>
      <w:r w:rsidR="0038162B" w:rsidRPr="00B3199B">
        <w:t>EESS</w:t>
      </w:r>
      <w:r>
        <w:t>)</w:t>
      </w:r>
      <w:r w:rsidR="0038162B" w:rsidRPr="00B3199B">
        <w:rPr>
          <w:rFonts w:hint="cs"/>
          <w:rtl/>
        </w:rPr>
        <w:t xml:space="preserve"> (النشطة)، وخدمة التحديد الراديوي للموقع، والخدمة </w:t>
      </w:r>
      <w:r w:rsidR="0038162B" w:rsidRPr="00B3199B">
        <w:t>RNSS</w:t>
      </w:r>
      <w:r w:rsidR="0038162B" w:rsidRPr="00B3199B">
        <w:rPr>
          <w:rFonts w:hint="cs"/>
          <w:rtl/>
        </w:rPr>
        <w:t xml:space="preserve"> (فضاء</w:t>
      </w:r>
      <w:r>
        <w:rPr>
          <w:rtl/>
        </w:rPr>
        <w:noBreakHyphen/>
      </w:r>
      <w:r w:rsidR="0038162B" w:rsidRPr="00B3199B">
        <w:rPr>
          <w:rFonts w:hint="cs"/>
          <w:rtl/>
        </w:rPr>
        <w:t>أرض وفضاء</w:t>
      </w:r>
      <w:r>
        <w:rPr>
          <w:rtl/>
        </w:rPr>
        <w:noBreakHyphen/>
      </w:r>
      <w:r w:rsidR="0038162B" w:rsidRPr="00B3199B">
        <w:rPr>
          <w:rFonts w:hint="cs"/>
          <w:rtl/>
        </w:rPr>
        <w:t>فضاء) وخدمة بحوث الفضاء (النشطة) في الأقاليم الثلاثة جميعها؛</w:t>
      </w:r>
    </w:p>
    <w:p w:rsidR="0038162B" w:rsidRPr="00B3199B" w:rsidRDefault="0038162B" w:rsidP="00BD1F44">
      <w:pPr>
        <w:rPr>
          <w:lang w:eastAsia="ja-JP"/>
        </w:rPr>
      </w:pPr>
      <w:r w:rsidRPr="00B3199B">
        <w:rPr>
          <w:rFonts w:hint="cs"/>
          <w:rtl/>
          <w:lang w:eastAsia="ja-JP"/>
        </w:rPr>
        <w:t>ب)</w:t>
      </w:r>
      <w:r w:rsidRPr="00B3199B">
        <w:tab/>
      </w:r>
      <w:r w:rsidRPr="00B3199B">
        <w:rPr>
          <w:rFonts w:hint="cs"/>
          <w:rtl/>
        </w:rPr>
        <w:t xml:space="preserve">أن في عدد من البلدان يحتوي النطاق </w:t>
      </w:r>
      <w:r w:rsidR="00BD1F44">
        <w:t>MHz 1 300</w:t>
      </w:r>
      <w:r w:rsidR="00BD1F44">
        <w:noBreakHyphen/>
        <w:t>1 215</w:t>
      </w:r>
      <w:r w:rsidRPr="00B3199B">
        <w:rPr>
          <w:rFonts w:hint="cs"/>
          <w:rtl/>
        </w:rPr>
        <w:t xml:space="preserve"> أيضاً على توزيعات أولية للخدمات الثابتة والمتنقلة و/أو لخدمة الملاحة الراديوية (تقتصر في بعض الحالات على استعمال الملاحة الراديوية للطيران في جزء من النطاق)؛</w:t>
      </w:r>
    </w:p>
    <w:p w:rsidR="0038162B" w:rsidRPr="00B3199B" w:rsidRDefault="0038162B" w:rsidP="003772A6">
      <w:r w:rsidRPr="00B3199B">
        <w:rPr>
          <w:rFonts w:hint="cs"/>
          <w:rtl/>
        </w:rPr>
        <w:lastRenderedPageBreak/>
        <w:t>ج)</w:t>
      </w:r>
      <w:r w:rsidRPr="00B3199B">
        <w:tab/>
      </w:r>
      <w:r w:rsidRPr="00B3199B">
        <w:rPr>
          <w:rFonts w:hint="cs"/>
          <w:rtl/>
        </w:rPr>
        <w:t xml:space="preserve">أن الرقم </w:t>
      </w:r>
      <w:r w:rsidR="00BD1F44" w:rsidRPr="003772A6">
        <w:rPr>
          <w:b/>
          <w:bCs/>
        </w:rPr>
        <w:t>329.5</w:t>
      </w:r>
      <w:r w:rsidRPr="00B3199B">
        <w:rPr>
          <w:rFonts w:hint="cs"/>
          <w:rtl/>
        </w:rPr>
        <w:t xml:space="preserve"> من لوائح الراديو </w:t>
      </w:r>
      <w:r w:rsidR="003772A6">
        <w:t>(RR)</w:t>
      </w:r>
      <w:r w:rsidR="003772A6">
        <w:rPr>
          <w:rFonts w:hint="cs"/>
          <w:rtl/>
        </w:rPr>
        <w:t xml:space="preserve"> </w:t>
      </w:r>
      <w:r w:rsidRPr="00B3199B">
        <w:rPr>
          <w:rFonts w:hint="cs"/>
          <w:rtl/>
        </w:rPr>
        <w:t>ينص على أن "</w:t>
      </w:r>
      <w:r w:rsidRPr="00B3199B">
        <w:rPr>
          <w:rtl/>
        </w:rPr>
        <w:t>يخضع استعمال خدمة الملاحة الراديوية الساتلية للنطاق</w:t>
      </w:r>
      <w:r w:rsidR="003772A6">
        <w:rPr>
          <w:rFonts w:hint="cs"/>
          <w:rtl/>
        </w:rPr>
        <w:t> </w:t>
      </w:r>
      <w:r w:rsidRPr="00B3199B">
        <w:t>MHz 1 300</w:t>
      </w:r>
      <w:r w:rsidR="00BD1F44">
        <w:noBreakHyphen/>
      </w:r>
      <w:r w:rsidRPr="00B3199B">
        <w:t>1 215</w:t>
      </w:r>
      <w:r w:rsidRPr="00B3199B">
        <w:rPr>
          <w:rtl/>
        </w:rPr>
        <w:t xml:space="preserve"> </w:t>
      </w:r>
      <w:r w:rsidR="003772A6">
        <w:rPr>
          <w:rFonts w:hint="cs"/>
          <w:rtl/>
        </w:rPr>
        <w:t xml:space="preserve">شريطة </w:t>
      </w:r>
      <w:r w:rsidRPr="00B3199B">
        <w:rPr>
          <w:rtl/>
        </w:rPr>
        <w:t xml:space="preserve">عدم التسبب في تداخلات ضارة وعدم المطالبة بالحماية من خدمة الملاحة الراديوية المرخص بها بموجب الرقم </w:t>
      </w:r>
      <w:r w:rsidRPr="003772A6">
        <w:rPr>
          <w:rStyle w:val="Artref"/>
        </w:rPr>
        <w:t>331.5</w:t>
      </w:r>
      <w:r w:rsidR="003772A6">
        <w:rPr>
          <w:rFonts w:hint="cs"/>
          <w:rtl/>
        </w:rPr>
        <w:t xml:space="preserve"> من لوائح الراديو</w:t>
      </w:r>
      <w:r w:rsidRPr="00B3199B">
        <w:rPr>
          <w:rtl/>
        </w:rPr>
        <w:t xml:space="preserve">. وفضلاً عن ذلك، يخضع استعمال خدمة الملاحة الراديوية الساتلية للنطاق </w:t>
      </w:r>
      <w:r w:rsidRPr="00B3199B">
        <w:t>MHz 1 300</w:t>
      </w:r>
      <w:r w:rsidR="00BD1F44">
        <w:noBreakHyphen/>
      </w:r>
      <w:r w:rsidRPr="00B3199B">
        <w:t>1 215</w:t>
      </w:r>
      <w:r w:rsidRPr="00B3199B">
        <w:rPr>
          <w:rtl/>
        </w:rPr>
        <w:t xml:space="preserve"> </w:t>
      </w:r>
      <w:r w:rsidR="003772A6">
        <w:rPr>
          <w:rFonts w:hint="cs"/>
          <w:rtl/>
        </w:rPr>
        <w:t xml:space="preserve">شريطة </w:t>
      </w:r>
      <w:r w:rsidRPr="00B3199B">
        <w:rPr>
          <w:rtl/>
        </w:rPr>
        <w:t xml:space="preserve">عدم التسبب في تداخلات ضارة لخدمة التحديد الراديوي للموقع. ولا ينطبق الرقم </w:t>
      </w:r>
      <w:r w:rsidRPr="00B3199B">
        <w:rPr>
          <w:rStyle w:val="Artref"/>
          <w:b w:val="0"/>
          <w:bCs w:val="0"/>
        </w:rPr>
        <w:t>43.5</w:t>
      </w:r>
      <w:r w:rsidRPr="00B3199B">
        <w:rPr>
          <w:rtl/>
        </w:rPr>
        <w:t xml:space="preserve"> </w:t>
      </w:r>
      <w:r w:rsidR="003772A6">
        <w:rPr>
          <w:rFonts w:hint="cs"/>
          <w:rtl/>
        </w:rPr>
        <w:t xml:space="preserve">من لوائح الراديو </w:t>
      </w:r>
      <w:r w:rsidRPr="00B3199B">
        <w:rPr>
          <w:rtl/>
        </w:rPr>
        <w:t>بالنسبة لخدمة التحديد الراديوي للموقع. وينطبق</w:t>
      </w:r>
      <w:r w:rsidRPr="00B3199B">
        <w:rPr>
          <w:rFonts w:hint="cs"/>
          <w:rtl/>
        </w:rPr>
        <w:t xml:space="preserve"> </w:t>
      </w:r>
      <w:r w:rsidRPr="00B3199B">
        <w:rPr>
          <w:rtl/>
        </w:rPr>
        <w:t>القرار</w:t>
      </w:r>
      <w:r w:rsidRPr="00B3199B">
        <w:rPr>
          <w:rFonts w:hint="cs"/>
          <w:rtl/>
        </w:rPr>
        <w:t xml:space="preserve"> </w:t>
      </w:r>
      <w:r w:rsidRPr="00B3199B">
        <w:t>608 (WRC</w:t>
      </w:r>
      <w:r w:rsidR="00BD1F44">
        <w:noBreakHyphen/>
      </w:r>
      <w:r w:rsidRPr="00B3199B">
        <w:t>03)</w:t>
      </w:r>
      <w:r w:rsidRPr="00B3199B">
        <w:rPr>
          <w:rFonts w:hint="cs"/>
          <w:rtl/>
        </w:rPr>
        <w:t>"؛</w:t>
      </w:r>
    </w:p>
    <w:p w:rsidR="0038162B" w:rsidRPr="00B3199B" w:rsidRDefault="0038162B" w:rsidP="00574A48">
      <w:pPr>
        <w:rPr>
          <w:lang w:eastAsia="ja-JP"/>
        </w:rPr>
      </w:pPr>
      <w:r w:rsidRPr="00B3199B">
        <w:rPr>
          <w:rFonts w:hint="cs"/>
          <w:rtl/>
          <w:lang w:eastAsia="ja-JP"/>
        </w:rPr>
        <w:t>د</w:t>
      </w:r>
      <w:r w:rsidR="00574A48">
        <w:rPr>
          <w:rFonts w:hint="cs"/>
          <w:rtl/>
          <w:lang w:eastAsia="ja-JP"/>
        </w:rPr>
        <w:t xml:space="preserve"> </w:t>
      </w:r>
      <w:r w:rsidRPr="00B3199B">
        <w:rPr>
          <w:rFonts w:hint="cs"/>
          <w:rtl/>
          <w:lang w:eastAsia="ja-JP"/>
        </w:rPr>
        <w:t>)</w:t>
      </w:r>
      <w:r w:rsidRPr="00B3199B">
        <w:rPr>
          <w:lang w:eastAsia="ja-JP"/>
        </w:rPr>
        <w:tab/>
      </w:r>
      <w:r w:rsidRPr="00B3199B">
        <w:rPr>
          <w:rFonts w:hint="cs"/>
          <w:rtl/>
          <w:lang w:eastAsia="ja-JP"/>
        </w:rPr>
        <w:t xml:space="preserve">أن الرقم </w:t>
      </w:r>
      <w:r w:rsidR="00BD1F44" w:rsidRPr="003772A6">
        <w:rPr>
          <w:b/>
          <w:bCs/>
          <w:lang w:eastAsia="ja-JP"/>
        </w:rPr>
        <w:t>332.5</w:t>
      </w:r>
      <w:r w:rsidRPr="00B3199B">
        <w:rPr>
          <w:rFonts w:hint="cs"/>
          <w:rtl/>
          <w:lang w:eastAsia="ja-JP"/>
        </w:rPr>
        <w:t xml:space="preserve"> من لوائح الراديو ينص على أنه</w:t>
      </w:r>
      <w:r w:rsidRPr="00B3199B">
        <w:rPr>
          <w:lang w:eastAsia="ja-JP"/>
        </w:rPr>
        <w:t xml:space="preserve"> </w:t>
      </w:r>
      <w:r w:rsidRPr="00B3199B">
        <w:rPr>
          <w:rtl/>
        </w:rPr>
        <w:t xml:space="preserve">يجب على المحاسيس النشطة المحمولة فضائياً والعاملة في خدمتي استكشاف الأرض الساتلية والأبحاث الفضائية في النطاق </w:t>
      </w:r>
      <w:r w:rsidRPr="00B3199B">
        <w:t>MHz 1 260</w:t>
      </w:r>
      <w:r w:rsidR="00BD1F44">
        <w:noBreakHyphen/>
      </w:r>
      <w:r w:rsidRPr="00B3199B">
        <w:t>1 215</w:t>
      </w:r>
      <w:r w:rsidRPr="00B3199B">
        <w:rPr>
          <w:rtl/>
        </w:rPr>
        <w:t xml:space="preserve"> ألا تسبب تداخلات ضارة لخدمة التحديد الراديوي للموقع وخدمة الملاحة الراديوية الساتلية</w:t>
      </w:r>
      <w:r w:rsidRPr="00B3199B">
        <w:rPr>
          <w:rFonts w:hint="cs"/>
          <w:rtl/>
        </w:rPr>
        <w:t>،</w:t>
      </w:r>
    </w:p>
    <w:p w:rsidR="0038162B" w:rsidRPr="00B2552E" w:rsidRDefault="0038162B" w:rsidP="00B2552E">
      <w:pPr>
        <w:pStyle w:val="Call"/>
      </w:pPr>
      <w:r w:rsidRPr="00B2552E">
        <w:rPr>
          <w:rFonts w:hint="cs"/>
          <w:rtl/>
        </w:rPr>
        <w:t>وإذ تلاحظ</w:t>
      </w:r>
    </w:p>
    <w:p w:rsidR="0038162B" w:rsidRPr="00B3199B" w:rsidRDefault="0038162B" w:rsidP="003772A6">
      <w:pPr>
        <w:rPr>
          <w:lang w:eastAsia="ja-JP"/>
        </w:rPr>
      </w:pPr>
      <w:r w:rsidRPr="00B3199B">
        <w:rPr>
          <w:rFonts w:hint="cs"/>
          <w:rtl/>
        </w:rPr>
        <w:t xml:space="preserve">أن التوصية </w:t>
      </w:r>
      <w:r w:rsidRPr="00B3199B">
        <w:rPr>
          <w:lang w:eastAsia="ja-JP"/>
        </w:rPr>
        <w:t>ITU</w:t>
      </w:r>
      <w:r w:rsidRPr="00B3199B">
        <w:rPr>
          <w:lang w:eastAsia="ja-JP"/>
        </w:rPr>
        <w:noBreakHyphen/>
        <w:t>R RS.1749</w:t>
      </w:r>
      <w:r w:rsidRPr="00B3199B">
        <w:rPr>
          <w:rFonts w:hint="cs"/>
          <w:rtl/>
          <w:lang w:eastAsia="ja-JP"/>
        </w:rPr>
        <w:t xml:space="preserve"> </w:t>
      </w:r>
      <w:r w:rsidRPr="00B3199B">
        <w:rPr>
          <w:rFonts w:hint="cs"/>
          <w:rtl/>
        </w:rPr>
        <w:t xml:space="preserve">تحتوي على خصائص لمختلف الرادارات ذات الفتحة التركيبية المحمولة جواً في النطاق </w:t>
      </w:r>
      <w:r w:rsidR="00B2552E">
        <w:t>MHz 1 300</w:t>
      </w:r>
      <w:r w:rsidR="00B2552E">
        <w:noBreakHyphen/>
        <w:t>1 215</w:t>
      </w:r>
      <w:r w:rsidRPr="00B3199B">
        <w:rPr>
          <w:rFonts w:hint="cs"/>
          <w:rtl/>
        </w:rPr>
        <w:t xml:space="preserve"> وأن التوصية </w:t>
      </w:r>
      <w:r w:rsidRPr="00B3199B">
        <w:rPr>
          <w:lang w:eastAsia="ja-JP"/>
        </w:rPr>
        <w:t>ITU</w:t>
      </w:r>
      <w:r w:rsidRPr="00B3199B">
        <w:rPr>
          <w:lang w:eastAsia="ja-JP"/>
        </w:rPr>
        <w:noBreakHyphen/>
        <w:t>R RS.1347</w:t>
      </w:r>
      <w:r w:rsidRPr="00B3199B">
        <w:rPr>
          <w:rFonts w:hint="cs"/>
          <w:rtl/>
        </w:rPr>
        <w:t xml:space="preserve"> توصي بأن يعتبر التقاسم ممكناً في النطاق </w:t>
      </w:r>
      <w:r w:rsidR="00B2552E">
        <w:t>MHz 1 260</w:t>
      </w:r>
      <w:r w:rsidR="00B2552E">
        <w:noBreakHyphen/>
        <w:t>1 215</w:t>
      </w:r>
      <w:r w:rsidRPr="00B3199B">
        <w:rPr>
          <w:rFonts w:hint="cs"/>
          <w:rtl/>
        </w:rPr>
        <w:t xml:space="preserve"> بين الرادارات ذات الفتحة التركيبية المحمولة جواً والخدمة</w:t>
      </w:r>
      <w:r w:rsidR="00B2552E">
        <w:rPr>
          <w:rFonts w:hint="cs"/>
          <w:rtl/>
        </w:rPr>
        <w:t xml:space="preserve"> </w:t>
      </w:r>
      <w:r w:rsidRPr="00B3199B">
        <w:rPr>
          <w:lang w:eastAsia="ja-JP"/>
        </w:rPr>
        <w:t>RNSS</w:t>
      </w:r>
      <w:r w:rsidRPr="00B3199B">
        <w:rPr>
          <w:rFonts w:hint="cs"/>
          <w:rtl/>
        </w:rPr>
        <w:t xml:space="preserve"> بناء</w:t>
      </w:r>
      <w:r w:rsidR="003772A6">
        <w:rPr>
          <w:rFonts w:hint="cs"/>
          <w:rtl/>
        </w:rPr>
        <w:t>ً</w:t>
      </w:r>
      <w:r w:rsidRPr="00B3199B">
        <w:rPr>
          <w:rFonts w:hint="cs"/>
          <w:rtl/>
        </w:rPr>
        <w:t xml:space="preserve"> على تجارب إيضاحية تشمل اختبار التوافق على الأرض</w:t>
      </w:r>
      <w:r w:rsidR="003772A6">
        <w:rPr>
          <w:rFonts w:hint="cs"/>
          <w:rtl/>
        </w:rPr>
        <w:t>،</w:t>
      </w:r>
    </w:p>
    <w:p w:rsidR="0038162B" w:rsidRPr="00245BE7" w:rsidRDefault="0038162B" w:rsidP="00245BE7">
      <w:pPr>
        <w:pStyle w:val="Call"/>
      </w:pPr>
      <w:r w:rsidRPr="00245BE7">
        <w:rPr>
          <w:rFonts w:hint="cs"/>
          <w:rtl/>
        </w:rPr>
        <w:t>توصي</w:t>
      </w:r>
    </w:p>
    <w:p w:rsidR="0038162B" w:rsidRDefault="00245BE7" w:rsidP="00F9420A">
      <w:pPr>
        <w:rPr>
          <w:rtl/>
        </w:rPr>
      </w:pPr>
      <w:r w:rsidRPr="00245BE7">
        <w:rPr>
          <w:b/>
          <w:bCs/>
          <w:snapToGrid w:val="0"/>
        </w:rPr>
        <w:t>1</w:t>
      </w:r>
      <w:r w:rsidR="0038162B" w:rsidRPr="00B3199B">
        <w:rPr>
          <w:snapToGrid w:val="0"/>
        </w:rPr>
        <w:tab/>
      </w:r>
      <w:r w:rsidR="0038162B" w:rsidRPr="00B3199B">
        <w:rPr>
          <w:rFonts w:hint="cs"/>
          <w:snapToGrid w:val="0"/>
          <w:rtl/>
        </w:rPr>
        <w:t>بأن تُستخدم الخصائص ومعايير الحماية لمحطات الاستقبال الأرضية الواردة في الملحق</w:t>
      </w:r>
      <w:r>
        <w:rPr>
          <w:rFonts w:hint="eastAsia"/>
          <w:snapToGrid w:val="0"/>
          <w:rtl/>
        </w:rPr>
        <w:t> </w:t>
      </w:r>
      <w:r>
        <w:rPr>
          <w:snapToGrid w:val="0"/>
        </w:rPr>
        <w:t>1</w:t>
      </w:r>
      <w:r w:rsidR="0038162B" w:rsidRPr="00B3199B">
        <w:rPr>
          <w:rFonts w:hint="cs"/>
          <w:snapToGrid w:val="0"/>
          <w:rtl/>
        </w:rPr>
        <w:t xml:space="preserve"> في إجراء تحليلات أثر التداخل على مستقبلات الخدمة </w:t>
      </w:r>
      <w:r w:rsidR="0038162B" w:rsidRPr="00B3199B">
        <w:rPr>
          <w:snapToGrid w:val="0"/>
        </w:rPr>
        <w:t>RNSS</w:t>
      </w:r>
      <w:r w:rsidR="0038162B" w:rsidRPr="00B3199B">
        <w:rPr>
          <w:rFonts w:hint="cs"/>
          <w:snapToGrid w:val="0"/>
          <w:rtl/>
        </w:rPr>
        <w:t xml:space="preserve"> (فضاء</w:t>
      </w:r>
      <w:r>
        <w:rPr>
          <w:snapToGrid w:val="0"/>
          <w:rtl/>
        </w:rPr>
        <w:noBreakHyphen/>
      </w:r>
      <w:r w:rsidR="0038162B" w:rsidRPr="00B3199B">
        <w:rPr>
          <w:rFonts w:hint="cs"/>
          <w:snapToGrid w:val="0"/>
          <w:rtl/>
        </w:rPr>
        <w:t>أرض) العاملة في النطاق</w:t>
      </w:r>
      <w:r w:rsidR="0038162B" w:rsidRPr="00B3199B">
        <w:rPr>
          <w:rFonts w:hint="cs"/>
          <w:rtl/>
        </w:rPr>
        <w:t xml:space="preserve"> </w:t>
      </w:r>
      <w:r>
        <w:t>MHz 1 </w:t>
      </w:r>
      <w:r w:rsidR="00F9420A">
        <w:t>300</w:t>
      </w:r>
      <w:r>
        <w:noBreakHyphen/>
        <w:t>1 215</w:t>
      </w:r>
      <w:r w:rsidR="0038162B" w:rsidRPr="00B3199B">
        <w:rPr>
          <w:rFonts w:hint="cs"/>
          <w:snapToGrid w:val="0"/>
          <w:rtl/>
        </w:rPr>
        <w:t xml:space="preserve"> جراء تداخل من مصادر راديوية غير التي في الخدمة </w:t>
      </w:r>
      <w:r w:rsidR="0038162B" w:rsidRPr="00B3199B">
        <w:rPr>
          <w:snapToGrid w:val="0"/>
        </w:rPr>
        <w:t>RNSS</w:t>
      </w:r>
      <w:r w:rsidR="0038162B" w:rsidRPr="00B3199B">
        <w:rPr>
          <w:rFonts w:hint="cs"/>
          <w:snapToGrid w:val="0"/>
          <w:rtl/>
        </w:rPr>
        <w:t>.</w:t>
      </w:r>
    </w:p>
    <w:p w:rsidR="00574A48" w:rsidRDefault="00574A48" w:rsidP="00574A48">
      <w:pPr>
        <w:spacing w:before="0"/>
        <w:rPr>
          <w:rtl/>
        </w:rPr>
      </w:pPr>
    </w:p>
    <w:p w:rsidR="00574A48" w:rsidRDefault="00574A48" w:rsidP="00574A48">
      <w:pPr>
        <w:spacing w:before="0"/>
        <w:rPr>
          <w:rtl/>
        </w:rPr>
      </w:pPr>
    </w:p>
    <w:p w:rsidR="005607E3" w:rsidRDefault="005607E3" w:rsidP="00574A48">
      <w:pPr>
        <w:spacing w:before="0"/>
        <w:rPr>
          <w:rtl/>
        </w:rPr>
      </w:pPr>
    </w:p>
    <w:p w:rsidR="005607E3" w:rsidRDefault="005607E3" w:rsidP="00574A48">
      <w:pPr>
        <w:spacing w:before="0"/>
        <w:rPr>
          <w:rtl/>
        </w:rPr>
      </w:pPr>
    </w:p>
    <w:p w:rsidR="005607E3" w:rsidRPr="00B3199B" w:rsidRDefault="005607E3" w:rsidP="00574A48">
      <w:pPr>
        <w:spacing w:before="0"/>
      </w:pPr>
    </w:p>
    <w:p w:rsidR="00245BE7" w:rsidRPr="00574A48" w:rsidRDefault="0038162B" w:rsidP="00574A48">
      <w:pPr>
        <w:pStyle w:val="AnnexNotitle"/>
        <w:spacing w:before="240"/>
        <w:rPr>
          <w:rFonts w:eastAsia="SimSun"/>
          <w:rtl/>
        </w:rPr>
      </w:pPr>
      <w:r w:rsidRPr="00574A48">
        <w:rPr>
          <w:rFonts w:eastAsia="SimSun" w:hint="cs"/>
          <w:rtl/>
        </w:rPr>
        <w:t xml:space="preserve">الملحق </w:t>
      </w:r>
      <w:r w:rsidR="00245BE7" w:rsidRPr="00574A48">
        <w:rPr>
          <w:rFonts w:eastAsia="SimSun"/>
        </w:rPr>
        <w:t>1</w:t>
      </w:r>
    </w:p>
    <w:p w:rsidR="0038162B" w:rsidRPr="00B3199B" w:rsidRDefault="0038162B" w:rsidP="00647A7C">
      <w:pPr>
        <w:pStyle w:val="AnnexNotitle"/>
        <w:spacing w:before="240"/>
      </w:pPr>
      <w:r w:rsidRPr="00B3199B">
        <w:rPr>
          <w:rFonts w:eastAsia="SimSun"/>
          <w:rtl/>
        </w:rPr>
        <w:t>الخصائص</w:t>
      </w:r>
      <w:r w:rsidRPr="00B3199B">
        <w:rPr>
          <w:rFonts w:eastAsia="SimSun" w:hint="cs"/>
          <w:rtl/>
        </w:rPr>
        <w:t xml:space="preserve"> التقنية</w:t>
      </w:r>
      <w:r w:rsidRPr="00B3199B">
        <w:rPr>
          <w:rFonts w:eastAsia="SimSun"/>
          <w:rtl/>
        </w:rPr>
        <w:t xml:space="preserve"> ومعايير الحماية لمحطات الاستقبال الأرضية في خدمة الملاحة</w:t>
      </w:r>
      <w:r w:rsidR="00245BE7">
        <w:rPr>
          <w:rFonts w:eastAsia="SimSun" w:hint="cs"/>
          <w:rtl/>
        </w:rPr>
        <w:br/>
      </w:r>
      <w:r w:rsidRPr="00B3199B">
        <w:rPr>
          <w:rFonts w:eastAsia="SimSun"/>
          <w:rtl/>
        </w:rPr>
        <w:t>الراديوية الساتلية</w:t>
      </w:r>
      <w:r w:rsidR="00245BE7">
        <w:rPr>
          <w:rFonts w:eastAsia="SimSun" w:hint="cs"/>
          <w:rtl/>
        </w:rPr>
        <w:t xml:space="preserve"> </w:t>
      </w:r>
      <w:r w:rsidRPr="00B3199B">
        <w:rPr>
          <w:rFonts w:eastAsia="SimSun"/>
          <w:rtl/>
        </w:rPr>
        <w:t xml:space="preserve">(فضاء-أرض) العاملة في النطاق </w:t>
      </w:r>
      <w:r w:rsidRPr="00B3199B">
        <w:rPr>
          <w:rFonts w:eastAsia="SimSun"/>
        </w:rPr>
        <w:t>MHz 1 300</w:t>
      </w:r>
      <w:r w:rsidRPr="00B3199B">
        <w:rPr>
          <w:rFonts w:eastAsia="SimSun"/>
        </w:rPr>
        <w:noBreakHyphen/>
        <w:t>1 215</w:t>
      </w:r>
    </w:p>
    <w:p w:rsidR="0038162B" w:rsidRPr="00245BE7" w:rsidRDefault="00245BE7" w:rsidP="00245BE7">
      <w:pPr>
        <w:pStyle w:val="Heading1"/>
      </w:pPr>
      <w:r w:rsidRPr="00245BE7">
        <w:t>1</w:t>
      </w:r>
      <w:r w:rsidR="0038162B" w:rsidRPr="00245BE7">
        <w:tab/>
      </w:r>
      <w:r w:rsidR="0038162B" w:rsidRPr="00245BE7">
        <w:rPr>
          <w:rFonts w:hint="cs"/>
          <w:rtl/>
        </w:rPr>
        <w:t>مقدمة</w:t>
      </w:r>
    </w:p>
    <w:p w:rsidR="0038162B" w:rsidRPr="008174C0" w:rsidRDefault="0038162B" w:rsidP="00F9420A">
      <w:pPr>
        <w:rPr>
          <w:spacing w:val="-2"/>
        </w:rPr>
      </w:pPr>
      <w:r w:rsidRPr="008174C0">
        <w:rPr>
          <w:rFonts w:hint="cs"/>
          <w:spacing w:val="-2"/>
          <w:rtl/>
        </w:rPr>
        <w:t>من المحتمل أن تستخدم عدة أصناف من المستقبلات التي تتفاوت من حيث الوظيفة والأداء الإشارات الساتلية في</w:t>
      </w:r>
      <w:r w:rsidR="00F9420A" w:rsidRPr="008174C0">
        <w:rPr>
          <w:rFonts w:hint="eastAsia"/>
          <w:spacing w:val="-2"/>
          <w:rtl/>
        </w:rPr>
        <w:t> </w:t>
      </w:r>
      <w:r w:rsidRPr="008174C0">
        <w:rPr>
          <w:rFonts w:hint="cs"/>
          <w:spacing w:val="-2"/>
          <w:rtl/>
        </w:rPr>
        <w:t>الخدمة</w:t>
      </w:r>
      <w:r w:rsidR="00F9420A" w:rsidRPr="008174C0">
        <w:rPr>
          <w:rFonts w:hint="eastAsia"/>
          <w:spacing w:val="-2"/>
          <w:rtl/>
        </w:rPr>
        <w:t> </w:t>
      </w:r>
      <w:r w:rsidRPr="008174C0">
        <w:rPr>
          <w:spacing w:val="-2"/>
        </w:rPr>
        <w:t>RNSS</w:t>
      </w:r>
      <w:r w:rsidR="009408CD" w:rsidRPr="008174C0">
        <w:rPr>
          <w:rFonts w:hint="cs"/>
          <w:spacing w:val="-2"/>
          <w:rtl/>
        </w:rPr>
        <w:t xml:space="preserve"> </w:t>
      </w:r>
      <w:r w:rsidRPr="008174C0">
        <w:rPr>
          <w:rFonts w:hint="cs"/>
          <w:spacing w:val="-2"/>
          <w:rtl/>
        </w:rPr>
        <w:t xml:space="preserve">في نطاق التردد </w:t>
      </w:r>
      <w:r w:rsidR="009408CD" w:rsidRPr="008174C0">
        <w:rPr>
          <w:spacing w:val="-2"/>
        </w:rPr>
        <w:t>MHz 1 </w:t>
      </w:r>
      <w:r w:rsidR="00F9420A" w:rsidRPr="008174C0">
        <w:rPr>
          <w:spacing w:val="-2"/>
        </w:rPr>
        <w:t>300</w:t>
      </w:r>
      <w:r w:rsidR="009408CD" w:rsidRPr="008174C0">
        <w:rPr>
          <w:spacing w:val="-2"/>
        </w:rPr>
        <w:noBreakHyphen/>
        <w:t>1 215</w:t>
      </w:r>
      <w:r w:rsidRPr="008174C0">
        <w:rPr>
          <w:rFonts w:hint="cs"/>
          <w:spacing w:val="-2"/>
          <w:rtl/>
        </w:rPr>
        <w:t xml:space="preserve">. وتشمل الأقسام </w:t>
      </w:r>
      <w:r w:rsidR="00F9420A" w:rsidRPr="008174C0">
        <w:rPr>
          <w:rFonts w:hint="cs"/>
          <w:spacing w:val="-2"/>
          <w:rtl/>
        </w:rPr>
        <w:t xml:space="preserve">الواردة أدناه </w:t>
      </w:r>
      <w:r w:rsidRPr="008174C0">
        <w:rPr>
          <w:rFonts w:hint="cs"/>
          <w:spacing w:val="-2"/>
          <w:rtl/>
        </w:rPr>
        <w:t>وصفاً عاماً لكل نمط من مستقبلات الخدمة</w:t>
      </w:r>
      <w:r w:rsidR="009408CD" w:rsidRPr="008174C0">
        <w:rPr>
          <w:rFonts w:hint="cs"/>
          <w:spacing w:val="-2"/>
          <w:rtl/>
        </w:rPr>
        <w:t xml:space="preserve"> </w:t>
      </w:r>
      <w:r w:rsidRPr="008174C0">
        <w:rPr>
          <w:spacing w:val="-2"/>
        </w:rPr>
        <w:t>RNSS</w:t>
      </w:r>
      <w:r w:rsidRPr="008174C0">
        <w:rPr>
          <w:rFonts w:hint="cs"/>
          <w:spacing w:val="-2"/>
          <w:rtl/>
        </w:rPr>
        <w:t xml:space="preserve"> ووصفاً لخصائص المستقبلات ومعايير الحماية. والعديد من المستقبلات الموصوفة هي من أنماط مستقبلات نطاقات التردد المتعددة التي تستخدم أو تخطط لاستخدام إشارات الخدمة</w:t>
      </w:r>
      <w:r w:rsidR="009408CD" w:rsidRPr="008174C0">
        <w:rPr>
          <w:rFonts w:hint="cs"/>
          <w:spacing w:val="-2"/>
          <w:rtl/>
        </w:rPr>
        <w:t xml:space="preserve"> </w:t>
      </w:r>
      <w:r w:rsidRPr="008174C0">
        <w:rPr>
          <w:spacing w:val="-2"/>
        </w:rPr>
        <w:t>RNSS</w:t>
      </w:r>
      <w:r w:rsidRPr="008174C0">
        <w:rPr>
          <w:rFonts w:hint="cs"/>
          <w:spacing w:val="-2"/>
          <w:rtl/>
        </w:rPr>
        <w:t xml:space="preserve"> في الوقت ذاته لهذا النطاق ولواحد أو أكثر من</w:t>
      </w:r>
      <w:r w:rsidR="00F9420A" w:rsidRPr="008174C0">
        <w:rPr>
          <w:rFonts w:hint="eastAsia"/>
          <w:spacing w:val="-2"/>
          <w:rtl/>
        </w:rPr>
        <w:t> </w:t>
      </w:r>
      <w:r w:rsidRPr="008174C0">
        <w:rPr>
          <w:rFonts w:hint="cs"/>
          <w:spacing w:val="-2"/>
          <w:rtl/>
        </w:rPr>
        <w:t xml:space="preserve">نطاقات </w:t>
      </w:r>
      <w:r w:rsidRPr="008174C0">
        <w:rPr>
          <w:spacing w:val="-2"/>
        </w:rPr>
        <w:t>RNSS</w:t>
      </w:r>
      <w:r w:rsidRPr="008174C0">
        <w:rPr>
          <w:rFonts w:hint="cs"/>
          <w:spacing w:val="-2"/>
          <w:rtl/>
        </w:rPr>
        <w:t xml:space="preserve"> الأخرى.</w:t>
      </w:r>
    </w:p>
    <w:p w:rsidR="0038162B" w:rsidRPr="004B7A3E" w:rsidRDefault="009408CD" w:rsidP="004B7A3E">
      <w:pPr>
        <w:pStyle w:val="Heading1"/>
      </w:pPr>
      <w:r w:rsidRPr="004B7A3E">
        <w:t>2</w:t>
      </w:r>
      <w:r w:rsidR="0038162B" w:rsidRPr="004B7A3E">
        <w:tab/>
      </w:r>
      <w:r w:rsidR="0038162B" w:rsidRPr="00026EC3">
        <w:rPr>
          <w:rFonts w:hint="cs"/>
          <w:rtl/>
        </w:rPr>
        <w:t xml:space="preserve">مواصفات تطبيقات مستقبلات </w:t>
      </w:r>
      <w:r w:rsidR="0038162B" w:rsidRPr="004B7A3E">
        <w:t>RNSS</w:t>
      </w:r>
    </w:p>
    <w:p w:rsidR="0038162B" w:rsidRPr="00B3199B" w:rsidRDefault="0038162B" w:rsidP="004B7A3E">
      <w:r w:rsidRPr="00B3199B">
        <w:rPr>
          <w:rFonts w:hint="cs"/>
          <w:rtl/>
        </w:rPr>
        <w:t>يصف هذا القسم عدة أنماط من مستقبلات</w:t>
      </w:r>
      <w:r w:rsidR="004B7A3E">
        <w:rPr>
          <w:rFonts w:hint="cs"/>
          <w:rtl/>
        </w:rPr>
        <w:t xml:space="preserve"> </w:t>
      </w:r>
      <w:r w:rsidRPr="00B3199B">
        <w:t>RNSS</w:t>
      </w:r>
      <w:r w:rsidRPr="00B3199B">
        <w:rPr>
          <w:rFonts w:hint="cs"/>
          <w:rtl/>
        </w:rPr>
        <w:t xml:space="preserve"> الراهنة والمقبلة.</w:t>
      </w:r>
    </w:p>
    <w:p w:rsidR="0038162B" w:rsidRPr="000C377B" w:rsidRDefault="004B7A3E" w:rsidP="00574A48">
      <w:pPr>
        <w:pStyle w:val="Heading2"/>
        <w:keepLines w:val="0"/>
      </w:pPr>
      <w:r w:rsidRPr="000C377B">
        <w:lastRenderedPageBreak/>
        <w:t>1.2</w:t>
      </w:r>
      <w:r w:rsidR="0038162B" w:rsidRPr="000C377B">
        <w:tab/>
      </w:r>
      <w:r w:rsidR="0038162B" w:rsidRPr="000C377B">
        <w:rPr>
          <w:rFonts w:hint="cs"/>
          <w:rtl/>
        </w:rPr>
        <w:t xml:space="preserve">المستقبل المرجعي على الأرض لنظام التزايد القائم على الساتل </w:t>
      </w:r>
      <w:r w:rsidR="000C377B" w:rsidRPr="000C377B">
        <w:rPr>
          <w:rStyle w:val="FootnoteReference"/>
          <w:rFonts w:cs="Times New Roman Bold"/>
          <w:sz w:val="18"/>
          <w:szCs w:val="18"/>
          <w:vertAlign w:val="baseline"/>
        </w:rPr>
        <w:footnoteReference w:id="1"/>
      </w:r>
      <w:r w:rsidRPr="000C377B">
        <w:t>(</w:t>
      </w:r>
      <w:r w:rsidR="0038162B" w:rsidRPr="000C377B">
        <w:t>SBAS</w:t>
      </w:r>
      <w:r w:rsidRPr="000C377B">
        <w:t>)</w:t>
      </w:r>
    </w:p>
    <w:p w:rsidR="0038162B" w:rsidRPr="00B3199B" w:rsidRDefault="0038162B" w:rsidP="005607E3">
      <w:pPr>
        <w:rPr>
          <w:rtl/>
        </w:rPr>
      </w:pPr>
      <w:r w:rsidRPr="00B3199B">
        <w:rPr>
          <w:rFonts w:hint="cs"/>
          <w:rtl/>
        </w:rPr>
        <w:t xml:space="preserve">يستخدم هذا النمط القائم على الأرض في عمليات شبكة الأرض في نظام للتزايد القائم على الساتل </w:t>
      </w:r>
      <w:r w:rsidR="004B7A3E">
        <w:t>(</w:t>
      </w:r>
      <w:r w:rsidRPr="00B3199B">
        <w:t>SBAS</w:t>
      </w:r>
      <w:r w:rsidR="004B7A3E">
        <w:t>)</w:t>
      </w:r>
      <w:r w:rsidRPr="00B3199B">
        <w:rPr>
          <w:rFonts w:hint="cs"/>
          <w:rtl/>
        </w:rPr>
        <w:t xml:space="preserve"> وذلك لتحديد </w:t>
      </w:r>
      <w:proofErr w:type="spellStart"/>
      <w:r w:rsidRPr="00B3199B">
        <w:rPr>
          <w:rFonts w:hint="cs"/>
          <w:rtl/>
        </w:rPr>
        <w:t>التأخرات</w:t>
      </w:r>
      <w:proofErr w:type="spellEnd"/>
      <w:r w:rsidRPr="00B3199B">
        <w:rPr>
          <w:rFonts w:hint="cs"/>
          <w:rtl/>
        </w:rPr>
        <w:t xml:space="preserve"> الأيونوسفيرية وسلامة إشارات الخدمة </w:t>
      </w:r>
      <w:r w:rsidRPr="00B3199B">
        <w:t>RNSS</w:t>
      </w:r>
      <w:r w:rsidRPr="00B3199B">
        <w:rPr>
          <w:rFonts w:hint="cs"/>
          <w:rtl/>
        </w:rPr>
        <w:t xml:space="preserve">. ويستعمل المستقبِل </w:t>
      </w:r>
      <w:r w:rsidRPr="008B35A3">
        <w:rPr>
          <w:rFonts w:hint="cs"/>
          <w:b/>
          <w:bCs/>
          <w:rtl/>
        </w:rPr>
        <w:t>تقنية شبه عديمة الشفرة</w:t>
      </w:r>
      <w:r w:rsidRPr="00B3199B">
        <w:rPr>
          <w:rFonts w:hint="cs"/>
          <w:rtl/>
        </w:rPr>
        <w:t xml:space="preserve"> تستغل ميزة فريدة يتم تفعيلها بفضل معمارية إشارة </w:t>
      </w:r>
      <w:r w:rsidRPr="00B3199B">
        <w:t>RNSS</w:t>
      </w:r>
      <w:r w:rsidRPr="00B3199B">
        <w:rPr>
          <w:rFonts w:hint="cs"/>
          <w:rtl/>
        </w:rPr>
        <w:t xml:space="preserve"> المحددة، حيث يتم تتبع إشارات</w:t>
      </w:r>
      <w:r w:rsidR="00E25D3C">
        <w:rPr>
          <w:rFonts w:hint="cs"/>
          <w:rtl/>
        </w:rPr>
        <w:t xml:space="preserve"> </w:t>
      </w:r>
      <w:r w:rsidRPr="00B3199B">
        <w:t>L1</w:t>
      </w:r>
      <w:r w:rsidRPr="00B3199B">
        <w:rPr>
          <w:rFonts w:hint="cs"/>
          <w:rtl/>
        </w:rPr>
        <w:t xml:space="preserve"> و</w:t>
      </w:r>
      <w:r w:rsidRPr="00B3199B">
        <w:t>L2</w:t>
      </w:r>
      <w:r w:rsidR="004B7A3E">
        <w:t> </w:t>
      </w:r>
      <w:r w:rsidRPr="00B3199B">
        <w:rPr>
          <w:color w:val="000000"/>
        </w:rPr>
        <w:t>P(</w:t>
      </w:r>
      <w:r w:rsidRPr="00B3199B">
        <w:t>Y)</w:t>
      </w:r>
      <w:r w:rsidRPr="00B3199B">
        <w:rPr>
          <w:rFonts w:hint="cs"/>
          <w:rtl/>
        </w:rPr>
        <w:t xml:space="preserve"> </w:t>
      </w:r>
      <w:r w:rsidR="004B7A3E">
        <w:rPr>
          <w:rFonts w:hint="cs"/>
          <w:rtl/>
        </w:rPr>
        <w:t>ا</w:t>
      </w:r>
      <w:r w:rsidRPr="00B3199B">
        <w:rPr>
          <w:rFonts w:hint="cs"/>
          <w:rtl/>
        </w:rPr>
        <w:t xml:space="preserve">ستعانة بمعرفة طور الموجة الحاملة الدينامية الذي يستقى من شفرة </w:t>
      </w:r>
      <w:r w:rsidR="000C377B" w:rsidRPr="000C377B">
        <w:rPr>
          <w:rStyle w:val="FootnoteReference"/>
          <w:sz w:val="18"/>
          <w:szCs w:val="18"/>
          <w:vertAlign w:val="baseline"/>
        </w:rPr>
        <w:footnoteReference w:id="2"/>
      </w:r>
      <w:r w:rsidRPr="00B3199B">
        <w:t>L1</w:t>
      </w:r>
      <w:r w:rsidR="004B7A3E">
        <w:t> </w:t>
      </w:r>
      <w:r w:rsidRPr="00B3199B">
        <w:t>C/A</w:t>
      </w:r>
      <w:r w:rsidRPr="00B3199B">
        <w:rPr>
          <w:rFonts w:hint="cs"/>
          <w:rtl/>
        </w:rPr>
        <w:t xml:space="preserve"> وتتبع الموجة الحاملة، وبمعرفة متوسط معدل توقيت التجفير. وتوفر تقنية الارتباط المتبادل هذه المقدرة على قياس تأخر الإشارة عند </w:t>
      </w:r>
      <w:r w:rsidRPr="00B3199B">
        <w:t>L2</w:t>
      </w:r>
      <w:r w:rsidRPr="00B3199B">
        <w:rPr>
          <w:rFonts w:hint="cs"/>
          <w:rtl/>
        </w:rPr>
        <w:t xml:space="preserve">، مما يجعل من الممكن تحديد تفاوتات تأخر الإشارة الناجمة عن الأيونوسفير. ويصبح مخطط الارتباط المتبادل ممكناً جزئياً بحكم تماثل شفرات الإشارات </w:t>
      </w:r>
      <w:r w:rsidRPr="00B3199B">
        <w:t>L1</w:t>
      </w:r>
      <w:r w:rsidRPr="00B3199B">
        <w:rPr>
          <w:rFonts w:hint="cs"/>
          <w:rtl/>
        </w:rPr>
        <w:t xml:space="preserve"> و</w:t>
      </w:r>
      <w:r w:rsidRPr="00B3199B">
        <w:t>L2</w:t>
      </w:r>
      <w:r w:rsidR="004B7A3E">
        <w:t> </w:t>
      </w:r>
      <w:r w:rsidRPr="00B3199B">
        <w:t>P(Y)</w:t>
      </w:r>
      <w:r w:rsidRPr="00B3199B">
        <w:rPr>
          <w:rFonts w:hint="cs"/>
          <w:rtl/>
        </w:rPr>
        <w:t>. كما يجب أن يلتقط هذا المستقبل ويتتبع إشارات</w:t>
      </w:r>
      <w:r w:rsidR="004B7A3E">
        <w:rPr>
          <w:rFonts w:hint="cs"/>
          <w:rtl/>
        </w:rPr>
        <w:t xml:space="preserve"> </w:t>
      </w:r>
      <w:r w:rsidRPr="00B3199B">
        <w:t>SBAS</w:t>
      </w:r>
      <w:r w:rsidRPr="00B3199B">
        <w:rPr>
          <w:rFonts w:hint="cs"/>
          <w:rtl/>
        </w:rPr>
        <w:t xml:space="preserve"> الساتلية بنفس تردد الموجة الحاملة </w:t>
      </w:r>
      <w:r w:rsidRPr="00B3199B">
        <w:t>L1</w:t>
      </w:r>
      <w:r w:rsidR="004B7A3E">
        <w:t> </w:t>
      </w:r>
      <w:r w:rsidRPr="00B3199B">
        <w:t>C/A</w:t>
      </w:r>
      <w:r w:rsidRPr="00B3199B">
        <w:rPr>
          <w:rFonts w:hint="cs"/>
          <w:rtl/>
        </w:rPr>
        <w:t xml:space="preserve">. والمستقبلات شبه عديمة الشفرة أكثر حساسية للتداخل لأنها تعمل </w:t>
      </w:r>
      <w:r w:rsidRPr="0096639F">
        <w:rPr>
          <w:rFonts w:hint="cs"/>
          <w:rtl/>
        </w:rPr>
        <w:t>دون فضل</w:t>
      </w:r>
      <w:r w:rsidRPr="00B3199B">
        <w:rPr>
          <w:rFonts w:hint="cs"/>
          <w:rtl/>
        </w:rPr>
        <w:t xml:space="preserve"> معرفة شفرة</w:t>
      </w:r>
      <w:r w:rsidR="004B7A3E">
        <w:rPr>
          <w:rFonts w:hint="eastAsia"/>
          <w:rtl/>
        </w:rPr>
        <w:t> </w:t>
      </w:r>
      <w:r w:rsidRPr="00B3199B">
        <w:t>Y</w:t>
      </w:r>
      <w:r w:rsidR="000C377B" w:rsidRPr="000C377B">
        <w:rPr>
          <w:rStyle w:val="FootnoteReference"/>
          <w:sz w:val="18"/>
          <w:szCs w:val="18"/>
          <w:vertAlign w:val="baseline"/>
          <w:rtl/>
        </w:rPr>
        <w:footnoteReference w:id="3"/>
      </w:r>
      <w:r w:rsidRPr="00B3199B">
        <w:rPr>
          <w:rFonts w:hint="cs"/>
          <w:rtl/>
        </w:rPr>
        <w:t xml:space="preserve">. ويتم الالتقاط باستخدام إشارة شفرة </w:t>
      </w:r>
      <w:r w:rsidRPr="00B3199B">
        <w:t>L1</w:t>
      </w:r>
      <w:r w:rsidR="004B7A3E">
        <w:t> </w:t>
      </w:r>
      <w:r w:rsidRPr="00B3199B">
        <w:t>C/A</w:t>
      </w:r>
      <w:r w:rsidRPr="00B3199B">
        <w:rPr>
          <w:rFonts w:hint="cs"/>
          <w:rtl/>
        </w:rPr>
        <w:t>. ولا</w:t>
      </w:r>
      <w:r w:rsidR="000D2110">
        <w:rPr>
          <w:rFonts w:hint="eastAsia"/>
          <w:rtl/>
        </w:rPr>
        <w:t> </w:t>
      </w:r>
      <w:r w:rsidRPr="00B3199B">
        <w:rPr>
          <w:rFonts w:hint="cs"/>
          <w:rtl/>
        </w:rPr>
        <w:t xml:space="preserve">ينطبق الالتقاط عند </w:t>
      </w:r>
      <w:r w:rsidRPr="00B3199B">
        <w:t>L2</w:t>
      </w:r>
      <w:r w:rsidRPr="00B3199B">
        <w:rPr>
          <w:rFonts w:hint="cs"/>
          <w:rtl/>
        </w:rPr>
        <w:t xml:space="preserve"> لهذا النمط من المستقبلات. وتندرج الخصائص ومعايير الحماية لهذا المستقبِل في العمود الأول من الجدول </w:t>
      </w:r>
      <w:r w:rsidR="000D2110">
        <w:t>1</w:t>
      </w:r>
      <w:r w:rsidR="000D2110">
        <w:noBreakHyphen/>
        <w:t>1</w:t>
      </w:r>
      <w:r w:rsidRPr="00B3199B">
        <w:rPr>
          <w:rFonts w:hint="cs"/>
          <w:rtl/>
        </w:rPr>
        <w:t xml:space="preserve">. وبما أن المستقبِل يستخدم إشارات </w:t>
      </w:r>
      <w:r w:rsidRPr="00B3199B">
        <w:t>L1</w:t>
      </w:r>
      <w:r w:rsidR="000D2110">
        <w:t> </w:t>
      </w:r>
      <w:r w:rsidRPr="00B3199B">
        <w:t>C/A</w:t>
      </w:r>
      <w:r w:rsidRPr="00B3199B">
        <w:rPr>
          <w:rFonts w:hint="cs"/>
          <w:rtl/>
        </w:rPr>
        <w:t xml:space="preserve"> و</w:t>
      </w:r>
      <w:r w:rsidRPr="00B3199B">
        <w:rPr>
          <w:color w:val="000000"/>
        </w:rPr>
        <w:t>P(</w:t>
      </w:r>
      <w:r w:rsidRPr="00B3199B">
        <w:t>Y)</w:t>
      </w:r>
      <w:r w:rsidRPr="00B3199B">
        <w:rPr>
          <w:rFonts w:hint="cs"/>
          <w:rtl/>
        </w:rPr>
        <w:t xml:space="preserve"> في آن واحد مع </w:t>
      </w:r>
      <w:r w:rsidRPr="00B3199B">
        <w:t>L2</w:t>
      </w:r>
      <w:r w:rsidR="000D2110">
        <w:rPr>
          <w:color w:val="000000"/>
        </w:rPr>
        <w:t> </w:t>
      </w:r>
      <w:r w:rsidRPr="00B3199B">
        <w:rPr>
          <w:color w:val="000000"/>
        </w:rPr>
        <w:t>P(</w:t>
      </w:r>
      <w:r w:rsidRPr="00B3199B">
        <w:t>Y)</w:t>
      </w:r>
      <w:r w:rsidRPr="00B3199B">
        <w:rPr>
          <w:rFonts w:hint="cs"/>
          <w:rtl/>
        </w:rPr>
        <w:t xml:space="preserve"> فإنه يتأثر أيضاً بالتداخل في النطاق </w:t>
      </w:r>
      <w:r w:rsidR="000D2110">
        <w:t>MHz 1 610</w:t>
      </w:r>
      <w:r w:rsidR="000D2110">
        <w:noBreakHyphen/>
        <w:t>1 559</w:t>
      </w:r>
      <w:r w:rsidRPr="00B3199B">
        <w:rPr>
          <w:rFonts w:hint="cs"/>
          <w:rtl/>
        </w:rPr>
        <w:t xml:space="preserve">. ويرد في التوصية </w:t>
      </w:r>
      <w:r w:rsidRPr="00B3199B">
        <w:t>ITU</w:t>
      </w:r>
      <w:r w:rsidRPr="00B3199B">
        <w:noBreakHyphen/>
        <w:t>R M.1903</w:t>
      </w:r>
      <w:r w:rsidRPr="00B3199B">
        <w:rPr>
          <w:rFonts w:hint="cs"/>
          <w:rtl/>
        </w:rPr>
        <w:t xml:space="preserve"> وصف معايير الحماية والخصائص الأخرى للمستقب</w:t>
      </w:r>
      <w:r w:rsidR="0096639F">
        <w:rPr>
          <w:rFonts w:hint="cs"/>
          <w:rtl/>
        </w:rPr>
        <w:t>ِ</w:t>
      </w:r>
      <w:r w:rsidRPr="00B3199B">
        <w:rPr>
          <w:rFonts w:hint="cs"/>
          <w:rtl/>
        </w:rPr>
        <w:t>ل المرجعي على الأرض</w:t>
      </w:r>
      <w:r w:rsidR="000D2110">
        <w:rPr>
          <w:rFonts w:hint="cs"/>
          <w:rtl/>
        </w:rPr>
        <w:t xml:space="preserve"> </w:t>
      </w:r>
      <w:r w:rsidRPr="00B3199B">
        <w:t>SBAS</w:t>
      </w:r>
      <w:r w:rsidR="000D2110">
        <w:rPr>
          <w:rFonts w:hint="cs"/>
          <w:rtl/>
        </w:rPr>
        <w:t xml:space="preserve"> </w:t>
      </w:r>
      <w:r w:rsidRPr="00B3199B">
        <w:rPr>
          <w:rFonts w:hint="cs"/>
          <w:rtl/>
        </w:rPr>
        <w:t>في نطاق التردد المذكور.</w:t>
      </w:r>
    </w:p>
    <w:p w:rsidR="0038162B" w:rsidRPr="00B3199B" w:rsidRDefault="0038162B" w:rsidP="000D2110">
      <w:r w:rsidRPr="00B3199B">
        <w:rPr>
          <w:rFonts w:hint="cs"/>
          <w:rtl/>
        </w:rPr>
        <w:t>وتضطلع المستقب</w:t>
      </w:r>
      <w:r w:rsidR="0096639F">
        <w:rPr>
          <w:rFonts w:hint="cs"/>
          <w:rtl/>
        </w:rPr>
        <w:t>ِ</w:t>
      </w:r>
      <w:r w:rsidRPr="00B3199B">
        <w:rPr>
          <w:rFonts w:hint="cs"/>
          <w:rtl/>
        </w:rPr>
        <w:t xml:space="preserve">لات المرجعية على الأرض </w:t>
      </w:r>
      <w:r w:rsidRPr="00B3199B">
        <w:t>SBAS</w:t>
      </w:r>
      <w:r w:rsidRPr="00B3199B">
        <w:rPr>
          <w:rFonts w:hint="cs"/>
          <w:rtl/>
        </w:rPr>
        <w:t xml:space="preserve"> بأدوار حرجة، من قبيل رصد سلامة أنظمة</w:t>
      </w:r>
      <w:r w:rsidR="000D2110">
        <w:rPr>
          <w:rFonts w:hint="cs"/>
          <w:rtl/>
        </w:rPr>
        <w:t xml:space="preserve"> </w:t>
      </w:r>
      <w:r w:rsidRPr="00B3199B">
        <w:t>RNSS</w:t>
      </w:r>
      <w:r w:rsidRPr="00B3199B">
        <w:rPr>
          <w:rFonts w:hint="cs"/>
          <w:rtl/>
        </w:rPr>
        <w:t xml:space="preserve"> في محطات </w:t>
      </w:r>
      <w:r w:rsidRPr="00B3199B">
        <w:t>SBAS</w:t>
      </w:r>
      <w:r w:rsidRPr="00B3199B">
        <w:rPr>
          <w:rFonts w:hint="cs"/>
          <w:rtl/>
        </w:rPr>
        <w:t xml:space="preserve"> على الأرض في مواقع ثابتة معروفة. ومن ثم تتوفر لهذه المستقبلات الحماية الملائمة لضمان النفاذ المستمر غير المتقطع إلى إشارات الخدمة</w:t>
      </w:r>
      <w:r w:rsidR="000D2110">
        <w:rPr>
          <w:rFonts w:hint="cs"/>
          <w:rtl/>
        </w:rPr>
        <w:t xml:space="preserve"> </w:t>
      </w:r>
      <w:r w:rsidRPr="00B3199B">
        <w:t>RNSS</w:t>
      </w:r>
      <w:r w:rsidRPr="00B3199B">
        <w:rPr>
          <w:rFonts w:hint="cs"/>
          <w:rtl/>
        </w:rPr>
        <w:t xml:space="preserve">، من قبيل المناطق </w:t>
      </w:r>
      <w:proofErr w:type="spellStart"/>
      <w:r w:rsidRPr="00B3199B">
        <w:rPr>
          <w:rFonts w:hint="cs"/>
          <w:rtl/>
        </w:rPr>
        <w:t>الدارئة</w:t>
      </w:r>
      <w:proofErr w:type="spellEnd"/>
      <w:r w:rsidRPr="00B3199B">
        <w:rPr>
          <w:rFonts w:hint="cs"/>
          <w:rtl/>
        </w:rPr>
        <w:t xml:space="preserve"> المادية، دون أن تقتصر عليها. </w:t>
      </w:r>
    </w:p>
    <w:p w:rsidR="0038162B" w:rsidRPr="00155EA4" w:rsidRDefault="00155EA4" w:rsidP="00155EA4">
      <w:pPr>
        <w:pStyle w:val="Heading2"/>
      </w:pPr>
      <w:r w:rsidRPr="00155EA4">
        <w:t>2.2</w:t>
      </w:r>
      <w:r w:rsidR="0038162B" w:rsidRPr="00155EA4">
        <w:tab/>
      </w:r>
      <w:r w:rsidR="0038162B" w:rsidRPr="00155EA4">
        <w:rPr>
          <w:rFonts w:hint="cs"/>
          <w:rtl/>
        </w:rPr>
        <w:t>مستقبلات الخدمة</w:t>
      </w:r>
      <w:r w:rsidRPr="00155EA4">
        <w:rPr>
          <w:rFonts w:hint="cs"/>
          <w:rtl/>
        </w:rPr>
        <w:t xml:space="preserve"> </w:t>
      </w:r>
      <w:r w:rsidR="0038162B" w:rsidRPr="00155EA4">
        <w:t>RNSS</w:t>
      </w:r>
      <w:r w:rsidR="0038162B" w:rsidRPr="00155EA4">
        <w:rPr>
          <w:rFonts w:hint="cs"/>
          <w:rtl/>
        </w:rPr>
        <w:t xml:space="preserve"> شبه عديمة الشفرة</w:t>
      </w:r>
    </w:p>
    <w:p w:rsidR="0038162B" w:rsidRPr="00155EA4" w:rsidRDefault="00155EA4" w:rsidP="00155EA4">
      <w:pPr>
        <w:pStyle w:val="Heading3"/>
      </w:pPr>
      <w:r w:rsidRPr="00155EA4">
        <w:t>1.2.2</w:t>
      </w:r>
      <w:r w:rsidR="0038162B" w:rsidRPr="00155EA4">
        <w:tab/>
      </w:r>
      <w:r w:rsidR="0038162B" w:rsidRPr="00155EA4">
        <w:rPr>
          <w:rFonts w:hint="cs"/>
          <w:rtl/>
        </w:rPr>
        <w:t>المستقبلات شبه عديمة الشفرة العالية الدقة</w:t>
      </w:r>
    </w:p>
    <w:p w:rsidR="0038162B" w:rsidRPr="00B3199B" w:rsidRDefault="0038162B" w:rsidP="00904C5B">
      <w:r w:rsidRPr="00B3199B">
        <w:rPr>
          <w:rFonts w:hint="cs"/>
          <w:rtl/>
        </w:rPr>
        <w:t xml:space="preserve">تستخدم </w:t>
      </w:r>
      <w:r w:rsidRPr="00B3199B">
        <w:rPr>
          <w:rtl/>
        </w:rPr>
        <w:t>المستقب</w:t>
      </w:r>
      <w:r w:rsidR="00904C5B">
        <w:rPr>
          <w:rFonts w:hint="cs"/>
          <w:rtl/>
        </w:rPr>
        <w:t>ِ</w:t>
      </w:r>
      <w:r w:rsidRPr="00B3199B">
        <w:rPr>
          <w:rtl/>
        </w:rPr>
        <w:t>لات شبه عديمة الشفرة العالية الدقة</w:t>
      </w:r>
      <w:r w:rsidRPr="00B3199B">
        <w:rPr>
          <w:rFonts w:hint="cs"/>
          <w:rtl/>
        </w:rPr>
        <w:t xml:space="preserve"> بالدرجة الأولى لعمليات المسح وغيرها من تطبيقات تحديد الموقع على وجه الدقة (مثل تطبيقات الزراعة الدقيقة والتطبيقات العلمية) حيث يكون من المطلوب قياسات التأخر </w:t>
      </w:r>
      <w:proofErr w:type="spellStart"/>
      <w:r w:rsidRPr="00B3199B">
        <w:rPr>
          <w:rFonts w:hint="cs"/>
          <w:rtl/>
        </w:rPr>
        <w:t>الأيونوسفيري</w:t>
      </w:r>
      <w:proofErr w:type="spellEnd"/>
      <w:r w:rsidRPr="00B3199B">
        <w:rPr>
          <w:rFonts w:hint="cs"/>
          <w:rtl/>
        </w:rPr>
        <w:t>. وعلى غرار المستقب</w:t>
      </w:r>
      <w:r w:rsidR="00904C5B">
        <w:rPr>
          <w:rFonts w:hint="cs"/>
          <w:rtl/>
        </w:rPr>
        <w:t>ِ</w:t>
      </w:r>
      <w:r w:rsidRPr="00B3199B">
        <w:rPr>
          <w:rFonts w:hint="cs"/>
          <w:rtl/>
        </w:rPr>
        <w:t xml:space="preserve">ل المرجعي على الأرض </w:t>
      </w:r>
      <w:r w:rsidRPr="00B3199B">
        <w:t>SBAS</w:t>
      </w:r>
      <w:r w:rsidRPr="00B3199B">
        <w:rPr>
          <w:rFonts w:hint="cs"/>
          <w:rtl/>
        </w:rPr>
        <w:t xml:space="preserve"> المذكور أعلاه،  تستخدم هذه </w:t>
      </w:r>
      <w:r w:rsidRPr="00B3199B">
        <w:rPr>
          <w:rtl/>
        </w:rPr>
        <w:t>المستقبلات شبه عديمة الشفرة</w:t>
      </w:r>
      <w:r w:rsidRPr="00B3199B">
        <w:rPr>
          <w:rFonts w:hint="cs"/>
          <w:rtl/>
        </w:rPr>
        <w:t xml:space="preserve"> تقنية يتم فيها تتبع الإشارات</w:t>
      </w:r>
      <w:r w:rsidR="00904C5B">
        <w:rPr>
          <w:rFonts w:hint="cs"/>
          <w:rtl/>
        </w:rPr>
        <w:t xml:space="preserve"> </w:t>
      </w:r>
      <w:r w:rsidRPr="00B3199B">
        <w:t>L1</w:t>
      </w:r>
      <w:r w:rsidRPr="00B3199B">
        <w:rPr>
          <w:rFonts w:hint="cs"/>
          <w:rtl/>
        </w:rPr>
        <w:t xml:space="preserve"> و</w:t>
      </w:r>
      <w:r w:rsidRPr="00B3199B">
        <w:t>L2</w:t>
      </w:r>
      <w:r w:rsidR="00155EA4">
        <w:t> </w:t>
      </w:r>
      <w:r w:rsidRPr="00B3199B">
        <w:t>P(Y)</w:t>
      </w:r>
      <w:r w:rsidRPr="00B3199B">
        <w:rPr>
          <w:rFonts w:hint="cs"/>
          <w:rtl/>
        </w:rPr>
        <w:t xml:space="preserve">، مستعينة بمعرفة طور الموجة الحاملة الدينامية المستقى من تتبع شفرة </w:t>
      </w:r>
      <w:r w:rsidRPr="00B3199B">
        <w:t>L1</w:t>
      </w:r>
      <w:r w:rsidR="00155EA4">
        <w:t> </w:t>
      </w:r>
      <w:r w:rsidRPr="00B3199B">
        <w:t>C/A</w:t>
      </w:r>
      <w:r w:rsidRPr="00B3199B">
        <w:rPr>
          <w:rFonts w:hint="cs"/>
          <w:rtl/>
        </w:rPr>
        <w:t xml:space="preserve">. وهنالك طريقتان لهذه الغاية: </w:t>
      </w:r>
      <w:r w:rsidR="00155EA4">
        <w:t>(1)</w:t>
      </w:r>
      <w:r w:rsidR="00155EA4">
        <w:rPr>
          <w:rFonts w:hint="eastAsia"/>
          <w:rtl/>
        </w:rPr>
        <w:t> </w:t>
      </w:r>
      <w:r w:rsidRPr="00B3199B">
        <w:rPr>
          <w:rFonts w:hint="cs"/>
          <w:rtl/>
        </w:rPr>
        <w:t>تكون إشارات</w:t>
      </w:r>
      <w:r w:rsidR="00155EA4">
        <w:rPr>
          <w:rFonts w:hint="cs"/>
          <w:rtl/>
        </w:rPr>
        <w:t xml:space="preserve"> </w:t>
      </w:r>
      <w:r w:rsidRPr="00B3199B">
        <w:t>L1</w:t>
      </w:r>
      <w:r w:rsidRPr="00B3199B">
        <w:rPr>
          <w:rFonts w:hint="cs"/>
          <w:rtl/>
        </w:rPr>
        <w:t xml:space="preserve"> و</w:t>
      </w:r>
      <w:r w:rsidRPr="00B3199B">
        <w:t xml:space="preserve"> L2</w:t>
      </w:r>
      <w:r w:rsidR="00155EA4">
        <w:t> </w:t>
      </w:r>
      <w:r w:rsidRPr="00B3199B">
        <w:t>P(Y)</w:t>
      </w:r>
      <w:r w:rsidRPr="00B3199B">
        <w:rPr>
          <w:rFonts w:hint="cs"/>
          <w:rtl/>
        </w:rPr>
        <w:t xml:space="preserve">مترابطة بالتبادل، أو </w:t>
      </w:r>
      <w:r w:rsidR="00155EA4">
        <w:t>(2)</w:t>
      </w:r>
      <w:r w:rsidR="00155EA4">
        <w:rPr>
          <w:rFonts w:hint="eastAsia"/>
          <w:rtl/>
        </w:rPr>
        <w:t> </w:t>
      </w:r>
      <w:r w:rsidRPr="00B3199B">
        <w:rPr>
          <w:rFonts w:hint="cs"/>
          <w:rtl/>
        </w:rPr>
        <w:t>يتم تتبع الإشارات فعلياً بصورة مستقلة. وتتلقى المستقب</w:t>
      </w:r>
      <w:r w:rsidR="00904C5B">
        <w:rPr>
          <w:rFonts w:hint="cs"/>
          <w:rtl/>
        </w:rPr>
        <w:t>ِ</w:t>
      </w:r>
      <w:r w:rsidRPr="00B3199B">
        <w:rPr>
          <w:rFonts w:hint="cs"/>
          <w:rtl/>
        </w:rPr>
        <w:t>لات العالية الدقة وتتتبع إشارات</w:t>
      </w:r>
      <w:r w:rsidR="00155EA4">
        <w:rPr>
          <w:rFonts w:hint="cs"/>
          <w:rtl/>
        </w:rPr>
        <w:t xml:space="preserve"> </w:t>
      </w:r>
      <w:r w:rsidRPr="00B3199B">
        <w:t>RNSS</w:t>
      </w:r>
      <w:r w:rsidRPr="00B3199B">
        <w:rPr>
          <w:rFonts w:hint="cs"/>
          <w:rtl/>
        </w:rPr>
        <w:t xml:space="preserve"> في نطاقين أو ثلاثة نطاقات تردد من أجل التشغيل الملائم وتتطلب الحماية في</w:t>
      </w:r>
      <w:r w:rsidR="00155EA4">
        <w:rPr>
          <w:rFonts w:hint="eastAsia"/>
          <w:rtl/>
        </w:rPr>
        <w:t> </w:t>
      </w:r>
      <w:r w:rsidRPr="00B3199B">
        <w:rPr>
          <w:rFonts w:hint="cs"/>
          <w:rtl/>
        </w:rPr>
        <w:t>جميع النطاقات المستخدمة.</w:t>
      </w:r>
    </w:p>
    <w:p w:rsidR="0038162B" w:rsidRPr="00136A34" w:rsidRDefault="0038162B" w:rsidP="00136A34">
      <w:pPr>
        <w:rPr>
          <w:spacing w:val="-2"/>
        </w:rPr>
      </w:pPr>
      <w:r w:rsidRPr="00136A34">
        <w:rPr>
          <w:rFonts w:hint="cs"/>
          <w:spacing w:val="-2"/>
          <w:rtl/>
        </w:rPr>
        <w:t xml:space="preserve">وهنالك أيضاً أنماط مختلفة لهذه الطرائق أو توليفات من طريقتين. وفي أي حال، فإن الغرض هو توفير تقدير للتأخر </w:t>
      </w:r>
      <w:proofErr w:type="spellStart"/>
      <w:r w:rsidRPr="00136A34">
        <w:rPr>
          <w:rFonts w:hint="cs"/>
          <w:spacing w:val="-2"/>
          <w:rtl/>
        </w:rPr>
        <w:t>الأيونوسفيري</w:t>
      </w:r>
      <w:proofErr w:type="spellEnd"/>
      <w:r w:rsidRPr="00136A34">
        <w:rPr>
          <w:rFonts w:hint="cs"/>
          <w:spacing w:val="-2"/>
          <w:rtl/>
        </w:rPr>
        <w:t xml:space="preserve"> أو مجموعة مستقلة من قياسات طور الموجة الحاملة التي تمكن من الإزالة السريعة لجوانب غموض طول الموجة، حتى عندما يكون المستقب</w:t>
      </w:r>
      <w:r w:rsidR="00904C5B" w:rsidRPr="00136A34">
        <w:rPr>
          <w:rFonts w:hint="cs"/>
          <w:spacing w:val="-2"/>
          <w:rtl/>
        </w:rPr>
        <w:t>ِ</w:t>
      </w:r>
      <w:r w:rsidRPr="00136A34">
        <w:rPr>
          <w:rFonts w:hint="cs"/>
          <w:spacing w:val="-2"/>
          <w:rtl/>
        </w:rPr>
        <w:t xml:space="preserve">ل في حالة الحركة. وتحسن هذه العملية من دقة تحديد الموقع. ويصبح مخطط الارتباط المتبادل ممكناً بحكم تماثل شفرات </w:t>
      </w:r>
      <w:r w:rsidRPr="00136A34">
        <w:rPr>
          <w:spacing w:val="-2"/>
        </w:rPr>
        <w:t>P(Y)</w:t>
      </w:r>
      <w:r w:rsidRPr="00136A34">
        <w:rPr>
          <w:rFonts w:hint="cs"/>
          <w:spacing w:val="-2"/>
          <w:rtl/>
        </w:rPr>
        <w:t xml:space="preserve"> شبه المتزامنة في </w:t>
      </w:r>
      <w:r w:rsidRPr="00136A34">
        <w:rPr>
          <w:spacing w:val="-2"/>
        </w:rPr>
        <w:t>L1</w:t>
      </w:r>
      <w:r w:rsidRPr="00136A34">
        <w:rPr>
          <w:rFonts w:hint="cs"/>
          <w:spacing w:val="-2"/>
          <w:rtl/>
        </w:rPr>
        <w:t xml:space="preserve"> و</w:t>
      </w:r>
      <w:r w:rsidRPr="00136A34">
        <w:rPr>
          <w:spacing w:val="-2"/>
        </w:rPr>
        <w:t>L2</w:t>
      </w:r>
      <w:r w:rsidRPr="00136A34">
        <w:rPr>
          <w:rFonts w:hint="cs"/>
          <w:spacing w:val="-2"/>
          <w:rtl/>
        </w:rPr>
        <w:t xml:space="preserve">. وتتأخر شفرات إشارة </w:t>
      </w:r>
      <w:r w:rsidRPr="00136A34">
        <w:rPr>
          <w:spacing w:val="-2"/>
        </w:rPr>
        <w:t>L2</w:t>
      </w:r>
      <w:r w:rsidR="00001E62" w:rsidRPr="00136A34">
        <w:rPr>
          <w:spacing w:val="-2"/>
        </w:rPr>
        <w:t> </w:t>
      </w:r>
      <w:r w:rsidRPr="00136A34">
        <w:rPr>
          <w:spacing w:val="-2"/>
        </w:rPr>
        <w:t>P(Y)</w:t>
      </w:r>
      <w:r w:rsidRPr="00136A34">
        <w:rPr>
          <w:rFonts w:hint="cs"/>
          <w:spacing w:val="-2"/>
          <w:rtl/>
        </w:rPr>
        <w:t xml:space="preserve"> عبر الأيونوسفير نسبة إلى شفرات إشارات</w:t>
      </w:r>
      <w:r w:rsidRPr="00136A34">
        <w:rPr>
          <w:spacing w:val="-2"/>
        </w:rPr>
        <w:t>L1</w:t>
      </w:r>
      <w:r w:rsidR="00001E62" w:rsidRPr="00136A34">
        <w:rPr>
          <w:spacing w:val="-2"/>
        </w:rPr>
        <w:t> </w:t>
      </w:r>
      <w:r w:rsidRPr="00136A34">
        <w:rPr>
          <w:spacing w:val="-2"/>
        </w:rPr>
        <w:t>P(Y)</w:t>
      </w:r>
      <w:r w:rsidRPr="00136A34">
        <w:rPr>
          <w:rFonts w:hint="cs"/>
          <w:spacing w:val="-2"/>
          <w:rtl/>
        </w:rPr>
        <w:t xml:space="preserve">، كما أنها تكون مصحوبة بتقدم طور الموجة الحاملة. وتتمتع إشارة </w:t>
      </w:r>
      <w:r w:rsidRPr="00136A34">
        <w:rPr>
          <w:spacing w:val="-2"/>
        </w:rPr>
        <w:t>L1</w:t>
      </w:r>
      <w:r w:rsidR="00001E62" w:rsidRPr="00136A34">
        <w:rPr>
          <w:spacing w:val="-2"/>
        </w:rPr>
        <w:t> </w:t>
      </w:r>
      <w:r w:rsidRPr="00136A34">
        <w:rPr>
          <w:spacing w:val="-2"/>
        </w:rPr>
        <w:t>P(Y)</w:t>
      </w:r>
      <w:r w:rsidRPr="00136A34">
        <w:rPr>
          <w:rFonts w:hint="cs"/>
          <w:spacing w:val="-2"/>
          <w:rtl/>
        </w:rPr>
        <w:t xml:space="preserve"> بنفس الشفرة ودوبلر الموجة الحاملة شأن إشارة </w:t>
      </w:r>
      <w:r w:rsidRPr="00136A34">
        <w:rPr>
          <w:spacing w:val="-2"/>
        </w:rPr>
        <w:t>L1 C/A</w:t>
      </w:r>
      <w:r w:rsidRPr="00136A34">
        <w:rPr>
          <w:rFonts w:hint="cs"/>
          <w:spacing w:val="-2"/>
          <w:rtl/>
        </w:rPr>
        <w:t xml:space="preserve">، مما يسمح بإمكانية مساعدة التتبع شبه عديم الشفرة باستخدام عرى تتبع عرض نطاق ضيقة جداً. </w:t>
      </w:r>
      <w:r w:rsidRPr="00136A34">
        <w:rPr>
          <w:rFonts w:hint="cs"/>
          <w:spacing w:val="-2"/>
          <w:rtl/>
        </w:rPr>
        <w:lastRenderedPageBreak/>
        <w:t>وتكون لهذا المستقبِل خصائص مماثلة للمستقب</w:t>
      </w:r>
      <w:r w:rsidR="00136A34" w:rsidRPr="00136A34">
        <w:rPr>
          <w:rFonts w:hint="cs"/>
          <w:spacing w:val="-2"/>
          <w:rtl/>
        </w:rPr>
        <w:t>ِ</w:t>
      </w:r>
      <w:r w:rsidRPr="00136A34">
        <w:rPr>
          <w:rFonts w:hint="cs"/>
          <w:spacing w:val="-2"/>
          <w:rtl/>
        </w:rPr>
        <w:t xml:space="preserve">ل المرجعي على الأرض </w:t>
      </w:r>
      <w:r w:rsidRPr="00136A34">
        <w:rPr>
          <w:spacing w:val="-2"/>
        </w:rPr>
        <w:t>SBAS</w:t>
      </w:r>
      <w:r w:rsidRPr="00136A34">
        <w:rPr>
          <w:rFonts w:hint="cs"/>
          <w:spacing w:val="-2"/>
          <w:rtl/>
        </w:rPr>
        <w:t xml:space="preserve"> الموصوف أعلاه، ولكنه قد يختلف من حيث قابلية تأثره بالتداخل. وترد في العمود </w:t>
      </w:r>
      <w:r w:rsidR="00001E62" w:rsidRPr="00136A34">
        <w:rPr>
          <w:spacing w:val="-2"/>
        </w:rPr>
        <w:t>2</w:t>
      </w:r>
      <w:r w:rsidRPr="00136A34">
        <w:rPr>
          <w:rFonts w:hint="cs"/>
          <w:spacing w:val="-2"/>
          <w:rtl/>
        </w:rPr>
        <w:t xml:space="preserve"> من الجدول </w:t>
      </w:r>
      <w:r w:rsidR="00001E62" w:rsidRPr="00136A34">
        <w:rPr>
          <w:spacing w:val="-2"/>
        </w:rPr>
        <w:t>1</w:t>
      </w:r>
      <w:r w:rsidR="00001E62" w:rsidRPr="00136A34">
        <w:rPr>
          <w:spacing w:val="-2"/>
        </w:rPr>
        <w:noBreakHyphen/>
        <w:t>1</w:t>
      </w:r>
      <w:r w:rsidRPr="00136A34">
        <w:rPr>
          <w:rFonts w:hint="cs"/>
          <w:spacing w:val="-2"/>
          <w:rtl/>
        </w:rPr>
        <w:t xml:space="preserve"> خصائص هذا النمط من المستقب</w:t>
      </w:r>
      <w:r w:rsidR="00136A34" w:rsidRPr="00136A34">
        <w:rPr>
          <w:rFonts w:hint="cs"/>
          <w:spacing w:val="-2"/>
          <w:rtl/>
        </w:rPr>
        <w:t>ِ</w:t>
      </w:r>
      <w:r w:rsidRPr="00136A34">
        <w:rPr>
          <w:rFonts w:hint="cs"/>
          <w:spacing w:val="-2"/>
          <w:rtl/>
        </w:rPr>
        <w:t xml:space="preserve">لات. وبما أن هذا المستقبِل يستخدم أيضاً إشارات النطاق </w:t>
      </w:r>
      <w:r w:rsidR="00001E62" w:rsidRPr="00136A34">
        <w:rPr>
          <w:spacing w:val="-2"/>
        </w:rPr>
        <w:t>MHz 1 610</w:t>
      </w:r>
      <w:r w:rsidR="00001E62" w:rsidRPr="00136A34">
        <w:rPr>
          <w:spacing w:val="-2"/>
        </w:rPr>
        <w:noBreakHyphen/>
        <w:t>1 559</w:t>
      </w:r>
      <w:r w:rsidRPr="00136A34">
        <w:rPr>
          <w:rFonts w:hint="cs"/>
          <w:spacing w:val="-2"/>
          <w:rtl/>
        </w:rPr>
        <w:t>، فإنه يتأثر من جراء التداخل في هذا النطاق. وترد في</w:t>
      </w:r>
      <w:r w:rsidR="00136A34" w:rsidRPr="00136A34">
        <w:rPr>
          <w:rFonts w:hint="eastAsia"/>
          <w:spacing w:val="-2"/>
          <w:rtl/>
        </w:rPr>
        <w:t> </w:t>
      </w:r>
      <w:r w:rsidRPr="00136A34">
        <w:rPr>
          <w:rFonts w:hint="cs"/>
          <w:spacing w:val="-2"/>
          <w:rtl/>
        </w:rPr>
        <w:t>التوصية</w:t>
      </w:r>
      <w:r w:rsidR="00136A34" w:rsidRPr="00136A34">
        <w:rPr>
          <w:rFonts w:hint="eastAsia"/>
          <w:spacing w:val="-2"/>
          <w:rtl/>
        </w:rPr>
        <w:t> </w:t>
      </w:r>
      <w:r w:rsidRPr="00136A34">
        <w:rPr>
          <w:spacing w:val="-2"/>
        </w:rPr>
        <w:t>ITU</w:t>
      </w:r>
      <w:r w:rsidRPr="00136A34">
        <w:rPr>
          <w:spacing w:val="-2"/>
        </w:rPr>
        <w:noBreakHyphen/>
        <w:t>R M.1903</w:t>
      </w:r>
      <w:r w:rsidRPr="00136A34">
        <w:rPr>
          <w:rFonts w:hint="cs"/>
          <w:spacing w:val="-2"/>
          <w:rtl/>
        </w:rPr>
        <w:t xml:space="preserve"> معايير الحماية وغيرها من الخصائص في النطاق</w:t>
      </w:r>
      <w:r w:rsidR="00001E62" w:rsidRPr="00136A34">
        <w:rPr>
          <w:rFonts w:hint="cs"/>
          <w:spacing w:val="-2"/>
          <w:rtl/>
        </w:rPr>
        <w:t xml:space="preserve"> </w:t>
      </w:r>
      <w:r w:rsidR="00001E62" w:rsidRPr="00136A34">
        <w:rPr>
          <w:spacing w:val="-2"/>
        </w:rPr>
        <w:t>MHz 1 610</w:t>
      </w:r>
      <w:r w:rsidR="00001E62" w:rsidRPr="00136A34">
        <w:rPr>
          <w:spacing w:val="-2"/>
        </w:rPr>
        <w:noBreakHyphen/>
        <w:t>1 559</w:t>
      </w:r>
      <w:r w:rsidRPr="00136A34">
        <w:rPr>
          <w:rFonts w:hint="cs"/>
          <w:spacing w:val="-2"/>
          <w:rtl/>
        </w:rPr>
        <w:t xml:space="preserve"> المحدد من أجل المستقب</w:t>
      </w:r>
      <w:r w:rsidR="00136A34" w:rsidRPr="00136A34">
        <w:rPr>
          <w:rFonts w:hint="cs"/>
          <w:spacing w:val="-2"/>
          <w:rtl/>
        </w:rPr>
        <w:t>ِ</w:t>
      </w:r>
      <w:r w:rsidRPr="00136A34">
        <w:rPr>
          <w:rFonts w:hint="cs"/>
          <w:spacing w:val="-2"/>
          <w:rtl/>
        </w:rPr>
        <w:t>لات عالية الدقة من نمط ال</w:t>
      </w:r>
      <w:r w:rsidRPr="00136A34">
        <w:rPr>
          <w:spacing w:val="-2"/>
          <w:rtl/>
        </w:rPr>
        <w:t xml:space="preserve">نفاذ </w:t>
      </w:r>
      <w:r w:rsidRPr="00136A34">
        <w:rPr>
          <w:rFonts w:hint="cs"/>
          <w:spacing w:val="-2"/>
          <w:rtl/>
        </w:rPr>
        <w:t>ال</w:t>
      </w:r>
      <w:r w:rsidRPr="00136A34">
        <w:rPr>
          <w:spacing w:val="-2"/>
          <w:rtl/>
        </w:rPr>
        <w:t>متعدد بتقسيم شفري</w:t>
      </w:r>
      <w:r w:rsidRPr="00136A34">
        <w:rPr>
          <w:rFonts w:hint="cs"/>
          <w:spacing w:val="-2"/>
          <w:rtl/>
        </w:rPr>
        <w:t xml:space="preserve"> </w:t>
      </w:r>
      <w:r w:rsidR="00001E62" w:rsidRPr="00136A34">
        <w:rPr>
          <w:spacing w:val="-2"/>
        </w:rPr>
        <w:t>(</w:t>
      </w:r>
      <w:r w:rsidRPr="00136A34">
        <w:rPr>
          <w:spacing w:val="-2"/>
        </w:rPr>
        <w:t>CDMA</w:t>
      </w:r>
      <w:r w:rsidR="00001E62" w:rsidRPr="00136A34">
        <w:rPr>
          <w:spacing w:val="-2"/>
        </w:rPr>
        <w:t>)</w:t>
      </w:r>
      <w:r w:rsidRPr="00136A34">
        <w:rPr>
          <w:rFonts w:hint="cs"/>
          <w:spacing w:val="-2"/>
          <w:rtl/>
        </w:rPr>
        <w:t>.</w:t>
      </w:r>
    </w:p>
    <w:p w:rsidR="0038162B" w:rsidRPr="00001E62" w:rsidRDefault="00001E62" w:rsidP="00001E62">
      <w:pPr>
        <w:pStyle w:val="Heading3"/>
      </w:pPr>
      <w:r w:rsidRPr="00001E62">
        <w:t>2.2.2</w:t>
      </w:r>
      <w:r w:rsidR="0038162B" w:rsidRPr="00001E62">
        <w:tab/>
      </w:r>
      <w:r w:rsidR="0038162B" w:rsidRPr="00001E62">
        <w:rPr>
          <w:rFonts w:hint="cs"/>
          <w:rtl/>
        </w:rPr>
        <w:t>المستقب</w:t>
      </w:r>
      <w:r w:rsidR="00136A34">
        <w:rPr>
          <w:rFonts w:hint="cs"/>
          <w:rtl/>
        </w:rPr>
        <w:t>ِ</w:t>
      </w:r>
      <w:r w:rsidR="0038162B" w:rsidRPr="00001E62">
        <w:rPr>
          <w:rFonts w:hint="cs"/>
          <w:rtl/>
        </w:rPr>
        <w:t>لات شبه عديمة الشفرة العالية الدقة والانتقالية من حيث ال</w:t>
      </w:r>
      <w:r w:rsidRPr="00001E62">
        <w:rPr>
          <w:rFonts w:hint="cs"/>
          <w:rtl/>
        </w:rPr>
        <w:t>إ</w:t>
      </w:r>
      <w:r w:rsidR="0038162B" w:rsidRPr="00001E62">
        <w:rPr>
          <w:rFonts w:hint="cs"/>
          <w:rtl/>
        </w:rPr>
        <w:t xml:space="preserve">شارة </w:t>
      </w:r>
      <w:r w:rsidR="0038162B" w:rsidRPr="00001E62">
        <w:t>L2C</w:t>
      </w:r>
    </w:p>
    <w:p w:rsidR="0038162B" w:rsidRPr="00B3199B" w:rsidRDefault="0038162B" w:rsidP="00136A34">
      <w:r w:rsidRPr="00B3199B">
        <w:rPr>
          <w:rFonts w:hint="cs"/>
          <w:rtl/>
        </w:rPr>
        <w:t>يتمتع هذا المستقبِل بجميع خصائص المستقب</w:t>
      </w:r>
      <w:r w:rsidR="00136A34">
        <w:rPr>
          <w:rFonts w:hint="cs"/>
          <w:rtl/>
        </w:rPr>
        <w:t>ِ</w:t>
      </w:r>
      <w:r w:rsidRPr="00B3199B">
        <w:rPr>
          <w:rFonts w:hint="cs"/>
          <w:rtl/>
        </w:rPr>
        <w:t xml:space="preserve">ل شبه عديم الشفرة العالي الدقة المذكور في </w:t>
      </w:r>
      <w:r w:rsidR="00136A34">
        <w:rPr>
          <w:rFonts w:hint="cs"/>
          <w:rtl/>
        </w:rPr>
        <w:t>القسم</w:t>
      </w:r>
      <w:r w:rsidRPr="00B3199B">
        <w:rPr>
          <w:rFonts w:hint="cs"/>
          <w:rtl/>
        </w:rPr>
        <w:t xml:space="preserve"> </w:t>
      </w:r>
      <w:r w:rsidR="00001E62">
        <w:t>1.2.2</w:t>
      </w:r>
      <w:r w:rsidRPr="00B3199B">
        <w:rPr>
          <w:rFonts w:hint="cs"/>
          <w:rtl/>
        </w:rPr>
        <w:t xml:space="preserve"> وكذلك يتلقى ويتتبع ال</w:t>
      </w:r>
      <w:r w:rsidR="00001E62">
        <w:rPr>
          <w:rFonts w:hint="cs"/>
          <w:rtl/>
        </w:rPr>
        <w:t>إ</w:t>
      </w:r>
      <w:r w:rsidRPr="00B3199B">
        <w:rPr>
          <w:rFonts w:hint="cs"/>
          <w:rtl/>
        </w:rPr>
        <w:t xml:space="preserve">شارة </w:t>
      </w:r>
      <w:r w:rsidRPr="00B3199B">
        <w:t>L2C</w:t>
      </w:r>
      <w:r w:rsidRPr="00B3199B">
        <w:rPr>
          <w:rFonts w:hint="cs"/>
          <w:rtl/>
        </w:rPr>
        <w:t xml:space="preserve"> الجديدة</w:t>
      </w:r>
      <w:r w:rsidR="000C377B" w:rsidRPr="006A0968">
        <w:rPr>
          <w:rStyle w:val="FootnoteReference"/>
          <w:sz w:val="18"/>
          <w:szCs w:val="18"/>
          <w:vertAlign w:val="baseline"/>
          <w:rtl/>
        </w:rPr>
        <w:footnoteReference w:id="4"/>
      </w:r>
      <w:r w:rsidRPr="00B3199B">
        <w:rPr>
          <w:rFonts w:hint="cs"/>
          <w:rtl/>
        </w:rPr>
        <w:t xml:space="preserve"> في الموجة الحاملة</w:t>
      </w:r>
      <w:r w:rsidR="00001E62">
        <w:rPr>
          <w:rFonts w:hint="cs"/>
          <w:rtl/>
        </w:rPr>
        <w:t xml:space="preserve"> </w:t>
      </w:r>
      <w:r w:rsidRPr="00B3199B">
        <w:t>L2</w:t>
      </w:r>
      <w:r w:rsidRPr="00B3199B">
        <w:rPr>
          <w:rFonts w:hint="cs"/>
          <w:rtl/>
        </w:rPr>
        <w:t xml:space="preserve"> التي تُستقبل من سواتل الأجيال الأخيرة المتاحة. ويستخدم هذا المستقبِل التقنية شبه عديمة الشفرة الموصوفة أعلاه لكي يتلقى ويتتبع إشارات </w:t>
      </w:r>
      <w:r w:rsidRPr="00B3199B">
        <w:t>L2</w:t>
      </w:r>
      <w:r w:rsidR="00001E62">
        <w:t> </w:t>
      </w:r>
      <w:r w:rsidRPr="00B3199B">
        <w:t>P(Y)</w:t>
      </w:r>
      <w:r w:rsidRPr="00B3199B">
        <w:rPr>
          <w:rFonts w:hint="cs"/>
          <w:rtl/>
        </w:rPr>
        <w:t xml:space="preserve"> في سواتل أخرى من الجيل الأسبق، وقد يَستخدم هذه التقنية في إشارات </w:t>
      </w:r>
      <w:r w:rsidRPr="00B3199B">
        <w:t>L2</w:t>
      </w:r>
      <w:r w:rsidR="00001E62">
        <w:t> </w:t>
      </w:r>
      <w:r w:rsidRPr="00B3199B">
        <w:t>P(Y)</w:t>
      </w:r>
      <w:r w:rsidRPr="00B3199B">
        <w:rPr>
          <w:rFonts w:hint="cs"/>
          <w:rtl/>
        </w:rPr>
        <w:t xml:space="preserve"> التي يتلقاها من سواتل الجيل الأخير كذلك، على الأقل لتوفير معلومات معايرة من أجل عمليات</w:t>
      </w:r>
      <w:r w:rsidR="00136A34">
        <w:rPr>
          <w:rFonts w:hint="cs"/>
          <w:rtl/>
        </w:rPr>
        <w:t xml:space="preserve"> </w:t>
      </w:r>
      <w:r w:rsidRPr="00B3199B">
        <w:t>L2C/L2</w:t>
      </w:r>
      <w:r w:rsidR="00461394">
        <w:t> </w:t>
      </w:r>
      <w:r w:rsidRPr="00B3199B">
        <w:t>P(Y)</w:t>
      </w:r>
      <w:r w:rsidRPr="00B3199B">
        <w:rPr>
          <w:rFonts w:hint="cs"/>
          <w:rtl/>
        </w:rPr>
        <w:t xml:space="preserve"> الهجينة. وتتطلب هذه العملية الهجينة أن يكون معروفاً فرق الطور بين إشارات </w:t>
      </w:r>
      <w:r w:rsidRPr="00B3199B">
        <w:t>L2C</w:t>
      </w:r>
      <w:r w:rsidRPr="00B3199B">
        <w:rPr>
          <w:rFonts w:hint="cs"/>
          <w:rtl/>
        </w:rPr>
        <w:t xml:space="preserve"> و</w:t>
      </w:r>
      <w:r w:rsidRPr="00B3199B">
        <w:t>L2</w:t>
      </w:r>
      <w:r w:rsidR="00461394">
        <w:t> </w:t>
      </w:r>
      <w:r w:rsidRPr="00B3199B">
        <w:t>P(Y)</w:t>
      </w:r>
      <w:r w:rsidRPr="00B3199B">
        <w:rPr>
          <w:rFonts w:hint="cs"/>
          <w:rtl/>
        </w:rPr>
        <w:t xml:space="preserve">. وتوفر الإشارة </w:t>
      </w:r>
      <w:r w:rsidRPr="00B3199B">
        <w:t>L2C</w:t>
      </w:r>
      <w:r w:rsidRPr="00B3199B">
        <w:rPr>
          <w:rFonts w:hint="cs"/>
          <w:rtl/>
        </w:rPr>
        <w:t xml:space="preserve"> قدراً أكبر من المتانة مما هو متاح في العملية شبه عديمة الشفرة </w:t>
      </w:r>
      <w:r w:rsidRPr="00B3199B">
        <w:t>L2</w:t>
      </w:r>
      <w:r w:rsidR="00461394">
        <w:t> </w:t>
      </w:r>
      <w:r w:rsidRPr="00B3199B">
        <w:t>P(Y)</w:t>
      </w:r>
      <w:r w:rsidRPr="00B3199B">
        <w:rPr>
          <w:rFonts w:hint="cs"/>
          <w:rtl/>
        </w:rPr>
        <w:t xml:space="preserve"> مما يفيد في البيئات الأكثر إجهاداً. ومع ذلك، وبما أن المستقب</w:t>
      </w:r>
      <w:r w:rsidR="00136A34">
        <w:rPr>
          <w:rFonts w:hint="cs"/>
          <w:rtl/>
        </w:rPr>
        <w:t>ِ</w:t>
      </w:r>
      <w:r w:rsidRPr="00B3199B">
        <w:rPr>
          <w:rFonts w:hint="cs"/>
          <w:rtl/>
        </w:rPr>
        <w:t xml:space="preserve">لات التي تتسم بهذه القدرة تستخدم في تطبيقات الأنظمة التي تستخدم أيضاً المستقبلات شبه عديمة الشفرة </w:t>
      </w:r>
      <w:r w:rsidRPr="00B3199B">
        <w:t>L2</w:t>
      </w:r>
      <w:r w:rsidR="00461394">
        <w:t> </w:t>
      </w:r>
      <w:r w:rsidRPr="00B3199B">
        <w:t>P(Y)</w:t>
      </w:r>
      <w:r w:rsidRPr="00B3199B">
        <w:rPr>
          <w:rFonts w:hint="cs"/>
          <w:rtl/>
        </w:rPr>
        <w:t xml:space="preserve"> الموروثة، بصفة عامة، فإن هذا القدر الإضافي من المتانة غير متوفر دائماً. ومن ثم تبقى سارية سويات قدرة التداخل </w:t>
      </w:r>
      <w:proofErr w:type="spellStart"/>
      <w:r w:rsidRPr="00B3199B">
        <w:rPr>
          <w:rFonts w:hint="cs"/>
          <w:rtl/>
        </w:rPr>
        <w:t>العتبية</w:t>
      </w:r>
      <w:proofErr w:type="spellEnd"/>
      <w:r w:rsidRPr="00B3199B">
        <w:rPr>
          <w:rFonts w:hint="cs"/>
          <w:rtl/>
        </w:rPr>
        <w:t xml:space="preserve"> المحددة في العمود </w:t>
      </w:r>
      <w:r w:rsidR="00461394">
        <w:t>2</w:t>
      </w:r>
      <w:r w:rsidRPr="00B3199B">
        <w:rPr>
          <w:rFonts w:hint="cs"/>
          <w:rtl/>
        </w:rPr>
        <w:t xml:space="preserve"> في الجدول </w:t>
      </w:r>
      <w:r w:rsidR="00461394">
        <w:t>1</w:t>
      </w:r>
      <w:r w:rsidR="00461394">
        <w:noBreakHyphen/>
        <w:t>1</w:t>
      </w:r>
      <w:r w:rsidRPr="00B3199B">
        <w:rPr>
          <w:rFonts w:hint="cs"/>
          <w:rtl/>
        </w:rPr>
        <w:t>.</w:t>
      </w:r>
    </w:p>
    <w:p w:rsidR="0038162B" w:rsidRPr="003224F8" w:rsidRDefault="003224F8" w:rsidP="003224F8">
      <w:pPr>
        <w:pStyle w:val="Heading2"/>
      </w:pPr>
      <w:r w:rsidRPr="003224F8">
        <w:t>3.2</w:t>
      </w:r>
      <w:r w:rsidR="0038162B" w:rsidRPr="003224F8">
        <w:tab/>
      </w:r>
      <w:r w:rsidR="0038162B" w:rsidRPr="003224F8">
        <w:rPr>
          <w:rFonts w:hint="cs"/>
          <w:rtl/>
        </w:rPr>
        <w:t>المستقب</w:t>
      </w:r>
      <w:r w:rsidR="00136A34">
        <w:rPr>
          <w:rFonts w:hint="cs"/>
          <w:rtl/>
        </w:rPr>
        <w:t>ِ</w:t>
      </w:r>
      <w:r w:rsidR="0038162B" w:rsidRPr="003224F8">
        <w:rPr>
          <w:rFonts w:hint="cs"/>
          <w:rtl/>
        </w:rPr>
        <w:t xml:space="preserve">لات العالية الدقة التي تستخدم </w:t>
      </w:r>
      <w:r w:rsidR="0038162B" w:rsidRPr="003224F8">
        <w:t>L2C</w:t>
      </w:r>
    </w:p>
    <w:p w:rsidR="0038162B" w:rsidRPr="00405BF1" w:rsidRDefault="0038162B" w:rsidP="00136A34">
      <w:pPr>
        <w:rPr>
          <w:spacing w:val="-2"/>
        </w:rPr>
      </w:pPr>
      <w:r w:rsidRPr="00405BF1">
        <w:rPr>
          <w:rFonts w:hint="cs"/>
          <w:spacing w:val="-2"/>
          <w:rtl/>
        </w:rPr>
        <w:t>هذا النمط من المستقب</w:t>
      </w:r>
      <w:r w:rsidR="00136A34" w:rsidRPr="00405BF1">
        <w:rPr>
          <w:rFonts w:hint="cs"/>
          <w:spacing w:val="-2"/>
          <w:rtl/>
        </w:rPr>
        <w:t>ِ</w:t>
      </w:r>
      <w:r w:rsidRPr="00405BF1">
        <w:rPr>
          <w:rFonts w:hint="cs"/>
          <w:spacing w:val="-2"/>
          <w:rtl/>
        </w:rPr>
        <w:t xml:space="preserve">لات هو مستقبِل قائم على الأرض يتلقى ويتتبع الإشارة </w:t>
      </w:r>
      <w:r w:rsidRPr="00405BF1">
        <w:rPr>
          <w:spacing w:val="-2"/>
        </w:rPr>
        <w:t>L2C</w:t>
      </w:r>
      <w:r w:rsidRPr="00405BF1">
        <w:rPr>
          <w:rFonts w:hint="cs"/>
          <w:spacing w:val="-2"/>
          <w:rtl/>
        </w:rPr>
        <w:t>، ولكن ليس بالضرورة الإشارة</w:t>
      </w:r>
      <w:r w:rsidR="00136A34" w:rsidRPr="00405BF1">
        <w:rPr>
          <w:rFonts w:hint="eastAsia"/>
          <w:spacing w:val="-2"/>
          <w:rtl/>
        </w:rPr>
        <w:t> </w:t>
      </w:r>
      <w:r w:rsidRPr="00405BF1">
        <w:rPr>
          <w:spacing w:val="-2"/>
        </w:rPr>
        <w:t>L2</w:t>
      </w:r>
      <w:r w:rsidR="003224F8" w:rsidRPr="00405BF1">
        <w:rPr>
          <w:spacing w:val="-2"/>
        </w:rPr>
        <w:t> </w:t>
      </w:r>
      <w:r w:rsidRPr="00405BF1">
        <w:rPr>
          <w:spacing w:val="-2"/>
        </w:rPr>
        <w:t>P(Y)</w:t>
      </w:r>
      <w:r w:rsidRPr="00405BF1">
        <w:rPr>
          <w:rFonts w:hint="cs"/>
          <w:spacing w:val="-2"/>
          <w:rtl/>
        </w:rPr>
        <w:t xml:space="preserve">. ولا تختلف وظيفة هذا المستقبِل عن وظيفة المستقبِل شبه عديم الشفرة العالي الدقة الموصوف أعلاه، ولكن بقدر أكبر من المتانة المكتسبة من تلقي وتتبع الإشارة </w:t>
      </w:r>
      <w:r w:rsidRPr="00405BF1">
        <w:rPr>
          <w:spacing w:val="-2"/>
        </w:rPr>
        <w:t>L2C</w:t>
      </w:r>
      <w:r w:rsidRPr="00405BF1">
        <w:rPr>
          <w:rFonts w:hint="cs"/>
          <w:spacing w:val="-2"/>
          <w:rtl/>
        </w:rPr>
        <w:t>.</w:t>
      </w:r>
    </w:p>
    <w:p w:rsidR="0038162B" w:rsidRPr="00B3199B" w:rsidRDefault="0038162B" w:rsidP="003224F8">
      <w:pPr>
        <w:rPr>
          <w:rtl/>
        </w:rPr>
      </w:pPr>
      <w:r w:rsidRPr="00B3199B">
        <w:rPr>
          <w:rFonts w:hint="cs"/>
          <w:rtl/>
        </w:rPr>
        <w:t>ويتلقى هذا النمط من المستقب</w:t>
      </w:r>
      <w:r w:rsidR="00405BF1">
        <w:rPr>
          <w:rFonts w:hint="cs"/>
          <w:rtl/>
        </w:rPr>
        <w:t>ِ</w:t>
      </w:r>
      <w:r w:rsidRPr="00B3199B">
        <w:rPr>
          <w:rFonts w:hint="cs"/>
          <w:rtl/>
        </w:rPr>
        <w:t xml:space="preserve">لات ويتتبع الشفرة </w:t>
      </w:r>
      <w:r w:rsidRPr="00B3199B">
        <w:t>L2C</w:t>
      </w:r>
      <w:r w:rsidRPr="00B3199B">
        <w:rPr>
          <w:rFonts w:hint="cs"/>
          <w:rtl/>
        </w:rPr>
        <w:t xml:space="preserve"> الجديدة التي يتلقاها من بعض السواتل من الجيل الأخير. ويمكن لهذا المستقب</w:t>
      </w:r>
      <w:r w:rsidR="00405BF1">
        <w:rPr>
          <w:rFonts w:hint="cs"/>
          <w:rtl/>
        </w:rPr>
        <w:t>ِ</w:t>
      </w:r>
      <w:r w:rsidRPr="00B3199B">
        <w:rPr>
          <w:rFonts w:hint="cs"/>
          <w:rtl/>
        </w:rPr>
        <w:t xml:space="preserve">ل أن يستخدم أيضاً التقنية شبه عديمة الشفرة الموصوفة أعلاه لكي يتلقى ويتتبع إشارات </w:t>
      </w:r>
      <w:r w:rsidRPr="00B3199B">
        <w:t>L2</w:t>
      </w:r>
      <w:r w:rsidR="003224F8">
        <w:t> </w:t>
      </w:r>
      <w:r w:rsidRPr="00B3199B">
        <w:t>P(Y)</w:t>
      </w:r>
      <w:r w:rsidRPr="00B3199B">
        <w:rPr>
          <w:rFonts w:hint="cs"/>
          <w:rtl/>
        </w:rPr>
        <w:t xml:space="preserve"> من هذه السواتل وغيرها كذلك، على الأقل لتوفير معلومات المعايرة لعمليات </w:t>
      </w:r>
      <w:r w:rsidRPr="00B3199B">
        <w:t>L2C/L2</w:t>
      </w:r>
      <w:r w:rsidR="003224F8">
        <w:t> </w:t>
      </w:r>
      <w:r w:rsidRPr="00B3199B">
        <w:t>P(Y)</w:t>
      </w:r>
      <w:r w:rsidRPr="00B3199B">
        <w:rPr>
          <w:rFonts w:hint="cs"/>
          <w:rtl/>
        </w:rPr>
        <w:t xml:space="preserve"> الهجينة. وتتطلب هذه العملية الهجينة معرفة فارق الطور بين إشارات</w:t>
      </w:r>
      <w:r w:rsidRPr="00B3199B">
        <w:t xml:space="preserve">L2C </w:t>
      </w:r>
      <w:r w:rsidRPr="00B3199B">
        <w:rPr>
          <w:rFonts w:hint="cs"/>
          <w:rtl/>
        </w:rPr>
        <w:t xml:space="preserve"> و</w:t>
      </w:r>
      <w:r w:rsidRPr="00B3199B">
        <w:t>L2</w:t>
      </w:r>
      <w:r w:rsidR="003224F8">
        <w:t> </w:t>
      </w:r>
      <w:r w:rsidRPr="00B3199B">
        <w:t>P(Y)</w:t>
      </w:r>
      <w:r w:rsidRPr="00B3199B">
        <w:rPr>
          <w:rFonts w:hint="cs"/>
          <w:rtl/>
        </w:rPr>
        <w:t>. وترد خصائص هذا النمط من المستقب</w:t>
      </w:r>
      <w:r w:rsidR="00405BF1">
        <w:rPr>
          <w:rFonts w:hint="cs"/>
          <w:rtl/>
        </w:rPr>
        <w:t>ِ</w:t>
      </w:r>
      <w:r w:rsidRPr="00B3199B">
        <w:rPr>
          <w:rFonts w:hint="cs"/>
          <w:rtl/>
        </w:rPr>
        <w:t>لات التي تتلقى وتتتبع إشارة</w:t>
      </w:r>
      <w:r w:rsidRPr="00B3199B">
        <w:t xml:space="preserve">L2C </w:t>
      </w:r>
      <w:r w:rsidRPr="00B3199B">
        <w:rPr>
          <w:rFonts w:hint="cs"/>
          <w:rtl/>
        </w:rPr>
        <w:t xml:space="preserve"> في</w:t>
      </w:r>
      <w:r w:rsidR="003224F8">
        <w:rPr>
          <w:rFonts w:hint="eastAsia"/>
          <w:rtl/>
        </w:rPr>
        <w:t> </w:t>
      </w:r>
      <w:r w:rsidRPr="00B3199B">
        <w:rPr>
          <w:rFonts w:hint="cs"/>
          <w:rtl/>
        </w:rPr>
        <w:t xml:space="preserve">العمود </w:t>
      </w:r>
      <w:r w:rsidR="003224F8">
        <w:t>3</w:t>
      </w:r>
      <w:r w:rsidRPr="00B3199B">
        <w:rPr>
          <w:rFonts w:hint="cs"/>
          <w:rtl/>
        </w:rPr>
        <w:t xml:space="preserve"> في الجدول </w:t>
      </w:r>
      <w:r w:rsidR="003224F8">
        <w:t>1</w:t>
      </w:r>
      <w:r w:rsidR="003224F8">
        <w:noBreakHyphen/>
        <w:t>1</w:t>
      </w:r>
      <w:r w:rsidRPr="00B3199B">
        <w:rPr>
          <w:rFonts w:hint="cs"/>
          <w:rtl/>
        </w:rPr>
        <w:t xml:space="preserve">. وتوفر الإشارة </w:t>
      </w:r>
      <w:r w:rsidRPr="00B3199B">
        <w:t>L2C</w:t>
      </w:r>
      <w:r w:rsidRPr="00B3199B">
        <w:rPr>
          <w:rFonts w:hint="cs"/>
          <w:rtl/>
        </w:rPr>
        <w:t xml:space="preserve"> قدراً أكبر من المتانة مما هو متاح في العملية شبه عديمة الشفرة </w:t>
      </w:r>
      <w:r w:rsidRPr="00B3199B">
        <w:t>L2</w:t>
      </w:r>
      <w:r w:rsidR="003224F8">
        <w:t> </w:t>
      </w:r>
      <w:r w:rsidRPr="00B3199B">
        <w:t>P(Y)</w:t>
      </w:r>
      <w:r w:rsidRPr="00B3199B">
        <w:rPr>
          <w:rFonts w:hint="cs"/>
          <w:rtl/>
        </w:rPr>
        <w:t xml:space="preserve"> مما</w:t>
      </w:r>
      <w:r w:rsidR="003224F8">
        <w:rPr>
          <w:rFonts w:hint="eastAsia"/>
          <w:rtl/>
        </w:rPr>
        <w:t> </w:t>
      </w:r>
      <w:r w:rsidRPr="00B3199B">
        <w:rPr>
          <w:rFonts w:hint="cs"/>
          <w:rtl/>
        </w:rPr>
        <w:t>يفيد في البيئات الأكثر إجهاداً. ومع ذلك، وبما أن المستقب</w:t>
      </w:r>
      <w:r w:rsidR="00405BF1">
        <w:rPr>
          <w:rFonts w:hint="cs"/>
          <w:rtl/>
        </w:rPr>
        <w:t>ِ</w:t>
      </w:r>
      <w:r w:rsidRPr="00B3199B">
        <w:rPr>
          <w:rFonts w:hint="cs"/>
          <w:rtl/>
        </w:rPr>
        <w:t xml:space="preserve">لات التي تتسم بهذه القدرة تستخدم في تطبيقات الأنظمة التي تستخدم أيضاً المستقبلات شبه عديمة الشفرة </w:t>
      </w:r>
      <w:r w:rsidRPr="00B3199B">
        <w:t>L2</w:t>
      </w:r>
      <w:r w:rsidR="003224F8">
        <w:t> </w:t>
      </w:r>
      <w:r w:rsidRPr="00B3199B">
        <w:t>P(Y)</w:t>
      </w:r>
      <w:r w:rsidRPr="00B3199B">
        <w:rPr>
          <w:rFonts w:hint="cs"/>
          <w:rtl/>
        </w:rPr>
        <w:t xml:space="preserve"> الموروثة، بصفة عامة، فإن هذا القدر الإضافي من المتانة غير متوفر دائماً. ومن ثم تبقى سارية سويات قدرة التداخل </w:t>
      </w:r>
      <w:proofErr w:type="spellStart"/>
      <w:r w:rsidRPr="00B3199B">
        <w:rPr>
          <w:rFonts w:hint="cs"/>
          <w:rtl/>
        </w:rPr>
        <w:t>العتبية</w:t>
      </w:r>
      <w:proofErr w:type="spellEnd"/>
      <w:r w:rsidRPr="00B3199B">
        <w:rPr>
          <w:rFonts w:hint="cs"/>
          <w:rtl/>
        </w:rPr>
        <w:t xml:space="preserve"> المحددة في العمود </w:t>
      </w:r>
      <w:r w:rsidR="003224F8">
        <w:t>2</w:t>
      </w:r>
      <w:r w:rsidRPr="00B3199B">
        <w:rPr>
          <w:rFonts w:hint="cs"/>
          <w:rtl/>
        </w:rPr>
        <w:t xml:space="preserve"> في الجدول </w:t>
      </w:r>
      <w:r w:rsidR="003224F8">
        <w:t>1</w:t>
      </w:r>
      <w:r w:rsidR="003224F8">
        <w:noBreakHyphen/>
        <w:t>1</w:t>
      </w:r>
      <w:r w:rsidRPr="00B3199B">
        <w:rPr>
          <w:rFonts w:hint="cs"/>
          <w:rtl/>
        </w:rPr>
        <w:t>.</w:t>
      </w:r>
    </w:p>
    <w:p w:rsidR="0038162B" w:rsidRPr="00B13054" w:rsidRDefault="00B13054" w:rsidP="00B13054">
      <w:pPr>
        <w:pStyle w:val="Heading2"/>
      </w:pPr>
      <w:r w:rsidRPr="00B13054">
        <w:t>4.2</w:t>
      </w:r>
      <w:r w:rsidR="0038162B" w:rsidRPr="00B13054">
        <w:tab/>
      </w:r>
      <w:r w:rsidR="0038162B" w:rsidRPr="00B13054">
        <w:rPr>
          <w:rFonts w:hint="cs"/>
          <w:rtl/>
        </w:rPr>
        <w:t>مستقبِل الملاحة الجوية</w:t>
      </w:r>
    </w:p>
    <w:p w:rsidR="0038162B" w:rsidRPr="00B3199B" w:rsidRDefault="0038162B" w:rsidP="00405BF1">
      <w:r w:rsidRPr="00B3199B">
        <w:rPr>
          <w:rFonts w:hint="cs"/>
          <w:rtl/>
        </w:rPr>
        <w:t xml:space="preserve">تشير الملاحة الجوية إلى مستقبِل محمول في الجو مصمم للاستخدام ’أثناء المسير‘ من خلال </w:t>
      </w:r>
      <w:r w:rsidR="00405BF1">
        <w:rPr>
          <w:rFonts w:hint="cs"/>
          <w:rtl/>
        </w:rPr>
        <w:t>نهج</w:t>
      </w:r>
      <w:r w:rsidRPr="00B3199B">
        <w:rPr>
          <w:rFonts w:hint="cs"/>
          <w:rtl/>
        </w:rPr>
        <w:t xml:space="preserve"> دقيق. ويستخدم هذا النوع من المستقب</w:t>
      </w:r>
      <w:r w:rsidR="00405BF1">
        <w:rPr>
          <w:rFonts w:hint="cs"/>
          <w:rtl/>
        </w:rPr>
        <w:t>ِ</w:t>
      </w:r>
      <w:r w:rsidRPr="00B3199B">
        <w:rPr>
          <w:rFonts w:hint="cs"/>
          <w:rtl/>
        </w:rPr>
        <w:t xml:space="preserve">لات إشارات </w:t>
      </w:r>
      <w:r w:rsidR="006A0968" w:rsidRPr="006A0968">
        <w:rPr>
          <w:rStyle w:val="FootnoteReference"/>
          <w:sz w:val="18"/>
          <w:szCs w:val="18"/>
          <w:vertAlign w:val="baseline"/>
        </w:rPr>
        <w:footnoteReference w:id="5"/>
      </w:r>
      <w:r w:rsidRPr="00B3199B">
        <w:t>FDMA</w:t>
      </w:r>
      <w:r w:rsidR="00B13054">
        <w:t> </w:t>
      </w:r>
      <w:r w:rsidRPr="00B3199B">
        <w:t>RNSS</w:t>
      </w:r>
      <w:r w:rsidRPr="00B3199B">
        <w:rPr>
          <w:rFonts w:hint="cs"/>
          <w:rtl/>
        </w:rPr>
        <w:t xml:space="preserve"> ويعمل في عدة ترددات موجات حاملة في آن واحد. وترد خصائص هذا النمط من المستقب</w:t>
      </w:r>
      <w:r w:rsidR="00405BF1">
        <w:rPr>
          <w:rFonts w:hint="cs"/>
          <w:rtl/>
        </w:rPr>
        <w:t>ِ</w:t>
      </w:r>
      <w:r w:rsidRPr="00B3199B">
        <w:rPr>
          <w:rFonts w:hint="cs"/>
          <w:rtl/>
        </w:rPr>
        <w:t xml:space="preserve">لات في العمود </w:t>
      </w:r>
      <w:r w:rsidR="00B13054">
        <w:t>4</w:t>
      </w:r>
      <w:r w:rsidRPr="00B3199B">
        <w:rPr>
          <w:rFonts w:hint="cs"/>
          <w:rtl/>
        </w:rPr>
        <w:t xml:space="preserve"> في الجدول </w:t>
      </w:r>
      <w:r w:rsidR="00B13054">
        <w:t>1</w:t>
      </w:r>
      <w:r w:rsidR="00B13054">
        <w:noBreakHyphen/>
        <w:t>1</w:t>
      </w:r>
      <w:r w:rsidRPr="00B3199B">
        <w:rPr>
          <w:rFonts w:hint="cs"/>
          <w:rtl/>
        </w:rPr>
        <w:t>.</w:t>
      </w:r>
    </w:p>
    <w:p w:rsidR="0038162B" w:rsidRPr="00B3199B" w:rsidRDefault="0038162B" w:rsidP="009A17D6">
      <w:pPr>
        <w:rPr>
          <w:lang w:eastAsia="ja-JP"/>
        </w:rPr>
      </w:pPr>
      <w:r w:rsidRPr="00B3199B">
        <w:rPr>
          <w:rFonts w:hint="cs"/>
          <w:rtl/>
        </w:rPr>
        <w:lastRenderedPageBreak/>
        <w:t>ويمكن أن تنطبق خصائص مستقب</w:t>
      </w:r>
      <w:r w:rsidR="00FF7155">
        <w:rPr>
          <w:rFonts w:hint="cs"/>
          <w:rtl/>
        </w:rPr>
        <w:t>ِ</w:t>
      </w:r>
      <w:r w:rsidRPr="00B3199B">
        <w:rPr>
          <w:rFonts w:hint="cs"/>
          <w:rtl/>
        </w:rPr>
        <w:t>لات الملاحة الراديوية  بال</w:t>
      </w:r>
      <w:r w:rsidRPr="00B3199B">
        <w:rPr>
          <w:rtl/>
        </w:rPr>
        <w:t xml:space="preserve">نفاذ </w:t>
      </w:r>
      <w:r w:rsidRPr="00B3199B">
        <w:rPr>
          <w:rFonts w:hint="cs"/>
          <w:rtl/>
        </w:rPr>
        <w:t>ال</w:t>
      </w:r>
      <w:r w:rsidRPr="00B3199B">
        <w:rPr>
          <w:rtl/>
        </w:rPr>
        <w:t>متعدد بتقسيم التردد</w:t>
      </w:r>
      <w:r w:rsidRPr="00B3199B">
        <w:rPr>
          <w:rFonts w:hint="cs"/>
          <w:rtl/>
        </w:rPr>
        <w:t xml:space="preserve"> </w:t>
      </w:r>
      <w:r w:rsidR="009A17D6">
        <w:t>(</w:t>
      </w:r>
      <w:r w:rsidRPr="00B3199B">
        <w:t>FDMA</w:t>
      </w:r>
      <w:r w:rsidR="009A17D6">
        <w:t>)</w:t>
      </w:r>
      <w:r w:rsidRPr="00B3199B">
        <w:rPr>
          <w:rFonts w:hint="cs"/>
          <w:rtl/>
        </w:rPr>
        <w:t xml:space="preserve"> أيضاً على المستقب</w:t>
      </w:r>
      <w:r w:rsidR="00FF7155">
        <w:rPr>
          <w:rFonts w:hint="cs"/>
          <w:rtl/>
        </w:rPr>
        <w:t>ِ</w:t>
      </w:r>
      <w:r w:rsidRPr="00B3199B">
        <w:rPr>
          <w:rFonts w:hint="cs"/>
          <w:rtl/>
        </w:rPr>
        <w:t>لات المطورة من أجل التطبيقات البرية والبحرية غير الموصوفة في هذا الملحق.</w:t>
      </w:r>
    </w:p>
    <w:p w:rsidR="0038162B" w:rsidRPr="009A17D6" w:rsidRDefault="009A17D6" w:rsidP="009A17D6">
      <w:pPr>
        <w:pStyle w:val="Heading2"/>
      </w:pPr>
      <w:r w:rsidRPr="009A17D6">
        <w:t>5.2</w:t>
      </w:r>
      <w:r w:rsidR="0038162B" w:rsidRPr="009A17D6">
        <w:tab/>
      </w:r>
      <w:r w:rsidR="0038162B" w:rsidRPr="009A17D6">
        <w:rPr>
          <w:rFonts w:hint="cs"/>
          <w:rtl/>
        </w:rPr>
        <w:t>تحديد الموقع داخل المباني</w:t>
      </w:r>
    </w:p>
    <w:p w:rsidR="0038162B" w:rsidRPr="00FF7155" w:rsidRDefault="0038162B" w:rsidP="00A74E22">
      <w:r w:rsidRPr="00FF7155">
        <w:rPr>
          <w:rFonts w:hint="cs"/>
          <w:rtl/>
        </w:rPr>
        <w:t xml:space="preserve">تمثل فئة </w:t>
      </w:r>
      <w:r w:rsidRPr="00FF7155">
        <w:rPr>
          <w:rtl/>
        </w:rPr>
        <w:t>تحديد الموقع داخل المباني</w:t>
      </w:r>
      <w:r w:rsidRPr="00FF7155">
        <w:rPr>
          <w:rFonts w:hint="cs"/>
          <w:rtl/>
        </w:rPr>
        <w:t xml:space="preserve"> مستقب</w:t>
      </w:r>
      <w:r w:rsidR="00FF7155" w:rsidRPr="00FF7155">
        <w:rPr>
          <w:rFonts w:hint="cs"/>
          <w:rtl/>
        </w:rPr>
        <w:t>ِ</w:t>
      </w:r>
      <w:r w:rsidRPr="00FF7155">
        <w:rPr>
          <w:rFonts w:hint="cs"/>
          <w:rtl/>
        </w:rPr>
        <w:t>لات الخدمة</w:t>
      </w:r>
      <w:r w:rsidR="009A17D6" w:rsidRPr="00FF7155">
        <w:rPr>
          <w:rFonts w:hint="cs"/>
          <w:rtl/>
        </w:rPr>
        <w:t xml:space="preserve"> </w:t>
      </w:r>
      <w:r w:rsidRPr="00FF7155">
        <w:t>RNSS</w:t>
      </w:r>
      <w:r w:rsidRPr="00FF7155">
        <w:rPr>
          <w:rFonts w:hint="cs"/>
          <w:rtl/>
        </w:rPr>
        <w:t xml:space="preserve"> المزمع استخدامها داخل المباني والتي تتسم عموماً بقدرة </w:t>
      </w:r>
      <w:r w:rsidRPr="00FF7155">
        <w:rPr>
          <w:i/>
          <w:iCs/>
        </w:rPr>
        <w:t>C/N</w:t>
      </w:r>
      <w:r w:rsidRPr="00FF7155">
        <w:rPr>
          <w:vertAlign w:val="subscript"/>
        </w:rPr>
        <w:t>0</w:t>
      </w:r>
      <w:r w:rsidRPr="00FF7155">
        <w:rPr>
          <w:rFonts w:hint="cs"/>
          <w:rtl/>
        </w:rPr>
        <w:t xml:space="preserve"> منخفضة (أي أنها مستقب</w:t>
      </w:r>
      <w:r w:rsidR="00FF7155" w:rsidRPr="00FF7155">
        <w:rPr>
          <w:rFonts w:hint="cs"/>
          <w:rtl/>
        </w:rPr>
        <w:t>ِ</w:t>
      </w:r>
      <w:r w:rsidRPr="00FF7155">
        <w:rPr>
          <w:rFonts w:hint="cs"/>
          <w:rtl/>
        </w:rPr>
        <w:t>لات حساسة جداً). وبما أنه لا يمكن استخدام تتبع الموجات الحاملة في الإشارات المنخفضة القدرة الموجودة في البيئات داخل المباني، فلا يستخدم سوى تتبع الشفرة في هذا النمط من المستقبلات. وفي العمود</w:t>
      </w:r>
      <w:r w:rsidR="00FF7155" w:rsidRPr="00FF7155">
        <w:rPr>
          <w:rFonts w:hint="eastAsia"/>
          <w:rtl/>
        </w:rPr>
        <w:t> </w:t>
      </w:r>
      <w:r w:rsidR="009A17D6" w:rsidRPr="00FF7155">
        <w:t>5</w:t>
      </w:r>
      <w:r w:rsidRPr="00FF7155">
        <w:rPr>
          <w:rFonts w:hint="cs"/>
          <w:rtl/>
        </w:rPr>
        <w:t xml:space="preserve"> من</w:t>
      </w:r>
      <w:r w:rsidR="00FF7155" w:rsidRPr="00FF7155">
        <w:rPr>
          <w:rFonts w:hint="eastAsia"/>
          <w:rtl/>
        </w:rPr>
        <w:t> </w:t>
      </w:r>
      <w:r w:rsidRPr="00FF7155">
        <w:rPr>
          <w:rFonts w:hint="cs"/>
          <w:rtl/>
        </w:rPr>
        <w:t>الجدول</w:t>
      </w:r>
      <w:r w:rsidR="00FF7155" w:rsidRPr="00FF7155">
        <w:rPr>
          <w:rFonts w:hint="eastAsia"/>
          <w:rtl/>
        </w:rPr>
        <w:t> </w:t>
      </w:r>
      <w:r w:rsidR="009A17D6" w:rsidRPr="00FF7155">
        <w:t>1</w:t>
      </w:r>
      <w:r w:rsidR="009A17D6" w:rsidRPr="00FF7155">
        <w:noBreakHyphen/>
        <w:t>1</w:t>
      </w:r>
      <w:r w:rsidRPr="00FF7155">
        <w:rPr>
          <w:rFonts w:hint="cs"/>
          <w:rtl/>
        </w:rPr>
        <w:t xml:space="preserve"> نمطان من المستقب</w:t>
      </w:r>
      <w:r w:rsidR="00FF7155" w:rsidRPr="00FF7155">
        <w:rPr>
          <w:rFonts w:hint="cs"/>
          <w:rtl/>
        </w:rPr>
        <w:t>ِ</w:t>
      </w:r>
      <w:r w:rsidRPr="00FF7155">
        <w:rPr>
          <w:rFonts w:hint="cs"/>
          <w:rtl/>
        </w:rPr>
        <w:t xml:space="preserve">لات، يستخدم كل منهما نمط إشارة ساتلية </w:t>
      </w:r>
      <w:r w:rsidRPr="00FF7155">
        <w:rPr>
          <w:lang w:eastAsia="ja-JP"/>
        </w:rPr>
        <w:t>RNSS</w:t>
      </w:r>
      <w:r w:rsidRPr="00FF7155">
        <w:rPr>
          <w:rFonts w:hint="cs"/>
          <w:rtl/>
        </w:rPr>
        <w:t xml:space="preserve"> مختلف (إما </w:t>
      </w:r>
      <w:r w:rsidRPr="00FF7155">
        <w:t>CDMA</w:t>
      </w:r>
      <w:r w:rsidRPr="00FF7155">
        <w:rPr>
          <w:rFonts w:hint="cs"/>
          <w:rtl/>
        </w:rPr>
        <w:t xml:space="preserve"> لإشارة </w:t>
      </w:r>
      <w:r w:rsidRPr="00FF7155">
        <w:rPr>
          <w:lang w:eastAsia="ja-JP"/>
        </w:rPr>
        <w:t>L2C</w:t>
      </w:r>
      <w:r w:rsidRPr="00FF7155">
        <w:rPr>
          <w:rFonts w:hint="cs"/>
          <w:rtl/>
        </w:rPr>
        <w:t>، أو</w:t>
      </w:r>
      <w:r w:rsidR="00A74E22">
        <w:rPr>
          <w:rFonts w:hint="eastAsia"/>
          <w:rtl/>
        </w:rPr>
        <w:t> </w:t>
      </w:r>
      <w:r w:rsidRPr="00FF7155">
        <w:rPr>
          <w:lang w:eastAsia="ja-JP"/>
        </w:rPr>
        <w:t>FDMA</w:t>
      </w:r>
      <w:r w:rsidRPr="00FF7155">
        <w:rPr>
          <w:rFonts w:hint="cs"/>
          <w:rtl/>
        </w:rPr>
        <w:t>)، ومدى تردد مختلف وعرض نطاق مرشاح مختلف. أما معايير الحماية والخصائص المتبقية فهي على حالها.</w:t>
      </w:r>
    </w:p>
    <w:p w:rsidR="0038162B" w:rsidRPr="009A17D6" w:rsidRDefault="009A17D6" w:rsidP="009A17D6">
      <w:pPr>
        <w:pStyle w:val="Heading2"/>
      </w:pPr>
      <w:r w:rsidRPr="009A17D6">
        <w:t>6.2</w:t>
      </w:r>
      <w:r w:rsidR="0038162B" w:rsidRPr="009A17D6">
        <w:tab/>
      </w:r>
      <w:r w:rsidR="0038162B" w:rsidRPr="009A17D6">
        <w:rPr>
          <w:rFonts w:hint="cs"/>
          <w:rtl/>
        </w:rPr>
        <w:t>تطبيقات "أخرى"</w:t>
      </w:r>
    </w:p>
    <w:p w:rsidR="0038162B" w:rsidRPr="00B3199B" w:rsidRDefault="0038162B" w:rsidP="00FF7155">
      <w:r w:rsidRPr="00B3199B">
        <w:rPr>
          <w:rFonts w:hint="cs"/>
          <w:rtl/>
        </w:rPr>
        <w:t xml:space="preserve">تمثل فئة التطبيقات "الأخرى" تطبيقات الخدمة </w:t>
      </w:r>
      <w:r w:rsidRPr="00B3199B">
        <w:rPr>
          <w:lang w:eastAsia="ja-JP"/>
        </w:rPr>
        <w:t>RNSS</w:t>
      </w:r>
      <w:r w:rsidRPr="00B3199B">
        <w:rPr>
          <w:rFonts w:hint="cs"/>
          <w:rtl/>
        </w:rPr>
        <w:t xml:space="preserve"> الأخرى التي تستخدم مستقب</w:t>
      </w:r>
      <w:r w:rsidR="00FF7155">
        <w:rPr>
          <w:rFonts w:hint="cs"/>
          <w:rtl/>
        </w:rPr>
        <w:t>ِ</w:t>
      </w:r>
      <w:r w:rsidRPr="00B3199B">
        <w:rPr>
          <w:rFonts w:hint="cs"/>
          <w:rtl/>
        </w:rPr>
        <w:t>لات الأغراض العامة والمستقب</w:t>
      </w:r>
      <w:r w:rsidR="00083DB1">
        <w:rPr>
          <w:rFonts w:hint="cs"/>
          <w:rtl/>
        </w:rPr>
        <w:t>ِ</w:t>
      </w:r>
      <w:r w:rsidRPr="00B3199B">
        <w:rPr>
          <w:rFonts w:hint="cs"/>
          <w:rtl/>
        </w:rPr>
        <w:t>لات المحمولة باليد. والخصائص</w:t>
      </w:r>
      <w:r w:rsidR="000C377B" w:rsidRPr="00847652">
        <w:rPr>
          <w:rStyle w:val="FootnoteReference"/>
          <w:sz w:val="18"/>
          <w:szCs w:val="18"/>
          <w:vertAlign w:val="baseline"/>
          <w:rtl/>
        </w:rPr>
        <w:footnoteReference w:id="6"/>
      </w:r>
      <w:r w:rsidRPr="00B3199B">
        <w:rPr>
          <w:rFonts w:hint="cs"/>
          <w:rtl/>
        </w:rPr>
        <w:t xml:space="preserve"> ومعايير الحماية لهذا النمط من المستقبلات واردة في العمود </w:t>
      </w:r>
      <w:r w:rsidR="009A17D6">
        <w:t>6</w:t>
      </w:r>
      <w:r w:rsidRPr="00B3199B">
        <w:rPr>
          <w:rFonts w:hint="cs"/>
          <w:rtl/>
        </w:rPr>
        <w:t xml:space="preserve"> في الجدول </w:t>
      </w:r>
      <w:r w:rsidR="009A17D6">
        <w:t>1</w:t>
      </w:r>
      <w:r w:rsidR="009A17D6">
        <w:noBreakHyphen/>
        <w:t>1</w:t>
      </w:r>
      <w:r w:rsidRPr="00B3199B">
        <w:rPr>
          <w:rFonts w:hint="cs"/>
          <w:rtl/>
        </w:rPr>
        <w:t>.</w:t>
      </w:r>
    </w:p>
    <w:p w:rsidR="0038162B" w:rsidRPr="00FC76F1" w:rsidRDefault="00FC76F1" w:rsidP="00FC76F1">
      <w:pPr>
        <w:pStyle w:val="Heading2"/>
      </w:pPr>
      <w:r w:rsidRPr="00FC76F1">
        <w:t>7.2</w:t>
      </w:r>
      <w:r w:rsidR="0038162B" w:rsidRPr="00FC76F1">
        <w:tab/>
      </w:r>
      <w:r w:rsidR="0038162B" w:rsidRPr="00FC76F1">
        <w:rPr>
          <w:rFonts w:hint="cs"/>
          <w:rtl/>
        </w:rPr>
        <w:t>التطبيقات العامة الغرض</w:t>
      </w:r>
    </w:p>
    <w:p w:rsidR="0038162B" w:rsidRPr="00B3199B" w:rsidRDefault="0038162B" w:rsidP="00FF7155">
      <w:r w:rsidRPr="00B3199B">
        <w:rPr>
          <w:rFonts w:hint="cs"/>
          <w:rtl/>
        </w:rPr>
        <w:t>تمثل الفئة العامة الغرض عدة أنماط من مستقب</w:t>
      </w:r>
      <w:r w:rsidR="00FF7155">
        <w:rPr>
          <w:rFonts w:hint="cs"/>
          <w:rtl/>
        </w:rPr>
        <w:t>ِ</w:t>
      </w:r>
      <w:r w:rsidRPr="00B3199B">
        <w:rPr>
          <w:rFonts w:hint="cs"/>
          <w:rtl/>
        </w:rPr>
        <w:t xml:space="preserve">لات </w:t>
      </w:r>
      <w:r w:rsidRPr="00B3199B">
        <w:t>RNSS</w:t>
      </w:r>
      <w:r w:rsidRPr="00B3199B">
        <w:rPr>
          <w:rFonts w:hint="cs"/>
          <w:rtl/>
        </w:rPr>
        <w:t>. وهذه المستقب</w:t>
      </w:r>
      <w:r w:rsidR="00FF7155">
        <w:rPr>
          <w:rFonts w:hint="cs"/>
          <w:rtl/>
        </w:rPr>
        <w:t>ِ</w:t>
      </w:r>
      <w:r w:rsidRPr="00B3199B">
        <w:rPr>
          <w:rFonts w:hint="cs"/>
          <w:rtl/>
        </w:rPr>
        <w:t xml:space="preserve">لات مصممة من أجل الملاحة على </w:t>
      </w:r>
      <w:proofErr w:type="spellStart"/>
      <w:r w:rsidR="00FF7155">
        <w:rPr>
          <w:rFonts w:hint="cs"/>
          <w:rtl/>
        </w:rPr>
        <w:t>مت‍ن</w:t>
      </w:r>
      <w:proofErr w:type="spellEnd"/>
      <w:r w:rsidR="00FF7155">
        <w:rPr>
          <w:rFonts w:hint="cs"/>
          <w:rtl/>
        </w:rPr>
        <w:t xml:space="preserve"> </w:t>
      </w:r>
      <w:r w:rsidRPr="00B3199B">
        <w:rPr>
          <w:rFonts w:hint="cs"/>
          <w:rtl/>
        </w:rPr>
        <w:t xml:space="preserve">المركبات، والملاحة سيراً على الأقدام، وتحديد الموقع عموماً، وغير ذلك. وفي العمود </w:t>
      </w:r>
      <w:r w:rsidR="00FC76F1">
        <w:t>7</w:t>
      </w:r>
      <w:r w:rsidRPr="00B3199B">
        <w:rPr>
          <w:rFonts w:hint="cs"/>
          <w:rtl/>
        </w:rPr>
        <w:t xml:space="preserve"> في الجدول </w:t>
      </w:r>
      <w:r w:rsidR="00FC76F1">
        <w:t>1</w:t>
      </w:r>
      <w:r w:rsidR="00FC76F1">
        <w:noBreakHyphen/>
        <w:t>1</w:t>
      </w:r>
      <w:r w:rsidRPr="00B3199B">
        <w:rPr>
          <w:rFonts w:hint="cs"/>
          <w:rtl/>
        </w:rPr>
        <w:t xml:space="preserve"> نمطان من المستقب</w:t>
      </w:r>
      <w:r w:rsidR="00FF7155">
        <w:rPr>
          <w:rFonts w:hint="cs"/>
          <w:rtl/>
        </w:rPr>
        <w:t>ِ</w:t>
      </w:r>
      <w:r w:rsidRPr="00B3199B">
        <w:rPr>
          <w:rFonts w:hint="cs"/>
          <w:rtl/>
        </w:rPr>
        <w:t xml:space="preserve">لات، يستخدم كل منهما نمط إشارة ساتلية </w:t>
      </w:r>
      <w:r w:rsidRPr="00B3199B">
        <w:t>RNSS</w:t>
      </w:r>
      <w:r w:rsidRPr="00B3199B">
        <w:rPr>
          <w:rFonts w:hint="cs"/>
          <w:rtl/>
        </w:rPr>
        <w:t xml:space="preserve"> مختلف (إما </w:t>
      </w:r>
      <w:r w:rsidRPr="00B3199B">
        <w:rPr>
          <w:lang w:eastAsia="ja-JP"/>
        </w:rPr>
        <w:t>CDMA</w:t>
      </w:r>
      <w:r w:rsidRPr="00B3199B">
        <w:rPr>
          <w:rFonts w:hint="cs"/>
          <w:rtl/>
        </w:rPr>
        <w:t>، لإشارات</w:t>
      </w:r>
      <w:r w:rsidRPr="00B3199B">
        <w:rPr>
          <w:lang w:eastAsia="ja-JP"/>
        </w:rPr>
        <w:t xml:space="preserve">L2C </w:t>
      </w:r>
      <w:r w:rsidRPr="00B3199B">
        <w:rPr>
          <w:rFonts w:hint="cs"/>
          <w:rtl/>
        </w:rPr>
        <w:t xml:space="preserve">، أو </w:t>
      </w:r>
      <w:r w:rsidRPr="00B3199B">
        <w:rPr>
          <w:lang w:eastAsia="ja-JP"/>
        </w:rPr>
        <w:t>FDMA</w:t>
      </w:r>
      <w:r w:rsidRPr="00B3199B">
        <w:rPr>
          <w:rFonts w:hint="cs"/>
          <w:rtl/>
        </w:rPr>
        <w:t>)، ومدى ترددات مختلف، وعرض نطاقات مرشاح مختلف. أما معايير الحماية والخصائص المتبقية فهي على حالها.</w:t>
      </w:r>
    </w:p>
    <w:p w:rsidR="0038162B" w:rsidRPr="00FC76F1" w:rsidRDefault="00FC76F1" w:rsidP="00FC76F1">
      <w:pPr>
        <w:pStyle w:val="Heading1"/>
      </w:pPr>
      <w:r w:rsidRPr="00FC76F1">
        <w:t>3</w:t>
      </w:r>
      <w:r w:rsidR="0038162B" w:rsidRPr="00FC76F1">
        <w:tab/>
      </w:r>
      <w:r w:rsidR="0038162B" w:rsidRPr="00FC76F1">
        <w:rPr>
          <w:rFonts w:hint="cs"/>
          <w:rtl/>
        </w:rPr>
        <w:t>آثار التردد الراديوي في تداخل التردد الراديوي النبضي</w:t>
      </w:r>
    </w:p>
    <w:p w:rsidR="0038162B" w:rsidRPr="00B3199B" w:rsidRDefault="0038162B" w:rsidP="00FF7155">
      <w:pPr>
        <w:rPr>
          <w:snapToGrid w:val="0"/>
        </w:rPr>
      </w:pPr>
      <w:r w:rsidRPr="00B3199B">
        <w:rPr>
          <w:rFonts w:hint="cs"/>
          <w:rtl/>
        </w:rPr>
        <w:t>علاوة على التداخل المستمر من مصادر شتى، بما فيها المحطات الفضائية في الخدمة</w:t>
      </w:r>
      <w:r w:rsidR="00031F60">
        <w:rPr>
          <w:rFonts w:hint="cs"/>
          <w:rtl/>
        </w:rPr>
        <w:t xml:space="preserve"> </w:t>
      </w:r>
      <w:r w:rsidRPr="00B3199B">
        <w:t>RNSS</w:t>
      </w:r>
      <w:r w:rsidRPr="00B3199B">
        <w:rPr>
          <w:rFonts w:hint="cs"/>
          <w:rtl/>
        </w:rPr>
        <w:t>، تخضع مستقب</w:t>
      </w:r>
      <w:r w:rsidR="00FF7155">
        <w:rPr>
          <w:rFonts w:hint="cs"/>
          <w:rtl/>
        </w:rPr>
        <w:t>ِ</w:t>
      </w:r>
      <w:r w:rsidRPr="00B3199B">
        <w:rPr>
          <w:rFonts w:hint="cs"/>
          <w:rtl/>
        </w:rPr>
        <w:t>لات</w:t>
      </w:r>
      <w:r w:rsidR="00FF7155">
        <w:rPr>
          <w:rFonts w:hint="eastAsia"/>
          <w:rtl/>
        </w:rPr>
        <w:t> </w:t>
      </w:r>
      <w:r w:rsidRPr="00B3199B">
        <w:t>RNSS</w:t>
      </w:r>
      <w:r w:rsidRPr="00B3199B">
        <w:rPr>
          <w:rFonts w:hint="cs"/>
          <w:rtl/>
        </w:rPr>
        <w:t xml:space="preserve"> في</w:t>
      </w:r>
      <w:r w:rsidR="00031F60">
        <w:rPr>
          <w:rFonts w:hint="eastAsia"/>
          <w:rtl/>
        </w:rPr>
        <w:t> </w:t>
      </w:r>
      <w:r w:rsidRPr="00B3199B">
        <w:rPr>
          <w:rFonts w:hint="cs"/>
          <w:rtl/>
        </w:rPr>
        <w:t xml:space="preserve">النطاق </w:t>
      </w:r>
      <w:r w:rsidR="00031F60">
        <w:t>MHz 1 300</w:t>
      </w:r>
      <w:r w:rsidR="00031F60">
        <w:noBreakHyphen/>
        <w:t>1 215</w:t>
      </w:r>
      <w:r w:rsidRPr="00B3199B">
        <w:rPr>
          <w:rFonts w:hint="cs"/>
          <w:rtl/>
        </w:rPr>
        <w:t xml:space="preserve"> لتداخل تردد راديوي </w:t>
      </w:r>
      <w:r w:rsidR="00031F60">
        <w:t>(</w:t>
      </w:r>
      <w:r w:rsidRPr="00B3199B">
        <w:t>RFI</w:t>
      </w:r>
      <w:r w:rsidR="00031F60">
        <w:t>)</w:t>
      </w:r>
      <w:r w:rsidRPr="00B3199B">
        <w:rPr>
          <w:rFonts w:hint="cs"/>
          <w:rtl/>
        </w:rPr>
        <w:t xml:space="preserve"> نبضي داخل النطاق وفي النطاق المجاور من رادارات التحديد الراديوي للموقع ومرسلات</w:t>
      </w:r>
      <w:r w:rsidRPr="00B3199B">
        <w:rPr>
          <w:rtl/>
        </w:rPr>
        <w:t xml:space="preserve"> خدمة </w:t>
      </w:r>
      <w:r w:rsidRPr="00B3199B">
        <w:rPr>
          <w:rFonts w:hint="cs"/>
          <w:rtl/>
        </w:rPr>
        <w:t>ال</w:t>
      </w:r>
      <w:r w:rsidRPr="00B3199B">
        <w:rPr>
          <w:rtl/>
        </w:rPr>
        <w:t xml:space="preserve">ملاحة </w:t>
      </w:r>
      <w:r w:rsidRPr="00B3199B">
        <w:rPr>
          <w:rFonts w:hint="cs"/>
          <w:rtl/>
        </w:rPr>
        <w:t>ال</w:t>
      </w:r>
      <w:r w:rsidRPr="00B3199B">
        <w:rPr>
          <w:rtl/>
        </w:rPr>
        <w:t>راديوية للطيران</w:t>
      </w:r>
      <w:r w:rsidRPr="00B3199B">
        <w:rPr>
          <w:rFonts w:hint="cs"/>
          <w:rtl/>
        </w:rPr>
        <w:t xml:space="preserve"> </w:t>
      </w:r>
      <w:r w:rsidR="00031F60">
        <w:t>(</w:t>
      </w:r>
      <w:r w:rsidRPr="00B3199B">
        <w:t>ARNS</w:t>
      </w:r>
      <w:r w:rsidR="00031F60">
        <w:t>)</w:t>
      </w:r>
      <w:r w:rsidRPr="00B3199B">
        <w:rPr>
          <w:rFonts w:hint="cs"/>
          <w:rtl/>
        </w:rPr>
        <w:t xml:space="preserve">. ومن شأن وجود تداخل التردد الراديوي </w:t>
      </w:r>
      <w:r w:rsidR="00031F60">
        <w:t>(</w:t>
      </w:r>
      <w:r w:rsidRPr="00B3199B">
        <w:t>RFI</w:t>
      </w:r>
      <w:r w:rsidR="00031F60">
        <w:t>)</w:t>
      </w:r>
      <w:r w:rsidRPr="00B3199B">
        <w:rPr>
          <w:rFonts w:hint="cs"/>
          <w:rtl/>
        </w:rPr>
        <w:t xml:space="preserve"> النبضي تخفيض كمية تداخل التردد الراديوي </w:t>
      </w:r>
      <w:r w:rsidR="00031F60">
        <w:t>(</w:t>
      </w:r>
      <w:r w:rsidRPr="00B3199B">
        <w:t>RFI</w:t>
      </w:r>
      <w:r w:rsidR="00031F60">
        <w:t>)</w:t>
      </w:r>
      <w:r w:rsidRPr="00B3199B">
        <w:rPr>
          <w:rFonts w:hint="cs"/>
          <w:rtl/>
        </w:rPr>
        <w:t xml:space="preserve"> المستمر التي يستطيع مستقب</w:t>
      </w:r>
      <w:r w:rsidR="00FF7155">
        <w:rPr>
          <w:rFonts w:hint="cs"/>
          <w:rtl/>
        </w:rPr>
        <w:t>ِ</w:t>
      </w:r>
      <w:r w:rsidRPr="00B3199B">
        <w:rPr>
          <w:rFonts w:hint="cs"/>
          <w:rtl/>
        </w:rPr>
        <w:t>ل</w:t>
      </w:r>
      <w:r w:rsidR="00031F60">
        <w:rPr>
          <w:rFonts w:hint="cs"/>
          <w:rtl/>
        </w:rPr>
        <w:t xml:space="preserve"> </w:t>
      </w:r>
      <w:r w:rsidRPr="00B3199B">
        <w:t>RNSS</w:t>
      </w:r>
      <w:r w:rsidRPr="00B3199B">
        <w:rPr>
          <w:rFonts w:hint="cs"/>
          <w:rtl/>
        </w:rPr>
        <w:t xml:space="preserve"> أن يتحملها. وتتوقف كمية </w:t>
      </w:r>
      <w:r w:rsidRPr="00B3199B">
        <w:t>RFI</w:t>
      </w:r>
      <w:r w:rsidRPr="00B3199B">
        <w:rPr>
          <w:rFonts w:hint="cs"/>
          <w:rtl/>
        </w:rPr>
        <w:t xml:space="preserve"> النبضي على عدد المصادر النبضية ضمن أفق الراديو لهوائي استقبال في خدمة </w:t>
      </w:r>
      <w:r w:rsidRPr="00B3199B">
        <w:t>RNSS</w:t>
      </w:r>
      <w:r w:rsidRPr="00B3199B">
        <w:rPr>
          <w:rFonts w:hint="cs"/>
          <w:rtl/>
        </w:rPr>
        <w:t>.</w:t>
      </w:r>
    </w:p>
    <w:p w:rsidR="0038162B" w:rsidRPr="00041273" w:rsidRDefault="0038162B" w:rsidP="00FF7155">
      <w:pPr>
        <w:rPr>
          <w:spacing w:val="-2"/>
        </w:rPr>
      </w:pPr>
      <w:r w:rsidRPr="00041273">
        <w:rPr>
          <w:rFonts w:hint="cs"/>
          <w:snapToGrid w:val="0"/>
          <w:spacing w:val="-2"/>
          <w:rtl/>
        </w:rPr>
        <w:t>ويحتاج الأمر إلى طريقة مختلفة لتحليل التداخل</w:t>
      </w:r>
      <w:r w:rsidR="00031F60" w:rsidRPr="00041273">
        <w:rPr>
          <w:rFonts w:hint="cs"/>
          <w:snapToGrid w:val="0"/>
          <w:spacing w:val="-2"/>
          <w:rtl/>
        </w:rPr>
        <w:t xml:space="preserve"> </w:t>
      </w:r>
      <w:r w:rsidRPr="00041273">
        <w:rPr>
          <w:snapToGrid w:val="0"/>
          <w:spacing w:val="-2"/>
        </w:rPr>
        <w:t>RFI</w:t>
      </w:r>
      <w:r w:rsidRPr="00041273">
        <w:rPr>
          <w:rFonts w:hint="cs"/>
          <w:snapToGrid w:val="0"/>
          <w:spacing w:val="-2"/>
          <w:rtl/>
        </w:rPr>
        <w:t xml:space="preserve"> لكي تأخذ في الحسبان التداخل</w:t>
      </w:r>
      <w:r w:rsidR="00031F60" w:rsidRPr="00041273">
        <w:rPr>
          <w:rFonts w:hint="cs"/>
          <w:snapToGrid w:val="0"/>
          <w:spacing w:val="-2"/>
          <w:rtl/>
        </w:rPr>
        <w:t xml:space="preserve"> </w:t>
      </w:r>
      <w:r w:rsidRPr="00041273">
        <w:rPr>
          <w:snapToGrid w:val="0"/>
          <w:spacing w:val="-2"/>
        </w:rPr>
        <w:t xml:space="preserve"> RFI</w:t>
      </w:r>
      <w:r w:rsidRPr="00041273">
        <w:rPr>
          <w:rFonts w:hint="cs"/>
          <w:snapToGrid w:val="0"/>
          <w:spacing w:val="-2"/>
          <w:rtl/>
        </w:rPr>
        <w:t>النبضي في</w:t>
      </w:r>
      <w:r w:rsidR="00FF7155" w:rsidRPr="00041273">
        <w:rPr>
          <w:rFonts w:hint="eastAsia"/>
          <w:snapToGrid w:val="0"/>
          <w:spacing w:val="-2"/>
          <w:rtl/>
        </w:rPr>
        <w:t> </w:t>
      </w:r>
      <w:r w:rsidRPr="00041273">
        <w:rPr>
          <w:rFonts w:hint="cs"/>
          <w:snapToGrid w:val="0"/>
          <w:spacing w:val="-2"/>
          <w:rtl/>
        </w:rPr>
        <w:t>النطاق</w:t>
      </w:r>
      <w:r w:rsidR="00FF7155" w:rsidRPr="00041273">
        <w:rPr>
          <w:rFonts w:hint="eastAsia"/>
          <w:snapToGrid w:val="0"/>
          <w:spacing w:val="-2"/>
          <w:rtl/>
        </w:rPr>
        <w:t> </w:t>
      </w:r>
      <w:r w:rsidR="00031F60" w:rsidRPr="00041273">
        <w:rPr>
          <w:snapToGrid w:val="0"/>
          <w:spacing w:val="-2"/>
        </w:rPr>
        <w:t>MHz 1 300</w:t>
      </w:r>
      <w:r w:rsidR="00031F60" w:rsidRPr="00041273">
        <w:rPr>
          <w:snapToGrid w:val="0"/>
          <w:spacing w:val="-2"/>
        </w:rPr>
        <w:noBreakHyphen/>
        <w:t>1 215</w:t>
      </w:r>
      <w:r w:rsidRPr="00041273">
        <w:rPr>
          <w:rFonts w:hint="cs"/>
          <w:snapToGrid w:val="0"/>
          <w:spacing w:val="-2"/>
          <w:rtl/>
        </w:rPr>
        <w:t xml:space="preserve"> عما هو الحال، مثلاً، في النطاق</w:t>
      </w:r>
      <w:r w:rsidR="00031F60" w:rsidRPr="00041273">
        <w:rPr>
          <w:rFonts w:hint="cs"/>
          <w:snapToGrid w:val="0"/>
          <w:spacing w:val="-2"/>
          <w:rtl/>
        </w:rPr>
        <w:t xml:space="preserve"> </w:t>
      </w:r>
      <w:r w:rsidR="00031F60" w:rsidRPr="00041273">
        <w:rPr>
          <w:snapToGrid w:val="0"/>
          <w:spacing w:val="-2"/>
        </w:rPr>
        <w:t>MHz 1 610</w:t>
      </w:r>
      <w:r w:rsidR="00031F60" w:rsidRPr="00041273">
        <w:rPr>
          <w:snapToGrid w:val="0"/>
          <w:spacing w:val="-2"/>
        </w:rPr>
        <w:noBreakHyphen/>
        <w:t>1 559</w:t>
      </w:r>
      <w:r w:rsidRPr="00041273">
        <w:rPr>
          <w:rFonts w:hint="cs"/>
          <w:snapToGrid w:val="0"/>
          <w:spacing w:val="-2"/>
          <w:rtl/>
        </w:rPr>
        <w:t xml:space="preserve"> حيث التداخل</w:t>
      </w:r>
      <w:r w:rsidR="00031F60" w:rsidRPr="00041273">
        <w:rPr>
          <w:rFonts w:hint="cs"/>
          <w:snapToGrid w:val="0"/>
          <w:spacing w:val="-2"/>
          <w:rtl/>
        </w:rPr>
        <w:t xml:space="preserve"> </w:t>
      </w:r>
      <w:r w:rsidRPr="00041273">
        <w:rPr>
          <w:snapToGrid w:val="0"/>
          <w:spacing w:val="-2"/>
        </w:rPr>
        <w:t>RFI</w:t>
      </w:r>
      <w:r w:rsidR="00031F60" w:rsidRPr="00041273">
        <w:rPr>
          <w:rFonts w:hint="cs"/>
          <w:snapToGrid w:val="0"/>
          <w:spacing w:val="-2"/>
          <w:rtl/>
        </w:rPr>
        <w:t xml:space="preserve"> </w:t>
      </w:r>
      <w:r w:rsidRPr="00041273">
        <w:rPr>
          <w:rFonts w:hint="cs"/>
          <w:snapToGrid w:val="0"/>
          <w:spacing w:val="-2"/>
          <w:rtl/>
        </w:rPr>
        <w:t>النبضي لا يذكر. وقد تبين في</w:t>
      </w:r>
      <w:r w:rsidR="00031F60" w:rsidRPr="00041273">
        <w:rPr>
          <w:rFonts w:hint="eastAsia"/>
          <w:snapToGrid w:val="0"/>
          <w:spacing w:val="-2"/>
          <w:rtl/>
        </w:rPr>
        <w:t> </w:t>
      </w:r>
      <w:r w:rsidRPr="00041273">
        <w:rPr>
          <w:rFonts w:hint="cs"/>
          <w:snapToGrid w:val="0"/>
          <w:spacing w:val="-2"/>
          <w:rtl/>
        </w:rPr>
        <w:t>دراستين قامت بهما منظمتان لمعايير الطيران</w:t>
      </w:r>
      <w:r w:rsidR="000C377B" w:rsidRPr="00041273">
        <w:rPr>
          <w:rStyle w:val="FootnoteReference"/>
          <w:snapToGrid w:val="0"/>
          <w:spacing w:val="-2"/>
          <w:sz w:val="18"/>
          <w:szCs w:val="18"/>
          <w:vertAlign w:val="baseline"/>
          <w:rtl/>
        </w:rPr>
        <w:footnoteReference w:id="7"/>
      </w:r>
      <w:r w:rsidRPr="00041273">
        <w:rPr>
          <w:rFonts w:hint="cs"/>
          <w:snapToGrid w:val="0"/>
          <w:spacing w:val="-2"/>
          <w:rtl/>
        </w:rPr>
        <w:t xml:space="preserve"> طريقة تحليل تتناول التأثير المركب للتداخل </w:t>
      </w:r>
      <w:r w:rsidRPr="00041273">
        <w:rPr>
          <w:snapToGrid w:val="0"/>
          <w:spacing w:val="-2"/>
        </w:rPr>
        <w:t>RFI</w:t>
      </w:r>
      <w:r w:rsidR="00031F60" w:rsidRPr="00041273">
        <w:rPr>
          <w:rFonts w:hint="cs"/>
          <w:snapToGrid w:val="0"/>
          <w:spacing w:val="-2"/>
          <w:rtl/>
        </w:rPr>
        <w:t xml:space="preserve"> </w:t>
      </w:r>
      <w:r w:rsidRPr="00041273">
        <w:rPr>
          <w:rFonts w:hint="cs"/>
          <w:snapToGrid w:val="0"/>
          <w:spacing w:val="-2"/>
          <w:rtl/>
        </w:rPr>
        <w:t>النبضي والمستمر</w:t>
      </w:r>
      <w:r w:rsidR="000C377B" w:rsidRPr="00041273">
        <w:rPr>
          <w:rStyle w:val="FootnoteReference"/>
          <w:snapToGrid w:val="0"/>
          <w:spacing w:val="-2"/>
          <w:sz w:val="18"/>
          <w:szCs w:val="18"/>
          <w:vertAlign w:val="baseline"/>
          <w:rtl/>
        </w:rPr>
        <w:footnoteReference w:id="8"/>
      </w:r>
      <w:r w:rsidRPr="00041273">
        <w:rPr>
          <w:rFonts w:hint="cs"/>
          <w:snapToGrid w:val="0"/>
          <w:spacing w:val="-2"/>
          <w:rtl/>
        </w:rPr>
        <w:t xml:space="preserve">. وتم اشتقاق شكلين في الطريقة الأساسية يتوقفان على نمط تخفيف نبض مستقبِل في الخدمة </w:t>
      </w:r>
      <w:r w:rsidRPr="00041273">
        <w:rPr>
          <w:snapToGrid w:val="0"/>
          <w:spacing w:val="-2"/>
        </w:rPr>
        <w:t>RNSS</w:t>
      </w:r>
      <w:r w:rsidRPr="00041273">
        <w:rPr>
          <w:rFonts w:hint="cs"/>
          <w:snapToGrid w:val="0"/>
          <w:spacing w:val="-2"/>
          <w:rtl/>
        </w:rPr>
        <w:t>: أحدهما لمستقب</w:t>
      </w:r>
      <w:r w:rsidR="00041273">
        <w:rPr>
          <w:rFonts w:hint="cs"/>
          <w:snapToGrid w:val="0"/>
          <w:spacing w:val="-2"/>
          <w:rtl/>
        </w:rPr>
        <w:t>ِ</w:t>
      </w:r>
      <w:r w:rsidRPr="00041273">
        <w:rPr>
          <w:rFonts w:hint="cs"/>
          <w:snapToGrid w:val="0"/>
          <w:spacing w:val="-2"/>
          <w:rtl/>
        </w:rPr>
        <w:t>لات طمس النبض (يكون فيه نبض دورة التداخل بدرجة أعلى)؛ والآخر لأغراض أعم، من مستقب</w:t>
      </w:r>
      <w:r w:rsidR="00041273">
        <w:rPr>
          <w:rFonts w:hint="cs"/>
          <w:snapToGrid w:val="0"/>
          <w:spacing w:val="-2"/>
          <w:rtl/>
        </w:rPr>
        <w:t>ِ</w:t>
      </w:r>
      <w:r w:rsidRPr="00041273">
        <w:rPr>
          <w:rFonts w:hint="cs"/>
          <w:snapToGrid w:val="0"/>
          <w:spacing w:val="-2"/>
          <w:rtl/>
        </w:rPr>
        <w:t xml:space="preserve">لات الإشباع (ملائم لنبض دورة تداخل بدرجة أخفض). ويتضمن المستقبِل المرجعي على الأرض </w:t>
      </w:r>
      <w:r w:rsidRPr="00041273">
        <w:rPr>
          <w:snapToGrid w:val="0"/>
          <w:spacing w:val="-2"/>
        </w:rPr>
        <w:t>SBAS</w:t>
      </w:r>
      <w:r w:rsidRPr="00041273">
        <w:rPr>
          <w:rFonts w:hint="cs"/>
          <w:snapToGrid w:val="0"/>
          <w:spacing w:val="-2"/>
          <w:rtl/>
        </w:rPr>
        <w:t xml:space="preserve"> (انظر البند</w:t>
      </w:r>
      <w:r w:rsidR="00031F60" w:rsidRPr="00041273">
        <w:rPr>
          <w:rFonts w:hint="eastAsia"/>
          <w:snapToGrid w:val="0"/>
          <w:spacing w:val="-2"/>
          <w:rtl/>
        </w:rPr>
        <w:t> </w:t>
      </w:r>
      <w:r w:rsidR="00031F60" w:rsidRPr="00041273">
        <w:rPr>
          <w:snapToGrid w:val="0"/>
          <w:spacing w:val="-2"/>
        </w:rPr>
        <w:t>1.2</w:t>
      </w:r>
      <w:r w:rsidRPr="00041273">
        <w:rPr>
          <w:rFonts w:hint="cs"/>
          <w:snapToGrid w:val="0"/>
          <w:spacing w:val="-2"/>
          <w:rtl/>
        </w:rPr>
        <w:t xml:space="preserve">) طمس النبض من أجل تحسين الأداء في وجود التداخل </w:t>
      </w:r>
      <w:r w:rsidRPr="00041273">
        <w:rPr>
          <w:snapToGrid w:val="0"/>
          <w:spacing w:val="-2"/>
        </w:rPr>
        <w:t>RFI</w:t>
      </w:r>
      <w:r w:rsidRPr="00041273">
        <w:rPr>
          <w:rFonts w:hint="cs"/>
          <w:snapToGrid w:val="0"/>
          <w:spacing w:val="-2"/>
          <w:rtl/>
        </w:rPr>
        <w:t xml:space="preserve"> النبضي.</w:t>
      </w:r>
    </w:p>
    <w:p w:rsidR="0038162B" w:rsidRPr="00AD7B4C" w:rsidRDefault="00AD7B4C" w:rsidP="00AD7B4C">
      <w:pPr>
        <w:pStyle w:val="Heading1"/>
      </w:pPr>
      <w:r w:rsidRPr="00AD7B4C">
        <w:lastRenderedPageBreak/>
        <w:t>4</w:t>
      </w:r>
      <w:r w:rsidR="0038162B" w:rsidRPr="00AD7B4C">
        <w:tab/>
      </w:r>
      <w:r w:rsidR="0038162B" w:rsidRPr="00AD7B4C">
        <w:rPr>
          <w:rFonts w:hint="cs"/>
          <w:rtl/>
        </w:rPr>
        <w:t xml:space="preserve">الخصائص التقنية ومعايير الحماية لمستقبلات الخدمة </w:t>
      </w:r>
      <w:r w:rsidR="0038162B" w:rsidRPr="00AD7B4C">
        <w:t>RNSS</w:t>
      </w:r>
    </w:p>
    <w:p w:rsidR="0038162B" w:rsidRPr="00B3199B" w:rsidRDefault="0038162B" w:rsidP="00AD7B4C">
      <w:r w:rsidRPr="00B3199B">
        <w:rPr>
          <w:rFonts w:hint="cs"/>
          <w:rtl/>
        </w:rPr>
        <w:t xml:space="preserve">يتضمن الجدول </w:t>
      </w:r>
      <w:r w:rsidR="00AD7B4C">
        <w:t>1</w:t>
      </w:r>
      <w:r w:rsidR="00AD7B4C">
        <w:noBreakHyphen/>
        <w:t>1</w:t>
      </w:r>
      <w:r w:rsidRPr="00B3199B">
        <w:rPr>
          <w:rFonts w:hint="cs"/>
          <w:rtl/>
        </w:rPr>
        <w:t xml:space="preserve"> الخصائص التقنية ومعايير الحماية (العتبات القصوى للتداخل الكلي) لعدد من مستقب</w:t>
      </w:r>
      <w:r w:rsidR="0073360D">
        <w:rPr>
          <w:rFonts w:hint="cs"/>
          <w:rtl/>
        </w:rPr>
        <w:t>ِ</w:t>
      </w:r>
      <w:r w:rsidRPr="00B3199B">
        <w:rPr>
          <w:rFonts w:hint="cs"/>
          <w:rtl/>
        </w:rPr>
        <w:t xml:space="preserve">لات وتطبيقات الخدمة </w:t>
      </w:r>
      <w:r w:rsidRPr="00B3199B">
        <w:t>RNSS</w:t>
      </w:r>
      <w:r w:rsidRPr="00B3199B">
        <w:rPr>
          <w:rFonts w:hint="cs"/>
          <w:rtl/>
        </w:rPr>
        <w:t xml:space="preserve"> التمثيلية في النطاق </w:t>
      </w:r>
      <w:r w:rsidR="00AD7B4C">
        <w:t>MHz 1 300</w:t>
      </w:r>
      <w:r w:rsidR="00AD7B4C">
        <w:noBreakHyphen/>
        <w:t>1 215</w:t>
      </w:r>
      <w:r w:rsidRPr="00B3199B">
        <w:rPr>
          <w:rFonts w:hint="cs"/>
          <w:rtl/>
        </w:rPr>
        <w:t xml:space="preserve">. ويمكن الاطلاع على المزيد من معلومات إشارات الخدمة </w:t>
      </w:r>
      <w:r w:rsidRPr="00B3199B">
        <w:t>RNSS</w:t>
      </w:r>
      <w:r w:rsidRPr="00B3199B">
        <w:rPr>
          <w:rFonts w:hint="cs"/>
          <w:rtl/>
        </w:rPr>
        <w:t xml:space="preserve"> في</w:t>
      </w:r>
      <w:r w:rsidR="00AD7B4C">
        <w:rPr>
          <w:rFonts w:hint="eastAsia"/>
          <w:rtl/>
        </w:rPr>
        <w:t> </w:t>
      </w:r>
      <w:r w:rsidRPr="00B3199B">
        <w:rPr>
          <w:rFonts w:hint="cs"/>
          <w:rtl/>
        </w:rPr>
        <w:t xml:space="preserve">التوصية </w:t>
      </w:r>
      <w:r w:rsidRPr="00B3199B">
        <w:t>ITU</w:t>
      </w:r>
      <w:r w:rsidRPr="00B3199B">
        <w:noBreakHyphen/>
        <w:t>R M.1787</w:t>
      </w:r>
      <w:r w:rsidRPr="00B3199B">
        <w:rPr>
          <w:rFonts w:hint="cs"/>
          <w:rtl/>
        </w:rPr>
        <w:t xml:space="preserve">. </w:t>
      </w:r>
    </w:p>
    <w:p w:rsidR="0038162B" w:rsidRPr="00B84794" w:rsidRDefault="0038162B" w:rsidP="00AD7B4C">
      <w:pPr>
        <w:ind w:right="-142"/>
        <w:rPr>
          <w:spacing w:val="-4"/>
        </w:rPr>
      </w:pPr>
      <w:r w:rsidRPr="00B84794">
        <w:rPr>
          <w:rFonts w:hint="cs"/>
          <w:spacing w:val="-4"/>
          <w:rtl/>
        </w:rPr>
        <w:t xml:space="preserve">ويقترح الجدول </w:t>
      </w:r>
      <w:r w:rsidR="00AD7B4C" w:rsidRPr="00B84794">
        <w:rPr>
          <w:spacing w:val="-4"/>
        </w:rPr>
        <w:t>1</w:t>
      </w:r>
      <w:r w:rsidR="00AD7B4C" w:rsidRPr="00B84794">
        <w:rPr>
          <w:spacing w:val="-4"/>
        </w:rPr>
        <w:noBreakHyphen/>
        <w:t>1</w:t>
      </w:r>
      <w:r w:rsidRPr="00B84794">
        <w:rPr>
          <w:rFonts w:hint="cs"/>
          <w:spacing w:val="-4"/>
          <w:rtl/>
        </w:rPr>
        <w:t xml:space="preserve"> سويات مختلفة من الحماية تتوقف على كل من تطبيقات الخدمة </w:t>
      </w:r>
      <w:r w:rsidRPr="00B84794">
        <w:rPr>
          <w:spacing w:val="-4"/>
        </w:rPr>
        <w:t>RNSS</w:t>
      </w:r>
      <w:r w:rsidRPr="00B84794">
        <w:rPr>
          <w:rFonts w:hint="cs"/>
          <w:spacing w:val="-4"/>
          <w:rtl/>
        </w:rPr>
        <w:t>. وقد أدرجت في الجدول المستقب</w:t>
      </w:r>
      <w:r w:rsidR="0073360D" w:rsidRPr="00B84794">
        <w:rPr>
          <w:rFonts w:hint="cs"/>
          <w:spacing w:val="-4"/>
          <w:rtl/>
        </w:rPr>
        <w:t>ِ</w:t>
      </w:r>
      <w:r w:rsidRPr="00B84794">
        <w:rPr>
          <w:rFonts w:hint="cs"/>
          <w:spacing w:val="-4"/>
          <w:rtl/>
        </w:rPr>
        <w:t xml:space="preserve">لات والتطبيقات </w:t>
      </w:r>
      <w:r w:rsidRPr="00B84794">
        <w:rPr>
          <w:spacing w:val="-4"/>
        </w:rPr>
        <w:t>RNSS</w:t>
      </w:r>
      <w:r w:rsidRPr="00B84794">
        <w:rPr>
          <w:rFonts w:hint="cs"/>
          <w:spacing w:val="-4"/>
          <w:rtl/>
        </w:rPr>
        <w:t xml:space="preserve"> التالية:</w:t>
      </w:r>
    </w:p>
    <w:p w:rsidR="0038162B" w:rsidRPr="00B3199B" w:rsidRDefault="0038162B" w:rsidP="009E2CA5">
      <w:pPr>
        <w:pStyle w:val="enumlev1"/>
      </w:pPr>
      <w:r w:rsidRPr="00B3199B">
        <w:t>–</w:t>
      </w:r>
      <w:r w:rsidRPr="00B3199B">
        <w:tab/>
      </w:r>
      <w:r w:rsidRPr="00B3199B">
        <w:rPr>
          <w:rFonts w:hint="cs"/>
          <w:rtl/>
        </w:rPr>
        <w:t>مستقب</w:t>
      </w:r>
      <w:r w:rsidR="0073360D">
        <w:rPr>
          <w:rFonts w:hint="cs"/>
          <w:rtl/>
        </w:rPr>
        <w:t>ِ</w:t>
      </w:r>
      <w:r w:rsidRPr="00B3199B">
        <w:rPr>
          <w:rFonts w:hint="cs"/>
          <w:rtl/>
        </w:rPr>
        <w:t xml:space="preserve">ل مرجعي على الأرض </w:t>
      </w:r>
      <w:r w:rsidRPr="00B3199B">
        <w:t>SBAS</w:t>
      </w:r>
      <w:r w:rsidRPr="00B3199B">
        <w:rPr>
          <w:rFonts w:hint="cs"/>
          <w:rtl/>
        </w:rPr>
        <w:t xml:space="preserve"> (انظر البند </w:t>
      </w:r>
      <w:r w:rsidR="00AD7B4C">
        <w:t>1.2</w:t>
      </w:r>
      <w:r w:rsidRPr="00B3199B">
        <w:rPr>
          <w:rFonts w:hint="cs"/>
          <w:rtl/>
        </w:rPr>
        <w:t xml:space="preserve"> والعمود </w:t>
      </w:r>
      <w:r w:rsidR="00AD7B4C">
        <w:t>1</w:t>
      </w:r>
      <w:r w:rsidRPr="00B3199B">
        <w:rPr>
          <w:rFonts w:hint="cs"/>
          <w:rtl/>
        </w:rPr>
        <w:t xml:space="preserve"> في الجدول </w:t>
      </w:r>
      <w:r w:rsidR="00AD7B4C">
        <w:t>1</w:t>
      </w:r>
      <w:r w:rsidR="00AD7B4C">
        <w:noBreakHyphen/>
        <w:t>1</w:t>
      </w:r>
      <w:r w:rsidRPr="00B3199B">
        <w:rPr>
          <w:rFonts w:hint="cs"/>
          <w:rtl/>
        </w:rPr>
        <w:t>).</w:t>
      </w:r>
    </w:p>
    <w:p w:rsidR="0038162B" w:rsidRPr="00B3199B" w:rsidRDefault="0038162B" w:rsidP="009E2CA5">
      <w:pPr>
        <w:pStyle w:val="enumlev1"/>
      </w:pPr>
      <w:r w:rsidRPr="00B3199B">
        <w:t>–</w:t>
      </w:r>
      <w:r w:rsidRPr="00B3199B">
        <w:tab/>
      </w:r>
      <w:r w:rsidRPr="00B3199B">
        <w:rPr>
          <w:rFonts w:hint="cs"/>
          <w:rtl/>
        </w:rPr>
        <w:t>مستقب</w:t>
      </w:r>
      <w:r w:rsidR="0073360D">
        <w:rPr>
          <w:rFonts w:hint="cs"/>
          <w:rtl/>
        </w:rPr>
        <w:t>ِ</w:t>
      </w:r>
      <w:r w:rsidRPr="00B3199B">
        <w:rPr>
          <w:rFonts w:hint="cs"/>
          <w:rtl/>
        </w:rPr>
        <w:t xml:space="preserve">ل شبه عديم الشفرة عالي الدقة (انظر البند </w:t>
      </w:r>
      <w:r w:rsidR="00AD7B4C">
        <w:t>1.2.2</w:t>
      </w:r>
      <w:r w:rsidRPr="00B3199B">
        <w:rPr>
          <w:rFonts w:hint="cs"/>
          <w:rtl/>
        </w:rPr>
        <w:t xml:space="preserve"> والعمود </w:t>
      </w:r>
      <w:r w:rsidR="00AD7B4C">
        <w:t>2</w:t>
      </w:r>
      <w:r w:rsidRPr="00B3199B">
        <w:rPr>
          <w:rFonts w:hint="cs"/>
          <w:rtl/>
        </w:rPr>
        <w:t xml:space="preserve"> في الجدول </w:t>
      </w:r>
      <w:r w:rsidR="00AD7B4C">
        <w:t>1</w:t>
      </w:r>
      <w:r w:rsidR="00AD7B4C">
        <w:noBreakHyphen/>
        <w:t>1</w:t>
      </w:r>
      <w:r w:rsidRPr="00B3199B">
        <w:rPr>
          <w:rFonts w:hint="cs"/>
          <w:rtl/>
        </w:rPr>
        <w:t xml:space="preserve">) (يلاحظ أن العمود </w:t>
      </w:r>
      <w:r w:rsidR="00AD7B4C">
        <w:t>2</w:t>
      </w:r>
      <w:r w:rsidRPr="00B3199B">
        <w:rPr>
          <w:rFonts w:hint="cs"/>
          <w:rtl/>
        </w:rPr>
        <w:t xml:space="preserve"> ينطبق أيضاً على مستقب</w:t>
      </w:r>
      <w:r w:rsidR="00AA0FFD">
        <w:rPr>
          <w:rFonts w:hint="cs"/>
          <w:rtl/>
        </w:rPr>
        <w:t>ِ</w:t>
      </w:r>
      <w:r w:rsidRPr="00B3199B">
        <w:rPr>
          <w:rFonts w:hint="cs"/>
          <w:rtl/>
        </w:rPr>
        <w:t xml:space="preserve">ل </w:t>
      </w:r>
      <w:r w:rsidRPr="00B3199B">
        <w:t>L2C</w:t>
      </w:r>
      <w:r w:rsidRPr="00B3199B">
        <w:rPr>
          <w:rFonts w:hint="cs"/>
          <w:rtl/>
        </w:rPr>
        <w:t xml:space="preserve"> شبه عديم الشفرة عالي الدقة </w:t>
      </w:r>
      <w:r w:rsidR="00AD7B4C">
        <w:rPr>
          <w:rFonts w:hint="cs"/>
          <w:rtl/>
        </w:rPr>
        <w:t>ا</w:t>
      </w:r>
      <w:r w:rsidRPr="00B3199B">
        <w:rPr>
          <w:rFonts w:hint="cs"/>
          <w:rtl/>
        </w:rPr>
        <w:t xml:space="preserve">نتقالي، انظر البند </w:t>
      </w:r>
      <w:r w:rsidR="00AD7B4C">
        <w:t>2.2.2</w:t>
      </w:r>
      <w:r w:rsidRPr="00B3199B">
        <w:rPr>
          <w:rFonts w:hint="cs"/>
          <w:rtl/>
        </w:rPr>
        <w:t>).</w:t>
      </w:r>
    </w:p>
    <w:p w:rsidR="0038162B" w:rsidRPr="00B3199B" w:rsidRDefault="0038162B" w:rsidP="009E2CA5">
      <w:pPr>
        <w:pStyle w:val="enumlev1"/>
        <w:rPr>
          <w:lang w:eastAsia="ja-JP"/>
        </w:rPr>
      </w:pPr>
      <w:r w:rsidRPr="00B3199B">
        <w:t>–</w:t>
      </w:r>
      <w:r w:rsidRPr="00B3199B">
        <w:tab/>
      </w:r>
      <w:r w:rsidRPr="00B3199B">
        <w:rPr>
          <w:rFonts w:hint="cs"/>
          <w:rtl/>
        </w:rPr>
        <w:t>مستقب</w:t>
      </w:r>
      <w:r w:rsidR="0073360D">
        <w:rPr>
          <w:rFonts w:hint="cs"/>
          <w:rtl/>
        </w:rPr>
        <w:t>ِ</w:t>
      </w:r>
      <w:r w:rsidRPr="00B3199B">
        <w:rPr>
          <w:rFonts w:hint="cs"/>
          <w:rtl/>
        </w:rPr>
        <w:t xml:space="preserve">ل عالي الدقة يستخدم </w:t>
      </w:r>
      <w:r w:rsidRPr="00B3199B">
        <w:t>L2C</w:t>
      </w:r>
      <w:r w:rsidRPr="00B3199B">
        <w:rPr>
          <w:rFonts w:hint="cs"/>
          <w:rtl/>
        </w:rPr>
        <w:t xml:space="preserve"> (انظر البند </w:t>
      </w:r>
      <w:r w:rsidR="009D5FA3">
        <w:t>3.2</w:t>
      </w:r>
      <w:r w:rsidRPr="00B3199B">
        <w:rPr>
          <w:rFonts w:hint="cs"/>
          <w:rtl/>
        </w:rPr>
        <w:t xml:space="preserve"> والعمود </w:t>
      </w:r>
      <w:r w:rsidR="009D5FA3">
        <w:t>3</w:t>
      </w:r>
      <w:r w:rsidRPr="00B3199B">
        <w:rPr>
          <w:rFonts w:hint="cs"/>
          <w:rtl/>
        </w:rPr>
        <w:t xml:space="preserve"> في الجدول </w:t>
      </w:r>
      <w:r w:rsidR="009D5FA3">
        <w:t>1</w:t>
      </w:r>
      <w:r w:rsidR="009D5FA3">
        <w:noBreakHyphen/>
        <w:t>1</w:t>
      </w:r>
      <w:r w:rsidRPr="00B3199B">
        <w:rPr>
          <w:rFonts w:hint="cs"/>
          <w:rtl/>
        </w:rPr>
        <w:t>).</w:t>
      </w:r>
    </w:p>
    <w:p w:rsidR="0038162B" w:rsidRPr="00B3199B" w:rsidRDefault="0038162B" w:rsidP="009E2CA5">
      <w:pPr>
        <w:pStyle w:val="enumlev1"/>
      </w:pPr>
      <w:r w:rsidRPr="00B3199B">
        <w:t>–</w:t>
      </w:r>
      <w:r w:rsidRPr="00B3199B">
        <w:tab/>
      </w:r>
      <w:r w:rsidRPr="00B3199B">
        <w:rPr>
          <w:rFonts w:hint="cs"/>
          <w:rtl/>
        </w:rPr>
        <w:t>مستقب</w:t>
      </w:r>
      <w:r w:rsidR="0073360D">
        <w:rPr>
          <w:rFonts w:hint="cs"/>
          <w:rtl/>
        </w:rPr>
        <w:t>ِ</w:t>
      </w:r>
      <w:r w:rsidRPr="00B3199B">
        <w:rPr>
          <w:rFonts w:hint="cs"/>
          <w:rtl/>
        </w:rPr>
        <w:t xml:space="preserve">ل ملاحة جوية (انظر البند </w:t>
      </w:r>
      <w:r w:rsidR="009D5FA3">
        <w:t>4.2</w:t>
      </w:r>
      <w:r w:rsidRPr="00B3199B">
        <w:rPr>
          <w:rFonts w:hint="cs"/>
          <w:rtl/>
        </w:rPr>
        <w:t xml:space="preserve"> والعمود </w:t>
      </w:r>
      <w:r w:rsidR="009D5FA3">
        <w:t>4</w:t>
      </w:r>
      <w:r w:rsidRPr="00B3199B">
        <w:rPr>
          <w:rFonts w:hint="cs"/>
          <w:rtl/>
        </w:rPr>
        <w:t xml:space="preserve"> في الجدول </w:t>
      </w:r>
      <w:r w:rsidR="009D5FA3">
        <w:t>1</w:t>
      </w:r>
      <w:r w:rsidR="009D5FA3">
        <w:noBreakHyphen/>
        <w:t>1</w:t>
      </w:r>
      <w:r w:rsidRPr="00B3199B">
        <w:rPr>
          <w:rFonts w:hint="cs"/>
          <w:rtl/>
        </w:rPr>
        <w:t>).</w:t>
      </w:r>
    </w:p>
    <w:p w:rsidR="0038162B" w:rsidRPr="00B3199B" w:rsidRDefault="0038162B" w:rsidP="009E2CA5">
      <w:pPr>
        <w:pStyle w:val="enumlev1"/>
      </w:pPr>
      <w:r w:rsidRPr="00B3199B">
        <w:t>–</w:t>
      </w:r>
      <w:r w:rsidRPr="00B3199B">
        <w:tab/>
      </w:r>
      <w:r w:rsidRPr="00B3199B">
        <w:rPr>
          <w:rFonts w:hint="cs"/>
          <w:rtl/>
        </w:rPr>
        <w:t xml:space="preserve">تحديد الموقع داخل المباني (نمطان) (انظر البند </w:t>
      </w:r>
      <w:r w:rsidR="009D5FA3">
        <w:t>5.2</w:t>
      </w:r>
      <w:r w:rsidRPr="00B3199B">
        <w:rPr>
          <w:rFonts w:hint="cs"/>
          <w:rtl/>
        </w:rPr>
        <w:t xml:space="preserve"> والعمود </w:t>
      </w:r>
      <w:r w:rsidR="009D5FA3">
        <w:t>5</w:t>
      </w:r>
      <w:r w:rsidRPr="00B3199B">
        <w:rPr>
          <w:rFonts w:hint="cs"/>
          <w:rtl/>
        </w:rPr>
        <w:t xml:space="preserve"> في الجدول </w:t>
      </w:r>
      <w:r w:rsidR="009D5FA3">
        <w:t>1</w:t>
      </w:r>
      <w:r w:rsidR="009D5FA3">
        <w:noBreakHyphen/>
        <w:t>1</w:t>
      </w:r>
      <w:r w:rsidRPr="00B3199B">
        <w:rPr>
          <w:rFonts w:hint="cs"/>
          <w:rtl/>
        </w:rPr>
        <w:t>).</w:t>
      </w:r>
    </w:p>
    <w:p w:rsidR="0038162B" w:rsidRPr="00B3199B" w:rsidRDefault="0038162B" w:rsidP="009E2CA5">
      <w:pPr>
        <w:pStyle w:val="enumlev1"/>
      </w:pPr>
      <w:r w:rsidRPr="00B3199B">
        <w:rPr>
          <w:lang w:eastAsia="ja-JP"/>
        </w:rPr>
        <w:t>–</w:t>
      </w:r>
      <w:r w:rsidRPr="00B3199B">
        <w:rPr>
          <w:lang w:eastAsia="ja-JP"/>
        </w:rPr>
        <w:tab/>
      </w:r>
      <w:r w:rsidRPr="00B3199B">
        <w:rPr>
          <w:rFonts w:hint="cs"/>
          <w:rtl/>
          <w:lang w:eastAsia="ja-JP"/>
        </w:rPr>
        <w:t>مستقب</w:t>
      </w:r>
      <w:r w:rsidR="0073360D">
        <w:rPr>
          <w:rFonts w:hint="cs"/>
          <w:rtl/>
          <w:lang w:eastAsia="ja-JP"/>
        </w:rPr>
        <w:t>ِ</w:t>
      </w:r>
      <w:r w:rsidRPr="00B3199B">
        <w:rPr>
          <w:rFonts w:hint="cs"/>
          <w:rtl/>
          <w:lang w:eastAsia="ja-JP"/>
        </w:rPr>
        <w:t>لات "أخرى" (</w:t>
      </w:r>
      <w:r w:rsidRPr="00B3199B">
        <w:rPr>
          <w:rFonts w:hint="cs"/>
          <w:rtl/>
        </w:rPr>
        <w:t xml:space="preserve">انظر البند </w:t>
      </w:r>
      <w:r w:rsidR="009D5FA3">
        <w:t>6.2</w:t>
      </w:r>
      <w:r w:rsidRPr="00B3199B">
        <w:rPr>
          <w:rFonts w:hint="cs"/>
          <w:rtl/>
        </w:rPr>
        <w:t xml:space="preserve"> والعمود </w:t>
      </w:r>
      <w:r w:rsidR="009D5FA3">
        <w:t>6</w:t>
      </w:r>
      <w:r w:rsidRPr="00B3199B">
        <w:rPr>
          <w:rFonts w:hint="cs"/>
          <w:rtl/>
        </w:rPr>
        <w:t xml:space="preserve"> في الجدول </w:t>
      </w:r>
      <w:r w:rsidR="009D5FA3">
        <w:t>1</w:t>
      </w:r>
      <w:r w:rsidR="009D5FA3">
        <w:noBreakHyphen/>
        <w:t>1</w:t>
      </w:r>
      <w:r w:rsidRPr="00B3199B">
        <w:rPr>
          <w:rFonts w:hint="cs"/>
          <w:rtl/>
          <w:lang w:eastAsia="ja-JP"/>
        </w:rPr>
        <w:t>).</w:t>
      </w:r>
    </w:p>
    <w:p w:rsidR="00116897" w:rsidRDefault="0038162B" w:rsidP="009E2CA5">
      <w:pPr>
        <w:pStyle w:val="enumlev1"/>
        <w:rPr>
          <w:rtl/>
        </w:rPr>
      </w:pPr>
      <w:r w:rsidRPr="00B3199B">
        <w:t>–</w:t>
      </w:r>
      <w:r w:rsidRPr="00B3199B">
        <w:tab/>
      </w:r>
      <w:r w:rsidRPr="00B3199B">
        <w:rPr>
          <w:rFonts w:hint="cs"/>
          <w:rtl/>
        </w:rPr>
        <w:t>مستقب</w:t>
      </w:r>
      <w:r w:rsidR="0073360D">
        <w:rPr>
          <w:rFonts w:hint="cs"/>
          <w:rtl/>
        </w:rPr>
        <w:t>ِ</w:t>
      </w:r>
      <w:r w:rsidRPr="00B3199B">
        <w:rPr>
          <w:rFonts w:hint="cs"/>
          <w:rtl/>
        </w:rPr>
        <w:t xml:space="preserve">لات عامة الغرض (نمطان) (انظر البند </w:t>
      </w:r>
      <w:r w:rsidR="009D5FA3">
        <w:t>7.2</w:t>
      </w:r>
      <w:r w:rsidRPr="00B3199B">
        <w:rPr>
          <w:rFonts w:hint="cs"/>
          <w:rtl/>
        </w:rPr>
        <w:t xml:space="preserve"> والعمود </w:t>
      </w:r>
      <w:r w:rsidR="009D5FA3">
        <w:t>7</w:t>
      </w:r>
      <w:r w:rsidRPr="00B3199B">
        <w:rPr>
          <w:rFonts w:hint="cs"/>
          <w:rtl/>
        </w:rPr>
        <w:t xml:space="preserve"> في الجدول </w:t>
      </w:r>
      <w:r w:rsidR="009D5FA3">
        <w:t>1</w:t>
      </w:r>
      <w:r w:rsidR="009D5FA3">
        <w:noBreakHyphen/>
        <w:t>1</w:t>
      </w:r>
      <w:r w:rsidRPr="00B3199B">
        <w:rPr>
          <w:rFonts w:hint="cs"/>
          <w:rtl/>
        </w:rPr>
        <w:t>).</w:t>
      </w:r>
    </w:p>
    <w:p w:rsidR="009D5FA3" w:rsidRPr="00B3199B" w:rsidRDefault="009D5FA3" w:rsidP="009D5FA3">
      <w:pPr>
        <w:tabs>
          <w:tab w:val="left" w:pos="822"/>
          <w:tab w:val="left" w:pos="1248"/>
          <w:tab w:val="left" w:pos="1701"/>
        </w:tabs>
        <w:rPr>
          <w:rtl/>
          <w:lang w:eastAsia="zh-CN" w:bidi="ar-EG"/>
        </w:rPr>
      </w:pPr>
    </w:p>
    <w:p w:rsidR="0038162B" w:rsidRPr="00B3199B" w:rsidRDefault="0038162B" w:rsidP="00B3199B">
      <w:pPr>
        <w:tabs>
          <w:tab w:val="left" w:pos="822"/>
          <w:tab w:val="left" w:pos="1248"/>
          <w:tab w:val="left" w:pos="1701"/>
        </w:tabs>
        <w:rPr>
          <w:rtl/>
          <w:lang w:eastAsia="zh-CN" w:bidi="ar-EG"/>
        </w:rPr>
        <w:sectPr w:rsidR="0038162B" w:rsidRPr="00B3199B"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38162B" w:rsidRPr="00B3199B" w:rsidRDefault="0038162B" w:rsidP="005607E3">
      <w:pPr>
        <w:pStyle w:val="TableNo0"/>
        <w:bidi/>
        <w:spacing w:before="0" w:after="0" w:line="192" w:lineRule="auto"/>
        <w:rPr>
          <w:rFonts w:cs="Traditional Arabic"/>
          <w:sz w:val="22"/>
          <w:szCs w:val="30"/>
          <w:lang w:val="en-US"/>
        </w:rPr>
      </w:pPr>
      <w:r w:rsidRPr="00B3199B">
        <w:rPr>
          <w:rFonts w:cs="Traditional Arabic" w:hint="cs"/>
          <w:sz w:val="22"/>
          <w:szCs w:val="30"/>
          <w:rtl/>
          <w:lang w:val="en-US"/>
        </w:rPr>
        <w:lastRenderedPageBreak/>
        <w:t xml:space="preserve">الجدول </w:t>
      </w:r>
      <w:r w:rsidR="00964D93">
        <w:rPr>
          <w:rFonts w:cs="Traditional Arabic"/>
          <w:sz w:val="22"/>
          <w:szCs w:val="30"/>
          <w:lang w:val="en-US"/>
        </w:rPr>
        <w:t>1</w:t>
      </w:r>
      <w:r w:rsidR="00964D93">
        <w:rPr>
          <w:rFonts w:cs="Traditional Arabic"/>
          <w:sz w:val="22"/>
          <w:szCs w:val="30"/>
          <w:lang w:val="en-US"/>
        </w:rPr>
        <w:noBreakHyphen/>
        <w:t>1</w:t>
      </w:r>
    </w:p>
    <w:p w:rsidR="0038162B" w:rsidRPr="009E2CA5" w:rsidRDefault="0038162B" w:rsidP="009E2CA5">
      <w:pPr>
        <w:pStyle w:val="Tabletitle"/>
      </w:pPr>
      <w:r w:rsidRPr="009E2CA5">
        <w:rPr>
          <w:rFonts w:hint="cs"/>
          <w:rtl/>
        </w:rPr>
        <w:t>الخصائص التقنية ومعايير الحماية لمستقبلات الخدمة</w:t>
      </w:r>
      <w:r w:rsidR="009E2CA5">
        <w:rPr>
          <w:rFonts w:hint="cs"/>
          <w:rtl/>
        </w:rPr>
        <w:t xml:space="preserve"> </w:t>
      </w:r>
      <w:r w:rsidRPr="009E2CA5">
        <w:t>RNSS</w:t>
      </w:r>
      <w:r w:rsidRPr="009E2CA5">
        <w:rPr>
          <w:rFonts w:hint="cs"/>
          <w:rtl/>
        </w:rPr>
        <w:t xml:space="preserve"> (فضاء</w:t>
      </w:r>
      <w:r w:rsidR="009E2CA5">
        <w:rPr>
          <w:rtl/>
        </w:rPr>
        <w:noBreakHyphen/>
      </w:r>
      <w:r w:rsidRPr="009E2CA5">
        <w:rPr>
          <w:rFonts w:hint="cs"/>
          <w:rtl/>
        </w:rPr>
        <w:t xml:space="preserve">أرض) العاملة في النطاق </w:t>
      </w:r>
      <w:r w:rsidR="009E2CA5">
        <w:t>MHz 1 300</w:t>
      </w:r>
      <w:r w:rsidR="009E2CA5">
        <w:noBreakHyphen/>
        <w:t>1 215</w:t>
      </w:r>
    </w:p>
    <w:tbl>
      <w:tblPr>
        <w:bidiVisual/>
        <w:tblW w:w="14459" w:type="dxa"/>
        <w:jc w:val="center"/>
        <w:tblLayout w:type="fixed"/>
        <w:tblLook w:val="0000" w:firstRow="0" w:lastRow="0" w:firstColumn="0" w:lastColumn="0" w:noHBand="0" w:noVBand="0"/>
      </w:tblPr>
      <w:tblGrid>
        <w:gridCol w:w="4534"/>
        <w:gridCol w:w="1417"/>
        <w:gridCol w:w="1418"/>
        <w:gridCol w:w="1418"/>
        <w:gridCol w:w="1418"/>
        <w:gridCol w:w="567"/>
        <w:gridCol w:w="851"/>
        <w:gridCol w:w="1418"/>
        <w:gridCol w:w="567"/>
        <w:gridCol w:w="851"/>
      </w:tblGrid>
      <w:tr w:rsidR="0038162B" w:rsidRPr="009E2CA5" w:rsidTr="00574A48">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1</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2</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3</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hAnsi="Times New Roman"/>
              </w:rPr>
            </w:pPr>
            <w:r w:rsidRPr="009E2CA5">
              <w:rPr>
                <w:rFonts w:ascii="Times New Roman" w:hAnsi="Times New Roman"/>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rPr>
              <w:t>7</w:t>
            </w:r>
          </w:p>
        </w:tc>
      </w:tr>
      <w:tr w:rsidR="0038162B" w:rsidRPr="009E2CA5" w:rsidTr="00574A48">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المعلمة</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 xml:space="preserve">مستقبل مرجعي على الأرض </w:t>
            </w:r>
            <w:r w:rsidRPr="009E2CA5">
              <w:rPr>
                <w:rFonts w:ascii="Times New Roman" w:eastAsia="MS PGothic" w:hAnsi="Times New Roman"/>
              </w:rPr>
              <w:t>SBAS</w:t>
            </w:r>
            <w:r w:rsidRPr="009E2CA5">
              <w:rPr>
                <w:rFonts w:ascii="Times New Roman" w:eastAsia="MS PGothic" w:hAnsi="Times New Roman"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مستقبل شبه عديم الشفرة عالي الدقة*</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 xml:space="preserve">مستقبل عالي الدقة يستخدم </w:t>
            </w:r>
            <w:r w:rsidRPr="009E2CA5">
              <w:rPr>
                <w:rFonts w:ascii="Times New Roman" w:eastAsia="MS PGothic" w:hAnsi="Times New Roman"/>
              </w:rPr>
              <w:t>L2C</w:t>
            </w:r>
            <w:r w:rsidRPr="009E2CA5">
              <w:rPr>
                <w:rFonts w:ascii="Times New Roman" w:eastAsia="MS PGothic" w:hAnsi="Times New Roman" w:hint="cs"/>
                <w:rtl/>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8162B" w:rsidRPr="009E2CA5" w:rsidRDefault="0038162B" w:rsidP="009E2CA5">
            <w:pPr>
              <w:pStyle w:val="Tablehead"/>
              <w:spacing w:before="20" w:after="20"/>
              <w:rPr>
                <w:rFonts w:ascii="Times New Roman" w:eastAsia="MS PGothic" w:hAnsi="Times New Roman"/>
                <w:rtl/>
              </w:rPr>
            </w:pPr>
            <w:r w:rsidRPr="009E2CA5">
              <w:rPr>
                <w:rFonts w:ascii="Times New Roman" w:eastAsia="MS PGothic" w:hAnsi="Times New Roman" w:hint="cs"/>
                <w:rtl/>
              </w:rPr>
              <w:t>مستقبل ملاحة جوية</w:t>
            </w:r>
          </w:p>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 xml:space="preserve">(الملاحظة </w:t>
            </w:r>
            <w:r w:rsidR="009E2CA5">
              <w:rPr>
                <w:rFonts w:ascii="Times New Roman" w:eastAsia="MS PGothic" w:hAnsi="Times New Roman"/>
              </w:rPr>
              <w:t>10</w:t>
            </w:r>
            <w:r w:rsidRPr="009E2CA5">
              <w:rPr>
                <w:rFonts w:ascii="Times New Roman" w:eastAsia="MS PGothic" w:hAnsi="Times New Roman" w:hint="cs"/>
                <w:rtl/>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تحديد الموقع داخل المباني</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hAnsi="Times New Roman" w:hint="cs"/>
                <w:rtl/>
              </w:rPr>
              <w:t>غير ذلك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head"/>
              <w:spacing w:before="20" w:after="20"/>
              <w:rPr>
                <w:rFonts w:ascii="Times New Roman" w:eastAsia="MS PGothic" w:hAnsi="Times New Roman"/>
              </w:rPr>
            </w:pPr>
            <w:r w:rsidRPr="009E2CA5">
              <w:rPr>
                <w:rFonts w:ascii="Times New Roman" w:eastAsia="MS PGothic" w:hAnsi="Times New Roman" w:hint="cs"/>
                <w:rtl/>
              </w:rPr>
              <w:t>أغراض عامة</w:t>
            </w:r>
          </w:p>
        </w:tc>
      </w:tr>
      <w:tr w:rsidR="0038162B" w:rsidRPr="009E2CA5" w:rsidTr="00574A48">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E2CA5">
            <w:pPr>
              <w:pStyle w:val="Tabletext"/>
              <w:spacing w:after="20"/>
              <w:rPr>
                <w:rFonts w:eastAsia="MS PGothic"/>
              </w:rPr>
            </w:pPr>
            <w:r w:rsidRPr="009E2CA5">
              <w:rPr>
                <w:rFonts w:eastAsia="MS PGothic" w:hint="cs"/>
                <w:rtl/>
              </w:rPr>
              <w:t>نطاق تردد وحيد (</w:t>
            </w:r>
            <w:r w:rsidRPr="009E2CA5">
              <w:rPr>
                <w:rFonts w:eastAsia="MS PGothic"/>
              </w:rPr>
              <w:t>MHz</w:t>
            </w:r>
            <w:r w:rsidRPr="009E2CA5">
              <w:rPr>
                <w:rFonts w:eastAsia="MS PGothic" w:hint="cs"/>
                <w:rtl/>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64D93">
            <w:pPr>
              <w:pStyle w:val="Tabletext"/>
              <w:spacing w:after="20"/>
              <w:ind w:left="-57" w:right="-57"/>
              <w:jc w:val="center"/>
              <w:rPr>
                <w:rFonts w:eastAsia="MS PGothic"/>
              </w:rPr>
            </w:pPr>
            <w:r w:rsidRPr="009E2CA5">
              <w:rPr>
                <w:rFonts w:eastAsia="MS PGothic"/>
              </w:rPr>
              <w:t>1 227</w:t>
            </w:r>
            <w:r w:rsidR="00964D93">
              <w:rPr>
                <w:rFonts w:eastAsia="MS PGothic"/>
              </w:rPr>
              <w:t>,</w:t>
            </w:r>
            <w:r w:rsidRPr="009E2CA5">
              <w:rPr>
                <w:rFonts w:eastAsia="MS PGothic"/>
              </w:rPr>
              <w:t xml:space="preserve">6 </w:t>
            </w:r>
            <w:r w:rsidRPr="009E2CA5">
              <w:rPr>
                <w:rFonts w:eastAsia="MS PGothic"/>
              </w:rPr>
              <w:sym w:font="Symbol" w:char="00B1"/>
            </w:r>
            <w:r w:rsidRPr="009E2CA5">
              <w:rPr>
                <w:rFonts w:eastAsia="MS PGothic"/>
              </w:rPr>
              <w:t xml:space="preserve"> 15</w:t>
            </w:r>
            <w:r w:rsidR="00964D93">
              <w:rPr>
                <w:rFonts w:eastAsia="MS PGothic"/>
              </w:rPr>
              <w:t>,</w:t>
            </w:r>
            <w:r w:rsidRPr="009E2CA5">
              <w:rPr>
                <w:rFonts w:eastAsia="MS PGothic"/>
              </w:rPr>
              <w:t>345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64D93">
            <w:pPr>
              <w:pStyle w:val="Tabletext"/>
              <w:spacing w:after="20"/>
              <w:ind w:left="-57" w:right="-57"/>
              <w:jc w:val="center"/>
              <w:rPr>
                <w:lang w:eastAsia="ja-JP"/>
              </w:rPr>
            </w:pPr>
            <w:r w:rsidRPr="009E2CA5">
              <w:rPr>
                <w:rFonts w:eastAsia="MS PGothic"/>
              </w:rPr>
              <w:t>1 227</w:t>
            </w:r>
            <w:r w:rsidR="00964D93">
              <w:rPr>
                <w:rFonts w:eastAsia="MS PGothic"/>
              </w:rPr>
              <w:t>,</w:t>
            </w:r>
            <w:r w:rsidRPr="009E2CA5">
              <w:rPr>
                <w:rFonts w:eastAsia="MS PGothic"/>
              </w:rPr>
              <w:t xml:space="preserve">6 </w:t>
            </w:r>
            <w:r w:rsidRPr="009E2CA5">
              <w:rPr>
                <w:rFonts w:eastAsia="MS PGothic"/>
              </w:rPr>
              <w:sym w:font="Symbol" w:char="00B1"/>
            </w:r>
            <w:r w:rsidRPr="009E2CA5">
              <w:rPr>
                <w:rFonts w:eastAsia="MS PGothic"/>
              </w:rPr>
              <w:t xml:space="preserve"> 15</w:t>
            </w:r>
            <w:r w:rsidR="00964D93">
              <w:rPr>
                <w:rFonts w:eastAsia="MS PGothic"/>
              </w:rPr>
              <w:t>,</w:t>
            </w:r>
            <w:r w:rsidRPr="009E2CA5">
              <w:rPr>
                <w:rFonts w:eastAsia="MS PGothic"/>
              </w:rPr>
              <w:t>345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64D93">
            <w:pPr>
              <w:pStyle w:val="Tabletext"/>
              <w:spacing w:after="20"/>
              <w:ind w:left="-57" w:right="-57"/>
              <w:jc w:val="center"/>
              <w:rPr>
                <w:rFonts w:eastAsia="MS PGothic"/>
              </w:rPr>
            </w:pPr>
            <w:r w:rsidRPr="009E2CA5">
              <w:rPr>
                <w:lang w:eastAsia="ja-JP"/>
              </w:rPr>
              <w:t>1 227</w:t>
            </w:r>
            <w:r w:rsidR="00964D93">
              <w:rPr>
                <w:lang w:eastAsia="ja-JP"/>
              </w:rPr>
              <w:t>,</w:t>
            </w:r>
            <w:r w:rsidRPr="009E2CA5">
              <w:rPr>
                <w:lang w:eastAsia="ja-JP"/>
              </w:rPr>
              <w:t xml:space="preserve">6 </w:t>
            </w:r>
            <w:r w:rsidRPr="009E2CA5">
              <w:rPr>
                <w:rFonts w:eastAsia="MS PGothic"/>
              </w:rPr>
              <w:sym w:font="Symbol" w:char="00B1"/>
            </w:r>
            <w:r w:rsidRPr="009E2CA5">
              <w:rPr>
                <w:rFonts w:eastAsia="MS PGothic"/>
              </w:rPr>
              <w:t xml:space="preserve"> 15</w:t>
            </w:r>
            <w:r w:rsidR="00964D93">
              <w:rPr>
                <w:rFonts w:eastAsia="MS PGothic"/>
              </w:rPr>
              <w:t>,</w:t>
            </w:r>
            <w:r w:rsidRPr="009E2CA5">
              <w:rPr>
                <w:rFonts w:eastAsia="MS PGothic"/>
              </w:rPr>
              <w:t>345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2B7363">
            <w:pPr>
              <w:pStyle w:val="Tabletext"/>
              <w:spacing w:after="20"/>
              <w:ind w:left="-57" w:right="-57"/>
              <w:jc w:val="center"/>
              <w:rPr>
                <w:lang w:eastAsia="ja-JP"/>
              </w:rPr>
            </w:pPr>
            <w:r w:rsidRPr="009E2CA5">
              <w:t>1 246 + 0</w:t>
            </w:r>
            <w:r w:rsidR="002B7363">
              <w:t>,</w:t>
            </w:r>
            <w:r w:rsidRPr="009E2CA5">
              <w:t>4375*</w:t>
            </w:r>
            <w:r w:rsidRPr="002B7363">
              <w:rPr>
                <w:i/>
                <w:iCs/>
              </w:rPr>
              <w:t>K</w:t>
            </w:r>
            <w:r w:rsidRPr="009E2CA5">
              <w:t> ± 5</w:t>
            </w:r>
            <w:r w:rsidR="00964D93">
              <w:t>,</w:t>
            </w:r>
            <w:r w:rsidRPr="009E2CA5">
              <w:t>11</w:t>
            </w:r>
            <w:r w:rsidR="00964D93">
              <w:rPr>
                <w:rFonts w:hint="cs"/>
                <w:rtl/>
              </w:rPr>
              <w:t>،</w:t>
            </w:r>
            <w:r w:rsidRPr="009E2CA5">
              <w:br/>
            </w:r>
            <w:r w:rsidRPr="009E2CA5">
              <w:rPr>
                <w:rFonts w:hint="cs"/>
                <w:rtl/>
              </w:rPr>
              <w:t>حيث</w:t>
            </w:r>
            <w:r w:rsidR="0004407C">
              <w:br/>
            </w:r>
            <w:r w:rsidR="002B7363" w:rsidRPr="0004407C">
              <w:rPr>
                <w:i/>
                <w:iCs/>
              </w:rPr>
              <w:t>K</w:t>
            </w:r>
            <w:r w:rsidR="002B7363">
              <w:rPr>
                <w:rFonts w:hint="cs"/>
                <w:rtl/>
              </w:rPr>
              <w:t> </w:t>
            </w:r>
            <w:r w:rsidR="002B7363">
              <w:t>=</w:t>
            </w:r>
            <w:r w:rsidR="002B7363">
              <w:rPr>
                <w:rFonts w:hint="cs"/>
                <w:rtl/>
              </w:rPr>
              <w:t> </w:t>
            </w:r>
            <w:r w:rsidR="002B7363">
              <w:t>7–</w:t>
            </w:r>
            <w:r w:rsidR="002B7363">
              <w:rPr>
                <w:rFonts w:hint="cs"/>
                <w:rtl/>
                <w:lang w:bidi="ar-SY"/>
              </w:rPr>
              <w:t xml:space="preserve">، ...، </w:t>
            </w:r>
            <w:r w:rsidR="002B7363">
              <w:rPr>
                <w:lang w:bidi="ar-SY"/>
              </w:rPr>
              <w:t>6+</w:t>
            </w:r>
            <w:r w:rsidRPr="009E2CA5">
              <w:br/>
            </w:r>
            <w:r w:rsidRPr="009E2CA5">
              <w:rPr>
                <w:rFonts w:hint="cs"/>
                <w:rtl/>
                <w:lang w:eastAsia="ja-JP"/>
              </w:rPr>
              <w:t xml:space="preserve">(ملاحظة </w:t>
            </w:r>
            <w:r w:rsidR="00964D93">
              <w:rPr>
                <w:lang w:eastAsia="ja-JP"/>
              </w:rPr>
              <w:t>8</w:t>
            </w:r>
            <w:r w:rsidRPr="009E2CA5">
              <w:rPr>
                <w:rFonts w:hint="cs"/>
                <w:rtl/>
                <w:lang w:eastAsia="ja-JP"/>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8162B" w:rsidRPr="009E2CA5" w:rsidRDefault="0038162B" w:rsidP="00964D93">
            <w:pPr>
              <w:pStyle w:val="Tabletext"/>
              <w:spacing w:after="20"/>
              <w:jc w:val="center"/>
              <w:rPr>
                <w:lang w:eastAsia="ja-JP"/>
              </w:rPr>
            </w:pPr>
            <w:r w:rsidRPr="009E2CA5">
              <w:rPr>
                <w:lang w:eastAsia="ja-JP"/>
              </w:rPr>
              <w:t>1 227</w:t>
            </w:r>
            <w:r w:rsidR="00964D93">
              <w:rPr>
                <w:lang w:eastAsia="ja-JP"/>
              </w:rPr>
              <w:t>,</w:t>
            </w:r>
            <w:r w:rsidRPr="009E2CA5">
              <w:rPr>
                <w:lang w:eastAsia="ja-JP"/>
              </w:rPr>
              <w:t xml:space="preserve">6 </w:t>
            </w:r>
            <w:r w:rsidRPr="009E2CA5">
              <w:rPr>
                <w:rFonts w:eastAsia="MS PGothic"/>
              </w:rPr>
              <w:sym w:font="Symbol" w:char="00B1"/>
            </w:r>
            <w:r w:rsidRPr="009E2CA5">
              <w:rPr>
                <w:rFonts w:eastAsia="MS PGothic"/>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38162B" w:rsidRPr="009E2CA5" w:rsidRDefault="0038162B" w:rsidP="00964D93">
            <w:pPr>
              <w:pStyle w:val="Tabletext"/>
              <w:spacing w:after="20"/>
              <w:jc w:val="center"/>
              <w:rPr>
                <w:lang w:eastAsia="ja-JP"/>
              </w:rPr>
            </w:pPr>
            <w:r w:rsidRPr="009E2CA5">
              <w:t>1 246 + 0</w:t>
            </w:r>
            <w:r w:rsidR="00964D93">
              <w:t>,</w:t>
            </w:r>
            <w:r w:rsidRPr="009E2CA5">
              <w:t>4375*K ± 5.11</w:t>
            </w:r>
            <w:r w:rsidRPr="009E2CA5">
              <w:br/>
            </w:r>
            <w:r w:rsidRPr="009E2CA5">
              <w:rPr>
                <w:rFonts w:hint="cs"/>
                <w:rtl/>
              </w:rPr>
              <w:t xml:space="preserve">حيث </w:t>
            </w:r>
            <w:r w:rsidR="002B7363" w:rsidRPr="0004407C">
              <w:rPr>
                <w:i/>
                <w:iCs/>
              </w:rPr>
              <w:t>K</w:t>
            </w:r>
            <w:r w:rsidR="002B7363">
              <w:rPr>
                <w:rFonts w:hint="cs"/>
                <w:rtl/>
              </w:rPr>
              <w:t> </w:t>
            </w:r>
            <w:r w:rsidR="002B7363">
              <w:t>=</w:t>
            </w:r>
            <w:r w:rsidR="002B7363">
              <w:rPr>
                <w:rFonts w:hint="cs"/>
                <w:rtl/>
              </w:rPr>
              <w:t> </w:t>
            </w:r>
            <w:r w:rsidR="002B7363">
              <w:t>7–</w:t>
            </w:r>
            <w:r w:rsidR="002B7363">
              <w:rPr>
                <w:rFonts w:hint="cs"/>
                <w:rtl/>
                <w:lang w:bidi="ar-SY"/>
              </w:rPr>
              <w:t xml:space="preserve">، ...، </w:t>
            </w:r>
            <w:r w:rsidR="002B7363">
              <w:rPr>
                <w:lang w:bidi="ar-SY"/>
              </w:rPr>
              <w:t>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964D93">
            <w:pPr>
              <w:pStyle w:val="Tabletext"/>
              <w:spacing w:after="20"/>
              <w:jc w:val="center"/>
              <w:rPr>
                <w:lang w:eastAsia="ja-JP"/>
              </w:rPr>
            </w:pPr>
            <w:r w:rsidRPr="009E2CA5">
              <w:rPr>
                <w:lang w:eastAsia="ja-JP"/>
              </w:rPr>
              <w:t>1 278</w:t>
            </w:r>
            <w:r w:rsidR="00964D93">
              <w:rPr>
                <w:lang w:eastAsia="ja-JP"/>
              </w:rPr>
              <w:t>,</w:t>
            </w:r>
            <w:r w:rsidRPr="009E2CA5">
              <w:rPr>
                <w:lang w:eastAsia="ja-JP"/>
              </w:rPr>
              <w:t xml:space="preserve">75 </w:t>
            </w:r>
            <w:r w:rsidRPr="009E2CA5">
              <w:rPr>
                <w:rFonts w:eastAsia="MS PGothic"/>
              </w:rPr>
              <w:sym w:font="Symbol" w:char="00B1"/>
            </w:r>
            <w:r w:rsidRPr="009E2CA5">
              <w:rPr>
                <w:rFonts w:eastAsia="MS PGothic"/>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8162B" w:rsidRPr="009E2CA5" w:rsidRDefault="0038162B" w:rsidP="00964D93">
            <w:pPr>
              <w:pStyle w:val="Tabletext"/>
              <w:spacing w:after="20"/>
              <w:jc w:val="center"/>
              <w:rPr>
                <w:lang w:eastAsia="ja-JP"/>
              </w:rPr>
            </w:pPr>
            <w:r w:rsidRPr="009E2CA5">
              <w:rPr>
                <w:lang w:eastAsia="ja-JP"/>
              </w:rPr>
              <w:t>1 227</w:t>
            </w:r>
            <w:r w:rsidR="00964D93">
              <w:rPr>
                <w:lang w:eastAsia="ja-JP"/>
              </w:rPr>
              <w:t>,</w:t>
            </w:r>
            <w:r w:rsidRPr="009E2CA5">
              <w:rPr>
                <w:lang w:eastAsia="ja-JP"/>
              </w:rPr>
              <w:t xml:space="preserve">6 </w:t>
            </w:r>
            <w:r w:rsidRPr="009E2CA5">
              <w:rPr>
                <w:rFonts w:eastAsia="MS PGothic"/>
              </w:rPr>
              <w:sym w:font="Symbol" w:char="00B1"/>
            </w:r>
            <w:r w:rsidRPr="009E2CA5">
              <w:rPr>
                <w:rFonts w:eastAsia="MS PGothic"/>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38162B" w:rsidRPr="009E2CA5" w:rsidRDefault="0038162B" w:rsidP="00964D93">
            <w:pPr>
              <w:pStyle w:val="Tabletext"/>
              <w:spacing w:after="20"/>
              <w:jc w:val="center"/>
              <w:rPr>
                <w:lang w:eastAsia="ja-JP"/>
              </w:rPr>
            </w:pPr>
            <w:r w:rsidRPr="009E2CA5">
              <w:t>1 246 + 0</w:t>
            </w:r>
            <w:r w:rsidR="00964D93">
              <w:t>,</w:t>
            </w:r>
            <w:r w:rsidRPr="009E2CA5">
              <w:t>4375*K ± 5</w:t>
            </w:r>
            <w:r w:rsidR="00964D93">
              <w:t>,</w:t>
            </w:r>
            <w:r w:rsidRPr="009E2CA5">
              <w:t>11</w:t>
            </w:r>
            <w:r w:rsidRPr="009E2CA5">
              <w:br/>
            </w:r>
            <w:r w:rsidRPr="009E2CA5">
              <w:rPr>
                <w:rFonts w:hint="cs"/>
                <w:rtl/>
              </w:rPr>
              <w:t xml:space="preserve">حيث </w:t>
            </w:r>
            <w:r w:rsidR="002B7363" w:rsidRPr="0004407C">
              <w:rPr>
                <w:i/>
                <w:iCs/>
              </w:rPr>
              <w:t>K</w:t>
            </w:r>
            <w:r w:rsidR="002B7363">
              <w:rPr>
                <w:rFonts w:hint="cs"/>
                <w:rtl/>
              </w:rPr>
              <w:t> </w:t>
            </w:r>
            <w:r w:rsidR="002B7363">
              <w:t>=</w:t>
            </w:r>
            <w:r w:rsidR="002B7363">
              <w:rPr>
                <w:rFonts w:hint="cs"/>
                <w:rtl/>
              </w:rPr>
              <w:t> </w:t>
            </w:r>
            <w:r w:rsidR="002B7363">
              <w:t>7–</w:t>
            </w:r>
            <w:r w:rsidR="002B7363">
              <w:rPr>
                <w:rFonts w:hint="cs"/>
                <w:rtl/>
                <w:lang w:bidi="ar-SY"/>
              </w:rPr>
              <w:t xml:space="preserve">، ...، </w:t>
            </w:r>
            <w:r w:rsidR="002B7363">
              <w:rPr>
                <w:lang w:bidi="ar-SY"/>
              </w:rPr>
              <w:t>6+</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كسب أعظمي لهوائي المستقبِل في نصف الكرة الأعلى (</w:t>
            </w:r>
            <w:proofErr w:type="spellStart"/>
            <w:r w:rsidRPr="009E2CA5">
              <w:rPr>
                <w:rFonts w:eastAsia="MS PGothic"/>
              </w:rPr>
              <w:t>dBi</w:t>
            </w:r>
            <w:proofErr w:type="spellEnd"/>
            <w:r w:rsidRPr="009E2CA5">
              <w:rPr>
                <w:rFonts w:eastAsia="MS PGothic" w:hint="cs"/>
                <w:rtl/>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2</w:t>
            </w:r>
            <w:r w:rsidR="00964D93">
              <w:rPr>
                <w:rFonts w:eastAsia="MS PGothic"/>
              </w:rPr>
              <w:t>,</w:t>
            </w:r>
            <w:r w:rsidRPr="009E2CA5">
              <w:rPr>
                <w:rFonts w:eastAsia="MS PGothic"/>
              </w:rPr>
              <w:t>0</w:t>
            </w:r>
            <w:r w:rsidR="00964D93">
              <w:rPr>
                <w:rFonts w:eastAsia="MS PGothic"/>
              </w:rPr>
              <w:t>–</w:t>
            </w:r>
            <w:r w:rsidRPr="009E2CA5">
              <w:rPr>
                <w:rFonts w:eastAsia="MS PGothic" w:hint="cs"/>
                <w:rtl/>
              </w:rPr>
              <w:t xml:space="preserve">  دائري</w:t>
            </w:r>
            <w:r w:rsidRPr="009E2CA5">
              <w:rPr>
                <w:rFonts w:eastAsia="MS PGothic"/>
              </w:rPr>
              <w:t xml:space="preserve"> </w:t>
            </w:r>
            <w:r w:rsidRPr="009E2CA5">
              <w:rPr>
                <w:rFonts w:eastAsia="MS PGothic" w:hint="cs"/>
                <w:rtl/>
              </w:rPr>
              <w:t xml:space="preserve">(ملاحظة </w:t>
            </w:r>
            <w:r w:rsidR="00964D93">
              <w:rPr>
                <w:rFonts w:eastAsia="MS PGothic"/>
              </w:rPr>
              <w:t>3</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3</w:t>
            </w:r>
            <w:r w:rsidR="00964D93">
              <w:rPr>
                <w:rFonts w:eastAsia="MS PGothic"/>
              </w:rPr>
              <w:t>,</w:t>
            </w:r>
            <w:r w:rsidRPr="009E2CA5">
              <w:rPr>
                <w:rFonts w:eastAsia="MS PGothic"/>
              </w:rPr>
              <w:t xml:space="preserve">0 </w:t>
            </w:r>
            <w:r w:rsidRPr="009E2CA5">
              <w:rPr>
                <w:rFonts w:eastAsia="MS PGothic" w:hint="cs"/>
                <w:rtl/>
              </w:rPr>
              <w:t xml:space="preserve">  دائري</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3</w:t>
            </w:r>
            <w:r w:rsidR="00964D93">
              <w:rPr>
                <w:rFonts w:eastAsia="MS PGothic"/>
              </w:rPr>
              <w:t>,</w:t>
            </w:r>
            <w:r w:rsidRPr="009E2CA5">
              <w:rPr>
                <w:rFonts w:eastAsia="MS PGothic"/>
              </w:rPr>
              <w:t xml:space="preserve">0 </w:t>
            </w:r>
            <w:r w:rsidRPr="009E2CA5">
              <w:rPr>
                <w:rFonts w:eastAsia="MS PGothic" w:hint="cs"/>
                <w:rtl/>
              </w:rPr>
              <w:t xml:space="preserve">  دائري</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7</w:t>
            </w:r>
            <w:r w:rsidR="00964D93">
              <w:rPr>
                <w:rtl/>
                <w:lang w:eastAsia="ja-JP"/>
              </w:rPr>
              <w:br/>
            </w:r>
            <w:r w:rsidRPr="009E2CA5">
              <w:rPr>
                <w:rFonts w:hint="cs"/>
                <w:rtl/>
                <w:lang w:eastAsia="ja-JP"/>
              </w:rPr>
              <w:t xml:space="preserve">(ملاحظة </w:t>
            </w:r>
            <w:r w:rsidR="00964D93">
              <w:rPr>
                <w:lang w:eastAsia="ja-JP"/>
              </w:rPr>
              <w:t>11</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pPr>
            <w:r w:rsidRPr="009E2CA5">
              <w:rPr>
                <w:lang w:eastAsia="ja-JP"/>
              </w:rPr>
              <w:t>6</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كسب أعظمي لهوائي المستقبِل في نصف الكرة الأدنى (</w:t>
            </w:r>
            <w:proofErr w:type="spellStart"/>
            <w:r w:rsidRPr="009E2CA5">
              <w:rPr>
                <w:rFonts w:eastAsia="MS PGothic"/>
              </w:rPr>
              <w:t>dBi</w:t>
            </w:r>
            <w:proofErr w:type="spellEnd"/>
            <w:r w:rsidRPr="009E2CA5">
              <w:rPr>
                <w:rFonts w:eastAsia="MS PGothic" w:hint="cs"/>
                <w:rtl/>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5</w:t>
            </w:r>
            <w:r w:rsidR="00964D93">
              <w:rPr>
                <w:rFonts w:eastAsia="MS PGothic"/>
              </w:rPr>
              <w:t>,</w:t>
            </w:r>
            <w:r w:rsidRPr="009E2CA5">
              <w:rPr>
                <w:rFonts w:eastAsia="MS PGothic"/>
              </w:rPr>
              <w:t>0</w:t>
            </w:r>
            <w:r w:rsidR="00964D93">
              <w:rPr>
                <w:rFonts w:eastAsia="MS PGothic"/>
              </w:rPr>
              <w:t>–</w:t>
            </w:r>
            <w:r w:rsidRPr="009E2CA5">
              <w:rPr>
                <w:rFonts w:eastAsia="MS PGothic" w:hint="cs"/>
                <w:rtl/>
              </w:rPr>
              <w:t xml:space="preserve">  دائري</w:t>
            </w:r>
            <w:r w:rsidRPr="009E2CA5">
              <w:rPr>
                <w:rFonts w:eastAsia="MS PGothic"/>
              </w:rPr>
              <w:t xml:space="preserve"> </w:t>
            </w:r>
            <w:r w:rsidRPr="009E2CA5">
              <w:rPr>
                <w:rFonts w:eastAsia="MS PGothic" w:hint="cs"/>
                <w:rtl/>
              </w:rPr>
              <w:t xml:space="preserve"> (ملاحظة </w:t>
            </w:r>
            <w:r w:rsidR="00964D93">
              <w:rPr>
                <w:rFonts w:eastAsia="MS PGothic"/>
              </w:rPr>
              <w:t>3</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7</w:t>
            </w:r>
            <w:r w:rsidR="00964D93">
              <w:rPr>
                <w:rFonts w:eastAsia="MS PGothic"/>
              </w:rPr>
              <w:t>–</w:t>
            </w:r>
            <w:r w:rsidRPr="009E2CA5">
              <w:rPr>
                <w:rFonts w:eastAsia="MS PGothic" w:hint="cs"/>
                <w:rtl/>
              </w:rPr>
              <w:t xml:space="preserve">  خطي</w:t>
            </w:r>
            <w:r w:rsidRPr="009E2CA5">
              <w:rPr>
                <w:rFonts w:eastAsia="MS PGothic"/>
              </w:rPr>
              <w:t xml:space="preserve"> </w:t>
            </w:r>
            <w:r w:rsidRPr="009E2CA5">
              <w:rPr>
                <w:rFonts w:eastAsia="MS PGothic"/>
              </w:rPr>
              <w:br/>
            </w:r>
            <w:r w:rsidR="00D27401" w:rsidRPr="00D27401">
              <w:rPr>
                <w:rFonts w:eastAsia="MS PGothic" w:hint="cs"/>
                <w:spacing w:val="-18"/>
                <w:rtl/>
              </w:rPr>
              <w:t xml:space="preserve">(زاوية ارتفاع </w:t>
            </w:r>
            <w:r w:rsidR="00D27401">
              <w:rPr>
                <w:rFonts w:eastAsia="MS PGothic" w:cs="Times New Roman"/>
                <w:spacing w:val="-18"/>
              </w:rPr>
              <w:t>&gt;</w:t>
            </w:r>
            <w:r w:rsidR="00D27401">
              <w:rPr>
                <w:rFonts w:eastAsia="MS PGothic" w:hint="cs"/>
                <w:spacing w:val="-18"/>
                <w:rtl/>
              </w:rPr>
              <w:t xml:space="preserve"> </w:t>
            </w:r>
            <w:r w:rsidR="00D27401" w:rsidRPr="00D27401">
              <w:rPr>
                <w:rFonts w:eastAsia="MS PGothic"/>
                <w:spacing w:val="-18"/>
                <w:position w:val="6"/>
              </w:rPr>
              <w:t>◦</w:t>
            </w:r>
            <w:r w:rsidR="00D27401" w:rsidRPr="00D27401">
              <w:rPr>
                <w:rFonts w:eastAsia="MS PGothic"/>
                <w:spacing w:val="-18"/>
              </w:rPr>
              <w:t>10</w:t>
            </w:r>
            <w:r w:rsidR="00D27401" w:rsidRPr="00D27401">
              <w:rPr>
                <w:rFonts w:eastAsia="MS PGothic" w:hint="cs"/>
                <w:spacing w:val="-18"/>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7</w:t>
            </w:r>
            <w:r w:rsidR="00964D93">
              <w:rPr>
                <w:rFonts w:eastAsia="MS PGothic"/>
              </w:rPr>
              <w:t>–</w:t>
            </w:r>
            <w:r w:rsidRPr="009E2CA5">
              <w:rPr>
                <w:rFonts w:eastAsia="MS PGothic" w:hint="cs"/>
                <w:rtl/>
              </w:rPr>
              <w:t xml:space="preserve">  خطي</w:t>
            </w:r>
            <w:r w:rsidRPr="009E2CA5">
              <w:rPr>
                <w:rFonts w:eastAsia="MS PGothic"/>
              </w:rPr>
              <w:t xml:space="preserve"> </w:t>
            </w:r>
            <w:r w:rsidRPr="009E2CA5">
              <w:rPr>
                <w:rFonts w:eastAsia="MS PGothic"/>
              </w:rPr>
              <w:br/>
            </w:r>
            <w:r w:rsidR="00D27401" w:rsidRPr="00D27401">
              <w:rPr>
                <w:rFonts w:eastAsia="MS PGothic" w:hint="cs"/>
                <w:spacing w:val="-18"/>
                <w:rtl/>
              </w:rPr>
              <w:t xml:space="preserve">(زاوية ارتفاع </w:t>
            </w:r>
            <w:r w:rsidR="00D27401">
              <w:rPr>
                <w:rFonts w:eastAsia="MS PGothic" w:cs="Times New Roman"/>
                <w:spacing w:val="-18"/>
              </w:rPr>
              <w:t>&gt;</w:t>
            </w:r>
            <w:r w:rsidR="00D27401">
              <w:rPr>
                <w:rFonts w:eastAsia="MS PGothic" w:hint="cs"/>
                <w:spacing w:val="-18"/>
                <w:rtl/>
              </w:rPr>
              <w:t xml:space="preserve"> </w:t>
            </w:r>
            <w:r w:rsidR="00D27401" w:rsidRPr="00D27401">
              <w:rPr>
                <w:rFonts w:eastAsia="MS PGothic"/>
                <w:spacing w:val="-18"/>
                <w:position w:val="6"/>
              </w:rPr>
              <w:t>◦</w:t>
            </w:r>
            <w:r w:rsidR="00D27401" w:rsidRPr="00D27401">
              <w:rPr>
                <w:rFonts w:eastAsia="MS PGothic"/>
                <w:spacing w:val="-18"/>
              </w:rPr>
              <w:t>10</w:t>
            </w:r>
            <w:r w:rsidR="00D27401" w:rsidRPr="00D27401">
              <w:rPr>
                <w:rFonts w:eastAsia="MS PGothic" w:hint="cs"/>
                <w:spacing w:val="-18"/>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10</w:t>
            </w:r>
            <w:r w:rsidR="00964D93">
              <w:rPr>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6</w:t>
            </w:r>
            <w:r w:rsidRPr="009E2CA5">
              <w:rPr>
                <w:lang w:eastAsia="ja-JP"/>
              </w:rPr>
              <w:br/>
            </w:r>
            <w:r w:rsidRPr="009E2CA5">
              <w:rPr>
                <w:rFonts w:hint="cs"/>
                <w:rtl/>
                <w:lang w:eastAsia="ja-JP"/>
              </w:rPr>
              <w:t xml:space="preserve">(ملاحظة </w:t>
            </w:r>
            <w:r w:rsidR="00BC65D9">
              <w:rPr>
                <w:lang w:eastAsia="ja-JP"/>
              </w:rPr>
              <w:t>12</w:t>
            </w:r>
            <w:r w:rsidRPr="009E2CA5">
              <w:rPr>
                <w:rFonts w:hint="cs"/>
                <w:rtl/>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6</w:t>
            </w:r>
            <w:r w:rsidRPr="009E2CA5">
              <w:rPr>
                <w:lang w:eastAsia="ja-JP"/>
              </w:rPr>
              <w:br/>
            </w:r>
            <w:r w:rsidRPr="009E2CA5">
              <w:rPr>
                <w:rFonts w:hint="cs"/>
                <w:rtl/>
                <w:lang w:eastAsia="ja-JP"/>
              </w:rPr>
              <w:t xml:space="preserve">(ملاحظة </w:t>
            </w:r>
            <w:r w:rsidR="00BC65D9">
              <w:rPr>
                <w:lang w:eastAsia="ja-JP"/>
              </w:rPr>
              <w:t>12</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pPr>
            <w:r w:rsidRPr="009E2CA5">
              <w:rPr>
                <w:lang w:eastAsia="ja-JP"/>
              </w:rPr>
              <w:t>6</w:t>
            </w:r>
            <w:r w:rsidRPr="009E2CA5">
              <w:rPr>
                <w:lang w:eastAsia="ja-JP"/>
              </w:rPr>
              <w:br/>
            </w:r>
            <w:r w:rsidRPr="009E2CA5">
              <w:rPr>
                <w:rFonts w:hint="cs"/>
                <w:rtl/>
                <w:lang w:eastAsia="ja-JP"/>
              </w:rPr>
              <w:t xml:space="preserve">(ملاحظة </w:t>
            </w:r>
            <w:r w:rsidR="00BC65D9">
              <w:rPr>
                <w:lang w:eastAsia="ja-JP"/>
              </w:rPr>
              <w:t>12</w:t>
            </w:r>
            <w:r w:rsidRPr="009E2CA5">
              <w:rPr>
                <w:rFonts w:hint="cs"/>
                <w:rtl/>
                <w:lang w:eastAsia="ja-JP"/>
              </w:rPr>
              <w:t>)</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 xml:space="preserve">مرشاح </w:t>
            </w:r>
            <w:r w:rsidRPr="009E2CA5">
              <w:rPr>
                <w:rFonts w:eastAsia="MS PGothic"/>
              </w:rPr>
              <w:t>RF</w:t>
            </w:r>
            <w:r w:rsidR="00BC65D9">
              <w:rPr>
                <w:rFonts w:eastAsia="MS PGothic" w:hint="cs"/>
                <w:rtl/>
              </w:rPr>
              <w:t xml:space="preserve"> عرض نطاق</w:t>
            </w:r>
            <w:r w:rsidRPr="009E2CA5">
              <w:rPr>
                <w:rFonts w:eastAsia="MS PGothic"/>
              </w:rPr>
              <w:t>dB</w:t>
            </w:r>
            <w:r w:rsidR="00BC65D9">
              <w:rPr>
                <w:rFonts w:eastAsia="MS PGothic"/>
              </w:rPr>
              <w:t> 3</w:t>
            </w:r>
            <w:r w:rsidRPr="009E2CA5">
              <w:rPr>
                <w:rFonts w:eastAsia="MS PGothic"/>
              </w:rPr>
              <w:t xml:space="preserve"> </w:t>
            </w:r>
            <w:r w:rsidRPr="009E2CA5">
              <w:rPr>
                <w:rFonts w:eastAsia="MS PGothic" w:hint="cs"/>
                <w:rtl/>
              </w:rPr>
              <w:t xml:space="preserve"> </w:t>
            </w:r>
            <w:r w:rsidR="00BC65D9">
              <w:rPr>
                <w:rFonts w:eastAsia="MS PGothic"/>
              </w:rPr>
              <w:t>(</w:t>
            </w:r>
            <w:r w:rsidRPr="009E2CA5">
              <w:rPr>
                <w:rFonts w:eastAsia="MS PGothic"/>
              </w:rPr>
              <w:t>MHz</w:t>
            </w:r>
            <w:r w:rsidR="00BC65D9">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24</w:t>
            </w:r>
            <w:r w:rsidR="00BC65D9">
              <w:rPr>
                <w:rFonts w:eastAsia="MS PGothic"/>
              </w:rPr>
              <w:t>,</w:t>
            </w:r>
            <w:r w:rsidRPr="009E2CA5">
              <w:rPr>
                <w:rFonts w:eastAsia="MS PGothic"/>
              </w:rPr>
              <w:t>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rFonts w:eastAsia="MS PGothic"/>
              </w:rPr>
              <w:t>24</w:t>
            </w:r>
            <w:r w:rsidR="00BC65D9">
              <w:rPr>
                <w:rFonts w:eastAsia="MS PGothic"/>
              </w:rPr>
              <w:t>,</w:t>
            </w:r>
            <w:r w:rsidRPr="009E2CA5">
              <w:rPr>
                <w:rFonts w:eastAsia="MS PGothic"/>
              </w:rPr>
              <w:t>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24</w:t>
            </w:r>
            <w:r w:rsidR="00BC65D9">
              <w:rPr>
                <w:lang w:eastAsia="ja-JP"/>
              </w:rPr>
              <w:t>,</w:t>
            </w:r>
            <w:r w:rsidRPr="009E2CA5">
              <w:rPr>
                <w:lang w:eastAsia="ja-JP"/>
              </w:rPr>
              <w:t>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30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30</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مرشاح ارتباط مسبق عرض نطاق</w:t>
            </w:r>
            <w:r w:rsidRPr="009E2CA5">
              <w:rPr>
                <w:rFonts w:eastAsia="MS PGothic"/>
              </w:rPr>
              <w:t>dB</w:t>
            </w:r>
            <w:r w:rsidR="00BC65D9">
              <w:rPr>
                <w:rFonts w:eastAsia="MS PGothic"/>
              </w:rPr>
              <w:t> 3</w:t>
            </w:r>
            <w:r w:rsidRPr="009E2CA5">
              <w:rPr>
                <w:rFonts w:eastAsia="MS PGothic"/>
              </w:rPr>
              <w:t xml:space="preserve"> </w:t>
            </w:r>
            <w:r w:rsidRPr="009E2CA5">
              <w:rPr>
                <w:rFonts w:eastAsia="MS PGothic" w:hint="cs"/>
                <w:rtl/>
              </w:rPr>
              <w:t xml:space="preserve"> </w:t>
            </w:r>
            <w:r w:rsidR="00BC65D9">
              <w:rPr>
                <w:rFonts w:eastAsia="MS PGothic"/>
              </w:rPr>
              <w:t>(</w:t>
            </w:r>
            <w:r w:rsidRPr="009E2CA5">
              <w:rPr>
                <w:rFonts w:eastAsia="MS PGothic"/>
              </w:rPr>
              <w:t>MHz</w:t>
            </w:r>
            <w:r w:rsidR="00BC65D9">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t>20</w:t>
            </w:r>
            <w:r w:rsidR="00BC65D9">
              <w:t>,</w:t>
            </w:r>
            <w:r w:rsidRPr="009E2CA5">
              <w:t>46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t>20</w:t>
            </w:r>
            <w:r w:rsidR="00BC65D9">
              <w:t>,</w:t>
            </w:r>
            <w:r w:rsidRPr="009E2CA5">
              <w:t>46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pPr>
            <w:r w:rsidRPr="009E2CA5">
              <w:rPr>
                <w:lang w:eastAsia="ja-JP"/>
              </w:rPr>
              <w:t>20</w:t>
            </w:r>
            <w:r w:rsidR="00BC65D9">
              <w:rPr>
                <w:lang w:eastAsia="ja-JP"/>
              </w:rPr>
              <w:t>,</w:t>
            </w:r>
            <w:r w:rsidRPr="009E2CA5">
              <w:rPr>
                <w:lang w:eastAsia="ja-JP"/>
              </w:rPr>
              <w:t>46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20</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 xml:space="preserve">حرارة ضوضاء نظام المستقبل </w:t>
            </w:r>
            <w:r w:rsidR="00BC65D9">
              <w:rPr>
                <w:rFonts w:eastAsia="MS PGothic"/>
              </w:rPr>
              <w:t>(</w:t>
            </w:r>
            <w:r w:rsidRPr="009E2CA5">
              <w:rPr>
                <w:rFonts w:eastAsia="MS PGothic"/>
              </w:rPr>
              <w:t>K</w:t>
            </w:r>
            <w:r w:rsidR="00BC65D9">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513</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rFonts w:eastAsia="MS PGothic"/>
              </w:rPr>
              <w:t>513</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513</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400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645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645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645</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سوية قدرة عتبة أسلوب التتبع لتداخل النطاق الضيق الكلي في</w:t>
            </w:r>
            <w:r w:rsidR="00BC65D9">
              <w:rPr>
                <w:rFonts w:eastAsia="MS PGothic" w:hint="eastAsia"/>
                <w:rtl/>
              </w:rPr>
              <w:t> </w:t>
            </w:r>
            <w:r w:rsidRPr="009E2CA5">
              <w:rPr>
                <w:rFonts w:eastAsia="MS PGothic" w:hint="cs"/>
                <w:rtl/>
              </w:rPr>
              <w:t xml:space="preserve">خرج الهوائي المنفعل </w:t>
            </w:r>
            <w:r w:rsidR="00BC65D9">
              <w:rPr>
                <w:rFonts w:eastAsia="MS PGothic"/>
              </w:rPr>
              <w:t>(</w:t>
            </w:r>
            <w:r w:rsidRPr="009E2CA5">
              <w:rPr>
                <w:rFonts w:eastAsia="MS PGothic"/>
              </w:rPr>
              <w:t>dBW</w:t>
            </w:r>
            <w:r w:rsidR="00BC65D9">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137</w:t>
            </w:r>
            <w:r w:rsidR="00BC65D9">
              <w:rPr>
                <w:rFonts w:eastAsia="MS PGothic"/>
              </w:rPr>
              <w:t>,</w:t>
            </w:r>
            <w:r w:rsidRPr="009E2CA5">
              <w:rPr>
                <w:rFonts w:eastAsia="MS PGothic"/>
              </w:rPr>
              <w:t>5</w:t>
            </w:r>
            <w:r w:rsidR="00BC65D9">
              <w:rPr>
                <w:rFonts w:eastAsia="MS PGothic"/>
              </w:rPr>
              <w:t>–</w:t>
            </w:r>
            <w:r w:rsidR="00D27401">
              <w:rPr>
                <w:rFonts w:eastAsia="MS PGothic" w:hint="cs"/>
                <w:rtl/>
              </w:rPr>
              <w:t xml:space="preserve"> </w:t>
            </w:r>
            <w:r w:rsidR="00D27401" w:rsidRPr="009E2CA5">
              <w:rPr>
                <w:rFonts w:eastAsia="MS PGothic"/>
              </w:rPr>
              <w:t xml:space="preserve"> (P(Y))</w:t>
            </w:r>
            <w:r w:rsidRPr="009E2CA5">
              <w:rPr>
                <w:rFonts w:eastAsia="MS PGothic"/>
              </w:rPr>
              <w:br/>
            </w:r>
            <w:r w:rsidRPr="009E2CA5">
              <w:rPr>
                <w:rFonts w:eastAsia="MS PGothic" w:hint="cs"/>
                <w:rtl/>
              </w:rPr>
              <w:t xml:space="preserve">(ملاحظة </w:t>
            </w:r>
            <w:r w:rsidR="00BC65D9">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137</w:t>
            </w:r>
            <w:r w:rsidR="00BC65D9">
              <w:rPr>
                <w:rFonts w:eastAsia="MS PGothic"/>
              </w:rPr>
              <w:t>,</w:t>
            </w:r>
            <w:r w:rsidRPr="009E2CA5">
              <w:rPr>
                <w:rFonts w:eastAsia="MS PGothic"/>
              </w:rPr>
              <w:t>4</w:t>
            </w:r>
            <w:r w:rsidR="00BC65D9">
              <w:rPr>
                <w:rFonts w:eastAsia="MS PGothic"/>
              </w:rPr>
              <w:t>–</w:t>
            </w:r>
            <w:r w:rsidR="00D27401">
              <w:rPr>
                <w:rFonts w:eastAsia="MS PGothic" w:hint="cs"/>
                <w:rtl/>
              </w:rPr>
              <w:t xml:space="preserve"> </w:t>
            </w:r>
            <w:r w:rsidR="00D27401" w:rsidRPr="009E2CA5">
              <w:rPr>
                <w:rFonts w:eastAsia="MS PGothic"/>
              </w:rPr>
              <w:t xml:space="preserve"> (P(Y))</w:t>
            </w:r>
            <w:r w:rsidRPr="009E2CA5">
              <w:rPr>
                <w:rFonts w:eastAsia="MS PGothic"/>
              </w:rPr>
              <w:br/>
            </w:r>
            <w:r w:rsidRPr="009E2CA5">
              <w:rPr>
                <w:rFonts w:eastAsia="MS PGothic" w:hint="cs"/>
                <w:rtl/>
              </w:rPr>
              <w:t xml:space="preserve">(ملاحظة </w:t>
            </w:r>
            <w:r w:rsidR="00BC65D9">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151</w:t>
            </w:r>
            <w:r w:rsidR="00BC65D9">
              <w:rPr>
                <w:rFonts w:eastAsia="MS PGothic"/>
              </w:rPr>
              <w:t>,</w:t>
            </w:r>
            <w:r w:rsidRPr="009E2CA5">
              <w:rPr>
                <w:rFonts w:eastAsia="MS PGothic"/>
              </w:rPr>
              <w:t>4</w:t>
            </w:r>
            <w:r w:rsidR="00BC65D9">
              <w:rPr>
                <w:rFonts w:eastAsia="MS PGothic"/>
              </w:rPr>
              <w:t>–</w:t>
            </w:r>
            <w:r w:rsidRPr="009E2CA5">
              <w:rPr>
                <w:rFonts w:eastAsia="MS PGothic" w:hint="cs"/>
                <w:rtl/>
              </w:rPr>
              <w:t xml:space="preserve">  (ملاحظة </w:t>
            </w:r>
            <w:r w:rsidR="00BC65D9">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149</w:t>
            </w:r>
            <w:r w:rsidR="00BC65D9">
              <w:rPr>
                <w:lang w:eastAsia="ja-JP"/>
              </w:rPr>
              <w:t>–</w:t>
            </w:r>
            <w:r w:rsidR="00BC65D9">
              <w:rPr>
                <w:lang w:eastAsia="ja-JP"/>
              </w:rPr>
              <w:br/>
            </w:r>
            <w:r w:rsidRPr="009E2CA5">
              <w:rPr>
                <w:rFonts w:hint="cs"/>
                <w:rtl/>
                <w:lang w:eastAsia="ja-JP"/>
              </w:rPr>
              <w:t xml:space="preserve">(ملاحظة </w:t>
            </w:r>
            <w:r w:rsidR="00BC65D9">
              <w:rPr>
                <w:lang w:eastAsia="ja-JP"/>
              </w:rPr>
              <w:t>9</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193</w:t>
            </w:r>
            <w:r w:rsidR="00BC65D9">
              <w:rPr>
                <w:lang w:eastAsia="ja-JP"/>
              </w:rPr>
              <w:t>–</w:t>
            </w:r>
            <w:r w:rsidRPr="009E2CA5">
              <w:rPr>
                <w:lang w:eastAsia="ja-JP"/>
              </w:rPr>
              <w:br/>
            </w:r>
            <w:r w:rsidRPr="009E2CA5">
              <w:rPr>
                <w:rFonts w:eastAsia="MS PGothic" w:hint="cs"/>
                <w:rtl/>
              </w:rPr>
              <w:t xml:space="preserve">(ملاحظة </w:t>
            </w:r>
            <w:r w:rsidR="00BC65D9">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119</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2</w:t>
            </w:r>
            <w:r w:rsidRPr="009E2CA5">
              <w:rPr>
                <w:rFonts w:eastAsia="MS PGothic" w:hint="cs"/>
                <w:rtl/>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158</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lang w:bidi="ar-SY"/>
              </w:rPr>
            </w:pPr>
            <w:r w:rsidRPr="009E2CA5">
              <w:rPr>
                <w:rFonts w:eastAsia="MS PGothic" w:hint="cs"/>
                <w:rtl/>
              </w:rPr>
              <w:t>سوية قدرة عتبة أسلوب الحيازة لتداخل النطاق الضيق الكلي في</w:t>
            </w:r>
            <w:r w:rsidR="00BA4362">
              <w:rPr>
                <w:rFonts w:eastAsia="MS PGothic" w:hint="eastAsia"/>
                <w:rtl/>
              </w:rPr>
              <w:t> </w:t>
            </w:r>
            <w:r w:rsidRPr="009E2CA5">
              <w:rPr>
                <w:rFonts w:eastAsia="MS PGothic" w:hint="cs"/>
                <w:rtl/>
              </w:rPr>
              <w:t xml:space="preserve">خرج الهوائي المنفعل </w:t>
            </w:r>
            <w:r w:rsidR="00BA4362">
              <w:rPr>
                <w:rFonts w:eastAsia="MS PGothic"/>
              </w:rPr>
              <w:t>(</w:t>
            </w:r>
            <w:r w:rsidRPr="009E2CA5">
              <w:rPr>
                <w:rFonts w:eastAsia="MS PGothic"/>
              </w:rPr>
              <w:t>dBW</w:t>
            </w:r>
            <w:r w:rsidR="00BA4362">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hint="cs"/>
                <w:rtl/>
              </w:rPr>
              <w:t xml:space="preserve">انظر ملاحظة </w:t>
            </w:r>
            <w:r w:rsidR="00BA4362">
              <w:rPr>
                <w:rFonts w:eastAsia="MS PGothic"/>
              </w:rPr>
              <w:t>4</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hint="cs"/>
                <w:rtl/>
              </w:rPr>
              <w:t xml:space="preserve">انظر ملاحظة </w:t>
            </w:r>
            <w:r w:rsidR="00BA4362">
              <w:rPr>
                <w:rFonts w:eastAsia="MS PGothic"/>
              </w:rPr>
              <w:t>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157</w:t>
            </w:r>
            <w:r w:rsidR="00BA4362">
              <w:rPr>
                <w:rFonts w:eastAsia="MS PGothic"/>
              </w:rPr>
              <w:t>,</w:t>
            </w:r>
            <w:r w:rsidRPr="009E2CA5">
              <w:rPr>
                <w:rFonts w:eastAsia="MS PGothic"/>
              </w:rPr>
              <w:t>4</w:t>
            </w:r>
            <w:r w:rsidR="00BA4362">
              <w:rPr>
                <w:rFonts w:eastAsia="MS PGothic"/>
              </w:rPr>
              <w:t>–</w:t>
            </w:r>
            <w:r w:rsidRPr="009E2CA5">
              <w:rPr>
                <w:rFonts w:eastAsia="MS PGothic" w:hint="cs"/>
                <w:rtl/>
              </w:rPr>
              <w:t xml:space="preserve">  (ملاحظة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155</w:t>
            </w:r>
            <w:r w:rsidR="00BA4362">
              <w:rPr>
                <w:lang w:eastAsia="ja-JP"/>
              </w:rPr>
              <w:t>–</w:t>
            </w:r>
            <w:r w:rsidR="00BA4362">
              <w:rPr>
                <w:lang w:eastAsia="ja-JP"/>
              </w:rPr>
              <w:br/>
            </w:r>
            <w:r w:rsidRPr="009E2CA5">
              <w:rPr>
                <w:rFonts w:hint="cs"/>
                <w:rtl/>
                <w:lang w:eastAsia="ja-JP"/>
              </w:rPr>
              <w:t xml:space="preserve">(ملاحظة </w:t>
            </w:r>
            <w:r w:rsidR="00BA4362">
              <w:rPr>
                <w:lang w:eastAsia="ja-JP"/>
              </w:rPr>
              <w:t>9</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199</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125</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2</w:t>
            </w:r>
            <w:r w:rsidRPr="009E2CA5">
              <w:rPr>
                <w:rFonts w:eastAsia="MS PGothic" w:hint="cs"/>
                <w:rtl/>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164</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 xml:space="preserve">سوية كثافة قدرة عتبة أسلوب التتبع لتداخل النطاق العريض الكلي في خرج الهوائي المنفعل </w:t>
            </w:r>
            <w:r w:rsidR="00BA4362">
              <w:rPr>
                <w:rFonts w:eastAsia="MS PGothic"/>
              </w:rPr>
              <w:t>(</w:t>
            </w:r>
            <w:r w:rsidRPr="009E2CA5">
              <w:rPr>
                <w:rFonts w:eastAsia="MS PGothic"/>
              </w:rPr>
              <w:t>dB(W/MHz)</w:t>
            </w:r>
            <w:r w:rsidR="00BA4362">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147</w:t>
            </w:r>
            <w:r w:rsidR="00BA4362">
              <w:rPr>
                <w:rFonts w:eastAsia="MS PGothic"/>
              </w:rPr>
              <w:t>,</w:t>
            </w:r>
            <w:r w:rsidRPr="009E2CA5">
              <w:rPr>
                <w:rFonts w:eastAsia="MS PGothic"/>
              </w:rPr>
              <w:t>5</w:t>
            </w:r>
            <w:r w:rsidR="00BA4362">
              <w:rPr>
                <w:rFonts w:eastAsia="MS PGothic"/>
              </w:rPr>
              <w:t>–</w:t>
            </w:r>
            <w:r w:rsidR="00D27401">
              <w:rPr>
                <w:rFonts w:eastAsia="MS PGothic" w:hint="cs"/>
                <w:rtl/>
              </w:rPr>
              <w:t xml:space="preserve"> </w:t>
            </w:r>
            <w:r w:rsidR="00D27401" w:rsidRPr="009E2CA5">
              <w:rPr>
                <w:rFonts w:eastAsia="MS PGothic"/>
              </w:rPr>
              <w:t xml:space="preserve"> (P(Y))</w:t>
            </w:r>
            <w:r w:rsidRPr="009E2CA5">
              <w:rPr>
                <w:rFonts w:eastAsia="MS PGothic"/>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147</w:t>
            </w:r>
            <w:r w:rsidR="00BA4362">
              <w:rPr>
                <w:rFonts w:eastAsia="MS PGothic"/>
              </w:rPr>
              <w:t>,</w:t>
            </w:r>
            <w:r w:rsidRPr="009E2CA5">
              <w:rPr>
                <w:rFonts w:eastAsia="MS PGothic"/>
              </w:rPr>
              <w:t>4</w:t>
            </w:r>
            <w:r w:rsidR="00BA4362">
              <w:rPr>
                <w:rFonts w:eastAsia="MS PGothic"/>
              </w:rPr>
              <w:t>–</w:t>
            </w:r>
            <w:r w:rsidR="00D27401">
              <w:rPr>
                <w:rFonts w:eastAsia="MS PGothic" w:hint="cs"/>
                <w:rtl/>
              </w:rPr>
              <w:t xml:space="preserve"> </w:t>
            </w:r>
            <w:r w:rsidR="00D27401" w:rsidRPr="009E2CA5">
              <w:rPr>
                <w:rFonts w:eastAsia="MS PGothic"/>
              </w:rPr>
              <w:t xml:space="preserve"> (P(Y))</w:t>
            </w:r>
            <w:r w:rsidRPr="009E2CA5">
              <w:rPr>
                <w:rFonts w:eastAsia="MS PGothic"/>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147</w:t>
            </w:r>
            <w:r w:rsidR="00BA4362">
              <w:rPr>
                <w:rFonts w:eastAsia="MS PGothic"/>
              </w:rPr>
              <w:t>,</w:t>
            </w:r>
            <w:r w:rsidRPr="009E2CA5">
              <w:rPr>
                <w:rFonts w:eastAsia="MS PGothic"/>
              </w:rPr>
              <w:t>4</w:t>
            </w:r>
            <w:r w:rsidR="00BA4362">
              <w:rPr>
                <w:rFonts w:eastAsia="MS PGothic"/>
              </w:rPr>
              <w:t>–</w:t>
            </w:r>
            <w:r w:rsidRPr="009E2CA5">
              <w:rPr>
                <w:rFonts w:eastAsia="MS PGothic"/>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140</w:t>
            </w:r>
            <w:r w:rsidR="00BA4362">
              <w:rPr>
                <w:lang w:eastAsia="ja-JP"/>
              </w:rPr>
              <w:t>–</w:t>
            </w:r>
            <w:r w:rsidR="00BA4362">
              <w:rPr>
                <w:lang w:eastAsia="ja-JP"/>
              </w:rPr>
              <w:br/>
            </w:r>
            <w:r w:rsidRPr="009E2CA5">
              <w:rPr>
                <w:rFonts w:hint="cs"/>
                <w:rtl/>
                <w:lang w:eastAsia="ja-JP"/>
              </w:rPr>
              <w:t xml:space="preserve">(ملاحظة </w:t>
            </w:r>
            <w:r w:rsidR="00BA4362">
              <w:rPr>
                <w:lang w:eastAsia="ja-JP"/>
              </w:rPr>
              <w:t>9</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150</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121</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2</w:t>
            </w:r>
            <w:r w:rsidRPr="009E2CA5">
              <w:rPr>
                <w:rFonts w:eastAsia="MS PGothic" w:hint="cs"/>
                <w:rtl/>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139</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r>
      <w:tr w:rsidR="0038162B" w:rsidRPr="009E2CA5" w:rsidTr="00574A48">
        <w:trPr>
          <w:cantSplit/>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after="40" w:line="168" w:lineRule="auto"/>
              <w:rPr>
                <w:rFonts w:eastAsia="MS PGothic"/>
              </w:rPr>
            </w:pPr>
            <w:r w:rsidRPr="009E2CA5">
              <w:rPr>
                <w:rFonts w:eastAsia="MS PGothic" w:hint="cs"/>
                <w:rtl/>
              </w:rPr>
              <w:t xml:space="preserve">سوية كثافة قدرة عتبة أسلوب الحيازة لتداخل النطاق العريض الكلي في خرج الهوائي المنفعل </w:t>
            </w:r>
            <w:r w:rsidR="00BA4362">
              <w:rPr>
                <w:rFonts w:eastAsia="MS PGothic"/>
              </w:rPr>
              <w:t>(</w:t>
            </w:r>
            <w:r w:rsidRPr="009E2CA5">
              <w:rPr>
                <w:rFonts w:eastAsia="MS PGothic"/>
              </w:rPr>
              <w:t>dB(W/MHz)</w:t>
            </w:r>
            <w:r w:rsidR="00BA4362">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hint="cs"/>
                <w:rtl/>
              </w:rPr>
              <w:t xml:space="preserve">انظر ملاحظة </w:t>
            </w:r>
            <w:r w:rsidR="00BA4362">
              <w:rPr>
                <w:rFonts w:eastAsia="MS PGothic"/>
              </w:rPr>
              <w:t>4</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hint="cs"/>
                <w:rtl/>
              </w:rPr>
              <w:t xml:space="preserve">انظر ملاحظة </w:t>
            </w:r>
            <w:r w:rsidR="00BA4362">
              <w:rPr>
                <w:rFonts w:eastAsia="MS PGothic"/>
              </w:rPr>
              <w:t>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rFonts w:eastAsia="MS PGothic"/>
              </w:rPr>
              <w:t>147</w:t>
            </w:r>
            <w:r w:rsidR="00BA4362">
              <w:rPr>
                <w:rFonts w:eastAsia="MS PGothic"/>
              </w:rPr>
              <w:t>,</w:t>
            </w:r>
            <w:r w:rsidRPr="009E2CA5">
              <w:rPr>
                <w:rFonts w:eastAsia="MS PGothic"/>
              </w:rPr>
              <w:t>4</w:t>
            </w:r>
            <w:r w:rsidR="00BA4362">
              <w:rPr>
                <w:rFonts w:eastAsia="MS PGothic"/>
              </w:rPr>
              <w:t>–</w:t>
            </w:r>
            <w:r w:rsidRPr="009E2CA5">
              <w:rPr>
                <w:rFonts w:eastAsia="MS PGothic"/>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146</w:t>
            </w:r>
            <w:r w:rsidR="00BA4362">
              <w:rPr>
                <w:lang w:eastAsia="ja-JP"/>
              </w:rPr>
              <w:t>–</w:t>
            </w:r>
            <w:r w:rsidR="00BA4362">
              <w:rPr>
                <w:lang w:eastAsia="ja-JP"/>
              </w:rPr>
              <w:br/>
            </w:r>
            <w:r w:rsidRPr="009E2CA5">
              <w:rPr>
                <w:rFonts w:hint="cs"/>
                <w:rtl/>
                <w:lang w:eastAsia="ja-JP"/>
              </w:rPr>
              <w:t xml:space="preserve">(ملاحظة </w:t>
            </w:r>
            <w:r w:rsidR="00BA4362">
              <w:rPr>
                <w:lang w:eastAsia="ja-JP"/>
              </w:rPr>
              <w:t>9</w:t>
            </w:r>
            <w:r w:rsidRPr="009E2CA5">
              <w:rPr>
                <w:rFonts w:hint="cs"/>
                <w:rtl/>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156</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lang w:eastAsia="ja-JP"/>
              </w:rPr>
            </w:pPr>
            <w:r w:rsidRPr="009E2CA5">
              <w:rPr>
                <w:lang w:eastAsia="ja-JP"/>
              </w:rPr>
              <w:t>127</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2</w:t>
            </w:r>
            <w:r w:rsidRPr="009E2CA5">
              <w:rPr>
                <w:rFonts w:eastAsia="MS PGothic" w:hint="cs"/>
                <w:rtl/>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after="40" w:line="168" w:lineRule="auto"/>
              <w:jc w:val="center"/>
              <w:rPr>
                <w:rFonts w:eastAsia="MS PGothic"/>
              </w:rPr>
            </w:pPr>
            <w:r w:rsidRPr="009E2CA5">
              <w:rPr>
                <w:lang w:eastAsia="ja-JP"/>
              </w:rPr>
              <w:t>145</w:t>
            </w:r>
            <w:r w:rsidR="00BA4362">
              <w:rPr>
                <w:lang w:eastAsia="ja-JP"/>
              </w:rPr>
              <w:t>–</w:t>
            </w:r>
            <w:r w:rsidRPr="009E2CA5">
              <w:rPr>
                <w:lang w:eastAsia="ja-JP"/>
              </w:rPr>
              <w:br/>
            </w:r>
            <w:r w:rsidRPr="009E2CA5">
              <w:rPr>
                <w:rFonts w:eastAsia="MS PGothic" w:hint="cs"/>
                <w:rtl/>
              </w:rPr>
              <w:t xml:space="preserve">(ملاحظة </w:t>
            </w:r>
            <w:r w:rsidR="00BA4362">
              <w:rPr>
                <w:rFonts w:eastAsia="MS PGothic"/>
              </w:rPr>
              <w:t>1</w:t>
            </w:r>
            <w:r w:rsidRPr="009E2CA5">
              <w:rPr>
                <w:rFonts w:eastAsia="MS PGothic" w:hint="cs"/>
                <w:rtl/>
              </w:rPr>
              <w:t>)</w:t>
            </w:r>
          </w:p>
        </w:tc>
      </w:tr>
    </w:tbl>
    <w:p w:rsidR="0038162B" w:rsidRPr="00B3199B" w:rsidRDefault="0038162B" w:rsidP="00B3199B">
      <w:pPr>
        <w:pStyle w:val="Tablefin"/>
        <w:spacing w:before="120" w:line="192" w:lineRule="auto"/>
        <w:rPr>
          <w:rFonts w:cs="Traditional Arabic"/>
          <w:sz w:val="22"/>
          <w:szCs w:val="30"/>
        </w:rPr>
      </w:pPr>
    </w:p>
    <w:p w:rsidR="0038162B" w:rsidRPr="00B3199B" w:rsidRDefault="0038162B" w:rsidP="009E2CA5">
      <w:pPr>
        <w:pStyle w:val="TableNo0"/>
        <w:bidi/>
        <w:spacing w:before="120" w:after="0" w:line="192" w:lineRule="auto"/>
        <w:rPr>
          <w:rFonts w:cs="Traditional Arabic"/>
          <w:sz w:val="22"/>
          <w:szCs w:val="30"/>
          <w:lang w:val="en-US"/>
        </w:rPr>
      </w:pPr>
      <w:r w:rsidRPr="00B3199B">
        <w:rPr>
          <w:rFonts w:cs="Traditional Arabic" w:hint="cs"/>
          <w:sz w:val="22"/>
          <w:szCs w:val="30"/>
          <w:rtl/>
          <w:lang w:val="en-US"/>
        </w:rPr>
        <w:t>الج</w:t>
      </w:r>
      <w:r w:rsidR="005607E3">
        <w:rPr>
          <w:rFonts w:cs="Traditional Arabic" w:hint="cs"/>
          <w:sz w:val="22"/>
          <w:szCs w:val="30"/>
          <w:rtl/>
          <w:lang w:val="en-US"/>
        </w:rPr>
        <w:t>ـ</w:t>
      </w:r>
      <w:r w:rsidRPr="00B3199B">
        <w:rPr>
          <w:rFonts w:cs="Traditional Arabic" w:hint="cs"/>
          <w:sz w:val="22"/>
          <w:szCs w:val="30"/>
          <w:rtl/>
          <w:lang w:val="en-US"/>
        </w:rPr>
        <w:t xml:space="preserve">دول </w:t>
      </w:r>
      <w:r w:rsidR="009E2CA5">
        <w:rPr>
          <w:rFonts w:cs="Traditional Arabic"/>
          <w:sz w:val="22"/>
          <w:szCs w:val="30"/>
          <w:lang w:val="en-US"/>
        </w:rPr>
        <w:t>1</w:t>
      </w:r>
      <w:r w:rsidR="009E2CA5">
        <w:rPr>
          <w:rFonts w:cs="Traditional Arabic"/>
          <w:sz w:val="22"/>
          <w:szCs w:val="30"/>
          <w:lang w:val="en-US"/>
        </w:rPr>
        <w:noBreakHyphen/>
        <w:t>1</w:t>
      </w:r>
      <w:r w:rsidR="009E2CA5">
        <w:rPr>
          <w:rFonts w:cs="Traditional Arabic" w:hint="cs"/>
          <w:sz w:val="22"/>
          <w:szCs w:val="30"/>
          <w:rtl/>
          <w:lang w:val="en-US"/>
        </w:rPr>
        <w:t xml:space="preserve">  </w:t>
      </w:r>
      <w:r w:rsidR="009E2CA5" w:rsidRPr="009E2CA5">
        <w:rPr>
          <w:rFonts w:cs="Traditional Arabic" w:hint="cs"/>
          <w:i/>
          <w:iCs/>
          <w:sz w:val="22"/>
          <w:szCs w:val="30"/>
          <w:rtl/>
          <w:lang w:val="en-US"/>
        </w:rPr>
        <w:t>(نهاية)</w:t>
      </w:r>
    </w:p>
    <w:tbl>
      <w:tblPr>
        <w:bidiVisual/>
        <w:tblW w:w="15876" w:type="dxa"/>
        <w:jc w:val="center"/>
        <w:tblLayout w:type="fixed"/>
        <w:tblLook w:val="0000" w:firstRow="0" w:lastRow="0" w:firstColumn="0" w:lastColumn="0" w:noHBand="0" w:noVBand="0"/>
      </w:tblPr>
      <w:tblGrid>
        <w:gridCol w:w="4534"/>
        <w:gridCol w:w="1417"/>
        <w:gridCol w:w="1417"/>
        <w:gridCol w:w="1418"/>
        <w:gridCol w:w="1418"/>
        <w:gridCol w:w="1418"/>
        <w:gridCol w:w="1418"/>
        <w:gridCol w:w="1418"/>
        <w:gridCol w:w="1418"/>
      </w:tblGrid>
      <w:tr w:rsidR="0038162B" w:rsidRPr="009E2CA5" w:rsidTr="00574A48">
        <w:trPr>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p>
        </w:tc>
        <w:tc>
          <w:tcPr>
            <w:tcW w:w="1417" w:type="dxa"/>
            <w:tcBorders>
              <w:top w:val="single" w:sz="4" w:space="0" w:color="auto"/>
              <w:left w:val="single" w:sz="4" w:space="0" w:color="auto"/>
              <w:bottom w:val="single" w:sz="4" w:space="0" w:color="auto"/>
              <w:right w:val="single" w:sz="4" w:space="0" w:color="auto"/>
            </w:tcBorders>
          </w:tcPr>
          <w:p w:rsidR="0038162B" w:rsidRPr="00A03987" w:rsidRDefault="0038162B" w:rsidP="00A03987">
            <w:pPr>
              <w:pStyle w:val="Tablehead"/>
              <w:spacing w:before="20" w:after="20"/>
              <w:rPr>
                <w:rFonts w:eastAsia="MS PGothic"/>
              </w:rPr>
            </w:pP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1</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2</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3</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4</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5</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pPr>
            <w:r w:rsidRPr="00A03987">
              <w:t>6</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rPr>
              <w:t>7</w:t>
            </w:r>
          </w:p>
        </w:tc>
      </w:tr>
      <w:tr w:rsidR="0038162B" w:rsidRPr="009E2CA5" w:rsidTr="00574A48">
        <w:trPr>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المعلمة</w:t>
            </w:r>
          </w:p>
        </w:tc>
        <w:tc>
          <w:tcPr>
            <w:tcW w:w="1417" w:type="dxa"/>
            <w:tcBorders>
              <w:top w:val="single" w:sz="4" w:space="0" w:color="auto"/>
              <w:left w:val="single" w:sz="4" w:space="0" w:color="auto"/>
              <w:bottom w:val="single" w:sz="4" w:space="0" w:color="auto"/>
              <w:right w:val="single" w:sz="4" w:space="0" w:color="auto"/>
            </w:tcBorders>
          </w:tcPr>
          <w:p w:rsidR="0038162B" w:rsidRPr="00A03987" w:rsidRDefault="0038162B" w:rsidP="00A03987">
            <w:pPr>
              <w:pStyle w:val="Tablehead"/>
              <w:spacing w:before="20" w:after="20"/>
              <w:rPr>
                <w:rFonts w:eastAsia="MS PGothic"/>
                <w:rtl/>
              </w:rPr>
            </w:pP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 xml:space="preserve">مستقبل مرجعي على الأرض </w:t>
            </w:r>
            <w:r w:rsidRPr="00A03987">
              <w:rPr>
                <w:rFonts w:eastAsia="MS PGothic"/>
              </w:rPr>
              <w:t>SBAS</w:t>
            </w:r>
            <w:r w:rsidRPr="00A03987">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مستقبل شبه عديم الشفرة عالي الدقة*</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 xml:space="preserve">مستقبل عالي الدقة يستخدم </w:t>
            </w:r>
            <w:r w:rsidRPr="00A03987">
              <w:rPr>
                <w:rFonts w:eastAsia="MS PGothic"/>
              </w:rPr>
              <w:t>L2C</w:t>
            </w:r>
            <w:r w:rsidRPr="00A03987">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8162B" w:rsidRPr="00A03987" w:rsidRDefault="0038162B" w:rsidP="00A03987">
            <w:pPr>
              <w:pStyle w:val="Tablehead"/>
              <w:spacing w:before="20" w:after="20"/>
              <w:rPr>
                <w:rFonts w:eastAsia="MS PGothic"/>
                <w:rtl/>
              </w:rPr>
            </w:pPr>
            <w:r w:rsidRPr="00A03987">
              <w:rPr>
                <w:rFonts w:eastAsia="MS PGothic" w:hint="cs"/>
                <w:rtl/>
              </w:rPr>
              <w:t>مستقبل ملاحة جوية</w:t>
            </w:r>
          </w:p>
          <w:p w:rsidR="0038162B" w:rsidRPr="00A03987" w:rsidRDefault="0038162B" w:rsidP="00A03987">
            <w:pPr>
              <w:pStyle w:val="Tablehead"/>
              <w:spacing w:before="20" w:after="20"/>
              <w:rPr>
                <w:rFonts w:eastAsia="MS PGothic"/>
              </w:rPr>
            </w:pPr>
            <w:r w:rsidRPr="00A03987">
              <w:rPr>
                <w:rFonts w:eastAsia="MS PGothic" w:hint="cs"/>
                <w:rtl/>
              </w:rPr>
              <w:t xml:space="preserve">(الملاحظة </w:t>
            </w:r>
            <w:r w:rsidR="009E2CA5" w:rsidRPr="00A03987">
              <w:rPr>
                <w:rFonts w:eastAsia="MS PGothic"/>
              </w:rPr>
              <w:t>10</w:t>
            </w:r>
            <w:r w:rsidRPr="00A03987">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تحديد الموقع داخل المباني</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hint="cs"/>
                <w:rtl/>
              </w:rPr>
              <w:t>غير ذلك</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A03987" w:rsidRDefault="0038162B" w:rsidP="00A03987">
            <w:pPr>
              <w:pStyle w:val="Tablehead"/>
              <w:spacing w:before="20" w:after="20"/>
              <w:rPr>
                <w:rFonts w:eastAsia="MS PGothic"/>
              </w:rPr>
            </w:pPr>
            <w:r w:rsidRPr="00A03987">
              <w:rPr>
                <w:rFonts w:eastAsia="MS PGothic" w:hint="cs"/>
                <w:rtl/>
              </w:rPr>
              <w:t>أغراض عامة</w:t>
            </w:r>
          </w:p>
        </w:tc>
      </w:tr>
      <w:tr w:rsidR="0038162B" w:rsidRPr="009E2CA5" w:rsidTr="00574A48">
        <w:trPr>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pPr>
            <w:r w:rsidRPr="009E2CA5">
              <w:rPr>
                <w:rFonts w:hint="cs"/>
                <w:rtl/>
              </w:rPr>
              <w:t xml:space="preserve">سوية ضغط دخل المستقبل </w:t>
            </w:r>
            <w:r w:rsidR="00B019F2">
              <w:t>(</w:t>
            </w:r>
            <w:r w:rsidRPr="009E2CA5">
              <w:t>dBW</w:t>
            </w:r>
            <w:r w:rsidR="00B019F2">
              <w:t>)</w:t>
            </w:r>
          </w:p>
        </w:tc>
        <w:tc>
          <w:tcPr>
            <w:tcW w:w="1417"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jc w:val="center"/>
              <w:rPr>
                <w:rFonts w:eastAsia="MS PGothic"/>
              </w:rPr>
            </w:pP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8162B" w:rsidRPr="009E2CA5" w:rsidRDefault="0038162B" w:rsidP="005607E3">
            <w:pPr>
              <w:pStyle w:val="Tabletext"/>
              <w:spacing w:before="60" w:after="40" w:line="168" w:lineRule="auto"/>
              <w:jc w:val="center"/>
              <w:rPr>
                <w:rFonts w:eastAsia="MS PGothic"/>
              </w:rPr>
            </w:pPr>
            <w:r w:rsidRPr="009E2CA5">
              <w:rPr>
                <w:rFonts w:eastAsia="MS PGothic"/>
              </w:rPr>
              <w:t>135</w:t>
            </w:r>
            <w:r w:rsidR="00A03987">
              <w:rPr>
                <w:rFonts w:eastAsia="MS PGothic"/>
              </w:rPr>
              <w:t>,</w:t>
            </w:r>
            <w:r w:rsidRPr="009E2CA5">
              <w:rPr>
                <w:rFonts w:eastAsia="MS PGothic"/>
              </w:rPr>
              <w:t>0</w:t>
            </w:r>
            <w:r w:rsidR="00A03987">
              <w:rPr>
                <w:rFonts w:eastAsia="MS PGothic"/>
              </w:rPr>
              <w:t>–</w:t>
            </w:r>
            <w:r w:rsidR="00A03987">
              <w:rPr>
                <w:rFonts w:eastAsia="MS PGothic" w:hint="cs"/>
                <w:rtl/>
              </w:rPr>
              <w:br/>
            </w:r>
            <w:r w:rsidRPr="009E2CA5">
              <w:rPr>
                <w:rFonts w:hint="cs"/>
                <w:rtl/>
                <w:lang w:eastAsia="ja-JP"/>
              </w:rPr>
              <w:t xml:space="preserve">(ملاحظة </w:t>
            </w:r>
            <w:r w:rsidR="00A03987">
              <w:rPr>
                <w:lang w:eastAsia="ja-JP"/>
              </w:rPr>
              <w:t>6</w:t>
            </w:r>
            <w:r w:rsidRPr="009E2CA5">
              <w:rPr>
                <w:rFonts w:hint="cs"/>
                <w:rtl/>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rFonts w:eastAsia="MS PGothic"/>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rFonts w:eastAsia="MS PGothic"/>
              </w:rPr>
            </w:pPr>
            <w:r w:rsidRPr="009E2CA5">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80</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70</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70</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70</w:t>
            </w:r>
            <w:r w:rsidR="006032E0">
              <w:rPr>
                <w:lang w:eastAsia="ja-JP"/>
              </w:rPr>
              <w:t>–</w:t>
            </w:r>
          </w:p>
        </w:tc>
      </w:tr>
      <w:tr w:rsidR="0038162B" w:rsidRPr="009E2CA5" w:rsidTr="00574A48">
        <w:trPr>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rPr>
                <w:rtl/>
                <w:lang w:bidi="ar-SY"/>
              </w:rPr>
            </w:pPr>
            <w:r w:rsidRPr="009E2CA5">
              <w:rPr>
                <w:rFonts w:hint="cs"/>
                <w:rtl/>
              </w:rPr>
              <w:t xml:space="preserve">سوية بقاء المستقبل </w:t>
            </w:r>
            <w:r w:rsidR="00B019F2">
              <w:t>(</w:t>
            </w:r>
            <w:r w:rsidRPr="009E2CA5">
              <w:t>dBW</w:t>
            </w:r>
            <w:r w:rsidR="00B019F2">
              <w:t>)</w:t>
            </w:r>
          </w:p>
        </w:tc>
        <w:tc>
          <w:tcPr>
            <w:tcW w:w="1417"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jc w:val="center"/>
              <w:rPr>
                <w:rFonts w:eastAsia="MS PGothic"/>
              </w:rPr>
            </w:pP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rFonts w:eastAsia="MS PGothic"/>
              </w:rPr>
            </w:pPr>
            <w:r w:rsidRPr="009E2CA5">
              <w:rPr>
                <w:rFonts w:eastAsia="MS PGothic"/>
              </w:rPr>
              <w:t>10</w:t>
            </w:r>
            <w:r w:rsidR="00A03987">
              <w:rPr>
                <w:rFonts w:eastAsia="MS PGothic"/>
              </w:rPr>
              <w:t>,</w:t>
            </w:r>
            <w:r w:rsidRPr="009E2CA5">
              <w:rPr>
                <w:rFonts w:eastAsia="MS PGothic"/>
              </w:rPr>
              <w:t>0</w:t>
            </w:r>
            <w:r w:rsidR="00A03987">
              <w:rPr>
                <w:rFonts w:eastAsia="MS PGothic"/>
              </w:rPr>
              <w:t>–</w:t>
            </w:r>
            <w:r w:rsidR="00A03987">
              <w:rPr>
                <w:rFonts w:eastAsia="MS PGothic"/>
              </w:rPr>
              <w:br/>
            </w:r>
            <w:r w:rsidRPr="009E2CA5">
              <w:rPr>
                <w:rFonts w:hint="cs"/>
                <w:rtl/>
                <w:lang w:eastAsia="ja-JP"/>
              </w:rPr>
              <w:t xml:space="preserve">(ملاحظة </w:t>
            </w:r>
            <w:r w:rsidR="00A03987">
              <w:rPr>
                <w:lang w:eastAsia="ja-JP"/>
              </w:rPr>
              <w:t>7</w:t>
            </w:r>
            <w:r w:rsidRPr="009E2CA5">
              <w:rPr>
                <w:rFonts w:hint="cs"/>
                <w:rtl/>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rFonts w:eastAsia="MS PGothic"/>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rFonts w:eastAsia="MS PGothic"/>
              </w:rPr>
            </w:pPr>
            <w:r w:rsidRPr="009E2CA5">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1</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20</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20</w:t>
            </w:r>
            <w:r w:rsidR="006032E0">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20</w:t>
            </w:r>
            <w:r w:rsidR="006032E0">
              <w:rPr>
                <w:lang w:eastAsia="ja-JP"/>
              </w:rPr>
              <w:t>–</w:t>
            </w:r>
          </w:p>
        </w:tc>
      </w:tr>
      <w:tr w:rsidR="0038162B" w:rsidRPr="009E2CA5" w:rsidTr="00574A48">
        <w:trPr>
          <w:jc w:val="center"/>
        </w:trPr>
        <w:tc>
          <w:tcPr>
            <w:tcW w:w="4534"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pPr>
            <w:r w:rsidRPr="009E2CA5">
              <w:rPr>
                <w:rFonts w:hint="cs"/>
                <w:rtl/>
              </w:rPr>
              <w:t>زمن استعادة الحمولة الزائدة (</w:t>
            </w:r>
            <w:r w:rsidRPr="009E2CA5">
              <w:t>s</w:t>
            </w:r>
            <w:r w:rsidRPr="009E2CA5">
              <w:rPr>
                <w:rFonts w:hint="cs"/>
                <w:rtl/>
              </w:rPr>
              <w:t>)</w:t>
            </w:r>
          </w:p>
        </w:tc>
        <w:tc>
          <w:tcPr>
            <w:tcW w:w="1417" w:type="dxa"/>
            <w:tcBorders>
              <w:top w:val="single" w:sz="4" w:space="0" w:color="auto"/>
              <w:left w:val="single" w:sz="4" w:space="0" w:color="auto"/>
              <w:bottom w:val="single" w:sz="4" w:space="0" w:color="auto"/>
              <w:right w:val="single" w:sz="4" w:space="0" w:color="auto"/>
            </w:tcBorders>
          </w:tcPr>
          <w:p w:rsidR="0038162B" w:rsidRPr="009E2CA5" w:rsidRDefault="0038162B" w:rsidP="005607E3">
            <w:pPr>
              <w:pStyle w:val="Tabletext"/>
              <w:spacing w:before="60" w:after="40" w:line="168" w:lineRule="auto"/>
              <w:jc w:val="center"/>
              <w:rPr>
                <w:rFonts w:eastAsia="MS PGothic"/>
              </w:rPr>
            </w:pPr>
          </w:p>
        </w:tc>
        <w:tc>
          <w:tcPr>
            <w:tcW w:w="1417" w:type="dxa"/>
            <w:tcBorders>
              <w:top w:val="single" w:sz="4" w:space="0" w:color="auto"/>
              <w:left w:val="single" w:sz="4" w:space="0" w:color="auto"/>
              <w:bottom w:val="single" w:sz="4" w:space="0" w:color="auto"/>
              <w:right w:val="single" w:sz="4" w:space="0" w:color="auto"/>
            </w:tcBorders>
            <w:vAlign w:val="center"/>
          </w:tcPr>
          <w:p w:rsidR="0038162B" w:rsidRPr="009E2CA5" w:rsidRDefault="00F12260" w:rsidP="005607E3">
            <w:pPr>
              <w:pStyle w:val="Tabletext"/>
              <w:spacing w:before="60" w:after="40" w:line="168" w:lineRule="auto"/>
              <w:jc w:val="center"/>
              <w:rPr>
                <w:rFonts w:eastAsia="MS PGothic"/>
              </w:rPr>
            </w:pPr>
            <w:r w:rsidRPr="009E2CA5">
              <w:rPr>
                <w:rFonts w:eastAsia="MS PGothic"/>
                <w:vertAlign w:val="superscript"/>
              </w:rPr>
              <w:t>6</w:t>
            </w:r>
            <w:r>
              <w:rPr>
                <w:rFonts w:eastAsia="MS PGothic"/>
                <w:vertAlign w:val="superscript"/>
              </w:rPr>
              <w:t>–</w:t>
            </w:r>
            <w:r w:rsidR="0038162B" w:rsidRPr="009E2CA5">
              <w:rPr>
                <w:rFonts w:eastAsia="MS PGothic"/>
              </w:rPr>
              <w:t>10 × 1</w:t>
            </w:r>
            <w:r>
              <w:rPr>
                <w:rFonts w:eastAsia="MS PGothic"/>
              </w:rPr>
              <w:t>,</w:t>
            </w:r>
            <w:r w:rsidR="0038162B" w:rsidRPr="009E2CA5">
              <w:rPr>
                <w:rFonts w:eastAsia="MS PGothic"/>
              </w:rPr>
              <w:t>0</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38162B" w:rsidRPr="009E2CA5" w:rsidRDefault="0038162B" w:rsidP="005607E3">
            <w:pPr>
              <w:pStyle w:val="Tabletext"/>
              <w:spacing w:before="60" w:after="40" w:line="168" w:lineRule="auto"/>
              <w:jc w:val="center"/>
              <w:rPr>
                <w:lang w:eastAsia="ja-JP"/>
              </w:rPr>
            </w:pPr>
            <w:r w:rsidRPr="009E2CA5">
              <w:rPr>
                <w:lang w:eastAsia="ja-JP"/>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12260" w:rsidRPr="00F12260" w:rsidRDefault="00F12260" w:rsidP="005607E3">
            <w:pPr>
              <w:pStyle w:val="Tabletext"/>
              <w:spacing w:before="60" w:after="40" w:line="168" w:lineRule="auto"/>
              <w:jc w:val="center"/>
              <w:rPr>
                <w:spacing w:val="-6"/>
                <w:rtl/>
                <w:lang w:eastAsia="ja-JP" w:bidi="ar-SY"/>
              </w:rPr>
            </w:pPr>
            <w:r w:rsidRPr="00F12260">
              <w:rPr>
                <w:rFonts w:eastAsia="MS PGothic" w:hint="cs"/>
                <w:spacing w:val="-6"/>
                <w:rtl/>
              </w:rPr>
              <w:t>(</w:t>
            </w:r>
            <w:r w:rsidRPr="00F12260">
              <w:rPr>
                <w:rFonts w:eastAsia="MS PGothic"/>
                <w:spacing w:val="-6"/>
              </w:rPr>
              <w:t>1</w:t>
            </w:r>
            <w:r w:rsidRPr="00F12260">
              <w:rPr>
                <w:rFonts w:eastAsia="MS PGothic" w:hint="cs"/>
                <w:spacing w:val="-6"/>
                <w:rtl/>
                <w:lang w:bidi="ar-SY"/>
              </w:rPr>
              <w:t xml:space="preserve"> إلى </w:t>
            </w:r>
            <w:r w:rsidRPr="00F12260">
              <w:rPr>
                <w:rFonts w:eastAsia="MS PGothic"/>
                <w:spacing w:val="-6"/>
                <w:lang w:bidi="ar-SY"/>
              </w:rPr>
              <w:t>30</w:t>
            </w:r>
            <w:r w:rsidRPr="00F12260">
              <w:rPr>
                <w:rFonts w:eastAsia="MS PGothic" w:hint="cs"/>
                <w:spacing w:val="-6"/>
                <w:rtl/>
              </w:rPr>
              <w:t>)</w:t>
            </w:r>
            <w:r w:rsidRPr="00F12260">
              <w:rPr>
                <w:rFonts w:eastAsia="MS PGothic"/>
                <w:spacing w:val="-6"/>
                <w:vertAlign w:val="superscript"/>
              </w:rPr>
              <w:t>6–</w:t>
            </w:r>
            <w:r w:rsidRPr="00F12260">
              <w:rPr>
                <w:rFonts w:eastAsia="MS PGothic"/>
                <w:spacing w:val="-6"/>
              </w:rPr>
              <w:t xml:space="preserve">10 </w:t>
            </w:r>
            <w:r w:rsidRPr="00F12260">
              <w:rPr>
                <w:spacing w:val="-6"/>
                <w:lang w:eastAsia="ja-JP"/>
              </w:rPr>
              <w:sym w:font="Symbol" w:char="00B4"/>
            </w:r>
            <w:r w:rsidRPr="00F12260">
              <w:rPr>
                <w:spacing w:val="-6"/>
                <w:lang w:eastAsia="ja-JP"/>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F12260" w:rsidRPr="00F12260" w:rsidRDefault="00F12260" w:rsidP="005607E3">
            <w:pPr>
              <w:pStyle w:val="Tabletext"/>
              <w:spacing w:before="60" w:after="40" w:line="168" w:lineRule="auto"/>
              <w:jc w:val="center"/>
              <w:rPr>
                <w:lang w:eastAsia="ja-JP"/>
              </w:rPr>
            </w:pPr>
            <w:r w:rsidRPr="009E2CA5">
              <w:rPr>
                <w:snapToGrid w:val="0"/>
                <w:vertAlign w:val="superscript"/>
              </w:rPr>
              <w:t>6</w:t>
            </w:r>
            <w:r>
              <w:rPr>
                <w:snapToGrid w:val="0"/>
                <w:vertAlign w:val="superscript"/>
              </w:rPr>
              <w:t>–</w:t>
            </w:r>
            <w:r w:rsidRPr="00F12260">
              <w:rPr>
                <w:snapToGrid w:val="0"/>
              </w:rPr>
              <w:t xml:space="preserve">10 </w:t>
            </w:r>
            <w:r w:rsidRPr="009E2CA5">
              <w:rPr>
                <w:rFonts w:eastAsia="MS PGothic"/>
              </w:rPr>
              <w:t>×</w:t>
            </w:r>
            <w:r>
              <w:rPr>
                <w:rFonts w:eastAsia="MS PGothic"/>
              </w:rPr>
              <w:t xml:space="preserve"> 30</w:t>
            </w:r>
          </w:p>
        </w:tc>
        <w:tc>
          <w:tcPr>
            <w:tcW w:w="1418" w:type="dxa"/>
            <w:tcBorders>
              <w:top w:val="single" w:sz="4" w:space="0" w:color="auto"/>
              <w:left w:val="single" w:sz="4" w:space="0" w:color="auto"/>
              <w:bottom w:val="single" w:sz="4" w:space="0" w:color="auto"/>
              <w:right w:val="single" w:sz="4" w:space="0" w:color="auto"/>
            </w:tcBorders>
            <w:vAlign w:val="center"/>
          </w:tcPr>
          <w:p w:rsidR="00F12260" w:rsidRPr="00F12260" w:rsidRDefault="00F12260" w:rsidP="005607E3">
            <w:pPr>
              <w:pStyle w:val="Tabletext"/>
              <w:spacing w:before="60" w:after="40" w:line="168" w:lineRule="auto"/>
              <w:jc w:val="center"/>
              <w:rPr>
                <w:lang w:eastAsia="ja-JP"/>
              </w:rPr>
            </w:pPr>
            <w:r w:rsidRPr="00F12260">
              <w:rPr>
                <w:snapToGrid w:val="0"/>
                <w:vertAlign w:val="superscript"/>
              </w:rPr>
              <w:t>6–</w:t>
            </w:r>
            <w:r>
              <w:rPr>
                <w:snapToGrid w:val="0"/>
              </w:rPr>
              <w:t xml:space="preserve">10 </w:t>
            </w:r>
            <w:r w:rsidRPr="009E2CA5">
              <w:rPr>
                <w:rFonts w:eastAsia="MS PGothic"/>
              </w:rPr>
              <w:t>×</w:t>
            </w:r>
            <w:r>
              <w:rPr>
                <w:rFonts w:eastAsia="MS PGothic"/>
              </w:rPr>
              <w:t xml:space="preserve"> 30</w:t>
            </w:r>
          </w:p>
        </w:tc>
        <w:tc>
          <w:tcPr>
            <w:tcW w:w="1418" w:type="dxa"/>
            <w:tcBorders>
              <w:top w:val="single" w:sz="4" w:space="0" w:color="auto"/>
              <w:left w:val="single" w:sz="4" w:space="0" w:color="auto"/>
              <w:bottom w:val="single" w:sz="4" w:space="0" w:color="auto"/>
              <w:right w:val="single" w:sz="4" w:space="0" w:color="auto"/>
            </w:tcBorders>
            <w:vAlign w:val="center"/>
          </w:tcPr>
          <w:p w:rsidR="00F12260" w:rsidRPr="00F12260" w:rsidRDefault="00F12260" w:rsidP="005607E3">
            <w:pPr>
              <w:pStyle w:val="Tabletext"/>
              <w:spacing w:before="60" w:after="40" w:line="168" w:lineRule="auto"/>
              <w:jc w:val="center"/>
              <w:rPr>
                <w:lang w:eastAsia="ja-JP"/>
              </w:rPr>
            </w:pPr>
            <w:r w:rsidRPr="00F12260">
              <w:rPr>
                <w:snapToGrid w:val="0"/>
                <w:vertAlign w:val="superscript"/>
              </w:rPr>
              <w:t>6–</w:t>
            </w:r>
            <w:r>
              <w:rPr>
                <w:snapToGrid w:val="0"/>
              </w:rPr>
              <w:t xml:space="preserve">10 </w:t>
            </w:r>
            <w:r w:rsidRPr="009E2CA5">
              <w:rPr>
                <w:rFonts w:eastAsia="MS PGothic"/>
              </w:rPr>
              <w:t>×</w:t>
            </w:r>
            <w:r>
              <w:rPr>
                <w:rFonts w:eastAsia="MS PGothic"/>
              </w:rPr>
              <w:t xml:space="preserve"> 30</w:t>
            </w:r>
          </w:p>
        </w:tc>
      </w:tr>
      <w:tr w:rsidR="0061775B" w:rsidRPr="009E2CA5" w:rsidTr="000A7FE6">
        <w:trPr>
          <w:jc w:val="center"/>
        </w:trPr>
        <w:tc>
          <w:tcPr>
            <w:tcW w:w="15876" w:type="dxa"/>
            <w:gridSpan w:val="9"/>
            <w:tcBorders>
              <w:top w:val="single" w:sz="4" w:space="0" w:color="auto"/>
              <w:left w:val="nil"/>
              <w:right w:val="nil"/>
            </w:tcBorders>
          </w:tcPr>
          <w:p w:rsidR="0061775B" w:rsidRPr="009E2CA5" w:rsidRDefault="0061775B" w:rsidP="0061775B">
            <w:pPr>
              <w:pStyle w:val="Tablelegend"/>
              <w:spacing w:before="20" w:after="20" w:line="260" w:lineRule="exact"/>
              <w:rPr>
                <w:sz w:val="20"/>
                <w:szCs w:val="26"/>
                <w:rtl/>
              </w:rPr>
            </w:pPr>
          </w:p>
          <w:p w:rsidR="0061775B" w:rsidRPr="005607E3" w:rsidRDefault="0061775B" w:rsidP="0061775B">
            <w:pPr>
              <w:pStyle w:val="Tablelegend"/>
              <w:spacing w:before="20" w:after="20" w:line="260" w:lineRule="exact"/>
              <w:rPr>
                <w:sz w:val="18"/>
                <w:szCs w:val="24"/>
              </w:rPr>
            </w:pPr>
            <w:r w:rsidRPr="005607E3">
              <w:rPr>
                <w:sz w:val="18"/>
                <w:szCs w:val="24"/>
              </w:rPr>
              <w:t>*</w:t>
            </w:r>
            <w:r w:rsidRPr="005607E3">
              <w:rPr>
                <w:sz w:val="18"/>
                <w:szCs w:val="24"/>
              </w:rPr>
              <w:tab/>
            </w:r>
            <w:r w:rsidRPr="005607E3">
              <w:rPr>
                <w:rFonts w:hint="cs"/>
                <w:sz w:val="18"/>
                <w:szCs w:val="24"/>
                <w:rtl/>
              </w:rPr>
              <w:t xml:space="preserve">تشمل أعمدة هذا الجدول الخصائص والعتبات لمستقبِلات الخدمة </w:t>
            </w:r>
            <w:r w:rsidRPr="005607E3">
              <w:rPr>
                <w:sz w:val="18"/>
                <w:szCs w:val="24"/>
              </w:rPr>
              <w:t>RNSS</w:t>
            </w:r>
            <w:r w:rsidRPr="005607E3">
              <w:rPr>
                <w:rFonts w:hint="cs"/>
                <w:sz w:val="18"/>
                <w:szCs w:val="24"/>
                <w:rtl/>
              </w:rPr>
              <w:t xml:space="preserve"> العاملة في النطاق </w:t>
            </w:r>
            <w:r w:rsidRPr="005607E3">
              <w:rPr>
                <w:sz w:val="18"/>
                <w:szCs w:val="24"/>
              </w:rPr>
              <w:t>MHz 1 300</w:t>
            </w:r>
            <w:r w:rsidRPr="005607E3">
              <w:rPr>
                <w:sz w:val="18"/>
                <w:szCs w:val="24"/>
              </w:rPr>
              <w:noBreakHyphen/>
              <w:t>1 215</w:t>
            </w:r>
            <w:r w:rsidRPr="005607E3">
              <w:rPr>
                <w:rFonts w:hint="cs"/>
                <w:sz w:val="18"/>
                <w:szCs w:val="24"/>
                <w:rtl/>
              </w:rPr>
              <w:t xml:space="preserve">. (تعمل المستقبِلات من هذا النمط بالإشارات الموصوفة في الملحق </w:t>
            </w:r>
            <w:r w:rsidRPr="005607E3">
              <w:rPr>
                <w:sz w:val="18"/>
                <w:szCs w:val="24"/>
              </w:rPr>
              <w:t>2</w:t>
            </w:r>
            <w:r w:rsidRPr="005607E3">
              <w:rPr>
                <w:rFonts w:hint="cs"/>
                <w:sz w:val="18"/>
                <w:szCs w:val="24"/>
                <w:rtl/>
              </w:rPr>
              <w:t xml:space="preserve"> في التوصية </w:t>
            </w:r>
            <w:r w:rsidRPr="005607E3">
              <w:rPr>
                <w:sz w:val="18"/>
                <w:szCs w:val="24"/>
              </w:rPr>
              <w:t>ITU</w:t>
            </w:r>
            <w:r w:rsidRPr="005607E3">
              <w:rPr>
                <w:sz w:val="18"/>
                <w:szCs w:val="24"/>
              </w:rPr>
              <w:noBreakHyphen/>
              <w:t>R М.1787</w:t>
            </w:r>
            <w:r w:rsidRPr="005607E3">
              <w:rPr>
                <w:rFonts w:hint="cs"/>
                <w:sz w:val="18"/>
                <w:szCs w:val="24"/>
                <w:rtl/>
              </w:rPr>
              <w:t xml:space="preserve">)  وللاطلاع على الخصائص ومعايير الحماية للمستقبِلات العاملة في النطاقين </w:t>
            </w:r>
            <w:r w:rsidRPr="005607E3">
              <w:rPr>
                <w:sz w:val="18"/>
                <w:szCs w:val="24"/>
              </w:rPr>
              <w:t>MHz 1 610</w:t>
            </w:r>
            <w:r w:rsidRPr="005607E3">
              <w:rPr>
                <w:sz w:val="18"/>
                <w:szCs w:val="24"/>
              </w:rPr>
              <w:noBreakHyphen/>
              <w:t>1 559</w:t>
            </w:r>
            <w:r w:rsidRPr="005607E3">
              <w:rPr>
                <w:rFonts w:hint="cs"/>
                <w:sz w:val="18"/>
                <w:szCs w:val="24"/>
                <w:rtl/>
              </w:rPr>
              <w:t xml:space="preserve"> و/أو </w:t>
            </w:r>
            <w:r w:rsidRPr="005607E3">
              <w:rPr>
                <w:sz w:val="18"/>
                <w:szCs w:val="24"/>
              </w:rPr>
              <w:t>MHz 1 215</w:t>
            </w:r>
            <w:r w:rsidRPr="005607E3">
              <w:rPr>
                <w:sz w:val="18"/>
                <w:szCs w:val="24"/>
              </w:rPr>
              <w:noBreakHyphen/>
              <w:t>1 164</w:t>
            </w:r>
            <w:r w:rsidRPr="005607E3">
              <w:rPr>
                <w:rFonts w:hint="cs"/>
                <w:sz w:val="18"/>
                <w:szCs w:val="24"/>
                <w:rtl/>
              </w:rPr>
              <w:t xml:space="preserve">، يرجى الرجوع أيضاً إلى أعمدة الجدول المصاحبة في التوصيتين </w:t>
            </w:r>
            <w:r w:rsidRPr="005607E3">
              <w:rPr>
                <w:sz w:val="18"/>
                <w:szCs w:val="24"/>
              </w:rPr>
              <w:t>ITU</w:t>
            </w:r>
            <w:r w:rsidRPr="005607E3">
              <w:rPr>
                <w:sz w:val="18"/>
                <w:szCs w:val="24"/>
              </w:rPr>
              <w:noBreakHyphen/>
              <w:t>R M.1903</w:t>
            </w:r>
            <w:r w:rsidRPr="005607E3">
              <w:rPr>
                <w:rFonts w:hint="cs"/>
                <w:sz w:val="18"/>
                <w:szCs w:val="24"/>
                <w:rtl/>
              </w:rPr>
              <w:t xml:space="preserve"> و/أو </w:t>
            </w:r>
            <w:r w:rsidRPr="005607E3">
              <w:rPr>
                <w:sz w:val="18"/>
                <w:szCs w:val="24"/>
              </w:rPr>
              <w:t>ITU</w:t>
            </w:r>
            <w:r w:rsidRPr="005607E3">
              <w:rPr>
                <w:sz w:val="18"/>
                <w:szCs w:val="24"/>
              </w:rPr>
              <w:noBreakHyphen/>
              <w:t>R M.1905</w:t>
            </w:r>
            <w:r w:rsidRPr="005607E3">
              <w:rPr>
                <w:rFonts w:hint="cs"/>
                <w:sz w:val="18"/>
                <w:szCs w:val="24"/>
                <w:rtl/>
              </w:rPr>
              <w:t>، على التوالي.</w:t>
            </w:r>
          </w:p>
          <w:p w:rsidR="0061775B" w:rsidRPr="005607E3" w:rsidRDefault="0061775B" w:rsidP="0061775B">
            <w:pPr>
              <w:pStyle w:val="Tablelegend"/>
              <w:spacing w:before="20" w:after="20" w:line="260" w:lineRule="exact"/>
              <w:rPr>
                <w:sz w:val="18"/>
                <w:szCs w:val="24"/>
              </w:rPr>
            </w:pPr>
            <w:r w:rsidRPr="005607E3">
              <w:rPr>
                <w:sz w:val="18"/>
                <w:szCs w:val="24"/>
              </w:rPr>
              <w:t>#</w:t>
            </w:r>
            <w:r w:rsidRPr="005607E3">
              <w:rPr>
                <w:sz w:val="18"/>
                <w:szCs w:val="24"/>
              </w:rPr>
              <w:tab/>
            </w:r>
            <w:r w:rsidRPr="005607E3">
              <w:rPr>
                <w:rFonts w:hint="cs"/>
                <w:sz w:val="18"/>
                <w:szCs w:val="24"/>
                <w:rtl/>
              </w:rPr>
              <w:t xml:space="preserve">تخضع معلمات استجابة النبضة لأنماط هذه المستقبِلات لمزيد من الدراسة بالاقتران مع أعمال قطاع الاتصالات الراديوية بشأن طريقة تقييم عامة للتداخل </w:t>
            </w:r>
            <w:r w:rsidRPr="005607E3">
              <w:rPr>
                <w:sz w:val="18"/>
                <w:szCs w:val="24"/>
              </w:rPr>
              <w:t>RFI</w:t>
            </w:r>
            <w:r w:rsidRPr="005607E3">
              <w:rPr>
                <w:rFonts w:hint="cs"/>
                <w:sz w:val="18"/>
                <w:szCs w:val="24"/>
                <w:rtl/>
              </w:rPr>
              <w:t xml:space="preserve"> النبضي.</w:t>
            </w:r>
          </w:p>
          <w:p w:rsidR="0061775B" w:rsidRPr="005607E3" w:rsidRDefault="0061775B" w:rsidP="0061775B">
            <w:pPr>
              <w:pStyle w:val="TableLegendNote"/>
              <w:bidi/>
              <w:spacing w:before="20" w:after="20" w:line="260" w:lineRule="exact"/>
              <w:ind w:left="0"/>
              <w:rPr>
                <w:rFonts w:eastAsia="Calibri" w:cs="Traditional Arabic"/>
                <w:spacing w:val="-2"/>
                <w:sz w:val="18"/>
                <w:szCs w:val="24"/>
              </w:rPr>
            </w:pPr>
            <w:r w:rsidRPr="005607E3">
              <w:rPr>
                <w:rFonts w:cs="Traditional Arabic" w:hint="cs"/>
                <w:b/>
                <w:bCs/>
                <w:spacing w:val="-2"/>
                <w:sz w:val="18"/>
                <w:szCs w:val="24"/>
                <w:rtl/>
              </w:rPr>
              <w:t xml:space="preserve">الملاحظة </w:t>
            </w:r>
            <w:r w:rsidRPr="005607E3">
              <w:rPr>
                <w:rFonts w:cs="Traditional Arabic"/>
                <w:b/>
                <w:bCs/>
                <w:spacing w:val="-2"/>
                <w:sz w:val="18"/>
                <w:szCs w:val="24"/>
              </w:rPr>
              <w:t>1</w:t>
            </w:r>
            <w:r w:rsidRPr="005607E3">
              <w:rPr>
                <w:rFonts w:cs="Traditional Arabic" w:hint="cs"/>
                <w:b/>
                <w:bCs/>
                <w:spacing w:val="-2"/>
                <w:sz w:val="18"/>
                <w:szCs w:val="24"/>
                <w:rtl/>
              </w:rPr>
              <w:t xml:space="preserve"> </w:t>
            </w:r>
            <w:r w:rsidRPr="005607E3">
              <w:rPr>
                <w:rFonts w:cs="Traditional Arabic" w:hint="cs"/>
                <w:spacing w:val="-2"/>
                <w:sz w:val="18"/>
                <w:szCs w:val="24"/>
                <w:rtl/>
              </w:rPr>
              <w:t xml:space="preserve">- في معالجة إشارة </w:t>
            </w:r>
            <w:r w:rsidRPr="005607E3">
              <w:rPr>
                <w:rFonts w:cs="Traditional Arabic"/>
                <w:spacing w:val="-2"/>
                <w:sz w:val="18"/>
                <w:szCs w:val="24"/>
              </w:rPr>
              <w:t>P(Y)</w:t>
            </w:r>
            <w:r w:rsidRPr="005607E3">
              <w:rPr>
                <w:rFonts w:cs="Traditional Arabic" w:hint="cs"/>
                <w:spacing w:val="-2"/>
                <w:sz w:val="18"/>
                <w:szCs w:val="24"/>
                <w:rtl/>
              </w:rPr>
              <w:t xml:space="preserve">، بما في ذلك استخدام التقنية شبه عديمة الشفرة، يعتبر أن التداخل في النطاق الضيق له عرض نطاق أقل من </w:t>
            </w:r>
            <w:r w:rsidRPr="005607E3">
              <w:rPr>
                <w:rFonts w:cs="Traditional Arabic"/>
                <w:spacing w:val="-2"/>
                <w:sz w:val="18"/>
                <w:szCs w:val="24"/>
              </w:rPr>
              <w:t>kHz 100</w:t>
            </w:r>
            <w:r w:rsidRPr="005607E3">
              <w:rPr>
                <w:rFonts w:cs="Traditional Arabic" w:hint="cs"/>
                <w:spacing w:val="-2"/>
                <w:sz w:val="18"/>
                <w:szCs w:val="24"/>
                <w:rtl/>
              </w:rPr>
              <w:t xml:space="preserve"> وأن التداخل في النطاق العريض له عرض نطاق أكبر من</w:t>
            </w:r>
            <w:r w:rsidRPr="005607E3">
              <w:rPr>
                <w:rFonts w:cs="Traditional Arabic" w:hint="eastAsia"/>
                <w:spacing w:val="-2"/>
                <w:sz w:val="18"/>
                <w:szCs w:val="24"/>
                <w:rtl/>
              </w:rPr>
              <w:t> </w:t>
            </w:r>
            <w:r w:rsidRPr="005607E3">
              <w:rPr>
                <w:rFonts w:cs="Traditional Arabic"/>
                <w:spacing w:val="-2"/>
                <w:sz w:val="18"/>
                <w:szCs w:val="24"/>
              </w:rPr>
              <w:t>MHz 1</w:t>
            </w:r>
            <w:r w:rsidRPr="005607E3">
              <w:rPr>
                <w:rFonts w:cs="Traditional Arabic" w:hint="cs"/>
                <w:spacing w:val="-2"/>
                <w:sz w:val="18"/>
                <w:szCs w:val="24"/>
                <w:rtl/>
              </w:rPr>
              <w:t>. وفيما يتعلق بمعالجة إشارة</w:t>
            </w:r>
            <w:r w:rsidRPr="005607E3">
              <w:rPr>
                <w:rFonts w:cs="Traditional Arabic"/>
                <w:spacing w:val="-2"/>
                <w:sz w:val="18"/>
                <w:szCs w:val="24"/>
              </w:rPr>
              <w:t xml:space="preserve">FDMA </w:t>
            </w:r>
            <w:r w:rsidRPr="005607E3">
              <w:rPr>
                <w:rFonts w:cs="Traditional Arabic" w:hint="cs"/>
                <w:spacing w:val="-2"/>
                <w:sz w:val="18"/>
                <w:szCs w:val="24"/>
                <w:rtl/>
              </w:rPr>
              <w:t xml:space="preserve">، يعتبر أن التداخل المستمر في النطاق الضيق له عرض نطاق أقل من </w:t>
            </w:r>
            <w:r w:rsidRPr="005607E3">
              <w:rPr>
                <w:rFonts w:cs="Traditional Arabic"/>
                <w:spacing w:val="-2"/>
                <w:sz w:val="18"/>
                <w:szCs w:val="24"/>
              </w:rPr>
              <w:t>kHz 1</w:t>
            </w:r>
            <w:r w:rsidRPr="005607E3">
              <w:rPr>
                <w:rFonts w:cs="Traditional Arabic" w:hint="cs"/>
                <w:spacing w:val="-2"/>
                <w:sz w:val="18"/>
                <w:szCs w:val="24"/>
                <w:rtl/>
              </w:rPr>
              <w:t xml:space="preserve">، ويعتبر أن التداخل المستمر في النطاق العريض له عرض نطاق أكبر من </w:t>
            </w:r>
            <w:r w:rsidRPr="005607E3">
              <w:rPr>
                <w:rFonts w:cs="Traditional Arabic"/>
                <w:spacing w:val="-2"/>
                <w:sz w:val="18"/>
                <w:szCs w:val="24"/>
              </w:rPr>
              <w:t>kHz 500</w:t>
            </w:r>
            <w:r w:rsidRPr="005607E3">
              <w:rPr>
                <w:rFonts w:cs="Traditional Arabic" w:hint="cs"/>
                <w:spacing w:val="-2"/>
                <w:sz w:val="18"/>
                <w:szCs w:val="24"/>
                <w:rtl/>
              </w:rPr>
              <w:t xml:space="preserve">. أما عتبات التداخل في النطاق العريض التي تتراوح ما بين </w:t>
            </w:r>
            <w:r w:rsidRPr="005607E3">
              <w:rPr>
                <w:rFonts w:eastAsia="Calibri" w:cs="Traditional Arabic"/>
                <w:spacing w:val="-2"/>
                <w:sz w:val="18"/>
                <w:szCs w:val="24"/>
              </w:rPr>
              <w:t>kHz 100</w:t>
            </w:r>
            <w:r w:rsidRPr="005607E3">
              <w:rPr>
                <w:rFonts w:cs="Traditional Arabic" w:hint="cs"/>
                <w:spacing w:val="-2"/>
                <w:sz w:val="18"/>
                <w:szCs w:val="24"/>
                <w:rtl/>
              </w:rPr>
              <w:t xml:space="preserve"> (بالنسبة إلى </w:t>
            </w:r>
            <w:r w:rsidRPr="005607E3">
              <w:rPr>
                <w:rFonts w:cs="Traditional Arabic"/>
                <w:spacing w:val="-2"/>
                <w:sz w:val="18"/>
                <w:szCs w:val="24"/>
              </w:rPr>
              <w:t>P(Y)</w:t>
            </w:r>
            <w:r w:rsidRPr="005607E3">
              <w:rPr>
                <w:rFonts w:cs="Traditional Arabic" w:hint="cs"/>
                <w:spacing w:val="-2"/>
                <w:sz w:val="18"/>
                <w:szCs w:val="24"/>
                <w:rtl/>
              </w:rPr>
              <w:t xml:space="preserve">) أو </w:t>
            </w:r>
            <w:r w:rsidRPr="005607E3">
              <w:rPr>
                <w:rFonts w:eastAsia="Calibri" w:cs="Traditional Arabic"/>
                <w:spacing w:val="-2"/>
                <w:sz w:val="18"/>
                <w:szCs w:val="24"/>
              </w:rPr>
              <w:t xml:space="preserve"> kHz </w:t>
            </w:r>
            <w:bookmarkStart w:id="1" w:name="_GoBack"/>
            <w:bookmarkEnd w:id="1"/>
            <w:r w:rsidRPr="005607E3">
              <w:rPr>
                <w:rFonts w:eastAsia="Calibri" w:cs="Traditional Arabic"/>
                <w:spacing w:val="-2"/>
                <w:sz w:val="18"/>
                <w:szCs w:val="24"/>
              </w:rPr>
              <w:t>1</w:t>
            </w:r>
            <w:r>
              <w:rPr>
                <w:rFonts w:cs="Traditional Arabic" w:hint="cs"/>
                <w:spacing w:val="-2"/>
                <w:sz w:val="18"/>
                <w:szCs w:val="24"/>
                <w:rtl/>
              </w:rPr>
              <w:t xml:space="preserve"> </w:t>
            </w:r>
            <w:r w:rsidRPr="005607E3">
              <w:rPr>
                <w:rFonts w:cs="Traditional Arabic" w:hint="cs"/>
                <w:spacing w:val="-2"/>
                <w:sz w:val="18"/>
                <w:szCs w:val="24"/>
                <w:rtl/>
              </w:rPr>
              <w:t xml:space="preserve">(بالنسبة إلى </w:t>
            </w:r>
            <w:r w:rsidRPr="005607E3">
              <w:rPr>
                <w:rFonts w:eastAsia="Calibri" w:cs="Traditional Arabic"/>
                <w:spacing w:val="-2"/>
                <w:sz w:val="18"/>
                <w:szCs w:val="24"/>
              </w:rPr>
              <w:t>L2C</w:t>
            </w:r>
            <w:r w:rsidRPr="005607E3">
              <w:rPr>
                <w:rFonts w:cs="Traditional Arabic" w:hint="cs"/>
                <w:spacing w:val="-2"/>
                <w:sz w:val="18"/>
                <w:szCs w:val="24"/>
                <w:rtl/>
              </w:rPr>
              <w:t xml:space="preserve"> و</w:t>
            </w:r>
            <w:r w:rsidRPr="005607E3">
              <w:rPr>
                <w:rFonts w:eastAsia="Calibri" w:cs="Traditional Arabic"/>
                <w:spacing w:val="-2"/>
                <w:sz w:val="18"/>
                <w:szCs w:val="24"/>
              </w:rPr>
              <w:t>FDMA</w:t>
            </w:r>
            <w:r w:rsidRPr="005607E3">
              <w:rPr>
                <w:rFonts w:cs="Traditional Arabic" w:hint="cs"/>
                <w:spacing w:val="-2"/>
                <w:sz w:val="18"/>
                <w:szCs w:val="24"/>
                <w:rtl/>
              </w:rPr>
              <w:t>) و</w:t>
            </w:r>
            <w:r w:rsidRPr="005607E3">
              <w:rPr>
                <w:rFonts w:eastAsia="Calibri" w:cs="Traditional Arabic"/>
                <w:spacing w:val="-2"/>
                <w:sz w:val="18"/>
                <w:szCs w:val="24"/>
              </w:rPr>
              <w:t>MHz 1</w:t>
            </w:r>
            <w:r w:rsidRPr="005607E3">
              <w:rPr>
                <w:rFonts w:cs="Traditional Arabic" w:hint="cs"/>
                <w:spacing w:val="-2"/>
                <w:sz w:val="18"/>
                <w:szCs w:val="24"/>
                <w:rtl/>
              </w:rPr>
              <w:t xml:space="preserve"> (أو</w:t>
            </w:r>
            <w:r w:rsidRPr="005607E3">
              <w:rPr>
                <w:rFonts w:eastAsia="Calibri" w:cs="Traditional Arabic"/>
                <w:spacing w:val="-2"/>
                <w:sz w:val="18"/>
                <w:szCs w:val="24"/>
              </w:rPr>
              <w:t>kHz 500</w:t>
            </w:r>
            <w:r w:rsidRPr="005607E3">
              <w:rPr>
                <w:rFonts w:cs="Traditional Arabic" w:hint="cs"/>
                <w:spacing w:val="-2"/>
                <w:sz w:val="18"/>
                <w:szCs w:val="24"/>
                <w:rtl/>
              </w:rPr>
              <w:t xml:space="preserve"> بالنسبة إلى </w:t>
            </w:r>
            <w:r w:rsidRPr="005607E3">
              <w:rPr>
                <w:rFonts w:eastAsia="Calibri" w:cs="Traditional Arabic"/>
                <w:spacing w:val="-2"/>
                <w:sz w:val="18"/>
                <w:szCs w:val="24"/>
              </w:rPr>
              <w:t>FDMA</w:t>
            </w:r>
            <w:r w:rsidRPr="005607E3">
              <w:rPr>
                <w:rFonts w:cs="Traditional Arabic" w:hint="cs"/>
                <w:spacing w:val="-2"/>
                <w:sz w:val="18"/>
                <w:szCs w:val="24"/>
                <w:rtl/>
              </w:rPr>
              <w:t>) فهي غير محددة وقد تتطلب المزيد من الدراسة.</w:t>
            </w:r>
          </w:p>
          <w:p w:rsidR="0061775B" w:rsidRPr="005607E3" w:rsidRDefault="0061775B" w:rsidP="0061775B">
            <w:pPr>
              <w:pStyle w:val="TableLegendNote"/>
              <w:bidi/>
              <w:spacing w:before="20" w:after="20" w:line="260" w:lineRule="exact"/>
              <w:ind w:left="0"/>
              <w:rPr>
                <w:rFonts w:cs="Traditional Arabic"/>
                <w:sz w:val="18"/>
                <w:szCs w:val="24"/>
                <w:rtl/>
              </w:rPr>
            </w:pPr>
            <w:r w:rsidRPr="005607E3">
              <w:rPr>
                <w:rFonts w:cs="Traditional Arabic" w:hint="cs"/>
                <w:b/>
                <w:bCs/>
                <w:sz w:val="18"/>
                <w:szCs w:val="24"/>
                <w:rtl/>
              </w:rPr>
              <w:t xml:space="preserve">الملاحظة </w:t>
            </w:r>
            <w:r w:rsidRPr="005607E3">
              <w:rPr>
                <w:rFonts w:cs="Traditional Arabic"/>
                <w:b/>
                <w:bCs/>
                <w:sz w:val="18"/>
                <w:szCs w:val="24"/>
              </w:rPr>
              <w:t>2</w:t>
            </w:r>
            <w:r w:rsidRPr="005607E3">
              <w:rPr>
                <w:rFonts w:cs="Traditional Arabic" w:hint="cs"/>
                <w:sz w:val="18"/>
                <w:szCs w:val="24"/>
                <w:rtl/>
              </w:rPr>
              <w:t xml:space="preserve"> - يعتبر أن التداخل المستمر في النطاق الضيق له عرض نطاق أقل من </w:t>
            </w:r>
            <w:r w:rsidRPr="005607E3">
              <w:rPr>
                <w:rFonts w:cs="Traditional Arabic"/>
                <w:sz w:val="18"/>
                <w:szCs w:val="24"/>
              </w:rPr>
              <w:t>Hz 700</w:t>
            </w:r>
            <w:r w:rsidRPr="005607E3">
              <w:rPr>
                <w:rFonts w:cs="Traditional Arabic" w:hint="cs"/>
                <w:sz w:val="18"/>
                <w:szCs w:val="24"/>
                <w:rtl/>
              </w:rPr>
              <w:t xml:space="preserve">. ويعتبر أن التداخل المستمر في النطاق العريض له عرض نطاق أكبر من </w:t>
            </w:r>
            <w:r w:rsidRPr="005607E3">
              <w:rPr>
                <w:rFonts w:cs="Traditional Arabic"/>
                <w:sz w:val="18"/>
                <w:szCs w:val="24"/>
              </w:rPr>
              <w:t>MHz 1</w:t>
            </w:r>
            <w:r w:rsidRPr="005607E3">
              <w:rPr>
                <w:rFonts w:cs="Traditional Arabic" w:hint="cs"/>
                <w:sz w:val="18"/>
                <w:szCs w:val="24"/>
                <w:rtl/>
              </w:rPr>
              <w:t>.</w:t>
            </w:r>
          </w:p>
          <w:p w:rsidR="0061775B" w:rsidRPr="005607E3" w:rsidRDefault="0061775B" w:rsidP="0061775B">
            <w:pPr>
              <w:pStyle w:val="TableLegendNote"/>
              <w:bidi/>
              <w:spacing w:before="20" w:after="20" w:line="260" w:lineRule="exact"/>
              <w:ind w:left="0"/>
              <w:rPr>
                <w:rFonts w:cs="Traditional Arabic"/>
                <w:sz w:val="18"/>
                <w:szCs w:val="24"/>
                <w:rtl/>
              </w:rPr>
            </w:pPr>
            <w:r w:rsidRPr="005607E3">
              <w:rPr>
                <w:rFonts w:cs="Traditional Arabic" w:hint="cs"/>
                <w:b/>
                <w:bCs/>
                <w:sz w:val="18"/>
                <w:szCs w:val="24"/>
                <w:rtl/>
              </w:rPr>
              <w:t xml:space="preserve">الملاحظة </w:t>
            </w:r>
            <w:r w:rsidRPr="005607E3">
              <w:rPr>
                <w:rFonts w:cs="Traditional Arabic"/>
                <w:b/>
                <w:bCs/>
                <w:sz w:val="18"/>
                <w:szCs w:val="24"/>
              </w:rPr>
              <w:t>3</w:t>
            </w:r>
            <w:r w:rsidRPr="005607E3">
              <w:rPr>
                <w:rFonts w:cs="Traditional Arabic" w:hint="cs"/>
                <w:sz w:val="18"/>
                <w:szCs w:val="24"/>
                <w:rtl/>
              </w:rPr>
              <w:t xml:space="preserve"> - تنطبق قيمة الكسب الأقصى المدرجة لنصف الكرة الأعلى على زاوية ارتفاع </w:t>
            </w:r>
            <w:r w:rsidRPr="005607E3">
              <w:rPr>
                <w:rFonts w:cs="Traditional Arabic"/>
                <w:position w:val="6"/>
                <w:sz w:val="18"/>
                <w:szCs w:val="24"/>
              </w:rPr>
              <w:t>◦</w:t>
            </w:r>
            <w:r w:rsidRPr="005607E3">
              <w:rPr>
                <w:rFonts w:cs="Traditional Arabic"/>
                <w:sz w:val="18"/>
                <w:szCs w:val="24"/>
              </w:rPr>
              <w:t>30</w:t>
            </w:r>
            <w:r w:rsidRPr="005607E3">
              <w:rPr>
                <w:rFonts w:cs="Traditional Arabic" w:hint="cs"/>
                <w:sz w:val="18"/>
                <w:szCs w:val="24"/>
                <w:rtl/>
              </w:rPr>
              <w:t xml:space="preserve"> (أي زاوية وصول</w:t>
            </w:r>
            <w:r w:rsidRPr="005607E3">
              <w:rPr>
                <w:rFonts w:cs="Traditional Arabic"/>
                <w:sz w:val="18"/>
                <w:szCs w:val="24"/>
              </w:rPr>
              <w:t xml:space="preserve">RFI </w:t>
            </w:r>
            <w:r w:rsidRPr="005607E3">
              <w:rPr>
                <w:rFonts w:cs="Traditional Arabic" w:hint="cs"/>
                <w:sz w:val="18"/>
                <w:szCs w:val="24"/>
                <w:rtl/>
              </w:rPr>
              <w:t xml:space="preserve"> المتوقعة القصوى). وتنطبق قيمة الكسب الأقصى المدرجة لنصف الكرة الأدنى على زاوية ارتفاع </w:t>
            </w:r>
            <w:r w:rsidRPr="005607E3">
              <w:rPr>
                <w:rFonts w:cs="Traditional Arabic"/>
                <w:position w:val="6"/>
                <w:sz w:val="18"/>
                <w:szCs w:val="24"/>
              </w:rPr>
              <w:t>◦</w:t>
            </w:r>
            <w:r w:rsidRPr="005607E3">
              <w:rPr>
                <w:rFonts w:cs="Traditional Arabic"/>
                <w:sz w:val="18"/>
                <w:szCs w:val="24"/>
              </w:rPr>
              <w:t>0</w:t>
            </w:r>
            <w:r w:rsidRPr="005607E3">
              <w:rPr>
                <w:rFonts w:cs="Traditional Arabic" w:hint="cs"/>
                <w:sz w:val="18"/>
                <w:szCs w:val="24"/>
                <w:rtl/>
              </w:rPr>
              <w:t xml:space="preserve"> (أي عند الأفق).</w:t>
            </w:r>
          </w:p>
          <w:p w:rsidR="0061775B" w:rsidRPr="005607E3" w:rsidRDefault="0061775B" w:rsidP="0061775B">
            <w:pPr>
              <w:pStyle w:val="TableLegendNote"/>
              <w:bidi/>
              <w:spacing w:before="20" w:after="20" w:line="260" w:lineRule="exact"/>
              <w:ind w:left="0"/>
              <w:rPr>
                <w:rFonts w:cs="Traditional Arabic"/>
                <w:sz w:val="18"/>
                <w:szCs w:val="24"/>
                <w:lang w:eastAsia="ja-JP"/>
              </w:rPr>
            </w:pPr>
            <w:r w:rsidRPr="005607E3">
              <w:rPr>
                <w:rFonts w:cs="Traditional Arabic" w:hint="cs"/>
                <w:b/>
                <w:bCs/>
                <w:sz w:val="18"/>
                <w:szCs w:val="24"/>
                <w:rtl/>
              </w:rPr>
              <w:t xml:space="preserve">الملاحظة </w:t>
            </w:r>
            <w:r w:rsidRPr="005607E3">
              <w:rPr>
                <w:rFonts w:cs="Traditional Arabic"/>
                <w:b/>
                <w:bCs/>
                <w:sz w:val="18"/>
                <w:szCs w:val="24"/>
              </w:rPr>
              <w:t>4</w:t>
            </w:r>
            <w:r w:rsidRPr="005607E3">
              <w:rPr>
                <w:rFonts w:cs="Traditional Arabic" w:hint="cs"/>
                <w:sz w:val="18"/>
                <w:szCs w:val="24"/>
                <w:rtl/>
              </w:rPr>
              <w:t xml:space="preserve"> - تجري حيازة الإشارة باستعمال إشارة </w:t>
            </w:r>
            <w:r w:rsidRPr="005607E3">
              <w:rPr>
                <w:rFonts w:cs="Traditional Arabic"/>
                <w:sz w:val="18"/>
                <w:szCs w:val="24"/>
              </w:rPr>
              <w:t>L1 C/A</w:t>
            </w:r>
            <w:r w:rsidRPr="005607E3">
              <w:rPr>
                <w:rFonts w:cs="Traditional Arabic" w:hint="cs"/>
                <w:sz w:val="18"/>
                <w:szCs w:val="24"/>
                <w:rtl/>
              </w:rPr>
              <w:t xml:space="preserve">. انظر صف عتبة الحيازة الملائمة في الجدول </w:t>
            </w:r>
            <w:r w:rsidRPr="005607E3">
              <w:rPr>
                <w:rFonts w:cs="Traditional Arabic"/>
                <w:sz w:val="18"/>
                <w:szCs w:val="24"/>
              </w:rPr>
              <w:t>2</w:t>
            </w:r>
            <w:r w:rsidRPr="005607E3">
              <w:rPr>
                <w:rFonts w:cs="Traditional Arabic"/>
                <w:sz w:val="18"/>
                <w:szCs w:val="24"/>
              </w:rPr>
              <w:noBreakHyphen/>
              <w:t>2</w:t>
            </w:r>
            <w:r w:rsidRPr="005607E3">
              <w:rPr>
                <w:rFonts w:cs="Traditional Arabic" w:hint="cs"/>
                <w:sz w:val="18"/>
                <w:szCs w:val="24"/>
                <w:rtl/>
              </w:rPr>
              <w:t xml:space="preserve"> في الملحق </w:t>
            </w:r>
            <w:r w:rsidRPr="005607E3">
              <w:rPr>
                <w:rFonts w:cs="Traditional Arabic"/>
                <w:sz w:val="18"/>
                <w:szCs w:val="24"/>
              </w:rPr>
              <w:t>2</w:t>
            </w:r>
            <w:r w:rsidRPr="005607E3">
              <w:rPr>
                <w:rFonts w:cs="Traditional Arabic" w:hint="cs"/>
                <w:sz w:val="18"/>
                <w:szCs w:val="24"/>
                <w:rtl/>
              </w:rPr>
              <w:t xml:space="preserve"> في التوصية </w:t>
            </w:r>
            <w:r w:rsidRPr="005607E3">
              <w:rPr>
                <w:rFonts w:cs="Traditional Arabic"/>
                <w:sz w:val="18"/>
                <w:szCs w:val="24"/>
              </w:rPr>
              <w:t>ITU</w:t>
            </w:r>
            <w:r w:rsidRPr="005607E3">
              <w:rPr>
                <w:rFonts w:cs="Traditional Arabic"/>
                <w:sz w:val="18"/>
                <w:szCs w:val="24"/>
              </w:rPr>
              <w:noBreakHyphen/>
              <w:t>R M.1903</w:t>
            </w:r>
            <w:r w:rsidRPr="005607E3">
              <w:rPr>
                <w:rFonts w:cs="Traditional Arabic" w:hint="cs"/>
                <w:sz w:val="18"/>
                <w:szCs w:val="24"/>
                <w:rtl/>
              </w:rPr>
              <w:t xml:space="preserve">، أي عمود "المستقبِل المرجعي على الأرض </w:t>
            </w:r>
            <w:r w:rsidRPr="005607E3">
              <w:rPr>
                <w:rFonts w:cs="Traditional Arabic"/>
                <w:sz w:val="18"/>
                <w:szCs w:val="24"/>
              </w:rPr>
              <w:t>SBAS</w:t>
            </w:r>
            <w:r w:rsidRPr="005607E3">
              <w:rPr>
                <w:rFonts w:cs="Traditional Arabic" w:hint="cs"/>
                <w:sz w:val="18"/>
                <w:szCs w:val="24"/>
                <w:rtl/>
              </w:rPr>
              <w:t>".</w:t>
            </w:r>
          </w:p>
          <w:p w:rsidR="0061775B" w:rsidRPr="005607E3" w:rsidRDefault="0061775B" w:rsidP="0061775B">
            <w:pPr>
              <w:pStyle w:val="TableLegendNote"/>
              <w:bidi/>
              <w:spacing w:before="20" w:after="20" w:line="260" w:lineRule="exact"/>
              <w:ind w:left="0"/>
              <w:rPr>
                <w:rFonts w:cs="Traditional Arabic"/>
                <w:sz w:val="18"/>
                <w:szCs w:val="24"/>
                <w:lang w:eastAsia="ja-JP"/>
              </w:rPr>
            </w:pPr>
            <w:r w:rsidRPr="005607E3">
              <w:rPr>
                <w:rFonts w:cs="Traditional Arabic" w:hint="cs"/>
                <w:b/>
                <w:bCs/>
                <w:sz w:val="18"/>
                <w:szCs w:val="24"/>
                <w:rtl/>
              </w:rPr>
              <w:t xml:space="preserve">الملاحظة </w:t>
            </w:r>
            <w:r w:rsidRPr="005607E3">
              <w:rPr>
                <w:rFonts w:cs="Traditional Arabic"/>
                <w:b/>
                <w:bCs/>
                <w:sz w:val="18"/>
                <w:szCs w:val="24"/>
              </w:rPr>
              <w:t>5</w:t>
            </w:r>
            <w:r w:rsidRPr="005607E3">
              <w:rPr>
                <w:rFonts w:cs="Traditional Arabic" w:hint="cs"/>
                <w:sz w:val="18"/>
                <w:szCs w:val="24"/>
                <w:rtl/>
              </w:rPr>
              <w:t xml:space="preserve"> - تجري حيازة الإشارة باستعمال إشارة </w:t>
            </w:r>
            <w:r w:rsidRPr="005607E3">
              <w:rPr>
                <w:rFonts w:cs="Traditional Arabic"/>
                <w:sz w:val="18"/>
                <w:szCs w:val="24"/>
              </w:rPr>
              <w:t>L1 C/A</w:t>
            </w:r>
            <w:r w:rsidRPr="005607E3">
              <w:rPr>
                <w:rFonts w:cs="Traditional Arabic" w:hint="cs"/>
                <w:sz w:val="18"/>
                <w:szCs w:val="24"/>
                <w:rtl/>
              </w:rPr>
              <w:t xml:space="preserve">. انظر صف عتبة الحيازة الملائمة في الجدول </w:t>
            </w:r>
            <w:r w:rsidRPr="005607E3">
              <w:rPr>
                <w:rFonts w:cs="Traditional Arabic"/>
                <w:sz w:val="18"/>
                <w:szCs w:val="24"/>
              </w:rPr>
              <w:t>2</w:t>
            </w:r>
            <w:r w:rsidRPr="005607E3">
              <w:rPr>
                <w:rFonts w:cs="Traditional Arabic"/>
                <w:sz w:val="18"/>
                <w:szCs w:val="24"/>
              </w:rPr>
              <w:noBreakHyphen/>
              <w:t>2</w:t>
            </w:r>
            <w:r w:rsidRPr="005607E3">
              <w:rPr>
                <w:rFonts w:cs="Traditional Arabic" w:hint="cs"/>
                <w:sz w:val="18"/>
                <w:szCs w:val="24"/>
                <w:rtl/>
              </w:rPr>
              <w:t xml:space="preserve"> في الملحق </w:t>
            </w:r>
            <w:r w:rsidRPr="005607E3">
              <w:rPr>
                <w:rFonts w:cs="Traditional Arabic"/>
                <w:sz w:val="18"/>
                <w:szCs w:val="24"/>
              </w:rPr>
              <w:t>2</w:t>
            </w:r>
            <w:r w:rsidRPr="005607E3">
              <w:rPr>
                <w:rFonts w:cs="Traditional Arabic" w:hint="cs"/>
                <w:sz w:val="18"/>
                <w:szCs w:val="24"/>
                <w:rtl/>
              </w:rPr>
              <w:t xml:space="preserve"> في التوصية </w:t>
            </w:r>
            <w:r w:rsidRPr="005607E3">
              <w:rPr>
                <w:rFonts w:cs="Traditional Arabic"/>
                <w:sz w:val="18"/>
                <w:szCs w:val="24"/>
              </w:rPr>
              <w:t>ITU</w:t>
            </w:r>
            <w:r w:rsidRPr="005607E3">
              <w:rPr>
                <w:rFonts w:cs="Traditional Arabic"/>
                <w:sz w:val="18"/>
                <w:szCs w:val="24"/>
              </w:rPr>
              <w:noBreakHyphen/>
              <w:t>R M.1903</w:t>
            </w:r>
            <w:r w:rsidRPr="005607E3">
              <w:rPr>
                <w:rFonts w:cs="Traditional Arabic" w:hint="cs"/>
                <w:sz w:val="18"/>
                <w:szCs w:val="24"/>
                <w:rtl/>
              </w:rPr>
              <w:t>، أي عمود "عالي الدقة".</w:t>
            </w:r>
          </w:p>
          <w:p w:rsidR="0061775B" w:rsidRPr="005607E3" w:rsidRDefault="0061775B" w:rsidP="0061775B">
            <w:pPr>
              <w:pStyle w:val="TableLegendNote"/>
              <w:bidi/>
              <w:spacing w:before="20" w:after="20" w:line="260" w:lineRule="exact"/>
              <w:ind w:left="0"/>
              <w:rPr>
                <w:rFonts w:cs="Traditional Arabic"/>
                <w:sz w:val="18"/>
                <w:szCs w:val="24"/>
              </w:rPr>
            </w:pPr>
            <w:r w:rsidRPr="005607E3">
              <w:rPr>
                <w:rFonts w:cs="Traditional Arabic" w:hint="cs"/>
                <w:b/>
                <w:bCs/>
                <w:sz w:val="18"/>
                <w:szCs w:val="24"/>
                <w:rtl/>
              </w:rPr>
              <w:t xml:space="preserve">الملاحظة </w:t>
            </w:r>
            <w:r w:rsidRPr="005607E3">
              <w:rPr>
                <w:rFonts w:cs="Traditional Arabic"/>
                <w:b/>
                <w:bCs/>
                <w:sz w:val="18"/>
                <w:szCs w:val="24"/>
              </w:rPr>
              <w:t>6</w:t>
            </w:r>
            <w:r w:rsidRPr="005607E3">
              <w:rPr>
                <w:rFonts w:cs="Traditional Arabic" w:hint="cs"/>
                <w:sz w:val="18"/>
                <w:szCs w:val="24"/>
                <w:rtl/>
              </w:rPr>
              <w:t xml:space="preserve"> - سوية ضغط الدخل هي من أجل القدرة في عرض نطاق بمقدار </w:t>
            </w:r>
            <w:r w:rsidRPr="005607E3">
              <w:rPr>
                <w:rFonts w:eastAsia="Calibri" w:cs="Traditional Arabic"/>
                <w:sz w:val="18"/>
                <w:szCs w:val="24"/>
              </w:rPr>
              <w:t>MHz 1</w:t>
            </w:r>
            <w:r w:rsidRPr="005607E3">
              <w:rPr>
                <w:rFonts w:cs="Traditional Arabic" w:hint="cs"/>
                <w:sz w:val="18"/>
                <w:szCs w:val="24"/>
                <w:rtl/>
              </w:rPr>
              <w:t>.</w:t>
            </w:r>
          </w:p>
          <w:p w:rsidR="0061775B" w:rsidRPr="005607E3" w:rsidRDefault="0061775B" w:rsidP="0061775B">
            <w:pPr>
              <w:pStyle w:val="TableLegendNote"/>
              <w:bidi/>
              <w:spacing w:before="20" w:after="20" w:line="260" w:lineRule="exact"/>
              <w:ind w:left="0"/>
              <w:rPr>
                <w:rFonts w:cs="Traditional Arabic"/>
                <w:sz w:val="18"/>
                <w:szCs w:val="24"/>
              </w:rPr>
            </w:pPr>
            <w:r w:rsidRPr="005607E3">
              <w:rPr>
                <w:rFonts w:cs="Traditional Arabic" w:hint="cs"/>
                <w:b/>
                <w:bCs/>
                <w:sz w:val="18"/>
                <w:szCs w:val="24"/>
                <w:rtl/>
              </w:rPr>
              <w:t xml:space="preserve">الملاحظة </w:t>
            </w:r>
            <w:r w:rsidRPr="005607E3">
              <w:rPr>
                <w:rFonts w:cs="Traditional Arabic"/>
                <w:b/>
                <w:bCs/>
                <w:sz w:val="18"/>
                <w:szCs w:val="24"/>
              </w:rPr>
              <w:t>7</w:t>
            </w:r>
            <w:r w:rsidRPr="005607E3">
              <w:rPr>
                <w:rFonts w:cs="Traditional Arabic" w:hint="cs"/>
                <w:sz w:val="18"/>
                <w:szCs w:val="24"/>
                <w:rtl/>
              </w:rPr>
              <w:t xml:space="preserve"> - سوية البقاء هي سوية ذروة القدرة لإشارة نبضية لها عامل تشغيل أقصى بنسبة </w:t>
            </w:r>
            <w:r w:rsidRPr="005607E3">
              <w:rPr>
                <w:rFonts w:cs="Traditional Arabic"/>
                <w:sz w:val="18"/>
                <w:szCs w:val="24"/>
              </w:rPr>
              <w:t>%10</w:t>
            </w:r>
            <w:r w:rsidRPr="005607E3">
              <w:rPr>
                <w:rFonts w:cs="Traditional Arabic" w:hint="cs"/>
                <w:sz w:val="18"/>
                <w:szCs w:val="24"/>
                <w:rtl/>
              </w:rPr>
              <w:t>.</w:t>
            </w:r>
          </w:p>
          <w:p w:rsidR="0061775B" w:rsidRPr="005607E3" w:rsidRDefault="0061775B" w:rsidP="0061775B">
            <w:pPr>
              <w:pStyle w:val="TableLegendNote"/>
              <w:bidi/>
              <w:spacing w:before="20" w:after="20" w:line="260" w:lineRule="exact"/>
              <w:ind w:left="0"/>
              <w:rPr>
                <w:rFonts w:cs="Traditional Arabic"/>
                <w:spacing w:val="-2"/>
                <w:sz w:val="18"/>
                <w:szCs w:val="24"/>
              </w:rPr>
            </w:pPr>
            <w:r w:rsidRPr="005607E3">
              <w:rPr>
                <w:rFonts w:cs="Traditional Arabic" w:hint="cs"/>
                <w:b/>
                <w:bCs/>
                <w:spacing w:val="-2"/>
                <w:sz w:val="18"/>
                <w:szCs w:val="24"/>
                <w:rtl/>
              </w:rPr>
              <w:t xml:space="preserve">الملاحظة </w:t>
            </w:r>
            <w:r w:rsidRPr="005607E3">
              <w:rPr>
                <w:rFonts w:cs="Traditional Arabic"/>
                <w:b/>
                <w:bCs/>
                <w:spacing w:val="-2"/>
                <w:sz w:val="18"/>
                <w:szCs w:val="24"/>
              </w:rPr>
              <w:t>8</w:t>
            </w:r>
            <w:r w:rsidRPr="005607E3">
              <w:rPr>
                <w:rFonts w:cs="Traditional Arabic" w:hint="cs"/>
                <w:spacing w:val="-2"/>
                <w:sz w:val="18"/>
                <w:szCs w:val="24"/>
                <w:rtl/>
              </w:rPr>
              <w:t xml:space="preserve"> - يعمل هذا النمط من المستقبلات في عدة ترددات موجات حاملة لإشارة</w:t>
            </w:r>
            <w:r w:rsidRPr="005607E3">
              <w:rPr>
                <w:rFonts w:eastAsia="MS PGothic" w:cs="Traditional Arabic"/>
                <w:spacing w:val="-2"/>
                <w:sz w:val="18"/>
                <w:szCs w:val="24"/>
              </w:rPr>
              <w:t xml:space="preserve">RNSS </w:t>
            </w:r>
            <w:r w:rsidRPr="005607E3">
              <w:rPr>
                <w:rFonts w:eastAsia="MS PGothic" w:cs="Traditional Arabic" w:hint="cs"/>
                <w:spacing w:val="-2"/>
                <w:sz w:val="18"/>
                <w:szCs w:val="24"/>
                <w:rtl/>
              </w:rPr>
              <w:t xml:space="preserve"> </w:t>
            </w:r>
            <w:r w:rsidRPr="005607E3">
              <w:rPr>
                <w:rFonts w:cs="Traditional Arabic" w:hint="cs"/>
                <w:spacing w:val="-2"/>
                <w:sz w:val="18"/>
                <w:szCs w:val="24"/>
                <w:rtl/>
              </w:rPr>
              <w:t xml:space="preserve">في آن واحد. وتحدد ترددات الموجات الحاملة بموجب العلاقة </w:t>
            </w:r>
            <w:r w:rsidRPr="005607E3">
              <w:rPr>
                <w:rFonts w:eastAsia="MS PGothic" w:cs="Traditional Arabic"/>
                <w:spacing w:val="-2"/>
                <w:sz w:val="18"/>
                <w:szCs w:val="24"/>
              </w:rPr>
              <w:t>f</w:t>
            </w:r>
            <w:r w:rsidRPr="005607E3">
              <w:rPr>
                <w:rFonts w:eastAsia="MS PGothic" w:cs="Traditional Arabic"/>
                <w:spacing w:val="-2"/>
                <w:sz w:val="18"/>
                <w:szCs w:val="24"/>
                <w:vertAlign w:val="subscript"/>
              </w:rPr>
              <w:t>c</w:t>
            </w:r>
            <w:r w:rsidRPr="005607E3">
              <w:rPr>
                <w:rFonts w:eastAsia="MS PGothic" w:cs="Traditional Arabic"/>
                <w:spacing w:val="-2"/>
                <w:sz w:val="18"/>
                <w:szCs w:val="24"/>
              </w:rPr>
              <w:t xml:space="preserve"> (MHz) = 1 246,0 + 0,4375 </w:t>
            </w:r>
            <w:r w:rsidRPr="005607E3">
              <w:rPr>
                <w:rFonts w:eastAsia="MS PGothic" w:cs="Traditional Arabic"/>
                <w:i/>
                <w:iCs/>
                <w:spacing w:val="-2"/>
                <w:sz w:val="18"/>
                <w:szCs w:val="24"/>
              </w:rPr>
              <w:t>K</w:t>
            </w:r>
            <w:r w:rsidRPr="005607E3">
              <w:rPr>
                <w:rFonts w:cs="Traditional Arabic" w:hint="cs"/>
                <w:spacing w:val="-2"/>
                <w:sz w:val="18"/>
                <w:szCs w:val="24"/>
                <w:rtl/>
              </w:rPr>
              <w:t xml:space="preserve"> حيث </w:t>
            </w:r>
            <w:r w:rsidRPr="005607E3">
              <w:rPr>
                <w:rFonts w:cs="Traditional Arabic"/>
                <w:i/>
                <w:iCs/>
                <w:spacing w:val="-2"/>
                <w:sz w:val="18"/>
                <w:szCs w:val="24"/>
              </w:rPr>
              <w:t>K</w:t>
            </w:r>
            <w:r w:rsidRPr="005607E3">
              <w:rPr>
                <w:rFonts w:cs="Traditional Arabic" w:hint="cs"/>
                <w:spacing w:val="-2"/>
                <w:sz w:val="18"/>
                <w:szCs w:val="24"/>
                <w:rtl/>
              </w:rPr>
              <w:t xml:space="preserve"> = </w:t>
            </w:r>
            <w:r w:rsidRPr="005607E3">
              <w:rPr>
                <w:rFonts w:cs="Traditional Arabic"/>
                <w:spacing w:val="-2"/>
                <w:sz w:val="18"/>
                <w:szCs w:val="24"/>
              </w:rPr>
              <w:t>7–</w:t>
            </w:r>
            <w:r w:rsidRPr="005607E3">
              <w:rPr>
                <w:rFonts w:cs="Traditional Arabic" w:hint="cs"/>
                <w:spacing w:val="-2"/>
                <w:sz w:val="18"/>
                <w:szCs w:val="24"/>
                <w:rtl/>
              </w:rPr>
              <w:t xml:space="preserve"> إلى </w:t>
            </w:r>
            <w:r w:rsidRPr="005607E3">
              <w:rPr>
                <w:rFonts w:cs="Traditional Arabic"/>
                <w:spacing w:val="-2"/>
                <w:sz w:val="18"/>
                <w:szCs w:val="24"/>
              </w:rPr>
              <w:t>6+</w:t>
            </w:r>
            <w:r w:rsidRPr="005607E3">
              <w:rPr>
                <w:rFonts w:cs="Traditional Arabic" w:hint="cs"/>
                <w:spacing w:val="-2"/>
                <w:sz w:val="18"/>
                <w:szCs w:val="24"/>
                <w:rtl/>
              </w:rPr>
              <w:t>.</w:t>
            </w:r>
          </w:p>
          <w:p w:rsidR="0061775B" w:rsidRPr="005607E3" w:rsidRDefault="0061775B" w:rsidP="0061775B">
            <w:pPr>
              <w:pStyle w:val="TableLegendNote"/>
              <w:bidi/>
              <w:spacing w:before="20" w:after="20" w:line="260" w:lineRule="exact"/>
              <w:ind w:left="0"/>
              <w:rPr>
                <w:rFonts w:cs="Traditional Arabic"/>
                <w:sz w:val="18"/>
                <w:szCs w:val="24"/>
              </w:rPr>
            </w:pPr>
            <w:r w:rsidRPr="005607E3">
              <w:rPr>
                <w:rFonts w:cs="Traditional Arabic" w:hint="cs"/>
                <w:b/>
                <w:bCs/>
                <w:sz w:val="18"/>
                <w:szCs w:val="24"/>
                <w:rtl/>
              </w:rPr>
              <w:t xml:space="preserve">الملاحظة </w:t>
            </w:r>
            <w:r w:rsidRPr="005607E3">
              <w:rPr>
                <w:rFonts w:cs="Traditional Arabic"/>
                <w:b/>
                <w:bCs/>
                <w:sz w:val="18"/>
                <w:szCs w:val="24"/>
              </w:rPr>
              <w:t>9</w:t>
            </w:r>
            <w:r w:rsidRPr="005607E3">
              <w:rPr>
                <w:rFonts w:cs="Traditional Arabic" w:hint="cs"/>
                <w:sz w:val="18"/>
                <w:szCs w:val="24"/>
                <w:rtl/>
              </w:rPr>
              <w:t xml:space="preserve"> - ينبغي</w:t>
            </w:r>
            <w:r w:rsidRPr="005607E3">
              <w:rPr>
                <w:rFonts w:cs="Traditional Arabic"/>
                <w:sz w:val="18"/>
                <w:szCs w:val="24"/>
                <w:rtl/>
              </w:rPr>
              <w:t xml:space="preserve"> أن تأخذ هذه العتبة في الحسبان </w:t>
            </w:r>
            <w:r w:rsidRPr="005607E3">
              <w:rPr>
                <w:rFonts w:cs="Traditional Arabic" w:hint="cs"/>
                <w:sz w:val="18"/>
                <w:szCs w:val="24"/>
                <w:rtl/>
              </w:rPr>
              <w:t>القدرة الكلية لجميع مصادر</w:t>
            </w:r>
            <w:r w:rsidRPr="005607E3">
              <w:rPr>
                <w:rFonts w:cs="Traditional Arabic"/>
                <w:sz w:val="18"/>
                <w:szCs w:val="24"/>
                <w:rtl/>
              </w:rPr>
              <w:t xml:space="preserve"> التداخل. ولا تتضمن قيمة العتبة أي هامش أمان.</w:t>
            </w:r>
          </w:p>
          <w:p w:rsidR="0061775B" w:rsidRPr="005607E3" w:rsidRDefault="0061775B" w:rsidP="0061775B">
            <w:pPr>
              <w:pStyle w:val="TableLegendNote"/>
              <w:bidi/>
              <w:spacing w:before="20" w:after="20" w:line="260" w:lineRule="exact"/>
              <w:ind w:left="0"/>
              <w:rPr>
                <w:rFonts w:cs="Traditional Arabic"/>
                <w:spacing w:val="-2"/>
                <w:sz w:val="18"/>
                <w:szCs w:val="24"/>
              </w:rPr>
            </w:pPr>
            <w:r w:rsidRPr="005607E3">
              <w:rPr>
                <w:rFonts w:cs="Traditional Arabic" w:hint="cs"/>
                <w:b/>
                <w:bCs/>
                <w:spacing w:val="-2"/>
                <w:sz w:val="18"/>
                <w:szCs w:val="24"/>
                <w:rtl/>
              </w:rPr>
              <w:t xml:space="preserve">الملاحظة </w:t>
            </w:r>
            <w:r w:rsidRPr="005607E3">
              <w:rPr>
                <w:rFonts w:cs="Traditional Arabic"/>
                <w:b/>
                <w:bCs/>
                <w:spacing w:val="-2"/>
                <w:sz w:val="18"/>
                <w:szCs w:val="24"/>
              </w:rPr>
              <w:t>10</w:t>
            </w:r>
            <w:r w:rsidRPr="005607E3">
              <w:rPr>
                <w:rFonts w:cs="Traditional Arabic" w:hint="cs"/>
                <w:spacing w:val="-2"/>
                <w:sz w:val="18"/>
                <w:szCs w:val="24"/>
                <w:rtl/>
              </w:rPr>
              <w:t xml:space="preserve"> - تمثل القيم الواردة الخصائص النمطية للمستقبِلات. وفي ظل ظروف معينة، قد يتطلب الأمر قيماً أكثر صرامة لبعض المعلمات (من قبيل زمن الاستعادة بعد فرط حمولة، وقيم </w:t>
            </w:r>
            <w:proofErr w:type="spellStart"/>
            <w:r w:rsidRPr="005607E3">
              <w:rPr>
                <w:rFonts w:cs="Traditional Arabic" w:hint="cs"/>
                <w:spacing w:val="-2"/>
                <w:sz w:val="18"/>
                <w:szCs w:val="24"/>
                <w:rtl/>
              </w:rPr>
              <w:t>عتبية</w:t>
            </w:r>
            <w:proofErr w:type="spellEnd"/>
            <w:r w:rsidRPr="005607E3">
              <w:rPr>
                <w:rFonts w:cs="Traditional Arabic" w:hint="cs"/>
                <w:spacing w:val="-2"/>
                <w:sz w:val="18"/>
                <w:szCs w:val="24"/>
                <w:rtl/>
              </w:rPr>
              <w:t xml:space="preserve"> لتداخل كلي، وغير ذلك).</w:t>
            </w:r>
          </w:p>
          <w:p w:rsidR="0061775B" w:rsidRPr="005607E3" w:rsidRDefault="0061775B" w:rsidP="0061775B">
            <w:pPr>
              <w:pStyle w:val="TableLegendNote"/>
              <w:bidi/>
              <w:spacing w:before="20" w:after="20" w:line="260" w:lineRule="exact"/>
              <w:ind w:left="0"/>
              <w:rPr>
                <w:rFonts w:cs="Traditional Arabic"/>
                <w:sz w:val="18"/>
                <w:szCs w:val="24"/>
              </w:rPr>
            </w:pPr>
            <w:r w:rsidRPr="005607E3">
              <w:rPr>
                <w:rFonts w:cs="Traditional Arabic" w:hint="cs"/>
                <w:b/>
                <w:bCs/>
                <w:sz w:val="18"/>
                <w:szCs w:val="24"/>
                <w:rtl/>
              </w:rPr>
              <w:t xml:space="preserve">الملاحظة </w:t>
            </w:r>
            <w:r w:rsidRPr="005607E3">
              <w:rPr>
                <w:rFonts w:cs="Traditional Arabic"/>
                <w:b/>
                <w:bCs/>
                <w:sz w:val="18"/>
                <w:szCs w:val="24"/>
              </w:rPr>
              <w:t>11</w:t>
            </w:r>
            <w:r w:rsidRPr="005607E3">
              <w:rPr>
                <w:rFonts w:cs="Traditional Arabic" w:hint="cs"/>
                <w:sz w:val="18"/>
                <w:szCs w:val="24"/>
                <w:rtl/>
              </w:rPr>
              <w:t xml:space="preserve"> - كسب الهوائي الأدنى في المستقبِل عند زاوية ارتفاع </w:t>
            </w:r>
            <w:r w:rsidRPr="005607E3">
              <w:rPr>
                <w:rFonts w:cs="Traditional Arabic"/>
                <w:position w:val="6"/>
                <w:sz w:val="18"/>
                <w:szCs w:val="24"/>
              </w:rPr>
              <w:t>◦</w:t>
            </w:r>
            <w:r w:rsidRPr="005607E3">
              <w:rPr>
                <w:rFonts w:cs="Traditional Arabic"/>
                <w:sz w:val="18"/>
                <w:szCs w:val="24"/>
              </w:rPr>
              <w:t>5</w:t>
            </w:r>
            <w:r w:rsidRPr="005607E3">
              <w:rPr>
                <w:rFonts w:cs="Traditional Arabic" w:hint="cs"/>
                <w:sz w:val="18"/>
                <w:szCs w:val="24"/>
                <w:rtl/>
              </w:rPr>
              <w:t xml:space="preserve"> هو </w:t>
            </w:r>
            <w:proofErr w:type="spellStart"/>
            <w:r w:rsidRPr="005607E3">
              <w:rPr>
                <w:rFonts w:cs="Traditional Arabic"/>
                <w:sz w:val="18"/>
                <w:szCs w:val="24"/>
              </w:rPr>
              <w:t>dBi</w:t>
            </w:r>
            <w:proofErr w:type="spellEnd"/>
            <w:r w:rsidRPr="005607E3">
              <w:rPr>
                <w:rFonts w:cs="Traditional Arabic"/>
                <w:sz w:val="18"/>
                <w:szCs w:val="24"/>
              </w:rPr>
              <w:t> 4,5</w:t>
            </w:r>
            <w:r>
              <w:rPr>
                <w:rFonts w:cs="Traditional Arabic"/>
                <w:sz w:val="18"/>
                <w:szCs w:val="24"/>
              </w:rPr>
              <w:sym w:font="Symbol" w:char="F02D"/>
            </w:r>
            <w:r w:rsidRPr="005607E3">
              <w:rPr>
                <w:rFonts w:cs="Traditional Arabic" w:hint="cs"/>
                <w:sz w:val="18"/>
                <w:szCs w:val="24"/>
                <w:rtl/>
              </w:rPr>
              <w:t>.</w:t>
            </w:r>
          </w:p>
          <w:p w:rsidR="0061775B" w:rsidRPr="009E2CA5" w:rsidRDefault="0061775B" w:rsidP="0061775B">
            <w:pPr>
              <w:pStyle w:val="TableLegendNote"/>
              <w:bidi/>
              <w:spacing w:before="20" w:after="20" w:line="260" w:lineRule="exact"/>
              <w:ind w:left="0"/>
              <w:rPr>
                <w:rFonts w:cs="Traditional Arabic"/>
                <w:sz w:val="20"/>
                <w:szCs w:val="26"/>
                <w:lang w:eastAsia="ja-JP"/>
              </w:rPr>
            </w:pPr>
            <w:r w:rsidRPr="005607E3">
              <w:rPr>
                <w:rFonts w:cs="Traditional Arabic" w:hint="cs"/>
                <w:b/>
                <w:bCs/>
                <w:sz w:val="18"/>
                <w:szCs w:val="24"/>
                <w:rtl/>
              </w:rPr>
              <w:t xml:space="preserve">الملاحظة </w:t>
            </w:r>
            <w:r w:rsidRPr="005607E3">
              <w:rPr>
                <w:rFonts w:cs="Traditional Arabic"/>
                <w:b/>
                <w:bCs/>
                <w:sz w:val="18"/>
                <w:szCs w:val="24"/>
              </w:rPr>
              <w:t>12</w:t>
            </w:r>
            <w:r w:rsidRPr="005607E3">
              <w:rPr>
                <w:rFonts w:cs="Traditional Arabic" w:hint="cs"/>
                <w:sz w:val="18"/>
                <w:szCs w:val="24"/>
                <w:rtl/>
              </w:rPr>
              <w:t xml:space="preserve"> - بما أن من الممكن توجيه الهوائي في بعض تطبيقات مستقبِل الخدمة </w:t>
            </w:r>
            <w:r w:rsidRPr="005607E3">
              <w:rPr>
                <w:rFonts w:cs="Traditional Arabic"/>
                <w:sz w:val="18"/>
                <w:szCs w:val="24"/>
              </w:rPr>
              <w:t>RNSS</w:t>
            </w:r>
            <w:r w:rsidRPr="005607E3">
              <w:rPr>
                <w:rFonts w:cs="Traditional Arabic" w:hint="cs"/>
                <w:sz w:val="18"/>
                <w:szCs w:val="24"/>
                <w:rtl/>
              </w:rPr>
              <w:t xml:space="preserve"> في أي اتجاه تقريباً، فإن من الممكن أن يكون الكسب الأقصى للهوائي في نصف الكرة الأدنى (في ظروف أسوأ حالة) مساوياً للكسب الأقصى للهوائي في نصف الكرة الأعلى.</w:t>
            </w:r>
          </w:p>
        </w:tc>
      </w:tr>
    </w:tbl>
    <w:p w:rsidR="00115C73" w:rsidRPr="00EE53CF" w:rsidRDefault="00EE53CF" w:rsidP="00EE53CF">
      <w:pPr>
        <w:tabs>
          <w:tab w:val="left" w:pos="822"/>
          <w:tab w:val="left" w:pos="1248"/>
          <w:tab w:val="left" w:pos="1701"/>
        </w:tabs>
        <w:jc w:val="center"/>
        <w:rPr>
          <w:rtl/>
          <w:lang w:eastAsia="zh-CN" w:bidi="ar-EG"/>
        </w:rPr>
      </w:pPr>
      <w:r>
        <w:rPr>
          <w:rFonts w:hint="cs"/>
          <w:rtl/>
          <w:lang w:eastAsia="zh-CN" w:bidi="ar-EG"/>
        </w:rPr>
        <w:t>___________</w:t>
      </w:r>
    </w:p>
    <w:sectPr w:rsidR="00115C73" w:rsidRPr="00EE53CF" w:rsidSect="005607E3">
      <w:pgSz w:w="16834" w:h="11907" w:orient="landscape" w:code="9"/>
      <w:pgMar w:top="1418" w:right="1134" w:bottom="1134" w:left="1134" w:header="567"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E22" w:rsidRDefault="00A74E22">
      <w:r>
        <w:separator/>
      </w:r>
    </w:p>
  </w:endnote>
  <w:endnote w:type="continuationSeparator" w:id="0">
    <w:p w:rsidR="00A74E22" w:rsidRDefault="00A7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Default="00A74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Pr="005E066B" w:rsidRDefault="00A74E2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Default="00BD3B2E">
    <w:pPr>
      <w:pStyle w:val="Footer"/>
    </w:pPr>
    <w:fldSimple w:instr=" FILENAME \p \* MERGEFORMAT ">
      <w:r w:rsidR="00A74E22">
        <w:t>P:\ARA\ITU-R\REC\M\1902\POOL\M1902(1-12)A.docx</w:t>
      </w:r>
    </w:fldSimple>
    <w:r w:rsidR="00A74E22">
      <w:tab/>
    </w:r>
    <w:r w:rsidR="00A74E22">
      <w:fldChar w:fldCharType="begin"/>
    </w:r>
    <w:r w:rsidR="00A74E22">
      <w:instrText xml:space="preserve"> savedate \@ dd.MM.yy </w:instrText>
    </w:r>
    <w:r w:rsidR="00A74E22">
      <w:fldChar w:fldCharType="separate"/>
    </w:r>
    <w:r w:rsidR="0061775B">
      <w:t>25.05.12</w:t>
    </w:r>
    <w:r w:rsidR="00A74E22">
      <w:fldChar w:fldCharType="end"/>
    </w:r>
    <w:r w:rsidR="00A74E22">
      <w:tab/>
    </w:r>
    <w:r w:rsidR="00A74E22">
      <w:fldChar w:fldCharType="begin"/>
    </w:r>
    <w:r w:rsidR="00A74E22">
      <w:instrText xml:space="preserve"> printdate \@ dd.MM.yy </w:instrText>
    </w:r>
    <w:r w:rsidR="00A74E22">
      <w:fldChar w:fldCharType="separate"/>
    </w:r>
    <w:r w:rsidR="00A74E22">
      <w:t>15.05.12</w:t>
    </w:r>
    <w:r w:rsidR="00A74E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E22" w:rsidRDefault="00A74E22" w:rsidP="00E1601B">
      <w:pPr>
        <w:spacing w:line="240" w:lineRule="auto"/>
      </w:pPr>
      <w:r>
        <w:t>____________________</w:t>
      </w:r>
    </w:p>
  </w:footnote>
  <w:footnote w:type="continuationSeparator" w:id="0">
    <w:p w:rsidR="00A74E22" w:rsidRDefault="00A74E22">
      <w:r>
        <w:continuationSeparator/>
      </w:r>
    </w:p>
  </w:footnote>
  <w:footnote w:id="1">
    <w:p w:rsidR="00A74E22" w:rsidRPr="00A74E22" w:rsidRDefault="00A74E22" w:rsidP="00A74E22">
      <w:pPr>
        <w:pStyle w:val="FootnoteText"/>
      </w:pPr>
      <w:r w:rsidRPr="000C377B">
        <w:rPr>
          <w:rStyle w:val="FootnoteReference"/>
          <w:sz w:val="18"/>
          <w:vertAlign w:val="baseline"/>
        </w:rPr>
        <w:footnoteRef/>
      </w:r>
      <w:r w:rsidRPr="000C377B">
        <w:rPr>
          <w:rFonts w:hint="cs"/>
          <w:sz w:val="18"/>
          <w:szCs w:val="24"/>
          <w:rtl/>
        </w:rPr>
        <w:tab/>
      </w:r>
      <w:r w:rsidRPr="00A74E22">
        <w:rPr>
          <w:rFonts w:hint="cs"/>
          <w:rtl/>
        </w:rPr>
        <w:t xml:space="preserve">النظام </w:t>
      </w:r>
      <w:r w:rsidRPr="00A74E22">
        <w:t>SBAS</w:t>
      </w:r>
      <w:r w:rsidRPr="00A74E22">
        <w:rPr>
          <w:rFonts w:hint="cs"/>
          <w:rtl/>
        </w:rPr>
        <w:t xml:space="preserve"> هو وسيلة لتوفير تصحيح أخطاء القياس وسلامة البيانات على المستوى الإقليمي لخدمة</w:t>
      </w:r>
      <w:r w:rsidRPr="00A74E22">
        <w:t xml:space="preserve">RNSS </w:t>
      </w:r>
      <w:r w:rsidRPr="00A74E22">
        <w:rPr>
          <w:rFonts w:hint="cs"/>
          <w:rtl/>
        </w:rPr>
        <w:t xml:space="preserve"> من خلال إشارات ساتلية في مدار السواتل المستقرة بالنسبة إلى الأرض </w:t>
      </w:r>
      <w:r w:rsidRPr="00A74E22">
        <w:t>(GSO)</w:t>
      </w:r>
      <w:r w:rsidRPr="00A74E22">
        <w:rPr>
          <w:rFonts w:hint="cs"/>
          <w:rtl/>
        </w:rPr>
        <w:t>.</w:t>
      </w:r>
    </w:p>
  </w:footnote>
  <w:footnote w:id="2">
    <w:p w:rsidR="00A74E22" w:rsidRPr="00A74E22" w:rsidRDefault="00A74E22" w:rsidP="00A74E22">
      <w:pPr>
        <w:pStyle w:val="FootnoteText"/>
      </w:pPr>
      <w:r w:rsidRPr="000C377B">
        <w:rPr>
          <w:rStyle w:val="FootnoteReference"/>
          <w:sz w:val="18"/>
          <w:vertAlign w:val="baseline"/>
        </w:rPr>
        <w:footnoteRef/>
      </w:r>
      <w:r w:rsidRPr="000C377B">
        <w:rPr>
          <w:rFonts w:hint="cs"/>
          <w:sz w:val="18"/>
          <w:szCs w:val="24"/>
          <w:rtl/>
        </w:rPr>
        <w:tab/>
      </w:r>
      <w:r w:rsidRPr="00A74E22">
        <w:rPr>
          <w:rFonts w:hint="cs"/>
          <w:rtl/>
        </w:rPr>
        <w:t xml:space="preserve">تكون الإشارات </w:t>
      </w:r>
      <w:r w:rsidRPr="00A74E22">
        <w:t>L1 C/A</w:t>
      </w:r>
      <w:r w:rsidRPr="00A74E22">
        <w:rPr>
          <w:rFonts w:hint="cs"/>
          <w:rtl/>
        </w:rPr>
        <w:t xml:space="preserve"> و</w:t>
      </w:r>
      <w:r w:rsidRPr="00A74E22">
        <w:t xml:space="preserve"> L1 P(Y)</w:t>
      </w:r>
      <w:r w:rsidRPr="00A74E22">
        <w:rPr>
          <w:rFonts w:hint="cs"/>
          <w:rtl/>
        </w:rPr>
        <w:t xml:space="preserve"> في نطاق التردد </w:t>
      </w:r>
      <w:r w:rsidRPr="00A74E22">
        <w:t>MHz 1 160</w:t>
      </w:r>
      <w:r w:rsidRPr="00A74E22">
        <w:noBreakHyphen/>
        <w:t>1 559</w:t>
      </w:r>
      <w:r w:rsidRPr="00A74E22">
        <w:rPr>
          <w:rFonts w:hint="cs"/>
          <w:rtl/>
        </w:rPr>
        <w:t xml:space="preserve"> لخدمة </w:t>
      </w:r>
      <w:r w:rsidRPr="00A74E22">
        <w:t>RNSS</w:t>
      </w:r>
      <w:r w:rsidRPr="00A74E22">
        <w:rPr>
          <w:rFonts w:hint="cs"/>
          <w:rtl/>
        </w:rPr>
        <w:t xml:space="preserve"> بينما تكون إشارات </w:t>
      </w:r>
      <w:r w:rsidRPr="00A74E22">
        <w:t>L2 P(Y)</w:t>
      </w:r>
      <w:r w:rsidRPr="00A74E22">
        <w:rPr>
          <w:rFonts w:hint="cs"/>
          <w:rtl/>
        </w:rPr>
        <w:t xml:space="preserve"> في  نطاق التردد </w:t>
      </w:r>
      <w:r w:rsidRPr="00A74E22">
        <w:t>MHz 1 300</w:t>
      </w:r>
      <w:r w:rsidRPr="00A74E22">
        <w:noBreakHyphen/>
        <w:t>1 215</w:t>
      </w:r>
      <w:r w:rsidRPr="00A74E22">
        <w:rPr>
          <w:rFonts w:hint="cs"/>
          <w:rtl/>
        </w:rPr>
        <w:t xml:space="preserve"> لهذه الخدمة. وثمة المزيد من التفاصيل بشأن هذه الإشارات في الملحق </w:t>
      </w:r>
      <w:r w:rsidRPr="00A74E22">
        <w:t>2</w:t>
      </w:r>
      <w:r w:rsidRPr="00A74E22">
        <w:rPr>
          <w:rFonts w:hint="cs"/>
          <w:rtl/>
        </w:rPr>
        <w:t xml:space="preserve"> </w:t>
      </w:r>
      <w:r w:rsidRPr="00A74E22">
        <w:t>(GPS)</w:t>
      </w:r>
      <w:r w:rsidRPr="00A74E22">
        <w:rPr>
          <w:rFonts w:hint="cs"/>
          <w:rtl/>
        </w:rPr>
        <w:t xml:space="preserve"> في التوصية </w:t>
      </w:r>
      <w:r w:rsidRPr="00A74E22">
        <w:t>ITU</w:t>
      </w:r>
      <w:r w:rsidRPr="00A74E22">
        <w:noBreakHyphen/>
        <w:t>R M.1787</w:t>
      </w:r>
      <w:r w:rsidRPr="00A74E22">
        <w:rPr>
          <w:rFonts w:hint="cs"/>
          <w:rtl/>
        </w:rPr>
        <w:t>.</w:t>
      </w:r>
    </w:p>
  </w:footnote>
  <w:footnote w:id="3">
    <w:p w:rsidR="00A74E22" w:rsidRPr="000C377B" w:rsidRDefault="00A74E22" w:rsidP="00A74E22">
      <w:pPr>
        <w:pStyle w:val="FootnoteText"/>
        <w:rPr>
          <w:sz w:val="18"/>
          <w:szCs w:val="24"/>
        </w:rPr>
      </w:pPr>
      <w:r w:rsidRPr="000C377B">
        <w:rPr>
          <w:rStyle w:val="FootnoteReference"/>
          <w:sz w:val="18"/>
          <w:vertAlign w:val="baseline"/>
        </w:rPr>
        <w:footnoteRef/>
      </w:r>
      <w:r w:rsidRPr="000C377B">
        <w:rPr>
          <w:rFonts w:hint="cs"/>
          <w:sz w:val="18"/>
          <w:szCs w:val="24"/>
          <w:rtl/>
        </w:rPr>
        <w:tab/>
      </w:r>
      <w:r w:rsidRPr="00A74E22">
        <w:rPr>
          <w:rFonts w:hint="cs"/>
          <w:rtl/>
        </w:rPr>
        <w:t>شفرة</w:t>
      </w:r>
      <w:r w:rsidRPr="00A74E22">
        <w:t xml:space="preserve">Y </w:t>
      </w:r>
      <w:r w:rsidRPr="00A74E22">
        <w:rPr>
          <w:rFonts w:hint="cs"/>
          <w:rtl/>
        </w:rPr>
        <w:t xml:space="preserve"> هي عبارة عن شفرة </w:t>
      </w:r>
      <w:r w:rsidRPr="00A74E22">
        <w:t>P</w:t>
      </w:r>
      <w:r w:rsidRPr="00A74E22">
        <w:rPr>
          <w:rFonts w:hint="cs"/>
          <w:rtl/>
        </w:rPr>
        <w:t xml:space="preserve"> معدّلة ومجفّرة لها نفس معدل التقطيع وخصائص التشكيل كما في شفرة </w:t>
      </w:r>
      <w:r w:rsidRPr="00A74E22">
        <w:t>P</w:t>
      </w:r>
      <w:r w:rsidRPr="00A74E22">
        <w:rPr>
          <w:rFonts w:hint="cs"/>
          <w:rtl/>
        </w:rPr>
        <w:t>.</w:t>
      </w:r>
    </w:p>
  </w:footnote>
  <w:footnote w:id="4">
    <w:p w:rsidR="00A74E22" w:rsidRPr="006A0968" w:rsidRDefault="00A74E22" w:rsidP="00A74E22">
      <w:pPr>
        <w:pStyle w:val="FootnoteText"/>
      </w:pPr>
      <w:r w:rsidRPr="006A0968">
        <w:rPr>
          <w:rStyle w:val="FootnoteReference"/>
          <w:sz w:val="18"/>
          <w:vertAlign w:val="baseline"/>
        </w:rPr>
        <w:footnoteRef/>
      </w:r>
      <w:r w:rsidRPr="006A0968">
        <w:rPr>
          <w:rFonts w:hint="cs"/>
          <w:rtl/>
        </w:rPr>
        <w:tab/>
      </w:r>
      <w:r w:rsidRPr="006A0968">
        <w:rPr>
          <w:rFonts w:hint="cs"/>
          <w:rtl/>
          <w:lang w:bidi="ar-SY"/>
        </w:rPr>
        <w:t>ثمة المزيد من التفاصيل عن الإشارة</w:t>
      </w:r>
      <w:r w:rsidRPr="006A0968">
        <w:t xml:space="preserve">L2C </w:t>
      </w:r>
      <w:r w:rsidRPr="006A0968">
        <w:rPr>
          <w:rFonts w:hint="cs"/>
          <w:rtl/>
        </w:rPr>
        <w:t xml:space="preserve"> </w:t>
      </w:r>
      <w:r w:rsidRPr="006A0968">
        <w:rPr>
          <w:rFonts w:hint="cs"/>
          <w:rtl/>
          <w:lang w:bidi="ar-SY"/>
        </w:rPr>
        <w:t xml:space="preserve">في الملحق </w:t>
      </w:r>
      <w:r>
        <w:rPr>
          <w:lang w:bidi="ar-SY"/>
        </w:rPr>
        <w:t>2</w:t>
      </w:r>
      <w:r w:rsidRPr="006A0968">
        <w:rPr>
          <w:rFonts w:hint="cs"/>
          <w:rtl/>
          <w:lang w:bidi="ar-SY"/>
        </w:rPr>
        <w:t xml:space="preserve"> </w:t>
      </w:r>
      <w:r>
        <w:rPr>
          <w:lang w:bidi="ar-SY"/>
        </w:rPr>
        <w:t>(</w:t>
      </w:r>
      <w:r w:rsidRPr="006A0968">
        <w:t>GPS</w:t>
      </w:r>
      <w:r>
        <w:t>)</w:t>
      </w:r>
      <w:r w:rsidRPr="006A0968">
        <w:rPr>
          <w:rFonts w:hint="cs"/>
          <w:rtl/>
          <w:lang w:bidi="ar-SY"/>
        </w:rPr>
        <w:t xml:space="preserve"> في التوصية </w:t>
      </w:r>
      <w:r w:rsidRPr="006A0968">
        <w:t>ITU</w:t>
      </w:r>
      <w:r w:rsidRPr="006A0968">
        <w:noBreakHyphen/>
        <w:t>R M.1787</w:t>
      </w:r>
      <w:r w:rsidRPr="006A0968">
        <w:rPr>
          <w:rFonts w:hint="cs"/>
          <w:rtl/>
          <w:lang w:bidi="ar-SY"/>
        </w:rPr>
        <w:t>.</w:t>
      </w:r>
    </w:p>
  </w:footnote>
  <w:footnote w:id="5">
    <w:p w:rsidR="00A74E22" w:rsidRPr="006A0968" w:rsidRDefault="00A74E22" w:rsidP="00A74E22">
      <w:pPr>
        <w:pStyle w:val="FootnoteText"/>
      </w:pPr>
      <w:r w:rsidRPr="006A0968">
        <w:rPr>
          <w:rStyle w:val="FootnoteReference"/>
          <w:sz w:val="18"/>
          <w:vertAlign w:val="baseline"/>
        </w:rPr>
        <w:footnoteRef/>
      </w:r>
      <w:r w:rsidRPr="006A0968">
        <w:rPr>
          <w:rFonts w:hint="cs"/>
          <w:rtl/>
        </w:rPr>
        <w:tab/>
      </w:r>
      <w:r w:rsidRPr="006A0968">
        <w:rPr>
          <w:rFonts w:hint="cs"/>
          <w:rtl/>
          <w:lang w:bidi="ar-SY"/>
        </w:rPr>
        <w:t xml:space="preserve">تشير عبارة "إشارات </w:t>
      </w:r>
      <w:r w:rsidRPr="006A0968">
        <w:t>FDMA</w:t>
      </w:r>
      <w:r>
        <w:t> </w:t>
      </w:r>
      <w:r w:rsidRPr="006A0968">
        <w:t>RNSS</w:t>
      </w:r>
      <w:r w:rsidRPr="006A0968">
        <w:rPr>
          <w:rFonts w:hint="cs"/>
          <w:rtl/>
          <w:lang w:bidi="ar-SY"/>
        </w:rPr>
        <w:t>" إلى تقنية تستخدم فيها جميع سواتل الخدمة</w:t>
      </w:r>
      <w:r>
        <w:rPr>
          <w:rFonts w:hint="cs"/>
          <w:rtl/>
          <w:lang w:bidi="ar-SY"/>
        </w:rPr>
        <w:t xml:space="preserve"> </w:t>
      </w:r>
      <w:r w:rsidRPr="006A0968">
        <w:t>RNSS</w:t>
      </w:r>
      <w:r w:rsidRPr="006A0968">
        <w:rPr>
          <w:rFonts w:hint="cs"/>
          <w:rtl/>
        </w:rPr>
        <w:t xml:space="preserve"> </w:t>
      </w:r>
      <w:r w:rsidRPr="006A0968">
        <w:rPr>
          <w:rFonts w:hint="cs"/>
          <w:rtl/>
          <w:lang w:bidi="ar-SY"/>
        </w:rPr>
        <w:t xml:space="preserve">نفس شفرة التشكيل، ولكن كل ساتل يرسل في تردد موجة حاملة مختلف. وثمة المزيد من تفاصيل الإشارة واردة في الملحق </w:t>
      </w:r>
      <w:r>
        <w:rPr>
          <w:lang w:bidi="ar-SY"/>
        </w:rPr>
        <w:t>1</w:t>
      </w:r>
      <w:r w:rsidRPr="006A0968">
        <w:rPr>
          <w:rFonts w:hint="cs"/>
          <w:rtl/>
          <w:lang w:bidi="ar-SY"/>
        </w:rPr>
        <w:t xml:space="preserve"> </w:t>
      </w:r>
      <w:r>
        <w:rPr>
          <w:lang w:bidi="ar-SY"/>
        </w:rPr>
        <w:t>(</w:t>
      </w:r>
      <w:r w:rsidRPr="006A0968">
        <w:t>GLONASS</w:t>
      </w:r>
      <w:r>
        <w:t>)</w:t>
      </w:r>
      <w:r w:rsidRPr="006A0968">
        <w:rPr>
          <w:rFonts w:hint="cs"/>
          <w:rtl/>
          <w:lang w:bidi="ar-SY"/>
        </w:rPr>
        <w:t xml:space="preserve"> في التوصية </w:t>
      </w:r>
      <w:r w:rsidRPr="006A0968">
        <w:t>ITU</w:t>
      </w:r>
      <w:r w:rsidRPr="006A0968">
        <w:noBreakHyphen/>
        <w:t>R M.1787</w:t>
      </w:r>
      <w:r w:rsidRPr="006A0968">
        <w:rPr>
          <w:rFonts w:hint="cs"/>
          <w:rtl/>
          <w:lang w:bidi="ar-SY"/>
        </w:rPr>
        <w:t>.</w:t>
      </w:r>
    </w:p>
  </w:footnote>
  <w:footnote w:id="6">
    <w:p w:rsidR="00A74E22" w:rsidRPr="00847652" w:rsidRDefault="00A74E22" w:rsidP="00A74E22">
      <w:pPr>
        <w:pStyle w:val="FootnoteText"/>
      </w:pPr>
      <w:r w:rsidRPr="00847652">
        <w:rPr>
          <w:rStyle w:val="FootnoteReference"/>
          <w:sz w:val="18"/>
          <w:vertAlign w:val="baseline"/>
        </w:rPr>
        <w:footnoteRef/>
      </w:r>
      <w:r w:rsidRPr="00847652">
        <w:rPr>
          <w:rFonts w:hint="cs"/>
          <w:rtl/>
        </w:rPr>
        <w:tab/>
      </w:r>
      <w:r w:rsidRPr="00847652">
        <w:rPr>
          <w:rFonts w:hint="cs"/>
          <w:rtl/>
          <w:lang w:bidi="ar-SY"/>
        </w:rPr>
        <w:t xml:space="preserve">ثمة المزيد من تفاصيل الإشارة </w:t>
      </w:r>
      <w:r w:rsidRPr="00847652">
        <w:t>RNSS</w:t>
      </w:r>
      <w:r w:rsidRPr="00847652">
        <w:rPr>
          <w:rFonts w:hint="cs"/>
          <w:rtl/>
          <w:lang w:bidi="ar-SY"/>
        </w:rPr>
        <w:t xml:space="preserve"> في الملحق </w:t>
      </w:r>
      <w:r>
        <w:rPr>
          <w:lang w:bidi="ar-SY"/>
        </w:rPr>
        <w:t>4</w:t>
      </w:r>
      <w:r w:rsidRPr="00847652">
        <w:rPr>
          <w:rFonts w:hint="cs"/>
          <w:rtl/>
          <w:lang w:bidi="ar-SY"/>
        </w:rPr>
        <w:t xml:space="preserve"> </w:t>
      </w:r>
      <w:r>
        <w:rPr>
          <w:lang w:bidi="ar-SY"/>
        </w:rPr>
        <w:t>(</w:t>
      </w:r>
      <w:r w:rsidRPr="00847652">
        <w:t>QZSS</w:t>
      </w:r>
      <w:r>
        <w:t>)</w:t>
      </w:r>
      <w:r w:rsidRPr="00847652">
        <w:rPr>
          <w:rFonts w:hint="cs"/>
          <w:rtl/>
          <w:lang w:bidi="ar-SY"/>
        </w:rPr>
        <w:t xml:space="preserve"> في التوصية </w:t>
      </w:r>
      <w:r w:rsidRPr="00847652">
        <w:t>ITU</w:t>
      </w:r>
      <w:r w:rsidRPr="00847652">
        <w:noBreakHyphen/>
        <w:t>R M.1787</w:t>
      </w:r>
      <w:r w:rsidRPr="00847652">
        <w:rPr>
          <w:rFonts w:hint="cs"/>
          <w:rtl/>
          <w:lang w:bidi="ar-SY"/>
        </w:rPr>
        <w:t>.</w:t>
      </w:r>
    </w:p>
  </w:footnote>
  <w:footnote w:id="7">
    <w:p w:rsidR="00A74E22" w:rsidRPr="00847652" w:rsidRDefault="00A74E22" w:rsidP="00A74E22">
      <w:pPr>
        <w:pStyle w:val="FootnoteText"/>
      </w:pPr>
      <w:r w:rsidRPr="00847652">
        <w:rPr>
          <w:rStyle w:val="FootnoteReference"/>
          <w:sz w:val="18"/>
          <w:vertAlign w:val="baseline"/>
        </w:rPr>
        <w:footnoteRef/>
      </w:r>
      <w:r w:rsidRPr="00847652">
        <w:rPr>
          <w:rFonts w:hint="cs"/>
          <w:rtl/>
        </w:rPr>
        <w:tab/>
      </w:r>
      <w:r w:rsidRPr="00847652">
        <w:t>RTCA</w:t>
      </w:r>
      <w:r w:rsidRPr="00847652">
        <w:rPr>
          <w:rFonts w:hint="cs"/>
          <w:rtl/>
          <w:lang w:bidi="ar-SY"/>
        </w:rPr>
        <w:t xml:space="preserve"> ومقرها الولايات المتحدة الأمريكية، و</w:t>
      </w:r>
      <w:r w:rsidRPr="00847652">
        <w:t>EUROCAE</w:t>
      </w:r>
      <w:r>
        <w:rPr>
          <w:rFonts w:hint="cs"/>
          <w:rtl/>
        </w:rPr>
        <w:t xml:space="preserve"> </w:t>
      </w:r>
      <w:r w:rsidRPr="00847652">
        <w:rPr>
          <w:rFonts w:hint="cs"/>
          <w:rtl/>
          <w:lang w:bidi="ar-SY"/>
        </w:rPr>
        <w:t>ومقرها أوروبا.</w:t>
      </w:r>
    </w:p>
  </w:footnote>
  <w:footnote w:id="8">
    <w:p w:rsidR="00A74E22" w:rsidRPr="00847652" w:rsidRDefault="00A74E22" w:rsidP="00A74E22">
      <w:pPr>
        <w:pStyle w:val="FootnoteText"/>
      </w:pPr>
      <w:r w:rsidRPr="00847652">
        <w:rPr>
          <w:rStyle w:val="FootnoteReference"/>
          <w:sz w:val="18"/>
          <w:vertAlign w:val="baseline"/>
        </w:rPr>
        <w:footnoteRef/>
      </w:r>
      <w:r w:rsidRPr="00847652">
        <w:rPr>
          <w:rFonts w:hint="cs"/>
          <w:rtl/>
        </w:rPr>
        <w:tab/>
      </w:r>
      <w:r w:rsidRPr="00847652">
        <w:t>RTCA SC-159</w:t>
      </w:r>
      <w:r w:rsidRPr="00847652">
        <w:rPr>
          <w:rFonts w:hint="cs"/>
          <w:rtl/>
          <w:lang w:bidi="ar-SY"/>
        </w:rPr>
        <w:t xml:space="preserve">، "تقييم تداخل الترددات الراديوية ذي الصلة بنطاق التداخل </w:t>
      </w:r>
      <w:r w:rsidRPr="00847652">
        <w:t>GNSS L5/E5A</w:t>
      </w:r>
      <w:r w:rsidRPr="00847652">
        <w:rPr>
          <w:rFonts w:hint="cs"/>
          <w:rtl/>
          <w:lang w:bidi="ar-SY"/>
        </w:rPr>
        <w:t xml:space="preserve">"، الوثيقة رقم </w:t>
      </w:r>
      <w:r w:rsidRPr="00847652">
        <w:t>RTCA/DO-292</w:t>
      </w:r>
      <w:r w:rsidRPr="00847652">
        <w:rPr>
          <w:rFonts w:hint="cs"/>
          <w:rtl/>
          <w:lang w:bidi="ar-SY"/>
        </w:rPr>
        <w:t>،</w:t>
      </w:r>
      <w:r>
        <w:rPr>
          <w:rtl/>
          <w:lang w:bidi="ar-SY"/>
        </w:rPr>
        <w:br/>
      </w:r>
      <w:r w:rsidRPr="00847652">
        <w:rPr>
          <w:rFonts w:hint="cs"/>
          <w:rtl/>
          <w:lang w:bidi="ar-SY"/>
        </w:rPr>
        <w:t xml:space="preserve">واشنطن العاصمة، </w:t>
      </w:r>
      <w:r>
        <w:rPr>
          <w:lang w:bidi="ar-SY"/>
        </w:rPr>
        <w:t>29</w:t>
      </w:r>
      <w:r w:rsidRPr="00847652">
        <w:rPr>
          <w:rFonts w:hint="cs"/>
          <w:rtl/>
          <w:lang w:bidi="ar-SY"/>
        </w:rPr>
        <w:t xml:space="preserve"> يوليو </w:t>
      </w:r>
      <w:r>
        <w:rPr>
          <w:lang w:bidi="ar-SY"/>
        </w:rPr>
        <w:t>2004</w:t>
      </w:r>
      <w:r w:rsidRPr="00847652">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Pr="003D017C" w:rsidRDefault="00A74E2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Default="00A74E2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Pr="003D017C" w:rsidRDefault="00A74E2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Pr="003D017C" w:rsidRDefault="00A74E22" w:rsidP="0038162B">
    <w:pPr>
      <w:pStyle w:val="Header"/>
      <w:tabs>
        <w:tab w:val="center" w:pos="4819"/>
      </w:tabs>
      <w:jc w:val="both"/>
      <w:rPr>
        <w:b w:val="0"/>
        <w:bCs w:val="0"/>
        <w:lang w:bidi="ar-EG"/>
      </w:rPr>
    </w:pPr>
    <w:r>
      <w:fldChar w:fldCharType="begin"/>
    </w:r>
    <w:r>
      <w:instrText xml:space="preserve"> PAGE   \* MERGEFORMAT </w:instrText>
    </w:r>
    <w:r>
      <w:fldChar w:fldCharType="separate"/>
    </w:r>
    <w:r w:rsidR="0061775B">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Default="00A74E2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rsidR="00A74E22" w:rsidRDefault="00A74E22" w:rsidP="00A0453F">
    <w:pPr>
      <w:pStyle w:val="Header"/>
      <w:ind w:right="360" w:firstLine="360"/>
    </w:pPr>
  </w:p>
  <w:p w:rsidR="00A74E22" w:rsidRDefault="00A74E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Pr="005E066B" w:rsidRDefault="00A74E2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1775B">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A74E22" w:rsidRPr="00574A48" w:rsidRDefault="00A74E22" w:rsidP="00574A48">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22" w:rsidRDefault="00A74E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1E62"/>
    <w:rsid w:val="00002849"/>
    <w:rsid w:val="00004474"/>
    <w:rsid w:val="000222EF"/>
    <w:rsid w:val="00026EC3"/>
    <w:rsid w:val="00027907"/>
    <w:rsid w:val="00031F60"/>
    <w:rsid w:val="00041273"/>
    <w:rsid w:val="0004407C"/>
    <w:rsid w:val="000473FF"/>
    <w:rsid w:val="000522D1"/>
    <w:rsid w:val="000626CE"/>
    <w:rsid w:val="00067954"/>
    <w:rsid w:val="00081122"/>
    <w:rsid w:val="00083DB1"/>
    <w:rsid w:val="00096F01"/>
    <w:rsid w:val="000A079C"/>
    <w:rsid w:val="000B30D7"/>
    <w:rsid w:val="000C377B"/>
    <w:rsid w:val="000D2110"/>
    <w:rsid w:val="000F24FD"/>
    <w:rsid w:val="000F312E"/>
    <w:rsid w:val="000F3739"/>
    <w:rsid w:val="000F6D38"/>
    <w:rsid w:val="001048FC"/>
    <w:rsid w:val="00113EE4"/>
    <w:rsid w:val="00115C73"/>
    <w:rsid w:val="00116897"/>
    <w:rsid w:val="001231D6"/>
    <w:rsid w:val="00132731"/>
    <w:rsid w:val="00136A34"/>
    <w:rsid w:val="00140B98"/>
    <w:rsid w:val="00155EA4"/>
    <w:rsid w:val="001568ED"/>
    <w:rsid w:val="0017413D"/>
    <w:rsid w:val="00182385"/>
    <w:rsid w:val="00183CAB"/>
    <w:rsid w:val="00190DFD"/>
    <w:rsid w:val="00196389"/>
    <w:rsid w:val="00197749"/>
    <w:rsid w:val="001B03B8"/>
    <w:rsid w:val="001D2146"/>
    <w:rsid w:val="001E0B6B"/>
    <w:rsid w:val="001F23C7"/>
    <w:rsid w:val="00201143"/>
    <w:rsid w:val="00203B6C"/>
    <w:rsid w:val="002137FD"/>
    <w:rsid w:val="002144CB"/>
    <w:rsid w:val="00230502"/>
    <w:rsid w:val="00245BE7"/>
    <w:rsid w:val="002612C9"/>
    <w:rsid w:val="00271843"/>
    <w:rsid w:val="002971E7"/>
    <w:rsid w:val="002B261D"/>
    <w:rsid w:val="002B7363"/>
    <w:rsid w:val="002C0F17"/>
    <w:rsid w:val="002C1FE8"/>
    <w:rsid w:val="002D3483"/>
    <w:rsid w:val="002E7058"/>
    <w:rsid w:val="00303491"/>
    <w:rsid w:val="00304728"/>
    <w:rsid w:val="0030719D"/>
    <w:rsid w:val="00314E5F"/>
    <w:rsid w:val="003224F8"/>
    <w:rsid w:val="00340205"/>
    <w:rsid w:val="003772A6"/>
    <w:rsid w:val="00380511"/>
    <w:rsid w:val="0038162B"/>
    <w:rsid w:val="003D017C"/>
    <w:rsid w:val="003D307E"/>
    <w:rsid w:val="003D40E1"/>
    <w:rsid w:val="003D430E"/>
    <w:rsid w:val="003E3341"/>
    <w:rsid w:val="003F15D8"/>
    <w:rsid w:val="00402F6B"/>
    <w:rsid w:val="00405BF1"/>
    <w:rsid w:val="00422D17"/>
    <w:rsid w:val="0042647B"/>
    <w:rsid w:val="0044201D"/>
    <w:rsid w:val="00461394"/>
    <w:rsid w:val="004910A2"/>
    <w:rsid w:val="004B094A"/>
    <w:rsid w:val="004B7A3E"/>
    <w:rsid w:val="004D79B4"/>
    <w:rsid w:val="004E1620"/>
    <w:rsid w:val="004E7D1E"/>
    <w:rsid w:val="00506547"/>
    <w:rsid w:val="00511801"/>
    <w:rsid w:val="00527EAF"/>
    <w:rsid w:val="005514CA"/>
    <w:rsid w:val="005570BF"/>
    <w:rsid w:val="0056060A"/>
    <w:rsid w:val="005607E3"/>
    <w:rsid w:val="00574A48"/>
    <w:rsid w:val="00577803"/>
    <w:rsid w:val="00584B8F"/>
    <w:rsid w:val="005879D4"/>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32E0"/>
    <w:rsid w:val="0061775B"/>
    <w:rsid w:val="00633344"/>
    <w:rsid w:val="00647A7C"/>
    <w:rsid w:val="00667C08"/>
    <w:rsid w:val="00674891"/>
    <w:rsid w:val="00686ACA"/>
    <w:rsid w:val="006A0968"/>
    <w:rsid w:val="006F0DD4"/>
    <w:rsid w:val="0073360D"/>
    <w:rsid w:val="007362CE"/>
    <w:rsid w:val="00794E1C"/>
    <w:rsid w:val="00796F0C"/>
    <w:rsid w:val="007B1739"/>
    <w:rsid w:val="007C58FE"/>
    <w:rsid w:val="007D7E68"/>
    <w:rsid w:val="00802B34"/>
    <w:rsid w:val="00811188"/>
    <w:rsid w:val="008113E9"/>
    <w:rsid w:val="00815E12"/>
    <w:rsid w:val="008174C0"/>
    <w:rsid w:val="0083115C"/>
    <w:rsid w:val="00846C0D"/>
    <w:rsid w:val="00847652"/>
    <w:rsid w:val="008656C3"/>
    <w:rsid w:val="0087705A"/>
    <w:rsid w:val="00881FB1"/>
    <w:rsid w:val="00894394"/>
    <w:rsid w:val="008A478F"/>
    <w:rsid w:val="008B35A3"/>
    <w:rsid w:val="008B76A0"/>
    <w:rsid w:val="008C5CCB"/>
    <w:rsid w:val="008C6A66"/>
    <w:rsid w:val="008C733D"/>
    <w:rsid w:val="00904910"/>
    <w:rsid w:val="00904C5B"/>
    <w:rsid w:val="00912A86"/>
    <w:rsid w:val="00925FAA"/>
    <w:rsid w:val="00930F9D"/>
    <w:rsid w:val="0093498E"/>
    <w:rsid w:val="009352F6"/>
    <w:rsid w:val="00936CB4"/>
    <w:rsid w:val="009408CD"/>
    <w:rsid w:val="009533AE"/>
    <w:rsid w:val="0096112A"/>
    <w:rsid w:val="009643BD"/>
    <w:rsid w:val="00964A11"/>
    <w:rsid w:val="00964D93"/>
    <w:rsid w:val="0096639F"/>
    <w:rsid w:val="00972570"/>
    <w:rsid w:val="009845C0"/>
    <w:rsid w:val="009A17D6"/>
    <w:rsid w:val="009A6E7F"/>
    <w:rsid w:val="009C6655"/>
    <w:rsid w:val="009D5FA3"/>
    <w:rsid w:val="009D6C0C"/>
    <w:rsid w:val="009E2CA5"/>
    <w:rsid w:val="00A03987"/>
    <w:rsid w:val="00A0453F"/>
    <w:rsid w:val="00A163C1"/>
    <w:rsid w:val="00A177D7"/>
    <w:rsid w:val="00A2420C"/>
    <w:rsid w:val="00A52277"/>
    <w:rsid w:val="00A56CCF"/>
    <w:rsid w:val="00A70D90"/>
    <w:rsid w:val="00A74E22"/>
    <w:rsid w:val="00A96D62"/>
    <w:rsid w:val="00AA0FFD"/>
    <w:rsid w:val="00AB2BD9"/>
    <w:rsid w:val="00AD7B4C"/>
    <w:rsid w:val="00AE09F4"/>
    <w:rsid w:val="00AE2234"/>
    <w:rsid w:val="00AE46C8"/>
    <w:rsid w:val="00AE7C5A"/>
    <w:rsid w:val="00AF5F81"/>
    <w:rsid w:val="00AF6ABB"/>
    <w:rsid w:val="00B019F2"/>
    <w:rsid w:val="00B13054"/>
    <w:rsid w:val="00B16E8C"/>
    <w:rsid w:val="00B22D33"/>
    <w:rsid w:val="00B244FA"/>
    <w:rsid w:val="00B2552E"/>
    <w:rsid w:val="00B3199B"/>
    <w:rsid w:val="00B452E5"/>
    <w:rsid w:val="00B53129"/>
    <w:rsid w:val="00B84794"/>
    <w:rsid w:val="00B978E1"/>
    <w:rsid w:val="00BA4362"/>
    <w:rsid w:val="00BC65D9"/>
    <w:rsid w:val="00BD1F44"/>
    <w:rsid w:val="00BD3B2E"/>
    <w:rsid w:val="00BE0D0E"/>
    <w:rsid w:val="00BF36E3"/>
    <w:rsid w:val="00BF3DD6"/>
    <w:rsid w:val="00C04244"/>
    <w:rsid w:val="00C1100F"/>
    <w:rsid w:val="00C46925"/>
    <w:rsid w:val="00C50B28"/>
    <w:rsid w:val="00C53F27"/>
    <w:rsid w:val="00C60E2F"/>
    <w:rsid w:val="00C65368"/>
    <w:rsid w:val="00C71576"/>
    <w:rsid w:val="00C93F89"/>
    <w:rsid w:val="00C94B6E"/>
    <w:rsid w:val="00CB4BE8"/>
    <w:rsid w:val="00CC48AA"/>
    <w:rsid w:val="00CC6EA6"/>
    <w:rsid w:val="00CD71D4"/>
    <w:rsid w:val="00CE67FD"/>
    <w:rsid w:val="00CF545E"/>
    <w:rsid w:val="00CF73A8"/>
    <w:rsid w:val="00D201E1"/>
    <w:rsid w:val="00D2107D"/>
    <w:rsid w:val="00D23D39"/>
    <w:rsid w:val="00D27401"/>
    <w:rsid w:val="00D30FE6"/>
    <w:rsid w:val="00D34703"/>
    <w:rsid w:val="00D85FA6"/>
    <w:rsid w:val="00D9364C"/>
    <w:rsid w:val="00DA348F"/>
    <w:rsid w:val="00DB3D2A"/>
    <w:rsid w:val="00DC7E91"/>
    <w:rsid w:val="00DD670F"/>
    <w:rsid w:val="00DF4E37"/>
    <w:rsid w:val="00E103BB"/>
    <w:rsid w:val="00E12EB0"/>
    <w:rsid w:val="00E1601B"/>
    <w:rsid w:val="00E25D3C"/>
    <w:rsid w:val="00E3032C"/>
    <w:rsid w:val="00E45AFF"/>
    <w:rsid w:val="00E577A6"/>
    <w:rsid w:val="00E6418C"/>
    <w:rsid w:val="00E650A3"/>
    <w:rsid w:val="00E736B4"/>
    <w:rsid w:val="00E9048A"/>
    <w:rsid w:val="00E964C9"/>
    <w:rsid w:val="00EC2BCA"/>
    <w:rsid w:val="00EE53CF"/>
    <w:rsid w:val="00EF0744"/>
    <w:rsid w:val="00EF7CB5"/>
    <w:rsid w:val="00F02AC0"/>
    <w:rsid w:val="00F12260"/>
    <w:rsid w:val="00F22C87"/>
    <w:rsid w:val="00F3359B"/>
    <w:rsid w:val="00F40BC5"/>
    <w:rsid w:val="00F615CE"/>
    <w:rsid w:val="00F81190"/>
    <w:rsid w:val="00F82A1E"/>
    <w:rsid w:val="00F82FD6"/>
    <w:rsid w:val="00F9420A"/>
    <w:rsid w:val="00F95755"/>
    <w:rsid w:val="00FA3938"/>
    <w:rsid w:val="00FC2633"/>
    <w:rsid w:val="00FC76F1"/>
    <w:rsid w:val="00FF1B80"/>
    <w:rsid w:val="00FF71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A74E22"/>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EndnoteText">
    <w:name w:val="endnote text"/>
    <w:basedOn w:val="Normal"/>
    <w:link w:val="EndnoteTextChar"/>
    <w:rsid w:val="002612C9"/>
    <w:pPr>
      <w:spacing w:before="0" w:line="240" w:lineRule="auto"/>
    </w:pPr>
    <w:rPr>
      <w:sz w:val="20"/>
      <w:szCs w:val="20"/>
    </w:rPr>
  </w:style>
  <w:style w:type="character" w:customStyle="1" w:styleId="EndnoteTextChar">
    <w:name w:val="Endnote Text Char"/>
    <w:basedOn w:val="DefaultParagraphFont"/>
    <w:link w:val="EndnoteText"/>
    <w:rsid w:val="002612C9"/>
    <w:rPr>
      <w:rFonts w:ascii="Times New Roman" w:hAnsi="Times New Roman" w:cs="Traditional Arabic"/>
      <w:lang w:eastAsia="fr-FR"/>
    </w:rPr>
  </w:style>
  <w:style w:type="paragraph" w:customStyle="1" w:styleId="AnnexNoTitle0">
    <w:name w:val="Annex_NoTitle"/>
    <w:basedOn w:val="Normal"/>
    <w:next w:val="Normalaftertitle"/>
    <w:rsid w:val="0038162B"/>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enumlev1Char">
    <w:name w:val="enumlev1 Char"/>
    <w:link w:val="enumlev1"/>
    <w:locked/>
    <w:rsid w:val="0038162B"/>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A74E22"/>
    <w:rPr>
      <w:rFonts w:ascii="Times New Roman" w:hAnsi="Times New Roman" w:cs="Traditional Arabic"/>
      <w:szCs w:val="26"/>
      <w:lang w:eastAsia="en-US"/>
    </w:rPr>
  </w:style>
  <w:style w:type="character" w:customStyle="1" w:styleId="Artref">
    <w:name w:val="Art_ref"/>
    <w:rsid w:val="0038162B"/>
    <w:rPr>
      <w:b/>
      <w:bCs/>
    </w:rPr>
  </w:style>
  <w:style w:type="paragraph" w:customStyle="1" w:styleId="Tablefin">
    <w:name w:val="Table_fin"/>
    <w:basedOn w:val="Normal"/>
    <w:next w:val="Normal"/>
    <w:rsid w:val="003816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38162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38162B"/>
    <w:rPr>
      <w:rFonts w:ascii="Times New Roman" w:hAnsi="Times New Roman"/>
      <w:sz w:val="24"/>
      <w:lang w:val="fr-FR" w:eastAsia="en-US"/>
    </w:rPr>
  </w:style>
  <w:style w:type="character" w:customStyle="1" w:styleId="Tabletitle0">
    <w:name w:val="Table_title Знак"/>
    <w:link w:val="Tabletitle"/>
    <w:locked/>
    <w:rsid w:val="0038162B"/>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38162B"/>
    <w:pPr>
      <w:tabs>
        <w:tab w:val="left" w:pos="1985"/>
      </w:tabs>
      <w:bidi w:val="0"/>
      <w:spacing w:before="80" w:after="0" w:line="240" w:lineRule="auto"/>
      <w:ind w:left="-85" w:right="-85"/>
    </w:pPr>
    <w:rPr>
      <w:rFonts w:cs="Times New Roman"/>
      <w:szCs w:val="20"/>
      <w:lang w:eastAsia="en-US"/>
    </w:rPr>
  </w:style>
  <w:style w:type="paragraph" w:customStyle="1" w:styleId="AnnexNo">
    <w:name w:val="Annex_No"/>
    <w:basedOn w:val="AnnexNotitle"/>
    <w:rsid w:val="00245BE7"/>
    <w:rPr>
      <w:rFonts w:eastAsia="MS Minch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A74E22"/>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EndnoteText">
    <w:name w:val="endnote text"/>
    <w:basedOn w:val="Normal"/>
    <w:link w:val="EndnoteTextChar"/>
    <w:rsid w:val="002612C9"/>
    <w:pPr>
      <w:spacing w:before="0" w:line="240" w:lineRule="auto"/>
    </w:pPr>
    <w:rPr>
      <w:sz w:val="20"/>
      <w:szCs w:val="20"/>
    </w:rPr>
  </w:style>
  <w:style w:type="character" w:customStyle="1" w:styleId="EndnoteTextChar">
    <w:name w:val="Endnote Text Char"/>
    <w:basedOn w:val="DefaultParagraphFont"/>
    <w:link w:val="EndnoteText"/>
    <w:rsid w:val="002612C9"/>
    <w:rPr>
      <w:rFonts w:ascii="Times New Roman" w:hAnsi="Times New Roman" w:cs="Traditional Arabic"/>
      <w:lang w:eastAsia="fr-FR"/>
    </w:rPr>
  </w:style>
  <w:style w:type="paragraph" w:customStyle="1" w:styleId="AnnexNoTitle0">
    <w:name w:val="Annex_NoTitle"/>
    <w:basedOn w:val="Normal"/>
    <w:next w:val="Normalaftertitle"/>
    <w:rsid w:val="0038162B"/>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enumlev1Char">
    <w:name w:val="enumlev1 Char"/>
    <w:link w:val="enumlev1"/>
    <w:locked/>
    <w:rsid w:val="0038162B"/>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A74E22"/>
    <w:rPr>
      <w:rFonts w:ascii="Times New Roman" w:hAnsi="Times New Roman" w:cs="Traditional Arabic"/>
      <w:szCs w:val="26"/>
      <w:lang w:eastAsia="en-US"/>
    </w:rPr>
  </w:style>
  <w:style w:type="character" w:customStyle="1" w:styleId="Artref">
    <w:name w:val="Art_ref"/>
    <w:rsid w:val="0038162B"/>
    <w:rPr>
      <w:b/>
      <w:bCs/>
    </w:rPr>
  </w:style>
  <w:style w:type="paragraph" w:customStyle="1" w:styleId="Tablefin">
    <w:name w:val="Table_fin"/>
    <w:basedOn w:val="Normal"/>
    <w:next w:val="Normal"/>
    <w:rsid w:val="003816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38162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38162B"/>
    <w:rPr>
      <w:rFonts w:ascii="Times New Roman" w:hAnsi="Times New Roman"/>
      <w:sz w:val="24"/>
      <w:lang w:val="fr-FR" w:eastAsia="en-US"/>
    </w:rPr>
  </w:style>
  <w:style w:type="character" w:customStyle="1" w:styleId="Tabletitle0">
    <w:name w:val="Table_title Знак"/>
    <w:link w:val="Tabletitle"/>
    <w:locked/>
    <w:rsid w:val="0038162B"/>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38162B"/>
    <w:pPr>
      <w:tabs>
        <w:tab w:val="left" w:pos="1985"/>
      </w:tabs>
      <w:bidi w:val="0"/>
      <w:spacing w:before="80" w:after="0" w:line="240" w:lineRule="auto"/>
      <w:ind w:left="-85" w:right="-85"/>
    </w:pPr>
    <w:rPr>
      <w:rFonts w:cs="Times New Roman"/>
      <w:szCs w:val="20"/>
      <w:lang w:eastAsia="en-US"/>
    </w:rPr>
  </w:style>
  <w:style w:type="paragraph" w:customStyle="1" w:styleId="AnnexNo">
    <w:name w:val="Annex_No"/>
    <w:basedOn w:val="AnnexNotitle"/>
    <w:rsid w:val="00245BE7"/>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38B12-54D3-42C3-9396-DD7AD3E6C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3587</Words>
  <Characters>17714</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21259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2012-05-15T14:46:00Z</cp:lastPrinted>
  <dcterms:created xsi:type="dcterms:W3CDTF">2012-05-25T11:53:00Z</dcterms:created>
  <dcterms:modified xsi:type="dcterms:W3CDTF">2012-05-25T13:21:00Z</dcterms:modified>
</cp:coreProperties>
</file>