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D65A2A" w:rsidRDefault="00FE79FE">
      <w:pPr>
        <w:rPr>
          <w:lang w:val="ru-RU"/>
        </w:rPr>
      </w:pPr>
    </w:p>
    <w:p w:rsidR="00FE79FE" w:rsidRPr="00D65A2A" w:rsidRDefault="00FE79FE">
      <w:pPr>
        <w:rPr>
          <w:lang w:val="ru-RU"/>
        </w:rPr>
      </w:pPr>
    </w:p>
    <w:p w:rsidR="00FE79FE" w:rsidRPr="00D65A2A" w:rsidRDefault="00FE79FE">
      <w:pPr>
        <w:rPr>
          <w:lang w:val="ru-RU"/>
        </w:rPr>
      </w:pPr>
    </w:p>
    <w:p w:rsidR="00FE79FE" w:rsidRPr="00D65A2A" w:rsidRDefault="00FE79FE">
      <w:pPr>
        <w:rPr>
          <w:lang w:val="ru-RU"/>
        </w:rPr>
      </w:pPr>
    </w:p>
    <w:p w:rsidR="00FE79FE" w:rsidRPr="00D65A2A" w:rsidRDefault="00FE79FE">
      <w:pPr>
        <w:rPr>
          <w:lang w:val="ru-RU"/>
        </w:rPr>
      </w:pPr>
    </w:p>
    <w:p w:rsidR="00013002" w:rsidRPr="00D65A2A" w:rsidRDefault="00013002">
      <w:pPr>
        <w:rPr>
          <w:lang w:val="ru-RU"/>
        </w:rPr>
      </w:pPr>
    </w:p>
    <w:p w:rsidR="00013002" w:rsidRPr="00D65A2A" w:rsidRDefault="00013002">
      <w:pPr>
        <w:rPr>
          <w:lang w:val="ru-RU"/>
        </w:rPr>
      </w:pPr>
    </w:p>
    <w:p w:rsidR="00013002" w:rsidRPr="00D65A2A" w:rsidRDefault="00013002">
      <w:pPr>
        <w:rPr>
          <w:lang w:val="ru-RU"/>
        </w:rPr>
      </w:pPr>
    </w:p>
    <w:p w:rsidR="00FE79FE" w:rsidRPr="00D65A2A" w:rsidRDefault="00FE79FE">
      <w:pPr>
        <w:rPr>
          <w:lang w:val="ru-RU"/>
        </w:rPr>
      </w:pPr>
    </w:p>
    <w:p w:rsidR="00FE79FE" w:rsidRPr="00D65A2A" w:rsidRDefault="00FE79FE">
      <w:pPr>
        <w:rPr>
          <w:lang w:val="ru-RU"/>
        </w:rPr>
      </w:pPr>
    </w:p>
    <w:p w:rsidR="00FE79FE" w:rsidRPr="00D65A2A" w:rsidRDefault="00FE79FE">
      <w:pPr>
        <w:rPr>
          <w:lang w:val="ru-RU"/>
        </w:rPr>
      </w:pPr>
    </w:p>
    <w:p w:rsidR="00FE79FE" w:rsidRPr="00D65A2A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D65A2A">
        <w:tc>
          <w:tcPr>
            <w:tcW w:w="10089" w:type="dxa"/>
          </w:tcPr>
          <w:p w:rsidR="00276D21" w:rsidRPr="00D65A2A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D65A2A" w:rsidRDefault="00131900" w:rsidP="00F50A3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D65A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D65A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proofErr w:type="spellStart"/>
            <w:r w:rsidR="00FE79FE" w:rsidRPr="00D65A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M.</w:t>
            </w:r>
            <w:r w:rsidR="00A83C2A" w:rsidRPr="00D65A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</w:t>
            </w:r>
            <w:r w:rsidR="00F50A39" w:rsidRPr="00D65A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901</w:t>
            </w:r>
            <w:proofErr w:type="spellEnd"/>
            <w:r w:rsidR="00A83C2A" w:rsidRPr="00D65A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:rsidR="00FE79FE" w:rsidRPr="00D65A2A" w:rsidRDefault="00FE79FE" w:rsidP="00F50A39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D65A2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A83C2A" w:rsidRPr="00D65A2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F50A39" w:rsidRPr="00D65A2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D65A2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A83C2A" w:rsidRPr="00D65A2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F50A39" w:rsidRPr="00D65A2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13</w:t>
            </w:r>
            <w:r w:rsidRPr="00D65A2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C81A30">
        <w:tc>
          <w:tcPr>
            <w:tcW w:w="10089" w:type="dxa"/>
          </w:tcPr>
          <w:p w:rsidR="00013002" w:rsidRPr="00D65A2A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83C2A" w:rsidRPr="00D65A2A" w:rsidRDefault="00F50A39" w:rsidP="00F50A3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D65A2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Руководство по Рекомендациям МСЭ-R, касающимся систем и сетей радионавигационной спутник</w:t>
            </w:r>
            <w:bookmarkStart w:id="0" w:name="_GoBack"/>
            <w:bookmarkEnd w:id="0"/>
            <w:r w:rsidRPr="00D65A2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овой службы, работающих в полосах частот </w:t>
            </w:r>
            <w:r w:rsidRPr="00D65A2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1164–1215 МГц, 1215–1300 МГц,</w:t>
            </w:r>
            <w:r w:rsidRPr="00D65A2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1559–1610 МГц, 5000–5010 МГц</w:t>
            </w:r>
            <w:r w:rsidRPr="00D65A2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и 5010–5030 МГц</w:t>
            </w:r>
          </w:p>
          <w:p w:rsidR="00A62A14" w:rsidRPr="00D65A2A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C81A30">
        <w:tc>
          <w:tcPr>
            <w:tcW w:w="10089" w:type="dxa"/>
          </w:tcPr>
          <w:p w:rsidR="00013002" w:rsidRPr="00D65A2A" w:rsidRDefault="00131900" w:rsidP="00A83C2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D65A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A83C2A" w:rsidRPr="00D65A2A" w:rsidRDefault="00A83C2A" w:rsidP="0013190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D65A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D65A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радиоопределения</w:t>
            </w:r>
            <w:proofErr w:type="spellEnd"/>
            <w:r w:rsidRPr="00D65A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, любительская спутниковая служба и относящиеся к ним спутниковые службы</w:t>
            </w:r>
          </w:p>
          <w:p w:rsidR="00FE79FE" w:rsidRPr="00D65A2A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D65A2A" w:rsidRDefault="00FE79FE" w:rsidP="00CD659B">
      <w:pPr>
        <w:spacing w:before="80"/>
        <w:rPr>
          <w:i/>
          <w:lang w:val="ru-RU"/>
        </w:rPr>
      </w:pPr>
    </w:p>
    <w:p w:rsidR="00FE79FE" w:rsidRPr="00D65A2A" w:rsidRDefault="00FE79FE" w:rsidP="00CD659B">
      <w:pPr>
        <w:spacing w:before="80"/>
        <w:rPr>
          <w:i/>
          <w:lang w:val="ru-RU"/>
        </w:rPr>
      </w:pPr>
    </w:p>
    <w:p w:rsidR="00A71FE5" w:rsidRPr="00D65A2A" w:rsidRDefault="00A71FE5" w:rsidP="00CD659B">
      <w:pPr>
        <w:spacing w:before="80"/>
        <w:rPr>
          <w:i/>
          <w:lang w:val="ru-RU"/>
        </w:rPr>
      </w:pPr>
    </w:p>
    <w:p w:rsidR="00CD659B" w:rsidRPr="00D65A2A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D65A2A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E56A2" w:rsidRPr="00D65A2A" w:rsidRDefault="006E56A2" w:rsidP="006E56A2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D65A2A">
        <w:rPr>
          <w:b/>
          <w:bCs/>
          <w:szCs w:val="22"/>
          <w:lang w:val="ru-RU"/>
        </w:rPr>
        <w:lastRenderedPageBreak/>
        <w:t>Предисловие</w:t>
      </w:r>
    </w:p>
    <w:p w:rsidR="006E56A2" w:rsidRPr="00D65A2A" w:rsidRDefault="006E56A2" w:rsidP="006E56A2">
      <w:pPr>
        <w:rPr>
          <w:sz w:val="20"/>
          <w:lang w:val="ru-RU"/>
        </w:rPr>
      </w:pPr>
      <w:r w:rsidRPr="00D65A2A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E56A2" w:rsidRPr="00D65A2A" w:rsidRDefault="006E56A2" w:rsidP="006E56A2">
      <w:pPr>
        <w:rPr>
          <w:sz w:val="20"/>
          <w:lang w:val="ru-RU"/>
        </w:rPr>
      </w:pPr>
      <w:r w:rsidRPr="00D65A2A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r w:rsidR="00D65A2A" w:rsidRPr="00D65A2A">
        <w:rPr>
          <w:sz w:val="20"/>
          <w:lang w:val="ru-RU"/>
        </w:rPr>
        <w:t>регламентную</w:t>
      </w:r>
      <w:r w:rsidRPr="00D65A2A">
        <w:rPr>
          <w:sz w:val="20"/>
          <w:lang w:val="ru-RU"/>
        </w:rPr>
        <w:t xml:space="preserve"> и политическую функции Сектора радиосвязи. </w:t>
      </w:r>
    </w:p>
    <w:p w:rsidR="006E56A2" w:rsidRPr="00D65A2A" w:rsidRDefault="006E56A2" w:rsidP="006E56A2">
      <w:pPr>
        <w:spacing w:before="360"/>
        <w:jc w:val="center"/>
        <w:rPr>
          <w:b/>
          <w:bCs/>
          <w:szCs w:val="22"/>
          <w:lang w:val="ru-RU"/>
        </w:rPr>
      </w:pPr>
      <w:r w:rsidRPr="00D65A2A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D65A2A">
        <w:rPr>
          <w:b/>
          <w:bCs/>
          <w:szCs w:val="22"/>
          <w:lang w:val="ru-RU"/>
        </w:rPr>
        <w:t>ПИС</w:t>
      </w:r>
      <w:proofErr w:type="spellEnd"/>
      <w:r w:rsidRPr="00D65A2A">
        <w:rPr>
          <w:b/>
          <w:bCs/>
          <w:szCs w:val="22"/>
          <w:lang w:val="ru-RU"/>
        </w:rPr>
        <w:t>)</w:t>
      </w:r>
    </w:p>
    <w:p w:rsidR="006E56A2" w:rsidRPr="00D65A2A" w:rsidRDefault="006E56A2" w:rsidP="001A5DF7">
      <w:pPr>
        <w:rPr>
          <w:sz w:val="20"/>
          <w:lang w:val="ru-RU"/>
        </w:rPr>
      </w:pPr>
      <w:r w:rsidRPr="00D65A2A">
        <w:rPr>
          <w:sz w:val="20"/>
          <w:lang w:val="ru-RU"/>
        </w:rPr>
        <w:t xml:space="preserve">Политика МСЭ-R в области </w:t>
      </w:r>
      <w:proofErr w:type="spellStart"/>
      <w:r w:rsidRPr="00D65A2A">
        <w:rPr>
          <w:sz w:val="20"/>
          <w:lang w:val="ru-RU"/>
        </w:rPr>
        <w:t>ПИС</w:t>
      </w:r>
      <w:proofErr w:type="spellEnd"/>
      <w:r w:rsidRPr="00D65A2A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D65A2A">
        <w:rPr>
          <w:sz w:val="20"/>
          <w:lang w:val="ru-RU"/>
        </w:rPr>
        <w:t>МЭК</w:t>
      </w:r>
      <w:proofErr w:type="spellEnd"/>
      <w:r w:rsidRPr="00D65A2A">
        <w:rPr>
          <w:sz w:val="20"/>
          <w:lang w:val="ru-RU"/>
        </w:rPr>
        <w:t>, упоминаемой в Приложении 1 к Резолюции МСЭ-R</w:t>
      </w:r>
      <w:r w:rsidR="001A5DF7" w:rsidRPr="00D65A2A">
        <w:rPr>
          <w:sz w:val="20"/>
          <w:lang w:val="ru-RU"/>
        </w:rPr>
        <w:t xml:space="preserve"> 1</w:t>
      </w:r>
      <w:r w:rsidRPr="00D65A2A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proofErr w:type="spellStart"/>
        <w:r w:rsidRPr="00D65A2A">
          <w:rPr>
            <w:rStyle w:val="Hyperlink"/>
            <w:rFonts w:eastAsia="SimSun"/>
            <w:sz w:val="20"/>
            <w:lang w:val="ru-RU"/>
          </w:rPr>
          <w:t>http</w:t>
        </w:r>
        <w:proofErr w:type="spellEnd"/>
        <w:r w:rsidRPr="00D65A2A">
          <w:rPr>
            <w:rStyle w:val="Hyperlink"/>
            <w:rFonts w:eastAsia="SimSun"/>
            <w:sz w:val="20"/>
            <w:lang w:val="ru-RU"/>
          </w:rPr>
          <w:t>://</w:t>
        </w:r>
        <w:proofErr w:type="spellStart"/>
        <w:r w:rsidRPr="00D65A2A">
          <w:rPr>
            <w:rStyle w:val="Hyperlink"/>
            <w:rFonts w:eastAsia="SimSun"/>
            <w:sz w:val="20"/>
            <w:lang w:val="ru-RU"/>
          </w:rPr>
          <w:t>www.itu.int</w:t>
        </w:r>
        <w:proofErr w:type="spellEnd"/>
        <w:r w:rsidRPr="00D65A2A">
          <w:rPr>
            <w:rStyle w:val="Hyperlink"/>
            <w:rFonts w:eastAsia="SimSun"/>
            <w:sz w:val="20"/>
            <w:lang w:val="ru-RU"/>
          </w:rPr>
          <w:t>/ITU-R/</w:t>
        </w:r>
        <w:proofErr w:type="spellStart"/>
        <w:r w:rsidRPr="00D65A2A">
          <w:rPr>
            <w:rStyle w:val="Hyperlink"/>
            <w:rFonts w:eastAsia="SimSun"/>
            <w:sz w:val="20"/>
            <w:lang w:val="ru-RU"/>
          </w:rPr>
          <w:t>go</w:t>
        </w:r>
        <w:proofErr w:type="spellEnd"/>
        <w:r w:rsidRPr="00D65A2A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D65A2A">
          <w:rPr>
            <w:rStyle w:val="Hyperlink"/>
            <w:rFonts w:eastAsia="SimSun"/>
            <w:sz w:val="20"/>
            <w:lang w:val="ru-RU"/>
          </w:rPr>
          <w:t>patents</w:t>
        </w:r>
        <w:proofErr w:type="spellEnd"/>
        <w:r w:rsidRPr="00D65A2A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D65A2A">
          <w:rPr>
            <w:rStyle w:val="Hyperlink"/>
            <w:rFonts w:eastAsia="SimSun"/>
            <w:sz w:val="20"/>
            <w:lang w:val="ru-RU"/>
          </w:rPr>
          <w:t>en</w:t>
        </w:r>
        <w:proofErr w:type="spellEnd"/>
      </w:hyperlink>
      <w:r w:rsidRPr="00D65A2A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</w:t>
      </w:r>
      <w:proofErr w:type="spellStart"/>
      <w:r w:rsidRPr="00D65A2A">
        <w:rPr>
          <w:sz w:val="20"/>
          <w:lang w:val="ru-RU"/>
        </w:rPr>
        <w:t>МЭК</w:t>
      </w:r>
      <w:proofErr w:type="spellEnd"/>
      <w:r w:rsidRPr="00D65A2A">
        <w:rPr>
          <w:sz w:val="20"/>
          <w:lang w:val="ru-RU"/>
        </w:rPr>
        <w:t xml:space="preserve"> и база данных патентной информации МСЭ-R.</w:t>
      </w:r>
    </w:p>
    <w:p w:rsidR="006E56A2" w:rsidRPr="00D65A2A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E56A2" w:rsidRPr="00C81A30" w:rsidTr="00D40BEE">
        <w:trPr>
          <w:jc w:val="center"/>
        </w:trPr>
        <w:tc>
          <w:tcPr>
            <w:tcW w:w="8856" w:type="dxa"/>
            <w:gridSpan w:val="2"/>
          </w:tcPr>
          <w:p w:rsidR="006E56A2" w:rsidRPr="00D65A2A" w:rsidRDefault="006E56A2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D65A2A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6E56A2" w:rsidRPr="00D65A2A" w:rsidRDefault="006E56A2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D65A2A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proofErr w:type="spellStart"/>
              <w:r w:rsidRPr="00D65A2A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D65A2A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D65A2A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D65A2A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D65A2A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D65A2A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D65A2A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D65A2A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D65A2A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D65A2A">
              <w:rPr>
                <w:sz w:val="18"/>
                <w:szCs w:val="18"/>
                <w:lang w:val="ru-RU"/>
              </w:rPr>
              <w:t>.)</w:t>
            </w:r>
          </w:p>
        </w:tc>
      </w:tr>
      <w:tr w:rsidR="006E56A2" w:rsidRPr="00D65A2A" w:rsidTr="00D40BEE">
        <w:trPr>
          <w:jc w:val="center"/>
        </w:trPr>
        <w:tc>
          <w:tcPr>
            <w:tcW w:w="1188" w:type="dxa"/>
          </w:tcPr>
          <w:p w:rsidR="006E56A2" w:rsidRPr="00D65A2A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65A2A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E56A2" w:rsidRPr="00D65A2A" w:rsidRDefault="006E56A2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65A2A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E56A2" w:rsidRPr="00D65A2A" w:rsidTr="00D40BEE">
        <w:trPr>
          <w:jc w:val="center"/>
        </w:trPr>
        <w:tc>
          <w:tcPr>
            <w:tcW w:w="1188" w:type="dxa"/>
          </w:tcPr>
          <w:p w:rsidR="006E56A2" w:rsidRPr="00D65A2A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65A2A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6E56A2" w:rsidRPr="00D65A2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65A2A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E56A2" w:rsidRPr="00C81A30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D65A2A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65A2A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6E56A2" w:rsidRPr="00D65A2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65A2A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E56A2" w:rsidRPr="00D65A2A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D65A2A" w:rsidRDefault="006E56A2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D65A2A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D65A2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65A2A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E56A2" w:rsidRPr="00D65A2A" w:rsidTr="0047534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E56A2" w:rsidRPr="00D65A2A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65A2A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6E56A2" w:rsidRPr="00D65A2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65A2A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E56A2" w:rsidRPr="00D65A2A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D65A2A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65A2A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D65A2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65A2A">
              <w:rPr>
                <w:sz w:val="20"/>
                <w:lang w:val="ru-RU"/>
              </w:rPr>
              <w:t>Фиксированная служба</w:t>
            </w:r>
          </w:p>
        </w:tc>
      </w:tr>
      <w:tr w:rsidR="006E56A2" w:rsidRPr="00C81A30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D65A2A" w:rsidRDefault="006E56A2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65A2A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D65A2A" w:rsidRDefault="006E56A2" w:rsidP="00225DDD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D65A2A">
              <w:rPr>
                <w:b/>
                <w:bCs/>
                <w:color w:val="000080"/>
                <w:sz w:val="20"/>
                <w:lang w:val="ru-RU"/>
              </w:rPr>
              <w:t xml:space="preserve">Подвижная спутниковая служба, спутниковая служба </w:t>
            </w:r>
            <w:r w:rsidR="00D65A2A" w:rsidRPr="00D65A2A">
              <w:rPr>
                <w:b/>
                <w:bCs/>
                <w:color w:val="000080"/>
                <w:sz w:val="20"/>
                <w:lang w:val="ru-RU"/>
              </w:rPr>
              <w:t>радио определения</w:t>
            </w:r>
            <w:r w:rsidRPr="00D65A2A">
              <w:rPr>
                <w:b/>
                <w:bCs/>
                <w:color w:val="000080"/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6E56A2" w:rsidRPr="00D65A2A" w:rsidTr="0047534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6E56A2" w:rsidRPr="00D65A2A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65A2A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6E56A2" w:rsidRPr="00D65A2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65A2A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E56A2" w:rsidRPr="00D65A2A" w:rsidTr="00D40BEE">
        <w:trPr>
          <w:jc w:val="center"/>
        </w:trPr>
        <w:tc>
          <w:tcPr>
            <w:tcW w:w="1188" w:type="dxa"/>
          </w:tcPr>
          <w:p w:rsidR="006E56A2" w:rsidRPr="00D65A2A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65A2A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6E56A2" w:rsidRPr="00D65A2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65A2A">
              <w:rPr>
                <w:sz w:val="20"/>
                <w:lang w:val="ru-RU"/>
              </w:rPr>
              <w:t>Радиоастрономия</w:t>
            </w:r>
          </w:p>
        </w:tc>
      </w:tr>
      <w:tr w:rsidR="006E56A2" w:rsidRPr="00D65A2A" w:rsidTr="00D40BEE">
        <w:trPr>
          <w:jc w:val="center"/>
        </w:trPr>
        <w:tc>
          <w:tcPr>
            <w:tcW w:w="1188" w:type="dxa"/>
          </w:tcPr>
          <w:p w:rsidR="006E56A2" w:rsidRPr="00D65A2A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65A2A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6E56A2" w:rsidRPr="00D65A2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65A2A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E56A2" w:rsidRPr="00D65A2A" w:rsidTr="00D40BEE">
        <w:trPr>
          <w:jc w:val="center"/>
        </w:trPr>
        <w:tc>
          <w:tcPr>
            <w:tcW w:w="1188" w:type="dxa"/>
          </w:tcPr>
          <w:p w:rsidR="006E56A2" w:rsidRPr="00D65A2A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65A2A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E56A2" w:rsidRPr="00D65A2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65A2A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E56A2" w:rsidRPr="00D65A2A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D65A2A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65A2A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6E56A2" w:rsidRPr="00D65A2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65A2A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E56A2" w:rsidRPr="00C81A30" w:rsidTr="00D40BEE">
        <w:trPr>
          <w:jc w:val="center"/>
        </w:trPr>
        <w:tc>
          <w:tcPr>
            <w:tcW w:w="1188" w:type="dxa"/>
          </w:tcPr>
          <w:p w:rsidR="006E56A2" w:rsidRPr="00D65A2A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65A2A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6E56A2" w:rsidRPr="00D65A2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65A2A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E56A2" w:rsidRPr="00D65A2A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D65A2A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65A2A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6E56A2" w:rsidRPr="00D65A2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65A2A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E56A2" w:rsidRPr="00D65A2A" w:rsidTr="00D40BEE">
        <w:trPr>
          <w:jc w:val="center"/>
        </w:trPr>
        <w:tc>
          <w:tcPr>
            <w:tcW w:w="1188" w:type="dxa"/>
          </w:tcPr>
          <w:p w:rsidR="006E56A2" w:rsidRPr="00D65A2A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65A2A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6E56A2" w:rsidRPr="00D65A2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65A2A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E56A2" w:rsidRPr="00C81A30" w:rsidTr="00D40BEE">
        <w:trPr>
          <w:jc w:val="center"/>
        </w:trPr>
        <w:tc>
          <w:tcPr>
            <w:tcW w:w="1188" w:type="dxa"/>
          </w:tcPr>
          <w:p w:rsidR="006E56A2" w:rsidRPr="00D65A2A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65A2A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6E56A2" w:rsidRPr="00D65A2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65A2A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E56A2" w:rsidRPr="00C81A30" w:rsidTr="00D40BEE">
        <w:trPr>
          <w:jc w:val="center"/>
        </w:trPr>
        <w:tc>
          <w:tcPr>
            <w:tcW w:w="1188" w:type="dxa"/>
          </w:tcPr>
          <w:p w:rsidR="006E56A2" w:rsidRPr="00D65A2A" w:rsidRDefault="006E56A2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65A2A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E56A2" w:rsidRPr="00D65A2A" w:rsidRDefault="006E56A2" w:rsidP="00225DD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65A2A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E56A2" w:rsidRPr="00D65A2A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E56A2" w:rsidRPr="00C81A30" w:rsidTr="00D40BEE">
        <w:trPr>
          <w:jc w:val="center"/>
        </w:trPr>
        <w:tc>
          <w:tcPr>
            <w:tcW w:w="8856" w:type="dxa"/>
          </w:tcPr>
          <w:p w:rsidR="006E56A2" w:rsidRPr="00D65A2A" w:rsidRDefault="006E56A2" w:rsidP="001A5DF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65A2A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65A2A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225DDD" w:rsidRPr="00D65A2A">
              <w:rPr>
                <w:i/>
                <w:iCs/>
                <w:sz w:val="20"/>
                <w:lang w:val="ru-RU"/>
              </w:rPr>
              <w:t> </w:t>
            </w:r>
            <w:r w:rsidRPr="00D65A2A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A5DF7" w:rsidRPr="00D65A2A">
              <w:rPr>
                <w:i/>
                <w:iCs/>
                <w:sz w:val="20"/>
                <w:lang w:val="ru-RU"/>
              </w:rPr>
              <w:t xml:space="preserve"> 1</w:t>
            </w:r>
            <w:r w:rsidRPr="00D65A2A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6E56A2" w:rsidRPr="00D65A2A" w:rsidRDefault="006E56A2" w:rsidP="00C47F82">
      <w:pPr>
        <w:spacing w:before="360"/>
        <w:jc w:val="right"/>
        <w:rPr>
          <w:sz w:val="20"/>
          <w:lang w:val="ru-RU"/>
        </w:rPr>
      </w:pPr>
      <w:r w:rsidRPr="00D65A2A">
        <w:rPr>
          <w:i/>
          <w:iCs/>
          <w:sz w:val="20"/>
          <w:lang w:val="ru-RU"/>
        </w:rPr>
        <w:t>Электронная публикация</w:t>
      </w:r>
      <w:r w:rsidRPr="00D65A2A">
        <w:rPr>
          <w:i/>
          <w:iCs/>
          <w:sz w:val="20"/>
          <w:lang w:val="ru-RU"/>
        </w:rPr>
        <w:br/>
      </w:r>
      <w:r w:rsidRPr="00D65A2A">
        <w:rPr>
          <w:sz w:val="20"/>
          <w:lang w:val="ru-RU"/>
        </w:rPr>
        <w:t>Женева, 201</w:t>
      </w:r>
      <w:r w:rsidR="00C47F82" w:rsidRPr="00D65A2A">
        <w:rPr>
          <w:sz w:val="20"/>
          <w:lang w:val="ru-RU"/>
        </w:rPr>
        <w:t>4</w:t>
      </w:r>
      <w:r w:rsidRPr="00D65A2A">
        <w:rPr>
          <w:sz w:val="20"/>
          <w:lang w:val="ru-RU"/>
        </w:rPr>
        <w:t xml:space="preserve"> г.</w:t>
      </w:r>
    </w:p>
    <w:p w:rsidR="006E56A2" w:rsidRPr="00D65A2A" w:rsidRDefault="00B62AB1" w:rsidP="00C47F82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D65A2A">
        <w:rPr>
          <w:sz w:val="20"/>
          <w:lang w:val="ru-RU"/>
        </w:rPr>
        <w:sym w:font="Symbol" w:char="F0E3"/>
      </w:r>
      <w:r w:rsidRPr="00D65A2A">
        <w:rPr>
          <w:sz w:val="20"/>
          <w:lang w:val="ru-RU"/>
        </w:rPr>
        <w:t xml:space="preserve"> ITU </w:t>
      </w:r>
      <w:bookmarkStart w:id="2" w:name="iiannee"/>
      <w:bookmarkEnd w:id="2"/>
      <w:r w:rsidRPr="00D65A2A">
        <w:rPr>
          <w:sz w:val="20"/>
          <w:lang w:val="ru-RU"/>
        </w:rPr>
        <w:t>201</w:t>
      </w:r>
      <w:r w:rsidR="00C47F82" w:rsidRPr="00D65A2A">
        <w:rPr>
          <w:sz w:val="20"/>
          <w:lang w:val="ru-RU"/>
        </w:rPr>
        <w:t>4</w:t>
      </w:r>
    </w:p>
    <w:p w:rsidR="00B62AB1" w:rsidRPr="00D65A2A" w:rsidRDefault="006E56A2" w:rsidP="00B62AB1">
      <w:pPr>
        <w:rPr>
          <w:sz w:val="18"/>
          <w:szCs w:val="18"/>
          <w:lang w:val="ru-RU"/>
        </w:rPr>
      </w:pPr>
      <w:r w:rsidRPr="00D65A2A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62AB1" w:rsidRPr="00D65A2A">
        <w:rPr>
          <w:sz w:val="18"/>
          <w:szCs w:val="18"/>
          <w:lang w:val="ru-RU"/>
        </w:rPr>
        <w:t xml:space="preserve"> </w:t>
      </w:r>
    </w:p>
    <w:p w:rsidR="00B62AB1" w:rsidRPr="00D65A2A" w:rsidRDefault="00B62AB1" w:rsidP="00B62AB1">
      <w:pPr>
        <w:spacing w:before="160"/>
        <w:rPr>
          <w:i/>
          <w:sz w:val="20"/>
          <w:lang w:val="ru-RU"/>
        </w:rPr>
        <w:sectPr w:rsidR="00B62AB1" w:rsidRPr="00D65A2A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906E6" w:rsidRPr="00D65A2A" w:rsidRDefault="00C906E6" w:rsidP="00B62AB1">
      <w:pPr>
        <w:pStyle w:val="RecNo"/>
        <w:spacing w:before="0"/>
        <w:rPr>
          <w:lang w:val="ru-RU"/>
        </w:rPr>
      </w:pPr>
      <w:bookmarkStart w:id="3" w:name="irecnoe"/>
      <w:bookmarkEnd w:id="3"/>
      <w:r w:rsidRPr="00D65A2A">
        <w:rPr>
          <w:lang w:val="ru-RU"/>
        </w:rPr>
        <w:lastRenderedPageBreak/>
        <w:t xml:space="preserve">РЕКОМЕНДАЦИЯ  </w:t>
      </w:r>
      <w:r w:rsidRPr="00D65A2A">
        <w:rPr>
          <w:rStyle w:val="href"/>
          <w:lang w:val="ru-RU"/>
        </w:rPr>
        <w:t xml:space="preserve">МСЭ-R  </w:t>
      </w:r>
      <w:proofErr w:type="spellStart"/>
      <w:r w:rsidRPr="00D65A2A">
        <w:rPr>
          <w:rStyle w:val="href"/>
          <w:lang w:val="ru-RU"/>
        </w:rPr>
        <w:t>M.</w:t>
      </w:r>
      <w:r w:rsidR="00F50A39" w:rsidRPr="00D65A2A">
        <w:rPr>
          <w:rStyle w:val="href"/>
          <w:lang w:val="ru-RU"/>
        </w:rPr>
        <w:t>1901</w:t>
      </w:r>
      <w:proofErr w:type="spellEnd"/>
      <w:r w:rsidR="00F50A39" w:rsidRPr="00D65A2A">
        <w:rPr>
          <w:rStyle w:val="href"/>
          <w:lang w:val="ru-RU"/>
        </w:rPr>
        <w:t>-1</w:t>
      </w:r>
    </w:p>
    <w:p w:rsidR="00F50A39" w:rsidRPr="00D65A2A" w:rsidRDefault="00F50A39" w:rsidP="00F50A39">
      <w:pPr>
        <w:pStyle w:val="Rectitle"/>
        <w:rPr>
          <w:lang w:val="ru-RU"/>
        </w:rPr>
      </w:pPr>
      <w:r w:rsidRPr="00D65A2A">
        <w:rPr>
          <w:lang w:val="ru-RU"/>
        </w:rPr>
        <w:t xml:space="preserve">Руководство по Рекомендациям МСЭ-R, касающимся систем и сетей радионавигационной спутниковой службы, работающих в полосах частот </w:t>
      </w:r>
      <w:r w:rsidRPr="00D65A2A">
        <w:rPr>
          <w:lang w:val="ru-RU"/>
        </w:rPr>
        <w:br/>
        <w:t xml:space="preserve">1164–1215 МГц, 1215–1300 МГц, 1559–1610 МГц, </w:t>
      </w:r>
      <w:r w:rsidRPr="00D65A2A">
        <w:rPr>
          <w:lang w:val="ru-RU"/>
        </w:rPr>
        <w:br/>
        <w:t>5000–5010 МГц и 5010–5030 МГц</w:t>
      </w:r>
    </w:p>
    <w:p w:rsidR="00F50A39" w:rsidRPr="00D65A2A" w:rsidRDefault="00F50A39" w:rsidP="00F50A39">
      <w:pPr>
        <w:pStyle w:val="Recref"/>
        <w:rPr>
          <w:lang w:val="ru-RU"/>
        </w:rPr>
      </w:pPr>
      <w:r w:rsidRPr="00D65A2A">
        <w:rPr>
          <w:lang w:val="ru-RU"/>
        </w:rPr>
        <w:t>(Вопросы МСЭ-R 217-2/4 и МСЭ-R 288/4)</w:t>
      </w:r>
    </w:p>
    <w:p w:rsidR="00F50A39" w:rsidRPr="00D65A2A" w:rsidRDefault="00F50A39" w:rsidP="00F50A39">
      <w:pPr>
        <w:pStyle w:val="Recdate"/>
        <w:rPr>
          <w:lang w:val="ru-RU"/>
        </w:rPr>
      </w:pPr>
      <w:r w:rsidRPr="00D65A2A">
        <w:rPr>
          <w:lang w:val="ru-RU"/>
        </w:rPr>
        <w:t>(2012-2013)</w:t>
      </w:r>
    </w:p>
    <w:p w:rsidR="00F50A39" w:rsidRPr="00D65A2A" w:rsidRDefault="00F50A39" w:rsidP="00F50A39">
      <w:pPr>
        <w:pStyle w:val="HeadingSum"/>
        <w:rPr>
          <w:lang w:val="ru-RU"/>
        </w:rPr>
      </w:pPr>
      <w:r w:rsidRPr="00D65A2A">
        <w:rPr>
          <w:lang w:val="ru-RU"/>
        </w:rPr>
        <w:t>Сфера применения</w:t>
      </w:r>
    </w:p>
    <w:p w:rsidR="00F50A39" w:rsidRPr="00D65A2A" w:rsidRDefault="00F50A39" w:rsidP="00C81A30">
      <w:pPr>
        <w:pStyle w:val="Summary"/>
        <w:rPr>
          <w:lang w:val="ru-RU"/>
        </w:rPr>
      </w:pPr>
      <w:r w:rsidRPr="00D65A2A">
        <w:rPr>
          <w:lang w:val="ru-RU"/>
        </w:rPr>
        <w:t>Настоящая Рекомендация предназначена для предоставления руководства по Рекомендациям МСЭ-R, касающимся технических характеристик и критериев защиты приемных земных станций радионавигационной спутниковой службы (</w:t>
      </w:r>
      <w:proofErr w:type="spellStart"/>
      <w:r w:rsidRPr="00D65A2A">
        <w:rPr>
          <w:lang w:val="ru-RU"/>
        </w:rPr>
        <w:t>РНСС</w:t>
      </w:r>
      <w:proofErr w:type="spellEnd"/>
      <w:r w:rsidRPr="00D65A2A">
        <w:rPr>
          <w:lang w:val="ru-RU"/>
        </w:rPr>
        <w:t xml:space="preserve">) и характеристик передающих космических станций </w:t>
      </w:r>
      <w:proofErr w:type="spellStart"/>
      <w:r w:rsidRPr="00D65A2A">
        <w:rPr>
          <w:lang w:val="ru-RU"/>
        </w:rPr>
        <w:t>РНСС</w:t>
      </w:r>
      <w:proofErr w:type="spellEnd"/>
      <w:r w:rsidRPr="00D65A2A">
        <w:rPr>
          <w:lang w:val="ru-RU"/>
        </w:rPr>
        <w:t xml:space="preserve">, планируемых или работающих в полосах частот </w:t>
      </w:r>
      <w:r w:rsidRPr="00D65A2A">
        <w:rPr>
          <w:cs/>
          <w:lang w:val="ru-RU"/>
        </w:rPr>
        <w:t>‎</w:t>
      </w:r>
      <w:r w:rsidRPr="00D65A2A">
        <w:rPr>
          <w:lang w:val="ru-RU"/>
        </w:rPr>
        <w:t>1164–1215 МГц, 1215–1300 МГц, 1559</w:t>
      </w:r>
      <w:r w:rsidR="00C81A30">
        <w:rPr>
          <w:lang w:val="ru-RU"/>
        </w:rPr>
        <w:t>−</w:t>
      </w:r>
      <w:r w:rsidRPr="00D65A2A">
        <w:rPr>
          <w:lang w:val="ru-RU"/>
        </w:rPr>
        <w:t xml:space="preserve">1610 МГц, 5000–5010 МГц и </w:t>
      </w:r>
      <w:r w:rsidRPr="00D65A2A">
        <w:rPr>
          <w:cs/>
          <w:lang w:val="ru-RU"/>
        </w:rPr>
        <w:t>‎‎</w:t>
      </w:r>
      <w:r w:rsidRPr="00D65A2A">
        <w:rPr>
          <w:lang w:val="ru-RU"/>
        </w:rPr>
        <w:t>5010–5030 МГц. Кроме того, в настоящей Рекомендации представлен краткий обзор этих Рекомендаций.</w:t>
      </w:r>
    </w:p>
    <w:p w:rsidR="00F50A39" w:rsidRPr="00D65A2A" w:rsidRDefault="00F50A39" w:rsidP="00F50A39">
      <w:pPr>
        <w:pStyle w:val="Normalaftertitle"/>
        <w:rPr>
          <w:lang w:val="ru-RU"/>
        </w:rPr>
      </w:pPr>
      <w:r w:rsidRPr="00D65A2A">
        <w:rPr>
          <w:lang w:val="ru-RU"/>
        </w:rPr>
        <w:t>Ассамблея радиосвязи МСЭ,</w:t>
      </w:r>
    </w:p>
    <w:p w:rsidR="00F50A39" w:rsidRPr="00D65A2A" w:rsidRDefault="00F50A39" w:rsidP="00F50A39">
      <w:pPr>
        <w:pStyle w:val="Call"/>
        <w:rPr>
          <w:lang w:val="ru-RU"/>
        </w:rPr>
      </w:pPr>
      <w:r w:rsidRPr="00D65A2A">
        <w:rPr>
          <w:lang w:val="ru-RU"/>
        </w:rPr>
        <w:t>учитывая</w:t>
      </w:r>
      <w:r w:rsidRPr="00D65A2A">
        <w:rPr>
          <w:i w:val="0"/>
          <w:iCs/>
          <w:lang w:val="ru-RU"/>
        </w:rPr>
        <w:t>,</w:t>
      </w:r>
    </w:p>
    <w:p w:rsidR="00F50A39" w:rsidRPr="00D65A2A" w:rsidRDefault="00F50A39" w:rsidP="00F50A39">
      <w:pPr>
        <w:rPr>
          <w:lang w:val="ru-RU"/>
        </w:rPr>
      </w:pPr>
      <w:r w:rsidRPr="00D65A2A">
        <w:rPr>
          <w:i/>
          <w:iCs/>
          <w:lang w:val="ru-RU"/>
        </w:rPr>
        <w:t>a)</w:t>
      </w:r>
      <w:r w:rsidRPr="00D65A2A">
        <w:rPr>
          <w:lang w:val="ru-RU"/>
        </w:rPr>
        <w:tab/>
        <w:t>что системы и сети радионавигационной спутниковой службы (</w:t>
      </w:r>
      <w:proofErr w:type="spellStart"/>
      <w:r w:rsidRPr="00D65A2A">
        <w:rPr>
          <w:lang w:val="ru-RU"/>
        </w:rPr>
        <w:t>РНСС</w:t>
      </w:r>
      <w:proofErr w:type="spellEnd"/>
      <w:r w:rsidRPr="00D65A2A">
        <w:rPr>
          <w:lang w:val="ru-RU"/>
        </w:rPr>
        <w:t xml:space="preserve">) на всемирной основе предоставляют точную информацию для множества применений, связанных с определением местоположения, навигацией и синхронизацией; </w:t>
      </w:r>
    </w:p>
    <w:p w:rsidR="00F50A39" w:rsidRPr="00D65A2A" w:rsidRDefault="00F50A39" w:rsidP="00F50A39">
      <w:pPr>
        <w:rPr>
          <w:lang w:val="ru-RU"/>
        </w:rPr>
      </w:pPr>
      <w:r w:rsidRPr="00D65A2A">
        <w:rPr>
          <w:i/>
          <w:iCs/>
          <w:lang w:val="ru-RU"/>
        </w:rPr>
        <w:t>b)</w:t>
      </w:r>
      <w:r w:rsidRPr="00D65A2A">
        <w:rPr>
          <w:lang w:val="ru-RU"/>
        </w:rPr>
        <w:tab/>
        <w:t xml:space="preserve">что существует ряд работающих и планируемых к вводу в эксплуатацию систем и сетей </w:t>
      </w:r>
      <w:proofErr w:type="spellStart"/>
      <w:r w:rsidRPr="00D65A2A">
        <w:rPr>
          <w:lang w:val="ru-RU"/>
        </w:rPr>
        <w:t>РНСС</w:t>
      </w:r>
      <w:proofErr w:type="spellEnd"/>
      <w:r w:rsidRPr="00D65A2A">
        <w:rPr>
          <w:lang w:val="ru-RU"/>
        </w:rPr>
        <w:t>;</w:t>
      </w:r>
    </w:p>
    <w:p w:rsidR="00F50A39" w:rsidRPr="00D65A2A" w:rsidRDefault="00F50A39" w:rsidP="00F50A39">
      <w:pPr>
        <w:rPr>
          <w:lang w:val="ru-RU"/>
        </w:rPr>
      </w:pPr>
      <w:r w:rsidRPr="00D65A2A">
        <w:rPr>
          <w:i/>
          <w:iCs/>
          <w:lang w:val="ru-RU"/>
        </w:rPr>
        <w:t>c)</w:t>
      </w:r>
      <w:r w:rsidRPr="00D65A2A">
        <w:rPr>
          <w:lang w:val="ru-RU"/>
        </w:rPr>
        <w:tab/>
        <w:t xml:space="preserve">что любая соответствующим образом оборудованная земная станция может принимать навигационную информацию от систем и сетей </w:t>
      </w:r>
      <w:proofErr w:type="spellStart"/>
      <w:r w:rsidRPr="00D65A2A">
        <w:rPr>
          <w:lang w:val="ru-RU"/>
        </w:rPr>
        <w:t>РНСС</w:t>
      </w:r>
      <w:proofErr w:type="spellEnd"/>
      <w:r w:rsidRPr="00D65A2A">
        <w:rPr>
          <w:lang w:val="ru-RU"/>
        </w:rPr>
        <w:t xml:space="preserve"> на всемирной основе,</w:t>
      </w:r>
    </w:p>
    <w:p w:rsidR="00F50A39" w:rsidRPr="00D65A2A" w:rsidRDefault="00F50A39" w:rsidP="00F50A39">
      <w:pPr>
        <w:pStyle w:val="Call"/>
        <w:rPr>
          <w:lang w:val="ru-RU"/>
        </w:rPr>
      </w:pPr>
      <w:r w:rsidRPr="00D65A2A">
        <w:rPr>
          <w:lang w:val="ru-RU"/>
        </w:rPr>
        <w:t>признавая</w:t>
      </w:r>
      <w:r w:rsidRPr="00D65A2A">
        <w:rPr>
          <w:i w:val="0"/>
          <w:iCs/>
          <w:lang w:val="ru-RU"/>
        </w:rPr>
        <w:t>,</w:t>
      </w:r>
    </w:p>
    <w:p w:rsidR="00F50A39" w:rsidRPr="00D65A2A" w:rsidRDefault="00F50A39" w:rsidP="00F50A39">
      <w:pPr>
        <w:rPr>
          <w:lang w:val="ru-RU"/>
        </w:rPr>
      </w:pPr>
      <w:r w:rsidRPr="00D65A2A">
        <w:rPr>
          <w:i/>
          <w:iCs/>
          <w:lang w:val="ru-RU"/>
        </w:rPr>
        <w:t>a)</w:t>
      </w:r>
      <w:r w:rsidRPr="00D65A2A">
        <w:rPr>
          <w:lang w:val="ru-RU"/>
        </w:rPr>
        <w:tab/>
        <w:t xml:space="preserve">что в Рекомендациях МСЭ-R </w:t>
      </w:r>
      <w:proofErr w:type="spellStart"/>
      <w:r w:rsidRPr="00D65A2A">
        <w:rPr>
          <w:lang w:val="ru-RU"/>
        </w:rPr>
        <w:t>M.1905</w:t>
      </w:r>
      <w:proofErr w:type="spellEnd"/>
      <w:r w:rsidRPr="00D65A2A">
        <w:rPr>
          <w:lang w:val="ru-RU"/>
        </w:rPr>
        <w:t xml:space="preserve">, МСЭ-R </w:t>
      </w:r>
      <w:proofErr w:type="spellStart"/>
      <w:r w:rsidRPr="00D65A2A">
        <w:rPr>
          <w:lang w:val="ru-RU"/>
        </w:rPr>
        <w:t>M.1902</w:t>
      </w:r>
      <w:proofErr w:type="spellEnd"/>
      <w:r w:rsidRPr="00D65A2A">
        <w:rPr>
          <w:lang w:val="ru-RU"/>
        </w:rPr>
        <w:t>, МСЭ-R </w:t>
      </w:r>
      <w:proofErr w:type="spellStart"/>
      <w:r w:rsidRPr="00D65A2A">
        <w:rPr>
          <w:lang w:val="ru-RU"/>
        </w:rPr>
        <w:t>M.1903</w:t>
      </w:r>
      <w:proofErr w:type="spellEnd"/>
      <w:r w:rsidRPr="00D65A2A">
        <w:rPr>
          <w:lang w:val="ru-RU"/>
        </w:rPr>
        <w:t xml:space="preserve"> и МСЭ-R </w:t>
      </w:r>
      <w:proofErr w:type="spellStart"/>
      <w:r w:rsidRPr="00D65A2A">
        <w:rPr>
          <w:lang w:val="ru-RU"/>
        </w:rPr>
        <w:t>M.1904</w:t>
      </w:r>
      <w:proofErr w:type="spellEnd"/>
      <w:r w:rsidRPr="00D65A2A">
        <w:rPr>
          <w:lang w:val="ru-RU"/>
        </w:rPr>
        <w:t xml:space="preserve"> приводятся технические и эксплуатационные характеристики и критерии защиты приемников систем и сетей (космос-Земля и космос-космос) </w:t>
      </w:r>
      <w:proofErr w:type="spellStart"/>
      <w:r w:rsidRPr="00D65A2A">
        <w:rPr>
          <w:lang w:val="ru-RU"/>
        </w:rPr>
        <w:t>РНСС</w:t>
      </w:r>
      <w:proofErr w:type="spellEnd"/>
      <w:r w:rsidRPr="00D65A2A">
        <w:rPr>
          <w:lang w:val="ru-RU"/>
        </w:rPr>
        <w:t xml:space="preserve"> в полосах 1164–1215 МГц, 1215–1300 МГц и 1559−1610 МГц;</w:t>
      </w:r>
    </w:p>
    <w:p w:rsidR="00F50A39" w:rsidRPr="00D65A2A" w:rsidRDefault="00F50A39" w:rsidP="00F50A39">
      <w:pPr>
        <w:rPr>
          <w:lang w:val="ru-RU"/>
        </w:rPr>
      </w:pPr>
      <w:r w:rsidRPr="00D65A2A">
        <w:rPr>
          <w:i/>
          <w:iCs/>
          <w:lang w:val="ru-RU"/>
        </w:rPr>
        <w:t>b)</w:t>
      </w:r>
      <w:r w:rsidRPr="00D65A2A">
        <w:rPr>
          <w:lang w:val="ru-RU"/>
        </w:rPr>
        <w:tab/>
        <w:t xml:space="preserve">что в Рекомендации МСЭ-R </w:t>
      </w:r>
      <w:proofErr w:type="spellStart"/>
      <w:r w:rsidRPr="00D65A2A">
        <w:rPr>
          <w:lang w:val="ru-RU"/>
        </w:rPr>
        <w:t>M.1906</w:t>
      </w:r>
      <w:proofErr w:type="spellEnd"/>
      <w:r w:rsidRPr="00D65A2A">
        <w:rPr>
          <w:lang w:val="ru-RU"/>
        </w:rPr>
        <w:t xml:space="preserve"> приводятся технические и эксплуатационные характеристики и критерии защиты приемных космических станций и характеристики передающих земных станций </w:t>
      </w:r>
      <w:proofErr w:type="spellStart"/>
      <w:r w:rsidRPr="00D65A2A">
        <w:rPr>
          <w:lang w:val="ru-RU"/>
        </w:rPr>
        <w:t>РНСС</w:t>
      </w:r>
      <w:proofErr w:type="spellEnd"/>
      <w:r w:rsidRPr="00D65A2A">
        <w:rPr>
          <w:lang w:val="ru-RU"/>
        </w:rPr>
        <w:t xml:space="preserve"> (Земля-космос), работающих в полосе 5000–5010 МГц;</w:t>
      </w:r>
    </w:p>
    <w:p w:rsidR="00F50A39" w:rsidRPr="00D65A2A" w:rsidRDefault="00F50A39" w:rsidP="00F50A39">
      <w:pPr>
        <w:rPr>
          <w:lang w:val="ru-RU"/>
        </w:rPr>
      </w:pPr>
      <w:r w:rsidRPr="00D65A2A">
        <w:rPr>
          <w:i/>
          <w:iCs/>
          <w:lang w:val="ru-RU"/>
        </w:rPr>
        <w:t>c)</w:t>
      </w:r>
      <w:r w:rsidRPr="00D65A2A">
        <w:rPr>
          <w:lang w:val="ru-RU"/>
        </w:rPr>
        <w:tab/>
        <w:t>что в Рекомендации МСЭ-R </w:t>
      </w:r>
      <w:proofErr w:type="spellStart"/>
      <w:r w:rsidRPr="00D65A2A">
        <w:rPr>
          <w:lang w:val="ru-RU"/>
        </w:rPr>
        <w:t>M.2031</w:t>
      </w:r>
      <w:proofErr w:type="spellEnd"/>
      <w:r w:rsidRPr="00D65A2A">
        <w:rPr>
          <w:lang w:val="ru-RU"/>
        </w:rPr>
        <w:t xml:space="preserve"> приводятся технические и эксплуатационные характеристики и критерии защиты приемных земных станций и характеристики передающих космических станций </w:t>
      </w:r>
      <w:proofErr w:type="spellStart"/>
      <w:r w:rsidRPr="00D65A2A">
        <w:rPr>
          <w:lang w:val="ru-RU"/>
        </w:rPr>
        <w:t>РНСС</w:t>
      </w:r>
      <w:proofErr w:type="spellEnd"/>
      <w:r w:rsidRPr="00D65A2A">
        <w:rPr>
          <w:lang w:val="ru-RU"/>
        </w:rPr>
        <w:t xml:space="preserve"> (космос-Земля), работающих в полосе 5010–5030 МГц;</w:t>
      </w:r>
    </w:p>
    <w:p w:rsidR="00F50A39" w:rsidRPr="00D65A2A" w:rsidRDefault="00F50A39" w:rsidP="00F50A39">
      <w:pPr>
        <w:rPr>
          <w:lang w:val="ru-RU"/>
        </w:rPr>
      </w:pPr>
      <w:r w:rsidRPr="00D65A2A">
        <w:rPr>
          <w:i/>
          <w:iCs/>
          <w:lang w:val="ru-RU"/>
        </w:rPr>
        <w:t>d)</w:t>
      </w:r>
      <w:r w:rsidRPr="00D65A2A">
        <w:rPr>
          <w:lang w:val="ru-RU"/>
        </w:rPr>
        <w:tab/>
        <w:t>что в Рекомендации МСЭ-R </w:t>
      </w:r>
      <w:proofErr w:type="spellStart"/>
      <w:r w:rsidRPr="00D65A2A">
        <w:rPr>
          <w:lang w:val="ru-RU"/>
        </w:rPr>
        <w:t>М.1787</w:t>
      </w:r>
      <w:proofErr w:type="spellEnd"/>
      <w:r w:rsidRPr="00D65A2A">
        <w:rPr>
          <w:lang w:val="ru-RU"/>
        </w:rPr>
        <w:t xml:space="preserve"> приводятся технические описания систем и сетей </w:t>
      </w:r>
      <w:proofErr w:type="spellStart"/>
      <w:r w:rsidRPr="00D65A2A">
        <w:rPr>
          <w:lang w:val="ru-RU"/>
        </w:rPr>
        <w:t>РНСС</w:t>
      </w:r>
      <w:proofErr w:type="spellEnd"/>
      <w:r w:rsidRPr="00D65A2A">
        <w:rPr>
          <w:lang w:val="ru-RU"/>
        </w:rPr>
        <w:t xml:space="preserve"> (космос-Земля и космос-космос) и технические характеристики передающих космических станций, работающих в полосах 1164–1215 МГц, 1215–1300 МГц и 1559–1610 МГц; </w:t>
      </w:r>
    </w:p>
    <w:p w:rsidR="00F50A39" w:rsidRPr="00D65A2A" w:rsidRDefault="00F50A39" w:rsidP="00F50A39">
      <w:pPr>
        <w:rPr>
          <w:lang w:val="ru-RU"/>
        </w:rPr>
      </w:pPr>
      <w:r w:rsidRPr="00D65A2A">
        <w:rPr>
          <w:i/>
          <w:iCs/>
          <w:lang w:val="ru-RU"/>
        </w:rPr>
        <w:t>е)</w:t>
      </w:r>
      <w:r w:rsidRPr="00D65A2A">
        <w:rPr>
          <w:lang w:val="ru-RU"/>
        </w:rPr>
        <w:tab/>
        <w:t>что в Рекомендации МСЭ</w:t>
      </w:r>
      <w:r w:rsidRPr="00D65A2A">
        <w:rPr>
          <w:lang w:val="ru-RU"/>
        </w:rPr>
        <w:noBreakHyphen/>
        <w:t xml:space="preserve">R M.1318 приводится модель для оценки помех от источников окружающей среды на приемники </w:t>
      </w:r>
      <w:proofErr w:type="spellStart"/>
      <w:r w:rsidRPr="00D65A2A">
        <w:rPr>
          <w:lang w:val="ru-RU"/>
        </w:rPr>
        <w:t>РНСС</w:t>
      </w:r>
      <w:proofErr w:type="spellEnd"/>
      <w:r w:rsidRPr="00D65A2A">
        <w:rPr>
          <w:lang w:val="ru-RU"/>
        </w:rPr>
        <w:t>, работающие в полосах 1164–1215 МГц, 1215–1300 МГц, 1559–1610 МГц и 5010–5030 МГц;</w:t>
      </w:r>
    </w:p>
    <w:p w:rsidR="00F50A39" w:rsidRPr="00D65A2A" w:rsidRDefault="00F50A39" w:rsidP="00C81A30">
      <w:pPr>
        <w:keepNext/>
        <w:rPr>
          <w:lang w:val="ru-RU"/>
        </w:rPr>
      </w:pPr>
      <w:r w:rsidRPr="00D65A2A">
        <w:rPr>
          <w:i/>
          <w:iCs/>
          <w:lang w:val="ru-RU"/>
        </w:rPr>
        <w:lastRenderedPageBreak/>
        <w:t>f)</w:t>
      </w:r>
      <w:r w:rsidRPr="00D65A2A">
        <w:rPr>
          <w:lang w:val="ru-RU"/>
        </w:rPr>
        <w:tab/>
        <w:t>что в Рекомендации МСЭ</w:t>
      </w:r>
      <w:r w:rsidRPr="00D65A2A">
        <w:rPr>
          <w:lang w:val="ru-RU"/>
        </w:rPr>
        <w:noBreakHyphen/>
        <w:t xml:space="preserve">R </w:t>
      </w:r>
      <w:proofErr w:type="spellStart"/>
      <w:r w:rsidRPr="00D65A2A">
        <w:rPr>
          <w:lang w:val="ru-RU"/>
        </w:rPr>
        <w:t>M.2030</w:t>
      </w:r>
      <w:proofErr w:type="spellEnd"/>
      <w:r w:rsidRPr="00D65A2A">
        <w:rPr>
          <w:lang w:val="ru-RU"/>
        </w:rPr>
        <w:t xml:space="preserve"> приводится метод оценки импульсных помех от соответствующих источников радиосигналов, не относящихся к </w:t>
      </w:r>
      <w:proofErr w:type="spellStart"/>
      <w:r w:rsidRPr="00D65A2A">
        <w:rPr>
          <w:lang w:val="ru-RU"/>
        </w:rPr>
        <w:t>РНСС</w:t>
      </w:r>
      <w:proofErr w:type="spellEnd"/>
      <w:r w:rsidRPr="00D65A2A">
        <w:rPr>
          <w:lang w:val="ru-RU"/>
        </w:rPr>
        <w:t xml:space="preserve">, системам и сетям </w:t>
      </w:r>
      <w:proofErr w:type="spellStart"/>
      <w:r w:rsidRPr="00D65A2A">
        <w:rPr>
          <w:lang w:val="ru-RU"/>
        </w:rPr>
        <w:t>РНСС</w:t>
      </w:r>
      <w:proofErr w:type="spellEnd"/>
      <w:r w:rsidRPr="00D65A2A">
        <w:rPr>
          <w:lang w:val="ru-RU"/>
        </w:rPr>
        <w:t>, работающим в полосах 1164–1215 МГц, 1215–1300 МГц и 1559–1610 МГц;</w:t>
      </w:r>
    </w:p>
    <w:p w:rsidR="00F50A39" w:rsidRPr="00D65A2A" w:rsidRDefault="00F50A39" w:rsidP="00C81A30">
      <w:pPr>
        <w:keepNext/>
        <w:rPr>
          <w:lang w:val="ru-RU"/>
        </w:rPr>
      </w:pPr>
      <w:r w:rsidRPr="00D65A2A">
        <w:rPr>
          <w:i/>
          <w:iCs/>
          <w:lang w:val="ru-RU"/>
        </w:rPr>
        <w:t>g)</w:t>
      </w:r>
      <w:r w:rsidRPr="00D65A2A">
        <w:rPr>
          <w:lang w:val="ru-RU"/>
        </w:rPr>
        <w:tab/>
        <w:t>что в Рекомендации МСЭ</w:t>
      </w:r>
      <w:r w:rsidRPr="00D65A2A">
        <w:rPr>
          <w:lang w:val="ru-RU"/>
        </w:rPr>
        <w:noBreakHyphen/>
        <w:t xml:space="preserve">R </w:t>
      </w:r>
      <w:proofErr w:type="spellStart"/>
      <w:r w:rsidRPr="00D65A2A">
        <w:rPr>
          <w:lang w:val="ru-RU"/>
        </w:rPr>
        <w:t>M.1831</w:t>
      </w:r>
      <w:proofErr w:type="spellEnd"/>
      <w:r w:rsidRPr="00D65A2A">
        <w:rPr>
          <w:lang w:val="ru-RU"/>
        </w:rPr>
        <w:t xml:space="preserve"> представлена методика оценки межсистемных помех в </w:t>
      </w:r>
      <w:proofErr w:type="spellStart"/>
      <w:r w:rsidRPr="00D65A2A">
        <w:rPr>
          <w:lang w:val="ru-RU"/>
        </w:rPr>
        <w:t>РНСС</w:t>
      </w:r>
      <w:proofErr w:type="spellEnd"/>
      <w:r w:rsidRPr="00D65A2A">
        <w:rPr>
          <w:lang w:val="ru-RU"/>
        </w:rPr>
        <w:t xml:space="preserve">, которая должна использоваться в процессе координации между системами и сетями </w:t>
      </w:r>
      <w:proofErr w:type="spellStart"/>
      <w:r w:rsidRPr="00D65A2A">
        <w:rPr>
          <w:lang w:val="ru-RU"/>
        </w:rPr>
        <w:t>РНСС</w:t>
      </w:r>
      <w:proofErr w:type="spellEnd"/>
      <w:r w:rsidRPr="00D65A2A">
        <w:rPr>
          <w:lang w:val="ru-RU"/>
        </w:rPr>
        <w:t>,</w:t>
      </w:r>
    </w:p>
    <w:p w:rsidR="00F50A39" w:rsidRPr="00D65A2A" w:rsidRDefault="00F50A39" w:rsidP="00F50A39">
      <w:pPr>
        <w:pStyle w:val="Call"/>
        <w:rPr>
          <w:lang w:val="ru-RU"/>
        </w:rPr>
      </w:pPr>
      <w:r w:rsidRPr="00D65A2A">
        <w:rPr>
          <w:lang w:val="ru-RU"/>
        </w:rPr>
        <w:t>рекомендует</w:t>
      </w:r>
      <w:r w:rsidRPr="00D65A2A">
        <w:rPr>
          <w:i w:val="0"/>
          <w:iCs/>
          <w:lang w:val="ru-RU"/>
        </w:rPr>
        <w:t>,</w:t>
      </w:r>
    </w:p>
    <w:p w:rsidR="00F50A39" w:rsidRDefault="00F50A39" w:rsidP="00F50A39">
      <w:pPr>
        <w:rPr>
          <w:lang w:val="ru-RU"/>
        </w:rPr>
      </w:pPr>
      <w:r w:rsidRPr="00D65A2A">
        <w:rPr>
          <w:b/>
          <w:lang w:val="ru-RU"/>
        </w:rPr>
        <w:t>1</w:t>
      </w:r>
      <w:r w:rsidRPr="00D65A2A">
        <w:rPr>
          <w:lang w:val="ru-RU"/>
        </w:rPr>
        <w:tab/>
        <w:t xml:space="preserve">чтобы Приложение 1 использовалось в качестве руководства к Рекомендациям МСЭ-R, относящимся к системам и сетям </w:t>
      </w:r>
      <w:proofErr w:type="spellStart"/>
      <w:r w:rsidRPr="00D65A2A">
        <w:rPr>
          <w:lang w:val="ru-RU"/>
        </w:rPr>
        <w:t>РНСС</w:t>
      </w:r>
      <w:proofErr w:type="spellEnd"/>
      <w:r w:rsidRPr="00D65A2A">
        <w:rPr>
          <w:lang w:val="ru-RU"/>
        </w:rPr>
        <w:t>, работающим в полосах 1164–1215 МГц, 1215−1300 МГц, 1559–1610 МГц, 5000–5010 МГц и 5010–5030 МГц.</w:t>
      </w:r>
    </w:p>
    <w:p w:rsidR="00C81A30" w:rsidRDefault="00C81A30" w:rsidP="00F50A39">
      <w:pPr>
        <w:rPr>
          <w:lang w:val="ru-RU"/>
        </w:rPr>
      </w:pPr>
    </w:p>
    <w:p w:rsidR="00C81A30" w:rsidRPr="00D65A2A" w:rsidRDefault="00C81A30" w:rsidP="00F50A39">
      <w:pPr>
        <w:rPr>
          <w:lang w:val="ru-RU"/>
        </w:rPr>
      </w:pPr>
    </w:p>
    <w:p w:rsidR="00F50A39" w:rsidRPr="00D65A2A" w:rsidRDefault="00F50A39" w:rsidP="00F50A39">
      <w:pPr>
        <w:pStyle w:val="AnnexNoTitle"/>
        <w:rPr>
          <w:szCs w:val="24"/>
          <w:lang w:val="ru-RU"/>
        </w:rPr>
      </w:pPr>
      <w:r w:rsidRPr="00D65A2A">
        <w:rPr>
          <w:szCs w:val="24"/>
          <w:lang w:val="ru-RU"/>
        </w:rPr>
        <w:t>Приложение 1</w:t>
      </w:r>
    </w:p>
    <w:p w:rsidR="00F50A39" w:rsidRPr="00D65A2A" w:rsidRDefault="00F50A39" w:rsidP="00F50A39">
      <w:pPr>
        <w:pStyle w:val="Heading1"/>
        <w:rPr>
          <w:lang w:val="ru-RU"/>
        </w:rPr>
      </w:pPr>
      <w:r w:rsidRPr="00D65A2A">
        <w:rPr>
          <w:lang w:val="ru-RU"/>
        </w:rPr>
        <w:t>1</w:t>
      </w:r>
      <w:r w:rsidRPr="00D65A2A">
        <w:rPr>
          <w:lang w:val="ru-RU"/>
        </w:rPr>
        <w:tab/>
        <w:t xml:space="preserve">Перечень Рекомендаций, относящихся к </w:t>
      </w:r>
      <w:proofErr w:type="spellStart"/>
      <w:r w:rsidRPr="00D65A2A">
        <w:rPr>
          <w:lang w:val="ru-RU"/>
        </w:rPr>
        <w:t>РНСС</w:t>
      </w:r>
      <w:proofErr w:type="spellEnd"/>
    </w:p>
    <w:p w:rsidR="00F50A39" w:rsidRPr="00D65A2A" w:rsidRDefault="00F50A39" w:rsidP="00F50A39">
      <w:pPr>
        <w:rPr>
          <w:lang w:val="ru-RU"/>
        </w:rPr>
      </w:pPr>
      <w:bookmarkStart w:id="4" w:name="_Ref121558559"/>
      <w:r w:rsidRPr="00D65A2A">
        <w:rPr>
          <w:spacing w:val="-2"/>
          <w:lang w:val="ru-RU"/>
        </w:rPr>
        <w:t>В таблице 1 перечислены Рекомендации МСЭ-R, в которых указываются технические характеристики</w:t>
      </w:r>
      <w:r w:rsidRPr="00D65A2A">
        <w:rPr>
          <w:lang w:val="ru-RU"/>
        </w:rPr>
        <w:t xml:space="preserve"> и критерии защиты систем и сетей </w:t>
      </w:r>
      <w:proofErr w:type="spellStart"/>
      <w:r w:rsidRPr="00D65A2A">
        <w:rPr>
          <w:lang w:val="ru-RU"/>
        </w:rPr>
        <w:t>РНСС</w:t>
      </w:r>
      <w:proofErr w:type="spellEnd"/>
      <w:r w:rsidRPr="00D65A2A">
        <w:rPr>
          <w:lang w:val="ru-RU"/>
        </w:rPr>
        <w:t xml:space="preserve">. При рассмотрении той или иной конкретной системы </w:t>
      </w:r>
      <w:proofErr w:type="spellStart"/>
      <w:r w:rsidRPr="00D65A2A">
        <w:rPr>
          <w:lang w:val="ru-RU"/>
        </w:rPr>
        <w:t>РНСС</w:t>
      </w:r>
      <w:proofErr w:type="spellEnd"/>
      <w:r w:rsidRPr="00D65A2A">
        <w:rPr>
          <w:lang w:val="ru-RU"/>
        </w:rPr>
        <w:t>, в некоторых Рекомендациях подробные сведения об этой системе приводятся в отдельном приложении, в то время как в других имеется общее приложение.</w:t>
      </w:r>
    </w:p>
    <w:bookmarkEnd w:id="4"/>
    <w:p w:rsidR="00F50A39" w:rsidRPr="00D65A2A" w:rsidRDefault="00F50A39" w:rsidP="00F50A39">
      <w:pPr>
        <w:pStyle w:val="TableNo"/>
        <w:rPr>
          <w:lang w:val="ru-RU"/>
        </w:rPr>
      </w:pPr>
      <w:r w:rsidRPr="00D65A2A">
        <w:rPr>
          <w:lang w:val="ru-RU"/>
        </w:rPr>
        <w:t>ТАБЛИЦА 1</w:t>
      </w:r>
    </w:p>
    <w:p w:rsidR="00F50A39" w:rsidRPr="00D65A2A" w:rsidRDefault="00F50A39" w:rsidP="00F50A39">
      <w:pPr>
        <w:pStyle w:val="Tabletitle"/>
        <w:rPr>
          <w:lang w:val="ru-RU"/>
        </w:rPr>
      </w:pPr>
      <w:r w:rsidRPr="00D65A2A">
        <w:rPr>
          <w:lang w:val="ru-RU"/>
        </w:rPr>
        <w:t xml:space="preserve">Рекомендации МСЭ-R по характеристикам и критериям защиты систем </w:t>
      </w:r>
      <w:proofErr w:type="spellStart"/>
      <w:r w:rsidRPr="00D65A2A">
        <w:rPr>
          <w:lang w:val="ru-RU"/>
        </w:rPr>
        <w:t>РНСС</w:t>
      </w:r>
      <w:proofErr w:type="spellEnd"/>
      <w:r w:rsidRPr="00D65A2A">
        <w:rPr>
          <w:lang w:val="ru-RU"/>
        </w:rPr>
        <w:t xml:space="preserve"> в полосах 1164−1215 МГц, 1215–1300 МГц, 1559–1610 МГц, 5000–5010 МГц и 5010–5030 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417"/>
        <w:gridCol w:w="1418"/>
        <w:gridCol w:w="5386"/>
      </w:tblGrid>
      <w:tr w:rsidR="00F50A39" w:rsidRPr="00D65A2A" w:rsidTr="00051D1E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A39" w:rsidRPr="00D65A2A" w:rsidRDefault="00F50A39" w:rsidP="00051D1E">
            <w:pPr>
              <w:pStyle w:val="Tablehead"/>
              <w:rPr>
                <w:lang w:val="ru-RU"/>
              </w:rPr>
            </w:pPr>
            <w:r w:rsidRPr="00D65A2A">
              <w:rPr>
                <w:lang w:val="ru-RU"/>
              </w:rPr>
              <w:t>Полоса(ы) (МГц)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A39" w:rsidRPr="00D65A2A" w:rsidRDefault="00F50A39" w:rsidP="00051D1E">
            <w:pPr>
              <w:pStyle w:val="Tablehead"/>
              <w:rPr>
                <w:lang w:val="ru-RU"/>
              </w:rPr>
            </w:pPr>
            <w:r w:rsidRPr="00D65A2A">
              <w:rPr>
                <w:lang w:val="ru-RU"/>
              </w:rPr>
              <w:t>Типы станций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A39" w:rsidRPr="00D65A2A" w:rsidRDefault="00F50A39" w:rsidP="00051D1E">
            <w:pPr>
              <w:pStyle w:val="Tablehead"/>
              <w:rPr>
                <w:lang w:val="ru-RU"/>
              </w:rPr>
            </w:pPr>
            <w:r w:rsidRPr="00D65A2A">
              <w:rPr>
                <w:lang w:val="ru-RU"/>
              </w:rPr>
              <w:t xml:space="preserve">Рек. </w:t>
            </w:r>
            <w:r w:rsidR="00C81A30">
              <w:rPr>
                <w:lang w:val="ru-RU"/>
              </w:rPr>
              <w:br/>
            </w:r>
            <w:r w:rsidRPr="00D65A2A">
              <w:rPr>
                <w:lang w:val="ru-RU"/>
              </w:rPr>
              <w:t>МСЭ-R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A39" w:rsidRPr="00D65A2A" w:rsidRDefault="00F50A39" w:rsidP="00051D1E">
            <w:pPr>
              <w:pStyle w:val="Tablehead"/>
              <w:rPr>
                <w:lang w:val="ru-RU"/>
              </w:rPr>
            </w:pPr>
            <w:r w:rsidRPr="00D65A2A">
              <w:rPr>
                <w:lang w:val="ru-RU"/>
              </w:rPr>
              <w:t>Содержание</w:t>
            </w:r>
          </w:p>
        </w:tc>
      </w:tr>
      <w:tr w:rsidR="00F50A39" w:rsidRPr="00C81A30" w:rsidTr="00051D1E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1 164–1 215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D65A2A">
              <w:rPr>
                <w:lang w:val="ru-RU"/>
              </w:rPr>
              <w:t>Пользова</w:t>
            </w:r>
            <w:proofErr w:type="spellEnd"/>
            <w:r w:rsidRPr="00D65A2A">
              <w:rPr>
                <w:lang w:val="ru-RU"/>
              </w:rPr>
              <w:t>-</w:t>
            </w:r>
            <w:r w:rsidRPr="00D65A2A">
              <w:rPr>
                <w:lang w:val="ru-RU"/>
              </w:rPr>
              <w:br/>
            </w:r>
            <w:proofErr w:type="spellStart"/>
            <w:r w:rsidRPr="00D65A2A">
              <w:rPr>
                <w:lang w:val="ru-RU"/>
              </w:rPr>
              <w:t>тельский</w:t>
            </w:r>
            <w:proofErr w:type="spellEnd"/>
            <w:r w:rsidRPr="00D65A2A">
              <w:rPr>
                <w:lang w:val="ru-RU"/>
              </w:rPr>
              <w:t xml:space="preserve"> приемник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D65A2A">
              <w:rPr>
                <w:lang w:val="ru-RU"/>
              </w:rPr>
              <w:t>M.1905</w:t>
            </w:r>
            <w:proofErr w:type="spellEnd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>Характеристики и критерии защиты приемных земных станций в радионавигационной спутниковой службе (космос-Земля), работающих в полосе 1164–1215 МГц</w:t>
            </w:r>
          </w:p>
        </w:tc>
      </w:tr>
      <w:tr w:rsidR="00F50A39" w:rsidRPr="00C81A30" w:rsidTr="00051D1E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1 215–1 300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D65A2A">
              <w:rPr>
                <w:lang w:val="ru-RU"/>
              </w:rPr>
              <w:t>Пользова</w:t>
            </w:r>
            <w:proofErr w:type="spellEnd"/>
            <w:r w:rsidRPr="00D65A2A">
              <w:rPr>
                <w:lang w:val="ru-RU"/>
              </w:rPr>
              <w:t>-</w:t>
            </w:r>
            <w:r w:rsidRPr="00D65A2A">
              <w:rPr>
                <w:lang w:val="ru-RU"/>
              </w:rPr>
              <w:br/>
            </w:r>
            <w:proofErr w:type="spellStart"/>
            <w:r w:rsidRPr="00D65A2A">
              <w:rPr>
                <w:lang w:val="ru-RU"/>
              </w:rPr>
              <w:t>тельский</w:t>
            </w:r>
            <w:proofErr w:type="spellEnd"/>
            <w:r w:rsidRPr="00D65A2A">
              <w:rPr>
                <w:lang w:val="ru-RU"/>
              </w:rPr>
              <w:t xml:space="preserve"> приемник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D65A2A">
              <w:rPr>
                <w:lang w:val="ru-RU"/>
              </w:rPr>
              <w:t>M.1902</w:t>
            </w:r>
            <w:proofErr w:type="spellEnd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>Характеристики и критерии защиты приемных земных станций в радионавигационной спутниковой службе (космос-Земля), работающих в полосе 1215–1300 МГц</w:t>
            </w:r>
          </w:p>
        </w:tc>
      </w:tr>
      <w:tr w:rsidR="00F50A39" w:rsidRPr="00C81A30" w:rsidTr="00051D1E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1 559–1 610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D65A2A">
              <w:rPr>
                <w:lang w:val="ru-RU"/>
              </w:rPr>
              <w:t>Пользова</w:t>
            </w:r>
            <w:proofErr w:type="spellEnd"/>
            <w:r w:rsidRPr="00D65A2A">
              <w:rPr>
                <w:lang w:val="ru-RU"/>
              </w:rPr>
              <w:t>-</w:t>
            </w:r>
            <w:r w:rsidRPr="00D65A2A">
              <w:rPr>
                <w:lang w:val="ru-RU"/>
              </w:rPr>
              <w:br/>
            </w:r>
            <w:proofErr w:type="spellStart"/>
            <w:r w:rsidRPr="00D65A2A">
              <w:rPr>
                <w:lang w:val="ru-RU"/>
              </w:rPr>
              <w:t>тельский</w:t>
            </w:r>
            <w:proofErr w:type="spellEnd"/>
            <w:r w:rsidRPr="00D65A2A">
              <w:rPr>
                <w:lang w:val="ru-RU"/>
              </w:rPr>
              <w:t xml:space="preserve"> приемник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D65A2A">
              <w:rPr>
                <w:lang w:val="ru-RU"/>
              </w:rPr>
              <w:t>M.1903</w:t>
            </w:r>
            <w:proofErr w:type="spellEnd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>Характеристики и критерии защиты приемных земных станций в радионавигационной спутниковой службе (космос-Земля) и приемников воздушной радионавигационной службы, работающих в полосе 1559−1610 МГц</w:t>
            </w:r>
          </w:p>
        </w:tc>
      </w:tr>
      <w:tr w:rsidR="00F50A39" w:rsidRPr="00C81A30" w:rsidTr="00051D1E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A449B2" w:rsidP="00051D1E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5 010–</w:t>
            </w:r>
            <w:r w:rsidR="00F50A39" w:rsidRPr="00D65A2A">
              <w:rPr>
                <w:lang w:val="ru-RU"/>
              </w:rPr>
              <w:t>5 030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D65A2A">
              <w:rPr>
                <w:lang w:val="ru-RU"/>
              </w:rPr>
              <w:t>Пользова</w:t>
            </w:r>
            <w:proofErr w:type="spellEnd"/>
            <w:r w:rsidRPr="00D65A2A">
              <w:rPr>
                <w:lang w:val="ru-RU"/>
              </w:rPr>
              <w:t>-</w:t>
            </w:r>
            <w:r w:rsidRPr="00D65A2A">
              <w:rPr>
                <w:lang w:val="ru-RU"/>
              </w:rPr>
              <w:br/>
            </w:r>
            <w:proofErr w:type="spellStart"/>
            <w:r w:rsidRPr="00D65A2A">
              <w:rPr>
                <w:lang w:val="ru-RU"/>
              </w:rPr>
              <w:t>тельский</w:t>
            </w:r>
            <w:proofErr w:type="spellEnd"/>
            <w:r w:rsidRPr="00D65A2A">
              <w:rPr>
                <w:lang w:val="ru-RU"/>
              </w:rPr>
              <w:t xml:space="preserve"> приемник;</w:t>
            </w:r>
            <w:r w:rsidRPr="00D65A2A">
              <w:rPr>
                <w:lang w:val="ru-RU"/>
              </w:rPr>
              <w:br/>
              <w:t>приемник земной станции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D65A2A">
              <w:rPr>
                <w:lang w:val="ru-RU"/>
              </w:rPr>
              <w:t>M.2031</w:t>
            </w:r>
            <w:proofErr w:type="spellEnd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>Характеристики и критерии защиты приемных земных станций и характеристики передающих космических станций радионавигационной спутниковой службы (космос-Земля), работающих в полосе 5010–5030 МГц</w:t>
            </w:r>
          </w:p>
        </w:tc>
      </w:tr>
      <w:tr w:rsidR="00F50A39" w:rsidRPr="00C81A30" w:rsidTr="00051D1E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5 000–5 010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Спутниковый приемник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D65A2A">
              <w:rPr>
                <w:lang w:val="ru-RU"/>
              </w:rPr>
              <w:t>M.1906</w:t>
            </w:r>
            <w:proofErr w:type="spellEnd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>Характеристики и критерии защиты приемных космических станций и характеристики передающих земных станций в радионавигационной спутниковой службе (Земля-космос), работающих в полосе 5000–5010 МГц</w:t>
            </w:r>
          </w:p>
        </w:tc>
      </w:tr>
    </w:tbl>
    <w:p w:rsidR="00F50A39" w:rsidRPr="00D65A2A" w:rsidRDefault="00F50A39" w:rsidP="00F50A39">
      <w:pPr>
        <w:pStyle w:val="TableNo"/>
        <w:pageBreakBefore/>
        <w:spacing w:before="0"/>
        <w:rPr>
          <w:lang w:val="ru-RU"/>
        </w:rPr>
      </w:pPr>
      <w:r w:rsidRPr="00D65A2A">
        <w:rPr>
          <w:lang w:val="ru-RU"/>
        </w:rPr>
        <w:lastRenderedPageBreak/>
        <w:t>ТАБЛИЦА 1 (</w:t>
      </w:r>
      <w:r w:rsidRPr="00D65A2A">
        <w:rPr>
          <w:i/>
          <w:lang w:val="ru-RU"/>
        </w:rPr>
        <w:t>окончание</w:t>
      </w:r>
      <w:r w:rsidRPr="00D65A2A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417"/>
        <w:gridCol w:w="1418"/>
        <w:gridCol w:w="5386"/>
      </w:tblGrid>
      <w:tr w:rsidR="00C81A30" w:rsidRPr="00D65A2A" w:rsidTr="00C27156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A30" w:rsidRPr="00D65A2A" w:rsidRDefault="00C81A30" w:rsidP="00C27156">
            <w:pPr>
              <w:pStyle w:val="Tablehead"/>
              <w:rPr>
                <w:lang w:val="ru-RU"/>
              </w:rPr>
            </w:pPr>
            <w:r w:rsidRPr="00D65A2A">
              <w:rPr>
                <w:lang w:val="ru-RU"/>
              </w:rPr>
              <w:t>Полоса(ы) (МГц)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A30" w:rsidRPr="00D65A2A" w:rsidRDefault="00C81A30" w:rsidP="00C27156">
            <w:pPr>
              <w:pStyle w:val="Tablehead"/>
              <w:rPr>
                <w:lang w:val="ru-RU"/>
              </w:rPr>
            </w:pPr>
            <w:r w:rsidRPr="00D65A2A">
              <w:rPr>
                <w:lang w:val="ru-RU"/>
              </w:rPr>
              <w:t>Типы станций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A30" w:rsidRPr="00D65A2A" w:rsidRDefault="00C81A30" w:rsidP="00C27156">
            <w:pPr>
              <w:pStyle w:val="Tablehead"/>
              <w:rPr>
                <w:lang w:val="ru-RU"/>
              </w:rPr>
            </w:pPr>
            <w:r w:rsidRPr="00D65A2A">
              <w:rPr>
                <w:lang w:val="ru-RU"/>
              </w:rPr>
              <w:t xml:space="preserve">Рек. </w:t>
            </w:r>
            <w:r>
              <w:rPr>
                <w:lang w:val="ru-RU"/>
              </w:rPr>
              <w:br/>
            </w:r>
            <w:r w:rsidRPr="00D65A2A">
              <w:rPr>
                <w:lang w:val="ru-RU"/>
              </w:rPr>
              <w:t>МСЭ-R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A30" w:rsidRPr="00D65A2A" w:rsidRDefault="00C81A30" w:rsidP="00C27156">
            <w:pPr>
              <w:pStyle w:val="Tablehead"/>
              <w:rPr>
                <w:lang w:val="ru-RU"/>
              </w:rPr>
            </w:pPr>
            <w:r w:rsidRPr="00D65A2A">
              <w:rPr>
                <w:lang w:val="ru-RU"/>
              </w:rPr>
              <w:t>Содержание</w:t>
            </w:r>
          </w:p>
        </w:tc>
      </w:tr>
      <w:tr w:rsidR="00F50A39" w:rsidRPr="00C81A30" w:rsidTr="00051D1E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1 164–1 215</w:t>
            </w:r>
            <w:r w:rsidRPr="00D65A2A">
              <w:rPr>
                <w:lang w:val="ru-RU"/>
              </w:rPr>
              <w:br/>
              <w:t>1 215–1 300</w:t>
            </w:r>
            <w:r w:rsidRPr="00D65A2A">
              <w:rPr>
                <w:lang w:val="ru-RU"/>
              </w:rPr>
              <w:br/>
              <w:t>1 559–1 610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D65A2A">
              <w:rPr>
                <w:lang w:val="ru-RU"/>
              </w:rPr>
              <w:t>Пользова</w:t>
            </w:r>
            <w:proofErr w:type="spellEnd"/>
            <w:r w:rsidRPr="00D65A2A">
              <w:rPr>
                <w:lang w:val="ru-RU"/>
              </w:rPr>
              <w:t>-</w:t>
            </w:r>
            <w:r w:rsidRPr="00D65A2A">
              <w:rPr>
                <w:lang w:val="ru-RU"/>
              </w:rPr>
              <w:br/>
            </w:r>
            <w:proofErr w:type="spellStart"/>
            <w:r w:rsidRPr="00D65A2A">
              <w:rPr>
                <w:lang w:val="ru-RU"/>
              </w:rPr>
              <w:t>тельский</w:t>
            </w:r>
            <w:proofErr w:type="spellEnd"/>
            <w:r w:rsidRPr="00D65A2A">
              <w:rPr>
                <w:lang w:val="ru-RU"/>
              </w:rPr>
              <w:t xml:space="preserve"> бортовой приемник космического аппарата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D65A2A">
              <w:rPr>
                <w:lang w:val="ru-RU"/>
              </w:rPr>
              <w:t>M.1904</w:t>
            </w:r>
            <w:proofErr w:type="spellEnd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>Характеристики, требования к показателям качества и критерии защиты приемных станций радионавигационной спутниковой службы (космос-космос), работающих в полосах частот 1164−1215 МГц, 1215−1300 МГц и 1559−1610 МГц</w:t>
            </w:r>
          </w:p>
        </w:tc>
      </w:tr>
      <w:tr w:rsidR="00F50A39" w:rsidRPr="00C81A30" w:rsidTr="00051D1E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1 164–1 215</w:t>
            </w:r>
            <w:r w:rsidRPr="00D65A2A">
              <w:rPr>
                <w:lang w:val="ru-RU"/>
              </w:rPr>
              <w:br/>
              <w:t>1 215–1 300</w:t>
            </w:r>
            <w:r w:rsidRPr="00D65A2A">
              <w:rPr>
                <w:lang w:val="ru-RU"/>
              </w:rPr>
              <w:br/>
              <w:t>1 559–1 610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Спутниковый передатчик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D65A2A">
              <w:rPr>
                <w:lang w:val="ru-RU"/>
              </w:rPr>
              <w:t>M.1787</w:t>
            </w:r>
            <w:proofErr w:type="spellEnd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>Описание систем и сетей радионавигационной спутниковой службы (космос-Земля и космос-космос) и технические характеристики передающих космических станций, работающих в полосах частот 1164−1215 МГц, 1215−1300 МГц и 1559−1610 МГц</w:t>
            </w:r>
          </w:p>
        </w:tc>
      </w:tr>
    </w:tbl>
    <w:p w:rsidR="00F50A39" w:rsidRPr="00D65A2A" w:rsidRDefault="00F50A39" w:rsidP="00F50A39">
      <w:pPr>
        <w:pStyle w:val="Tablefin"/>
        <w:rPr>
          <w:lang w:val="ru-RU"/>
        </w:rPr>
      </w:pPr>
    </w:p>
    <w:p w:rsidR="00F50A39" w:rsidRPr="00D65A2A" w:rsidRDefault="00F50A39" w:rsidP="00F50A39">
      <w:pPr>
        <w:rPr>
          <w:lang w:val="ru-RU"/>
        </w:rPr>
      </w:pPr>
      <w:r w:rsidRPr="00D65A2A">
        <w:rPr>
          <w:lang w:val="ru-RU"/>
        </w:rPr>
        <w:t>В таблице 2 перечислены Рекомендации МСЭ-R, представляющие модели для:</w:t>
      </w:r>
    </w:p>
    <w:p w:rsidR="00F50A39" w:rsidRPr="00D65A2A" w:rsidRDefault="00F50A39" w:rsidP="00F50A39">
      <w:pPr>
        <w:pStyle w:val="enumlev1"/>
        <w:rPr>
          <w:lang w:val="ru-RU"/>
        </w:rPr>
      </w:pPr>
      <w:r w:rsidRPr="00D65A2A">
        <w:rPr>
          <w:lang w:val="ru-RU"/>
        </w:rPr>
        <w:t>1)</w:t>
      </w:r>
      <w:r w:rsidRPr="00D65A2A">
        <w:rPr>
          <w:lang w:val="ru-RU"/>
        </w:rPr>
        <w:tab/>
        <w:t xml:space="preserve">оценки непрерывных и импульсных помех приемникам </w:t>
      </w:r>
      <w:proofErr w:type="spellStart"/>
      <w:r w:rsidRPr="00D65A2A">
        <w:rPr>
          <w:lang w:val="ru-RU"/>
        </w:rPr>
        <w:t>РНСС</w:t>
      </w:r>
      <w:proofErr w:type="spellEnd"/>
      <w:r w:rsidRPr="00D65A2A">
        <w:rPr>
          <w:lang w:val="ru-RU"/>
        </w:rPr>
        <w:t xml:space="preserve"> от источников радиосигналов, не относящихся к </w:t>
      </w:r>
      <w:proofErr w:type="spellStart"/>
      <w:r w:rsidRPr="00D65A2A">
        <w:rPr>
          <w:lang w:val="ru-RU"/>
        </w:rPr>
        <w:t>РНСС</w:t>
      </w:r>
      <w:proofErr w:type="spellEnd"/>
      <w:r w:rsidRPr="00D65A2A">
        <w:rPr>
          <w:lang w:val="ru-RU"/>
        </w:rPr>
        <w:t>; и</w:t>
      </w:r>
    </w:p>
    <w:p w:rsidR="00F50A39" w:rsidRPr="00D65A2A" w:rsidRDefault="00F50A39" w:rsidP="00F50A39">
      <w:pPr>
        <w:pStyle w:val="enumlev1"/>
        <w:rPr>
          <w:lang w:val="ru-RU"/>
        </w:rPr>
      </w:pPr>
      <w:r w:rsidRPr="00D65A2A">
        <w:rPr>
          <w:lang w:val="ru-RU"/>
        </w:rPr>
        <w:t>2)</w:t>
      </w:r>
      <w:r w:rsidRPr="00D65A2A">
        <w:rPr>
          <w:lang w:val="ru-RU"/>
        </w:rPr>
        <w:tab/>
        <w:t xml:space="preserve">оценки межсистемных помех </w:t>
      </w:r>
      <w:proofErr w:type="spellStart"/>
      <w:r w:rsidRPr="00D65A2A">
        <w:rPr>
          <w:lang w:val="ru-RU"/>
        </w:rPr>
        <w:t>РНСС</w:t>
      </w:r>
      <w:proofErr w:type="spellEnd"/>
      <w:r w:rsidRPr="00D65A2A">
        <w:rPr>
          <w:lang w:val="ru-RU"/>
        </w:rPr>
        <w:t xml:space="preserve"> в целях координации между системами и сетями </w:t>
      </w:r>
      <w:proofErr w:type="spellStart"/>
      <w:r w:rsidRPr="00D65A2A">
        <w:rPr>
          <w:lang w:val="ru-RU"/>
        </w:rPr>
        <w:t>РНСС</w:t>
      </w:r>
      <w:proofErr w:type="spellEnd"/>
      <w:r w:rsidRPr="00D65A2A">
        <w:rPr>
          <w:lang w:val="ru-RU"/>
        </w:rPr>
        <w:t>.</w:t>
      </w:r>
    </w:p>
    <w:p w:rsidR="00F50A39" w:rsidRPr="00D65A2A" w:rsidRDefault="00F50A39" w:rsidP="00F50A39">
      <w:pPr>
        <w:pStyle w:val="TableNo"/>
        <w:rPr>
          <w:lang w:val="ru-RU"/>
        </w:rPr>
      </w:pPr>
      <w:r w:rsidRPr="00D65A2A">
        <w:rPr>
          <w:lang w:val="ru-RU"/>
        </w:rPr>
        <w:t>ТАБЛИЦА 2</w:t>
      </w:r>
    </w:p>
    <w:p w:rsidR="00F50A39" w:rsidRPr="00D65A2A" w:rsidRDefault="00F50A39" w:rsidP="00F50A39">
      <w:pPr>
        <w:pStyle w:val="Tabletitle"/>
        <w:rPr>
          <w:lang w:val="ru-RU"/>
        </w:rPr>
      </w:pPr>
      <w:r w:rsidRPr="00D65A2A">
        <w:rPr>
          <w:lang w:val="ru-RU"/>
        </w:rPr>
        <w:t xml:space="preserve">Рекомендации МСЭ-R по методам </w:t>
      </w:r>
      <w:proofErr w:type="spellStart"/>
      <w:r w:rsidRPr="00D65A2A">
        <w:rPr>
          <w:lang w:val="ru-RU"/>
        </w:rPr>
        <w:t>РНСС</w:t>
      </w:r>
      <w:proofErr w:type="spellEnd"/>
      <w:r w:rsidRPr="00D65A2A">
        <w:rPr>
          <w:lang w:val="ru-RU"/>
        </w:rPr>
        <w:t xml:space="preserve"> для оценки помех системам </w:t>
      </w:r>
      <w:proofErr w:type="spellStart"/>
      <w:r w:rsidRPr="00D65A2A">
        <w:rPr>
          <w:lang w:val="ru-RU"/>
        </w:rPr>
        <w:t>РНСС</w:t>
      </w:r>
      <w:proofErr w:type="spellEnd"/>
      <w:r w:rsidRPr="00D65A2A">
        <w:rPr>
          <w:lang w:val="ru-RU"/>
        </w:rPr>
        <w:t xml:space="preserve"> в полосах 1164−1215 МГц, 1215–1300 МГц, 1559–1610 МГц и 5010–5030 МГц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418"/>
        <w:gridCol w:w="1418"/>
        <w:gridCol w:w="5387"/>
      </w:tblGrid>
      <w:tr w:rsidR="00F50A39" w:rsidRPr="00D65A2A" w:rsidTr="00051D1E">
        <w:trPr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A39" w:rsidRPr="00D65A2A" w:rsidRDefault="00F50A39" w:rsidP="00051D1E">
            <w:pPr>
              <w:pStyle w:val="Tablehead"/>
              <w:rPr>
                <w:lang w:val="ru-RU"/>
              </w:rPr>
            </w:pPr>
            <w:r w:rsidRPr="00D65A2A">
              <w:rPr>
                <w:lang w:val="ru-RU"/>
              </w:rPr>
              <w:t>Полосы (МГц)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A39" w:rsidRPr="00D65A2A" w:rsidRDefault="00F50A39" w:rsidP="00051D1E">
            <w:pPr>
              <w:pStyle w:val="Tablehead"/>
              <w:rPr>
                <w:lang w:val="ru-RU"/>
              </w:rPr>
            </w:pPr>
            <w:r w:rsidRPr="00D65A2A">
              <w:rPr>
                <w:lang w:val="ru-RU"/>
              </w:rPr>
              <w:t>Типы станций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A39" w:rsidRPr="00D65A2A" w:rsidRDefault="00F50A39" w:rsidP="00051D1E">
            <w:pPr>
              <w:pStyle w:val="Tablehead"/>
              <w:rPr>
                <w:lang w:val="ru-RU"/>
              </w:rPr>
            </w:pPr>
            <w:r w:rsidRPr="00D65A2A">
              <w:rPr>
                <w:lang w:val="ru-RU"/>
              </w:rPr>
              <w:t xml:space="preserve">Рек. </w:t>
            </w:r>
            <w:r w:rsidR="00BF786A">
              <w:rPr>
                <w:lang w:val="ru-RU"/>
              </w:rPr>
              <w:br/>
            </w:r>
            <w:r w:rsidRPr="00D65A2A">
              <w:rPr>
                <w:lang w:val="ru-RU"/>
              </w:rPr>
              <w:t>МСЭ-R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A39" w:rsidRPr="00D65A2A" w:rsidRDefault="00F50A39" w:rsidP="00051D1E">
            <w:pPr>
              <w:pStyle w:val="Tablehead"/>
              <w:rPr>
                <w:lang w:val="ru-RU"/>
              </w:rPr>
            </w:pPr>
            <w:r w:rsidRPr="00D65A2A">
              <w:rPr>
                <w:lang w:val="ru-RU"/>
              </w:rPr>
              <w:t>Содержание</w:t>
            </w:r>
          </w:p>
        </w:tc>
      </w:tr>
      <w:tr w:rsidR="00F50A39" w:rsidRPr="00C81A30" w:rsidTr="00051D1E">
        <w:trPr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1 164–1 215</w:t>
            </w:r>
            <w:r w:rsidRPr="00D65A2A">
              <w:rPr>
                <w:lang w:val="ru-RU"/>
              </w:rPr>
              <w:br/>
              <w:t xml:space="preserve">1 215–1 300 </w:t>
            </w:r>
            <w:r w:rsidRPr="00D65A2A">
              <w:rPr>
                <w:lang w:val="ru-RU"/>
              </w:rPr>
              <w:br/>
              <w:t>1 559–1 610</w:t>
            </w:r>
            <w:r w:rsidRPr="00D65A2A">
              <w:rPr>
                <w:lang w:val="ru-RU"/>
              </w:rPr>
              <w:br/>
              <w:t>5 010–5 030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Все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M.1318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>Модель оценки непрерывных помех от источников радиосигналов, не относящихся к радионавигационной спутниковой службе, создаваемых системам и сетям радионавигационной спутниковой службы, работающим в полосах 1164–1215 МГц, 1215–1300 МГц, 1559–1610 МГц и 5010–5030 МГц</w:t>
            </w:r>
          </w:p>
        </w:tc>
      </w:tr>
      <w:tr w:rsidR="00F50A39" w:rsidRPr="00C81A30" w:rsidTr="00051D1E">
        <w:trPr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A449B2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1 164</w:t>
            </w:r>
            <w:r w:rsidR="00A449B2" w:rsidRPr="00D65A2A">
              <w:rPr>
                <w:lang w:val="ru-RU"/>
              </w:rPr>
              <w:t>–</w:t>
            </w:r>
            <w:r w:rsidRPr="00D65A2A">
              <w:rPr>
                <w:lang w:val="ru-RU"/>
              </w:rPr>
              <w:t>1 215</w:t>
            </w:r>
            <w:r w:rsidRPr="00D65A2A">
              <w:rPr>
                <w:lang w:val="ru-RU"/>
              </w:rPr>
              <w:br/>
              <w:t>1 215</w:t>
            </w:r>
            <w:r w:rsidR="00A449B2" w:rsidRPr="00D65A2A">
              <w:rPr>
                <w:lang w:val="ru-RU"/>
              </w:rPr>
              <w:t>–</w:t>
            </w:r>
            <w:r w:rsidRPr="00D65A2A">
              <w:rPr>
                <w:lang w:val="ru-RU"/>
              </w:rPr>
              <w:t xml:space="preserve">1 300 </w:t>
            </w:r>
            <w:r w:rsidRPr="00D65A2A">
              <w:rPr>
                <w:lang w:val="ru-RU"/>
              </w:rPr>
              <w:br/>
              <w:t>1 559</w:t>
            </w:r>
            <w:r w:rsidR="00A449B2" w:rsidRPr="00D65A2A">
              <w:rPr>
                <w:lang w:val="ru-RU"/>
              </w:rPr>
              <w:t>–</w:t>
            </w:r>
            <w:r w:rsidRPr="00D65A2A">
              <w:rPr>
                <w:lang w:val="ru-RU"/>
              </w:rPr>
              <w:t>1 610</w:t>
            </w:r>
            <w:r w:rsidRPr="00D65A2A">
              <w:rPr>
                <w:lang w:val="ru-RU"/>
              </w:rPr>
              <w:br/>
              <w:t>5 010</w:t>
            </w:r>
            <w:r w:rsidR="00A449B2" w:rsidRPr="00D65A2A">
              <w:rPr>
                <w:lang w:val="ru-RU"/>
              </w:rPr>
              <w:t>–</w:t>
            </w:r>
            <w:r w:rsidRPr="00D65A2A">
              <w:rPr>
                <w:lang w:val="ru-RU"/>
              </w:rPr>
              <w:t>5 030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Все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D65A2A">
              <w:rPr>
                <w:lang w:val="ru-RU"/>
              </w:rPr>
              <w:t>M.2030</w:t>
            </w:r>
            <w:proofErr w:type="spell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>Модель оценки импульсных помех от соответствующих источников радиосигналов, не относящихся к радионавигационной спутниковой службе, создаваемых системам и сетям радионавигационной спутниковой службы, работающим в полосах 1164−1215 МГц, 1215−1300 МГц и 1559−1610 МГц</w:t>
            </w:r>
          </w:p>
        </w:tc>
      </w:tr>
      <w:tr w:rsidR="00F50A39" w:rsidRPr="00C81A30" w:rsidTr="00051D1E">
        <w:trPr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 xml:space="preserve">1 164–1 215 </w:t>
            </w:r>
            <w:r w:rsidRPr="00D65A2A">
              <w:rPr>
                <w:lang w:val="ru-RU"/>
              </w:rPr>
              <w:br/>
              <w:t xml:space="preserve">1 215–1 300 </w:t>
            </w:r>
            <w:r w:rsidRPr="00D65A2A">
              <w:rPr>
                <w:lang w:val="ru-RU"/>
              </w:rPr>
              <w:br/>
              <w:t xml:space="preserve">1 559–1 610 </w:t>
            </w:r>
            <w:r w:rsidRPr="00D65A2A">
              <w:rPr>
                <w:lang w:val="ru-RU"/>
              </w:rPr>
              <w:br/>
              <w:t>5 010–5 030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Все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D65A2A">
              <w:rPr>
                <w:lang w:val="ru-RU"/>
              </w:rPr>
              <w:t>M.1831</w:t>
            </w:r>
            <w:proofErr w:type="spell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 xml:space="preserve">Методика координации для оценки межсистемных помех в </w:t>
            </w:r>
            <w:proofErr w:type="spellStart"/>
            <w:r w:rsidRPr="00D65A2A">
              <w:rPr>
                <w:lang w:val="ru-RU"/>
              </w:rPr>
              <w:t>РНСС</w:t>
            </w:r>
            <w:proofErr w:type="spellEnd"/>
          </w:p>
        </w:tc>
      </w:tr>
    </w:tbl>
    <w:p w:rsidR="00F50A39" w:rsidRPr="00D65A2A" w:rsidRDefault="00F50A39" w:rsidP="00F50A39">
      <w:pPr>
        <w:pStyle w:val="Heading1"/>
        <w:rPr>
          <w:lang w:val="ru-RU"/>
        </w:rPr>
      </w:pPr>
      <w:bookmarkStart w:id="5" w:name="_Ref121561228"/>
      <w:r w:rsidRPr="00D65A2A">
        <w:rPr>
          <w:lang w:val="ru-RU"/>
        </w:rPr>
        <w:t>2</w:t>
      </w:r>
      <w:r w:rsidRPr="00D65A2A">
        <w:rPr>
          <w:lang w:val="ru-RU"/>
        </w:rPr>
        <w:tab/>
        <w:t xml:space="preserve">Параметры, касающиеся оценки помех системам </w:t>
      </w:r>
      <w:proofErr w:type="spellStart"/>
      <w:r w:rsidRPr="00D65A2A">
        <w:rPr>
          <w:lang w:val="ru-RU"/>
        </w:rPr>
        <w:t>РНСС</w:t>
      </w:r>
      <w:proofErr w:type="spellEnd"/>
    </w:p>
    <w:p w:rsidR="00F50A39" w:rsidRPr="00D65A2A" w:rsidRDefault="00F50A39" w:rsidP="00F50A39">
      <w:pPr>
        <w:rPr>
          <w:lang w:val="ru-RU"/>
        </w:rPr>
      </w:pPr>
      <w:bookmarkStart w:id="6" w:name="_Ref121573376"/>
      <w:bookmarkEnd w:id="5"/>
      <w:r w:rsidRPr="00D65A2A">
        <w:rPr>
          <w:lang w:val="ru-RU"/>
        </w:rPr>
        <w:t xml:space="preserve">Параметры систем </w:t>
      </w:r>
      <w:proofErr w:type="spellStart"/>
      <w:r w:rsidRPr="00D65A2A">
        <w:rPr>
          <w:lang w:val="ru-RU"/>
        </w:rPr>
        <w:t>РНСС</w:t>
      </w:r>
      <w:proofErr w:type="spellEnd"/>
      <w:r w:rsidRPr="00D65A2A">
        <w:rPr>
          <w:lang w:val="ru-RU"/>
        </w:rPr>
        <w:t>, касающиеся оценки помех от источников радиосигналов, не относящихся к </w:t>
      </w:r>
      <w:proofErr w:type="spellStart"/>
      <w:r w:rsidRPr="00D65A2A">
        <w:rPr>
          <w:lang w:val="ru-RU"/>
        </w:rPr>
        <w:t>РНСС</w:t>
      </w:r>
      <w:proofErr w:type="spellEnd"/>
      <w:r w:rsidRPr="00D65A2A">
        <w:rPr>
          <w:lang w:val="ru-RU"/>
        </w:rPr>
        <w:t xml:space="preserve">, приведены в таблице 3. Конкретные параметры сигнала </w:t>
      </w:r>
      <w:proofErr w:type="spellStart"/>
      <w:r w:rsidRPr="00D65A2A">
        <w:rPr>
          <w:lang w:val="ru-RU"/>
        </w:rPr>
        <w:t>РНСС</w:t>
      </w:r>
      <w:proofErr w:type="spellEnd"/>
      <w:r w:rsidRPr="00D65A2A">
        <w:rPr>
          <w:lang w:val="ru-RU"/>
        </w:rPr>
        <w:t xml:space="preserve"> не показаны, но они включены в Рекомендацию МСЭ-R </w:t>
      </w:r>
      <w:proofErr w:type="spellStart"/>
      <w:r w:rsidRPr="00D65A2A">
        <w:rPr>
          <w:lang w:val="ru-RU"/>
        </w:rPr>
        <w:t>M.1787</w:t>
      </w:r>
      <w:proofErr w:type="spellEnd"/>
      <w:r w:rsidRPr="00D65A2A">
        <w:rPr>
          <w:lang w:val="ru-RU"/>
        </w:rPr>
        <w:t>.</w:t>
      </w:r>
    </w:p>
    <w:bookmarkEnd w:id="6"/>
    <w:p w:rsidR="00F50A39" w:rsidRPr="00D65A2A" w:rsidRDefault="00F50A39" w:rsidP="00F50A39">
      <w:pPr>
        <w:pStyle w:val="TableNo"/>
        <w:rPr>
          <w:lang w:val="ru-RU"/>
        </w:rPr>
      </w:pPr>
      <w:r w:rsidRPr="00D65A2A">
        <w:rPr>
          <w:lang w:val="ru-RU"/>
        </w:rPr>
        <w:lastRenderedPageBreak/>
        <w:t>ТАБЛИЦА 3</w:t>
      </w:r>
    </w:p>
    <w:p w:rsidR="00F50A39" w:rsidRPr="00D65A2A" w:rsidRDefault="00F50A39" w:rsidP="00F50A39">
      <w:pPr>
        <w:pStyle w:val="Tabletitle"/>
        <w:rPr>
          <w:b w:val="0"/>
          <w:lang w:val="ru-RU"/>
        </w:rPr>
      </w:pPr>
      <w:r w:rsidRPr="00D65A2A">
        <w:rPr>
          <w:lang w:val="ru-RU"/>
        </w:rPr>
        <w:t xml:space="preserve">Описание параметров </w:t>
      </w:r>
      <w:proofErr w:type="spellStart"/>
      <w:r w:rsidRPr="00D65A2A">
        <w:rPr>
          <w:lang w:val="ru-RU"/>
        </w:rPr>
        <w:t>РНСС</w:t>
      </w:r>
      <w:proofErr w:type="spellEnd"/>
      <w:r w:rsidRPr="00D65A2A">
        <w:rPr>
          <w:lang w:val="ru-RU"/>
        </w:rPr>
        <w:t xml:space="preserve">, относящихся к Рекомендациям МСЭ-R </w:t>
      </w:r>
      <w:proofErr w:type="spellStart"/>
      <w:r w:rsidRPr="00D65A2A">
        <w:rPr>
          <w:lang w:val="ru-RU"/>
        </w:rPr>
        <w:t>M.1905</w:t>
      </w:r>
      <w:proofErr w:type="spellEnd"/>
      <w:r w:rsidRPr="00D65A2A">
        <w:rPr>
          <w:lang w:val="ru-RU"/>
        </w:rPr>
        <w:t xml:space="preserve">, </w:t>
      </w:r>
      <w:r w:rsidRPr="00D65A2A">
        <w:rPr>
          <w:lang w:val="ru-RU"/>
        </w:rPr>
        <w:br/>
        <w:t xml:space="preserve">МСЭ-R </w:t>
      </w:r>
      <w:proofErr w:type="spellStart"/>
      <w:r w:rsidRPr="00D65A2A">
        <w:rPr>
          <w:lang w:val="ru-RU"/>
        </w:rPr>
        <w:t>M.1902</w:t>
      </w:r>
      <w:proofErr w:type="spellEnd"/>
      <w:r w:rsidRPr="00D65A2A">
        <w:rPr>
          <w:lang w:val="ru-RU"/>
        </w:rPr>
        <w:t xml:space="preserve">, МСЭ-R </w:t>
      </w:r>
      <w:proofErr w:type="spellStart"/>
      <w:r w:rsidRPr="00D65A2A">
        <w:rPr>
          <w:lang w:val="ru-RU"/>
        </w:rPr>
        <w:t>M.1903</w:t>
      </w:r>
      <w:proofErr w:type="spellEnd"/>
      <w:r w:rsidRPr="00D65A2A">
        <w:rPr>
          <w:lang w:val="ru-RU"/>
        </w:rPr>
        <w:t xml:space="preserve">, МСЭ-R </w:t>
      </w:r>
      <w:proofErr w:type="spellStart"/>
      <w:r w:rsidRPr="00D65A2A">
        <w:rPr>
          <w:lang w:val="ru-RU"/>
        </w:rPr>
        <w:t>M.1904</w:t>
      </w:r>
      <w:proofErr w:type="spellEnd"/>
      <w:r w:rsidRPr="00D65A2A">
        <w:rPr>
          <w:lang w:val="ru-RU"/>
        </w:rPr>
        <w:t xml:space="preserve"> и МСЭ-R </w:t>
      </w:r>
      <w:proofErr w:type="spellStart"/>
      <w:r w:rsidRPr="00D65A2A">
        <w:rPr>
          <w:lang w:val="ru-RU"/>
        </w:rPr>
        <w:t>М.2031</w:t>
      </w:r>
      <w:proofErr w:type="spellEnd"/>
      <w:r w:rsidRPr="00D65A2A">
        <w:rPr>
          <w:lang w:val="ru-RU"/>
        </w:rPr>
        <w:t>(см. Примечания 2, 3)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6237"/>
      </w:tblGrid>
      <w:tr w:rsidR="00F50A39" w:rsidRPr="00D65A2A" w:rsidTr="00051D1E">
        <w:trPr>
          <w:cantSplit/>
          <w:tblHeader/>
          <w:jc w:val="center"/>
        </w:trPr>
        <w:tc>
          <w:tcPr>
            <w:tcW w:w="3402" w:type="dxa"/>
            <w:vAlign w:val="center"/>
          </w:tcPr>
          <w:p w:rsidR="00F50A39" w:rsidRPr="00D65A2A" w:rsidRDefault="00F50A39" w:rsidP="00051D1E">
            <w:pPr>
              <w:pStyle w:val="Tablehead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 xml:space="preserve">Параметр </w:t>
            </w:r>
          </w:p>
        </w:tc>
        <w:tc>
          <w:tcPr>
            <w:tcW w:w="6237" w:type="dxa"/>
            <w:vAlign w:val="center"/>
          </w:tcPr>
          <w:p w:rsidR="00F50A39" w:rsidRPr="00D65A2A" w:rsidRDefault="00F50A39" w:rsidP="00051D1E">
            <w:pPr>
              <w:pStyle w:val="Tablehead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 xml:space="preserve">Описание параметров </w:t>
            </w:r>
            <w:proofErr w:type="spellStart"/>
            <w:r w:rsidRPr="00D65A2A">
              <w:rPr>
                <w:lang w:val="ru-RU"/>
              </w:rPr>
              <w:t>РНСС</w:t>
            </w:r>
            <w:proofErr w:type="spellEnd"/>
          </w:p>
        </w:tc>
      </w:tr>
      <w:tr w:rsidR="00F50A39" w:rsidRPr="00D65A2A" w:rsidTr="00051D1E">
        <w:trPr>
          <w:cantSplit/>
          <w:jc w:val="center"/>
        </w:trPr>
        <w:tc>
          <w:tcPr>
            <w:tcW w:w="3402" w:type="dxa"/>
          </w:tcPr>
          <w:p w:rsidR="00F50A39" w:rsidRPr="00D65A2A" w:rsidRDefault="00F50A39" w:rsidP="00051D1E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 xml:space="preserve">Диапазон изменения частоты </w:t>
            </w:r>
            <w:r w:rsidRPr="00D65A2A">
              <w:rPr>
                <w:lang w:val="ru-RU"/>
              </w:rPr>
              <w:br/>
              <w:t>сигнала (МГц)</w:t>
            </w:r>
          </w:p>
        </w:tc>
        <w:tc>
          <w:tcPr>
            <w:tcW w:w="6237" w:type="dxa"/>
          </w:tcPr>
          <w:p w:rsidR="00F50A39" w:rsidRPr="00D65A2A" w:rsidRDefault="00F50A39" w:rsidP="00051D1E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 xml:space="preserve">Диапазон изменения частоты полезного сигнала </w:t>
            </w:r>
            <w:proofErr w:type="spellStart"/>
            <w:r w:rsidRPr="00D65A2A">
              <w:rPr>
                <w:lang w:val="ru-RU"/>
              </w:rPr>
              <w:t>RNSS</w:t>
            </w:r>
            <w:proofErr w:type="spellEnd"/>
            <w:r w:rsidRPr="00D65A2A">
              <w:rPr>
                <w:lang w:val="ru-RU"/>
              </w:rPr>
              <w:t xml:space="preserve">. Для систем </w:t>
            </w:r>
            <w:proofErr w:type="spellStart"/>
            <w:r w:rsidRPr="00D65A2A">
              <w:rPr>
                <w:lang w:val="ru-RU"/>
              </w:rPr>
              <w:t>МДКР</w:t>
            </w:r>
            <w:proofErr w:type="spellEnd"/>
            <w:r w:rsidRPr="00D65A2A">
              <w:rPr>
                <w:lang w:val="ru-RU"/>
              </w:rPr>
              <w:t xml:space="preserve">: несущая частота ± половина ширины полосы сигнала (если не указано иначе); для систем </w:t>
            </w:r>
            <w:proofErr w:type="spellStart"/>
            <w:r w:rsidRPr="00D65A2A">
              <w:rPr>
                <w:lang w:val="ru-RU"/>
              </w:rPr>
              <w:t>МДЧР</w:t>
            </w:r>
            <w:proofErr w:type="spellEnd"/>
            <w:r w:rsidRPr="00D65A2A">
              <w:rPr>
                <w:lang w:val="ru-RU"/>
              </w:rPr>
              <w:t>: базовая частота + (номер канала * разнос каналов) ± половина ширины полосы сигнала. Следует также указать диапазон номеров каналов.</w:t>
            </w:r>
          </w:p>
        </w:tc>
      </w:tr>
      <w:tr w:rsidR="00F50A39" w:rsidRPr="00C81A30" w:rsidTr="00051D1E">
        <w:trPr>
          <w:cantSplit/>
          <w:jc w:val="center"/>
        </w:trPr>
        <w:tc>
          <w:tcPr>
            <w:tcW w:w="3402" w:type="dxa"/>
          </w:tcPr>
          <w:p w:rsidR="00F50A39" w:rsidRPr="00D65A2A" w:rsidRDefault="00F50A39" w:rsidP="00051D1E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>Максимальное усиление антенны приемника в верхней полусфере (</w:t>
            </w:r>
            <w:proofErr w:type="spellStart"/>
            <w:r w:rsidRPr="00D65A2A">
              <w:rPr>
                <w:lang w:val="ru-RU"/>
              </w:rPr>
              <w:t>дБи</w:t>
            </w:r>
            <w:proofErr w:type="spellEnd"/>
            <w:r w:rsidRPr="00D65A2A">
              <w:rPr>
                <w:lang w:val="ru-RU"/>
              </w:rPr>
              <w:t>)</w:t>
            </w:r>
          </w:p>
        </w:tc>
        <w:tc>
          <w:tcPr>
            <w:tcW w:w="6237" w:type="dxa"/>
          </w:tcPr>
          <w:p w:rsidR="00F50A39" w:rsidRPr="00D65A2A" w:rsidRDefault="00F50A39" w:rsidP="00051D1E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>Максимальное усиление антенны приемника в верхней полусфере с указанной поляризацией.</w:t>
            </w:r>
          </w:p>
        </w:tc>
      </w:tr>
      <w:tr w:rsidR="00F50A39" w:rsidRPr="00C81A30" w:rsidTr="00051D1E">
        <w:trPr>
          <w:cantSplit/>
          <w:jc w:val="center"/>
        </w:trPr>
        <w:tc>
          <w:tcPr>
            <w:tcW w:w="3402" w:type="dxa"/>
          </w:tcPr>
          <w:p w:rsidR="00F50A39" w:rsidRPr="00D65A2A" w:rsidRDefault="00F50A39" w:rsidP="00051D1E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>Максимальное усиление антенны приемника в нижней полусфере (</w:t>
            </w:r>
            <w:proofErr w:type="spellStart"/>
            <w:r w:rsidRPr="00D65A2A">
              <w:rPr>
                <w:lang w:val="ru-RU"/>
              </w:rPr>
              <w:t>дБи</w:t>
            </w:r>
            <w:proofErr w:type="spellEnd"/>
            <w:r w:rsidRPr="00D65A2A">
              <w:rPr>
                <w:lang w:val="ru-RU"/>
              </w:rPr>
              <w:t>)</w:t>
            </w:r>
          </w:p>
        </w:tc>
        <w:tc>
          <w:tcPr>
            <w:tcW w:w="6237" w:type="dxa"/>
          </w:tcPr>
          <w:p w:rsidR="00F50A39" w:rsidRPr="00D65A2A" w:rsidRDefault="00F50A39" w:rsidP="00051D1E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>Максимальное усиление антенны приемника в нижней полусфере с указанной поляризацией.</w:t>
            </w:r>
          </w:p>
        </w:tc>
      </w:tr>
      <w:tr w:rsidR="00F50A39" w:rsidRPr="00C81A30" w:rsidTr="00051D1E">
        <w:trPr>
          <w:cantSplit/>
          <w:jc w:val="center"/>
        </w:trPr>
        <w:tc>
          <w:tcPr>
            <w:tcW w:w="3402" w:type="dxa"/>
          </w:tcPr>
          <w:p w:rsidR="00F50A39" w:rsidRPr="00D65A2A" w:rsidRDefault="00F50A39" w:rsidP="00051D1E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 xml:space="preserve">Полоса пропускания </w:t>
            </w:r>
            <w:proofErr w:type="spellStart"/>
            <w:r w:rsidRPr="00D65A2A">
              <w:rPr>
                <w:lang w:val="ru-RU"/>
              </w:rPr>
              <w:t>РЧ</w:t>
            </w:r>
            <w:proofErr w:type="spellEnd"/>
            <w:r w:rsidRPr="00D65A2A">
              <w:rPr>
                <w:lang w:val="ru-RU"/>
              </w:rPr>
              <w:t>-фильтра на уровне 3 дБ (МГц)</w:t>
            </w:r>
          </w:p>
        </w:tc>
        <w:tc>
          <w:tcPr>
            <w:tcW w:w="6237" w:type="dxa"/>
          </w:tcPr>
          <w:p w:rsidR="00F50A39" w:rsidRPr="00D65A2A" w:rsidRDefault="00F50A39" w:rsidP="00051D1E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 xml:space="preserve">Полоса пропускания </w:t>
            </w:r>
            <w:proofErr w:type="spellStart"/>
            <w:r w:rsidRPr="00D65A2A">
              <w:rPr>
                <w:lang w:val="ru-RU"/>
              </w:rPr>
              <w:t>РЧ</w:t>
            </w:r>
            <w:proofErr w:type="spellEnd"/>
            <w:r w:rsidRPr="00D65A2A">
              <w:rPr>
                <w:lang w:val="ru-RU"/>
              </w:rPr>
              <w:t>-полосового фильтра входного каскада приемника между точками на уровне –3 дБ.</w:t>
            </w:r>
          </w:p>
        </w:tc>
      </w:tr>
      <w:tr w:rsidR="00F50A39" w:rsidRPr="00C81A30" w:rsidTr="00051D1E">
        <w:trPr>
          <w:cantSplit/>
          <w:jc w:val="center"/>
        </w:trPr>
        <w:tc>
          <w:tcPr>
            <w:tcW w:w="3402" w:type="dxa"/>
          </w:tcPr>
          <w:p w:rsidR="00F50A39" w:rsidRPr="00D65A2A" w:rsidRDefault="00F50A39" w:rsidP="00051D1E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 xml:space="preserve">Полоса пропускания предварительного корреляционного фильтра на уровне 3 дБ (МГц) </w:t>
            </w:r>
          </w:p>
        </w:tc>
        <w:tc>
          <w:tcPr>
            <w:tcW w:w="6237" w:type="dxa"/>
          </w:tcPr>
          <w:p w:rsidR="00F50A39" w:rsidRPr="00D65A2A" w:rsidRDefault="00F50A39" w:rsidP="00051D1E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 xml:space="preserve">Полоса пропускания на </w:t>
            </w:r>
            <w:proofErr w:type="spellStart"/>
            <w:r w:rsidRPr="00D65A2A">
              <w:rPr>
                <w:lang w:val="ru-RU"/>
              </w:rPr>
              <w:t>ПЧ</w:t>
            </w:r>
            <w:proofErr w:type="spellEnd"/>
            <w:r w:rsidRPr="00D65A2A">
              <w:rPr>
                <w:lang w:val="ru-RU"/>
              </w:rPr>
              <w:t>-полосового фильтра (непосредственно перед коррелятором) между точками на уровне –3 дБ.</w:t>
            </w:r>
          </w:p>
        </w:tc>
      </w:tr>
      <w:tr w:rsidR="00F50A39" w:rsidRPr="00C81A30" w:rsidTr="00051D1E">
        <w:trPr>
          <w:cantSplit/>
          <w:jc w:val="center"/>
        </w:trPr>
        <w:tc>
          <w:tcPr>
            <w:tcW w:w="3402" w:type="dxa"/>
          </w:tcPr>
          <w:p w:rsidR="00F50A39" w:rsidRPr="00D65A2A" w:rsidRDefault="00F50A39" w:rsidP="00051D1E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>Шумовая температура приемной системы (К)</w:t>
            </w:r>
          </w:p>
        </w:tc>
        <w:tc>
          <w:tcPr>
            <w:tcW w:w="6237" w:type="dxa"/>
          </w:tcPr>
          <w:p w:rsidR="00F50A39" w:rsidRPr="00D65A2A" w:rsidRDefault="00F50A39" w:rsidP="00051D1E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 xml:space="preserve">Сумма эквивалентной шумовой температуры приемника и эквивалентной шумовой температуры антенны. </w:t>
            </w:r>
          </w:p>
        </w:tc>
      </w:tr>
      <w:tr w:rsidR="00F50A39" w:rsidRPr="00D65A2A" w:rsidTr="00051D1E">
        <w:trPr>
          <w:cantSplit/>
          <w:jc w:val="center"/>
        </w:trPr>
        <w:tc>
          <w:tcPr>
            <w:tcW w:w="3402" w:type="dxa"/>
          </w:tcPr>
          <w:p w:rsidR="00F50A39" w:rsidRPr="00D65A2A" w:rsidRDefault="00F50A39" w:rsidP="00051D1E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 xml:space="preserve">Пороговый уровень мощности </w:t>
            </w:r>
            <w:r w:rsidRPr="00D65A2A">
              <w:rPr>
                <w:lang w:val="ru-RU"/>
              </w:rPr>
              <w:br/>
              <w:t>(в режиме отслеживания) суммарной узкополосной помехи на выходе пассивной антенны (</w:t>
            </w:r>
            <w:proofErr w:type="spellStart"/>
            <w:r w:rsidRPr="00D65A2A">
              <w:rPr>
                <w:lang w:val="ru-RU"/>
              </w:rPr>
              <w:t>дБВт</w:t>
            </w:r>
            <w:proofErr w:type="spellEnd"/>
            <w:r w:rsidRPr="00D65A2A">
              <w:rPr>
                <w:lang w:val="ru-RU"/>
              </w:rPr>
              <w:t>)</w:t>
            </w:r>
          </w:p>
        </w:tc>
        <w:tc>
          <w:tcPr>
            <w:tcW w:w="6237" w:type="dxa"/>
            <w:vAlign w:val="center"/>
          </w:tcPr>
          <w:p w:rsidR="00F50A39" w:rsidRPr="00D65A2A" w:rsidRDefault="00F50A39" w:rsidP="00051D1E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 xml:space="preserve">Минимальный уровень мощности узкополосных помех (указываемый на выходе пассивной антенны и в пределах полосы пропускания </w:t>
            </w:r>
            <w:r w:rsidRPr="00D65A2A">
              <w:rPr>
                <w:lang w:val="ru-RU"/>
              </w:rPr>
              <w:br/>
            </w:r>
            <w:proofErr w:type="spellStart"/>
            <w:r w:rsidRPr="00D65A2A">
              <w:rPr>
                <w:lang w:val="ru-RU"/>
              </w:rPr>
              <w:t>РЧ</w:t>
            </w:r>
            <w:proofErr w:type="spellEnd"/>
            <w:r w:rsidRPr="00D65A2A">
              <w:rPr>
                <w:lang w:val="ru-RU"/>
              </w:rPr>
              <w:t xml:space="preserve">-фильтра), при котором приемник теряет след полезного сигнала при установленном минимальном уровне принимаемой мощности с определенной вероятностью (т. е. не может оставаться в режиме отслеживания с соответствующей вероятностью). Это предполагает, что приемник уже начал принимать полезный сигнал и отслеживал его до той точки, в которой помехи превысили этот порог, а приемник не смог отслеживать сигнал правильно (т. е. данные навигации более не могут быть </w:t>
            </w:r>
            <w:proofErr w:type="spellStart"/>
            <w:r w:rsidRPr="00D65A2A">
              <w:rPr>
                <w:lang w:val="ru-RU"/>
              </w:rPr>
              <w:t>демодулированы</w:t>
            </w:r>
            <w:proofErr w:type="spellEnd"/>
            <w:r w:rsidRPr="00D65A2A">
              <w:rPr>
                <w:lang w:val="ru-RU"/>
              </w:rPr>
              <w:t xml:space="preserve"> надлежащим образом). (См. Примечание 1.)</w:t>
            </w:r>
          </w:p>
        </w:tc>
      </w:tr>
      <w:tr w:rsidR="00F50A39" w:rsidRPr="00D65A2A" w:rsidTr="00051D1E">
        <w:trPr>
          <w:cantSplit/>
          <w:jc w:val="center"/>
        </w:trPr>
        <w:tc>
          <w:tcPr>
            <w:tcW w:w="3402" w:type="dxa"/>
          </w:tcPr>
          <w:p w:rsidR="00F50A39" w:rsidRPr="00D65A2A" w:rsidRDefault="00F50A39" w:rsidP="00051D1E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 xml:space="preserve">Пороговый уровень мощности </w:t>
            </w:r>
            <w:r w:rsidRPr="00D65A2A">
              <w:rPr>
                <w:lang w:val="ru-RU"/>
              </w:rPr>
              <w:br/>
              <w:t>(в режиме захвата) суммарной узкополосной помехи на выходе пассивной антенны (</w:t>
            </w:r>
            <w:proofErr w:type="spellStart"/>
            <w:r w:rsidRPr="00D65A2A">
              <w:rPr>
                <w:lang w:val="ru-RU"/>
              </w:rPr>
              <w:t>дБВт</w:t>
            </w:r>
            <w:proofErr w:type="spellEnd"/>
            <w:r w:rsidRPr="00D65A2A">
              <w:rPr>
                <w:lang w:val="ru-RU"/>
              </w:rPr>
              <w:t>)</w:t>
            </w:r>
          </w:p>
        </w:tc>
        <w:tc>
          <w:tcPr>
            <w:tcW w:w="6237" w:type="dxa"/>
            <w:vAlign w:val="center"/>
          </w:tcPr>
          <w:p w:rsidR="00F50A39" w:rsidRPr="00D65A2A" w:rsidRDefault="00F50A39" w:rsidP="00051D1E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 xml:space="preserve">Минимальный уровень мощности узкополосных помех (указываемый на выходе пассивной антенны и в пределах полосы пропускания </w:t>
            </w:r>
            <w:r w:rsidRPr="00D65A2A">
              <w:rPr>
                <w:lang w:val="ru-RU"/>
              </w:rPr>
              <w:br/>
            </w:r>
            <w:proofErr w:type="spellStart"/>
            <w:r w:rsidRPr="00D65A2A">
              <w:rPr>
                <w:lang w:val="ru-RU"/>
              </w:rPr>
              <w:t>РЧ</w:t>
            </w:r>
            <w:proofErr w:type="spellEnd"/>
            <w:r w:rsidRPr="00D65A2A">
              <w:rPr>
                <w:lang w:val="ru-RU"/>
              </w:rPr>
              <w:t>-фильтра), при котором приемник не может захватывать полезный сигнал при установленном минимальном уровне принимаемой мощности с определенной вероятностью и в течение определенного периода времени (т. е. не может захватывать имеющийся сигнал с соответствующей вероятностью). Следует отметить, что такой уровень помех ниже, чем для предыдущего параметра (режим отслеживания). (См. Примечание 1.)</w:t>
            </w:r>
          </w:p>
        </w:tc>
      </w:tr>
      <w:tr w:rsidR="00F50A39" w:rsidRPr="00D65A2A" w:rsidTr="00051D1E">
        <w:trPr>
          <w:cantSplit/>
          <w:jc w:val="center"/>
        </w:trPr>
        <w:tc>
          <w:tcPr>
            <w:tcW w:w="3402" w:type="dxa"/>
          </w:tcPr>
          <w:p w:rsidR="00F50A39" w:rsidRPr="00D65A2A" w:rsidRDefault="00F50A39" w:rsidP="00051D1E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 xml:space="preserve">Пороговый уровень плотности мощности (в режиме отслеживания) суммарной широкополосной помехи на выходе пассивной антенны </w:t>
            </w:r>
            <w:r w:rsidRPr="00D65A2A">
              <w:rPr>
                <w:lang w:val="ru-RU"/>
              </w:rPr>
              <w:br/>
              <w:t>(дБ(Вт/МГц))</w:t>
            </w:r>
          </w:p>
        </w:tc>
        <w:tc>
          <w:tcPr>
            <w:tcW w:w="6237" w:type="dxa"/>
            <w:vAlign w:val="center"/>
          </w:tcPr>
          <w:p w:rsidR="00F50A39" w:rsidRPr="00D65A2A" w:rsidRDefault="00F50A39" w:rsidP="00051D1E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 xml:space="preserve">Минимальный уровень плотности мощности широкополосных помех (указываемый на выходе пассивной антенны и в пределах полосы пропускания </w:t>
            </w:r>
            <w:proofErr w:type="spellStart"/>
            <w:r w:rsidRPr="00D65A2A">
              <w:rPr>
                <w:lang w:val="ru-RU"/>
              </w:rPr>
              <w:t>РЧ</w:t>
            </w:r>
            <w:proofErr w:type="spellEnd"/>
            <w:r w:rsidRPr="00D65A2A">
              <w:rPr>
                <w:lang w:val="ru-RU"/>
              </w:rPr>
              <w:t xml:space="preserve">-фильтра), при котором приемник теряет след полезного сигнала при установленном минимальном уровне принимаемой мощности с определенной вероятностью (т. е. не может оставаться в режиме отслеживания с соответствующей вероятностью). Это предполагает, что приемник уже начал принимать полезный сигнал и отслеживал его до той точки, в которой помехи превысили этот порог, а приемник не смог отслеживать сигнал правильно (т. е. данные навигации более не могут быть </w:t>
            </w:r>
            <w:proofErr w:type="spellStart"/>
            <w:r w:rsidRPr="00D65A2A">
              <w:rPr>
                <w:lang w:val="ru-RU"/>
              </w:rPr>
              <w:t>демодулированы</w:t>
            </w:r>
            <w:proofErr w:type="spellEnd"/>
            <w:r w:rsidRPr="00D65A2A">
              <w:rPr>
                <w:lang w:val="ru-RU"/>
              </w:rPr>
              <w:t xml:space="preserve"> надлежащим образом). В целях определения этого значения, предполагается, что суммарные помехи являются белым гауссовым шумом во всей полосе пропускания предварительного корреляционного фильтра на уровне 3 дБ. (См. Примечание 1.)</w:t>
            </w:r>
          </w:p>
        </w:tc>
      </w:tr>
    </w:tbl>
    <w:p w:rsidR="00F50A39" w:rsidRPr="00D65A2A" w:rsidRDefault="00F50A39" w:rsidP="00F50A39">
      <w:pPr>
        <w:pStyle w:val="TableNo"/>
        <w:rPr>
          <w:lang w:val="ru-RU"/>
        </w:rPr>
      </w:pPr>
      <w:r w:rsidRPr="00D65A2A">
        <w:rPr>
          <w:lang w:val="ru-RU"/>
        </w:rPr>
        <w:lastRenderedPageBreak/>
        <w:t>ТАБЛИЦА 3 (</w:t>
      </w:r>
      <w:r w:rsidRPr="00D65A2A">
        <w:rPr>
          <w:i/>
          <w:lang w:val="ru-RU"/>
        </w:rPr>
        <w:t>окончание</w:t>
      </w:r>
      <w:r w:rsidRPr="00D65A2A">
        <w:rPr>
          <w:lang w:val="ru-RU"/>
        </w:rPr>
        <w:t>)</w:t>
      </w: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3402"/>
        <w:gridCol w:w="6237"/>
      </w:tblGrid>
      <w:tr w:rsidR="00F50A39" w:rsidRPr="00D65A2A" w:rsidTr="00051D1E">
        <w:trPr>
          <w:cantSplit/>
          <w:tblHeader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A39" w:rsidRPr="00D65A2A" w:rsidRDefault="00F50A39" w:rsidP="00051D1E">
            <w:pPr>
              <w:pStyle w:val="Tablehead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>Параметр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A39" w:rsidRPr="00D65A2A" w:rsidRDefault="00F50A39" w:rsidP="00051D1E">
            <w:pPr>
              <w:pStyle w:val="Tablehead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 xml:space="preserve">Описание параметров </w:t>
            </w:r>
            <w:proofErr w:type="spellStart"/>
            <w:r w:rsidRPr="00D65A2A">
              <w:rPr>
                <w:lang w:val="ru-RU"/>
              </w:rPr>
              <w:t>РНСС</w:t>
            </w:r>
            <w:proofErr w:type="spellEnd"/>
          </w:p>
        </w:tc>
      </w:tr>
      <w:tr w:rsidR="00F50A39" w:rsidRPr="00D65A2A" w:rsidTr="00051D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3402" w:type="dxa"/>
          </w:tcPr>
          <w:p w:rsidR="00F50A39" w:rsidRPr="00D65A2A" w:rsidRDefault="00F50A39" w:rsidP="00051D1E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 xml:space="preserve">Пороговый уровень плотности мощности (в режиме захвата) суммарной широкополосной помехи на выходе пассивной антенны </w:t>
            </w:r>
            <w:r w:rsidRPr="00D65A2A">
              <w:rPr>
                <w:lang w:val="ru-RU"/>
              </w:rPr>
              <w:br/>
              <w:t xml:space="preserve">(дБ(Вт/МГц)) </w:t>
            </w:r>
          </w:p>
        </w:tc>
        <w:tc>
          <w:tcPr>
            <w:tcW w:w="6237" w:type="dxa"/>
            <w:vAlign w:val="center"/>
          </w:tcPr>
          <w:p w:rsidR="00F50A39" w:rsidRPr="00D65A2A" w:rsidRDefault="00F50A39" w:rsidP="00051D1E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 xml:space="preserve">Минимальный уровень плотности мощности широкополосных помех (указываемый на выходе пассивной антенны и в пределах полосы пропускания </w:t>
            </w:r>
            <w:proofErr w:type="spellStart"/>
            <w:r w:rsidRPr="00D65A2A">
              <w:rPr>
                <w:lang w:val="ru-RU"/>
              </w:rPr>
              <w:t>РЧ</w:t>
            </w:r>
            <w:proofErr w:type="spellEnd"/>
            <w:r w:rsidRPr="00D65A2A">
              <w:rPr>
                <w:lang w:val="ru-RU"/>
              </w:rPr>
              <w:t>-фильтра), при котором приемник не может захватывать полезный сигнал при установленном минимальном уровне принимаемой мощности с определенной вероятностью и в течение определенного периода времени (т. е. не может захватывать имеющийся сигнал с соответствующей вероятностью). Следует отметить, что такой уровень помех ниже, чем для предыдущего параметра (режим отслеживания). В целях определения этого значения, предполагается, что суммарные помехи являются белым гауссовым шумом во всей полосе пропускания предварительного корреляционного фильтра на уровне –3 дБ. (См. Примечание 1.)</w:t>
            </w:r>
          </w:p>
        </w:tc>
      </w:tr>
      <w:tr w:rsidR="00F50A39" w:rsidRPr="00C81A30" w:rsidTr="00051D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3402" w:type="dxa"/>
          </w:tcPr>
          <w:p w:rsidR="00F50A39" w:rsidRPr="00D65A2A" w:rsidRDefault="00F50A39" w:rsidP="00051D1E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>Уровень сжатия сигнала на входе приемника (</w:t>
            </w:r>
            <w:proofErr w:type="spellStart"/>
            <w:r w:rsidRPr="00D65A2A">
              <w:rPr>
                <w:lang w:val="ru-RU"/>
              </w:rPr>
              <w:t>дБВт</w:t>
            </w:r>
            <w:proofErr w:type="spellEnd"/>
            <w:r w:rsidRPr="00D65A2A">
              <w:rPr>
                <w:lang w:val="ru-RU"/>
              </w:rPr>
              <w:t>)</w:t>
            </w:r>
          </w:p>
        </w:tc>
        <w:tc>
          <w:tcPr>
            <w:tcW w:w="6237" w:type="dxa"/>
            <w:vAlign w:val="center"/>
          </w:tcPr>
          <w:p w:rsidR="00F50A39" w:rsidRPr="00D65A2A" w:rsidRDefault="00F50A39" w:rsidP="00051D1E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>Минимальный уровень на выходе пассивной антенны, при котором происходит сжатие участка линейного усиления приемника.</w:t>
            </w:r>
          </w:p>
        </w:tc>
      </w:tr>
      <w:tr w:rsidR="00F50A39" w:rsidRPr="00C81A30" w:rsidTr="00051D1E">
        <w:trPr>
          <w:cantSplit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>Уровень сохранения работоспособности приемника (</w:t>
            </w:r>
            <w:proofErr w:type="spellStart"/>
            <w:r w:rsidRPr="00D65A2A">
              <w:rPr>
                <w:lang w:val="ru-RU"/>
              </w:rPr>
              <w:t>дБВт</w:t>
            </w:r>
            <w:proofErr w:type="spellEnd"/>
            <w:r w:rsidRPr="00D65A2A">
              <w:rPr>
                <w:lang w:val="ru-RU"/>
              </w:rPr>
              <w:t>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A39" w:rsidRPr="00D65A2A" w:rsidRDefault="00F50A39" w:rsidP="00051D1E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>Максимальный уровень мощности на выходе пассивной антенны, при котором приемник может продолжать работать без отказа каких-либо компонентов.</w:t>
            </w:r>
          </w:p>
        </w:tc>
      </w:tr>
      <w:tr w:rsidR="00F50A39" w:rsidRPr="00C81A30" w:rsidTr="00051D1E">
        <w:trPr>
          <w:cantSplit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A39" w:rsidRPr="00D65A2A" w:rsidRDefault="00F50A39" w:rsidP="00051D1E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>Время восстановления после перегрузки (с)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A39" w:rsidRPr="00D65A2A" w:rsidRDefault="00F50A39" w:rsidP="00051D1E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>Максимальная продолжительность времени, в течение которого приемник возвращается к стабильным характеристикам передаточной функции, после того как сигнал, превышающий уровень сжатия сигнала на входе приемника, падает ниже этого уровня.</w:t>
            </w:r>
          </w:p>
        </w:tc>
      </w:tr>
      <w:tr w:rsidR="00F50A39" w:rsidRPr="00C81A30" w:rsidTr="00051D1E">
        <w:trPr>
          <w:cantSplit/>
          <w:jc w:val="center"/>
        </w:trPr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50A39" w:rsidRPr="00D65A2A" w:rsidRDefault="00F50A39" w:rsidP="00051D1E">
            <w:pPr>
              <w:pStyle w:val="TableLegendNote"/>
              <w:rPr>
                <w:lang w:val="ru-RU"/>
              </w:rPr>
            </w:pPr>
            <w:r w:rsidRPr="00D65A2A">
              <w:rPr>
                <w:lang w:val="ru-RU"/>
              </w:rPr>
              <w:t>ПРИМЕЧАНИЕ</w:t>
            </w:r>
            <w:r w:rsidRPr="00D65A2A">
              <w:rPr>
                <w:b/>
                <w:lang w:val="ru-RU"/>
              </w:rPr>
              <w:t> </w:t>
            </w:r>
            <w:r w:rsidRPr="00D65A2A">
              <w:rPr>
                <w:lang w:val="ru-RU"/>
              </w:rPr>
              <w:t xml:space="preserve">1. – Если не указано иное, то, основываясь на параметрах модуляции рассматриваемого сигнала </w:t>
            </w:r>
            <w:proofErr w:type="spellStart"/>
            <w:r w:rsidRPr="00D65A2A">
              <w:rPr>
                <w:lang w:val="ru-RU"/>
              </w:rPr>
              <w:t>РНСС</w:t>
            </w:r>
            <w:proofErr w:type="spellEnd"/>
            <w:r w:rsidRPr="00D65A2A">
              <w:rPr>
                <w:lang w:val="ru-RU"/>
              </w:rPr>
              <w:t>, считается, что узкополосные непрерывные помехи имеют полосу пропускания мене</w:t>
            </w:r>
            <w:r w:rsidR="00A449B2" w:rsidRPr="00D65A2A">
              <w:rPr>
                <w:lang w:val="ru-RU"/>
              </w:rPr>
              <w:t>е 700 </w:t>
            </w:r>
            <w:r w:rsidRPr="00D65A2A">
              <w:rPr>
                <w:lang w:val="ru-RU"/>
              </w:rPr>
              <w:t>Гц, а широкополосные непрерывные помехи имеют полосу пропускания более 1 МГц.</w:t>
            </w:r>
          </w:p>
          <w:p w:rsidR="00F50A39" w:rsidRPr="00D65A2A" w:rsidRDefault="00F50A39" w:rsidP="00051D1E">
            <w:pPr>
              <w:pStyle w:val="TableLegendNote"/>
              <w:rPr>
                <w:lang w:val="ru-RU"/>
              </w:rPr>
            </w:pPr>
            <w:r w:rsidRPr="00D65A2A">
              <w:rPr>
                <w:lang w:val="ru-RU"/>
              </w:rPr>
              <w:t xml:space="preserve">ПРИМЕЧАНИЕ 2. – МСЭ-R признает, что было бы полезно знать пороговое значение(я) импульсных помех на входе приемника (в режиме отслеживания и в режиме захвата). К сожалению, эти значения еще предстоит определить. Следует отметить, что все факторы, включая уровень мощности, ширину импульса, период следования импульсов и тип импульсной модуляции (например, немодулированный сигнал, </w:t>
            </w:r>
            <w:proofErr w:type="spellStart"/>
            <w:r w:rsidRPr="00D65A2A">
              <w:rPr>
                <w:lang w:val="ru-RU"/>
              </w:rPr>
              <w:t>ЛЧМ</w:t>
            </w:r>
            <w:proofErr w:type="spellEnd"/>
            <w:r w:rsidRPr="00D65A2A">
              <w:rPr>
                <w:lang w:val="ru-RU"/>
              </w:rPr>
              <w:t xml:space="preserve">-импульс, колоколообразный импульс и т. д.) могут оказаться весьма важными. </w:t>
            </w:r>
          </w:p>
          <w:p w:rsidR="00F50A39" w:rsidRPr="00D65A2A" w:rsidRDefault="00F50A39" w:rsidP="00051D1E">
            <w:pPr>
              <w:pStyle w:val="TableLegendNote"/>
              <w:rPr>
                <w:szCs w:val="24"/>
                <w:lang w:val="ru-RU"/>
              </w:rPr>
            </w:pPr>
            <w:r w:rsidRPr="00D65A2A">
              <w:rPr>
                <w:lang w:val="ru-RU"/>
              </w:rPr>
              <w:t>ПРИМЕЧАНИЕ 3. – Для упомянутых Рекомендаций, единицы измерения параметров должны быть такие же, как те, которые приведены в таблице, если иное особо не указано.</w:t>
            </w:r>
          </w:p>
        </w:tc>
      </w:tr>
    </w:tbl>
    <w:p w:rsidR="00934ED7" w:rsidRPr="00D65A2A" w:rsidRDefault="00F50A39" w:rsidP="00BF786A">
      <w:pPr>
        <w:spacing w:before="720"/>
        <w:jc w:val="center"/>
        <w:rPr>
          <w:lang w:val="ru-RU"/>
        </w:rPr>
      </w:pPr>
      <w:r w:rsidRPr="00D65A2A">
        <w:rPr>
          <w:lang w:val="ru-RU"/>
        </w:rPr>
        <w:t>______________</w:t>
      </w:r>
    </w:p>
    <w:sectPr w:rsidR="00934ED7" w:rsidRPr="00D65A2A" w:rsidSect="00C906E6">
      <w:headerReference w:type="first" r:id="rId1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1F5C" w:rsidRDefault="004F1F5C">
      <w:r>
        <w:separator/>
      </w:r>
    </w:p>
  </w:endnote>
  <w:endnote w:type="continuationSeparator" w:id="0">
    <w:p w:rsidR="004F1F5C" w:rsidRDefault="004F1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1F5C" w:rsidRDefault="004F1F5C">
      <w:r>
        <w:separator/>
      </w:r>
    </w:p>
  </w:footnote>
  <w:footnote w:type="continuationSeparator" w:id="0">
    <w:p w:rsidR="004F1F5C" w:rsidRDefault="004F1F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F5C" w:rsidRDefault="004F1F5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F5C" w:rsidRDefault="004F1F5C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AB1" w:rsidRDefault="00B62AB1" w:rsidP="00EF18C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442BEA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EF18C8" w:rsidRPr="00553C5F">
      <w:rPr>
        <w:b/>
        <w:szCs w:val="22"/>
        <w:lang w:val="ru-RU"/>
      </w:rPr>
      <w:t>Рек.</w:t>
    </w:r>
    <w:r w:rsidR="00EF18C8" w:rsidRPr="00553C5F">
      <w:rPr>
        <w:b/>
        <w:szCs w:val="22"/>
        <w:lang w:val="en-US"/>
      </w:rPr>
      <w:t xml:space="preserve"> </w:t>
    </w:r>
    <w:r w:rsidR="00EF18C8" w:rsidRPr="00553C5F">
      <w:rPr>
        <w:b/>
        <w:szCs w:val="22"/>
        <w:lang w:val="ru-RU"/>
      </w:rPr>
      <w:t xml:space="preserve"> </w:t>
    </w:r>
    <w:r w:rsidR="00EF18C8" w:rsidRPr="00553C5F">
      <w:rPr>
        <w:b/>
        <w:bCs/>
        <w:szCs w:val="22"/>
        <w:lang w:val="en-US"/>
      </w:rPr>
      <w:fldChar w:fldCharType="begin"/>
    </w:r>
    <w:r w:rsidR="00EF18C8" w:rsidRPr="00553C5F">
      <w:rPr>
        <w:b/>
        <w:bCs/>
        <w:szCs w:val="22"/>
        <w:lang w:val="en-US"/>
      </w:rPr>
      <w:instrText>styleref href</w:instrText>
    </w:r>
    <w:r w:rsidR="00EF18C8" w:rsidRPr="00553C5F">
      <w:rPr>
        <w:b/>
        <w:bCs/>
        <w:szCs w:val="22"/>
        <w:lang w:val="en-US"/>
      </w:rPr>
      <w:fldChar w:fldCharType="separate"/>
    </w:r>
    <w:r w:rsidR="00442BEA">
      <w:rPr>
        <w:b/>
        <w:bCs/>
        <w:noProof/>
        <w:szCs w:val="22"/>
        <w:lang w:val="en-US"/>
      </w:rPr>
      <w:t>МСЭ-R  M.1901-1</w:t>
    </w:r>
    <w:r w:rsidR="00EF18C8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AB1" w:rsidRDefault="00B62AB1" w:rsidP="007A41D3">
    <w:pPr>
      <w:pStyle w:val="Header"/>
    </w:pPr>
    <w:r>
      <w:tab/>
    </w:r>
    <w:r w:rsidR="007A41D3" w:rsidRPr="00553C5F">
      <w:rPr>
        <w:b/>
        <w:szCs w:val="22"/>
        <w:lang w:val="ru-RU"/>
      </w:rPr>
      <w:t>Рек.</w:t>
    </w:r>
    <w:r w:rsidR="007A41D3" w:rsidRPr="00553C5F">
      <w:rPr>
        <w:b/>
        <w:szCs w:val="22"/>
        <w:lang w:val="en-US"/>
      </w:rPr>
      <w:t xml:space="preserve"> </w:t>
    </w:r>
    <w:r w:rsidR="007A41D3" w:rsidRPr="00553C5F">
      <w:rPr>
        <w:b/>
        <w:szCs w:val="22"/>
        <w:lang w:val="ru-RU"/>
      </w:rPr>
      <w:t xml:space="preserve"> </w:t>
    </w:r>
    <w:r w:rsidR="007A41D3" w:rsidRPr="00553C5F">
      <w:rPr>
        <w:b/>
        <w:bCs/>
        <w:szCs w:val="22"/>
        <w:lang w:val="en-US"/>
      </w:rPr>
      <w:fldChar w:fldCharType="begin"/>
    </w:r>
    <w:r w:rsidR="007A41D3" w:rsidRPr="00553C5F">
      <w:rPr>
        <w:b/>
        <w:bCs/>
        <w:szCs w:val="22"/>
        <w:lang w:val="en-US"/>
      </w:rPr>
      <w:instrText>styleref href</w:instrText>
    </w:r>
    <w:r w:rsidR="007A41D3" w:rsidRPr="00553C5F">
      <w:rPr>
        <w:b/>
        <w:bCs/>
        <w:szCs w:val="22"/>
        <w:lang w:val="en-US"/>
      </w:rPr>
      <w:fldChar w:fldCharType="separate"/>
    </w:r>
    <w:r w:rsidR="00442BEA">
      <w:rPr>
        <w:b/>
        <w:bCs/>
        <w:noProof/>
        <w:szCs w:val="22"/>
        <w:lang w:val="en-US"/>
      </w:rPr>
      <w:t>МСЭ-R  M.1901-1</w:t>
    </w:r>
    <w:r w:rsidR="007A41D3"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42BEA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6E6" w:rsidRPr="00C906E6" w:rsidRDefault="00C906E6" w:rsidP="00C906E6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442BEA">
      <w:rPr>
        <w:b/>
        <w:bCs/>
        <w:noProof/>
        <w:szCs w:val="22"/>
        <w:lang w:val="en-US"/>
      </w:rPr>
      <w:t>МСЭ-R  M.1901-1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442BEA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CB0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DF43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9A891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6BA35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7A23D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F09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F9217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FC25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1005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272F3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403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72484"/>
    <w:rsid w:val="000930DD"/>
    <w:rsid w:val="00096612"/>
    <w:rsid w:val="000B7683"/>
    <w:rsid w:val="000D0677"/>
    <w:rsid w:val="000E6A6E"/>
    <w:rsid w:val="000F1C55"/>
    <w:rsid w:val="00102934"/>
    <w:rsid w:val="00131900"/>
    <w:rsid w:val="00147110"/>
    <w:rsid w:val="001511A6"/>
    <w:rsid w:val="00197B47"/>
    <w:rsid w:val="001A5DF7"/>
    <w:rsid w:val="001D407F"/>
    <w:rsid w:val="001F38A8"/>
    <w:rsid w:val="002058CE"/>
    <w:rsid w:val="002165F1"/>
    <w:rsid w:val="00225DDD"/>
    <w:rsid w:val="00276D21"/>
    <w:rsid w:val="0028720D"/>
    <w:rsid w:val="00296D7F"/>
    <w:rsid w:val="002B3CF6"/>
    <w:rsid w:val="002C768A"/>
    <w:rsid w:val="002D76C4"/>
    <w:rsid w:val="002E7982"/>
    <w:rsid w:val="002F5199"/>
    <w:rsid w:val="00305A41"/>
    <w:rsid w:val="00356B5D"/>
    <w:rsid w:val="003646F2"/>
    <w:rsid w:val="003C38BA"/>
    <w:rsid w:val="00420DFD"/>
    <w:rsid w:val="00437A76"/>
    <w:rsid w:val="00442BEA"/>
    <w:rsid w:val="00470E28"/>
    <w:rsid w:val="00475345"/>
    <w:rsid w:val="004934C5"/>
    <w:rsid w:val="004F1F5C"/>
    <w:rsid w:val="00556548"/>
    <w:rsid w:val="00571788"/>
    <w:rsid w:val="00581381"/>
    <w:rsid w:val="00584B77"/>
    <w:rsid w:val="00586EF8"/>
    <w:rsid w:val="005A127F"/>
    <w:rsid w:val="005B49AB"/>
    <w:rsid w:val="005B50E7"/>
    <w:rsid w:val="005E7B4F"/>
    <w:rsid w:val="00601882"/>
    <w:rsid w:val="00607D68"/>
    <w:rsid w:val="00613212"/>
    <w:rsid w:val="006149B1"/>
    <w:rsid w:val="00680D2B"/>
    <w:rsid w:val="00681B32"/>
    <w:rsid w:val="006B1D2B"/>
    <w:rsid w:val="006E1131"/>
    <w:rsid w:val="006E2037"/>
    <w:rsid w:val="006E56A2"/>
    <w:rsid w:val="006E6199"/>
    <w:rsid w:val="00712870"/>
    <w:rsid w:val="00724EFA"/>
    <w:rsid w:val="00743D85"/>
    <w:rsid w:val="00753CF4"/>
    <w:rsid w:val="007565CC"/>
    <w:rsid w:val="00763B00"/>
    <w:rsid w:val="00763B9A"/>
    <w:rsid w:val="007A41D3"/>
    <w:rsid w:val="007A6AA8"/>
    <w:rsid w:val="007B2BB1"/>
    <w:rsid w:val="00800C5F"/>
    <w:rsid w:val="008310C9"/>
    <w:rsid w:val="00853CC5"/>
    <w:rsid w:val="00870848"/>
    <w:rsid w:val="008C7848"/>
    <w:rsid w:val="00906589"/>
    <w:rsid w:val="00906AD6"/>
    <w:rsid w:val="00917AF2"/>
    <w:rsid w:val="0092418A"/>
    <w:rsid w:val="00934ED7"/>
    <w:rsid w:val="009543C3"/>
    <w:rsid w:val="00962305"/>
    <w:rsid w:val="00966E1B"/>
    <w:rsid w:val="009947C0"/>
    <w:rsid w:val="009E3058"/>
    <w:rsid w:val="009F2D2C"/>
    <w:rsid w:val="009F4170"/>
    <w:rsid w:val="00A25DEC"/>
    <w:rsid w:val="00A31928"/>
    <w:rsid w:val="00A449B2"/>
    <w:rsid w:val="00A62A14"/>
    <w:rsid w:val="00A6617B"/>
    <w:rsid w:val="00A71FE5"/>
    <w:rsid w:val="00A83C2A"/>
    <w:rsid w:val="00A971A1"/>
    <w:rsid w:val="00AA3AD8"/>
    <w:rsid w:val="00AB0DC8"/>
    <w:rsid w:val="00B033C8"/>
    <w:rsid w:val="00B33425"/>
    <w:rsid w:val="00B44E24"/>
    <w:rsid w:val="00B54ECC"/>
    <w:rsid w:val="00B62AB1"/>
    <w:rsid w:val="00B714F3"/>
    <w:rsid w:val="00B87B6B"/>
    <w:rsid w:val="00B97948"/>
    <w:rsid w:val="00BC5D77"/>
    <w:rsid w:val="00BF0366"/>
    <w:rsid w:val="00BF487A"/>
    <w:rsid w:val="00BF786A"/>
    <w:rsid w:val="00C46BD9"/>
    <w:rsid w:val="00C47F82"/>
    <w:rsid w:val="00C55258"/>
    <w:rsid w:val="00C73560"/>
    <w:rsid w:val="00C81A30"/>
    <w:rsid w:val="00C906E6"/>
    <w:rsid w:val="00CB0F14"/>
    <w:rsid w:val="00CD659B"/>
    <w:rsid w:val="00CE0A43"/>
    <w:rsid w:val="00CE257A"/>
    <w:rsid w:val="00D54BEC"/>
    <w:rsid w:val="00D65A2A"/>
    <w:rsid w:val="00D83556"/>
    <w:rsid w:val="00DF4176"/>
    <w:rsid w:val="00E17240"/>
    <w:rsid w:val="00E44309"/>
    <w:rsid w:val="00E74595"/>
    <w:rsid w:val="00EB713A"/>
    <w:rsid w:val="00EB7C57"/>
    <w:rsid w:val="00ED2695"/>
    <w:rsid w:val="00EE2009"/>
    <w:rsid w:val="00EF18C8"/>
    <w:rsid w:val="00F074C2"/>
    <w:rsid w:val="00F30C9B"/>
    <w:rsid w:val="00F354B1"/>
    <w:rsid w:val="00F50A39"/>
    <w:rsid w:val="00F76900"/>
    <w:rsid w:val="00FB0E4E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4E5ECEB4-5AA2-44C7-975D-46377103A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D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A5D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1A5DF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1A5DF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1A5D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1A5DF7"/>
    <w:pPr>
      <w:outlineLvl w:val="4"/>
    </w:pPr>
  </w:style>
  <w:style w:type="paragraph" w:styleId="Heading6">
    <w:name w:val="heading 6"/>
    <w:basedOn w:val="Heading4"/>
    <w:next w:val="Normal"/>
    <w:qFormat/>
    <w:rsid w:val="001A5D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1A5DF7"/>
    <w:pPr>
      <w:outlineLvl w:val="6"/>
    </w:pPr>
  </w:style>
  <w:style w:type="paragraph" w:styleId="Heading8">
    <w:name w:val="heading 8"/>
    <w:basedOn w:val="Heading6"/>
    <w:next w:val="Normal"/>
    <w:qFormat/>
    <w:rsid w:val="001A5DF7"/>
    <w:pPr>
      <w:outlineLvl w:val="7"/>
    </w:pPr>
  </w:style>
  <w:style w:type="paragraph" w:styleId="Heading9">
    <w:name w:val="heading 9"/>
    <w:basedOn w:val="Heading6"/>
    <w:next w:val="Normal"/>
    <w:qFormat/>
    <w:rsid w:val="001A5DF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A5DF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A5DF7"/>
  </w:style>
  <w:style w:type="paragraph" w:customStyle="1" w:styleId="Headingb">
    <w:name w:val="Heading_b"/>
    <w:basedOn w:val="Heading3"/>
    <w:next w:val="Normal"/>
    <w:rsid w:val="001A5DF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A5DF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A5DF7"/>
  </w:style>
  <w:style w:type="paragraph" w:customStyle="1" w:styleId="AnnexNoTitle">
    <w:name w:val="Annex_NoTitle"/>
    <w:basedOn w:val="Normal"/>
    <w:next w:val="Normalaftertitle"/>
    <w:rsid w:val="001A5DF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1A5DF7"/>
    <w:pPr>
      <w:spacing w:before="320"/>
    </w:pPr>
  </w:style>
  <w:style w:type="paragraph" w:customStyle="1" w:styleId="enumlev2">
    <w:name w:val="enumlev2"/>
    <w:basedOn w:val="enumlev1"/>
    <w:rsid w:val="001A5DF7"/>
    <w:pPr>
      <w:ind w:left="1191" w:hanging="397"/>
    </w:pPr>
  </w:style>
  <w:style w:type="paragraph" w:customStyle="1" w:styleId="enumlev1">
    <w:name w:val="enumlev1"/>
    <w:basedOn w:val="Normal"/>
    <w:link w:val="enumlev1Char"/>
    <w:rsid w:val="001A5DF7"/>
    <w:pPr>
      <w:spacing w:before="80"/>
      <w:ind w:left="794" w:hanging="794"/>
    </w:pPr>
  </w:style>
  <w:style w:type="paragraph" w:customStyle="1" w:styleId="enumlev3">
    <w:name w:val="enumlev3"/>
    <w:basedOn w:val="enumlev2"/>
    <w:rsid w:val="001A5DF7"/>
    <w:pPr>
      <w:ind w:left="1588"/>
    </w:pPr>
  </w:style>
  <w:style w:type="paragraph" w:customStyle="1" w:styleId="Note">
    <w:name w:val="Note"/>
    <w:basedOn w:val="Normal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0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1A5DF7"/>
    <w:pPr>
      <w:jc w:val="center"/>
    </w:pPr>
  </w:style>
  <w:style w:type="paragraph" w:customStyle="1" w:styleId="Recdate">
    <w:name w:val="Rec_date"/>
    <w:basedOn w:val="Recref"/>
    <w:next w:val="Normalaftertitle"/>
    <w:rsid w:val="001A5DF7"/>
    <w:pPr>
      <w:jc w:val="right"/>
    </w:pPr>
  </w:style>
  <w:style w:type="paragraph" w:customStyle="1" w:styleId="HeadingSum">
    <w:name w:val="Heading_Sum"/>
    <w:basedOn w:val="Headingb"/>
    <w:next w:val="Normal"/>
    <w:rsid w:val="001A5DF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1A5DF7"/>
  </w:style>
  <w:style w:type="paragraph" w:customStyle="1" w:styleId="Tablefin">
    <w:name w:val="Table_fin"/>
    <w:basedOn w:val="Normal"/>
    <w:next w:val="Normal"/>
    <w:rsid w:val="001A5D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1A5D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1A5DF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1A5D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1A5D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A5DF7"/>
    <w:pPr>
      <w:ind w:left="794"/>
    </w:pPr>
  </w:style>
  <w:style w:type="paragraph" w:customStyle="1" w:styleId="Figurelegend">
    <w:name w:val="Figure_legend"/>
    <w:basedOn w:val="Normal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1A5D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1A5D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1A5DF7"/>
    <w:pPr>
      <w:keepNext w:val="0"/>
      <w:spacing w:before="0" w:after="240"/>
    </w:pPr>
  </w:style>
  <w:style w:type="paragraph" w:customStyle="1" w:styleId="tocpart">
    <w:name w:val="tocpart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A5D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1A5D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A5DF7"/>
    <w:rPr>
      <w:b/>
    </w:rPr>
  </w:style>
  <w:style w:type="paragraph" w:customStyle="1" w:styleId="Chaptitle">
    <w:name w:val="Chap_title"/>
    <w:basedOn w:val="Arttitle"/>
    <w:next w:val="Normalaftertitle"/>
    <w:rsid w:val="001A5DF7"/>
  </w:style>
  <w:style w:type="character" w:styleId="FootnoteReference">
    <w:name w:val="footnote reference"/>
    <w:basedOn w:val="DefaultParagraphFont"/>
    <w:semiHidden/>
    <w:rsid w:val="001A5DF7"/>
    <w:rPr>
      <w:position w:val="6"/>
      <w:sz w:val="16"/>
    </w:rPr>
  </w:style>
  <w:style w:type="paragraph" w:styleId="FootnoteText">
    <w:name w:val="footnote text"/>
    <w:basedOn w:val="Normal"/>
    <w:semiHidden/>
    <w:rsid w:val="001A5DF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1A5DF7"/>
  </w:style>
  <w:style w:type="paragraph" w:styleId="Index2">
    <w:name w:val="index 2"/>
    <w:basedOn w:val="Normal"/>
    <w:next w:val="Normal"/>
    <w:semiHidden/>
    <w:rsid w:val="001A5DF7"/>
    <w:pPr>
      <w:ind w:left="283"/>
    </w:pPr>
  </w:style>
  <w:style w:type="paragraph" w:styleId="Index3">
    <w:name w:val="index 3"/>
    <w:basedOn w:val="Normal"/>
    <w:next w:val="Normal"/>
    <w:semiHidden/>
    <w:rsid w:val="001A5DF7"/>
    <w:pPr>
      <w:ind w:left="566"/>
    </w:pPr>
  </w:style>
  <w:style w:type="paragraph" w:styleId="IndexHeading">
    <w:name w:val="index heading"/>
    <w:basedOn w:val="Normal"/>
    <w:next w:val="Index1"/>
    <w:semiHidden/>
    <w:rsid w:val="001A5DF7"/>
  </w:style>
  <w:style w:type="paragraph" w:customStyle="1" w:styleId="Line">
    <w:name w:val="Line"/>
    <w:basedOn w:val="Normal"/>
    <w:next w:val="Normal"/>
    <w:rsid w:val="001A5D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A5DF7"/>
  </w:style>
  <w:style w:type="paragraph" w:customStyle="1" w:styleId="Partref">
    <w:name w:val="Part_ref"/>
    <w:basedOn w:val="Normal"/>
    <w:next w:val="Normal"/>
    <w:rsid w:val="001A5D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1A5DF7"/>
  </w:style>
  <w:style w:type="paragraph" w:customStyle="1" w:styleId="QuestionNo">
    <w:name w:val="Question_No"/>
    <w:basedOn w:val="RecNo"/>
    <w:next w:val="Normal"/>
    <w:rsid w:val="001A5DF7"/>
  </w:style>
  <w:style w:type="paragraph" w:customStyle="1" w:styleId="Questionref">
    <w:name w:val="Question_ref"/>
    <w:basedOn w:val="Recref"/>
    <w:next w:val="Questiondate"/>
    <w:rsid w:val="001A5DF7"/>
  </w:style>
  <w:style w:type="paragraph" w:customStyle="1" w:styleId="Questiontitle">
    <w:name w:val="Question_title"/>
    <w:basedOn w:val="Normal"/>
    <w:next w:val="Questionref"/>
    <w:rsid w:val="001A5DF7"/>
  </w:style>
  <w:style w:type="paragraph" w:customStyle="1" w:styleId="Reftext">
    <w:name w:val="Ref_text"/>
    <w:basedOn w:val="Normal"/>
    <w:rsid w:val="001A5DF7"/>
    <w:pPr>
      <w:ind w:left="794" w:hanging="794"/>
    </w:pPr>
  </w:style>
  <w:style w:type="paragraph" w:customStyle="1" w:styleId="Reftitle">
    <w:name w:val="Ref_title"/>
    <w:basedOn w:val="Normal"/>
    <w:next w:val="Reftext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1A5DF7"/>
  </w:style>
  <w:style w:type="paragraph" w:customStyle="1" w:styleId="RepNo">
    <w:name w:val="Rep_No"/>
    <w:basedOn w:val="RecNo"/>
    <w:next w:val="Reptitle"/>
    <w:rsid w:val="001A5DF7"/>
  </w:style>
  <w:style w:type="paragraph" w:customStyle="1" w:styleId="Reptitle">
    <w:name w:val="Rep_title"/>
    <w:basedOn w:val="Rectitle"/>
    <w:next w:val="Repref"/>
    <w:rsid w:val="001A5DF7"/>
  </w:style>
  <w:style w:type="paragraph" w:customStyle="1" w:styleId="Repref">
    <w:name w:val="Rep_ref"/>
    <w:basedOn w:val="Recref"/>
    <w:next w:val="Repdate"/>
    <w:rsid w:val="001A5DF7"/>
  </w:style>
  <w:style w:type="paragraph" w:customStyle="1" w:styleId="Resdate">
    <w:name w:val="Res_date"/>
    <w:basedOn w:val="Recdate"/>
    <w:next w:val="Normalaftertitle"/>
    <w:rsid w:val="001A5DF7"/>
  </w:style>
  <w:style w:type="paragraph" w:customStyle="1" w:styleId="ResNo">
    <w:name w:val="Res_No"/>
    <w:basedOn w:val="RecNo"/>
    <w:next w:val="Restitle"/>
    <w:rsid w:val="001A5DF7"/>
  </w:style>
  <w:style w:type="paragraph" w:customStyle="1" w:styleId="Restitle">
    <w:name w:val="Res_title"/>
    <w:basedOn w:val="Normal"/>
    <w:next w:val="Resref"/>
    <w:rsid w:val="001A5DF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1A5DF7"/>
  </w:style>
  <w:style w:type="paragraph" w:customStyle="1" w:styleId="SectionNo">
    <w:name w:val="Section_No"/>
    <w:basedOn w:val="Normal"/>
    <w:next w:val="Normal"/>
    <w:rsid w:val="001A5DF7"/>
  </w:style>
  <w:style w:type="paragraph" w:customStyle="1" w:styleId="Sectiontitle">
    <w:name w:val="Section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1A5D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1A5D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1A5D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1A5D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1A5D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1A5DF7"/>
  </w:style>
  <w:style w:type="paragraph" w:styleId="TOC6">
    <w:name w:val="toc 6"/>
    <w:basedOn w:val="TOC4"/>
    <w:semiHidden/>
    <w:rsid w:val="001A5DF7"/>
  </w:style>
  <w:style w:type="paragraph" w:styleId="TOC7">
    <w:name w:val="toc 7"/>
    <w:basedOn w:val="TOC4"/>
    <w:semiHidden/>
    <w:rsid w:val="001A5DF7"/>
  </w:style>
  <w:style w:type="paragraph" w:styleId="TOC8">
    <w:name w:val="toc 8"/>
    <w:basedOn w:val="TOC4"/>
    <w:semiHidden/>
    <w:rsid w:val="001A5DF7"/>
  </w:style>
  <w:style w:type="paragraph" w:customStyle="1" w:styleId="Annexref">
    <w:name w:val="Annex_ref"/>
    <w:basedOn w:val="Normal"/>
    <w:next w:val="Normalaftertitle"/>
    <w:rsid w:val="001A5D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A5DF7"/>
  </w:style>
  <w:style w:type="paragraph" w:customStyle="1" w:styleId="Tabletitle">
    <w:name w:val="Table_title"/>
    <w:basedOn w:val="Normal"/>
    <w:next w:val="Tablehead"/>
    <w:link w:val="Tabletitle0"/>
    <w:rsid w:val="001A5D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A5DF7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1A5DF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1A5DF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1A5DF7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F50A39"/>
    <w:rPr>
      <w:b/>
      <w:sz w:val="22"/>
      <w:lang w:val="fr-FR" w:eastAsia="en-US"/>
    </w:rPr>
  </w:style>
  <w:style w:type="character" w:customStyle="1" w:styleId="enumlev1Char">
    <w:name w:val="enumlev1 Char"/>
    <w:link w:val="enumlev1"/>
    <w:locked/>
    <w:rsid w:val="00F50A39"/>
    <w:rPr>
      <w:sz w:val="22"/>
      <w:lang w:val="fr-FR" w:eastAsia="en-US"/>
    </w:rPr>
  </w:style>
  <w:style w:type="character" w:customStyle="1" w:styleId="Rectitle0">
    <w:name w:val="Rec_title Знак"/>
    <w:link w:val="Rectitle"/>
    <w:locked/>
    <w:rsid w:val="00F50A39"/>
    <w:rPr>
      <w:b/>
      <w:sz w:val="26"/>
      <w:lang w:val="fr-FR" w:eastAsia="en-US"/>
    </w:rPr>
  </w:style>
  <w:style w:type="character" w:customStyle="1" w:styleId="TableNoChar">
    <w:name w:val="Table_No Char"/>
    <w:link w:val="TableNo"/>
    <w:locked/>
    <w:rsid w:val="00F50A39"/>
    <w:rPr>
      <w:sz w:val="22"/>
      <w:lang w:val="fr-FR" w:eastAsia="en-US"/>
    </w:rPr>
  </w:style>
  <w:style w:type="character" w:customStyle="1" w:styleId="Tabletitle0">
    <w:name w:val="Table_title Знак"/>
    <w:link w:val="Tabletitle"/>
    <w:locked/>
    <w:rsid w:val="00F50A39"/>
    <w:rPr>
      <w:b/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F50A39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32E1C-EF67-49D7-A431-CC1B38E92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22</TotalTime>
  <Pages>7</Pages>
  <Words>2103</Words>
  <Characters>13930</Characters>
  <Application>Microsoft Office Word</Application>
  <DocSecurity>0</DocSecurity>
  <Lines>633</Lines>
  <Paragraphs>205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15828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M.1901-1 (12/2013) - Руководство по Рекомендациям МСЭ-R, касающимся систем и сетей радионавигационной спутниковой службы, работающих в полосах частот 1164–1215 МГц, 1215–1300 МГц, 1559–1610 МГц, 5000–5010 МГц и 5010–5030 МГц</dc:title>
  <dc:subject/>
  <dc:creator>POOL</dc:creator>
  <cp:keywords/>
  <dc:description/>
  <cp:lastModifiedBy>Berdyeva, Elena</cp:lastModifiedBy>
  <cp:revision>11</cp:revision>
  <cp:lastPrinted>2014-10-02T12:02:00Z</cp:lastPrinted>
  <dcterms:created xsi:type="dcterms:W3CDTF">2014-09-24T14:50:00Z</dcterms:created>
  <dcterms:modified xsi:type="dcterms:W3CDTF">2014-10-02T12:05:00Z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