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F8F" w:rsidRDefault="00A27F8F" w:rsidP="00A27F8F"/>
    <w:p w:rsidR="00A27F8F" w:rsidRDefault="00A27F8F" w:rsidP="00A27F8F"/>
    <w:p w:rsidR="00A27F8F" w:rsidRDefault="00A27F8F" w:rsidP="00A27F8F"/>
    <w:p w:rsidR="00A27F8F" w:rsidRDefault="00A27F8F" w:rsidP="00A27F8F"/>
    <w:p w:rsidR="00A27F8F" w:rsidRDefault="00A27F8F" w:rsidP="00A27F8F"/>
    <w:p w:rsidR="00A27F8F" w:rsidRDefault="00A27F8F" w:rsidP="00A27F8F"/>
    <w:p w:rsidR="00A27F8F" w:rsidRDefault="00A27F8F" w:rsidP="00A27F8F"/>
    <w:p w:rsidR="00A27F8F" w:rsidRDefault="00A27F8F" w:rsidP="00A27F8F"/>
    <w:p w:rsidR="00A27F8F" w:rsidRDefault="00A27F8F" w:rsidP="00A27F8F"/>
    <w:p w:rsidR="00A27F8F" w:rsidRDefault="00A27F8F" w:rsidP="00A27F8F"/>
    <w:p w:rsidR="00A27F8F" w:rsidRDefault="00A27F8F" w:rsidP="00A27F8F"/>
    <w:p w:rsidR="00A27F8F" w:rsidRDefault="00A27F8F" w:rsidP="00A27F8F"/>
    <w:tbl>
      <w:tblPr>
        <w:tblW w:w="10089" w:type="dxa"/>
        <w:tblLook w:val="01E0" w:firstRow="1" w:lastRow="1" w:firstColumn="1" w:lastColumn="1" w:noHBand="0" w:noVBand="0"/>
      </w:tblPr>
      <w:tblGrid>
        <w:gridCol w:w="10089"/>
      </w:tblGrid>
      <w:tr w:rsidR="00A27F8F" w:rsidRPr="004F65E4" w:rsidTr="009A75CE">
        <w:tc>
          <w:tcPr>
            <w:tcW w:w="10089" w:type="dxa"/>
          </w:tcPr>
          <w:p w:rsidR="00A27F8F" w:rsidRPr="001511A6" w:rsidRDefault="00A27F8F" w:rsidP="009A75CE">
            <w:pPr>
              <w:spacing w:before="380" w:line="280" w:lineRule="exact"/>
              <w:jc w:val="right"/>
              <w:rPr>
                <w:rFonts w:ascii="Tahoma" w:hAnsi="Tahoma" w:cs="Tahoma"/>
                <w:b/>
                <w:bCs/>
                <w:iCs/>
                <w:color w:val="243285"/>
                <w:sz w:val="32"/>
                <w:szCs w:val="32"/>
                <w:lang w:val="en-US"/>
              </w:rPr>
            </w:pPr>
          </w:p>
          <w:p w:rsidR="00A27F8F" w:rsidRPr="004F65E4" w:rsidRDefault="00A27F8F" w:rsidP="009A75C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1901-1</w:t>
            </w:r>
          </w:p>
          <w:p w:rsidR="00A27F8F" w:rsidRPr="004F65E4" w:rsidRDefault="00A27F8F" w:rsidP="00A27F8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12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A27F8F" w:rsidRPr="002F1056" w:rsidTr="009A75CE">
        <w:tc>
          <w:tcPr>
            <w:tcW w:w="10089" w:type="dxa"/>
          </w:tcPr>
          <w:p w:rsidR="00A27F8F" w:rsidRPr="003E1DED" w:rsidRDefault="00A27F8F" w:rsidP="00A27F8F">
            <w:pPr>
              <w:spacing w:before="80" w:line="500" w:lineRule="exact"/>
              <w:jc w:val="right"/>
              <w:rPr>
                <w:rFonts w:ascii="Tahoma" w:hAnsi="Tahoma" w:cs="Tahoma"/>
                <w:b/>
                <w:bCs/>
                <w:iCs/>
                <w:color w:val="243285"/>
                <w:sz w:val="44"/>
                <w:szCs w:val="44"/>
                <w:lang w:val="en-US"/>
              </w:rPr>
            </w:pPr>
          </w:p>
          <w:p w:rsidR="00A27F8F" w:rsidRPr="00052F66" w:rsidRDefault="00A27F8F" w:rsidP="00A27F8F">
            <w:pPr>
              <w:spacing w:before="80" w:line="500" w:lineRule="exact"/>
              <w:jc w:val="right"/>
              <w:rPr>
                <w:rFonts w:ascii="Tahoma" w:hAnsi="Tahoma" w:cs="Tahoma"/>
                <w:b/>
                <w:bCs/>
                <w:iCs/>
                <w:color w:val="243285"/>
                <w:sz w:val="44"/>
                <w:szCs w:val="44"/>
                <w:lang w:val="en-US"/>
              </w:rPr>
            </w:pPr>
            <w:r w:rsidRPr="00A27F8F">
              <w:rPr>
                <w:rFonts w:ascii="Tahoma" w:hAnsi="Tahoma" w:cs="Tahoma"/>
                <w:b/>
                <w:bCs/>
                <w:iCs/>
                <w:color w:val="243285"/>
                <w:sz w:val="44"/>
                <w:szCs w:val="44"/>
                <w:lang w:val="en-GB"/>
              </w:rPr>
              <w:t>Guidance on ITU-R Recommendations related to systems and networks in the radionavigation-satellite service operating in the frequency bands</w:t>
            </w:r>
            <w:r>
              <w:rPr>
                <w:rFonts w:ascii="Tahoma" w:hAnsi="Tahoma" w:cs="Tahoma"/>
                <w:b/>
                <w:bCs/>
                <w:iCs/>
                <w:color w:val="243285"/>
                <w:sz w:val="44"/>
                <w:szCs w:val="44"/>
                <w:lang w:val="en-GB"/>
              </w:rPr>
              <w:t xml:space="preserve"> </w:t>
            </w:r>
            <w:r w:rsidRPr="00A27F8F">
              <w:rPr>
                <w:rFonts w:ascii="Tahoma" w:hAnsi="Tahoma" w:cs="Tahoma"/>
                <w:b/>
                <w:bCs/>
                <w:iCs/>
                <w:color w:val="243285"/>
                <w:sz w:val="44"/>
                <w:szCs w:val="44"/>
                <w:lang w:val="en-GB"/>
              </w:rPr>
              <w:t xml:space="preserve">1 164-1 215 MHz, 1 215-1 300 MHz, 1 559-1 610 MHz, </w:t>
            </w:r>
            <w:r w:rsidRPr="00A27F8F">
              <w:rPr>
                <w:rFonts w:ascii="Tahoma" w:hAnsi="Tahoma" w:cs="Tahoma"/>
                <w:b/>
                <w:bCs/>
                <w:iCs/>
                <w:color w:val="243285"/>
                <w:sz w:val="44"/>
                <w:szCs w:val="44"/>
                <w:lang w:val="en-GB"/>
              </w:rPr>
              <w:br/>
              <w:t>5 000-5 010 MHz and 5 010-5 030 MHz</w:t>
            </w:r>
          </w:p>
        </w:tc>
      </w:tr>
      <w:tr w:rsidR="00A27F8F" w:rsidTr="009A75CE">
        <w:tc>
          <w:tcPr>
            <w:tcW w:w="10089" w:type="dxa"/>
          </w:tcPr>
          <w:p w:rsidR="00A27F8F" w:rsidRPr="00052F66" w:rsidRDefault="00A27F8F" w:rsidP="009A75CE">
            <w:pPr>
              <w:spacing w:before="80" w:line="280" w:lineRule="exact"/>
              <w:ind w:right="640"/>
              <w:rPr>
                <w:rFonts w:ascii="Tahoma" w:hAnsi="Tahoma" w:cs="Tahoma"/>
                <w:b/>
                <w:bCs/>
                <w:iCs/>
                <w:color w:val="243285"/>
                <w:sz w:val="32"/>
                <w:szCs w:val="32"/>
                <w:lang w:val="en-US"/>
              </w:rPr>
            </w:pPr>
          </w:p>
          <w:p w:rsidR="00A27F8F" w:rsidRPr="00052F66" w:rsidRDefault="00A27F8F" w:rsidP="009A75CE">
            <w:pPr>
              <w:spacing w:before="80" w:after="180" w:line="360" w:lineRule="exact"/>
              <w:ind w:right="720"/>
              <w:rPr>
                <w:rFonts w:ascii="Tahoma" w:hAnsi="Tahoma" w:cs="Tahoma"/>
                <w:b/>
                <w:bCs/>
                <w:iCs/>
                <w:color w:val="243285"/>
                <w:sz w:val="36"/>
                <w:szCs w:val="36"/>
                <w:lang w:val="en-US"/>
              </w:rPr>
            </w:pPr>
          </w:p>
          <w:p w:rsidR="00A27F8F" w:rsidRPr="001511A6" w:rsidRDefault="00A27F8F" w:rsidP="009A75C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A27F8F" w:rsidRDefault="00A27F8F" w:rsidP="009A75C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A27F8F" w:rsidRPr="0041667C" w:rsidRDefault="00A27F8F" w:rsidP="009A75C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27F8F" w:rsidRDefault="00A27F8F" w:rsidP="00A27F8F">
      <w:pPr>
        <w:spacing w:before="80"/>
        <w:rPr>
          <w:i/>
          <w:sz w:val="22"/>
          <w:lang w:val="en-US"/>
        </w:rPr>
      </w:pPr>
    </w:p>
    <w:p w:rsidR="00A27F8F" w:rsidRDefault="00A27F8F" w:rsidP="00A27F8F">
      <w:pPr>
        <w:spacing w:before="80"/>
        <w:rPr>
          <w:i/>
          <w:sz w:val="22"/>
          <w:lang w:val="en-US"/>
        </w:rPr>
      </w:pPr>
    </w:p>
    <w:p w:rsidR="00A27F8F" w:rsidRDefault="00A27F8F" w:rsidP="00A27F8F">
      <w:pPr>
        <w:spacing w:before="80"/>
        <w:rPr>
          <w:i/>
          <w:sz w:val="22"/>
          <w:lang w:val="en-US"/>
        </w:rPr>
      </w:pPr>
    </w:p>
    <w:p w:rsidR="00A27F8F" w:rsidRDefault="00A27F8F" w:rsidP="00A27F8F">
      <w:pPr>
        <w:spacing w:before="80"/>
        <w:rPr>
          <w:i/>
          <w:sz w:val="22"/>
          <w:lang w:val="en-US"/>
        </w:rPr>
      </w:pPr>
    </w:p>
    <w:p w:rsidR="00A27F8F" w:rsidRDefault="00A27F8F" w:rsidP="00A27F8F">
      <w:pPr>
        <w:spacing w:before="80"/>
        <w:rPr>
          <w:i/>
          <w:sz w:val="22"/>
          <w:lang w:val="en-US"/>
        </w:rPr>
      </w:pPr>
    </w:p>
    <w:p w:rsidR="00A27F8F" w:rsidRDefault="00A27F8F" w:rsidP="00A27F8F">
      <w:pPr>
        <w:spacing w:before="80"/>
        <w:rPr>
          <w:i/>
          <w:sz w:val="22"/>
          <w:lang w:val="en-US"/>
        </w:rPr>
      </w:pPr>
    </w:p>
    <w:p w:rsidR="00A27F8F" w:rsidRDefault="00A27F8F" w:rsidP="00A27F8F">
      <w:pPr>
        <w:pStyle w:val="Equation"/>
        <w:tabs>
          <w:tab w:val="clear" w:pos="4820"/>
          <w:tab w:val="clear" w:pos="9639"/>
          <w:tab w:val="left" w:pos="1191"/>
          <w:tab w:val="left" w:pos="1588"/>
          <w:tab w:val="left" w:pos="1985"/>
        </w:tabs>
        <w:rPr>
          <w:rFonts w:ascii="Palatino Linotype" w:hAnsi="Palatino Linotype"/>
          <w:lang w:val="en-US"/>
        </w:rPr>
        <w:sectPr w:rsidR="00A27F8F">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A27F8F" w:rsidRPr="00586EF8" w:rsidRDefault="00A27F8F" w:rsidP="00A27F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27F8F" w:rsidRDefault="00A27F8F" w:rsidP="00A27F8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27F8F" w:rsidRDefault="00A27F8F" w:rsidP="00A27F8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27F8F" w:rsidRPr="00B714F3" w:rsidRDefault="00A27F8F" w:rsidP="00A27F8F">
      <w:pPr>
        <w:pStyle w:val="Heading1"/>
        <w:spacing w:before="680"/>
        <w:jc w:val="center"/>
        <w:rPr>
          <w:szCs w:val="24"/>
          <w:lang w:val="en-US"/>
        </w:rPr>
      </w:pPr>
      <w:r w:rsidRPr="00B714F3">
        <w:rPr>
          <w:szCs w:val="24"/>
          <w:lang w:val="en-US"/>
        </w:rPr>
        <w:t>Policy on Intellectual Property Right (IPR)</w:t>
      </w:r>
    </w:p>
    <w:p w:rsidR="00A27F8F" w:rsidRPr="00B714F3" w:rsidRDefault="00A27F8F" w:rsidP="00A27F8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27F8F" w:rsidRDefault="00A27F8F" w:rsidP="00A27F8F">
      <w:pPr>
        <w:jc w:val="center"/>
        <w:rPr>
          <w:sz w:val="22"/>
          <w:lang w:val="en-US"/>
        </w:rPr>
      </w:pPr>
    </w:p>
    <w:p w:rsidR="00A27F8F" w:rsidRDefault="00A27F8F" w:rsidP="00A27F8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27F8F" w:rsidRPr="002F1056" w:rsidTr="009A75CE">
        <w:tc>
          <w:tcPr>
            <w:tcW w:w="9360" w:type="dxa"/>
            <w:gridSpan w:val="2"/>
          </w:tcPr>
          <w:p w:rsidR="00A27F8F" w:rsidRPr="00036EE3" w:rsidRDefault="00A27F8F" w:rsidP="009A75C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27F8F" w:rsidRPr="00036EE3" w:rsidRDefault="00A27F8F" w:rsidP="009A75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A27F8F" w:rsidRPr="00036EE3" w:rsidTr="009A75CE">
        <w:tc>
          <w:tcPr>
            <w:tcW w:w="1140" w:type="dxa"/>
          </w:tcPr>
          <w:p w:rsidR="00A27F8F" w:rsidRPr="00036EE3" w:rsidRDefault="00A27F8F" w:rsidP="009A75CE">
            <w:pPr>
              <w:spacing w:before="200" w:after="100"/>
              <w:ind w:left="57"/>
              <w:rPr>
                <w:b/>
                <w:bCs/>
                <w:sz w:val="20"/>
                <w:lang w:val="en-US"/>
              </w:rPr>
            </w:pPr>
            <w:r w:rsidRPr="00036EE3">
              <w:rPr>
                <w:b/>
                <w:bCs/>
                <w:sz w:val="20"/>
                <w:lang w:val="en-US"/>
              </w:rPr>
              <w:t>Series</w:t>
            </w:r>
          </w:p>
        </w:tc>
        <w:tc>
          <w:tcPr>
            <w:tcW w:w="8220" w:type="dxa"/>
          </w:tcPr>
          <w:p w:rsidR="00A27F8F" w:rsidRPr="00036EE3" w:rsidRDefault="00A27F8F" w:rsidP="009A75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27F8F" w:rsidRPr="00036EE3" w:rsidTr="009A75CE">
        <w:tc>
          <w:tcPr>
            <w:tcW w:w="1140" w:type="dxa"/>
          </w:tcPr>
          <w:p w:rsidR="00A27F8F" w:rsidRPr="00036EE3" w:rsidRDefault="00A27F8F" w:rsidP="009A75CE">
            <w:pPr>
              <w:spacing w:before="30" w:after="30"/>
              <w:ind w:left="57"/>
              <w:jc w:val="left"/>
              <w:rPr>
                <w:b/>
                <w:bCs/>
                <w:sz w:val="20"/>
                <w:lang w:val="en-US"/>
              </w:rPr>
            </w:pPr>
            <w:r w:rsidRPr="00036EE3">
              <w:rPr>
                <w:b/>
                <w:bCs/>
                <w:sz w:val="20"/>
                <w:lang w:val="en-US"/>
              </w:rPr>
              <w:t>BO</w:t>
            </w:r>
          </w:p>
        </w:tc>
        <w:tc>
          <w:tcPr>
            <w:tcW w:w="8220" w:type="dxa"/>
          </w:tcPr>
          <w:p w:rsidR="00A27F8F" w:rsidRPr="00036EE3" w:rsidRDefault="00A27F8F" w:rsidP="009A75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27F8F" w:rsidRPr="002F1056" w:rsidTr="009A75CE">
        <w:tc>
          <w:tcPr>
            <w:tcW w:w="1140" w:type="dxa"/>
            <w:tcBorders>
              <w:bottom w:val="nil"/>
            </w:tcBorders>
          </w:tcPr>
          <w:p w:rsidR="00A27F8F" w:rsidRPr="00036EE3" w:rsidRDefault="00A27F8F" w:rsidP="009A75CE">
            <w:pPr>
              <w:spacing w:before="30" w:after="30"/>
              <w:ind w:left="57"/>
              <w:jc w:val="left"/>
              <w:rPr>
                <w:b/>
                <w:bCs/>
                <w:sz w:val="20"/>
                <w:lang w:val="en-US"/>
              </w:rPr>
            </w:pPr>
            <w:r w:rsidRPr="00036EE3">
              <w:rPr>
                <w:b/>
                <w:bCs/>
                <w:sz w:val="20"/>
                <w:lang w:val="en-US"/>
              </w:rPr>
              <w:t>BR</w:t>
            </w:r>
          </w:p>
        </w:tc>
        <w:tc>
          <w:tcPr>
            <w:tcW w:w="8220" w:type="dxa"/>
            <w:tcBorders>
              <w:bottom w:val="nil"/>
            </w:tcBorders>
          </w:tcPr>
          <w:p w:rsidR="00A27F8F" w:rsidRPr="00036EE3" w:rsidRDefault="00A27F8F" w:rsidP="009A75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27F8F" w:rsidRPr="00036EE3" w:rsidTr="009A75CE">
        <w:tc>
          <w:tcPr>
            <w:tcW w:w="1140" w:type="dxa"/>
            <w:tcBorders>
              <w:top w:val="nil"/>
              <w:bottom w:val="nil"/>
            </w:tcBorders>
            <w:shd w:val="clear" w:color="auto" w:fill="auto"/>
          </w:tcPr>
          <w:p w:rsidR="00A27F8F" w:rsidRPr="007D224F" w:rsidRDefault="00A27F8F" w:rsidP="009A75C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27F8F" w:rsidRPr="007D224F" w:rsidRDefault="00A27F8F" w:rsidP="009A75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27F8F" w:rsidRPr="00ED2695" w:rsidTr="009A75CE">
        <w:tc>
          <w:tcPr>
            <w:tcW w:w="1140" w:type="dxa"/>
            <w:tcBorders>
              <w:top w:val="nil"/>
              <w:bottom w:val="nil"/>
            </w:tcBorders>
            <w:shd w:val="clear" w:color="auto" w:fill="auto"/>
          </w:tcPr>
          <w:p w:rsidR="00A27F8F" w:rsidRPr="00ED2695" w:rsidRDefault="00A27F8F" w:rsidP="009A75C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27F8F" w:rsidRPr="00ED2695" w:rsidRDefault="00A27F8F" w:rsidP="009A75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27F8F" w:rsidRPr="007D224F" w:rsidTr="009A75CE">
        <w:tc>
          <w:tcPr>
            <w:tcW w:w="1140" w:type="dxa"/>
            <w:tcBorders>
              <w:top w:val="nil"/>
              <w:bottom w:val="nil"/>
            </w:tcBorders>
            <w:shd w:val="clear" w:color="auto" w:fill="auto"/>
          </w:tcPr>
          <w:p w:rsidR="00A27F8F" w:rsidRPr="0041667C" w:rsidRDefault="00A27F8F" w:rsidP="009A75C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27F8F" w:rsidRPr="0041667C" w:rsidRDefault="00A27F8F" w:rsidP="009A75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27F8F" w:rsidRPr="0041667C" w:rsidTr="009A75CE">
        <w:tc>
          <w:tcPr>
            <w:tcW w:w="1140" w:type="dxa"/>
            <w:tcBorders>
              <w:top w:val="nil"/>
              <w:bottom w:val="nil"/>
            </w:tcBorders>
            <w:shd w:val="clear" w:color="auto" w:fill="F3F3F3"/>
          </w:tcPr>
          <w:p w:rsidR="00A27F8F" w:rsidRPr="0041667C" w:rsidRDefault="00A27F8F" w:rsidP="009A75CE">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27F8F" w:rsidRPr="0041667C" w:rsidRDefault="00A27F8F" w:rsidP="009A75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27F8F" w:rsidRPr="00036EE3" w:rsidTr="009A75CE">
        <w:tc>
          <w:tcPr>
            <w:tcW w:w="1140" w:type="dxa"/>
            <w:tcBorders>
              <w:top w:val="nil"/>
            </w:tcBorders>
          </w:tcPr>
          <w:p w:rsidR="00A27F8F" w:rsidRPr="00036EE3" w:rsidRDefault="00A27F8F" w:rsidP="009A75CE">
            <w:pPr>
              <w:spacing w:before="30" w:after="30"/>
              <w:ind w:left="57"/>
              <w:jc w:val="left"/>
              <w:rPr>
                <w:b/>
                <w:bCs/>
                <w:sz w:val="20"/>
                <w:lang w:val="fr-CH"/>
              </w:rPr>
            </w:pPr>
            <w:r w:rsidRPr="00036EE3">
              <w:rPr>
                <w:b/>
                <w:bCs/>
                <w:sz w:val="20"/>
                <w:lang w:val="fr-CH"/>
              </w:rPr>
              <w:t>P</w:t>
            </w:r>
          </w:p>
        </w:tc>
        <w:tc>
          <w:tcPr>
            <w:tcW w:w="8220" w:type="dxa"/>
            <w:tcBorders>
              <w:top w:val="nil"/>
            </w:tcBorders>
          </w:tcPr>
          <w:p w:rsidR="00A27F8F" w:rsidRPr="00036EE3" w:rsidRDefault="00A27F8F" w:rsidP="009A75CE">
            <w:pPr>
              <w:spacing w:before="30" w:after="30"/>
              <w:jc w:val="left"/>
              <w:rPr>
                <w:sz w:val="20"/>
                <w:lang w:val="fr-CH"/>
              </w:rPr>
            </w:pPr>
            <w:r w:rsidRPr="00036EE3">
              <w:rPr>
                <w:sz w:val="20"/>
                <w:lang w:val="fr-CH"/>
              </w:rPr>
              <w:t>Radiowave propagation</w:t>
            </w:r>
          </w:p>
        </w:tc>
      </w:tr>
      <w:tr w:rsidR="00A27F8F" w:rsidRPr="00036EE3" w:rsidTr="009A75CE">
        <w:tc>
          <w:tcPr>
            <w:tcW w:w="1140" w:type="dxa"/>
          </w:tcPr>
          <w:p w:rsidR="00A27F8F" w:rsidRPr="00036EE3" w:rsidRDefault="00A27F8F" w:rsidP="009A75CE">
            <w:pPr>
              <w:spacing w:before="30" w:after="30"/>
              <w:ind w:left="57"/>
              <w:jc w:val="left"/>
              <w:rPr>
                <w:b/>
                <w:bCs/>
                <w:sz w:val="20"/>
                <w:lang w:val="en-US"/>
              </w:rPr>
            </w:pPr>
            <w:r w:rsidRPr="00036EE3">
              <w:rPr>
                <w:b/>
                <w:bCs/>
                <w:sz w:val="20"/>
                <w:lang w:val="en-US"/>
              </w:rPr>
              <w:t>RA</w:t>
            </w:r>
          </w:p>
        </w:tc>
        <w:tc>
          <w:tcPr>
            <w:tcW w:w="8220" w:type="dxa"/>
          </w:tcPr>
          <w:p w:rsidR="00A27F8F" w:rsidRPr="00036EE3" w:rsidRDefault="00A27F8F" w:rsidP="009A75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27F8F" w:rsidRPr="00036EE3" w:rsidTr="009A75CE">
        <w:tc>
          <w:tcPr>
            <w:tcW w:w="1140" w:type="dxa"/>
          </w:tcPr>
          <w:p w:rsidR="00A27F8F" w:rsidRPr="00036EE3" w:rsidRDefault="00A27F8F" w:rsidP="009A75CE">
            <w:pPr>
              <w:spacing w:before="30" w:after="30"/>
              <w:ind w:left="57"/>
              <w:jc w:val="left"/>
              <w:rPr>
                <w:b/>
                <w:bCs/>
                <w:sz w:val="20"/>
                <w:lang w:val="en-US"/>
              </w:rPr>
            </w:pPr>
            <w:r w:rsidRPr="00036EE3">
              <w:rPr>
                <w:b/>
                <w:bCs/>
                <w:sz w:val="20"/>
                <w:lang w:val="en-US"/>
              </w:rPr>
              <w:t>RS</w:t>
            </w:r>
          </w:p>
        </w:tc>
        <w:tc>
          <w:tcPr>
            <w:tcW w:w="8220" w:type="dxa"/>
          </w:tcPr>
          <w:p w:rsidR="00A27F8F" w:rsidRPr="00036EE3" w:rsidRDefault="00A27F8F" w:rsidP="009A75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27F8F" w:rsidRPr="00036EE3" w:rsidTr="009A75CE">
        <w:tc>
          <w:tcPr>
            <w:tcW w:w="1140" w:type="dxa"/>
          </w:tcPr>
          <w:p w:rsidR="00A27F8F" w:rsidRPr="00036EE3" w:rsidRDefault="00A27F8F" w:rsidP="009A75CE">
            <w:pPr>
              <w:spacing w:before="30" w:after="30"/>
              <w:ind w:left="57"/>
              <w:jc w:val="left"/>
              <w:rPr>
                <w:b/>
                <w:bCs/>
                <w:sz w:val="20"/>
                <w:lang w:val="en-US"/>
              </w:rPr>
            </w:pPr>
            <w:r w:rsidRPr="00036EE3">
              <w:rPr>
                <w:b/>
                <w:bCs/>
                <w:sz w:val="20"/>
                <w:lang w:val="en-US"/>
              </w:rPr>
              <w:t>S</w:t>
            </w:r>
          </w:p>
        </w:tc>
        <w:tc>
          <w:tcPr>
            <w:tcW w:w="8220" w:type="dxa"/>
          </w:tcPr>
          <w:p w:rsidR="00A27F8F" w:rsidRPr="00036EE3" w:rsidRDefault="00A27F8F" w:rsidP="009A75CE">
            <w:pPr>
              <w:spacing w:before="30" w:after="30"/>
              <w:jc w:val="left"/>
              <w:rPr>
                <w:sz w:val="20"/>
                <w:lang w:val="en-US"/>
              </w:rPr>
            </w:pPr>
            <w:r w:rsidRPr="00036EE3">
              <w:rPr>
                <w:sz w:val="20"/>
                <w:lang w:val="en-US"/>
              </w:rPr>
              <w:t>Fixed-satellite service</w:t>
            </w:r>
          </w:p>
        </w:tc>
      </w:tr>
      <w:tr w:rsidR="00A27F8F" w:rsidRPr="00036EE3" w:rsidTr="009A75CE">
        <w:tc>
          <w:tcPr>
            <w:tcW w:w="1140" w:type="dxa"/>
          </w:tcPr>
          <w:p w:rsidR="00A27F8F" w:rsidRPr="00036EE3" w:rsidRDefault="00A27F8F" w:rsidP="009A75CE">
            <w:pPr>
              <w:spacing w:before="30" w:after="30"/>
              <w:ind w:left="57"/>
              <w:jc w:val="left"/>
              <w:rPr>
                <w:b/>
                <w:bCs/>
                <w:sz w:val="20"/>
                <w:lang w:val="en-US"/>
              </w:rPr>
            </w:pPr>
            <w:r w:rsidRPr="00036EE3">
              <w:rPr>
                <w:b/>
                <w:bCs/>
                <w:sz w:val="20"/>
                <w:lang w:val="en-US"/>
              </w:rPr>
              <w:t>SA</w:t>
            </w:r>
          </w:p>
        </w:tc>
        <w:tc>
          <w:tcPr>
            <w:tcW w:w="8220" w:type="dxa"/>
          </w:tcPr>
          <w:p w:rsidR="00A27F8F" w:rsidRPr="00036EE3" w:rsidRDefault="00A27F8F" w:rsidP="009A75CE">
            <w:pPr>
              <w:spacing w:before="30" w:after="30"/>
              <w:jc w:val="left"/>
              <w:rPr>
                <w:sz w:val="20"/>
                <w:lang w:val="en-US"/>
              </w:rPr>
            </w:pPr>
            <w:r w:rsidRPr="00036EE3">
              <w:rPr>
                <w:sz w:val="20"/>
                <w:lang w:val="en-US"/>
              </w:rPr>
              <w:t>Space applications and meteorology</w:t>
            </w:r>
          </w:p>
        </w:tc>
      </w:tr>
      <w:tr w:rsidR="00A27F8F" w:rsidRPr="002F1056" w:rsidTr="009A75CE">
        <w:tc>
          <w:tcPr>
            <w:tcW w:w="1140" w:type="dxa"/>
            <w:tcBorders>
              <w:bottom w:val="nil"/>
            </w:tcBorders>
          </w:tcPr>
          <w:p w:rsidR="00A27F8F" w:rsidRPr="00036EE3" w:rsidRDefault="00A27F8F" w:rsidP="009A75CE">
            <w:pPr>
              <w:spacing w:before="30" w:after="30"/>
              <w:ind w:left="57"/>
              <w:jc w:val="left"/>
              <w:rPr>
                <w:b/>
                <w:bCs/>
                <w:sz w:val="20"/>
                <w:lang w:val="en-US"/>
              </w:rPr>
            </w:pPr>
            <w:r w:rsidRPr="00036EE3">
              <w:rPr>
                <w:b/>
                <w:bCs/>
                <w:sz w:val="20"/>
                <w:lang w:val="en-US"/>
              </w:rPr>
              <w:t>SF</w:t>
            </w:r>
          </w:p>
        </w:tc>
        <w:tc>
          <w:tcPr>
            <w:tcW w:w="8220" w:type="dxa"/>
            <w:tcBorders>
              <w:bottom w:val="nil"/>
            </w:tcBorders>
          </w:tcPr>
          <w:p w:rsidR="00A27F8F" w:rsidRPr="00036EE3" w:rsidRDefault="00A27F8F" w:rsidP="009A75CE">
            <w:pPr>
              <w:spacing w:before="30" w:after="30"/>
              <w:jc w:val="left"/>
              <w:rPr>
                <w:sz w:val="20"/>
                <w:lang w:val="en-US"/>
              </w:rPr>
            </w:pPr>
            <w:r w:rsidRPr="00036EE3">
              <w:rPr>
                <w:sz w:val="20"/>
                <w:lang w:val="en-US"/>
              </w:rPr>
              <w:t>Frequency sharing and coordination between fixed-satellite and fixed service systems</w:t>
            </w:r>
          </w:p>
        </w:tc>
      </w:tr>
      <w:tr w:rsidR="00A27F8F" w:rsidRPr="00036EE3" w:rsidTr="009A75CE">
        <w:tc>
          <w:tcPr>
            <w:tcW w:w="1140" w:type="dxa"/>
            <w:tcBorders>
              <w:top w:val="nil"/>
              <w:bottom w:val="nil"/>
            </w:tcBorders>
            <w:shd w:val="clear" w:color="auto" w:fill="auto"/>
          </w:tcPr>
          <w:p w:rsidR="00A27F8F" w:rsidRPr="000A4386" w:rsidRDefault="00A27F8F" w:rsidP="009A75C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27F8F" w:rsidRPr="000A4386" w:rsidRDefault="00A27F8F" w:rsidP="009A75CE">
            <w:pPr>
              <w:spacing w:before="30" w:after="30"/>
              <w:jc w:val="left"/>
              <w:rPr>
                <w:sz w:val="20"/>
                <w:lang w:val="en-US"/>
              </w:rPr>
            </w:pPr>
            <w:r w:rsidRPr="000A4386">
              <w:rPr>
                <w:sz w:val="20"/>
                <w:lang w:val="en-US"/>
              </w:rPr>
              <w:t>Spectrum management</w:t>
            </w:r>
          </w:p>
        </w:tc>
      </w:tr>
      <w:tr w:rsidR="00A27F8F" w:rsidRPr="00036EE3" w:rsidTr="009A75CE">
        <w:tc>
          <w:tcPr>
            <w:tcW w:w="1140" w:type="dxa"/>
            <w:tcBorders>
              <w:top w:val="nil"/>
            </w:tcBorders>
          </w:tcPr>
          <w:p w:rsidR="00A27F8F" w:rsidRPr="00036EE3" w:rsidRDefault="00A27F8F" w:rsidP="009A75CE">
            <w:pPr>
              <w:spacing w:before="30" w:after="30"/>
              <w:ind w:left="57"/>
              <w:jc w:val="left"/>
              <w:rPr>
                <w:b/>
                <w:bCs/>
                <w:sz w:val="20"/>
                <w:lang w:val="en-US"/>
              </w:rPr>
            </w:pPr>
            <w:r w:rsidRPr="00036EE3">
              <w:rPr>
                <w:b/>
                <w:bCs/>
                <w:sz w:val="20"/>
                <w:lang w:val="en-US"/>
              </w:rPr>
              <w:t>SNG</w:t>
            </w:r>
          </w:p>
        </w:tc>
        <w:tc>
          <w:tcPr>
            <w:tcW w:w="8220" w:type="dxa"/>
            <w:tcBorders>
              <w:top w:val="nil"/>
            </w:tcBorders>
          </w:tcPr>
          <w:p w:rsidR="00A27F8F" w:rsidRPr="00036EE3" w:rsidRDefault="00A27F8F" w:rsidP="009A75CE">
            <w:pPr>
              <w:spacing w:before="30" w:after="30"/>
              <w:jc w:val="left"/>
              <w:rPr>
                <w:sz w:val="20"/>
                <w:lang w:val="en-US"/>
              </w:rPr>
            </w:pPr>
            <w:r w:rsidRPr="00036EE3">
              <w:rPr>
                <w:sz w:val="20"/>
                <w:lang w:val="en-US"/>
              </w:rPr>
              <w:t>Satellite news gathering</w:t>
            </w:r>
          </w:p>
        </w:tc>
      </w:tr>
      <w:tr w:rsidR="00A27F8F" w:rsidRPr="002F1056" w:rsidTr="009A75CE">
        <w:tc>
          <w:tcPr>
            <w:tcW w:w="1140" w:type="dxa"/>
          </w:tcPr>
          <w:p w:rsidR="00A27F8F" w:rsidRPr="00036EE3" w:rsidRDefault="00A27F8F" w:rsidP="009A75CE">
            <w:pPr>
              <w:spacing w:before="30" w:after="30"/>
              <w:ind w:left="57"/>
              <w:jc w:val="left"/>
              <w:rPr>
                <w:b/>
                <w:bCs/>
                <w:sz w:val="20"/>
                <w:lang w:val="en-US"/>
              </w:rPr>
            </w:pPr>
            <w:r w:rsidRPr="00036EE3">
              <w:rPr>
                <w:b/>
                <w:bCs/>
                <w:sz w:val="20"/>
                <w:lang w:val="en-US"/>
              </w:rPr>
              <w:t>TF</w:t>
            </w:r>
          </w:p>
        </w:tc>
        <w:tc>
          <w:tcPr>
            <w:tcW w:w="8220" w:type="dxa"/>
          </w:tcPr>
          <w:p w:rsidR="00A27F8F" w:rsidRPr="00036EE3" w:rsidRDefault="00A27F8F" w:rsidP="009A75CE">
            <w:pPr>
              <w:spacing w:before="30" w:after="30"/>
              <w:jc w:val="left"/>
              <w:rPr>
                <w:sz w:val="20"/>
                <w:lang w:val="en-US"/>
              </w:rPr>
            </w:pPr>
            <w:r w:rsidRPr="00036EE3">
              <w:rPr>
                <w:sz w:val="20"/>
                <w:lang w:val="en-US"/>
              </w:rPr>
              <w:t>Time signals and frequency standards emissions</w:t>
            </w:r>
          </w:p>
        </w:tc>
      </w:tr>
      <w:tr w:rsidR="00A27F8F" w:rsidRPr="00036EE3" w:rsidTr="009A75CE">
        <w:tc>
          <w:tcPr>
            <w:tcW w:w="1140" w:type="dxa"/>
          </w:tcPr>
          <w:p w:rsidR="00A27F8F" w:rsidRPr="00036EE3" w:rsidRDefault="00A27F8F" w:rsidP="009A75CE">
            <w:pPr>
              <w:spacing w:before="30" w:after="30"/>
              <w:ind w:left="57"/>
              <w:jc w:val="left"/>
              <w:rPr>
                <w:b/>
                <w:bCs/>
                <w:sz w:val="20"/>
                <w:lang w:val="en-US"/>
              </w:rPr>
            </w:pPr>
            <w:r w:rsidRPr="00036EE3">
              <w:rPr>
                <w:b/>
                <w:bCs/>
                <w:sz w:val="20"/>
                <w:lang w:val="en-US"/>
              </w:rPr>
              <w:t>V</w:t>
            </w:r>
          </w:p>
        </w:tc>
        <w:tc>
          <w:tcPr>
            <w:tcW w:w="8220" w:type="dxa"/>
          </w:tcPr>
          <w:p w:rsidR="00A27F8F" w:rsidRPr="00036EE3" w:rsidRDefault="00A27F8F" w:rsidP="009A75CE">
            <w:pPr>
              <w:spacing w:before="30" w:after="180"/>
              <w:jc w:val="left"/>
              <w:rPr>
                <w:sz w:val="20"/>
                <w:lang w:val="en-US"/>
              </w:rPr>
            </w:pPr>
            <w:r w:rsidRPr="00036EE3">
              <w:rPr>
                <w:sz w:val="20"/>
                <w:lang w:val="en-US"/>
              </w:rPr>
              <w:t>Vocabulary and related subjects</w:t>
            </w:r>
          </w:p>
        </w:tc>
      </w:tr>
    </w:tbl>
    <w:p w:rsidR="00A27F8F" w:rsidRPr="00036EE3" w:rsidRDefault="00A27F8F" w:rsidP="00A27F8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27F8F" w:rsidTr="009A75CE">
        <w:tc>
          <w:tcPr>
            <w:tcW w:w="720" w:type="dxa"/>
          </w:tcPr>
          <w:p w:rsidR="00A27F8F" w:rsidRDefault="00A27F8F" w:rsidP="009A75CE">
            <w:pPr>
              <w:jc w:val="center"/>
              <w:rPr>
                <w:sz w:val="22"/>
                <w:lang w:val="en-US"/>
              </w:rPr>
            </w:pPr>
          </w:p>
        </w:tc>
      </w:tr>
    </w:tbl>
    <w:p w:rsidR="00A27F8F" w:rsidRPr="00036EE3" w:rsidRDefault="00A27F8F" w:rsidP="00A27F8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27F8F" w:rsidRPr="002F1056" w:rsidTr="009A75CE">
        <w:tc>
          <w:tcPr>
            <w:tcW w:w="9360" w:type="dxa"/>
          </w:tcPr>
          <w:p w:rsidR="00A27F8F" w:rsidRPr="002F5199" w:rsidRDefault="00A27F8F" w:rsidP="009A75C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27F8F" w:rsidRDefault="00A27F8F" w:rsidP="00A27F8F">
      <w:pPr>
        <w:spacing w:before="0"/>
        <w:jc w:val="center"/>
        <w:rPr>
          <w:sz w:val="22"/>
          <w:lang w:val="en-US"/>
        </w:rPr>
      </w:pPr>
    </w:p>
    <w:p w:rsidR="00A27F8F" w:rsidRDefault="00A27F8F" w:rsidP="00A27F8F">
      <w:pPr>
        <w:spacing w:before="0"/>
        <w:jc w:val="center"/>
        <w:rPr>
          <w:sz w:val="22"/>
          <w:lang w:val="en-US"/>
        </w:rPr>
      </w:pPr>
    </w:p>
    <w:p w:rsidR="00A27F8F" w:rsidRPr="002F5199" w:rsidRDefault="00A27F8F" w:rsidP="00A27F8F">
      <w:pPr>
        <w:spacing w:before="0"/>
        <w:jc w:val="right"/>
        <w:rPr>
          <w:i/>
          <w:iCs/>
          <w:sz w:val="20"/>
          <w:lang w:val="en-US"/>
        </w:rPr>
      </w:pPr>
      <w:r w:rsidRPr="002F5199">
        <w:rPr>
          <w:i/>
          <w:iCs/>
          <w:sz w:val="20"/>
          <w:lang w:val="en-US"/>
        </w:rPr>
        <w:t>Electronic Publication</w:t>
      </w:r>
    </w:p>
    <w:p w:rsidR="00A27F8F" w:rsidRPr="002F5199" w:rsidRDefault="00A27F8F" w:rsidP="002F105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2F1056">
        <w:rPr>
          <w:sz w:val="20"/>
          <w:lang w:val="en-US"/>
        </w:rPr>
        <w:t>4</w:t>
      </w:r>
    </w:p>
    <w:p w:rsidR="00A27F8F" w:rsidRDefault="00A27F8F" w:rsidP="00A27F8F">
      <w:pPr>
        <w:jc w:val="center"/>
        <w:rPr>
          <w:sz w:val="22"/>
          <w:lang w:val="en-US"/>
        </w:rPr>
      </w:pPr>
    </w:p>
    <w:p w:rsidR="00A27F8F" w:rsidRPr="00470E28" w:rsidRDefault="00A27F8F" w:rsidP="002F105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2F1056">
        <w:rPr>
          <w:sz w:val="20"/>
          <w:lang w:val="en-US"/>
        </w:rPr>
        <w:t>4</w:t>
      </w:r>
    </w:p>
    <w:p w:rsidR="00A27F8F" w:rsidRPr="00470E28" w:rsidRDefault="00A27F8F" w:rsidP="00A27F8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27F8F" w:rsidRDefault="00A27F8F" w:rsidP="00A27F8F">
      <w:pPr>
        <w:spacing w:before="160"/>
        <w:rPr>
          <w:i/>
          <w:sz w:val="20"/>
          <w:lang w:val="en-US"/>
        </w:rPr>
        <w:sectPr w:rsidR="00A27F8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27F8F" w:rsidRPr="00052F66" w:rsidRDefault="00A27F8F" w:rsidP="00A27F8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1901-1</w:t>
      </w:r>
    </w:p>
    <w:p w:rsidR="00A6617B" w:rsidRDefault="00A27F8F" w:rsidP="00A27F8F">
      <w:pPr>
        <w:pStyle w:val="Rectitle"/>
        <w:rPr>
          <w:lang w:val="en-US"/>
        </w:rPr>
      </w:pPr>
      <w:r w:rsidRPr="00A27F8F">
        <w:rPr>
          <w:lang w:val="en-US" w:eastAsia="ja-JP"/>
        </w:rPr>
        <w:t xml:space="preserve">Guidance on ITU-R Recommendations related to systems and networks in the radionavigation-satellite service operating in the frequency bands </w:t>
      </w:r>
      <w:r w:rsidRPr="00A27F8F">
        <w:rPr>
          <w:lang w:val="en-US" w:eastAsia="ja-JP"/>
        </w:rPr>
        <w:br/>
      </w:r>
      <w:r w:rsidRPr="00A27F8F">
        <w:rPr>
          <w:lang w:val="en-US"/>
        </w:rPr>
        <w:t xml:space="preserve">1 164-1 215 MHz, 1 215-1 300 MHz, 1 559-1 610 MHz, </w:t>
      </w:r>
      <w:r w:rsidRPr="00A27F8F">
        <w:rPr>
          <w:lang w:val="en-US"/>
        </w:rPr>
        <w:br/>
        <w:t>5 000-5 010 MHz and 5 010-5 030 MHz</w:t>
      </w:r>
    </w:p>
    <w:p w:rsidR="00A27F8F" w:rsidRPr="00A27F8F" w:rsidRDefault="00A27F8F" w:rsidP="00A27F8F">
      <w:pPr>
        <w:pStyle w:val="Recref"/>
        <w:rPr>
          <w:lang w:val="en-US"/>
        </w:rPr>
      </w:pPr>
      <w:r w:rsidRPr="00A27F8F">
        <w:rPr>
          <w:lang w:val="en-US"/>
        </w:rPr>
        <w:t>(Questions ITU-R 217-2/4 and ITU-R 288/4)</w:t>
      </w:r>
    </w:p>
    <w:p w:rsidR="00A27F8F" w:rsidRDefault="00A27F8F" w:rsidP="00A27F8F">
      <w:pPr>
        <w:pStyle w:val="Recdate"/>
        <w:rPr>
          <w:lang w:val="en-US"/>
        </w:rPr>
      </w:pPr>
      <w:r>
        <w:rPr>
          <w:lang w:val="en-US"/>
        </w:rPr>
        <w:t>(2012-2013)</w:t>
      </w:r>
    </w:p>
    <w:p w:rsidR="00A27F8F" w:rsidRDefault="00A27F8F" w:rsidP="00A27F8F">
      <w:pPr>
        <w:pStyle w:val="HeadingSum"/>
        <w:rPr>
          <w:lang w:val="en-GB"/>
        </w:rPr>
      </w:pPr>
      <w:r>
        <w:rPr>
          <w:lang w:val="en-GB"/>
        </w:rPr>
        <w:t>Scope</w:t>
      </w:r>
    </w:p>
    <w:p w:rsidR="00A27F8F" w:rsidRDefault="00A27F8F" w:rsidP="00A27F8F">
      <w:pPr>
        <w:pStyle w:val="Summary"/>
        <w:rPr>
          <w:lang w:val="en-GB"/>
        </w:rPr>
      </w:pPr>
      <w:r>
        <w:rPr>
          <w:lang w:val="en-GB" w:eastAsia="ja-JP"/>
        </w:rPr>
        <w:t>This Recommendation is intended to provide guidance on ITU</w:t>
      </w:r>
      <w:r>
        <w:rPr>
          <w:lang w:val="en-GB" w:eastAsia="ja-JP"/>
        </w:rPr>
        <w:noBreakHyphen/>
        <w:t>R Recommendations related to the technical characteristics and protection criteria of radionavigation-satellite service (RNSS)</w:t>
      </w:r>
      <w:r>
        <w:rPr>
          <w:lang w:val="en-GB"/>
        </w:rPr>
        <w:t xml:space="preserve"> receiving earth stations and </w:t>
      </w:r>
      <w:r>
        <w:rPr>
          <w:snapToGrid w:val="0"/>
          <w:lang w:val="en-GB"/>
        </w:rPr>
        <w:t xml:space="preserve">characteristics of RNSS </w:t>
      </w:r>
      <w:r>
        <w:rPr>
          <w:lang w:val="en-GB"/>
        </w:rPr>
        <w:t>transmitting space stations planned or operating</w:t>
      </w:r>
      <w:r>
        <w:rPr>
          <w:lang w:val="en-GB" w:eastAsia="ja-JP"/>
        </w:rPr>
        <w:t xml:space="preserve"> in the frequency bands 1 164</w:t>
      </w:r>
      <w:r>
        <w:rPr>
          <w:lang w:val="en-GB" w:eastAsia="ja-JP"/>
        </w:rPr>
        <w:noBreakHyphen/>
        <w:t>1 215 MHz, 1 215-1 300 MHz, 1 559-1 610 MHz, 5 000-5 010 MHz and 5 010-5 030 MHz. In addition, this Recommendation gives a brief overview of those Recommendations.</w:t>
      </w:r>
    </w:p>
    <w:p w:rsidR="00A27F8F" w:rsidRPr="00A27F8F" w:rsidRDefault="00A27F8F" w:rsidP="00A27F8F">
      <w:pPr>
        <w:pStyle w:val="Normalaftertitle"/>
        <w:rPr>
          <w:lang w:val="en-US"/>
        </w:rPr>
      </w:pPr>
      <w:r w:rsidRPr="00A27F8F">
        <w:rPr>
          <w:lang w:val="en-US"/>
        </w:rPr>
        <w:t>The ITU Radiocommunication Assembly,</w:t>
      </w:r>
    </w:p>
    <w:p w:rsidR="00A27F8F" w:rsidRPr="00A27F8F" w:rsidRDefault="00A27F8F" w:rsidP="00A27F8F">
      <w:pPr>
        <w:pStyle w:val="Call"/>
        <w:rPr>
          <w:lang w:val="en-US"/>
        </w:rPr>
      </w:pPr>
      <w:r w:rsidRPr="00A27F8F">
        <w:rPr>
          <w:lang w:val="en-US"/>
        </w:rPr>
        <w:t>considering</w:t>
      </w:r>
    </w:p>
    <w:p w:rsidR="00A27F8F" w:rsidRPr="00A27F8F" w:rsidRDefault="00A27F8F" w:rsidP="00A449D3">
      <w:pPr>
        <w:rPr>
          <w:lang w:val="en-US"/>
        </w:rPr>
      </w:pPr>
      <w:r w:rsidRPr="00A449D3">
        <w:rPr>
          <w:lang w:val="en-US"/>
        </w:rPr>
        <w:t>a)</w:t>
      </w:r>
      <w:r w:rsidRPr="00A27F8F">
        <w:rPr>
          <w:lang w:val="en-US"/>
        </w:rPr>
        <w:tab/>
        <w:t>that systems</w:t>
      </w:r>
      <w:r w:rsidRPr="00A27F8F">
        <w:rPr>
          <w:lang w:val="en-US" w:eastAsia="ja-JP"/>
        </w:rPr>
        <w:t xml:space="preserve"> and networks</w:t>
      </w:r>
      <w:r w:rsidRPr="00A27F8F">
        <w:rPr>
          <w:lang w:val="en-US"/>
        </w:rPr>
        <w:t xml:space="preserve"> </w:t>
      </w:r>
      <w:r w:rsidRPr="00A27F8F">
        <w:rPr>
          <w:lang w:val="en-US" w:eastAsia="ja-JP"/>
        </w:rPr>
        <w:t xml:space="preserve">in the radionavigation-satellite service (RNSS) </w:t>
      </w:r>
      <w:r w:rsidRPr="00A27F8F">
        <w:rPr>
          <w:lang w:val="en-US"/>
        </w:rPr>
        <w:t>provide worldwide accurate information for many positioning, navigation and timing applications, including safety aspects for some frequency bands and under certain circumstances and applications;</w:t>
      </w:r>
    </w:p>
    <w:p w:rsidR="00A27F8F" w:rsidRPr="00A27F8F" w:rsidRDefault="00A27F8F" w:rsidP="00A27F8F">
      <w:pPr>
        <w:rPr>
          <w:lang w:val="en-US"/>
        </w:rPr>
      </w:pPr>
      <w:r w:rsidRPr="00A449D3">
        <w:rPr>
          <w:lang w:val="en-US"/>
        </w:rPr>
        <w:t>b)</w:t>
      </w:r>
      <w:r w:rsidRPr="00A27F8F">
        <w:rPr>
          <w:lang w:val="en-US"/>
        </w:rPr>
        <w:tab/>
        <w:t>that there are several operating and planned systems</w:t>
      </w:r>
      <w:r w:rsidRPr="00A27F8F">
        <w:rPr>
          <w:lang w:val="en-US" w:eastAsia="ja-JP"/>
        </w:rPr>
        <w:t xml:space="preserve"> and networks in the </w:t>
      </w:r>
      <w:r w:rsidRPr="00A27F8F">
        <w:rPr>
          <w:lang w:val="en-US"/>
        </w:rPr>
        <w:t>RNSS;</w:t>
      </w:r>
    </w:p>
    <w:p w:rsidR="00A27F8F" w:rsidRPr="00A27F8F" w:rsidRDefault="00A27F8F" w:rsidP="00A449D3">
      <w:pPr>
        <w:rPr>
          <w:lang w:val="en-US"/>
        </w:rPr>
      </w:pPr>
      <w:r w:rsidRPr="00A449D3">
        <w:rPr>
          <w:lang w:val="en-US" w:eastAsia="ja-JP"/>
        </w:rPr>
        <w:t>c</w:t>
      </w:r>
      <w:r w:rsidRPr="00A449D3">
        <w:rPr>
          <w:lang w:val="en-US"/>
        </w:rPr>
        <w:t>)</w:t>
      </w:r>
      <w:r w:rsidRPr="00A27F8F">
        <w:rPr>
          <w:lang w:val="en-US"/>
        </w:rPr>
        <w:tab/>
        <w:t xml:space="preserve">that any properly equipped earth station may receive navigation information from systems </w:t>
      </w:r>
      <w:r w:rsidRPr="00A27F8F">
        <w:rPr>
          <w:lang w:val="en-US" w:eastAsia="ja-JP"/>
        </w:rPr>
        <w:t xml:space="preserve">and networks in the </w:t>
      </w:r>
      <w:r w:rsidRPr="00A27F8F">
        <w:rPr>
          <w:lang w:val="en-US"/>
        </w:rPr>
        <w:t>RNSS on a worldwide basis,</w:t>
      </w:r>
    </w:p>
    <w:p w:rsidR="00A27F8F" w:rsidRPr="00A27F8F" w:rsidRDefault="00A27F8F" w:rsidP="00A27F8F">
      <w:pPr>
        <w:pStyle w:val="Call"/>
        <w:rPr>
          <w:lang w:val="en-US"/>
        </w:rPr>
      </w:pPr>
      <w:r w:rsidRPr="00A27F8F">
        <w:rPr>
          <w:lang w:val="en-US"/>
        </w:rPr>
        <w:t>recognizing</w:t>
      </w:r>
    </w:p>
    <w:p w:rsidR="00A27F8F" w:rsidRPr="00A27F8F" w:rsidRDefault="00A27F8F" w:rsidP="005041DE">
      <w:pPr>
        <w:rPr>
          <w:lang w:val="en-US"/>
        </w:rPr>
      </w:pPr>
      <w:r w:rsidRPr="005041DE">
        <w:rPr>
          <w:lang w:val="en-US" w:eastAsia="ja-JP"/>
        </w:rPr>
        <w:t>a</w:t>
      </w:r>
      <w:r w:rsidRPr="005041DE">
        <w:rPr>
          <w:lang w:val="en-US"/>
        </w:rPr>
        <w:t>)</w:t>
      </w:r>
      <w:r w:rsidRPr="00A27F8F">
        <w:rPr>
          <w:lang w:val="en-US"/>
        </w:rPr>
        <w:tab/>
        <w:t xml:space="preserve">that Recommendations </w:t>
      </w:r>
      <w:r w:rsidRPr="00A27F8F">
        <w:rPr>
          <w:lang w:val="en-US" w:eastAsia="ja-JP"/>
        </w:rPr>
        <w:t xml:space="preserve">ITU-R </w:t>
      </w:r>
      <w:r w:rsidRPr="00A27F8F">
        <w:rPr>
          <w:lang w:val="en-US"/>
        </w:rPr>
        <w:t>M.1905, ITU-R M.1902, ITU-R M.1903 and ITU</w:t>
      </w:r>
      <w:r w:rsidRPr="00A27F8F">
        <w:rPr>
          <w:lang w:val="en-US"/>
        </w:rPr>
        <w:noBreakHyphen/>
        <w:t xml:space="preserve">R M.1904 provide technical and operational characteristics of, and protection criteria for, system </w:t>
      </w:r>
      <w:r w:rsidRPr="00A27F8F">
        <w:rPr>
          <w:lang w:val="en-US" w:eastAsia="ja-JP"/>
        </w:rPr>
        <w:t xml:space="preserve">and network </w:t>
      </w:r>
      <w:r w:rsidRPr="00A27F8F">
        <w:rPr>
          <w:lang w:val="en-US"/>
        </w:rPr>
        <w:t>receivers (space-to-Earth and space-to-space) in the RNSS in the bands 1 164-1 215 MHz, 1 215</w:t>
      </w:r>
      <w:r w:rsidR="005041DE">
        <w:rPr>
          <w:lang w:val="en-US"/>
        </w:rPr>
        <w:noBreakHyphen/>
      </w:r>
      <w:r w:rsidRPr="00A27F8F">
        <w:rPr>
          <w:lang w:val="en-US"/>
        </w:rPr>
        <w:t>1 300 MHz and 1 559-1 610 MHz;</w:t>
      </w:r>
    </w:p>
    <w:p w:rsidR="00A27F8F" w:rsidRPr="00A27F8F" w:rsidRDefault="00A27F8F" w:rsidP="005041DE">
      <w:pPr>
        <w:rPr>
          <w:lang w:val="en-US"/>
        </w:rPr>
      </w:pPr>
      <w:r w:rsidRPr="005041DE">
        <w:rPr>
          <w:lang w:val="en-US" w:eastAsia="ja-JP"/>
        </w:rPr>
        <w:t>b</w:t>
      </w:r>
      <w:r w:rsidRPr="005041DE">
        <w:rPr>
          <w:lang w:val="en-US"/>
        </w:rPr>
        <w:t>)</w:t>
      </w:r>
      <w:r w:rsidRPr="00A27F8F">
        <w:rPr>
          <w:lang w:val="en-US"/>
        </w:rPr>
        <w:tab/>
        <w:t xml:space="preserve">that Recommendation </w:t>
      </w:r>
      <w:r w:rsidRPr="00A27F8F">
        <w:rPr>
          <w:lang w:val="en-US" w:eastAsia="ja-JP"/>
        </w:rPr>
        <w:t xml:space="preserve">ITU-R </w:t>
      </w:r>
      <w:r w:rsidRPr="00A27F8F">
        <w:rPr>
          <w:lang w:val="en-US"/>
        </w:rPr>
        <w:t>M.1906 provides technical and operational characteristics and protection criteria of receiving space stations and characteristics of transmitting earth stations in the RNSS (Earth-to-space) operating in the band 5 000-5 010 MHz;</w:t>
      </w:r>
    </w:p>
    <w:p w:rsidR="00A27F8F" w:rsidRPr="00A27F8F" w:rsidRDefault="00A27F8F" w:rsidP="005041DE">
      <w:pPr>
        <w:rPr>
          <w:lang w:val="en-US"/>
        </w:rPr>
      </w:pPr>
      <w:r w:rsidRPr="005041DE">
        <w:rPr>
          <w:lang w:val="en-US" w:eastAsia="ja-JP"/>
        </w:rPr>
        <w:t>c</w:t>
      </w:r>
      <w:r w:rsidRPr="005041DE">
        <w:rPr>
          <w:lang w:val="en-US"/>
        </w:rPr>
        <w:t>)</w:t>
      </w:r>
      <w:r w:rsidRPr="00A27F8F">
        <w:rPr>
          <w:lang w:val="en-US"/>
        </w:rPr>
        <w:tab/>
        <w:t xml:space="preserve">that Recommendation </w:t>
      </w:r>
      <w:r w:rsidRPr="00A27F8F">
        <w:rPr>
          <w:lang w:val="en-US" w:eastAsia="ja-JP"/>
        </w:rPr>
        <w:t xml:space="preserve">ITU-R </w:t>
      </w:r>
      <w:r w:rsidRPr="00A27F8F">
        <w:rPr>
          <w:lang w:val="en-US"/>
        </w:rPr>
        <w:t>M.2031 provides technical and operational characteristics and protection criteria of receiving earth stations and characteristics of transmitting space stations in the RNSS (space-to-Earth) operating in the band 5 010-5 030 MHz;</w:t>
      </w:r>
    </w:p>
    <w:p w:rsidR="00A27F8F" w:rsidRPr="00A27F8F" w:rsidRDefault="00A27F8F" w:rsidP="005041DE">
      <w:pPr>
        <w:rPr>
          <w:lang w:val="en-US"/>
        </w:rPr>
      </w:pPr>
      <w:r w:rsidRPr="005041DE">
        <w:rPr>
          <w:lang w:val="en-US"/>
        </w:rPr>
        <w:t>d)</w:t>
      </w:r>
      <w:r w:rsidRPr="00A27F8F">
        <w:rPr>
          <w:lang w:val="en-US"/>
        </w:rPr>
        <w:tab/>
        <w:t xml:space="preserve">that Recommendation ITU-R M.1787 provides technical descriptions of systems </w:t>
      </w:r>
      <w:r w:rsidRPr="00A27F8F">
        <w:rPr>
          <w:lang w:val="en-US" w:eastAsia="ja-JP"/>
        </w:rPr>
        <w:t xml:space="preserve">and networks in the RNSS </w:t>
      </w:r>
      <w:r w:rsidRPr="00A27F8F">
        <w:rPr>
          <w:lang w:val="en-US"/>
        </w:rPr>
        <w:t xml:space="preserve">(space-to-Earth and space-to-space) </w:t>
      </w:r>
      <w:r w:rsidRPr="00A27F8F">
        <w:rPr>
          <w:lang w:val="en-US" w:eastAsia="ja-JP"/>
        </w:rPr>
        <w:t xml:space="preserve">and technical characteristics of </w:t>
      </w:r>
      <w:r w:rsidRPr="00A27F8F">
        <w:rPr>
          <w:lang w:val="en-US"/>
        </w:rPr>
        <w:t>transmitting space stations operating in the bands 1 164-1 215 MHz, 1 215-1 300 MHz and 1 559</w:t>
      </w:r>
      <w:r w:rsidRPr="00A27F8F">
        <w:rPr>
          <w:lang w:val="en-US"/>
        </w:rPr>
        <w:noBreakHyphen/>
        <w:t>1 610 MHz;</w:t>
      </w:r>
    </w:p>
    <w:p w:rsidR="00A27F8F" w:rsidRPr="00A27F8F" w:rsidRDefault="00A27F8F" w:rsidP="005041DE">
      <w:pPr>
        <w:rPr>
          <w:lang w:val="en-US"/>
        </w:rPr>
      </w:pPr>
      <w:r w:rsidRPr="005041DE">
        <w:rPr>
          <w:lang w:val="en-US"/>
        </w:rPr>
        <w:t>e)</w:t>
      </w:r>
      <w:r w:rsidRPr="00A27F8F">
        <w:rPr>
          <w:lang w:val="en-US"/>
        </w:rPr>
        <w:tab/>
        <w:t>that Recommendation ITU-R M.1318 provides a model for evaluating interference from environmental sources into RNSS receivers operating in the bands 1 164-1 215 MHz, 1 215</w:t>
      </w:r>
      <w:r w:rsidRPr="00A27F8F">
        <w:rPr>
          <w:lang w:val="en-US"/>
        </w:rPr>
        <w:noBreakHyphen/>
        <w:t>1 300 MHz, 1 559-1 610 MHz and 5 010-5 030 MHz;</w:t>
      </w:r>
    </w:p>
    <w:p w:rsidR="00A27F8F" w:rsidRPr="00A27F8F" w:rsidRDefault="00A27F8F" w:rsidP="005041DE">
      <w:pPr>
        <w:rPr>
          <w:lang w:val="en-US"/>
        </w:rPr>
      </w:pPr>
      <w:r w:rsidRPr="005041DE">
        <w:rPr>
          <w:lang w:val="en-US"/>
        </w:rPr>
        <w:lastRenderedPageBreak/>
        <w:t>f</w:t>
      </w:r>
      <w:r w:rsidRPr="005041DE">
        <w:rPr>
          <w:lang w:val="en-GB"/>
        </w:rPr>
        <w:t>)</w:t>
      </w:r>
      <w:r w:rsidRPr="00A449D3">
        <w:rPr>
          <w:lang w:val="en-GB"/>
        </w:rPr>
        <w:tab/>
        <w:t>that Recommendation ITU</w:t>
      </w:r>
      <w:r w:rsidRPr="00A27F8F">
        <w:rPr>
          <w:lang w:val="en-US"/>
        </w:rPr>
        <w:t>-</w:t>
      </w:r>
      <w:r w:rsidRPr="00A449D3">
        <w:rPr>
          <w:lang w:val="en-GB"/>
        </w:rPr>
        <w:t>R M.2030 provides an evaluation method for pulsed interference from relevant radio sources other than in the RNSS to the RNSS systems and networks operating in the 1</w:t>
      </w:r>
      <w:r w:rsidR="005041DE">
        <w:rPr>
          <w:lang w:val="en-GB"/>
        </w:rPr>
        <w:t> </w:t>
      </w:r>
      <w:r w:rsidRPr="00A449D3">
        <w:rPr>
          <w:lang w:val="en-GB"/>
        </w:rPr>
        <w:t>164</w:t>
      </w:r>
      <w:r w:rsidR="005041DE">
        <w:rPr>
          <w:lang w:val="en-GB"/>
        </w:rPr>
        <w:noBreakHyphen/>
      </w:r>
      <w:r w:rsidRPr="00A449D3">
        <w:rPr>
          <w:lang w:val="en-GB"/>
        </w:rPr>
        <w:t>1</w:t>
      </w:r>
      <w:r w:rsidR="005041DE">
        <w:rPr>
          <w:lang w:val="en-GB"/>
        </w:rPr>
        <w:t> </w:t>
      </w:r>
      <w:r w:rsidRPr="00A449D3">
        <w:rPr>
          <w:lang w:val="en-GB"/>
        </w:rPr>
        <w:t>215 MHz, 1</w:t>
      </w:r>
      <w:r w:rsidR="005041DE">
        <w:rPr>
          <w:lang w:val="en-GB"/>
        </w:rPr>
        <w:t> </w:t>
      </w:r>
      <w:r w:rsidRPr="00A449D3">
        <w:rPr>
          <w:lang w:val="en-GB"/>
        </w:rPr>
        <w:t>215</w:t>
      </w:r>
      <w:r w:rsidR="005041DE">
        <w:rPr>
          <w:lang w:val="en-GB"/>
        </w:rPr>
        <w:noBreakHyphen/>
      </w:r>
      <w:r w:rsidRPr="00A449D3">
        <w:rPr>
          <w:lang w:val="en-GB"/>
        </w:rPr>
        <w:t>1</w:t>
      </w:r>
      <w:r w:rsidR="005041DE">
        <w:rPr>
          <w:lang w:val="en-GB"/>
        </w:rPr>
        <w:t> 300 MHz and 1 </w:t>
      </w:r>
      <w:r w:rsidRPr="00A449D3">
        <w:rPr>
          <w:lang w:val="en-GB"/>
        </w:rPr>
        <w:t>559</w:t>
      </w:r>
      <w:r w:rsidR="005041DE">
        <w:rPr>
          <w:lang w:val="en-GB"/>
        </w:rPr>
        <w:noBreakHyphen/>
      </w:r>
      <w:r w:rsidRPr="00A449D3">
        <w:rPr>
          <w:lang w:val="en-GB"/>
        </w:rPr>
        <w:t>1</w:t>
      </w:r>
      <w:r w:rsidR="005041DE">
        <w:rPr>
          <w:lang w:val="en-GB"/>
        </w:rPr>
        <w:t> </w:t>
      </w:r>
      <w:r w:rsidRPr="00A449D3">
        <w:rPr>
          <w:lang w:val="en-GB"/>
        </w:rPr>
        <w:t>610 MHz bands;</w:t>
      </w:r>
    </w:p>
    <w:p w:rsidR="00A27F8F" w:rsidRPr="00A27F8F" w:rsidRDefault="00A27F8F" w:rsidP="005041DE">
      <w:pPr>
        <w:rPr>
          <w:lang w:val="en-US"/>
        </w:rPr>
      </w:pPr>
      <w:r w:rsidRPr="005041DE">
        <w:rPr>
          <w:lang w:val="en-US"/>
        </w:rPr>
        <w:t>g)</w:t>
      </w:r>
      <w:r w:rsidRPr="00A27F8F">
        <w:rPr>
          <w:lang w:val="en-US"/>
        </w:rPr>
        <w:tab/>
        <w:t>that Recommendation ITU-R M.1831 provides a methodology for RNSS intersystem interference estimation to be used in coordination among systems and networks in the RNSS,</w:t>
      </w:r>
    </w:p>
    <w:p w:rsidR="00A27F8F" w:rsidRPr="00A27F8F" w:rsidRDefault="00A27F8F" w:rsidP="00A27F8F">
      <w:pPr>
        <w:pStyle w:val="Call"/>
        <w:rPr>
          <w:lang w:val="en-US"/>
        </w:rPr>
      </w:pPr>
      <w:r w:rsidRPr="00A27F8F">
        <w:rPr>
          <w:lang w:val="en-US"/>
        </w:rPr>
        <w:t>recommends</w:t>
      </w:r>
    </w:p>
    <w:p w:rsidR="00A27F8F" w:rsidRPr="00A27F8F" w:rsidRDefault="00A27F8F" w:rsidP="005041DE">
      <w:pPr>
        <w:rPr>
          <w:lang w:val="en-US"/>
        </w:rPr>
      </w:pPr>
      <w:r w:rsidRPr="005041DE">
        <w:rPr>
          <w:b/>
          <w:bCs/>
          <w:lang w:val="en-US"/>
        </w:rPr>
        <w:t>1</w:t>
      </w:r>
      <w:r w:rsidRPr="00A27F8F">
        <w:rPr>
          <w:lang w:val="en-US"/>
        </w:rPr>
        <w:tab/>
        <w:t>that Annex 1 should be used as guidance on ITU-R Recommendations associated with systems and networks in the RNSS operating in the bands 1 164-1 215 MHz, 1 215</w:t>
      </w:r>
      <w:r w:rsidRPr="00A27F8F">
        <w:rPr>
          <w:lang w:val="en-US"/>
        </w:rPr>
        <w:noBreakHyphen/>
        <w:t>1 300 MHz, 1 559-1 610 MHz, 5 000-5 010 MHz and 5 010-5 030 MHz.</w:t>
      </w:r>
    </w:p>
    <w:p w:rsidR="00A27F8F" w:rsidRPr="00A27F8F" w:rsidRDefault="00A27F8F" w:rsidP="005041DE">
      <w:pPr>
        <w:rPr>
          <w:lang w:val="en-US"/>
        </w:rPr>
      </w:pPr>
    </w:p>
    <w:p w:rsidR="00A27F8F" w:rsidRPr="00A27F8F" w:rsidRDefault="00A27F8F" w:rsidP="005041DE">
      <w:pPr>
        <w:rPr>
          <w:lang w:val="en-US"/>
        </w:rPr>
      </w:pPr>
    </w:p>
    <w:p w:rsidR="00A27F8F" w:rsidRPr="008C532A" w:rsidRDefault="00A27F8F" w:rsidP="001F1638">
      <w:pPr>
        <w:pStyle w:val="AnnexNoTitle"/>
        <w:rPr>
          <w:lang w:val="en-US"/>
        </w:rPr>
      </w:pPr>
      <w:r w:rsidRPr="008C532A">
        <w:rPr>
          <w:lang w:val="en-US"/>
        </w:rPr>
        <w:t>Annex 1</w:t>
      </w:r>
    </w:p>
    <w:p w:rsidR="00A27F8F" w:rsidRPr="00A27F8F" w:rsidRDefault="00A27F8F" w:rsidP="00A27F8F">
      <w:pPr>
        <w:pStyle w:val="Heading1"/>
        <w:rPr>
          <w:lang w:val="en-US"/>
        </w:rPr>
      </w:pPr>
      <w:bookmarkStart w:id="3" w:name="_Ref121558559"/>
      <w:r w:rsidRPr="00A27F8F">
        <w:rPr>
          <w:lang w:val="en-US"/>
        </w:rPr>
        <w:t>1</w:t>
      </w:r>
      <w:r w:rsidRPr="00A27F8F">
        <w:rPr>
          <w:lang w:val="en-US"/>
        </w:rPr>
        <w:tab/>
        <w:t>List of Recommendations relating to RNSS</w:t>
      </w:r>
    </w:p>
    <w:p w:rsidR="00A27F8F" w:rsidRPr="00A27F8F" w:rsidRDefault="00A27F8F" w:rsidP="00A27F8F">
      <w:pPr>
        <w:rPr>
          <w:lang w:val="en-US"/>
        </w:rPr>
      </w:pPr>
      <w:r w:rsidRPr="00A27F8F">
        <w:rPr>
          <w:lang w:val="en-US"/>
        </w:rPr>
        <w:t>ITU</w:t>
      </w:r>
      <w:r w:rsidRPr="00A27F8F">
        <w:rPr>
          <w:lang w:val="en-US"/>
        </w:rPr>
        <w:noBreakHyphen/>
        <w:t>R Recommendations providing technical characteristics and protection criteria of systems and networks in the RNSS are listed in Table 1. Where a particular RNSS system is considered, some Recommendations provide details of that system in a separate annex while others have a common annex.</w:t>
      </w:r>
    </w:p>
    <w:bookmarkEnd w:id="3"/>
    <w:p w:rsidR="00A27F8F" w:rsidRPr="00A27F8F" w:rsidRDefault="00A27F8F" w:rsidP="00A27F8F">
      <w:pPr>
        <w:pStyle w:val="TableNo"/>
        <w:rPr>
          <w:lang w:val="en-US"/>
        </w:rPr>
      </w:pPr>
      <w:r w:rsidRPr="00A27F8F">
        <w:rPr>
          <w:lang w:val="en-US"/>
        </w:rPr>
        <w:t>TABLE 1</w:t>
      </w:r>
    </w:p>
    <w:p w:rsidR="00A27F8F" w:rsidRPr="00A27F8F" w:rsidRDefault="00A27F8F" w:rsidP="00A27F8F">
      <w:pPr>
        <w:pStyle w:val="Tabletitle"/>
        <w:rPr>
          <w:lang w:val="en-US"/>
        </w:rPr>
      </w:pPr>
      <w:r w:rsidRPr="00A27F8F">
        <w:rPr>
          <w:lang w:val="en-US"/>
        </w:rPr>
        <w:t>ITU</w:t>
      </w:r>
      <w:r w:rsidRPr="00A27F8F">
        <w:rPr>
          <w:lang w:val="en-US"/>
        </w:rPr>
        <w:noBreakHyphen/>
        <w:t xml:space="preserve">R Recommendations on RNSS system characteristics and protection criteria </w:t>
      </w:r>
      <w:r w:rsidRPr="00A27F8F">
        <w:rPr>
          <w:lang w:val="en-US"/>
        </w:rPr>
        <w:br/>
        <w:t>in the bands 1 164-1 215 MHz, 1 215-1 300 MHz, 1 559-1 610 MHz, 5 000-5 010 MHz</w:t>
      </w:r>
      <w:r w:rsidRPr="00A27F8F">
        <w:rPr>
          <w:lang w:val="en-US"/>
        </w:rPr>
        <w:br/>
        <w:t xml:space="preserve">and 5 010-5 030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543"/>
        <w:gridCol w:w="1236"/>
        <w:gridCol w:w="5413"/>
      </w:tblGrid>
      <w:tr w:rsidR="000501CB" w:rsidTr="000501CB">
        <w:trPr>
          <w:tblHeader/>
          <w:jc w:val="center"/>
        </w:trPr>
        <w:tc>
          <w:tcPr>
            <w:tcW w:w="1447" w:type="dxa"/>
            <w:tcBorders>
              <w:top w:val="single" w:sz="4" w:space="0" w:color="auto"/>
              <w:left w:val="single" w:sz="4" w:space="0" w:color="auto"/>
              <w:bottom w:val="single" w:sz="4" w:space="0" w:color="auto"/>
              <w:right w:val="single" w:sz="4" w:space="0" w:color="auto"/>
            </w:tcBorders>
            <w:vAlign w:val="center"/>
          </w:tcPr>
          <w:p w:rsidR="000501CB" w:rsidRDefault="000501CB" w:rsidP="009A75CE">
            <w:pPr>
              <w:pStyle w:val="Tablehead"/>
            </w:pPr>
            <w:r>
              <w:t>Band(s)</w:t>
            </w:r>
            <w:r>
              <w:br/>
              <w:t>(MHz)</w:t>
            </w:r>
          </w:p>
        </w:tc>
        <w:tc>
          <w:tcPr>
            <w:tcW w:w="1543" w:type="dxa"/>
            <w:tcBorders>
              <w:top w:val="single" w:sz="4" w:space="0" w:color="auto"/>
              <w:left w:val="single" w:sz="4" w:space="0" w:color="auto"/>
              <w:bottom w:val="single" w:sz="4" w:space="0" w:color="auto"/>
              <w:right w:val="single" w:sz="4" w:space="0" w:color="auto"/>
            </w:tcBorders>
            <w:vAlign w:val="center"/>
          </w:tcPr>
          <w:p w:rsidR="000501CB" w:rsidRDefault="000501CB" w:rsidP="009A75CE">
            <w:pPr>
              <w:pStyle w:val="Tablehead"/>
            </w:pPr>
            <w:r>
              <w:t>Types of stations</w:t>
            </w:r>
          </w:p>
        </w:tc>
        <w:tc>
          <w:tcPr>
            <w:tcW w:w="1236" w:type="dxa"/>
            <w:tcBorders>
              <w:top w:val="single" w:sz="4" w:space="0" w:color="auto"/>
              <w:left w:val="single" w:sz="4" w:space="0" w:color="auto"/>
              <w:bottom w:val="single" w:sz="4" w:space="0" w:color="auto"/>
              <w:right w:val="single" w:sz="4" w:space="0" w:color="auto"/>
            </w:tcBorders>
            <w:vAlign w:val="center"/>
          </w:tcPr>
          <w:p w:rsidR="000501CB" w:rsidRDefault="000501CB" w:rsidP="000501CB">
            <w:pPr>
              <w:pStyle w:val="Tablehead"/>
            </w:pPr>
            <w:r>
              <w:t>Rec. ITU</w:t>
            </w:r>
            <w:r>
              <w:noBreakHyphen/>
              <w:t>R</w:t>
            </w:r>
          </w:p>
        </w:tc>
        <w:tc>
          <w:tcPr>
            <w:tcW w:w="5413" w:type="dxa"/>
            <w:tcBorders>
              <w:top w:val="single" w:sz="4" w:space="0" w:color="auto"/>
              <w:left w:val="single" w:sz="4" w:space="0" w:color="auto"/>
              <w:bottom w:val="single" w:sz="4" w:space="0" w:color="auto"/>
              <w:right w:val="single" w:sz="4" w:space="0" w:color="auto"/>
            </w:tcBorders>
            <w:vAlign w:val="center"/>
          </w:tcPr>
          <w:p w:rsidR="000501CB" w:rsidRDefault="000501CB" w:rsidP="009A75CE">
            <w:pPr>
              <w:pStyle w:val="Tablehead"/>
            </w:pPr>
            <w:r>
              <w:t>Title</w:t>
            </w:r>
          </w:p>
        </w:tc>
      </w:tr>
      <w:tr w:rsidR="000501CB" w:rsidRPr="002F1056" w:rsidTr="000501CB">
        <w:trPr>
          <w:jc w:val="center"/>
        </w:trPr>
        <w:tc>
          <w:tcPr>
            <w:tcW w:w="1447" w:type="dxa"/>
            <w:tcBorders>
              <w:top w:val="single" w:sz="4" w:space="0" w:color="auto"/>
              <w:left w:val="single" w:sz="4" w:space="0" w:color="auto"/>
              <w:bottom w:val="single" w:sz="4" w:space="0" w:color="auto"/>
              <w:right w:val="single" w:sz="4" w:space="0" w:color="auto"/>
            </w:tcBorders>
          </w:tcPr>
          <w:p w:rsidR="000501CB" w:rsidRDefault="000501CB" w:rsidP="000501CB">
            <w:pPr>
              <w:pStyle w:val="Tabletext"/>
              <w:jc w:val="center"/>
            </w:pPr>
            <w:r>
              <w:t>1 164-1 215</w:t>
            </w:r>
          </w:p>
        </w:tc>
        <w:tc>
          <w:tcPr>
            <w:tcW w:w="1543"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User receiver</w:t>
            </w:r>
          </w:p>
        </w:tc>
        <w:tc>
          <w:tcPr>
            <w:tcW w:w="1236"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M.1905</w:t>
            </w:r>
          </w:p>
        </w:tc>
        <w:tc>
          <w:tcPr>
            <w:tcW w:w="5413" w:type="dxa"/>
            <w:tcBorders>
              <w:top w:val="single" w:sz="4" w:space="0" w:color="auto"/>
              <w:left w:val="single" w:sz="4" w:space="0" w:color="auto"/>
              <w:bottom w:val="single" w:sz="4" w:space="0" w:color="auto"/>
              <w:right w:val="single" w:sz="4" w:space="0" w:color="auto"/>
            </w:tcBorders>
          </w:tcPr>
          <w:p w:rsidR="000501CB" w:rsidRPr="00A27F8F" w:rsidRDefault="000501CB" w:rsidP="000501CB">
            <w:pPr>
              <w:pStyle w:val="Tabletext"/>
              <w:rPr>
                <w:lang w:val="en-US"/>
              </w:rPr>
            </w:pPr>
            <w:r w:rsidRPr="00A27F8F">
              <w:rPr>
                <w:lang w:val="en-US"/>
              </w:rPr>
              <w:t>Characteristics and protection criteria for receiving earth stations in the radionavigation-satellite service (space-to</w:t>
            </w:r>
            <w:r>
              <w:rPr>
                <w:lang w:val="en-US"/>
              </w:rPr>
              <w:t>-Earth) operating in the band 1 </w:t>
            </w:r>
            <w:r w:rsidRPr="00A27F8F">
              <w:rPr>
                <w:lang w:val="en-US"/>
              </w:rPr>
              <w:t>164-1</w:t>
            </w:r>
            <w:r>
              <w:rPr>
                <w:lang w:val="en-US"/>
              </w:rPr>
              <w:t> </w:t>
            </w:r>
            <w:r w:rsidRPr="00A27F8F">
              <w:rPr>
                <w:lang w:val="en-US"/>
              </w:rPr>
              <w:t>215 MHz</w:t>
            </w:r>
          </w:p>
        </w:tc>
      </w:tr>
      <w:tr w:rsidR="000501CB" w:rsidRPr="002F1056" w:rsidTr="000501CB">
        <w:trPr>
          <w:jc w:val="center"/>
        </w:trPr>
        <w:tc>
          <w:tcPr>
            <w:tcW w:w="1447" w:type="dxa"/>
            <w:tcBorders>
              <w:top w:val="single" w:sz="4" w:space="0" w:color="auto"/>
              <w:left w:val="single" w:sz="4" w:space="0" w:color="auto"/>
              <w:bottom w:val="single" w:sz="4" w:space="0" w:color="auto"/>
              <w:right w:val="single" w:sz="4" w:space="0" w:color="auto"/>
            </w:tcBorders>
          </w:tcPr>
          <w:p w:rsidR="000501CB" w:rsidRDefault="000501CB" w:rsidP="000501CB">
            <w:pPr>
              <w:pStyle w:val="Tabletext"/>
              <w:jc w:val="center"/>
            </w:pPr>
            <w:r>
              <w:t>1 215-1 300</w:t>
            </w:r>
          </w:p>
        </w:tc>
        <w:tc>
          <w:tcPr>
            <w:tcW w:w="1543"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User receiver</w:t>
            </w:r>
          </w:p>
        </w:tc>
        <w:tc>
          <w:tcPr>
            <w:tcW w:w="1236"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M.1902</w:t>
            </w:r>
          </w:p>
        </w:tc>
        <w:tc>
          <w:tcPr>
            <w:tcW w:w="5413" w:type="dxa"/>
            <w:tcBorders>
              <w:top w:val="single" w:sz="4" w:space="0" w:color="auto"/>
              <w:left w:val="single" w:sz="4" w:space="0" w:color="auto"/>
              <w:bottom w:val="single" w:sz="4" w:space="0" w:color="auto"/>
              <w:right w:val="single" w:sz="4" w:space="0" w:color="auto"/>
            </w:tcBorders>
          </w:tcPr>
          <w:p w:rsidR="000501CB" w:rsidRPr="00A27F8F" w:rsidRDefault="000501CB" w:rsidP="009A75CE">
            <w:pPr>
              <w:pStyle w:val="Tabletext"/>
              <w:rPr>
                <w:lang w:val="en-US"/>
              </w:rPr>
            </w:pPr>
            <w:r w:rsidRPr="00A27F8F">
              <w:rPr>
                <w:lang w:val="en-US"/>
              </w:rPr>
              <w:t>Characteristics and protection criteria for receiving earth stations in the radionavigation-satellite service (space-to</w:t>
            </w:r>
            <w:r>
              <w:rPr>
                <w:lang w:val="en-US"/>
              </w:rPr>
              <w:t>-Earth) operating in the band 1 215-1 </w:t>
            </w:r>
            <w:r w:rsidRPr="00A27F8F">
              <w:rPr>
                <w:lang w:val="en-US"/>
              </w:rPr>
              <w:t>300 MHz</w:t>
            </w:r>
          </w:p>
        </w:tc>
      </w:tr>
      <w:tr w:rsidR="000501CB" w:rsidRPr="002F1056" w:rsidTr="000501CB">
        <w:trPr>
          <w:jc w:val="center"/>
        </w:trPr>
        <w:tc>
          <w:tcPr>
            <w:tcW w:w="1447"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1 559-1 610</w:t>
            </w:r>
          </w:p>
        </w:tc>
        <w:tc>
          <w:tcPr>
            <w:tcW w:w="1543"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User receiver</w:t>
            </w:r>
          </w:p>
        </w:tc>
        <w:tc>
          <w:tcPr>
            <w:tcW w:w="1236" w:type="dxa"/>
            <w:tcBorders>
              <w:top w:val="single" w:sz="4" w:space="0" w:color="auto"/>
              <w:left w:val="single" w:sz="4" w:space="0" w:color="auto"/>
              <w:bottom w:val="single" w:sz="4" w:space="0" w:color="auto"/>
              <w:right w:val="single" w:sz="4" w:space="0" w:color="auto"/>
            </w:tcBorders>
          </w:tcPr>
          <w:p w:rsidR="000501CB" w:rsidRPr="000501CB" w:rsidRDefault="000501CB" w:rsidP="000501CB">
            <w:pPr>
              <w:pStyle w:val="Tabletext"/>
              <w:jc w:val="center"/>
            </w:pPr>
            <w:r w:rsidRPr="000501CB">
              <w:t>M.1903</w:t>
            </w:r>
          </w:p>
        </w:tc>
        <w:tc>
          <w:tcPr>
            <w:tcW w:w="5413" w:type="dxa"/>
            <w:tcBorders>
              <w:top w:val="single" w:sz="4" w:space="0" w:color="auto"/>
              <w:left w:val="single" w:sz="4" w:space="0" w:color="auto"/>
              <w:bottom w:val="single" w:sz="4" w:space="0" w:color="auto"/>
              <w:right w:val="single" w:sz="4" w:space="0" w:color="auto"/>
            </w:tcBorders>
          </w:tcPr>
          <w:p w:rsidR="000501CB" w:rsidRPr="000501CB" w:rsidRDefault="000501CB" w:rsidP="000501CB">
            <w:pPr>
              <w:pStyle w:val="Tabletext"/>
              <w:jc w:val="left"/>
              <w:rPr>
                <w:lang w:val="en-US"/>
              </w:rPr>
            </w:pPr>
            <w:r w:rsidRPr="000501CB">
              <w:rPr>
                <w:lang w:val="en-US"/>
              </w:rPr>
              <w:t>Characteristics and protection criteria for receiving earth stations in the radionavigation-satellite service (space-to-Earth) and receivers in the aeronautical radionavigation service operating in the band 1 559-1</w:t>
            </w:r>
            <w:r>
              <w:rPr>
                <w:lang w:val="en-US"/>
              </w:rPr>
              <w:t> </w:t>
            </w:r>
            <w:r w:rsidRPr="000501CB">
              <w:rPr>
                <w:lang w:val="en-US"/>
              </w:rPr>
              <w:t>610 MHz</w:t>
            </w:r>
          </w:p>
        </w:tc>
      </w:tr>
      <w:tr w:rsidR="000501CB" w:rsidRPr="002F1056" w:rsidTr="000501CB">
        <w:trPr>
          <w:jc w:val="center"/>
        </w:trPr>
        <w:tc>
          <w:tcPr>
            <w:tcW w:w="1447" w:type="dxa"/>
            <w:tcBorders>
              <w:top w:val="single" w:sz="4" w:space="0" w:color="auto"/>
              <w:left w:val="single" w:sz="4" w:space="0" w:color="auto"/>
              <w:bottom w:val="single" w:sz="4" w:space="0" w:color="auto"/>
              <w:right w:val="single" w:sz="4" w:space="0" w:color="auto"/>
            </w:tcBorders>
          </w:tcPr>
          <w:p w:rsidR="000501CB" w:rsidRDefault="000501CB" w:rsidP="000501CB">
            <w:pPr>
              <w:pStyle w:val="Tabletext"/>
              <w:jc w:val="center"/>
            </w:pPr>
            <w:r>
              <w:t>5 010-5 030</w:t>
            </w:r>
          </w:p>
        </w:tc>
        <w:tc>
          <w:tcPr>
            <w:tcW w:w="1543" w:type="dxa"/>
            <w:tcBorders>
              <w:top w:val="single" w:sz="4" w:space="0" w:color="auto"/>
              <w:left w:val="single" w:sz="4" w:space="0" w:color="auto"/>
              <w:bottom w:val="single" w:sz="4" w:space="0" w:color="auto"/>
              <w:right w:val="single" w:sz="4" w:space="0" w:color="auto"/>
            </w:tcBorders>
          </w:tcPr>
          <w:p w:rsidR="000501CB" w:rsidRPr="00A27F8F" w:rsidRDefault="000501CB" w:rsidP="009A75CE">
            <w:pPr>
              <w:pStyle w:val="Tabletext"/>
              <w:jc w:val="center"/>
              <w:rPr>
                <w:lang w:val="en-US"/>
              </w:rPr>
            </w:pPr>
            <w:r w:rsidRPr="00A27F8F">
              <w:rPr>
                <w:lang w:val="en-US"/>
              </w:rPr>
              <w:t>User receiver;</w:t>
            </w:r>
            <w:r w:rsidRPr="00A27F8F">
              <w:rPr>
                <w:lang w:val="en-US"/>
              </w:rPr>
              <w:br/>
              <w:t>Earth station receiver</w:t>
            </w:r>
          </w:p>
        </w:tc>
        <w:tc>
          <w:tcPr>
            <w:tcW w:w="1236"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M.2031</w:t>
            </w:r>
          </w:p>
        </w:tc>
        <w:tc>
          <w:tcPr>
            <w:tcW w:w="5413" w:type="dxa"/>
            <w:tcBorders>
              <w:top w:val="single" w:sz="4" w:space="0" w:color="auto"/>
              <w:left w:val="single" w:sz="4" w:space="0" w:color="auto"/>
              <w:bottom w:val="single" w:sz="4" w:space="0" w:color="auto"/>
              <w:right w:val="single" w:sz="4" w:space="0" w:color="auto"/>
            </w:tcBorders>
          </w:tcPr>
          <w:p w:rsidR="000501CB" w:rsidRPr="00A27F8F" w:rsidRDefault="000501CB" w:rsidP="000501CB">
            <w:pPr>
              <w:pStyle w:val="Tabletext"/>
              <w:rPr>
                <w:lang w:val="en-US"/>
              </w:rPr>
            </w:pPr>
            <w:r w:rsidRPr="00A27F8F">
              <w:rPr>
                <w:lang w:val="en-US"/>
              </w:rPr>
              <w:t>Characteristics and protection criteria of receiving earth stations and characteristics of transmitting space stations of the radionavigation-satellite service (space-to-Earth) operating in the band 5</w:t>
            </w:r>
            <w:r>
              <w:rPr>
                <w:lang w:val="en-US"/>
              </w:rPr>
              <w:t> </w:t>
            </w:r>
            <w:r w:rsidRPr="00A27F8F">
              <w:rPr>
                <w:lang w:val="en-US"/>
              </w:rPr>
              <w:t>010-5</w:t>
            </w:r>
            <w:r>
              <w:rPr>
                <w:lang w:val="en-US"/>
              </w:rPr>
              <w:t> </w:t>
            </w:r>
            <w:r w:rsidRPr="00A27F8F">
              <w:rPr>
                <w:lang w:val="en-US"/>
              </w:rPr>
              <w:t>030 MHz</w:t>
            </w:r>
          </w:p>
        </w:tc>
      </w:tr>
      <w:tr w:rsidR="000501CB" w:rsidRPr="002F1056" w:rsidTr="000501CB">
        <w:trPr>
          <w:jc w:val="center"/>
        </w:trPr>
        <w:tc>
          <w:tcPr>
            <w:tcW w:w="1447"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5 000-5 010</w:t>
            </w:r>
          </w:p>
        </w:tc>
        <w:tc>
          <w:tcPr>
            <w:tcW w:w="1543"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Satellite receiver</w:t>
            </w:r>
          </w:p>
        </w:tc>
        <w:tc>
          <w:tcPr>
            <w:tcW w:w="1236" w:type="dxa"/>
            <w:tcBorders>
              <w:top w:val="single" w:sz="4" w:space="0" w:color="auto"/>
              <w:left w:val="single" w:sz="4" w:space="0" w:color="auto"/>
              <w:bottom w:val="single" w:sz="4" w:space="0" w:color="auto"/>
              <w:right w:val="single" w:sz="4" w:space="0" w:color="auto"/>
            </w:tcBorders>
          </w:tcPr>
          <w:p w:rsidR="000501CB" w:rsidRPr="000501CB" w:rsidRDefault="000501CB" w:rsidP="000501CB">
            <w:pPr>
              <w:pStyle w:val="Tabletext"/>
              <w:jc w:val="center"/>
            </w:pPr>
            <w:r w:rsidRPr="000501CB">
              <w:t>M.1906</w:t>
            </w:r>
          </w:p>
        </w:tc>
        <w:tc>
          <w:tcPr>
            <w:tcW w:w="5413" w:type="dxa"/>
            <w:tcBorders>
              <w:top w:val="single" w:sz="4" w:space="0" w:color="auto"/>
              <w:left w:val="single" w:sz="4" w:space="0" w:color="auto"/>
              <w:bottom w:val="single" w:sz="4" w:space="0" w:color="auto"/>
              <w:right w:val="single" w:sz="4" w:space="0" w:color="auto"/>
            </w:tcBorders>
          </w:tcPr>
          <w:p w:rsidR="000501CB" w:rsidRPr="000501CB" w:rsidRDefault="000501CB" w:rsidP="000501CB">
            <w:pPr>
              <w:pStyle w:val="Tabletext"/>
              <w:rPr>
                <w:lang w:val="en-US"/>
              </w:rPr>
            </w:pPr>
            <w:r w:rsidRPr="000501CB">
              <w:rPr>
                <w:lang w:val="en-US"/>
              </w:rPr>
              <w:t>Characteristics and protection criteria of receiving space stations and characteristics of transmitting earth stations in the radionavigation-satellite service (Earth-to-space) operating in the band 5 000-5</w:t>
            </w:r>
            <w:r>
              <w:rPr>
                <w:lang w:val="en-US"/>
              </w:rPr>
              <w:t> </w:t>
            </w:r>
            <w:r w:rsidRPr="000501CB">
              <w:rPr>
                <w:lang w:val="en-US"/>
              </w:rPr>
              <w:t>010 MHz</w:t>
            </w:r>
          </w:p>
        </w:tc>
      </w:tr>
    </w:tbl>
    <w:p w:rsidR="000501CB" w:rsidRPr="008C532A" w:rsidRDefault="000501CB">
      <w:pPr>
        <w:rPr>
          <w:lang w:val="en-US"/>
        </w:rPr>
      </w:pPr>
      <w:r w:rsidRPr="008C532A">
        <w:rPr>
          <w:lang w:val="en-US"/>
        </w:rPr>
        <w:br w:type="page"/>
      </w:r>
    </w:p>
    <w:p w:rsidR="000501CB" w:rsidRPr="00A27F8F" w:rsidRDefault="000501CB" w:rsidP="000501CB">
      <w:pPr>
        <w:pStyle w:val="TableNo"/>
        <w:rPr>
          <w:lang w:val="en-US"/>
        </w:rPr>
      </w:pPr>
      <w:r w:rsidRPr="00A27F8F">
        <w:rPr>
          <w:lang w:val="en-US"/>
        </w:rPr>
        <w:lastRenderedPageBreak/>
        <w:t>TABLE 1</w:t>
      </w:r>
      <w:r>
        <w:rPr>
          <w:lang w:val="en-US"/>
        </w:rPr>
        <w:t xml:space="preserve"> (</w:t>
      </w:r>
      <w:r w:rsidRPr="000501CB">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543"/>
        <w:gridCol w:w="1236"/>
        <w:gridCol w:w="5413"/>
      </w:tblGrid>
      <w:tr w:rsidR="000501CB" w:rsidTr="009A75CE">
        <w:trPr>
          <w:tblHeader/>
          <w:jc w:val="center"/>
        </w:trPr>
        <w:tc>
          <w:tcPr>
            <w:tcW w:w="1447" w:type="dxa"/>
            <w:tcBorders>
              <w:top w:val="single" w:sz="4" w:space="0" w:color="auto"/>
              <w:left w:val="single" w:sz="4" w:space="0" w:color="auto"/>
              <w:bottom w:val="single" w:sz="4" w:space="0" w:color="auto"/>
              <w:right w:val="single" w:sz="4" w:space="0" w:color="auto"/>
            </w:tcBorders>
            <w:vAlign w:val="center"/>
          </w:tcPr>
          <w:p w:rsidR="000501CB" w:rsidRDefault="000501CB" w:rsidP="009A75CE">
            <w:pPr>
              <w:pStyle w:val="Tablehead"/>
            </w:pPr>
            <w:r>
              <w:t>Band(s)</w:t>
            </w:r>
            <w:r>
              <w:br/>
              <w:t>(MHz)</w:t>
            </w:r>
          </w:p>
        </w:tc>
        <w:tc>
          <w:tcPr>
            <w:tcW w:w="1543" w:type="dxa"/>
            <w:tcBorders>
              <w:top w:val="single" w:sz="4" w:space="0" w:color="auto"/>
              <w:left w:val="single" w:sz="4" w:space="0" w:color="auto"/>
              <w:bottom w:val="single" w:sz="4" w:space="0" w:color="auto"/>
              <w:right w:val="single" w:sz="4" w:space="0" w:color="auto"/>
            </w:tcBorders>
            <w:vAlign w:val="center"/>
          </w:tcPr>
          <w:p w:rsidR="000501CB" w:rsidRDefault="000501CB" w:rsidP="009A75CE">
            <w:pPr>
              <w:pStyle w:val="Tablehead"/>
            </w:pPr>
            <w:r>
              <w:t>Types of stations</w:t>
            </w:r>
          </w:p>
        </w:tc>
        <w:tc>
          <w:tcPr>
            <w:tcW w:w="1236" w:type="dxa"/>
            <w:tcBorders>
              <w:top w:val="single" w:sz="4" w:space="0" w:color="auto"/>
              <w:left w:val="single" w:sz="4" w:space="0" w:color="auto"/>
              <w:bottom w:val="single" w:sz="4" w:space="0" w:color="auto"/>
              <w:right w:val="single" w:sz="4" w:space="0" w:color="auto"/>
            </w:tcBorders>
            <w:vAlign w:val="center"/>
          </w:tcPr>
          <w:p w:rsidR="000501CB" w:rsidRDefault="000501CB" w:rsidP="009A75CE">
            <w:pPr>
              <w:pStyle w:val="Tablehead"/>
            </w:pPr>
            <w:r>
              <w:t>Rec. ITU</w:t>
            </w:r>
            <w:r>
              <w:noBreakHyphen/>
              <w:t>R</w:t>
            </w:r>
          </w:p>
        </w:tc>
        <w:tc>
          <w:tcPr>
            <w:tcW w:w="5413" w:type="dxa"/>
            <w:tcBorders>
              <w:top w:val="single" w:sz="4" w:space="0" w:color="auto"/>
              <w:left w:val="single" w:sz="4" w:space="0" w:color="auto"/>
              <w:bottom w:val="single" w:sz="4" w:space="0" w:color="auto"/>
              <w:right w:val="single" w:sz="4" w:space="0" w:color="auto"/>
            </w:tcBorders>
            <w:vAlign w:val="center"/>
          </w:tcPr>
          <w:p w:rsidR="000501CB" w:rsidRDefault="000501CB" w:rsidP="009A75CE">
            <w:pPr>
              <w:pStyle w:val="Tablehead"/>
            </w:pPr>
            <w:r>
              <w:t>Title</w:t>
            </w:r>
          </w:p>
        </w:tc>
      </w:tr>
      <w:tr w:rsidR="000501CB" w:rsidRPr="002F1056" w:rsidTr="000501CB">
        <w:trPr>
          <w:jc w:val="center"/>
        </w:trPr>
        <w:tc>
          <w:tcPr>
            <w:tcW w:w="1447" w:type="dxa"/>
            <w:tcBorders>
              <w:top w:val="single" w:sz="4" w:space="0" w:color="auto"/>
              <w:left w:val="single" w:sz="4" w:space="0" w:color="auto"/>
              <w:bottom w:val="single" w:sz="4" w:space="0" w:color="auto"/>
              <w:right w:val="single" w:sz="4" w:space="0" w:color="auto"/>
            </w:tcBorders>
          </w:tcPr>
          <w:p w:rsidR="000501CB" w:rsidRDefault="000501CB" w:rsidP="000501CB">
            <w:pPr>
              <w:pStyle w:val="Tabletext"/>
              <w:jc w:val="center"/>
            </w:pPr>
            <w:r>
              <w:t>1 164-1 215</w:t>
            </w:r>
            <w:r>
              <w:br/>
              <w:t>1 215-1 300</w:t>
            </w:r>
            <w:r>
              <w:br/>
              <w:t>1 559-1 610</w:t>
            </w:r>
          </w:p>
        </w:tc>
        <w:tc>
          <w:tcPr>
            <w:tcW w:w="1543"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Space-borne user receiver</w:t>
            </w:r>
          </w:p>
        </w:tc>
        <w:tc>
          <w:tcPr>
            <w:tcW w:w="1236"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M.1904</w:t>
            </w:r>
          </w:p>
        </w:tc>
        <w:tc>
          <w:tcPr>
            <w:tcW w:w="5413" w:type="dxa"/>
            <w:tcBorders>
              <w:top w:val="single" w:sz="4" w:space="0" w:color="auto"/>
              <w:left w:val="single" w:sz="4" w:space="0" w:color="auto"/>
              <w:bottom w:val="single" w:sz="4" w:space="0" w:color="auto"/>
              <w:right w:val="single" w:sz="4" w:space="0" w:color="auto"/>
            </w:tcBorders>
          </w:tcPr>
          <w:p w:rsidR="000501CB" w:rsidRPr="00A27F8F" w:rsidRDefault="000501CB" w:rsidP="000501CB">
            <w:pPr>
              <w:pStyle w:val="Tabletext"/>
              <w:rPr>
                <w:lang w:val="en-US"/>
              </w:rPr>
            </w:pPr>
            <w:r w:rsidRPr="00A27F8F">
              <w:rPr>
                <w:lang w:val="en-US"/>
              </w:rPr>
              <w:t>Characteristics, performance requirements and protection criteria for receiving stations of the radionavigation-satellite service (space-to-space) operating in the frequency bands 1</w:t>
            </w:r>
            <w:r>
              <w:rPr>
                <w:lang w:val="en-US"/>
              </w:rPr>
              <w:t> </w:t>
            </w:r>
            <w:r w:rsidRPr="00A27F8F">
              <w:rPr>
                <w:lang w:val="en-US"/>
              </w:rPr>
              <w:t>164-1</w:t>
            </w:r>
            <w:r>
              <w:rPr>
                <w:lang w:val="en-US"/>
              </w:rPr>
              <w:t> </w:t>
            </w:r>
            <w:r w:rsidRPr="00A27F8F">
              <w:rPr>
                <w:lang w:val="en-US"/>
              </w:rPr>
              <w:t>215 MHz, 1</w:t>
            </w:r>
            <w:r>
              <w:rPr>
                <w:lang w:val="en-US"/>
              </w:rPr>
              <w:t> </w:t>
            </w:r>
            <w:r w:rsidRPr="00A27F8F">
              <w:rPr>
                <w:lang w:val="en-US"/>
              </w:rPr>
              <w:t>215-1</w:t>
            </w:r>
            <w:r>
              <w:rPr>
                <w:lang w:val="en-US"/>
              </w:rPr>
              <w:t> </w:t>
            </w:r>
            <w:r w:rsidRPr="00A27F8F">
              <w:rPr>
                <w:lang w:val="en-US"/>
              </w:rPr>
              <w:t>300 MHz and 1</w:t>
            </w:r>
            <w:r>
              <w:rPr>
                <w:lang w:val="en-US"/>
              </w:rPr>
              <w:t> </w:t>
            </w:r>
            <w:r w:rsidRPr="00A27F8F">
              <w:rPr>
                <w:lang w:val="en-US"/>
              </w:rPr>
              <w:t>559</w:t>
            </w:r>
            <w:r>
              <w:rPr>
                <w:lang w:val="en-US"/>
              </w:rPr>
              <w:noBreakHyphen/>
            </w:r>
            <w:r w:rsidRPr="00A27F8F">
              <w:rPr>
                <w:lang w:val="en-US"/>
              </w:rPr>
              <w:t>1</w:t>
            </w:r>
            <w:r>
              <w:rPr>
                <w:lang w:val="en-US"/>
              </w:rPr>
              <w:t> 610 </w:t>
            </w:r>
            <w:r w:rsidRPr="00A27F8F">
              <w:rPr>
                <w:lang w:val="en-US"/>
              </w:rPr>
              <w:t xml:space="preserve">MHz </w:t>
            </w:r>
          </w:p>
        </w:tc>
      </w:tr>
      <w:tr w:rsidR="000501CB" w:rsidRPr="002F1056" w:rsidTr="000501CB">
        <w:trPr>
          <w:jc w:val="center"/>
        </w:trPr>
        <w:tc>
          <w:tcPr>
            <w:tcW w:w="1447" w:type="dxa"/>
            <w:tcBorders>
              <w:top w:val="single" w:sz="4" w:space="0" w:color="auto"/>
              <w:left w:val="single" w:sz="4" w:space="0" w:color="auto"/>
              <w:bottom w:val="single" w:sz="4" w:space="0" w:color="auto"/>
              <w:right w:val="single" w:sz="4" w:space="0" w:color="auto"/>
            </w:tcBorders>
          </w:tcPr>
          <w:p w:rsidR="000501CB" w:rsidRDefault="000501CB" w:rsidP="000501CB">
            <w:pPr>
              <w:pStyle w:val="Tabletext"/>
              <w:jc w:val="center"/>
            </w:pPr>
            <w:r>
              <w:t>1 164-1 215</w:t>
            </w:r>
            <w:r>
              <w:br/>
              <w:t>1 215-1 300</w:t>
            </w:r>
            <w:r>
              <w:br/>
              <w:t>1 559-1 610</w:t>
            </w:r>
          </w:p>
        </w:tc>
        <w:tc>
          <w:tcPr>
            <w:tcW w:w="1543"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Satellite transmitter</w:t>
            </w:r>
          </w:p>
        </w:tc>
        <w:tc>
          <w:tcPr>
            <w:tcW w:w="1236" w:type="dxa"/>
            <w:tcBorders>
              <w:top w:val="single" w:sz="4" w:space="0" w:color="auto"/>
              <w:left w:val="single" w:sz="4" w:space="0" w:color="auto"/>
              <w:bottom w:val="single" w:sz="4" w:space="0" w:color="auto"/>
              <w:right w:val="single" w:sz="4" w:space="0" w:color="auto"/>
            </w:tcBorders>
          </w:tcPr>
          <w:p w:rsidR="000501CB" w:rsidRPr="000501CB" w:rsidRDefault="000501CB" w:rsidP="000501CB">
            <w:pPr>
              <w:pStyle w:val="Tabletext"/>
              <w:jc w:val="center"/>
            </w:pPr>
            <w:r w:rsidRPr="000501CB">
              <w:t>M.1787</w:t>
            </w:r>
          </w:p>
        </w:tc>
        <w:tc>
          <w:tcPr>
            <w:tcW w:w="5413" w:type="dxa"/>
            <w:tcBorders>
              <w:top w:val="single" w:sz="4" w:space="0" w:color="auto"/>
              <w:left w:val="single" w:sz="4" w:space="0" w:color="auto"/>
              <w:bottom w:val="single" w:sz="4" w:space="0" w:color="auto"/>
              <w:right w:val="single" w:sz="4" w:space="0" w:color="auto"/>
            </w:tcBorders>
          </w:tcPr>
          <w:p w:rsidR="000501CB" w:rsidRPr="000501CB" w:rsidRDefault="000501CB" w:rsidP="000501CB">
            <w:pPr>
              <w:pStyle w:val="Tabletext"/>
              <w:rPr>
                <w:lang w:val="en-US"/>
              </w:rPr>
            </w:pPr>
            <w:r w:rsidRPr="000501CB">
              <w:rPr>
                <w:lang w:val="en-US"/>
              </w:rPr>
              <w:t>Description of systems and networks in the radionavigation-satellite service (space-to-Earth and space-to-space) and technical characteristics of transmitting space stations operating in the bands 1 164</w:t>
            </w:r>
            <w:r>
              <w:rPr>
                <w:lang w:val="en-US"/>
              </w:rPr>
              <w:noBreakHyphen/>
            </w:r>
            <w:r w:rsidRPr="000501CB">
              <w:rPr>
                <w:lang w:val="en-US"/>
              </w:rPr>
              <w:t>1</w:t>
            </w:r>
            <w:r>
              <w:rPr>
                <w:lang w:val="en-US"/>
              </w:rPr>
              <w:t> </w:t>
            </w:r>
            <w:r w:rsidRPr="000501CB">
              <w:rPr>
                <w:lang w:val="en-US"/>
              </w:rPr>
              <w:t>215 MHz,1</w:t>
            </w:r>
            <w:r>
              <w:rPr>
                <w:lang w:val="en-US"/>
              </w:rPr>
              <w:t> </w:t>
            </w:r>
            <w:r w:rsidRPr="000501CB">
              <w:rPr>
                <w:lang w:val="en-US"/>
              </w:rPr>
              <w:t>215</w:t>
            </w:r>
            <w:r>
              <w:rPr>
                <w:lang w:val="en-US"/>
              </w:rPr>
              <w:noBreakHyphen/>
              <w:t>1 </w:t>
            </w:r>
            <w:r w:rsidRPr="000501CB">
              <w:rPr>
                <w:lang w:val="en-US"/>
              </w:rPr>
              <w:t>300 MHz and 1</w:t>
            </w:r>
            <w:r>
              <w:rPr>
                <w:lang w:val="en-US"/>
              </w:rPr>
              <w:t> </w:t>
            </w:r>
            <w:r w:rsidRPr="000501CB">
              <w:rPr>
                <w:lang w:val="en-US"/>
              </w:rPr>
              <w:t>559</w:t>
            </w:r>
            <w:r>
              <w:rPr>
                <w:lang w:val="en-US"/>
              </w:rPr>
              <w:noBreakHyphen/>
            </w:r>
            <w:r w:rsidRPr="000501CB">
              <w:rPr>
                <w:lang w:val="en-US"/>
              </w:rPr>
              <w:t>1</w:t>
            </w:r>
            <w:r>
              <w:rPr>
                <w:lang w:val="en-US"/>
              </w:rPr>
              <w:t> </w:t>
            </w:r>
            <w:r w:rsidRPr="000501CB">
              <w:rPr>
                <w:lang w:val="en-US"/>
              </w:rPr>
              <w:t>610</w:t>
            </w:r>
            <w:r>
              <w:rPr>
                <w:lang w:val="en-US"/>
              </w:rPr>
              <w:t> </w:t>
            </w:r>
            <w:r w:rsidRPr="000501CB">
              <w:rPr>
                <w:lang w:val="en-US"/>
              </w:rPr>
              <w:t>MHz</w:t>
            </w:r>
          </w:p>
        </w:tc>
      </w:tr>
    </w:tbl>
    <w:p w:rsidR="00A27F8F" w:rsidRPr="00A27F8F" w:rsidRDefault="00A27F8F" w:rsidP="000501CB">
      <w:pPr>
        <w:pStyle w:val="Tablefin"/>
      </w:pPr>
    </w:p>
    <w:p w:rsidR="00A27F8F" w:rsidRPr="00A27F8F" w:rsidRDefault="00A27F8F" w:rsidP="000501CB">
      <w:pPr>
        <w:rPr>
          <w:lang w:val="en-US"/>
        </w:rPr>
      </w:pPr>
      <w:r w:rsidRPr="00A27F8F">
        <w:rPr>
          <w:lang w:val="en-US"/>
        </w:rPr>
        <w:t>Table 2 lists the ITU-R Recommendations which provide models for:</w:t>
      </w:r>
    </w:p>
    <w:p w:rsidR="00A27F8F" w:rsidRPr="00A27F8F" w:rsidRDefault="00A27F8F" w:rsidP="00A27F8F">
      <w:pPr>
        <w:pStyle w:val="enumlev1"/>
        <w:rPr>
          <w:lang w:val="en-US"/>
        </w:rPr>
      </w:pPr>
      <w:r w:rsidRPr="00A27F8F">
        <w:rPr>
          <w:lang w:val="en-US"/>
        </w:rPr>
        <w:t>1)</w:t>
      </w:r>
      <w:r w:rsidRPr="00A27F8F">
        <w:rPr>
          <w:lang w:val="en-US"/>
        </w:rPr>
        <w:tab/>
        <w:t>evaluation of continuous and pulsed interference to RNSS receivers from non-RNSS radio sources; and</w:t>
      </w:r>
    </w:p>
    <w:p w:rsidR="00A27F8F" w:rsidRPr="00A27F8F" w:rsidRDefault="00A27F8F" w:rsidP="00A27F8F">
      <w:pPr>
        <w:pStyle w:val="enumlev1"/>
        <w:rPr>
          <w:lang w:val="en-US"/>
        </w:rPr>
      </w:pPr>
      <w:r w:rsidRPr="00A27F8F">
        <w:rPr>
          <w:lang w:val="en-US"/>
        </w:rPr>
        <w:t>2)</w:t>
      </w:r>
      <w:r w:rsidRPr="00A27F8F">
        <w:rPr>
          <w:lang w:val="en-US"/>
        </w:rPr>
        <w:tab/>
        <w:t>evaluation of intersystem RNSS interference for the purpose of coordination among systems and networks in the RNSS.</w:t>
      </w:r>
    </w:p>
    <w:p w:rsidR="00A27F8F" w:rsidRPr="00A27F8F" w:rsidRDefault="00A27F8F" w:rsidP="00A27F8F">
      <w:pPr>
        <w:pStyle w:val="TableNo"/>
        <w:rPr>
          <w:lang w:val="en-US"/>
        </w:rPr>
      </w:pPr>
      <w:r w:rsidRPr="00A27F8F">
        <w:rPr>
          <w:lang w:val="en-US"/>
        </w:rPr>
        <w:t>TABLE 2</w:t>
      </w:r>
    </w:p>
    <w:p w:rsidR="00A27F8F" w:rsidRPr="00A27F8F" w:rsidRDefault="00A27F8F" w:rsidP="000501CB">
      <w:pPr>
        <w:pStyle w:val="Tabletitle"/>
        <w:rPr>
          <w:lang w:val="en-US"/>
        </w:rPr>
      </w:pPr>
      <w:r w:rsidRPr="00A27F8F">
        <w:rPr>
          <w:lang w:val="en-US"/>
        </w:rPr>
        <w:t xml:space="preserve">ITU-R Recommendations on RNSS methods for evaluating interference </w:t>
      </w:r>
      <w:r w:rsidRPr="00A27F8F">
        <w:rPr>
          <w:lang w:val="en-US"/>
        </w:rPr>
        <w:br/>
        <w:t xml:space="preserve">to RNSS systems in the bands 1 164-1 215 MHz, 1 215-1 300 MHz, </w:t>
      </w:r>
      <w:r w:rsidR="000501CB">
        <w:rPr>
          <w:lang w:val="en-US"/>
        </w:rPr>
        <w:br/>
      </w:r>
      <w:r w:rsidRPr="00A27F8F">
        <w:rPr>
          <w:lang w:val="en-US"/>
        </w:rPr>
        <w:t xml:space="preserve">1 559-1 610 MHz and 5 010-5 030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572"/>
        <w:gridCol w:w="1265"/>
        <w:gridCol w:w="5328"/>
      </w:tblGrid>
      <w:tr w:rsidR="000501CB" w:rsidTr="006A1A36">
        <w:trPr>
          <w:jc w:val="center"/>
        </w:trPr>
        <w:tc>
          <w:tcPr>
            <w:tcW w:w="1474" w:type="dxa"/>
            <w:tcBorders>
              <w:top w:val="single" w:sz="4" w:space="0" w:color="auto"/>
              <w:left w:val="single" w:sz="4" w:space="0" w:color="auto"/>
              <w:bottom w:val="single" w:sz="4" w:space="0" w:color="auto"/>
              <w:right w:val="single" w:sz="4" w:space="0" w:color="auto"/>
            </w:tcBorders>
            <w:vAlign w:val="center"/>
          </w:tcPr>
          <w:p w:rsidR="000501CB" w:rsidRDefault="000501CB" w:rsidP="009A75CE">
            <w:pPr>
              <w:pStyle w:val="Tablehead"/>
            </w:pPr>
            <w:r>
              <w:t>Bands</w:t>
            </w:r>
            <w:r>
              <w:br/>
              <w:t>(MHz)</w:t>
            </w:r>
          </w:p>
        </w:tc>
        <w:tc>
          <w:tcPr>
            <w:tcW w:w="1572" w:type="dxa"/>
            <w:tcBorders>
              <w:top w:val="single" w:sz="4" w:space="0" w:color="auto"/>
              <w:left w:val="single" w:sz="4" w:space="0" w:color="auto"/>
              <w:bottom w:val="single" w:sz="4" w:space="0" w:color="auto"/>
              <w:right w:val="single" w:sz="4" w:space="0" w:color="auto"/>
            </w:tcBorders>
            <w:vAlign w:val="center"/>
          </w:tcPr>
          <w:p w:rsidR="000501CB" w:rsidRDefault="000501CB" w:rsidP="009A75CE">
            <w:pPr>
              <w:pStyle w:val="Tablehead"/>
            </w:pPr>
            <w:r>
              <w:t>Types of stations</w:t>
            </w:r>
          </w:p>
        </w:tc>
        <w:tc>
          <w:tcPr>
            <w:tcW w:w="1265" w:type="dxa"/>
            <w:tcBorders>
              <w:top w:val="single" w:sz="4" w:space="0" w:color="auto"/>
              <w:left w:val="single" w:sz="4" w:space="0" w:color="auto"/>
              <w:bottom w:val="single" w:sz="4" w:space="0" w:color="auto"/>
              <w:right w:val="single" w:sz="4" w:space="0" w:color="auto"/>
            </w:tcBorders>
            <w:vAlign w:val="center"/>
          </w:tcPr>
          <w:p w:rsidR="000501CB" w:rsidRDefault="000501CB" w:rsidP="008C532A">
            <w:pPr>
              <w:pStyle w:val="Tablehead"/>
            </w:pPr>
            <w:r>
              <w:t>Rec. ITU</w:t>
            </w:r>
            <w:r w:rsidR="008C532A">
              <w:noBreakHyphen/>
            </w:r>
            <w:r>
              <w:t>R</w:t>
            </w:r>
          </w:p>
        </w:tc>
        <w:tc>
          <w:tcPr>
            <w:tcW w:w="5328" w:type="dxa"/>
            <w:tcBorders>
              <w:top w:val="single" w:sz="4" w:space="0" w:color="auto"/>
              <w:left w:val="single" w:sz="4" w:space="0" w:color="auto"/>
              <w:bottom w:val="single" w:sz="4" w:space="0" w:color="auto"/>
              <w:right w:val="single" w:sz="4" w:space="0" w:color="auto"/>
            </w:tcBorders>
            <w:vAlign w:val="center"/>
          </w:tcPr>
          <w:p w:rsidR="000501CB" w:rsidRDefault="000501CB" w:rsidP="009A75CE">
            <w:pPr>
              <w:pStyle w:val="Tablehead"/>
            </w:pPr>
            <w:r>
              <w:t>Title</w:t>
            </w:r>
          </w:p>
        </w:tc>
      </w:tr>
      <w:tr w:rsidR="000501CB" w:rsidRPr="002F1056" w:rsidTr="006A1A36">
        <w:trPr>
          <w:jc w:val="center"/>
        </w:trPr>
        <w:tc>
          <w:tcPr>
            <w:tcW w:w="1474"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1 164-1 215</w:t>
            </w:r>
            <w:r>
              <w:br/>
              <w:t xml:space="preserve">1 215-1 300 </w:t>
            </w:r>
            <w:r>
              <w:br/>
              <w:t>1 559-1 610</w:t>
            </w:r>
            <w:r>
              <w:br/>
              <w:t>5 010-5 030</w:t>
            </w:r>
          </w:p>
        </w:tc>
        <w:tc>
          <w:tcPr>
            <w:tcW w:w="1572"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All</w:t>
            </w:r>
          </w:p>
        </w:tc>
        <w:tc>
          <w:tcPr>
            <w:tcW w:w="1265"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M.1318</w:t>
            </w:r>
          </w:p>
        </w:tc>
        <w:tc>
          <w:tcPr>
            <w:tcW w:w="5328" w:type="dxa"/>
            <w:tcBorders>
              <w:top w:val="single" w:sz="4" w:space="0" w:color="auto"/>
              <w:left w:val="single" w:sz="4" w:space="0" w:color="auto"/>
              <w:bottom w:val="single" w:sz="4" w:space="0" w:color="auto"/>
              <w:right w:val="single" w:sz="4" w:space="0" w:color="auto"/>
            </w:tcBorders>
          </w:tcPr>
          <w:p w:rsidR="000501CB" w:rsidRPr="00A27F8F" w:rsidRDefault="000501CB" w:rsidP="000501CB">
            <w:pPr>
              <w:pStyle w:val="Tabletext"/>
              <w:rPr>
                <w:lang w:val="en-US"/>
              </w:rPr>
            </w:pPr>
            <w:r w:rsidRPr="00A27F8F">
              <w:rPr>
                <w:lang w:val="en-US"/>
              </w:rPr>
              <w:t>Evaluation model for continuous interference from radio sources other than in the radionavigation-satellite service to the radionavigation-satellite service systems and networks operating in the 1</w:t>
            </w:r>
            <w:r>
              <w:rPr>
                <w:lang w:val="en-US"/>
              </w:rPr>
              <w:t> </w:t>
            </w:r>
            <w:r w:rsidRPr="00A27F8F">
              <w:rPr>
                <w:lang w:val="en-US"/>
              </w:rPr>
              <w:t>164-1</w:t>
            </w:r>
            <w:r>
              <w:rPr>
                <w:lang w:val="en-US"/>
              </w:rPr>
              <w:t> </w:t>
            </w:r>
            <w:r w:rsidRPr="00A27F8F">
              <w:rPr>
                <w:lang w:val="en-US"/>
              </w:rPr>
              <w:t>215</w:t>
            </w:r>
            <w:r>
              <w:rPr>
                <w:lang w:val="en-US"/>
              </w:rPr>
              <w:t> </w:t>
            </w:r>
            <w:r w:rsidRPr="00A27F8F">
              <w:rPr>
                <w:lang w:val="en-US"/>
              </w:rPr>
              <w:t>MHz, 1</w:t>
            </w:r>
            <w:r>
              <w:rPr>
                <w:lang w:val="en-US"/>
              </w:rPr>
              <w:t> </w:t>
            </w:r>
            <w:r w:rsidRPr="00A27F8F">
              <w:rPr>
                <w:lang w:val="en-US"/>
              </w:rPr>
              <w:t>215</w:t>
            </w:r>
            <w:r>
              <w:rPr>
                <w:lang w:val="en-US"/>
              </w:rPr>
              <w:noBreakHyphen/>
            </w:r>
            <w:r w:rsidRPr="00A27F8F">
              <w:rPr>
                <w:lang w:val="en-US"/>
              </w:rPr>
              <w:t>1</w:t>
            </w:r>
            <w:r>
              <w:rPr>
                <w:lang w:val="en-US"/>
              </w:rPr>
              <w:t> </w:t>
            </w:r>
            <w:r w:rsidRPr="00A27F8F">
              <w:rPr>
                <w:lang w:val="en-US"/>
              </w:rPr>
              <w:t>300</w:t>
            </w:r>
            <w:r>
              <w:rPr>
                <w:lang w:val="en-US"/>
              </w:rPr>
              <w:t> </w:t>
            </w:r>
            <w:r w:rsidRPr="00A27F8F">
              <w:rPr>
                <w:lang w:val="en-US"/>
              </w:rPr>
              <w:t>MHz, 1</w:t>
            </w:r>
            <w:r>
              <w:rPr>
                <w:lang w:val="en-US"/>
              </w:rPr>
              <w:t> </w:t>
            </w:r>
            <w:r w:rsidRPr="00A27F8F">
              <w:rPr>
                <w:lang w:val="en-US"/>
              </w:rPr>
              <w:t>559</w:t>
            </w:r>
            <w:r>
              <w:rPr>
                <w:lang w:val="en-US"/>
              </w:rPr>
              <w:noBreakHyphen/>
            </w:r>
            <w:r w:rsidRPr="00A27F8F">
              <w:rPr>
                <w:lang w:val="en-US"/>
              </w:rPr>
              <w:t>1</w:t>
            </w:r>
            <w:r>
              <w:rPr>
                <w:lang w:val="en-US"/>
              </w:rPr>
              <w:t> </w:t>
            </w:r>
            <w:r w:rsidRPr="00A27F8F">
              <w:rPr>
                <w:lang w:val="en-US"/>
              </w:rPr>
              <w:t>610</w:t>
            </w:r>
            <w:r>
              <w:rPr>
                <w:lang w:val="en-US"/>
              </w:rPr>
              <w:t> </w:t>
            </w:r>
            <w:r w:rsidRPr="00A27F8F">
              <w:rPr>
                <w:lang w:val="en-US"/>
              </w:rPr>
              <w:t>MHz and 5</w:t>
            </w:r>
            <w:r>
              <w:rPr>
                <w:lang w:val="en-US"/>
              </w:rPr>
              <w:t> </w:t>
            </w:r>
            <w:r w:rsidRPr="00A27F8F">
              <w:rPr>
                <w:lang w:val="en-US"/>
              </w:rPr>
              <w:t>010</w:t>
            </w:r>
            <w:r>
              <w:rPr>
                <w:lang w:val="en-US"/>
              </w:rPr>
              <w:noBreakHyphen/>
            </w:r>
            <w:r w:rsidRPr="00A27F8F">
              <w:rPr>
                <w:lang w:val="en-US"/>
              </w:rPr>
              <w:t>5</w:t>
            </w:r>
            <w:r>
              <w:rPr>
                <w:lang w:val="en-US"/>
              </w:rPr>
              <w:t> </w:t>
            </w:r>
            <w:r w:rsidRPr="00A27F8F">
              <w:rPr>
                <w:lang w:val="en-US"/>
              </w:rPr>
              <w:t>030</w:t>
            </w:r>
            <w:r>
              <w:rPr>
                <w:lang w:val="en-US"/>
              </w:rPr>
              <w:t> </w:t>
            </w:r>
            <w:r w:rsidRPr="00A27F8F">
              <w:rPr>
                <w:lang w:val="en-US"/>
              </w:rPr>
              <w:t>MHz bands</w:t>
            </w:r>
          </w:p>
        </w:tc>
      </w:tr>
      <w:tr w:rsidR="000501CB" w:rsidRPr="002F1056" w:rsidTr="006A1A36">
        <w:trPr>
          <w:jc w:val="center"/>
        </w:trPr>
        <w:tc>
          <w:tcPr>
            <w:tcW w:w="1474"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1 164-1 215</w:t>
            </w:r>
            <w:r>
              <w:br/>
              <w:t xml:space="preserve">1 215-1 300 </w:t>
            </w:r>
            <w:r>
              <w:br/>
              <w:t>1 559-1 610</w:t>
            </w:r>
            <w:r>
              <w:br/>
              <w:t>5 010-5 030</w:t>
            </w:r>
          </w:p>
        </w:tc>
        <w:tc>
          <w:tcPr>
            <w:tcW w:w="1572"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All</w:t>
            </w:r>
          </w:p>
        </w:tc>
        <w:tc>
          <w:tcPr>
            <w:tcW w:w="1265"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M.2030</w:t>
            </w:r>
          </w:p>
        </w:tc>
        <w:tc>
          <w:tcPr>
            <w:tcW w:w="5328" w:type="dxa"/>
            <w:tcBorders>
              <w:top w:val="single" w:sz="4" w:space="0" w:color="auto"/>
              <w:left w:val="single" w:sz="4" w:space="0" w:color="auto"/>
              <w:bottom w:val="single" w:sz="4" w:space="0" w:color="auto"/>
              <w:right w:val="single" w:sz="4" w:space="0" w:color="auto"/>
            </w:tcBorders>
          </w:tcPr>
          <w:p w:rsidR="000501CB" w:rsidRPr="00A27F8F" w:rsidRDefault="000501CB" w:rsidP="000501CB">
            <w:pPr>
              <w:pStyle w:val="Tabletext"/>
              <w:rPr>
                <w:lang w:val="en-US"/>
              </w:rPr>
            </w:pPr>
            <w:r w:rsidRPr="00A27F8F">
              <w:rPr>
                <w:lang w:val="en-US"/>
              </w:rPr>
              <w:t>Evaluation method for pulsed interference from relevant radio sources other than in the radionavigation-satellite service to the radionavigation-satellite service systems and networks operating in the 1</w:t>
            </w:r>
            <w:r>
              <w:rPr>
                <w:lang w:val="en-US"/>
              </w:rPr>
              <w:t> </w:t>
            </w:r>
            <w:r w:rsidRPr="00A27F8F">
              <w:rPr>
                <w:lang w:val="en-US"/>
              </w:rPr>
              <w:t>164</w:t>
            </w:r>
            <w:r>
              <w:rPr>
                <w:lang w:val="en-US"/>
              </w:rPr>
              <w:noBreakHyphen/>
            </w:r>
            <w:r w:rsidRPr="00A27F8F">
              <w:rPr>
                <w:lang w:val="en-US"/>
              </w:rPr>
              <w:t>1</w:t>
            </w:r>
            <w:r>
              <w:rPr>
                <w:lang w:val="en-US"/>
              </w:rPr>
              <w:t> </w:t>
            </w:r>
            <w:r w:rsidRPr="00A27F8F">
              <w:rPr>
                <w:lang w:val="en-US"/>
              </w:rPr>
              <w:t>215</w:t>
            </w:r>
            <w:r>
              <w:rPr>
                <w:lang w:val="en-US"/>
              </w:rPr>
              <w:t> </w:t>
            </w:r>
            <w:r w:rsidRPr="00A27F8F">
              <w:rPr>
                <w:lang w:val="en-US"/>
              </w:rPr>
              <w:t>MHz, 1</w:t>
            </w:r>
            <w:r>
              <w:rPr>
                <w:lang w:val="en-US"/>
              </w:rPr>
              <w:t> </w:t>
            </w:r>
            <w:r w:rsidRPr="00A27F8F">
              <w:rPr>
                <w:lang w:val="en-US"/>
              </w:rPr>
              <w:t>215</w:t>
            </w:r>
            <w:r>
              <w:rPr>
                <w:lang w:val="en-US"/>
              </w:rPr>
              <w:noBreakHyphen/>
            </w:r>
            <w:r w:rsidRPr="00A27F8F">
              <w:rPr>
                <w:lang w:val="en-US"/>
              </w:rPr>
              <w:t>1</w:t>
            </w:r>
            <w:r>
              <w:rPr>
                <w:lang w:val="en-US"/>
              </w:rPr>
              <w:t> </w:t>
            </w:r>
            <w:r w:rsidRPr="00A27F8F">
              <w:rPr>
                <w:lang w:val="en-US"/>
              </w:rPr>
              <w:t>300</w:t>
            </w:r>
            <w:r>
              <w:rPr>
                <w:lang w:val="en-US"/>
              </w:rPr>
              <w:t> </w:t>
            </w:r>
            <w:r w:rsidRPr="00A27F8F">
              <w:rPr>
                <w:lang w:val="en-US"/>
              </w:rPr>
              <w:t>MHz and 1</w:t>
            </w:r>
            <w:r>
              <w:rPr>
                <w:lang w:val="en-US"/>
              </w:rPr>
              <w:t> </w:t>
            </w:r>
            <w:r w:rsidRPr="00A27F8F">
              <w:rPr>
                <w:lang w:val="en-US"/>
              </w:rPr>
              <w:t>559</w:t>
            </w:r>
            <w:r>
              <w:rPr>
                <w:lang w:val="en-US"/>
              </w:rPr>
              <w:noBreakHyphen/>
            </w:r>
            <w:r w:rsidRPr="00A27F8F">
              <w:rPr>
                <w:lang w:val="en-US"/>
              </w:rPr>
              <w:t>1</w:t>
            </w:r>
            <w:r>
              <w:rPr>
                <w:lang w:val="en-US"/>
              </w:rPr>
              <w:t> </w:t>
            </w:r>
            <w:r w:rsidRPr="00A27F8F">
              <w:rPr>
                <w:lang w:val="en-US"/>
              </w:rPr>
              <w:t>610</w:t>
            </w:r>
            <w:r>
              <w:rPr>
                <w:lang w:val="en-US"/>
              </w:rPr>
              <w:t> </w:t>
            </w:r>
            <w:r w:rsidRPr="00A27F8F">
              <w:rPr>
                <w:lang w:val="en-US"/>
              </w:rPr>
              <w:t>MHz frequency bands</w:t>
            </w:r>
          </w:p>
        </w:tc>
      </w:tr>
      <w:tr w:rsidR="000501CB" w:rsidRPr="002F1056" w:rsidTr="006A1A36">
        <w:trPr>
          <w:jc w:val="center"/>
        </w:trPr>
        <w:tc>
          <w:tcPr>
            <w:tcW w:w="1474"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 xml:space="preserve">1 164-1 215 </w:t>
            </w:r>
            <w:r>
              <w:br/>
              <w:t xml:space="preserve">1 215-1 300 </w:t>
            </w:r>
            <w:r>
              <w:br/>
              <w:t xml:space="preserve">1 559-1 610 </w:t>
            </w:r>
            <w:r>
              <w:br/>
              <w:t>5 010-5 030</w:t>
            </w:r>
          </w:p>
        </w:tc>
        <w:tc>
          <w:tcPr>
            <w:tcW w:w="1572"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All</w:t>
            </w:r>
          </w:p>
        </w:tc>
        <w:tc>
          <w:tcPr>
            <w:tcW w:w="1265" w:type="dxa"/>
            <w:tcBorders>
              <w:top w:val="single" w:sz="4" w:space="0" w:color="auto"/>
              <w:left w:val="single" w:sz="4" w:space="0" w:color="auto"/>
              <w:bottom w:val="single" w:sz="4" w:space="0" w:color="auto"/>
              <w:right w:val="single" w:sz="4" w:space="0" w:color="auto"/>
            </w:tcBorders>
          </w:tcPr>
          <w:p w:rsidR="000501CB" w:rsidRDefault="000501CB" w:rsidP="009A75CE">
            <w:pPr>
              <w:pStyle w:val="Tabletext"/>
              <w:jc w:val="center"/>
            </w:pPr>
            <w:r>
              <w:t>M.1831</w:t>
            </w:r>
          </w:p>
        </w:tc>
        <w:tc>
          <w:tcPr>
            <w:tcW w:w="5328" w:type="dxa"/>
            <w:tcBorders>
              <w:top w:val="single" w:sz="4" w:space="0" w:color="auto"/>
              <w:left w:val="single" w:sz="4" w:space="0" w:color="auto"/>
              <w:bottom w:val="single" w:sz="4" w:space="0" w:color="auto"/>
              <w:right w:val="single" w:sz="4" w:space="0" w:color="auto"/>
            </w:tcBorders>
          </w:tcPr>
          <w:p w:rsidR="000501CB" w:rsidRPr="000501CB" w:rsidRDefault="000501CB" w:rsidP="001F1638">
            <w:pPr>
              <w:pStyle w:val="Tabletext"/>
              <w:rPr>
                <w:lang w:val="en-US"/>
              </w:rPr>
            </w:pPr>
            <w:r w:rsidRPr="000501CB">
              <w:rPr>
                <w:lang w:val="en-US"/>
              </w:rPr>
              <w:t xml:space="preserve">A coordination methodology for RNSS inter-system interference estimation </w:t>
            </w:r>
          </w:p>
        </w:tc>
      </w:tr>
    </w:tbl>
    <w:p w:rsidR="006A1A36" w:rsidRPr="00A27F8F" w:rsidRDefault="006A1A36" w:rsidP="006A1A36">
      <w:pPr>
        <w:pStyle w:val="Tablefin"/>
      </w:pPr>
    </w:p>
    <w:p w:rsidR="00A27F8F" w:rsidRPr="00A27F8F" w:rsidRDefault="00A27F8F" w:rsidP="000501CB">
      <w:pPr>
        <w:pStyle w:val="Heading2"/>
        <w:rPr>
          <w:lang w:val="en-US"/>
        </w:rPr>
      </w:pPr>
      <w:r w:rsidRPr="00A27F8F">
        <w:rPr>
          <w:lang w:val="en-US"/>
        </w:rPr>
        <w:t>2</w:t>
      </w:r>
      <w:r w:rsidRPr="00A27F8F">
        <w:rPr>
          <w:lang w:val="en-US"/>
        </w:rPr>
        <w:tab/>
        <w:t>Parameters relevant to the assessment of interference to RNSS systems</w:t>
      </w:r>
    </w:p>
    <w:p w:rsidR="00A27F8F" w:rsidRPr="00A27F8F" w:rsidRDefault="00A27F8F" w:rsidP="000501CB">
      <w:pPr>
        <w:rPr>
          <w:lang w:val="en-US"/>
        </w:rPr>
      </w:pPr>
      <w:bookmarkStart w:id="4" w:name="_Ref121561228"/>
      <w:r w:rsidRPr="00A27F8F">
        <w:rPr>
          <w:lang w:val="en-US"/>
        </w:rPr>
        <w:t>RNSS system parameters relevant to the assessment of interference from radio sources other than in the RNSS are listed in Table 3. Certain RNSS signal parameters are not shown but are contained in Recommendation ITU-R M.1787.</w:t>
      </w:r>
    </w:p>
    <w:p w:rsidR="00A27F8F" w:rsidRPr="00A27F8F" w:rsidRDefault="00A27F8F" w:rsidP="00A27F8F">
      <w:pPr>
        <w:pStyle w:val="TableNo"/>
        <w:rPr>
          <w:lang w:val="en-US"/>
        </w:rPr>
      </w:pPr>
      <w:bookmarkStart w:id="5" w:name="_Ref121573376"/>
      <w:r w:rsidRPr="00A27F8F">
        <w:rPr>
          <w:lang w:val="en-US"/>
        </w:rPr>
        <w:lastRenderedPageBreak/>
        <w:t xml:space="preserve">TABLE </w:t>
      </w:r>
      <w:bookmarkEnd w:id="4"/>
      <w:bookmarkEnd w:id="5"/>
      <w:r w:rsidRPr="00A27F8F">
        <w:rPr>
          <w:lang w:val="en-US"/>
        </w:rPr>
        <w:t>3</w:t>
      </w:r>
    </w:p>
    <w:p w:rsidR="00A27F8F" w:rsidRPr="00A27F8F" w:rsidRDefault="00A27F8F" w:rsidP="00A27F8F">
      <w:pPr>
        <w:pStyle w:val="Tabletitle"/>
        <w:rPr>
          <w:lang w:val="en-US"/>
        </w:rPr>
      </w:pPr>
      <w:r w:rsidRPr="00A27F8F">
        <w:rPr>
          <w:lang w:val="en-US"/>
        </w:rPr>
        <w:t xml:space="preserve">RNSS parameter descriptions relevant to Recommendations ITU-R M.1905, ITU-R M.1902, </w:t>
      </w:r>
      <w:r w:rsidRPr="00A27F8F">
        <w:rPr>
          <w:lang w:val="en-US"/>
        </w:rPr>
        <w:br/>
        <w:t>ITU-R M.1903, ITU-R M.1904 and ITU-R M.2031 (see Notes 2,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6380"/>
      </w:tblGrid>
      <w:tr w:rsidR="00A27F8F" w:rsidTr="006A1A36">
        <w:trPr>
          <w:cantSplit/>
          <w:tblHeader/>
          <w:jc w:val="center"/>
        </w:trPr>
        <w:tc>
          <w:tcPr>
            <w:tcW w:w="3259" w:type="dxa"/>
            <w:vAlign w:val="center"/>
          </w:tcPr>
          <w:p w:rsidR="00A27F8F" w:rsidRDefault="00A27F8F" w:rsidP="009A75CE">
            <w:pPr>
              <w:pStyle w:val="Tablehead"/>
              <w:rPr>
                <w:rFonts w:eastAsia="MS PGothic"/>
              </w:rPr>
            </w:pPr>
            <w:r>
              <w:rPr>
                <w:rFonts w:eastAsia="MS PGothic"/>
              </w:rPr>
              <w:t xml:space="preserve">Parameter </w:t>
            </w:r>
          </w:p>
        </w:tc>
        <w:tc>
          <w:tcPr>
            <w:tcW w:w="6380" w:type="dxa"/>
            <w:vAlign w:val="center"/>
          </w:tcPr>
          <w:p w:rsidR="00A27F8F" w:rsidRDefault="00A27F8F" w:rsidP="009A75CE">
            <w:pPr>
              <w:pStyle w:val="Tablehead"/>
              <w:rPr>
                <w:rFonts w:eastAsia="MS PGothic"/>
              </w:rPr>
            </w:pPr>
            <w:r>
              <w:rPr>
                <w:rFonts w:eastAsia="MS PGothic"/>
              </w:rPr>
              <w:t>RNSS parameter description</w:t>
            </w:r>
          </w:p>
        </w:tc>
      </w:tr>
      <w:tr w:rsidR="00A27F8F" w:rsidTr="006A1A36">
        <w:trPr>
          <w:cantSplit/>
          <w:jc w:val="center"/>
        </w:trPr>
        <w:tc>
          <w:tcPr>
            <w:tcW w:w="3259" w:type="dxa"/>
          </w:tcPr>
          <w:p w:rsidR="00A27F8F" w:rsidRDefault="00A27F8F" w:rsidP="009A75CE">
            <w:pPr>
              <w:pStyle w:val="Tabletext"/>
              <w:rPr>
                <w:rFonts w:eastAsia="MS PGothic"/>
              </w:rPr>
            </w:pPr>
            <w:r>
              <w:rPr>
                <w:rFonts w:eastAsia="MS PGothic"/>
              </w:rPr>
              <w:t>Signal frequency range (MHz)</w:t>
            </w:r>
          </w:p>
        </w:tc>
        <w:tc>
          <w:tcPr>
            <w:tcW w:w="6380" w:type="dxa"/>
            <w:vAlign w:val="center"/>
          </w:tcPr>
          <w:p w:rsidR="00A27F8F" w:rsidRDefault="00A27F8F" w:rsidP="009A75CE">
            <w:pPr>
              <w:pStyle w:val="Tabletext"/>
              <w:rPr>
                <w:rFonts w:eastAsia="MS PGothic"/>
              </w:rPr>
            </w:pPr>
            <w:r w:rsidRPr="00A27F8F">
              <w:rPr>
                <w:rFonts w:eastAsia="MS PGothic"/>
                <w:lang w:val="en-US"/>
              </w:rPr>
              <w:t xml:space="preserve">Frequency range of the RNSS signal of interest. For CDMA systems: carrier frequency ± half the signal bandwidth (unless otherwise noted); for FDMA systems: base frequency + (channel number * channel spacing) ± half the signal bandwidth. </w:t>
            </w:r>
            <w:r>
              <w:rPr>
                <w:rFonts w:eastAsia="MS PGothic"/>
              </w:rPr>
              <w:t>Channel number range should also be given.</w:t>
            </w:r>
          </w:p>
        </w:tc>
      </w:tr>
      <w:tr w:rsidR="00A27F8F" w:rsidRPr="002F1056" w:rsidTr="006A1A36">
        <w:trPr>
          <w:cantSplit/>
          <w:jc w:val="center"/>
        </w:trPr>
        <w:tc>
          <w:tcPr>
            <w:tcW w:w="3259" w:type="dxa"/>
          </w:tcPr>
          <w:p w:rsidR="00A27F8F" w:rsidRPr="00A27F8F" w:rsidRDefault="00A27F8F" w:rsidP="009A75CE">
            <w:pPr>
              <w:pStyle w:val="Tabletext"/>
              <w:rPr>
                <w:rFonts w:eastAsia="MS PGothic"/>
                <w:lang w:val="en-US"/>
              </w:rPr>
            </w:pPr>
            <w:r w:rsidRPr="00A27F8F">
              <w:rPr>
                <w:rFonts w:eastAsia="MS PGothic"/>
                <w:lang w:val="en-US"/>
              </w:rPr>
              <w:t>Maximum receiver antenna gain in upper hemisphere (dBi)</w:t>
            </w:r>
          </w:p>
        </w:tc>
        <w:tc>
          <w:tcPr>
            <w:tcW w:w="6380" w:type="dxa"/>
            <w:vAlign w:val="center"/>
          </w:tcPr>
          <w:p w:rsidR="00A27F8F" w:rsidRPr="00A27F8F" w:rsidRDefault="00A27F8F" w:rsidP="009A75CE">
            <w:pPr>
              <w:pStyle w:val="Tabletext"/>
              <w:rPr>
                <w:rFonts w:eastAsia="MS PGothic"/>
                <w:lang w:val="en-US"/>
              </w:rPr>
            </w:pPr>
            <w:r w:rsidRPr="00A27F8F">
              <w:rPr>
                <w:rFonts w:eastAsia="MS PGothic"/>
                <w:lang w:val="en-US"/>
              </w:rPr>
              <w:t>Maximum receiver antenna gain in upper hemisphere with the specified polarization.</w:t>
            </w:r>
          </w:p>
        </w:tc>
      </w:tr>
      <w:tr w:rsidR="00A27F8F" w:rsidRPr="002F1056" w:rsidTr="006A1A36">
        <w:trPr>
          <w:cantSplit/>
          <w:jc w:val="center"/>
        </w:trPr>
        <w:tc>
          <w:tcPr>
            <w:tcW w:w="3259" w:type="dxa"/>
          </w:tcPr>
          <w:p w:rsidR="00A27F8F" w:rsidRPr="00A27F8F" w:rsidRDefault="00A27F8F" w:rsidP="009A75CE">
            <w:pPr>
              <w:pStyle w:val="Tabletext"/>
              <w:rPr>
                <w:rFonts w:eastAsia="MS PGothic"/>
                <w:lang w:val="en-US"/>
              </w:rPr>
            </w:pPr>
            <w:r w:rsidRPr="00A27F8F">
              <w:rPr>
                <w:rFonts w:eastAsia="MS PGothic"/>
                <w:lang w:val="en-US"/>
              </w:rPr>
              <w:t>Maximum receiver antenna gain in lower hemisphere (dBi)</w:t>
            </w:r>
          </w:p>
        </w:tc>
        <w:tc>
          <w:tcPr>
            <w:tcW w:w="6380" w:type="dxa"/>
            <w:vAlign w:val="center"/>
          </w:tcPr>
          <w:p w:rsidR="00A27F8F" w:rsidRPr="00A27F8F" w:rsidRDefault="00A27F8F" w:rsidP="009A75CE">
            <w:pPr>
              <w:pStyle w:val="Tabletext"/>
              <w:rPr>
                <w:rFonts w:eastAsia="MS PGothic"/>
                <w:lang w:val="en-US"/>
              </w:rPr>
            </w:pPr>
            <w:r w:rsidRPr="00A27F8F">
              <w:rPr>
                <w:rFonts w:eastAsia="MS PGothic"/>
                <w:lang w:val="en-US"/>
              </w:rPr>
              <w:t>Maximum receiver antenna gain in lower hemisphere with the specified polarization.</w:t>
            </w:r>
          </w:p>
        </w:tc>
      </w:tr>
      <w:tr w:rsidR="00A27F8F" w:rsidRPr="002F1056" w:rsidTr="006A1A36">
        <w:trPr>
          <w:cantSplit/>
          <w:jc w:val="center"/>
        </w:trPr>
        <w:tc>
          <w:tcPr>
            <w:tcW w:w="3259" w:type="dxa"/>
          </w:tcPr>
          <w:p w:rsidR="00A27F8F" w:rsidRPr="00A27F8F" w:rsidRDefault="00A27F8F" w:rsidP="009A75CE">
            <w:pPr>
              <w:pStyle w:val="Tabletext"/>
              <w:rPr>
                <w:rFonts w:eastAsia="MS PGothic"/>
                <w:lang w:val="en-US"/>
              </w:rPr>
            </w:pPr>
            <w:r w:rsidRPr="00A27F8F">
              <w:rPr>
                <w:rFonts w:eastAsia="MS PGothic"/>
                <w:lang w:val="en-US"/>
              </w:rPr>
              <w:t>RF filter 3 dB bandwidth (MHz)</w:t>
            </w:r>
          </w:p>
        </w:tc>
        <w:tc>
          <w:tcPr>
            <w:tcW w:w="6380" w:type="dxa"/>
            <w:vAlign w:val="center"/>
          </w:tcPr>
          <w:p w:rsidR="00A27F8F" w:rsidRPr="00A27F8F" w:rsidRDefault="00A27F8F" w:rsidP="009A75CE">
            <w:pPr>
              <w:pStyle w:val="Tabletext"/>
              <w:rPr>
                <w:rFonts w:eastAsia="MS PGothic"/>
                <w:lang w:val="en-US"/>
              </w:rPr>
            </w:pPr>
            <w:r w:rsidRPr="00A27F8F">
              <w:rPr>
                <w:rFonts w:eastAsia="MS PGothic"/>
                <w:lang w:val="en-US"/>
              </w:rPr>
              <w:t>Bandwidth between the 3 dB down points of the receiver’s front-end RF bandpass filter.</w:t>
            </w:r>
          </w:p>
        </w:tc>
      </w:tr>
      <w:tr w:rsidR="00A27F8F" w:rsidRPr="002F1056" w:rsidTr="006A1A36">
        <w:trPr>
          <w:cantSplit/>
          <w:jc w:val="center"/>
        </w:trPr>
        <w:tc>
          <w:tcPr>
            <w:tcW w:w="3259" w:type="dxa"/>
          </w:tcPr>
          <w:p w:rsidR="00A27F8F" w:rsidRDefault="00A27F8F" w:rsidP="006A1A36">
            <w:pPr>
              <w:pStyle w:val="Tabletext"/>
              <w:jc w:val="left"/>
              <w:rPr>
                <w:rFonts w:eastAsia="MS PGothic"/>
              </w:rPr>
            </w:pPr>
            <w:r>
              <w:rPr>
                <w:rFonts w:eastAsia="MS PGothic"/>
              </w:rPr>
              <w:t>Pre-correlation filter 3</w:t>
            </w:r>
            <w:r w:rsidR="006A1A36">
              <w:rPr>
                <w:rFonts w:eastAsia="MS PGothic"/>
              </w:rPr>
              <w:t> </w:t>
            </w:r>
            <w:r>
              <w:rPr>
                <w:rFonts w:eastAsia="MS PGothic"/>
              </w:rPr>
              <w:t>dB bandwidth (MHz)</w:t>
            </w:r>
          </w:p>
        </w:tc>
        <w:tc>
          <w:tcPr>
            <w:tcW w:w="6380" w:type="dxa"/>
            <w:vAlign w:val="center"/>
          </w:tcPr>
          <w:p w:rsidR="00A27F8F" w:rsidRPr="00A27F8F" w:rsidRDefault="00A27F8F" w:rsidP="009A75CE">
            <w:pPr>
              <w:pStyle w:val="Tabletext"/>
              <w:rPr>
                <w:rFonts w:eastAsia="MS PGothic"/>
                <w:lang w:val="en-US"/>
              </w:rPr>
            </w:pPr>
            <w:r w:rsidRPr="00A27F8F">
              <w:rPr>
                <w:rFonts w:eastAsia="MS PGothic"/>
                <w:lang w:val="en-US"/>
              </w:rPr>
              <w:t>Bandwidth between the 3 dB down points of the receiver’s IF bandpass filter (just prior to the correlator).</w:t>
            </w:r>
          </w:p>
        </w:tc>
      </w:tr>
      <w:tr w:rsidR="00A27F8F" w:rsidRPr="002F1056" w:rsidTr="006A1A36">
        <w:trPr>
          <w:cantSplit/>
          <w:jc w:val="center"/>
        </w:trPr>
        <w:tc>
          <w:tcPr>
            <w:tcW w:w="3259" w:type="dxa"/>
          </w:tcPr>
          <w:p w:rsidR="00A27F8F" w:rsidRPr="00A27F8F" w:rsidRDefault="00A27F8F" w:rsidP="006A1A36">
            <w:pPr>
              <w:pStyle w:val="Tabletext"/>
              <w:jc w:val="left"/>
              <w:rPr>
                <w:rFonts w:eastAsia="MS PGothic"/>
                <w:lang w:val="en-US"/>
              </w:rPr>
            </w:pPr>
            <w:r w:rsidRPr="00A27F8F">
              <w:rPr>
                <w:rFonts w:eastAsia="MS PGothic"/>
                <w:lang w:val="en-US"/>
              </w:rPr>
              <w:t>Receiver system noise temperature (K)</w:t>
            </w:r>
          </w:p>
        </w:tc>
        <w:tc>
          <w:tcPr>
            <w:tcW w:w="6380" w:type="dxa"/>
            <w:vAlign w:val="center"/>
          </w:tcPr>
          <w:p w:rsidR="00A27F8F" w:rsidRPr="00A27F8F" w:rsidRDefault="00A27F8F" w:rsidP="009A75CE">
            <w:pPr>
              <w:pStyle w:val="Tabletext"/>
              <w:rPr>
                <w:rFonts w:eastAsia="MS PGothic"/>
                <w:lang w:val="en-US"/>
              </w:rPr>
            </w:pPr>
            <w:r w:rsidRPr="00A27F8F">
              <w:rPr>
                <w:rFonts w:eastAsia="MS PGothic"/>
                <w:lang w:val="en-US"/>
              </w:rPr>
              <w:t>Combination of receiver equivalent input noise temperature and antenna equivalent noise temperature.</w:t>
            </w:r>
          </w:p>
        </w:tc>
      </w:tr>
      <w:tr w:rsidR="00A27F8F" w:rsidTr="006A1A36">
        <w:trPr>
          <w:cantSplit/>
          <w:jc w:val="center"/>
        </w:trPr>
        <w:tc>
          <w:tcPr>
            <w:tcW w:w="3259" w:type="dxa"/>
          </w:tcPr>
          <w:p w:rsidR="00A27F8F" w:rsidRPr="00A27F8F" w:rsidRDefault="00A27F8F" w:rsidP="009A75CE">
            <w:pPr>
              <w:pStyle w:val="Tabletext"/>
              <w:rPr>
                <w:rFonts w:eastAsia="MS PGothic"/>
                <w:szCs w:val="22"/>
                <w:lang w:val="en-US"/>
              </w:rPr>
            </w:pPr>
            <w:r w:rsidRPr="00A27F8F">
              <w:rPr>
                <w:rFonts w:eastAsia="MS PGothic"/>
                <w:szCs w:val="22"/>
                <w:lang w:val="en-US"/>
              </w:rPr>
              <w:t>Tracking mode threshold power level of aggregate narrow-band interference at the passive antenna output (dBW)</w:t>
            </w:r>
          </w:p>
        </w:tc>
        <w:tc>
          <w:tcPr>
            <w:tcW w:w="6380" w:type="dxa"/>
            <w:vAlign w:val="center"/>
          </w:tcPr>
          <w:p w:rsidR="00A27F8F" w:rsidRDefault="00A27F8F" w:rsidP="009A75CE">
            <w:pPr>
              <w:pStyle w:val="Tabletext"/>
              <w:rPr>
                <w:rFonts w:eastAsia="MS PGothic"/>
                <w:szCs w:val="22"/>
              </w:rPr>
            </w:pPr>
            <w:r w:rsidRPr="00A27F8F">
              <w:rPr>
                <w:rFonts w:eastAsia="MS PGothic"/>
                <w:szCs w:val="22"/>
                <w:lang w:val="en-US"/>
              </w:rPr>
              <w:t xml:space="preserve">The minimum narrow-band interference power level (referenced to the passive antenna output and within the RF filter bandwidth) at which the receiver loses track of a desired signal at the specified minimum received power level with a specific probability (i.e. cannot remain in track mode with the corresponding probability). This assumes the receiver had already acquired the desired signal and was tracking until the point at which the interference exceeds this threshold and the receiver fails to track properly (e.g. navigation data can no longer be properly demodulated). </w:t>
            </w:r>
            <w:r>
              <w:rPr>
                <w:rFonts w:eastAsia="MS PGothic"/>
                <w:szCs w:val="22"/>
              </w:rPr>
              <w:t>(See Note 1)</w:t>
            </w:r>
          </w:p>
        </w:tc>
      </w:tr>
      <w:tr w:rsidR="00A27F8F" w:rsidTr="006A1A36">
        <w:trPr>
          <w:cantSplit/>
          <w:jc w:val="center"/>
        </w:trPr>
        <w:tc>
          <w:tcPr>
            <w:tcW w:w="3259" w:type="dxa"/>
          </w:tcPr>
          <w:p w:rsidR="00A27F8F" w:rsidRPr="00A27F8F" w:rsidRDefault="00A27F8F" w:rsidP="009A75CE">
            <w:pPr>
              <w:pStyle w:val="Tabletext"/>
              <w:rPr>
                <w:rFonts w:eastAsia="MS PGothic"/>
                <w:szCs w:val="22"/>
                <w:lang w:val="en-US"/>
              </w:rPr>
            </w:pPr>
            <w:r w:rsidRPr="00A27F8F">
              <w:rPr>
                <w:rFonts w:eastAsia="MS PGothic"/>
                <w:szCs w:val="22"/>
                <w:lang w:val="en-US"/>
              </w:rPr>
              <w:t>Acquisition mode threshold power level of aggregate narrow-band interference at the passive antenna output (dBW)</w:t>
            </w:r>
          </w:p>
        </w:tc>
        <w:tc>
          <w:tcPr>
            <w:tcW w:w="6380" w:type="dxa"/>
            <w:vAlign w:val="center"/>
          </w:tcPr>
          <w:p w:rsidR="00A27F8F" w:rsidRDefault="00A27F8F" w:rsidP="009A75CE">
            <w:pPr>
              <w:pStyle w:val="Tabletext"/>
              <w:rPr>
                <w:rFonts w:eastAsia="MS PGothic"/>
                <w:szCs w:val="22"/>
              </w:rPr>
            </w:pPr>
            <w:r w:rsidRPr="00A27F8F">
              <w:rPr>
                <w:rFonts w:eastAsia="MS PGothic"/>
                <w:szCs w:val="22"/>
                <w:lang w:val="en-US"/>
              </w:rPr>
              <w:t xml:space="preserve">The minimum narrow-band interference power level (referenced to the passive antenna output and within the RF filter bandwidth) at which the receiver cannot acquire a desired signal at the specified minimum received power level with a specified probability and within a specified time period (i.e. cannot acquire an available signal with the corresponding probability). Note that this interference level is lower than that for the previous (tracking mode) parameter. </w:t>
            </w:r>
            <w:r>
              <w:rPr>
                <w:rFonts w:eastAsia="MS PGothic"/>
                <w:szCs w:val="22"/>
              </w:rPr>
              <w:t>(See Note 1)</w:t>
            </w:r>
          </w:p>
        </w:tc>
      </w:tr>
      <w:tr w:rsidR="00A27F8F" w:rsidTr="006A1A36">
        <w:trPr>
          <w:cantSplit/>
          <w:jc w:val="center"/>
        </w:trPr>
        <w:tc>
          <w:tcPr>
            <w:tcW w:w="3259" w:type="dxa"/>
          </w:tcPr>
          <w:p w:rsidR="00A27F8F" w:rsidRPr="00A27F8F" w:rsidRDefault="00A27F8F" w:rsidP="009A75CE">
            <w:pPr>
              <w:pStyle w:val="Tabletext"/>
              <w:rPr>
                <w:rFonts w:eastAsia="MS PGothic"/>
                <w:szCs w:val="22"/>
                <w:lang w:val="en-US"/>
              </w:rPr>
            </w:pPr>
            <w:r w:rsidRPr="00A27F8F">
              <w:rPr>
                <w:rFonts w:eastAsia="MS PGothic"/>
                <w:szCs w:val="22"/>
                <w:lang w:val="en-US"/>
              </w:rPr>
              <w:t>Tracking mode threshold power density level of aggregate wideband interference at the passive antenna output (dB(W/MHz))</w:t>
            </w:r>
          </w:p>
        </w:tc>
        <w:tc>
          <w:tcPr>
            <w:tcW w:w="6380" w:type="dxa"/>
            <w:vAlign w:val="center"/>
          </w:tcPr>
          <w:p w:rsidR="00A27F8F" w:rsidRDefault="00A27F8F" w:rsidP="009A75CE">
            <w:pPr>
              <w:pStyle w:val="Tabletext"/>
              <w:rPr>
                <w:rFonts w:eastAsia="MS PGothic"/>
                <w:szCs w:val="22"/>
              </w:rPr>
            </w:pPr>
            <w:r w:rsidRPr="00A27F8F">
              <w:rPr>
                <w:rFonts w:eastAsia="MS PGothic"/>
                <w:szCs w:val="22"/>
                <w:lang w:val="en-US"/>
              </w:rPr>
              <w:t>The minimum wideband interference power density level (referenced to the passive antenna output and within the RF filter bandwidth) at which the receiver loses track of a desired signal at the specified minimum received power level with a specified probability (i.e. cannot remain in tracking mode with the corresponding probability). This assumes the receiver has already acquired the desired signal and was tracking until the point at which the interference exceeds this threshold and the receiver fails to track properly (e.g. navigation data can no longer be properly demodulated). For purposes of determining this value, assume the aggregate interference is white Gaussian noise over the entire pre</w:t>
            </w:r>
            <w:r w:rsidRPr="00A27F8F">
              <w:rPr>
                <w:rFonts w:eastAsia="MS PGothic"/>
                <w:szCs w:val="22"/>
                <w:lang w:val="en-US"/>
              </w:rPr>
              <w:noBreakHyphen/>
              <w:t xml:space="preserve">correlation filter 3 dB bandwidth. </w:t>
            </w:r>
            <w:r>
              <w:rPr>
                <w:rFonts w:eastAsia="MS PGothic"/>
                <w:szCs w:val="22"/>
              </w:rPr>
              <w:t>(See Note 1)</w:t>
            </w:r>
          </w:p>
        </w:tc>
      </w:tr>
    </w:tbl>
    <w:p w:rsidR="006A1A36" w:rsidRDefault="006A1A36">
      <w:r>
        <w:br w:type="page"/>
      </w:r>
    </w:p>
    <w:p w:rsidR="006A1A36" w:rsidRPr="00A27F8F" w:rsidRDefault="006A1A36" w:rsidP="006A1A36">
      <w:pPr>
        <w:pStyle w:val="TableNo"/>
        <w:rPr>
          <w:lang w:val="en-US"/>
        </w:rPr>
      </w:pPr>
      <w:r w:rsidRPr="00A27F8F">
        <w:rPr>
          <w:lang w:val="en-US"/>
        </w:rPr>
        <w:lastRenderedPageBreak/>
        <w:t>TABLE 3</w:t>
      </w:r>
      <w:r>
        <w:rPr>
          <w:lang w:val="en-US"/>
        </w:rPr>
        <w:t xml:space="preserve"> (</w:t>
      </w:r>
      <w:r w:rsidRPr="006A1A36">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6379"/>
      </w:tblGrid>
      <w:tr w:rsidR="006A1A36" w:rsidTr="009A75CE">
        <w:trPr>
          <w:cantSplit/>
          <w:tblHeader/>
          <w:jc w:val="center"/>
        </w:trPr>
        <w:tc>
          <w:tcPr>
            <w:tcW w:w="3260" w:type="dxa"/>
            <w:vAlign w:val="center"/>
          </w:tcPr>
          <w:p w:rsidR="006A1A36" w:rsidRDefault="006A1A36" w:rsidP="009A75CE">
            <w:pPr>
              <w:pStyle w:val="Tablehead"/>
              <w:rPr>
                <w:rFonts w:eastAsia="MS PGothic"/>
              </w:rPr>
            </w:pPr>
            <w:r>
              <w:rPr>
                <w:rFonts w:eastAsia="MS PGothic"/>
              </w:rPr>
              <w:t xml:space="preserve">Parameter </w:t>
            </w:r>
          </w:p>
        </w:tc>
        <w:tc>
          <w:tcPr>
            <w:tcW w:w="6379" w:type="dxa"/>
            <w:vAlign w:val="center"/>
          </w:tcPr>
          <w:p w:rsidR="006A1A36" w:rsidRDefault="006A1A36" w:rsidP="009A75CE">
            <w:pPr>
              <w:pStyle w:val="Tablehead"/>
              <w:rPr>
                <w:rFonts w:eastAsia="MS PGothic"/>
              </w:rPr>
            </w:pPr>
            <w:r>
              <w:rPr>
                <w:rFonts w:eastAsia="MS PGothic"/>
              </w:rPr>
              <w:t>RNSS parameter description</w:t>
            </w:r>
          </w:p>
        </w:tc>
      </w:tr>
      <w:tr w:rsidR="00A27F8F" w:rsidTr="006A1A36">
        <w:trPr>
          <w:cantSplit/>
          <w:jc w:val="center"/>
        </w:trPr>
        <w:tc>
          <w:tcPr>
            <w:tcW w:w="3260" w:type="dxa"/>
          </w:tcPr>
          <w:p w:rsidR="00A27F8F" w:rsidRPr="00A27F8F" w:rsidRDefault="00A27F8F" w:rsidP="009A75CE">
            <w:pPr>
              <w:pStyle w:val="Tabletext"/>
              <w:rPr>
                <w:rFonts w:eastAsia="MS PGothic"/>
                <w:szCs w:val="22"/>
                <w:lang w:val="en-US"/>
              </w:rPr>
            </w:pPr>
            <w:r w:rsidRPr="00A27F8F">
              <w:rPr>
                <w:rFonts w:eastAsia="MS PGothic"/>
                <w:szCs w:val="22"/>
                <w:lang w:val="en-US"/>
              </w:rPr>
              <w:t xml:space="preserve">Acquisition mode threshold power density level of aggregate wideband interference at the passive antenna output (dB(W/MHz)) </w:t>
            </w:r>
          </w:p>
        </w:tc>
        <w:tc>
          <w:tcPr>
            <w:tcW w:w="6379" w:type="dxa"/>
            <w:vAlign w:val="center"/>
          </w:tcPr>
          <w:p w:rsidR="00A27F8F" w:rsidRDefault="00A27F8F" w:rsidP="009A75CE">
            <w:pPr>
              <w:pStyle w:val="Tabletext"/>
              <w:rPr>
                <w:rFonts w:eastAsia="MS PGothic"/>
                <w:szCs w:val="22"/>
              </w:rPr>
            </w:pPr>
            <w:r w:rsidRPr="00A27F8F">
              <w:rPr>
                <w:rFonts w:eastAsia="MS PGothic"/>
                <w:szCs w:val="22"/>
                <w:lang w:val="en-US"/>
              </w:rPr>
              <w:t xml:space="preserve">The minimum wideband interference power density level (referenced to the passive antenna output and within the RF filter bandwidth) at which the receiver cannot acquire a desired signal at the specified minimum received power level with a specified probability and within a specified time period (i.e. cannot acquire an available signal with the corresponding probability). Note that this interference level is lower than that for the previous (tracking mode) parameter. For purposes of determining this value, assume the aggregate interference is white Gaussian noise over the entire pre-correlation filter 3 dB bandwidth. </w:t>
            </w:r>
            <w:r>
              <w:rPr>
                <w:rFonts w:eastAsia="MS PGothic"/>
                <w:szCs w:val="22"/>
              </w:rPr>
              <w:t>(See Note 1)</w:t>
            </w:r>
          </w:p>
        </w:tc>
      </w:tr>
      <w:tr w:rsidR="00A27F8F" w:rsidRPr="002F1056" w:rsidTr="006A1A36">
        <w:trPr>
          <w:cantSplit/>
          <w:jc w:val="center"/>
        </w:trPr>
        <w:tc>
          <w:tcPr>
            <w:tcW w:w="3260" w:type="dxa"/>
          </w:tcPr>
          <w:p w:rsidR="00A27F8F" w:rsidRPr="00A27F8F" w:rsidRDefault="00A27F8F" w:rsidP="009A75CE">
            <w:pPr>
              <w:pStyle w:val="Tabletext"/>
              <w:rPr>
                <w:snapToGrid w:val="0"/>
                <w:szCs w:val="22"/>
                <w:lang w:val="en-US"/>
              </w:rPr>
            </w:pPr>
            <w:r w:rsidRPr="00A27F8F">
              <w:rPr>
                <w:szCs w:val="22"/>
                <w:lang w:val="en-US"/>
              </w:rPr>
              <w:t>Receiver input compression level (dBW)</w:t>
            </w:r>
          </w:p>
        </w:tc>
        <w:tc>
          <w:tcPr>
            <w:tcW w:w="6379" w:type="dxa"/>
            <w:vAlign w:val="center"/>
          </w:tcPr>
          <w:p w:rsidR="00A27F8F" w:rsidRPr="00A27F8F" w:rsidRDefault="00A27F8F" w:rsidP="009A75CE">
            <w:pPr>
              <w:pStyle w:val="Tabletext"/>
              <w:rPr>
                <w:rFonts w:eastAsia="MS PGothic"/>
                <w:szCs w:val="22"/>
                <w:lang w:val="en-US"/>
              </w:rPr>
            </w:pPr>
            <w:r w:rsidRPr="00A27F8F">
              <w:rPr>
                <w:rFonts w:eastAsia="MS PGothic"/>
                <w:szCs w:val="22"/>
                <w:lang w:val="en-US"/>
              </w:rPr>
              <w:t>The minimum level at the output of the passive antenna at which the receiver linear gain is compressed.</w:t>
            </w:r>
          </w:p>
        </w:tc>
      </w:tr>
      <w:tr w:rsidR="00A27F8F" w:rsidRPr="002F1056" w:rsidTr="006A1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60" w:type="dxa"/>
            <w:tcBorders>
              <w:top w:val="single" w:sz="4" w:space="0" w:color="auto"/>
              <w:left w:val="single" w:sz="4" w:space="0" w:color="auto"/>
              <w:bottom w:val="single" w:sz="4" w:space="0" w:color="auto"/>
              <w:right w:val="single" w:sz="4" w:space="0" w:color="auto"/>
            </w:tcBorders>
          </w:tcPr>
          <w:p w:rsidR="00A27F8F" w:rsidRDefault="00A27F8F" w:rsidP="009A75CE">
            <w:pPr>
              <w:pStyle w:val="Tabletext"/>
              <w:rPr>
                <w:snapToGrid w:val="0"/>
                <w:szCs w:val="22"/>
              </w:rPr>
            </w:pPr>
            <w:r>
              <w:rPr>
                <w:szCs w:val="22"/>
              </w:rPr>
              <w:t>Receiver survival level (dBW)</w:t>
            </w:r>
          </w:p>
        </w:tc>
        <w:tc>
          <w:tcPr>
            <w:tcW w:w="6379" w:type="dxa"/>
            <w:tcBorders>
              <w:top w:val="single" w:sz="4" w:space="0" w:color="auto"/>
              <w:left w:val="single" w:sz="4" w:space="0" w:color="auto"/>
              <w:bottom w:val="single" w:sz="4" w:space="0" w:color="auto"/>
              <w:right w:val="single" w:sz="4" w:space="0" w:color="auto"/>
            </w:tcBorders>
            <w:vAlign w:val="center"/>
          </w:tcPr>
          <w:p w:rsidR="00A27F8F" w:rsidRPr="00A27F8F" w:rsidRDefault="00A27F8F" w:rsidP="009A75CE">
            <w:pPr>
              <w:pStyle w:val="Tabletext"/>
              <w:rPr>
                <w:rFonts w:eastAsia="MS PGothic"/>
                <w:szCs w:val="22"/>
                <w:lang w:val="en-US"/>
              </w:rPr>
            </w:pPr>
            <w:r w:rsidRPr="00A27F8F">
              <w:rPr>
                <w:rFonts w:eastAsia="MS PGothic"/>
                <w:szCs w:val="22"/>
                <w:lang w:val="en-US"/>
              </w:rPr>
              <w:t>The maximum power level at the output of the passive antenna at which the receiver must survive without component failure.</w:t>
            </w:r>
          </w:p>
        </w:tc>
      </w:tr>
      <w:tr w:rsidR="00A27F8F" w:rsidRPr="002F1056" w:rsidTr="006A1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60" w:type="dxa"/>
            <w:tcBorders>
              <w:top w:val="single" w:sz="4" w:space="0" w:color="auto"/>
              <w:left w:val="single" w:sz="4" w:space="0" w:color="auto"/>
              <w:bottom w:val="single" w:sz="4" w:space="0" w:color="auto"/>
              <w:right w:val="single" w:sz="4" w:space="0" w:color="auto"/>
            </w:tcBorders>
          </w:tcPr>
          <w:p w:rsidR="00A27F8F" w:rsidRDefault="00A27F8F" w:rsidP="009A75CE">
            <w:pPr>
              <w:pStyle w:val="Tabletext"/>
              <w:rPr>
                <w:snapToGrid w:val="0"/>
                <w:szCs w:val="22"/>
              </w:rPr>
            </w:pPr>
            <w:r>
              <w:rPr>
                <w:szCs w:val="22"/>
              </w:rPr>
              <w:t>Overload recovery time (s)</w:t>
            </w:r>
          </w:p>
        </w:tc>
        <w:tc>
          <w:tcPr>
            <w:tcW w:w="6379" w:type="dxa"/>
            <w:tcBorders>
              <w:top w:val="single" w:sz="4" w:space="0" w:color="auto"/>
              <w:left w:val="single" w:sz="4" w:space="0" w:color="auto"/>
              <w:bottom w:val="single" w:sz="4" w:space="0" w:color="auto"/>
              <w:right w:val="single" w:sz="4" w:space="0" w:color="auto"/>
            </w:tcBorders>
            <w:vAlign w:val="center"/>
          </w:tcPr>
          <w:p w:rsidR="00A27F8F" w:rsidRPr="00A27F8F" w:rsidRDefault="00A27F8F" w:rsidP="009A75CE">
            <w:pPr>
              <w:pStyle w:val="Tabletext"/>
              <w:rPr>
                <w:rFonts w:eastAsia="MS PGothic"/>
                <w:szCs w:val="22"/>
                <w:lang w:val="en-US"/>
              </w:rPr>
            </w:pPr>
            <w:r w:rsidRPr="00A27F8F">
              <w:rPr>
                <w:rFonts w:eastAsia="MS PGothic"/>
                <w:szCs w:val="22"/>
                <w:lang w:val="en-US"/>
              </w:rPr>
              <w:t>The maximum time duration for the receiver to return to a steady</w:t>
            </w:r>
            <w:r w:rsidRPr="00A27F8F">
              <w:rPr>
                <w:rFonts w:eastAsia="MS PGothic"/>
                <w:szCs w:val="22"/>
                <w:lang w:val="en-US"/>
              </w:rPr>
              <w:noBreakHyphen/>
              <w:t>state transfer function performance after a signal exceeding the receiver input compression level drops below that level.</w:t>
            </w:r>
          </w:p>
        </w:tc>
      </w:tr>
      <w:tr w:rsidR="00A27F8F" w:rsidRPr="002F1056" w:rsidTr="009A75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nil"/>
              <w:bottom w:val="nil"/>
              <w:right w:val="nil"/>
            </w:tcBorders>
          </w:tcPr>
          <w:p w:rsidR="00A27F8F" w:rsidRPr="00A27F8F" w:rsidRDefault="00A27F8F" w:rsidP="009A75CE">
            <w:pPr>
              <w:pStyle w:val="Tabletext"/>
              <w:spacing w:before="120"/>
              <w:rPr>
                <w:lang w:val="en-US"/>
              </w:rPr>
            </w:pPr>
            <w:r w:rsidRPr="00A27F8F">
              <w:rPr>
                <w:lang w:val="en-US"/>
              </w:rPr>
              <w:t>NOTE 1 – Unless otherwise specified, based on modulation parameters of the RNSS signal of interest, narrow-band continuous interference is considered to have a bandwidth less than 700 Hz, and wideband continuous interference is considered to have a bandwidth greater than 1 MHz.</w:t>
            </w:r>
          </w:p>
          <w:p w:rsidR="00A27F8F" w:rsidRPr="00A27F8F" w:rsidRDefault="00A27F8F" w:rsidP="009A75CE">
            <w:pPr>
              <w:pStyle w:val="Tabletext"/>
              <w:rPr>
                <w:lang w:val="en-US"/>
              </w:rPr>
            </w:pPr>
            <w:r w:rsidRPr="00A27F8F">
              <w:rPr>
                <w:lang w:val="en-US"/>
              </w:rPr>
              <w:t>NOTE 2 – ITU</w:t>
            </w:r>
            <w:r w:rsidRPr="00A27F8F">
              <w:rPr>
                <w:lang w:val="en-US"/>
              </w:rPr>
              <w:noBreakHyphen/>
              <w:t xml:space="preserve">R recognizes that it would be useful to know the threshold value(s) of pulse-like interference at the input of a receiver (in tracking mode and acquisition mode). Unfortunately, the nature of these value(s) has yet to be defined. Note that power level, pulse width, pulse repetition interval and pulse modulation type (e.g. CW, chirped, Gaussian, etc.) may all be relevant. </w:t>
            </w:r>
          </w:p>
          <w:p w:rsidR="00A27F8F" w:rsidRPr="00A27F8F" w:rsidRDefault="00A27F8F" w:rsidP="009A75CE">
            <w:pPr>
              <w:pStyle w:val="Tabletext"/>
              <w:rPr>
                <w:rFonts w:eastAsia="MS PGothic"/>
                <w:lang w:val="en-US"/>
              </w:rPr>
            </w:pPr>
            <w:r w:rsidRPr="00A27F8F">
              <w:rPr>
                <w:lang w:val="en-US"/>
              </w:rPr>
              <w:t>NOTE 3 – For the referenced Recommendations, parameter units should be the same as given in the table unless explicitly noted otherwise.</w:t>
            </w:r>
          </w:p>
        </w:tc>
      </w:tr>
    </w:tbl>
    <w:p w:rsidR="006A1A36" w:rsidRPr="00A27F8F" w:rsidRDefault="006A1A36" w:rsidP="006A1A36">
      <w:pPr>
        <w:pStyle w:val="Tablefin"/>
      </w:pPr>
    </w:p>
    <w:p w:rsidR="006A1A36" w:rsidRPr="00A27F8F" w:rsidRDefault="006A1A36" w:rsidP="00A27F8F">
      <w:pPr>
        <w:rPr>
          <w:lang w:val="en-US" w:eastAsia="zh-CN"/>
        </w:rPr>
      </w:pPr>
    </w:p>
    <w:p w:rsidR="00A27F8F" w:rsidRPr="00A27F8F" w:rsidRDefault="00A27F8F" w:rsidP="00A27F8F">
      <w:pPr>
        <w:pStyle w:val="Line"/>
      </w:pPr>
      <w:bookmarkStart w:id="6" w:name="_GoBack"/>
      <w:bookmarkEnd w:id="6"/>
    </w:p>
    <w:sectPr w:rsidR="00A27F8F" w:rsidRPr="00A27F8F" w:rsidSect="008D1A0B">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F8F" w:rsidRDefault="00A27F8F">
      <w:r>
        <w:separator/>
      </w:r>
    </w:p>
  </w:endnote>
  <w:endnote w:type="continuationSeparator" w:id="0">
    <w:p w:rsidR="00A27F8F" w:rsidRDefault="00A27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F8F" w:rsidRDefault="00A27F8F">
      <w:r>
        <w:separator/>
      </w:r>
    </w:p>
  </w:footnote>
  <w:footnote w:type="continuationSeparator" w:id="0">
    <w:p w:rsidR="00A27F8F" w:rsidRDefault="00A27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8F" w:rsidRDefault="00A27F8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8F" w:rsidRDefault="00A27F8F" w:rsidP="00B033C8">
    <w:pPr>
      <w:ind w:right="360" w:firstLine="360"/>
    </w:pPr>
    <w:r>
      <w:rPr>
        <w:noProof/>
        <w:lang w:val="en-US" w:eastAsia="zh-CN"/>
      </w:rPr>
      <w:drawing>
        <wp:anchor distT="0" distB="0" distL="114300" distR="114300" simplePos="0" relativeHeight="251659264" behindDoc="1" locked="0" layoutInCell="1" allowOverlap="1" wp14:anchorId="3E84C5FC" wp14:editId="06AC366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8F" w:rsidRPr="00FC42AF" w:rsidRDefault="00A27F8F" w:rsidP="007913D0">
    <w:pPr>
      <w:tabs>
        <w:tab w:val="clear" w:pos="794"/>
        <w:tab w:val="clear" w:pos="1191"/>
        <w:tab w:val="clear" w:pos="1588"/>
        <w:tab w:val="clear" w:pos="1985"/>
        <w:tab w:val="center" w:pos="4848"/>
        <w:tab w:val="center" w:pos="9696"/>
      </w:tabs>
      <w:jc w:val="left"/>
    </w:pPr>
    <w:r w:rsidRPr="00FC42AF">
      <w:tab/>
    </w:r>
    <w:r w:rsidR="002F1056">
      <w:fldChar w:fldCharType="begin"/>
    </w:r>
    <w:r w:rsidR="002F1056">
      <w:instrText xml:space="preserve"> DOCPROPERTY "Header" \* MERGEFORMAT </w:instrText>
    </w:r>
    <w:r w:rsidR="002F1056">
      <w:fldChar w:fldCharType="separate"/>
    </w:r>
    <w:r w:rsidR="00D855A0" w:rsidRPr="00D855A0">
      <w:rPr>
        <w:b/>
        <w:bCs/>
      </w:rPr>
      <w:t xml:space="preserve">Rec. </w:t>
    </w:r>
    <w:r w:rsidR="002F1056">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855A0">
      <w:rPr>
        <w:b/>
        <w:bCs/>
        <w:noProof/>
      </w:rPr>
      <w:t>ITU-R  M.1901-1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8F" w:rsidRPr="00FC42AF" w:rsidRDefault="00A27F8F"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F1056">
      <w:rPr>
        <w:rStyle w:val="PageNumber"/>
        <w:b/>
        <w:bCs/>
        <w:noProof/>
      </w:rPr>
      <w:t>ii</w:t>
    </w:r>
    <w:r>
      <w:rPr>
        <w:rStyle w:val="PageNumber"/>
        <w:b/>
        <w:bCs/>
      </w:rPr>
      <w:fldChar w:fldCharType="end"/>
    </w:r>
    <w:r w:rsidRPr="00FC42AF">
      <w:tab/>
    </w:r>
    <w:r w:rsidR="002F1056">
      <w:fldChar w:fldCharType="begin"/>
    </w:r>
    <w:r w:rsidR="002F1056">
      <w:instrText xml:space="preserve"> DOCPROPERTY "Header" \* MERGEFORMAT </w:instrText>
    </w:r>
    <w:r w:rsidR="002F1056">
      <w:fldChar w:fldCharType="separate"/>
    </w:r>
    <w:r w:rsidR="00D855A0" w:rsidRPr="00D855A0">
      <w:rPr>
        <w:b/>
        <w:bCs/>
      </w:rPr>
      <w:t xml:space="preserve">Rec. </w:t>
    </w:r>
    <w:r w:rsidR="002F1056">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F1056">
      <w:rPr>
        <w:b/>
        <w:bCs/>
        <w:noProof/>
      </w:rPr>
      <w:t>ITU-R  M.1901-1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8F" w:rsidRDefault="00A27F8F">
    <w:r>
      <w:tab/>
    </w:r>
    <w:r w:rsidR="002F1056">
      <w:fldChar w:fldCharType="begin"/>
    </w:r>
    <w:r w:rsidR="002F1056">
      <w:instrText xml:space="preserve"> DOCPROPERTY "Header" \* MERGEFORMAT </w:instrText>
    </w:r>
    <w:r w:rsidR="002F1056">
      <w:fldChar w:fldCharType="separate"/>
    </w:r>
    <w:r w:rsidR="00D855A0" w:rsidRPr="00D855A0">
      <w:rPr>
        <w:b/>
        <w:bCs/>
      </w:rPr>
      <w:t xml:space="preserve">Rec. </w:t>
    </w:r>
    <w:r w:rsidR="002F1056">
      <w:rPr>
        <w:b/>
        <w:bCs/>
      </w:rPr>
      <w:fldChar w:fldCharType="end"/>
    </w:r>
    <w:r>
      <w:rPr>
        <w:b/>
        <w:bCs/>
      </w:rPr>
      <w:t xml:space="preserve"> </w:t>
    </w:r>
    <w:r>
      <w:rPr>
        <w:b/>
        <w:bCs/>
      </w:rPr>
      <w:fldChar w:fldCharType="begin"/>
    </w:r>
    <w:r>
      <w:rPr>
        <w:b/>
        <w:bCs/>
      </w:rPr>
      <w:instrText>styleref href</w:instrText>
    </w:r>
    <w:r>
      <w:rPr>
        <w:b/>
        <w:bCs/>
      </w:rPr>
      <w:fldChar w:fldCharType="separate"/>
    </w:r>
    <w:r w:rsidR="00D855A0">
      <w:rPr>
        <w:b/>
        <w:bCs/>
        <w:noProof/>
      </w:rPr>
      <w:t>ITU-R  M.1901-1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F1056">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855A0" w:rsidRPr="00D855A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F1056">
      <w:rPr>
        <w:b/>
        <w:bCs/>
        <w:noProof/>
      </w:rPr>
      <w:t>ITU-R  M.1901-1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2F1056">
      <w:fldChar w:fldCharType="begin"/>
    </w:r>
    <w:r w:rsidR="002F1056">
      <w:instrText xml:space="preserve"> DOCPROPERTY "Header" \* MERGEFORMAT </w:instrText>
    </w:r>
    <w:r w:rsidR="002F1056">
      <w:fldChar w:fldCharType="separate"/>
    </w:r>
    <w:r w:rsidR="00D855A0" w:rsidRPr="00D855A0">
      <w:rPr>
        <w:b/>
        <w:bCs/>
      </w:rPr>
      <w:t xml:space="preserve">Rec. </w:t>
    </w:r>
    <w:r w:rsidR="002F1056">
      <w:rPr>
        <w:b/>
        <w:bCs/>
      </w:rPr>
      <w:fldChar w:fldCharType="end"/>
    </w:r>
    <w:r>
      <w:rPr>
        <w:b/>
        <w:bCs/>
      </w:rPr>
      <w:t xml:space="preserve"> </w:t>
    </w:r>
    <w:r>
      <w:rPr>
        <w:b/>
        <w:bCs/>
      </w:rPr>
      <w:fldChar w:fldCharType="begin"/>
    </w:r>
    <w:r>
      <w:rPr>
        <w:b/>
        <w:bCs/>
      </w:rPr>
      <w:instrText>styleref href</w:instrText>
    </w:r>
    <w:r>
      <w:rPr>
        <w:b/>
        <w:bCs/>
      </w:rPr>
      <w:fldChar w:fldCharType="separate"/>
    </w:r>
    <w:r w:rsidR="002F1056">
      <w:rPr>
        <w:b/>
        <w:bCs/>
        <w:noProof/>
      </w:rPr>
      <w:t>ITU-R  M.1901-1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F1056">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F8F"/>
    <w:rsid w:val="000501CB"/>
    <w:rsid w:val="001F1638"/>
    <w:rsid w:val="00217EBF"/>
    <w:rsid w:val="00242AEE"/>
    <w:rsid w:val="002D76C4"/>
    <w:rsid w:val="002F1056"/>
    <w:rsid w:val="003739A3"/>
    <w:rsid w:val="005041DE"/>
    <w:rsid w:val="0052529D"/>
    <w:rsid w:val="00607D68"/>
    <w:rsid w:val="006A1A36"/>
    <w:rsid w:val="007468DA"/>
    <w:rsid w:val="008C532A"/>
    <w:rsid w:val="008D1A0B"/>
    <w:rsid w:val="009E00A8"/>
    <w:rsid w:val="00A27F8F"/>
    <w:rsid w:val="00A449D3"/>
    <w:rsid w:val="00A6617B"/>
    <w:rsid w:val="00AB0DC8"/>
    <w:rsid w:val="00B44E24"/>
    <w:rsid w:val="00D855A0"/>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7F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27F8F"/>
    <w:rPr>
      <w:b/>
      <w:sz w:val="24"/>
      <w:lang w:val="fr-FR" w:eastAsia="en-US"/>
    </w:rPr>
  </w:style>
  <w:style w:type="character" w:customStyle="1" w:styleId="TableheadChar">
    <w:name w:val="Table_head Char"/>
    <w:basedOn w:val="DefaultParagraphFont"/>
    <w:link w:val="Tablehead"/>
    <w:locked/>
    <w:rsid w:val="00A27F8F"/>
    <w:rPr>
      <w:b/>
      <w:sz w:val="22"/>
      <w:lang w:val="fr-FR" w:eastAsia="en-US"/>
    </w:rPr>
  </w:style>
  <w:style w:type="character" w:customStyle="1" w:styleId="TabletextChar">
    <w:name w:val="Table_text Char"/>
    <w:basedOn w:val="DefaultParagraphFont"/>
    <w:link w:val="Tabletext"/>
    <w:locked/>
    <w:rsid w:val="00A27F8F"/>
    <w:rPr>
      <w:sz w:val="22"/>
      <w:lang w:val="fr-FR" w:eastAsia="en-US"/>
    </w:rPr>
  </w:style>
  <w:style w:type="character" w:styleId="Hyperlink">
    <w:name w:val="Hyperlink"/>
    <w:basedOn w:val="DefaultParagraphFont"/>
    <w:rsid w:val="00A27F8F"/>
    <w:rPr>
      <w:color w:val="0000FF"/>
      <w:u w:val="single"/>
    </w:rPr>
  </w:style>
  <w:style w:type="paragraph" w:styleId="NormalWeb">
    <w:name w:val="Normal (Web)"/>
    <w:basedOn w:val="Normal"/>
    <w:uiPriority w:val="99"/>
    <w:rsid w:val="00D855A0"/>
    <w:rPr>
      <w:szCs w:val="24"/>
    </w:rPr>
  </w:style>
  <w:style w:type="character" w:customStyle="1" w:styleId="CallChar">
    <w:name w:val="Call Char"/>
    <w:link w:val="Call"/>
    <w:locked/>
    <w:rsid w:val="00A27F8F"/>
    <w:rPr>
      <w:i/>
      <w:sz w:val="24"/>
      <w:lang w:val="fr-FR" w:eastAsia="en-US"/>
    </w:rPr>
  </w:style>
  <w:style w:type="character" w:customStyle="1" w:styleId="enumlev10">
    <w:name w:val="enumlev1 Знак"/>
    <w:basedOn w:val="DefaultParagraphFont"/>
    <w:link w:val="enumlev1"/>
    <w:uiPriority w:val="99"/>
    <w:locked/>
    <w:rsid w:val="00A27F8F"/>
    <w:rPr>
      <w:sz w:val="24"/>
      <w:lang w:val="fr-FR" w:eastAsia="en-US"/>
    </w:rPr>
  </w:style>
  <w:style w:type="character" w:customStyle="1" w:styleId="Tabletitle0">
    <w:name w:val="Table_title Знак"/>
    <w:basedOn w:val="DefaultParagraphFont"/>
    <w:link w:val="Tabletitle"/>
    <w:locked/>
    <w:rsid w:val="00A27F8F"/>
    <w:rPr>
      <w:b/>
      <w:sz w:val="24"/>
      <w:lang w:val="fr-FR" w:eastAsia="en-US"/>
    </w:rPr>
  </w:style>
  <w:style w:type="character" w:customStyle="1" w:styleId="TableNo0">
    <w:name w:val="Table_No Знак"/>
    <w:basedOn w:val="DefaultParagraphFont"/>
    <w:link w:val="TableNo"/>
    <w:locked/>
    <w:rsid w:val="00A27F8F"/>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7F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27F8F"/>
    <w:rPr>
      <w:b/>
      <w:sz w:val="24"/>
      <w:lang w:val="fr-FR" w:eastAsia="en-US"/>
    </w:rPr>
  </w:style>
  <w:style w:type="character" w:customStyle="1" w:styleId="TableheadChar">
    <w:name w:val="Table_head Char"/>
    <w:basedOn w:val="DefaultParagraphFont"/>
    <w:link w:val="Tablehead"/>
    <w:locked/>
    <w:rsid w:val="00A27F8F"/>
    <w:rPr>
      <w:b/>
      <w:sz w:val="22"/>
      <w:lang w:val="fr-FR" w:eastAsia="en-US"/>
    </w:rPr>
  </w:style>
  <w:style w:type="character" w:customStyle="1" w:styleId="TabletextChar">
    <w:name w:val="Table_text Char"/>
    <w:basedOn w:val="DefaultParagraphFont"/>
    <w:link w:val="Tabletext"/>
    <w:locked/>
    <w:rsid w:val="00A27F8F"/>
    <w:rPr>
      <w:sz w:val="22"/>
      <w:lang w:val="fr-FR" w:eastAsia="en-US"/>
    </w:rPr>
  </w:style>
  <w:style w:type="character" w:styleId="Hyperlink">
    <w:name w:val="Hyperlink"/>
    <w:basedOn w:val="DefaultParagraphFont"/>
    <w:rsid w:val="00A27F8F"/>
    <w:rPr>
      <w:color w:val="0000FF"/>
      <w:u w:val="single"/>
    </w:rPr>
  </w:style>
  <w:style w:type="paragraph" w:styleId="NormalWeb">
    <w:name w:val="Normal (Web)"/>
    <w:basedOn w:val="Normal"/>
    <w:uiPriority w:val="99"/>
    <w:rsid w:val="00D855A0"/>
    <w:rPr>
      <w:szCs w:val="24"/>
    </w:rPr>
  </w:style>
  <w:style w:type="character" w:customStyle="1" w:styleId="CallChar">
    <w:name w:val="Call Char"/>
    <w:link w:val="Call"/>
    <w:locked/>
    <w:rsid w:val="00A27F8F"/>
    <w:rPr>
      <w:i/>
      <w:sz w:val="24"/>
      <w:lang w:val="fr-FR" w:eastAsia="en-US"/>
    </w:rPr>
  </w:style>
  <w:style w:type="character" w:customStyle="1" w:styleId="enumlev10">
    <w:name w:val="enumlev1 Знак"/>
    <w:basedOn w:val="DefaultParagraphFont"/>
    <w:link w:val="enumlev1"/>
    <w:uiPriority w:val="99"/>
    <w:locked/>
    <w:rsid w:val="00A27F8F"/>
    <w:rPr>
      <w:sz w:val="24"/>
      <w:lang w:val="fr-FR" w:eastAsia="en-US"/>
    </w:rPr>
  </w:style>
  <w:style w:type="character" w:customStyle="1" w:styleId="Tabletitle0">
    <w:name w:val="Table_title Знак"/>
    <w:basedOn w:val="DefaultParagraphFont"/>
    <w:link w:val="Tabletitle"/>
    <w:locked/>
    <w:rsid w:val="00A27F8F"/>
    <w:rPr>
      <w:b/>
      <w:sz w:val="24"/>
      <w:lang w:val="fr-FR" w:eastAsia="en-US"/>
    </w:rPr>
  </w:style>
  <w:style w:type="character" w:customStyle="1" w:styleId="TableNo0">
    <w:name w:val="Table_No Знак"/>
    <w:basedOn w:val="DefaultParagraphFont"/>
    <w:link w:val="TableNo"/>
    <w:locked/>
    <w:rsid w:val="00A27F8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TotalTime>
  <Pages>7</Pages>
  <Words>2272</Words>
  <Characters>13141</Characters>
  <Application>Microsoft Office Word</Application>
  <DocSecurity>0</DocSecurity>
  <Lines>547</Lines>
  <Paragraphs>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11</cp:revision>
  <cp:lastPrinted>2005-02-10T15:54:00Z</cp:lastPrinted>
  <dcterms:created xsi:type="dcterms:W3CDTF">2013-12-09T08:51:00Z</dcterms:created>
  <dcterms:modified xsi:type="dcterms:W3CDTF">2014-01-15T14:11:00Z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