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D1C" w:rsidRPr="00575CB8" w:rsidRDefault="00453D1C" w:rsidP="0033107D">
      <w:pPr>
        <w:rPr>
          <w:lang w:val="en-US"/>
        </w:rPr>
      </w:pPr>
    </w:p>
    <w:p w:rsidR="00453D1C" w:rsidRDefault="00453D1C" w:rsidP="0033107D"/>
    <w:p w:rsidR="00453D1C" w:rsidRDefault="00453D1C" w:rsidP="0033107D"/>
    <w:p w:rsidR="00453D1C" w:rsidRDefault="00453D1C" w:rsidP="0033107D"/>
    <w:p w:rsidR="00453D1C" w:rsidRDefault="00453D1C" w:rsidP="0033107D"/>
    <w:p w:rsidR="00453D1C" w:rsidRDefault="00453D1C" w:rsidP="0033107D"/>
    <w:p w:rsidR="00453D1C" w:rsidRDefault="00453D1C" w:rsidP="0033107D"/>
    <w:p w:rsidR="00453D1C" w:rsidRDefault="00453D1C" w:rsidP="0033107D"/>
    <w:p w:rsidR="00453D1C" w:rsidRDefault="00453D1C" w:rsidP="0033107D"/>
    <w:p w:rsidR="00453D1C" w:rsidRDefault="00453D1C" w:rsidP="0033107D"/>
    <w:p w:rsidR="00453D1C" w:rsidRDefault="00453D1C" w:rsidP="0033107D"/>
    <w:p w:rsidR="00453D1C" w:rsidRDefault="00453D1C" w:rsidP="0033107D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53D1C" w:rsidRPr="00453D1C" w:rsidTr="0033107D">
        <w:tc>
          <w:tcPr>
            <w:tcW w:w="10089" w:type="dxa"/>
          </w:tcPr>
          <w:p w:rsidR="00453D1C" w:rsidRPr="00A07AEB" w:rsidRDefault="00453D1C" w:rsidP="0033107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53D1C" w:rsidRPr="00A07AEB" w:rsidRDefault="00453D1C" w:rsidP="00453D1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1890</w:t>
            </w:r>
          </w:p>
          <w:p w:rsidR="00453D1C" w:rsidRPr="00A07AEB" w:rsidRDefault="00453D1C" w:rsidP="00453D1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04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2011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453D1C" w:rsidRPr="00790974" w:rsidTr="0033107D">
        <w:tc>
          <w:tcPr>
            <w:tcW w:w="10089" w:type="dxa"/>
          </w:tcPr>
          <w:p w:rsidR="00453D1C" w:rsidRPr="00A07AEB" w:rsidRDefault="00453D1C" w:rsidP="0033107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453D1C" w:rsidRPr="00A07AEB" w:rsidRDefault="00453D1C" w:rsidP="00453D1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Sistemas de transporte inteligentes – Orientaciones y objetivos</w:t>
            </w:r>
          </w:p>
          <w:p w:rsidR="00453D1C" w:rsidRPr="00A07AEB" w:rsidRDefault="00453D1C" w:rsidP="0033107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453D1C" w:rsidRPr="00790974" w:rsidTr="0033107D">
        <w:tc>
          <w:tcPr>
            <w:tcW w:w="10089" w:type="dxa"/>
          </w:tcPr>
          <w:p w:rsidR="00453D1C" w:rsidRPr="00A07AEB" w:rsidRDefault="00453D1C" w:rsidP="0033107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53D1C" w:rsidRPr="00A07AEB" w:rsidRDefault="00453D1C" w:rsidP="0033107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53D1C" w:rsidRPr="00A07AEB" w:rsidRDefault="00453D1C" w:rsidP="0033107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453D1C" w:rsidRPr="00A07AEB" w:rsidRDefault="00453D1C" w:rsidP="0033107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453D1C" w:rsidRPr="00A07AEB" w:rsidRDefault="00453D1C" w:rsidP="0033107D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Servicios móviles, de radiodeterminación,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453D1C" w:rsidRPr="0026666F" w:rsidRDefault="00453D1C" w:rsidP="0033107D">
      <w:pPr>
        <w:spacing w:before="80"/>
        <w:rPr>
          <w:i/>
          <w:sz w:val="22"/>
          <w:lang w:val="es-ES_tradnl"/>
        </w:rPr>
      </w:pPr>
    </w:p>
    <w:p w:rsidR="00453D1C" w:rsidRPr="0026666F" w:rsidRDefault="00453D1C" w:rsidP="0033107D">
      <w:pPr>
        <w:spacing w:before="80"/>
        <w:rPr>
          <w:i/>
          <w:sz w:val="22"/>
          <w:lang w:val="es-ES_tradnl"/>
        </w:rPr>
      </w:pPr>
    </w:p>
    <w:p w:rsidR="00453D1C" w:rsidRPr="0026666F" w:rsidRDefault="00453D1C" w:rsidP="0033107D">
      <w:pPr>
        <w:spacing w:before="80"/>
        <w:rPr>
          <w:i/>
          <w:sz w:val="22"/>
          <w:lang w:val="es-ES_tradnl"/>
        </w:rPr>
      </w:pPr>
    </w:p>
    <w:p w:rsidR="00453D1C" w:rsidRPr="0026666F" w:rsidRDefault="00453D1C" w:rsidP="0033107D">
      <w:pPr>
        <w:spacing w:before="80"/>
        <w:rPr>
          <w:i/>
          <w:sz w:val="22"/>
          <w:lang w:val="es-ES_tradnl"/>
        </w:rPr>
      </w:pPr>
    </w:p>
    <w:p w:rsidR="00453D1C" w:rsidRPr="0026666F" w:rsidRDefault="00453D1C" w:rsidP="0033107D">
      <w:pPr>
        <w:spacing w:before="80"/>
        <w:rPr>
          <w:i/>
          <w:sz w:val="22"/>
          <w:lang w:val="es-ES_tradnl"/>
        </w:rPr>
      </w:pPr>
    </w:p>
    <w:p w:rsidR="00453D1C" w:rsidRPr="0026666F" w:rsidRDefault="00453D1C" w:rsidP="0033107D">
      <w:pPr>
        <w:spacing w:before="80"/>
        <w:rPr>
          <w:i/>
          <w:sz w:val="22"/>
          <w:lang w:val="es-ES_tradnl"/>
        </w:rPr>
      </w:pPr>
    </w:p>
    <w:p w:rsidR="00453D1C" w:rsidRPr="0026666F" w:rsidRDefault="00453D1C" w:rsidP="0033107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453D1C" w:rsidRPr="0026666F" w:rsidSect="0033107D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453D1C" w:rsidRPr="006C718C" w:rsidRDefault="00453D1C" w:rsidP="0033107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453D1C" w:rsidRPr="006C718C" w:rsidRDefault="00453D1C" w:rsidP="0033107D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453D1C" w:rsidRPr="006C718C" w:rsidRDefault="00453D1C" w:rsidP="0033107D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453D1C" w:rsidRPr="00021E8A" w:rsidRDefault="00453D1C" w:rsidP="0033107D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453D1C" w:rsidRPr="00021E8A" w:rsidRDefault="00453D1C" w:rsidP="0033107D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453D1C" w:rsidRPr="007C36CA" w:rsidRDefault="00453D1C" w:rsidP="0033107D">
      <w:pPr>
        <w:spacing w:before="0"/>
        <w:jc w:val="center"/>
        <w:rPr>
          <w:sz w:val="22"/>
          <w:lang w:val="es-ES_tradnl"/>
        </w:rPr>
      </w:pPr>
    </w:p>
    <w:p w:rsidR="00453D1C" w:rsidRPr="007C36CA" w:rsidRDefault="00453D1C" w:rsidP="0033107D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53D1C" w:rsidRPr="00790974" w:rsidTr="0033107D">
        <w:tc>
          <w:tcPr>
            <w:tcW w:w="9360" w:type="dxa"/>
            <w:gridSpan w:val="2"/>
          </w:tcPr>
          <w:p w:rsidR="00453D1C" w:rsidRPr="00021E8A" w:rsidRDefault="00453D1C" w:rsidP="0033107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453D1C" w:rsidRPr="00763D08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453D1C" w:rsidRPr="00036EE3" w:rsidTr="0033107D">
        <w:tc>
          <w:tcPr>
            <w:tcW w:w="1140" w:type="dxa"/>
          </w:tcPr>
          <w:p w:rsidR="00453D1C" w:rsidRPr="00036EE3" w:rsidRDefault="00453D1C" w:rsidP="0033107D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453D1C" w:rsidRPr="00036EE3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453D1C" w:rsidRPr="00036EE3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453D1C" w:rsidRPr="00021E8A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453D1C" w:rsidRPr="00790974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453D1C" w:rsidRPr="00021E8A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453D1C" w:rsidRPr="00036EE3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453D1C" w:rsidRPr="00021E8A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453D1C" w:rsidRPr="00ED2695" w:rsidTr="0033107D">
        <w:tc>
          <w:tcPr>
            <w:tcW w:w="1140" w:type="dxa"/>
            <w:shd w:val="clear" w:color="auto" w:fill="auto"/>
          </w:tcPr>
          <w:p w:rsidR="00453D1C" w:rsidRPr="00ED2695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453D1C" w:rsidRPr="00021E8A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453D1C" w:rsidRPr="00036EE3" w:rsidTr="0033107D">
        <w:tc>
          <w:tcPr>
            <w:tcW w:w="1140" w:type="dxa"/>
            <w:shd w:val="clear" w:color="auto" w:fill="auto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453D1C" w:rsidRPr="00021E8A" w:rsidRDefault="00453D1C" w:rsidP="0033107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453D1C" w:rsidRPr="00790974" w:rsidTr="0033107D">
        <w:tc>
          <w:tcPr>
            <w:tcW w:w="1140" w:type="dxa"/>
            <w:shd w:val="clear" w:color="auto" w:fill="F3F3F3"/>
          </w:tcPr>
          <w:p w:rsidR="00453D1C" w:rsidRPr="001240BC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453D1C" w:rsidRPr="001240BC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453D1C" w:rsidRPr="00790974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453D1C" w:rsidRPr="00021E8A" w:rsidRDefault="00453D1C" w:rsidP="0033107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453D1C" w:rsidRPr="00036EE3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453D1C" w:rsidRPr="00021E8A" w:rsidRDefault="007D0F77" w:rsidP="0033107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</w:rPr>
              <w:t>Radio</w:t>
            </w:r>
            <w:r w:rsidR="00453D1C" w:rsidRPr="00021E8A">
              <w:rPr>
                <w:bCs/>
                <w:sz w:val="20"/>
              </w:rPr>
              <w:t>astronomía</w:t>
            </w:r>
          </w:p>
        </w:tc>
      </w:tr>
      <w:tr w:rsidR="00453D1C" w:rsidRPr="00790974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453D1C" w:rsidRPr="00021E8A" w:rsidRDefault="00453D1C" w:rsidP="0033107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453D1C" w:rsidRPr="00036EE3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453D1C" w:rsidRPr="00021E8A" w:rsidRDefault="00453D1C" w:rsidP="0033107D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453D1C" w:rsidRPr="00036EE3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453D1C" w:rsidRPr="00021E8A" w:rsidRDefault="00453D1C" w:rsidP="0033107D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453D1C" w:rsidRPr="00790974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453D1C" w:rsidRPr="00021E8A" w:rsidRDefault="00453D1C" w:rsidP="0033107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453D1C" w:rsidRPr="00036EE3" w:rsidTr="0033107D">
        <w:tc>
          <w:tcPr>
            <w:tcW w:w="1140" w:type="dxa"/>
            <w:shd w:val="clear" w:color="auto" w:fill="auto"/>
          </w:tcPr>
          <w:p w:rsidR="00453D1C" w:rsidRPr="001240BC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453D1C" w:rsidRPr="001240BC" w:rsidRDefault="00453D1C" w:rsidP="0033107D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453D1C" w:rsidRPr="00036EE3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453D1C" w:rsidRPr="00021E8A" w:rsidRDefault="00453D1C" w:rsidP="0033107D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453D1C" w:rsidRPr="00790974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453D1C" w:rsidRPr="00021E8A" w:rsidRDefault="00453D1C" w:rsidP="0033107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453D1C" w:rsidRPr="00036EE3" w:rsidTr="0033107D">
        <w:tc>
          <w:tcPr>
            <w:tcW w:w="1140" w:type="dxa"/>
          </w:tcPr>
          <w:p w:rsidR="00453D1C" w:rsidRPr="00036EE3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453D1C" w:rsidRPr="00021E8A" w:rsidRDefault="00453D1C" w:rsidP="0033107D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453D1C" w:rsidRPr="00036EE3" w:rsidRDefault="00453D1C" w:rsidP="0033107D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453D1C" w:rsidTr="0033107D">
        <w:tc>
          <w:tcPr>
            <w:tcW w:w="720" w:type="dxa"/>
          </w:tcPr>
          <w:p w:rsidR="00453D1C" w:rsidRDefault="00453D1C" w:rsidP="0033107D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453D1C" w:rsidRPr="00790974" w:rsidTr="0033107D">
        <w:tc>
          <w:tcPr>
            <w:tcW w:w="9360" w:type="dxa"/>
          </w:tcPr>
          <w:p w:rsidR="00453D1C" w:rsidRPr="00A07AEB" w:rsidRDefault="00453D1C" w:rsidP="0033107D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 xml:space="preserve">         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 xml:space="preserve">        Resolución UIT-R 1.</w:t>
            </w:r>
          </w:p>
        </w:tc>
      </w:tr>
    </w:tbl>
    <w:p w:rsidR="00453D1C" w:rsidRPr="00763D08" w:rsidRDefault="00453D1C" w:rsidP="0033107D">
      <w:pPr>
        <w:spacing w:before="0"/>
        <w:jc w:val="center"/>
        <w:rPr>
          <w:sz w:val="22"/>
          <w:lang w:val="es-ES_tradnl"/>
        </w:rPr>
      </w:pPr>
    </w:p>
    <w:p w:rsidR="00453D1C" w:rsidRPr="00763D08" w:rsidRDefault="00453D1C" w:rsidP="0033107D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453D1C" w:rsidRPr="00763D08" w:rsidRDefault="00453D1C" w:rsidP="0033107D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11</w:t>
      </w:r>
    </w:p>
    <w:p w:rsidR="00453D1C" w:rsidRPr="00763D08" w:rsidRDefault="00453D1C" w:rsidP="0033107D">
      <w:pPr>
        <w:spacing w:before="0"/>
        <w:jc w:val="center"/>
        <w:rPr>
          <w:sz w:val="22"/>
          <w:lang w:val="es-ES_tradnl"/>
        </w:rPr>
      </w:pPr>
    </w:p>
    <w:p w:rsidR="00453D1C" w:rsidRPr="00763D08" w:rsidRDefault="00453D1C" w:rsidP="0033107D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11</w:t>
      </w:r>
    </w:p>
    <w:p w:rsidR="00453D1C" w:rsidRPr="006C718C" w:rsidRDefault="00453D1C" w:rsidP="0033107D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453D1C" w:rsidRPr="006C718C" w:rsidRDefault="00453D1C" w:rsidP="0033107D">
      <w:pPr>
        <w:spacing w:before="160"/>
        <w:rPr>
          <w:i/>
          <w:sz w:val="20"/>
          <w:highlight w:val="yellow"/>
          <w:lang w:val="es-ES_tradnl"/>
        </w:rPr>
        <w:sectPr w:rsidR="00453D1C" w:rsidRPr="006C718C" w:rsidSect="0033107D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53D1C" w:rsidRPr="00763D08" w:rsidRDefault="00453D1C" w:rsidP="007D0F77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763D08">
        <w:rPr>
          <w:lang w:val="es-ES_tradnl"/>
        </w:rPr>
        <w:lastRenderedPageBreak/>
        <w:t xml:space="preserve">RECOMENDACIÓN  </w:t>
      </w:r>
      <w:r w:rsidRPr="00763D08">
        <w:rPr>
          <w:rStyle w:val="href"/>
          <w:lang w:val="es-ES_tradnl"/>
        </w:rPr>
        <w:t>UIT-R  M.18</w:t>
      </w:r>
      <w:r w:rsidR="007D0F77">
        <w:rPr>
          <w:rStyle w:val="href"/>
          <w:lang w:val="es-ES_tradnl"/>
        </w:rPr>
        <w:t>90</w:t>
      </w:r>
    </w:p>
    <w:p w:rsidR="00453D1C" w:rsidRPr="00827B05" w:rsidRDefault="00453D1C" w:rsidP="00453D1C">
      <w:pPr>
        <w:pStyle w:val="Rectitle"/>
        <w:rPr>
          <w:lang w:val="es-ES_tradnl"/>
        </w:rPr>
      </w:pPr>
      <w:r w:rsidRPr="00827B05">
        <w:rPr>
          <w:lang w:val="es-ES_tradnl"/>
        </w:rPr>
        <w:t>Sistemas de transporte inteligentes – Orientaciones y objetivos</w:t>
      </w:r>
    </w:p>
    <w:p w:rsidR="00453D1C" w:rsidRPr="00827B05" w:rsidRDefault="00453D1C" w:rsidP="009A3D39">
      <w:pPr>
        <w:pStyle w:val="Recref"/>
        <w:rPr>
          <w:lang w:val="es-ES_tradnl"/>
        </w:rPr>
      </w:pPr>
      <w:r w:rsidRPr="00827B05">
        <w:rPr>
          <w:lang w:val="es-ES_tradnl"/>
        </w:rPr>
        <w:t>(Cuestión UIT-R 205-4/5)</w:t>
      </w:r>
    </w:p>
    <w:p w:rsidR="00453D1C" w:rsidRPr="00827B05" w:rsidRDefault="00453D1C" w:rsidP="009A3D39">
      <w:pPr>
        <w:pStyle w:val="Recdate"/>
        <w:rPr>
          <w:lang w:val="es-ES_tradnl"/>
        </w:rPr>
      </w:pPr>
      <w:r w:rsidRPr="00827B05">
        <w:rPr>
          <w:lang w:val="es-ES_tradnl"/>
        </w:rPr>
        <w:t>(2011)</w:t>
      </w:r>
    </w:p>
    <w:p w:rsidR="00453D1C" w:rsidRPr="00790974" w:rsidRDefault="00453D1C" w:rsidP="009A3D39">
      <w:pPr>
        <w:pStyle w:val="Headingb"/>
        <w:rPr>
          <w:lang w:val="es-ES_tradnl"/>
        </w:rPr>
      </w:pPr>
      <w:r w:rsidRPr="00790974">
        <w:rPr>
          <w:lang w:val="es-ES_tradnl"/>
        </w:rPr>
        <w:t>Cometido</w:t>
      </w:r>
    </w:p>
    <w:p w:rsidR="007D0F77" w:rsidRDefault="00453D1C" w:rsidP="007D0F77">
      <w:pPr>
        <w:pStyle w:val="Summary"/>
        <w:spacing w:after="0"/>
      </w:pPr>
      <w:r w:rsidRPr="00827B05">
        <w:t>Esta Recomendación proporciona orientaciones con respecto a los requisitos de interfaz radioeléctrica de los sistemas de transporte inteligentes (STI). Los STI utilizan una combinación de tecnologías tales como computadoras, telecomunicaciones, localización y automatización para mejorar la seguridad, la gestión, la eficiencia, la facilidad de utilización y la sostenibilidad medioambiental de los sistemas de transporte terrenales.</w:t>
      </w:r>
    </w:p>
    <w:p w:rsidR="00453D1C" w:rsidRPr="00827B05" w:rsidRDefault="00453D1C" w:rsidP="007D0F77">
      <w:pPr>
        <w:pStyle w:val="Summary"/>
      </w:pPr>
      <w:r w:rsidRPr="00827B05">
        <w:t>Los requisitos técnicos u operacionales para los distintos sistemas a los que se hace referencia en el Anexo a modo de opciones o ejemplos quedan fuera del cometido de esta Recomendación.</w:t>
      </w:r>
    </w:p>
    <w:p w:rsidR="00453D1C" w:rsidRPr="00827B05" w:rsidRDefault="00453D1C" w:rsidP="00453D1C">
      <w:pPr>
        <w:pStyle w:val="Normalaftertitle0"/>
        <w:rPr>
          <w:lang w:val="es-ES_tradnl"/>
        </w:rPr>
      </w:pPr>
      <w:r w:rsidRPr="00827B05">
        <w:rPr>
          <w:lang w:val="es-ES_tradnl"/>
        </w:rPr>
        <w:t>La Asamblea de Radiocomunicaciones de la UIT,</w:t>
      </w:r>
    </w:p>
    <w:p w:rsidR="00453D1C" w:rsidRPr="00827B05" w:rsidRDefault="00453D1C" w:rsidP="00453D1C">
      <w:pPr>
        <w:pStyle w:val="Call"/>
        <w:rPr>
          <w:lang w:val="es-ES_tradnl"/>
        </w:rPr>
      </w:pPr>
      <w:r w:rsidRPr="00827B05">
        <w:rPr>
          <w:lang w:val="es-ES_tradnl"/>
        </w:rPr>
        <w:t>considerando</w:t>
      </w:r>
    </w:p>
    <w:p w:rsidR="00453D1C" w:rsidRPr="00827B05" w:rsidRDefault="00453D1C" w:rsidP="00453D1C">
      <w:pPr>
        <w:rPr>
          <w:lang w:val="es-ES_tradnl"/>
        </w:rPr>
      </w:pPr>
      <w:r w:rsidRPr="00827B05">
        <w:rPr>
          <w:lang w:val="es-ES_tradnl"/>
        </w:rPr>
        <w:t>a)</w:t>
      </w:r>
      <w:r w:rsidRPr="00827B05">
        <w:rPr>
          <w:lang w:val="es-ES_tradnl"/>
        </w:rPr>
        <w:tab/>
        <w:t>que es necesario incorporar nuevas tecnologías, incluidas las de radiocomunicaciones, en los sistemas de transporte terrestre;</w:t>
      </w:r>
    </w:p>
    <w:p w:rsidR="00453D1C" w:rsidRPr="00827B05" w:rsidRDefault="00453D1C" w:rsidP="00453D1C">
      <w:pPr>
        <w:rPr>
          <w:lang w:val="es-ES_tradnl"/>
        </w:rPr>
      </w:pPr>
      <w:r w:rsidRPr="00827B05">
        <w:rPr>
          <w:lang w:val="es-ES_tradnl"/>
        </w:rPr>
        <w:t>b)</w:t>
      </w:r>
      <w:r w:rsidRPr="00827B05">
        <w:rPr>
          <w:lang w:val="es-ES_tradnl"/>
        </w:rPr>
        <w:tab/>
        <w:t>que muchos nuevos sistemas de transporte terrestre aplican dispositivos de información en los vehículos terrestres, combinados con nuevos tipos de vehículos y formas avanzadas de gestión del tráfico, de información al viajero, de transportes públicos y de sistemas de gestión de la flota, con el fin de mejorar la gestión del tráfico;</w:t>
      </w:r>
    </w:p>
    <w:p w:rsidR="00453D1C" w:rsidRPr="00827B05" w:rsidRDefault="00453D1C" w:rsidP="00453D1C">
      <w:pPr>
        <w:rPr>
          <w:lang w:val="es-ES_tradnl"/>
        </w:rPr>
      </w:pPr>
      <w:r w:rsidRPr="00827B05">
        <w:rPr>
          <w:lang w:val="es-ES_tradnl"/>
        </w:rPr>
        <w:t>c)</w:t>
      </w:r>
      <w:r w:rsidRPr="00827B05">
        <w:rPr>
          <w:lang w:val="es-ES_tradnl"/>
        </w:rPr>
        <w:tab/>
        <w:t>que en diversas regiones las administraciones están planificando y aplicando sistemas STI;</w:t>
      </w:r>
    </w:p>
    <w:p w:rsidR="00453D1C" w:rsidRPr="00827B05" w:rsidRDefault="00453D1C" w:rsidP="00453D1C">
      <w:pPr>
        <w:rPr>
          <w:lang w:val="es-ES_tradnl"/>
        </w:rPr>
      </w:pPr>
      <w:r w:rsidRPr="00827B05">
        <w:rPr>
          <w:lang w:val="es-ES_tradnl"/>
        </w:rPr>
        <w:t>d)</w:t>
      </w:r>
      <w:r w:rsidRPr="00827B05">
        <w:rPr>
          <w:lang w:val="es-ES_tradnl"/>
        </w:rPr>
        <w:tab/>
        <w:t>que existe una amplia variedad de aplicaciones y servicios;</w:t>
      </w:r>
    </w:p>
    <w:p w:rsidR="00453D1C" w:rsidRPr="00827B05" w:rsidRDefault="00453D1C" w:rsidP="00453D1C">
      <w:pPr>
        <w:rPr>
          <w:lang w:val="es-ES_tradnl"/>
        </w:rPr>
      </w:pPr>
      <w:r w:rsidRPr="00827B05">
        <w:rPr>
          <w:lang w:val="es-ES_tradnl"/>
        </w:rPr>
        <w:t>e)</w:t>
      </w:r>
      <w:r w:rsidRPr="00827B05">
        <w:rPr>
          <w:lang w:val="es-ES_tradnl"/>
        </w:rPr>
        <w:tab/>
        <w:t>que el establecimiento de normas internacionales facilitará las aplicaciones a escala mundial de los sistemas STI y permitirá hacer economías de escala en el suministro al público de equipos y servicios STI;</w:t>
      </w:r>
    </w:p>
    <w:p w:rsidR="00453D1C" w:rsidRPr="00827B05" w:rsidRDefault="00453D1C" w:rsidP="00453D1C">
      <w:pPr>
        <w:rPr>
          <w:lang w:val="es-ES_tradnl"/>
        </w:rPr>
      </w:pPr>
      <w:r w:rsidRPr="00827B05">
        <w:rPr>
          <w:lang w:val="es-ES_tradnl"/>
        </w:rPr>
        <w:t>f)</w:t>
      </w:r>
      <w:r w:rsidRPr="00827B05">
        <w:rPr>
          <w:lang w:val="es-ES_tradnl"/>
        </w:rPr>
        <w:tab/>
        <w:t>que la compatibilidad de los STI a escala mundial puede depender de la existencia de atribuciones comunes de espectro radioeléctrico;</w:t>
      </w:r>
    </w:p>
    <w:p w:rsidR="00453D1C" w:rsidRPr="00827B05" w:rsidRDefault="00453D1C" w:rsidP="00453D1C">
      <w:pPr>
        <w:rPr>
          <w:lang w:val="es-ES_tradnl" w:eastAsia="ja-JP"/>
        </w:rPr>
      </w:pPr>
      <w:r w:rsidRPr="00827B05">
        <w:rPr>
          <w:lang w:val="es-ES_tradnl"/>
        </w:rPr>
        <w:t>g)</w:t>
      </w:r>
      <w:r w:rsidRPr="00827B05">
        <w:rPr>
          <w:lang w:val="es-ES_tradnl"/>
        </w:rPr>
        <w:tab/>
      </w:r>
      <w:r w:rsidRPr="00827B05">
        <w:rPr>
          <w:lang w:val="es-ES_tradnl" w:eastAsia="ja-JP"/>
        </w:rPr>
        <w:t>que la Organización Internacional de Normalización (ISO) está normalizando los STI (aspectos ajenos a las radiocomunicaciones) en ISO/TC204, incluidas aplicaciones para «sistemas cooperativos» que requieren sistemas de radiocomunicaciones entre vehículos y entre vehículos e infraestructura;</w:t>
      </w:r>
    </w:p>
    <w:p w:rsidR="00453D1C" w:rsidRPr="00827B05" w:rsidRDefault="00453D1C" w:rsidP="00453D1C">
      <w:pPr>
        <w:rPr>
          <w:lang w:val="es-ES_tradnl" w:eastAsia="ja-JP"/>
        </w:rPr>
      </w:pPr>
      <w:r w:rsidRPr="00827B05">
        <w:rPr>
          <w:lang w:val="es-ES_tradnl" w:eastAsia="ja-JP"/>
        </w:rPr>
        <w:t>h)</w:t>
      </w:r>
      <w:r w:rsidRPr="00827B05">
        <w:rPr>
          <w:lang w:val="es-ES_tradnl" w:eastAsia="ja-JP"/>
        </w:rPr>
        <w:tab/>
        <w:t>que están surgiendo sistemas de radiodifusión STI y tecnologías de radiocomunicaciones para vehículos de la próxima generación,</w:t>
      </w:r>
    </w:p>
    <w:p w:rsidR="00453D1C" w:rsidRPr="00827B05" w:rsidRDefault="00453D1C" w:rsidP="00453D1C">
      <w:pPr>
        <w:pStyle w:val="Call"/>
        <w:rPr>
          <w:lang w:val="es-ES_tradnl" w:eastAsia="ja-JP"/>
        </w:rPr>
      </w:pPr>
      <w:r w:rsidRPr="00827B05">
        <w:rPr>
          <w:lang w:val="es-ES_tradnl" w:eastAsia="ja-JP"/>
        </w:rPr>
        <w:t>observando</w:t>
      </w:r>
    </w:p>
    <w:p w:rsidR="00453D1C" w:rsidRPr="00827B05" w:rsidRDefault="00453D1C" w:rsidP="007D0F77">
      <w:pPr>
        <w:rPr>
          <w:lang w:val="es-ES_tradnl" w:eastAsia="ja-JP"/>
        </w:rPr>
      </w:pPr>
      <w:r w:rsidRPr="00827B05">
        <w:rPr>
          <w:lang w:val="es-ES_tradnl" w:eastAsia="ja-JP"/>
        </w:rPr>
        <w:t>a</w:t>
      </w:r>
      <w:r w:rsidRPr="00827B05">
        <w:rPr>
          <w:lang w:val="es-ES_tradnl"/>
        </w:rPr>
        <w:t>)</w:t>
      </w:r>
      <w:r w:rsidRPr="00827B05">
        <w:rPr>
          <w:lang w:val="es-ES_tradnl"/>
        </w:rPr>
        <w:tab/>
        <w:t xml:space="preserve">que la </w:t>
      </w:r>
      <w:hyperlink r:id="rId13" w:history="1">
        <w:r w:rsidRPr="00827B05">
          <w:rPr>
            <w:lang w:val="es-ES_tradnl"/>
          </w:rPr>
          <w:t>Recomendación UIT-R M.1452</w:t>
        </w:r>
      </w:hyperlink>
      <w:r w:rsidR="007D0F77">
        <w:rPr>
          <w:lang w:val="es-ES_tradnl"/>
        </w:rPr>
        <w:t xml:space="preserve"> – </w:t>
      </w:r>
      <w:r w:rsidRPr="00827B05">
        <w:rPr>
          <w:lang w:val="es-ES_tradnl"/>
        </w:rPr>
        <w:t>Sistemas de radiocomunicaciones por ondas milimétricas para aplicaciones de sistemas de transporte inteligentes</w:t>
      </w:r>
      <w:r w:rsidRPr="00827B05">
        <w:rPr>
          <w:lang w:val="es-ES_tradnl" w:eastAsia="ja-JP"/>
        </w:rPr>
        <w:t>,</w:t>
      </w:r>
      <w:r w:rsidRPr="00827B05">
        <w:rPr>
          <w:lang w:val="es-ES_tradnl"/>
        </w:rPr>
        <w:t xml:space="preserve"> describe e</w:t>
      </w:r>
      <w:r w:rsidRPr="00827B05">
        <w:rPr>
          <w:lang w:val="es-ES_tradnl" w:eastAsia="ja-JP"/>
        </w:rPr>
        <w:t>quipos de radar de vehículos de baja potencia y corto alcance a 60 GHz y a 76 GHz, y características técnicas de los sistemas de radiocomunicaciones por ondas milimétricas para comunicaciones de datos relativos a las comunicaciones entre vehículos y ent</w:t>
      </w:r>
      <w:r w:rsidR="00363661">
        <w:rPr>
          <w:lang w:val="es-ES_tradnl" w:eastAsia="ja-JP"/>
        </w:rPr>
        <w:t>re vehículos e infraestructura;</w:t>
      </w:r>
    </w:p>
    <w:p w:rsidR="009A3D39" w:rsidRDefault="009A3D3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s-ES_tradnl" w:eastAsia="ja-JP"/>
        </w:rPr>
      </w:pPr>
      <w:r>
        <w:rPr>
          <w:lang w:val="es-ES_tradnl" w:eastAsia="ja-JP"/>
        </w:rPr>
        <w:br w:type="page"/>
      </w:r>
    </w:p>
    <w:p w:rsidR="00453D1C" w:rsidRPr="00827B05" w:rsidRDefault="00453D1C" w:rsidP="007D0F77">
      <w:pPr>
        <w:rPr>
          <w:lang w:val="es-ES_tradnl"/>
        </w:rPr>
      </w:pPr>
      <w:r w:rsidRPr="00827B05">
        <w:rPr>
          <w:lang w:val="es-ES_tradnl" w:eastAsia="ja-JP"/>
        </w:rPr>
        <w:lastRenderedPageBreak/>
        <w:t>b</w:t>
      </w:r>
      <w:r w:rsidRPr="00827B05">
        <w:rPr>
          <w:lang w:val="es-ES_tradnl"/>
        </w:rPr>
        <w:t>)</w:t>
      </w:r>
      <w:r w:rsidRPr="00827B05">
        <w:rPr>
          <w:lang w:val="es-ES_tradnl"/>
        </w:rPr>
        <w:tab/>
        <w:t xml:space="preserve">que la </w:t>
      </w:r>
      <w:hyperlink r:id="rId14" w:history="1">
        <w:r w:rsidRPr="00827B05">
          <w:rPr>
            <w:lang w:val="es-ES_tradnl"/>
          </w:rPr>
          <w:t>Recomendación UIT-R M.1453</w:t>
        </w:r>
      </w:hyperlink>
      <w:r w:rsidR="007D0F77">
        <w:rPr>
          <w:lang w:val="es-ES_tradnl"/>
        </w:rPr>
        <w:t xml:space="preserve"> – </w:t>
      </w:r>
      <w:r w:rsidRPr="00827B05">
        <w:rPr>
          <w:lang w:val="es-ES_tradnl"/>
        </w:rPr>
        <w:t xml:space="preserve">Sistemas de transporte inteligentes –Comunicaciones especializadas de corto alcance a 5,8 GHz, describe las tecnologías y características de las comunicaciones especializadas de corto alcance (CECA) en la banda de 5,8 GHz; </w:t>
      </w:r>
    </w:p>
    <w:p w:rsidR="00453D1C" w:rsidRPr="00827B05" w:rsidRDefault="00453D1C" w:rsidP="007D0F77">
      <w:pPr>
        <w:rPr>
          <w:lang w:val="es-ES_tradnl"/>
        </w:rPr>
      </w:pPr>
      <w:r w:rsidRPr="00827B05">
        <w:rPr>
          <w:lang w:val="es-ES_tradnl" w:eastAsia="ja-JP"/>
        </w:rPr>
        <w:t>c</w:t>
      </w:r>
      <w:r w:rsidRPr="00827B05">
        <w:rPr>
          <w:lang w:val="es-ES_tradnl"/>
        </w:rPr>
        <w:t>)</w:t>
      </w:r>
      <w:r w:rsidRPr="00827B05">
        <w:rPr>
          <w:lang w:val="es-ES_tradnl"/>
        </w:rPr>
        <w:tab/>
        <w:t xml:space="preserve">que la </w:t>
      </w:r>
      <w:hyperlink r:id="rId15" w:history="1">
        <w:r w:rsidRPr="00827B05">
          <w:rPr>
            <w:lang w:val="es-ES_tradnl"/>
          </w:rPr>
          <w:t>Recomendación UIT-R M.1797</w:t>
        </w:r>
      </w:hyperlink>
      <w:r w:rsidR="007D0F77">
        <w:rPr>
          <w:lang w:val="es-ES_tradnl"/>
        </w:rPr>
        <w:t xml:space="preserve"> – </w:t>
      </w:r>
      <w:r w:rsidRPr="00827B05">
        <w:rPr>
          <w:lang w:val="es-ES_tradnl"/>
        </w:rPr>
        <w:t>Vocabulario de términos relativos al servicio móvil terrestre, contiene terminología sobre los STI;</w:t>
      </w:r>
    </w:p>
    <w:p w:rsidR="00453D1C" w:rsidRPr="00827B05" w:rsidRDefault="00453D1C" w:rsidP="00453D1C">
      <w:pPr>
        <w:rPr>
          <w:lang w:val="es-ES_tradnl" w:eastAsia="ja-JP"/>
        </w:rPr>
      </w:pPr>
      <w:r w:rsidRPr="00827B05">
        <w:rPr>
          <w:lang w:val="es-ES_tradnl" w:eastAsia="ja-JP"/>
        </w:rPr>
        <w:t>d</w:t>
      </w:r>
      <w:r w:rsidRPr="00827B05">
        <w:rPr>
          <w:lang w:val="es-ES_tradnl"/>
        </w:rPr>
        <w:t>)</w:t>
      </w:r>
      <w:r w:rsidRPr="00827B05">
        <w:rPr>
          <w:lang w:val="es-ES_tradnl"/>
        </w:rPr>
        <w:tab/>
        <w:t xml:space="preserve">que el </w:t>
      </w:r>
      <w:r w:rsidRPr="00827B05">
        <w:rPr>
          <w:lang w:val="es-ES_tradnl" w:eastAsia="ja-JP"/>
        </w:rPr>
        <w:t xml:space="preserve">Manual sobre comunicaciones móviles terrestres (Volumen 4 sobre STI) contiene información sobre sistemas de radiocomunicaciones STI como, por ejemplo, las CECA (DSRC, por su sigla en inglés: </w:t>
      </w:r>
      <w:r w:rsidRPr="00827B05">
        <w:rPr>
          <w:i/>
          <w:iCs/>
          <w:lang w:val="es-ES_tradnl" w:eastAsia="ja-JP"/>
        </w:rPr>
        <w:t>dedicated short range communications</w:t>
      </w:r>
      <w:r w:rsidRPr="00827B05">
        <w:rPr>
          <w:lang w:val="es-ES_tradnl" w:eastAsia="ja-JP"/>
        </w:rPr>
        <w:t>), comunicaciones en ondas milimétricas;</w:t>
      </w:r>
    </w:p>
    <w:p w:rsidR="00453D1C" w:rsidRDefault="00453D1C" w:rsidP="00453D1C">
      <w:pPr>
        <w:rPr>
          <w:lang w:val="es-ES_tradnl" w:eastAsia="ja-JP"/>
        </w:rPr>
      </w:pPr>
      <w:r w:rsidRPr="00827B05">
        <w:rPr>
          <w:lang w:val="es-ES_tradnl" w:eastAsia="ja-JP"/>
        </w:rPr>
        <w:t>e)</w:t>
      </w:r>
      <w:r w:rsidRPr="00827B05">
        <w:rPr>
          <w:lang w:val="es-ES_tradnl" w:eastAsia="ja-JP"/>
        </w:rPr>
        <w:tab/>
        <w:t>que la norma IEEE 802.11p relativa al «Acceso inalámbrico en entorno de vehículos (WAVE)» fue publicada por el Instituto de Ingenieros Eléctricos y Electrónicos (IEEE),</w:t>
      </w:r>
    </w:p>
    <w:p w:rsidR="00DD2154" w:rsidRPr="00827B05" w:rsidRDefault="00DD2154" w:rsidP="00DD2154">
      <w:pPr>
        <w:pStyle w:val="Call"/>
        <w:rPr>
          <w:lang w:val="es-ES_tradnl" w:eastAsia="ja-JP"/>
        </w:rPr>
      </w:pPr>
      <w:r>
        <w:rPr>
          <w:lang w:val="es-ES_tradnl" w:eastAsia="ja-JP"/>
        </w:rPr>
        <w:t>recomienda</w:t>
      </w:r>
    </w:p>
    <w:p w:rsidR="00453D1C" w:rsidRPr="00827B05" w:rsidRDefault="00453D1C" w:rsidP="00453D1C">
      <w:pPr>
        <w:rPr>
          <w:lang w:val="es-ES_tradnl" w:eastAsia="ja-JP"/>
        </w:rPr>
      </w:pPr>
      <w:r w:rsidRPr="00827B05">
        <w:rPr>
          <w:lang w:val="es-ES_tradnl" w:eastAsia="ja-JP"/>
        </w:rPr>
        <w:t xml:space="preserve">que las opciones de interfaz radioeléctrica y sus objetivos, indicados en el Anexo, sirvan de orientación en la implantación de sistemas de transporte inteligentes. </w:t>
      </w:r>
    </w:p>
    <w:p w:rsidR="00453D1C" w:rsidRDefault="00453D1C" w:rsidP="00453D1C">
      <w:pPr>
        <w:rPr>
          <w:lang w:val="es-ES_tradnl" w:eastAsia="ja-JP"/>
        </w:rPr>
      </w:pPr>
    </w:p>
    <w:p w:rsidR="009A3D39" w:rsidRPr="00827B05" w:rsidRDefault="009A3D39" w:rsidP="00453D1C">
      <w:pPr>
        <w:rPr>
          <w:lang w:val="es-ES_tradnl" w:eastAsia="ja-JP"/>
        </w:rPr>
      </w:pPr>
    </w:p>
    <w:p w:rsidR="00453D1C" w:rsidRPr="00827B05" w:rsidRDefault="00453D1C" w:rsidP="00453D1C">
      <w:pPr>
        <w:rPr>
          <w:lang w:val="es-ES_tradnl" w:eastAsia="ja-JP"/>
        </w:rPr>
      </w:pPr>
    </w:p>
    <w:p w:rsidR="00453D1C" w:rsidRPr="00827B05" w:rsidRDefault="00453D1C" w:rsidP="007D0F77">
      <w:pPr>
        <w:pStyle w:val="AnnexNoTitle"/>
        <w:rPr>
          <w:lang w:val="es-ES_tradnl" w:eastAsia="ja-JP"/>
        </w:rPr>
      </w:pPr>
      <w:r w:rsidRPr="00827B05">
        <w:rPr>
          <w:lang w:val="es-ES_tradnl" w:eastAsia="ja-JP"/>
        </w:rPr>
        <w:t>Anexo</w:t>
      </w:r>
      <w:r w:rsidRPr="00827B05">
        <w:rPr>
          <w:lang w:val="es-ES_tradnl" w:eastAsia="ja-JP"/>
        </w:rPr>
        <w:br/>
      </w:r>
      <w:r w:rsidRPr="00827B05">
        <w:rPr>
          <w:lang w:val="es-ES_tradnl" w:eastAsia="ja-JP"/>
        </w:rPr>
        <w:br/>
        <w:t xml:space="preserve">Orientaciones relativas a interfaces radioeléctricas y objetivos de los STI </w:t>
      </w:r>
    </w:p>
    <w:p w:rsidR="00453D1C" w:rsidRPr="00827B05" w:rsidRDefault="00453D1C" w:rsidP="007D0F77">
      <w:pPr>
        <w:pStyle w:val="Heading1"/>
        <w:rPr>
          <w:lang w:val="es-ES_tradnl"/>
        </w:rPr>
      </w:pPr>
      <w:r w:rsidRPr="00827B05">
        <w:rPr>
          <w:lang w:val="es-ES_tradnl"/>
        </w:rPr>
        <w:t>1</w:t>
      </w:r>
      <w:r w:rsidRPr="00827B05">
        <w:rPr>
          <w:lang w:val="es-ES_tradnl"/>
        </w:rPr>
        <w:tab/>
        <w:t>Elementos de los STI</w:t>
      </w:r>
    </w:p>
    <w:p w:rsidR="00453D1C" w:rsidRPr="00827B05" w:rsidRDefault="00453D1C" w:rsidP="0033107D">
      <w:pPr>
        <w:rPr>
          <w:lang w:val="es-ES_tradnl"/>
        </w:rPr>
      </w:pPr>
      <w:r w:rsidRPr="00827B05">
        <w:rPr>
          <w:lang w:val="es-ES_tradnl"/>
        </w:rPr>
        <w:t xml:space="preserve">Sobre la base de los principales servicios necesarios para los STI, en las secciones siguientes se enumeran los elementos de estos sistemas y las interfaces RF conexas. En las aplicaciones de zonas rurales, podría ser necesario adaptar convenientemente dichas tecnologías a las necesidades de funcionamiento locales. </w:t>
      </w:r>
    </w:p>
    <w:p w:rsidR="00453D1C" w:rsidRPr="00827B05" w:rsidRDefault="00453D1C" w:rsidP="0033107D">
      <w:pPr>
        <w:pStyle w:val="Heading2"/>
        <w:rPr>
          <w:lang w:val="es-ES_tradnl"/>
        </w:rPr>
      </w:pPr>
      <w:r w:rsidRPr="00827B05">
        <w:rPr>
          <w:lang w:val="es-ES_tradnl"/>
        </w:rPr>
        <w:t>1.1</w:t>
      </w:r>
      <w:r w:rsidRPr="00827B05">
        <w:rPr>
          <w:lang w:val="es-ES_tradnl"/>
        </w:rPr>
        <w:tab/>
        <w:t xml:space="preserve">Sistemas avanzados de control de vehículos </w:t>
      </w:r>
    </w:p>
    <w:p w:rsidR="00453D1C" w:rsidRPr="00827B05" w:rsidRDefault="00453D1C" w:rsidP="0033107D">
      <w:pPr>
        <w:rPr>
          <w:lang w:val="es-ES_tradnl"/>
        </w:rPr>
      </w:pPr>
      <w:r w:rsidRPr="00827B05">
        <w:rPr>
          <w:lang w:val="es-ES_tradnl"/>
        </w:rPr>
        <w:t>La finalidad de los sistemas avanzados de control de vehículos es complementar gran parte del trabajo del conductor.</w:t>
      </w:r>
    </w:p>
    <w:p w:rsidR="00453D1C" w:rsidRPr="00827B05" w:rsidRDefault="00453D1C" w:rsidP="009A3D39">
      <w:pPr>
        <w:spacing w:before="0"/>
        <w:rPr>
          <w:lang w:val="es-ES_tradnl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827B05" w:rsidTr="00DD2154">
        <w:trPr>
          <w:cantSplit/>
          <w:tblHeader/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br w:type="page"/>
            </w:r>
            <w:r w:rsidRPr="00827B05">
              <w:rPr>
                <w:lang w:val="es-ES_tradnl"/>
              </w:rPr>
              <w:br w:type="page"/>
              <w:t>Elementos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head"/>
              <w:rPr>
                <w:lang w:val="es-ES_tradnl" w:eastAsia="ja-JP"/>
              </w:rPr>
            </w:pPr>
            <w:r w:rsidRPr="00827B05">
              <w:rPr>
                <w:lang w:val="es-ES_tradnl"/>
              </w:rPr>
              <w:t>Interfaces radioeléctricas: opciones</w:t>
            </w:r>
          </w:p>
        </w:tc>
      </w:tr>
      <w:tr w:rsidR="00453D1C" w:rsidRPr="00790974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text"/>
              <w:jc w:val="left"/>
              <w:rPr>
                <w:iCs/>
                <w:lang w:val="es-ES_tradnl"/>
              </w:rPr>
            </w:pPr>
            <w:r w:rsidRPr="00827B05">
              <w:rPr>
                <w:i/>
                <w:lang w:val="es-ES_tradnl"/>
              </w:rPr>
              <w:t>Prevención de colisiones longitudinales</w:t>
            </w:r>
            <w:r w:rsidRPr="00827B05">
              <w:rPr>
                <w:lang w:val="es-ES_tradnl"/>
              </w:rPr>
              <w:t>: contribuye a evitar las colisiones frontales, posteriores o delanteras entre vehículos, así como de éstos con otros objetos o personas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 w:eastAsia="ja-JP"/>
              </w:rPr>
            </w:pPr>
            <w:r w:rsidRPr="00827B05">
              <w:rPr>
                <w:lang w:val="es-ES_tradnl" w:eastAsia="ja-JP"/>
              </w:rPr>
              <w:t>Radar de corto alcance, radar de corto alcance de alta resolución, comunicaciones en ondas milimétricas</w:t>
            </w:r>
          </w:p>
        </w:tc>
      </w:tr>
      <w:tr w:rsidR="00453D1C" w:rsidRPr="00790974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Prevención de colisiones laterales</w:t>
            </w:r>
            <w:r w:rsidRPr="00827B05">
              <w:rPr>
                <w:lang w:val="es-ES_tradnl"/>
              </w:rPr>
              <w:t>: contribuye a evitar las colisiones cuando los vehículos se salen de su carril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Radar de corto alcance, radar de corto alcance de alta resolución</w:t>
            </w:r>
          </w:p>
        </w:tc>
      </w:tr>
      <w:tr w:rsidR="00453D1C" w:rsidRPr="00790974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Prevención de colisiones en los cruces</w:t>
            </w:r>
            <w:r w:rsidRPr="00827B05">
              <w:rPr>
                <w:lang w:val="es-ES_tradnl"/>
              </w:rPr>
              <w:t>: contribuye a evitar las colisiones en los cruces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 w:eastAsia="ja-JP"/>
              </w:rPr>
            </w:pPr>
            <w:r w:rsidRPr="00827B05">
              <w:rPr>
                <w:lang w:val="es-ES_tradnl" w:eastAsia="ja-JP"/>
              </w:rPr>
              <w:t>Comunicaciones de corto alcance entre vehículos o entre vehículos e infraestructura, comunicaciones en ondas milimétricas, radar de corto alcance</w:t>
            </w:r>
          </w:p>
        </w:tc>
      </w:tr>
      <w:tr w:rsidR="00453D1C" w:rsidRPr="00790974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lastRenderedPageBreak/>
              <w:t>Sistemas para mejorar la visión</w:t>
            </w:r>
            <w:r w:rsidRPr="00827B05">
              <w:rPr>
                <w:lang w:val="es-ES_tradnl"/>
              </w:rPr>
              <w:t>: amplía la capacidad de los conductores de ver la ruta y los objetos que se encuentran en ella o en su cercanía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Observación frontal con radares de rayos infrarrojos, radar de corto alcance de alta resolución (radar de corto alcance)</w:t>
            </w:r>
          </w:p>
        </w:tc>
      </w:tr>
      <w:tr w:rsidR="00453D1C" w:rsidRPr="00790974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Activación de los dispositivos de emergencia</w:t>
            </w:r>
            <w:r w:rsidRPr="00827B05">
              <w:rPr>
                <w:lang w:val="es-ES_tradnl"/>
              </w:rPr>
              <w:t>: anticipa una colisión inminente y activa los sistemas de seguridad de los pasajeros antes de que ocurra la colisión y más rápidamente de lo que es actualmente posible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 w:eastAsia="ja-JP"/>
              </w:rPr>
            </w:pPr>
            <w:r w:rsidRPr="00827B05">
              <w:rPr>
                <w:lang w:val="es-ES_tradnl"/>
              </w:rPr>
              <w:t>Radar de corto alcance, radar de corto alcance de alta resolución</w:t>
            </w:r>
          </w:p>
        </w:tc>
      </w:tr>
      <w:tr w:rsidR="00453D1C" w:rsidRPr="00790974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 xml:space="preserve">Sistemas automatizados de carretera 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Comunicaciones de corto alcance entre vehículos, radar de corto alcance, comunicaciones de corto alcance entre vehículos e infraestructura</w:t>
            </w:r>
          </w:p>
        </w:tc>
      </w:tr>
      <w:tr w:rsidR="00453D1C" w:rsidRPr="00790974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Disponibilidad de seguridad</w:t>
            </w:r>
            <w:r w:rsidRPr="00827B05">
              <w:rPr>
                <w:lang w:val="es-ES_tradnl"/>
              </w:rPr>
              <w:t>: advierte sobre el estado del conductor, el vehículo y la calzada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 xml:space="preserve">Comunicaciones de corto alcance entre vehículos e infraestructura, comunicaciones de zona amplia </w:t>
            </w:r>
          </w:p>
        </w:tc>
      </w:tr>
    </w:tbl>
    <w:p w:rsidR="00453D1C" w:rsidRPr="009A3D39" w:rsidRDefault="00453D1C" w:rsidP="0033107D">
      <w:pPr>
        <w:pStyle w:val="Tablefin"/>
        <w:rPr>
          <w:lang w:val="es-ES_tradnl"/>
        </w:rPr>
      </w:pPr>
    </w:p>
    <w:p w:rsidR="00453D1C" w:rsidRPr="00827B05" w:rsidRDefault="00453D1C" w:rsidP="00FC563C">
      <w:pPr>
        <w:pStyle w:val="Heading2"/>
        <w:rPr>
          <w:lang w:val="es-ES_tradnl"/>
        </w:rPr>
      </w:pPr>
      <w:r w:rsidRPr="00827B05">
        <w:rPr>
          <w:lang w:val="es-ES_tradnl"/>
        </w:rPr>
        <w:t>1.2</w:t>
      </w:r>
      <w:r w:rsidRPr="00827B05">
        <w:rPr>
          <w:lang w:val="es-ES_tradnl"/>
        </w:rPr>
        <w:tab/>
        <w:t>Sistemas avanzados de gestión de tráfico</w:t>
      </w:r>
    </w:p>
    <w:p w:rsidR="00453D1C" w:rsidRPr="00827B05" w:rsidRDefault="00453D1C" w:rsidP="00FC563C">
      <w:pPr>
        <w:rPr>
          <w:lang w:val="es-ES_tradnl"/>
        </w:rPr>
      </w:pPr>
      <w:r w:rsidRPr="00827B05">
        <w:rPr>
          <w:lang w:val="es-ES_tradnl"/>
        </w:rPr>
        <w:t>El objetivo de estos sistemas consiste en mejorar el flujo de tráfico y, por tanto, lograr una utilización más eficaz de los sistemas en carretera.</w:t>
      </w:r>
    </w:p>
    <w:p w:rsidR="00453D1C" w:rsidRPr="00827B05" w:rsidRDefault="00453D1C" w:rsidP="009A3D39">
      <w:pPr>
        <w:spacing w:before="0"/>
        <w:rPr>
          <w:lang w:val="es-ES_tradnl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827B05" w:rsidTr="00DD2154">
        <w:trPr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Elementos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Interfaces radioeléctricas: opciones</w:t>
            </w:r>
          </w:p>
        </w:tc>
      </w:tr>
      <w:tr w:rsidR="00453D1C" w:rsidRPr="00790974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Seguimiento y control de la red de tráfico</w:t>
            </w:r>
            <w:r w:rsidRPr="00827B05">
              <w:rPr>
                <w:lang w:val="es-ES_tradnl"/>
              </w:rPr>
              <w:t>: dirige el movimiento del tráfico en calles y autopistas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Radar, comunicaciones de corto alcance entre vehículos e infraestructura, radiodifusión, comunicaciones de zona amplia</w:t>
            </w:r>
          </w:p>
        </w:tc>
      </w:tr>
      <w:tr w:rsidR="00453D1C" w:rsidRPr="00790974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Gestión de la demanda de viajes</w:t>
            </w:r>
            <w:r w:rsidRPr="00827B05">
              <w:rPr>
                <w:lang w:val="es-ES_tradnl"/>
              </w:rPr>
              <w:t>: presta apoyo a las políticas y reglamentaciones destinadas a atenuar las repercusiones ambientales y sociales de la congestión del tráfico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corto alcance entre vehículos e infraestructura, radiodifusión, comunicaciones de zona amplia</w:t>
            </w:r>
          </w:p>
        </w:tc>
      </w:tr>
      <w:tr w:rsidR="00453D1C" w:rsidRPr="00790974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Detección y gestión de accidentes</w:t>
            </w:r>
            <w:r w:rsidRPr="00827B05">
              <w:rPr>
                <w:lang w:val="es-ES_tradnl"/>
              </w:rPr>
              <w:t>: asiste a las organizaciones públicas y privadas a identificar rápidamente los accidentes y ejecutar las acciones de respuesta para reducir al mínimo sus efectos en el tráfico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Radar, comunicaciones de corto alcance entre vehículos e infraestructura, radiodifusión, comunicaciones de zona amplia</w:t>
            </w:r>
          </w:p>
        </w:tc>
      </w:tr>
      <w:tr w:rsidR="00453D1C" w:rsidRPr="00827B05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Análisis y atenuación de las exhalaciones</w:t>
            </w:r>
            <w:r w:rsidRPr="00827B05">
              <w:rPr>
                <w:lang w:val="es-ES_tradnl"/>
              </w:rPr>
              <w:t>: suministra informaciones para controlar la calidad del aire y elaborar estrategias para su mejoramiento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zona amplia</w:t>
            </w:r>
          </w:p>
        </w:tc>
      </w:tr>
      <w:tr w:rsidR="00453D1C" w:rsidRPr="00790974" w:rsidTr="00DD2154">
        <w:trPr>
          <w:cantSplit/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Gestión de espacios de estacionamiento</w:t>
            </w:r>
            <w:r w:rsidRPr="00827B05">
              <w:rPr>
                <w:lang w:val="es-ES_tradnl"/>
              </w:rPr>
              <w:t>: facilita información sobre espacios de estacionamiento o controla la entrada y salida de vehículos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Radar, comunicaciones de corto alcance entre vehículos e infraestructura, radiodifusión, comunicaciones de zona amplia</w:t>
            </w:r>
          </w:p>
        </w:tc>
      </w:tr>
    </w:tbl>
    <w:p w:rsidR="0033107D" w:rsidRPr="009A3D39" w:rsidRDefault="0033107D" w:rsidP="0033107D">
      <w:pPr>
        <w:pStyle w:val="Tablefin"/>
        <w:rPr>
          <w:lang w:val="es-ES_tradnl"/>
        </w:rPr>
      </w:pPr>
    </w:p>
    <w:p w:rsidR="009A3D39" w:rsidRDefault="009A3D3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es-ES_tradnl"/>
        </w:rPr>
      </w:pPr>
      <w:r>
        <w:rPr>
          <w:b/>
          <w:lang w:val="es-ES_tradnl"/>
        </w:rPr>
        <w:br w:type="page"/>
      </w:r>
    </w:p>
    <w:p w:rsidR="00453D1C" w:rsidRPr="00827B05" w:rsidRDefault="00453D1C" w:rsidP="00453D1C">
      <w:pPr>
        <w:rPr>
          <w:b/>
          <w:lang w:val="es-ES_tradnl"/>
        </w:rPr>
      </w:pPr>
      <w:r w:rsidRPr="00827B05">
        <w:rPr>
          <w:b/>
          <w:lang w:val="es-ES_tradnl"/>
        </w:rPr>
        <w:lastRenderedPageBreak/>
        <w:t>1.3</w:t>
      </w:r>
      <w:r w:rsidRPr="00827B05">
        <w:rPr>
          <w:b/>
          <w:lang w:val="es-ES_tradnl"/>
        </w:rPr>
        <w:tab/>
        <w:t xml:space="preserve">Sistemas avanzados de información al viajero </w:t>
      </w:r>
    </w:p>
    <w:p w:rsidR="00453D1C" w:rsidRPr="00827B05" w:rsidRDefault="00453D1C" w:rsidP="00453D1C">
      <w:pPr>
        <w:rPr>
          <w:lang w:val="es-ES_tradnl"/>
        </w:rPr>
      </w:pPr>
      <w:r w:rsidRPr="00827B05">
        <w:rPr>
          <w:lang w:val="es-ES_tradnl"/>
        </w:rPr>
        <w:t>Los sistemas avanzados de información al pasajero tienen por finalidad asistir a los viajeros en la programación del viaje y durante su transcurso, así como con respecto a las condiciones del tráfico.</w:t>
      </w:r>
    </w:p>
    <w:p w:rsidR="00453D1C" w:rsidRPr="00827B05" w:rsidRDefault="00453D1C" w:rsidP="009A3D39">
      <w:pPr>
        <w:spacing w:before="0"/>
        <w:rPr>
          <w:lang w:val="es-ES_tradnl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827B05" w:rsidTr="00DD2154">
        <w:trPr>
          <w:tblHeader/>
          <w:jc w:val="center"/>
        </w:trPr>
        <w:tc>
          <w:tcPr>
            <w:tcW w:w="5670" w:type="dxa"/>
          </w:tcPr>
          <w:p w:rsidR="00453D1C" w:rsidRPr="00827B05" w:rsidRDefault="00453D1C" w:rsidP="009A3D39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Elementos</w:t>
            </w:r>
          </w:p>
        </w:tc>
        <w:tc>
          <w:tcPr>
            <w:tcW w:w="3969" w:type="dxa"/>
          </w:tcPr>
          <w:p w:rsidR="00453D1C" w:rsidRPr="00827B05" w:rsidRDefault="00453D1C" w:rsidP="009A3D39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Interfaces radioeléctricas: opciones</w:t>
            </w:r>
          </w:p>
        </w:tc>
      </w:tr>
      <w:tr w:rsidR="00453D1C" w:rsidRPr="00790974" w:rsidTr="00DD2154">
        <w:trPr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Información antes de partir</w:t>
            </w:r>
            <w:r w:rsidRPr="00827B05">
              <w:rPr>
                <w:lang w:val="es-ES_tradnl"/>
              </w:rPr>
              <w:t>: suministra informaciones en base a las cuales puede seleccionarse el mejor medio de transporte, hora de partida y ruta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text"/>
              <w:keepNext/>
              <w:keepLines/>
              <w:jc w:val="left"/>
              <w:rPr>
                <w:lang w:val="es-ES_tradnl" w:eastAsia="ja-JP"/>
              </w:rPr>
            </w:pPr>
            <w:r w:rsidRPr="00827B05">
              <w:rPr>
                <w:lang w:val="es-ES_tradnl"/>
              </w:rPr>
              <w:t>Radiodifusión, comunicaciones de zona amplia</w:t>
            </w:r>
          </w:p>
        </w:tc>
      </w:tr>
      <w:tr w:rsidR="00453D1C" w:rsidRPr="00790974" w:rsidTr="00DD2154">
        <w:trPr>
          <w:jc w:val="center"/>
        </w:trPr>
        <w:tc>
          <w:tcPr>
            <w:tcW w:w="5670" w:type="dxa"/>
          </w:tcPr>
          <w:p w:rsidR="00453D1C" w:rsidRPr="00827B05" w:rsidRDefault="00453D1C" w:rsidP="002E4D09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Información de ruta al conductor</w:t>
            </w:r>
            <w:r w:rsidRPr="00827B05">
              <w:rPr>
                <w:lang w:val="es-ES_tradnl"/>
              </w:rPr>
              <w:t>: suministra asesoramiento al conductor y señalamiento en el interior del vehículo para la</w:t>
            </w:r>
            <w:r w:rsidR="002E4D09">
              <w:rPr>
                <w:lang w:val="es-ES_tradnl"/>
              </w:rPr>
              <w:t> </w:t>
            </w:r>
            <w:r w:rsidRPr="00827B05">
              <w:rPr>
                <w:lang w:val="es-ES_tradnl"/>
              </w:rPr>
              <w:t>comodidad y seguridad durante el trayecto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Radiodifusión, comunicaciones de zona amplia</w:t>
            </w:r>
            <w:r w:rsidRPr="00827B05">
              <w:rPr>
                <w:lang w:val="es-ES_tradnl" w:eastAsia="ja-JP"/>
              </w:rPr>
              <w:t>, comunicaciones de corto alcance entre vehículos e infraestructura</w:t>
            </w:r>
          </w:p>
        </w:tc>
      </w:tr>
      <w:tr w:rsidR="00453D1C" w:rsidRPr="00790974" w:rsidTr="00DD2154">
        <w:trPr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Información de ruta en tránsito</w:t>
            </w:r>
            <w:r w:rsidRPr="00827B05">
              <w:rPr>
                <w:lang w:val="es-ES_tradnl"/>
              </w:rPr>
              <w:t>: suministra informaciones a los pasajeros de líneas de transporte público tras la partida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 w:eastAsia="ja-JP"/>
              </w:rPr>
            </w:pPr>
            <w:r w:rsidRPr="00827B05">
              <w:rPr>
                <w:lang w:val="es-ES_tradnl"/>
              </w:rPr>
              <w:t>Radiodifusión, comunicaciones de zona amplia, comunicaciones de corto alcance entre vehículos e infraestructura</w:t>
            </w:r>
          </w:p>
        </w:tc>
      </w:tr>
      <w:tr w:rsidR="00453D1C" w:rsidRPr="00790974" w:rsidTr="00DD2154">
        <w:trPr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Orientación de itinerarios</w:t>
            </w:r>
            <w:r w:rsidRPr="00827B05">
              <w:rPr>
                <w:lang w:val="es-ES_tradnl"/>
              </w:rPr>
              <w:t>: proporciona al viajero un método sencillo para determinar el mejor itinerario para alcanzar su punto de destino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Radiodifusión, comunicaciones de zona amplia, comunicaciones de corto alcance entre vehículos e infraestructura</w:t>
            </w:r>
          </w:p>
        </w:tc>
      </w:tr>
      <w:tr w:rsidR="00453D1C" w:rsidRPr="00827B05" w:rsidTr="00DD2154">
        <w:trPr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Combinación y reservación de trayectos</w:t>
            </w:r>
            <w:r w:rsidRPr="00827B05">
              <w:rPr>
                <w:lang w:val="es-ES_tradnl"/>
              </w:rPr>
              <w:t>: facilita y hace más conveniente la compartición de trayectos.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Comunicaciones de zona amplia</w:t>
            </w:r>
          </w:p>
        </w:tc>
      </w:tr>
    </w:tbl>
    <w:p w:rsidR="0033107D" w:rsidRPr="00827B05" w:rsidRDefault="0033107D" w:rsidP="0033107D">
      <w:pPr>
        <w:pStyle w:val="Tablefin"/>
      </w:pPr>
    </w:p>
    <w:p w:rsidR="00453D1C" w:rsidRPr="00827B05" w:rsidRDefault="00453D1C" w:rsidP="00FC563C">
      <w:pPr>
        <w:pStyle w:val="Heading2"/>
        <w:rPr>
          <w:lang w:val="es-ES_tradnl"/>
        </w:rPr>
      </w:pPr>
      <w:r w:rsidRPr="00827B05">
        <w:rPr>
          <w:lang w:val="es-ES_tradnl"/>
        </w:rPr>
        <w:t>1.4</w:t>
      </w:r>
      <w:r w:rsidRPr="00827B05">
        <w:rPr>
          <w:lang w:val="es-ES_tradnl"/>
        </w:rPr>
        <w:tab/>
        <w:t xml:space="preserve">Sistemas avanzados de transporte público </w:t>
      </w:r>
    </w:p>
    <w:p w:rsidR="00453D1C" w:rsidRPr="00827B05" w:rsidRDefault="00453D1C" w:rsidP="0033107D">
      <w:pPr>
        <w:rPr>
          <w:lang w:val="es-ES_tradnl"/>
        </w:rPr>
      </w:pPr>
      <w:r w:rsidRPr="00827B05">
        <w:rPr>
          <w:lang w:val="es-ES_tradnl"/>
        </w:rPr>
        <w:t>Están destinados a mejorar la eficacia del transporte público haciéndolo más atractivo mediante la indicación de horarios en tiempo real y el suministro de informaciones al pasajero.</w:t>
      </w:r>
    </w:p>
    <w:p w:rsidR="00453D1C" w:rsidRPr="00827B05" w:rsidRDefault="00453D1C" w:rsidP="009A3D39">
      <w:pPr>
        <w:spacing w:before="0"/>
        <w:rPr>
          <w:lang w:val="es-ES_tradnl"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827B05" w:rsidTr="00277F21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1C" w:rsidRPr="00827B05" w:rsidRDefault="00453D1C" w:rsidP="0033107D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br w:type="page"/>
            </w:r>
            <w:r w:rsidRPr="00827B05">
              <w:rPr>
                <w:lang w:val="es-ES_tradnl"/>
              </w:rPr>
              <w:br w:type="page"/>
              <w:t>Elementos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1C" w:rsidRPr="00827B05" w:rsidRDefault="00453D1C" w:rsidP="0033107D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Interfaces radioeléctricas: opciones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Gestión del transporte público</w:t>
            </w:r>
            <w:r w:rsidRPr="00827B05">
              <w:rPr>
                <w:lang w:val="es-ES_tradnl"/>
              </w:rPr>
              <w:t>: permite la automatización de las operaciones, la planificación y las funciones de gestión de los sistemas de transporte público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zona amplia</w:t>
            </w:r>
            <w:r w:rsidRPr="00827B05">
              <w:rPr>
                <w:lang w:val="es-ES_tradnl"/>
              </w:rPr>
              <w:t xml:space="preserve">, </w:t>
            </w:r>
            <w:r w:rsidRPr="00827B05">
              <w:rPr>
                <w:lang w:val="es-ES_tradnl" w:eastAsia="ja-JP"/>
              </w:rPr>
              <w:t>GNSS</w:t>
            </w:r>
            <w:r w:rsidRPr="00827B05">
              <w:rPr>
                <w:lang w:val="es-ES_tradnl"/>
              </w:rPr>
              <w:t xml:space="preserve"> (AVL)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Transportes públicos personalizados</w:t>
            </w:r>
            <w:r w:rsidRPr="00790974">
              <w:rPr>
                <w:lang w:val="es-ES_tradnl"/>
              </w:rPr>
              <w:t>:</w:t>
            </w:r>
            <w:r w:rsidRPr="00827B05">
              <w:rPr>
                <w:lang w:val="es-ES_tradnl"/>
              </w:rPr>
              <w:t xml:space="preserve"> ofrece vehículos de transporte de rutas flexibles para un mejor servicio al cliente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zona amplia</w:t>
            </w:r>
            <w:r w:rsidRPr="00827B05">
              <w:rPr>
                <w:lang w:val="es-ES_tradnl"/>
              </w:rPr>
              <w:t xml:space="preserve">, </w:t>
            </w:r>
            <w:r w:rsidRPr="00827B05">
              <w:rPr>
                <w:lang w:val="es-ES_tradnl" w:eastAsia="ja-JP"/>
              </w:rPr>
              <w:t>GNSS</w:t>
            </w:r>
            <w:r w:rsidRPr="00827B05">
              <w:rPr>
                <w:lang w:val="es-ES_tradnl"/>
              </w:rPr>
              <w:t xml:space="preserve"> (AVL)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3D1C" w:rsidRPr="00827B05" w:rsidRDefault="00453D1C" w:rsidP="00FC563C">
            <w:pPr>
              <w:pStyle w:val="Tablelegend"/>
              <w:ind w:left="851" w:hanging="851"/>
              <w:jc w:val="left"/>
              <w:rPr>
                <w:lang w:val="es-ES_tradnl" w:eastAsia="ja-JP"/>
              </w:rPr>
            </w:pPr>
            <w:r w:rsidRPr="00827B05">
              <w:rPr>
                <w:lang w:val="es-ES_tradnl" w:eastAsia="ja-JP"/>
              </w:rPr>
              <w:t>GNSS</w:t>
            </w:r>
            <w:r w:rsidRPr="00827B05">
              <w:rPr>
                <w:lang w:val="es-ES_tradnl"/>
              </w:rPr>
              <w:t>:</w:t>
            </w:r>
            <w:r w:rsidRPr="00827B05">
              <w:rPr>
                <w:lang w:val="es-ES_tradnl"/>
              </w:rPr>
              <w:tab/>
              <w:t xml:space="preserve">Sistema mundial de navegación por satélite </w:t>
            </w:r>
            <w:r w:rsidRPr="00827B05">
              <w:rPr>
                <w:lang w:val="es-ES_tradnl" w:eastAsia="ja-JP"/>
              </w:rPr>
              <w:t xml:space="preserve">(GPS, GALILEO, GLONASS, etc.), incluido el </w:t>
            </w:r>
            <w:r>
              <w:rPr>
                <w:lang w:val="es-ES_tradnl" w:eastAsia="ja-JP"/>
              </w:rPr>
              <w:t>sistema de aumento por satélite.</w:t>
            </w:r>
          </w:p>
          <w:p w:rsidR="00453D1C" w:rsidRPr="00827B05" w:rsidRDefault="00453D1C" w:rsidP="00FC563C">
            <w:pPr>
              <w:pStyle w:val="Tablelegend"/>
              <w:ind w:left="567" w:hanging="567"/>
              <w:jc w:val="left"/>
              <w:rPr>
                <w:lang w:val="es-ES_tradnl" w:eastAsia="ja-JP"/>
              </w:rPr>
            </w:pPr>
            <w:r w:rsidRPr="00827B05">
              <w:rPr>
                <w:lang w:val="es-ES_tradnl"/>
              </w:rPr>
              <w:t>AVL:</w:t>
            </w:r>
            <w:r w:rsidRPr="00827B05">
              <w:rPr>
                <w:lang w:val="es-ES_tradnl"/>
              </w:rPr>
              <w:tab/>
            </w:r>
            <w:r w:rsidR="0033107D">
              <w:rPr>
                <w:lang w:val="es-ES_tradnl"/>
              </w:rPr>
              <w:tab/>
            </w:r>
            <w:r w:rsidRPr="00827B05">
              <w:rPr>
                <w:lang w:val="es-ES_tradnl"/>
              </w:rPr>
              <w:t>Localización automática de vehículos</w:t>
            </w:r>
            <w:r>
              <w:rPr>
                <w:lang w:val="es-ES_tradnl"/>
              </w:rPr>
              <w:t>.</w:t>
            </w:r>
          </w:p>
        </w:tc>
      </w:tr>
    </w:tbl>
    <w:p w:rsidR="00453D1C" w:rsidRPr="009A3D39" w:rsidRDefault="00453D1C" w:rsidP="0033107D">
      <w:pPr>
        <w:pStyle w:val="Tablefin"/>
        <w:rPr>
          <w:lang w:val="es-ES_tradnl"/>
        </w:rPr>
      </w:pPr>
    </w:p>
    <w:p w:rsidR="009A3D39" w:rsidRDefault="009A3D3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es-ES_tradnl"/>
        </w:rPr>
      </w:pPr>
      <w:r>
        <w:rPr>
          <w:lang w:val="es-ES_tradnl"/>
        </w:rPr>
        <w:br w:type="page"/>
      </w:r>
    </w:p>
    <w:p w:rsidR="00453D1C" w:rsidRPr="00827B05" w:rsidRDefault="00453D1C" w:rsidP="0033107D">
      <w:pPr>
        <w:pStyle w:val="Heading2"/>
        <w:rPr>
          <w:lang w:val="es-ES_tradnl"/>
        </w:rPr>
      </w:pPr>
      <w:r w:rsidRPr="00827B05">
        <w:rPr>
          <w:lang w:val="es-ES_tradnl"/>
        </w:rPr>
        <w:lastRenderedPageBreak/>
        <w:t>1.5</w:t>
      </w:r>
      <w:r w:rsidRPr="00827B05">
        <w:rPr>
          <w:lang w:val="es-ES_tradnl"/>
        </w:rPr>
        <w:tab/>
        <w:t>Sistemas avanzados de gestión de la flota</w:t>
      </w:r>
    </w:p>
    <w:p w:rsidR="00453D1C" w:rsidRPr="00827B05" w:rsidRDefault="00453D1C" w:rsidP="0033107D">
      <w:pPr>
        <w:rPr>
          <w:lang w:val="es-ES_tradnl"/>
        </w:rPr>
      </w:pPr>
      <w:r w:rsidRPr="00827B05">
        <w:rPr>
          <w:lang w:val="es-ES_tradnl"/>
        </w:rPr>
        <w:t>Los sistemas avanzados de gestión de la flota están destinados a mejorar la eficacia y productividad de las operaciones comerciales con los vehículos.</w:t>
      </w:r>
    </w:p>
    <w:p w:rsidR="00453D1C" w:rsidRPr="00827B05" w:rsidRDefault="00453D1C" w:rsidP="009A3D39">
      <w:pPr>
        <w:spacing w:before="0"/>
        <w:rPr>
          <w:lang w:val="es-ES_tradnl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827B05" w:rsidTr="00277F21">
        <w:trPr>
          <w:tblHeader/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head"/>
              <w:rPr>
                <w:lang w:val="es-ES_tradnl"/>
              </w:rPr>
            </w:pPr>
            <w:r w:rsidRPr="00827B05">
              <w:rPr>
                <w:sz w:val="16"/>
                <w:szCs w:val="16"/>
                <w:lang w:val="es-ES_tradnl"/>
              </w:rPr>
              <w:br w:type="page"/>
            </w:r>
            <w:r w:rsidRPr="00827B05">
              <w:rPr>
                <w:lang w:val="es-ES_tradnl"/>
              </w:rPr>
              <w:t>Elementos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Interfaces radioeléctricas: opciones</w:t>
            </w:r>
          </w:p>
        </w:tc>
      </w:tr>
      <w:tr w:rsidR="00453D1C" w:rsidRPr="00827B05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9A3D39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Administración de vehículos</w:t>
            </w:r>
            <w:r w:rsidRPr="00827B05">
              <w:rPr>
                <w:lang w:val="es-ES_tradnl"/>
              </w:rPr>
              <w:t>: permite la adquisición electrónica de documentos, así como el cálculo automático de</w:t>
            </w:r>
            <w:r w:rsidR="009A3D39">
              <w:rPr>
                <w:lang w:val="es-ES_tradnl"/>
              </w:rPr>
              <w:t> </w:t>
            </w:r>
            <w:r w:rsidRPr="00827B05">
              <w:rPr>
                <w:lang w:val="es-ES_tradnl"/>
              </w:rPr>
              <w:t>distancias e informes sobre el consumo de combustible y su verificación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zona amplia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Control y seguimiento de seguridad</w:t>
            </w:r>
            <w:r w:rsidRPr="00827B05">
              <w:rPr>
                <w:lang w:val="es-ES_tradnl"/>
              </w:rPr>
              <w:t>: observa la situación de seguridad de un vehículo comercial, su carga y su conductor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zona amplia</w:t>
            </w:r>
            <w:r w:rsidRPr="00827B05">
              <w:rPr>
                <w:lang w:val="es-ES_tradnl"/>
              </w:rPr>
              <w:t xml:space="preserve">, </w:t>
            </w:r>
            <w:r w:rsidRPr="00827B05">
              <w:rPr>
                <w:lang w:val="es-ES_tradnl" w:eastAsia="ja-JP"/>
              </w:rPr>
              <w:t>comunicaciones de corto alcance entre vehículos e infraestructura</w:t>
            </w:r>
            <w:r w:rsidRPr="00827B05">
              <w:rPr>
                <w:lang w:val="es-ES_tradnl"/>
              </w:rPr>
              <w:t>, GNSS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C12505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Gestión de la flota</w:t>
            </w:r>
          </w:p>
        </w:tc>
        <w:tc>
          <w:tcPr>
            <w:tcW w:w="3969" w:type="dxa"/>
          </w:tcPr>
          <w:p w:rsidR="00453D1C" w:rsidRPr="00827B05" w:rsidRDefault="00453D1C" w:rsidP="00C12505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zona amplia</w:t>
            </w:r>
            <w:r w:rsidRPr="00827B05">
              <w:rPr>
                <w:lang w:val="es-ES_tradnl"/>
              </w:rPr>
              <w:t>, GNSS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Despacho previo del vehículo</w:t>
            </w:r>
            <w:r w:rsidRPr="00827B05">
              <w:rPr>
                <w:lang w:val="es-ES_tradnl"/>
              </w:rPr>
              <w:t>: facilita el despacho interno e internacional fronterizo, reduciendo al mínimo las paradas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corto alcance entre vehículos e infraestructura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Automatización de las inspecciones de seguridad de tránsito</w:t>
            </w:r>
            <w:r w:rsidRPr="00827B05">
              <w:rPr>
                <w:lang w:val="es-ES_tradnl"/>
              </w:rPr>
              <w:t>: facilita las inspecciones de tránsito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corto alcance entre vehículos e infraestructura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Respuesta a accidentes con materiales peligrosos</w:t>
            </w:r>
            <w:r w:rsidRPr="00827B05">
              <w:rPr>
                <w:lang w:val="es-ES_tradnl"/>
              </w:rPr>
              <w:t>: suministra a los agentes responsables de la emergencia una descripción inmediata de los materiales peligrosos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zona amplia, GNSS</w:t>
            </w:r>
          </w:p>
        </w:tc>
      </w:tr>
    </w:tbl>
    <w:p w:rsidR="00453D1C" w:rsidRPr="009A3D39" w:rsidRDefault="00453D1C" w:rsidP="00FC563C">
      <w:pPr>
        <w:pStyle w:val="Tablefin"/>
        <w:rPr>
          <w:lang w:val="es-ES_tradnl"/>
        </w:rPr>
      </w:pPr>
    </w:p>
    <w:p w:rsidR="00453D1C" w:rsidRPr="00827B05" w:rsidRDefault="00453D1C" w:rsidP="00FC563C">
      <w:pPr>
        <w:pStyle w:val="Heading2"/>
        <w:rPr>
          <w:lang w:val="es-ES_tradnl"/>
        </w:rPr>
      </w:pPr>
      <w:r w:rsidRPr="00827B05">
        <w:rPr>
          <w:lang w:val="es-ES_tradnl"/>
        </w:rPr>
        <w:t>1.6</w:t>
      </w:r>
      <w:r w:rsidRPr="00827B05">
        <w:rPr>
          <w:lang w:val="es-ES_tradnl"/>
        </w:rPr>
        <w:tab/>
        <w:t>Sistemas de gestión en situaciones de emergencia</w:t>
      </w:r>
    </w:p>
    <w:p w:rsidR="00453D1C" w:rsidRPr="00827B05" w:rsidRDefault="00453D1C" w:rsidP="00FC563C">
      <w:pPr>
        <w:rPr>
          <w:lang w:val="es-ES_tradnl"/>
        </w:rPr>
      </w:pPr>
      <w:r w:rsidRPr="00827B05">
        <w:rPr>
          <w:lang w:val="es-ES_tradnl"/>
        </w:rPr>
        <w:t xml:space="preserve">El objetivo de los sistemas de gestión en situaciones de emergencia es lograr una intervención más rápida de todos los vehículos de socorro en caso de accidentes de tráfico o de otro tipo. </w:t>
      </w:r>
    </w:p>
    <w:p w:rsidR="00453D1C" w:rsidRPr="00827B05" w:rsidRDefault="00453D1C" w:rsidP="00277F21">
      <w:pPr>
        <w:spacing w:before="0"/>
        <w:rPr>
          <w:lang w:val="es-ES_tradnl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827B05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Elementos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Interfaces radioeléctricas: opciones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iCs/>
                <w:lang w:val="es-ES_tradnl"/>
              </w:rPr>
              <w:t>Notificación de emergencia y seguridad personal</w:t>
            </w:r>
            <w:r w:rsidRPr="00827B05">
              <w:rPr>
                <w:lang w:val="es-ES_tradnl"/>
              </w:rPr>
              <w:t>: facilita la notificación inmediata de un accidente y el pedido urgente de asistencia.</w:t>
            </w:r>
          </w:p>
        </w:tc>
        <w:tc>
          <w:tcPr>
            <w:tcW w:w="3969" w:type="dxa"/>
            <w:vMerge w:val="restart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Comunicaciones de corto alcance entre vehículos e infraestructura, comunicaciones de corto alcance entre vehículos, comunicaciones de zona amplia, radar de corto alcance, radar de corto alcance de alta resolución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Seguridad de tránsito público</w:t>
            </w:r>
            <w:r w:rsidRPr="00827B05">
              <w:rPr>
                <w:lang w:val="es-ES_tradnl"/>
              </w:rPr>
              <w:t>: crea un entorno de seguridad para empresas de transporte público</w:t>
            </w:r>
          </w:p>
        </w:tc>
        <w:tc>
          <w:tcPr>
            <w:tcW w:w="3969" w:type="dxa"/>
            <w:vMerge/>
          </w:tcPr>
          <w:p w:rsidR="00453D1C" w:rsidRPr="00827B05" w:rsidRDefault="00453D1C" w:rsidP="00FC563C">
            <w:pPr>
              <w:jc w:val="left"/>
              <w:rPr>
                <w:lang w:val="es-ES_tradnl"/>
              </w:rPr>
            </w:pP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Gestión de vehículos de socorro</w:t>
            </w:r>
            <w:r w:rsidRPr="00827B05">
              <w:rPr>
                <w:lang w:val="es-ES_tradnl"/>
              </w:rPr>
              <w:t>: reduce el tiempo que necesitan los vehículos de socorro para responder a un accidente</w:t>
            </w:r>
          </w:p>
        </w:tc>
        <w:tc>
          <w:tcPr>
            <w:tcW w:w="3969" w:type="dxa"/>
            <w:vMerge/>
          </w:tcPr>
          <w:p w:rsidR="00453D1C" w:rsidRPr="00827B05" w:rsidRDefault="00453D1C" w:rsidP="00FC563C">
            <w:pPr>
              <w:jc w:val="left"/>
              <w:rPr>
                <w:lang w:val="es-ES_tradnl"/>
              </w:rPr>
            </w:pPr>
          </w:p>
        </w:tc>
      </w:tr>
    </w:tbl>
    <w:p w:rsidR="00FC563C" w:rsidRPr="009A3D39" w:rsidRDefault="00FC563C" w:rsidP="00FC563C">
      <w:pPr>
        <w:pStyle w:val="Tablefin"/>
        <w:rPr>
          <w:lang w:val="es-ES_tradnl"/>
        </w:rPr>
      </w:pPr>
    </w:p>
    <w:p w:rsidR="00453D1C" w:rsidRPr="00827B05" w:rsidRDefault="00453D1C" w:rsidP="00FC563C">
      <w:pPr>
        <w:pStyle w:val="Heading2"/>
        <w:rPr>
          <w:lang w:val="es-ES_tradnl"/>
        </w:rPr>
      </w:pPr>
      <w:r w:rsidRPr="00827B05">
        <w:rPr>
          <w:lang w:val="es-ES_tradnl"/>
        </w:rPr>
        <w:t>1.7</w:t>
      </w:r>
      <w:r w:rsidRPr="00827B05">
        <w:rPr>
          <w:lang w:val="es-ES_tradnl"/>
        </w:rPr>
        <w:tab/>
        <w:t xml:space="preserve">Servicios de pago electrónicos </w:t>
      </w:r>
    </w:p>
    <w:p w:rsidR="00453D1C" w:rsidRPr="00827B05" w:rsidRDefault="00453D1C" w:rsidP="00277F21">
      <w:pPr>
        <w:spacing w:before="0"/>
        <w:rPr>
          <w:lang w:val="es-ES_tradnl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827B05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33107D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Elementos</w:t>
            </w:r>
          </w:p>
        </w:tc>
        <w:tc>
          <w:tcPr>
            <w:tcW w:w="3969" w:type="dxa"/>
          </w:tcPr>
          <w:p w:rsidR="00453D1C" w:rsidRPr="00827B05" w:rsidRDefault="00453D1C" w:rsidP="0033107D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Interfaces radioeléctricas: opciones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iCs/>
                <w:lang w:val="es-ES_tradnl"/>
              </w:rPr>
              <w:t>Servicios de pago electrónico</w:t>
            </w:r>
            <w:r w:rsidRPr="00827B05">
              <w:rPr>
                <w:lang w:val="es-ES_tradnl"/>
              </w:rPr>
              <w:t>: permite a los viajeros abonar los servicios de transporte por medios electrónicos basados en comunicaciones de corto alcance entre vehículos e infraestructura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corto alcance entre vehículos e infraestructura</w:t>
            </w:r>
          </w:p>
        </w:tc>
      </w:tr>
      <w:tr w:rsidR="00453D1C" w:rsidRPr="00790974" w:rsidTr="00277F21">
        <w:trPr>
          <w:jc w:val="center"/>
        </w:trPr>
        <w:tc>
          <w:tcPr>
            <w:tcW w:w="5670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i/>
                <w:lang w:val="es-ES_tradnl"/>
              </w:rPr>
              <w:t>Servicios de pago electrónico</w:t>
            </w:r>
            <w:r w:rsidRPr="00827B05">
              <w:rPr>
                <w:lang w:val="es-ES_tradnl"/>
              </w:rPr>
              <w:t>: permite a los viajeros abonar los servicios de transporte por medios electrónicos basados e</w:t>
            </w:r>
            <w:r w:rsidRPr="00827B05">
              <w:rPr>
                <w:lang w:val="es-ES_tradnl" w:eastAsia="ja-JP"/>
              </w:rPr>
              <w:t>n GNSS y comunicaciones de zona amplia</w:t>
            </w:r>
          </w:p>
        </w:tc>
        <w:tc>
          <w:tcPr>
            <w:tcW w:w="3969" w:type="dxa"/>
          </w:tcPr>
          <w:p w:rsidR="00453D1C" w:rsidRPr="00827B0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zona amplia</w:t>
            </w:r>
            <w:r w:rsidRPr="00827B05">
              <w:rPr>
                <w:lang w:val="es-ES_tradnl"/>
              </w:rPr>
              <w:t>, GNSS</w:t>
            </w:r>
          </w:p>
        </w:tc>
      </w:tr>
    </w:tbl>
    <w:p w:rsidR="00FC563C" w:rsidRPr="009A3D39" w:rsidRDefault="00FC563C" w:rsidP="00FC563C">
      <w:pPr>
        <w:pStyle w:val="Tablefin"/>
        <w:rPr>
          <w:lang w:val="es-ES_tradnl"/>
        </w:rPr>
      </w:pPr>
    </w:p>
    <w:p w:rsidR="00453D1C" w:rsidRPr="00827B05" w:rsidRDefault="00453D1C" w:rsidP="00FC563C">
      <w:pPr>
        <w:pStyle w:val="Heading2"/>
        <w:rPr>
          <w:lang w:val="es-ES_tradnl"/>
        </w:rPr>
      </w:pPr>
      <w:r w:rsidRPr="00827B05">
        <w:rPr>
          <w:lang w:val="es-ES_tradnl"/>
        </w:rPr>
        <w:lastRenderedPageBreak/>
        <w:t>1.8</w:t>
      </w:r>
      <w:r w:rsidRPr="00827B05">
        <w:rPr>
          <w:lang w:val="es-ES_tradnl"/>
        </w:rPr>
        <w:tab/>
        <w:t xml:space="preserve">Sistemas de apoyo a peatones </w:t>
      </w:r>
    </w:p>
    <w:p w:rsidR="00453D1C" w:rsidRPr="00827B05" w:rsidRDefault="00453D1C" w:rsidP="00FC563C">
      <w:pPr>
        <w:rPr>
          <w:lang w:val="es-ES_tradnl" w:eastAsia="ja-JP"/>
        </w:rPr>
      </w:pPr>
      <w:r w:rsidRPr="00827B05">
        <w:rPr>
          <w:lang w:val="es-ES_tradnl" w:eastAsia="ja-JP"/>
        </w:rPr>
        <w:t xml:space="preserve">Estos sistemas prestan servicio a los peatones en cuestiones de tráfico como, por ejemplo, el cruce de calles. </w:t>
      </w:r>
    </w:p>
    <w:p w:rsidR="00453D1C" w:rsidRPr="00827B05" w:rsidRDefault="00453D1C" w:rsidP="00277F21">
      <w:pPr>
        <w:spacing w:before="0"/>
        <w:rPr>
          <w:lang w:val="es-ES_tradnl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20"/>
        <w:gridCol w:w="4819"/>
      </w:tblGrid>
      <w:tr w:rsidR="00453D1C" w:rsidRPr="00827B05" w:rsidTr="00277F21">
        <w:trPr>
          <w:jc w:val="center"/>
        </w:trPr>
        <w:tc>
          <w:tcPr>
            <w:tcW w:w="4820" w:type="dxa"/>
          </w:tcPr>
          <w:p w:rsidR="00453D1C" w:rsidRPr="00827B05" w:rsidRDefault="00453D1C" w:rsidP="00FC563C">
            <w:pPr>
              <w:pStyle w:val="Tablehead"/>
              <w:keepLines/>
              <w:rPr>
                <w:lang w:val="es-ES_tradnl"/>
              </w:rPr>
            </w:pPr>
            <w:r w:rsidRPr="00827B05">
              <w:rPr>
                <w:lang w:val="es-ES_tradnl"/>
              </w:rPr>
              <w:t>Elementos</w:t>
            </w:r>
          </w:p>
        </w:tc>
        <w:tc>
          <w:tcPr>
            <w:tcW w:w="4819" w:type="dxa"/>
          </w:tcPr>
          <w:p w:rsidR="00453D1C" w:rsidRPr="00827B05" w:rsidRDefault="00453D1C" w:rsidP="00FC563C">
            <w:pPr>
              <w:pStyle w:val="Tablehead"/>
              <w:keepLines/>
              <w:rPr>
                <w:lang w:val="es-ES_tradnl"/>
              </w:rPr>
            </w:pPr>
            <w:r w:rsidRPr="00827B05">
              <w:rPr>
                <w:lang w:val="es-ES_tradnl"/>
              </w:rPr>
              <w:t>Interfaces radioeléctricas: opciones</w:t>
            </w:r>
          </w:p>
        </w:tc>
      </w:tr>
      <w:tr w:rsidR="00453D1C" w:rsidRPr="00790974" w:rsidTr="00277F21">
        <w:trPr>
          <w:jc w:val="center"/>
        </w:trPr>
        <w:tc>
          <w:tcPr>
            <w:tcW w:w="4820" w:type="dxa"/>
          </w:tcPr>
          <w:p w:rsidR="00453D1C" w:rsidRPr="00827B05" w:rsidRDefault="00453D1C" w:rsidP="00FC563C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827B05">
              <w:rPr>
                <w:i/>
                <w:iCs/>
                <w:lang w:val="es-ES_tradnl"/>
              </w:rPr>
              <w:t>Guía para peatones:</w:t>
            </w:r>
            <w:r w:rsidRPr="00827B05">
              <w:rPr>
                <w:lang w:val="es-ES_tradnl"/>
              </w:rPr>
              <w:t xml:space="preserve"> ayuda a los peatones a encontrar el itinerario adecuado para llegar a destino</w:t>
            </w:r>
          </w:p>
        </w:tc>
        <w:tc>
          <w:tcPr>
            <w:tcW w:w="4819" w:type="dxa"/>
          </w:tcPr>
          <w:p w:rsidR="00453D1C" w:rsidRPr="00827B05" w:rsidRDefault="00453D1C" w:rsidP="00FC563C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zona amplia</w:t>
            </w:r>
            <w:r w:rsidRPr="00827B05">
              <w:rPr>
                <w:lang w:val="es-ES_tradnl"/>
              </w:rPr>
              <w:t xml:space="preserve">, </w:t>
            </w:r>
            <w:r w:rsidRPr="00827B05">
              <w:rPr>
                <w:lang w:val="es-ES_tradnl" w:eastAsia="ja-JP"/>
              </w:rPr>
              <w:t>comunicaciones de corto alcance entre vehículos e infraestructura</w:t>
            </w:r>
            <w:r w:rsidRPr="00827B05">
              <w:rPr>
                <w:lang w:val="es-ES_tradnl"/>
              </w:rPr>
              <w:t>, GNSS</w:t>
            </w:r>
          </w:p>
        </w:tc>
      </w:tr>
      <w:tr w:rsidR="00453D1C" w:rsidRPr="00790974" w:rsidTr="00277F21">
        <w:trPr>
          <w:jc w:val="center"/>
        </w:trPr>
        <w:tc>
          <w:tcPr>
            <w:tcW w:w="4820" w:type="dxa"/>
          </w:tcPr>
          <w:p w:rsidR="00453D1C" w:rsidRPr="00827B05" w:rsidRDefault="00453D1C" w:rsidP="00333150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827B05">
              <w:rPr>
                <w:i/>
                <w:iCs/>
                <w:lang w:val="es-ES_tradnl"/>
              </w:rPr>
              <w:t>Prevención de accidentes</w:t>
            </w:r>
            <w:r w:rsidRPr="00827B05">
              <w:rPr>
                <w:lang w:val="es-ES_tradnl"/>
              </w:rPr>
              <w:t>: detecta situaciones peligrosas y envía la alarma necesaria a peatones y</w:t>
            </w:r>
            <w:r w:rsidR="00333150">
              <w:rPr>
                <w:lang w:val="es-ES_tradnl"/>
              </w:rPr>
              <w:t> </w:t>
            </w:r>
            <w:r w:rsidRPr="00827B05">
              <w:rPr>
                <w:lang w:val="es-ES_tradnl"/>
              </w:rPr>
              <w:t>conductores de vehículos</w:t>
            </w:r>
          </w:p>
        </w:tc>
        <w:tc>
          <w:tcPr>
            <w:tcW w:w="4819" w:type="dxa"/>
          </w:tcPr>
          <w:p w:rsidR="00453D1C" w:rsidRPr="00827B05" w:rsidRDefault="00453D1C" w:rsidP="00FC563C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Comunicaciones de corto alcance entre vehículos e infraestructura</w:t>
            </w:r>
            <w:r w:rsidRPr="00827B05">
              <w:rPr>
                <w:lang w:val="es-ES_tradnl"/>
              </w:rPr>
              <w:t xml:space="preserve">, identificación por radiofrecuencia, </w:t>
            </w:r>
            <w:r w:rsidRPr="00827B05">
              <w:rPr>
                <w:lang w:val="es-ES_tradnl" w:eastAsia="ja-JP"/>
              </w:rPr>
              <w:t>radar de corto alcance de alta resolución</w:t>
            </w:r>
          </w:p>
        </w:tc>
      </w:tr>
    </w:tbl>
    <w:p w:rsidR="00FC563C" w:rsidRPr="009A3D39" w:rsidRDefault="00FC563C" w:rsidP="00FC563C">
      <w:pPr>
        <w:pStyle w:val="Tablefin"/>
        <w:rPr>
          <w:lang w:val="es-ES_tradnl"/>
        </w:rPr>
      </w:pPr>
    </w:p>
    <w:p w:rsidR="00453D1C" w:rsidRPr="00827B05" w:rsidRDefault="00453D1C" w:rsidP="00FC563C">
      <w:pPr>
        <w:pStyle w:val="Heading1"/>
        <w:rPr>
          <w:lang w:val="es-ES_tradnl"/>
        </w:rPr>
      </w:pPr>
      <w:r w:rsidRPr="00827B05">
        <w:rPr>
          <w:lang w:val="es-ES_tradnl"/>
        </w:rPr>
        <w:t>2</w:t>
      </w:r>
      <w:r w:rsidRPr="00827B05">
        <w:rPr>
          <w:lang w:val="es-ES_tradnl"/>
        </w:rPr>
        <w:tab/>
        <w:t xml:space="preserve">Objetivos de servicio de los STI </w:t>
      </w:r>
    </w:p>
    <w:p w:rsidR="00453D1C" w:rsidRPr="00827B05" w:rsidRDefault="00453D1C" w:rsidP="00FC563C">
      <w:pPr>
        <w:pStyle w:val="Heading2"/>
        <w:rPr>
          <w:lang w:val="es-ES_tradnl" w:eastAsia="ja-JP"/>
        </w:rPr>
      </w:pPr>
      <w:r w:rsidRPr="00827B05">
        <w:rPr>
          <w:lang w:val="es-ES_tradnl"/>
        </w:rPr>
        <w:t>2.1</w:t>
      </w:r>
      <w:r w:rsidRPr="00827B05">
        <w:rPr>
          <w:lang w:val="es-ES_tradnl"/>
        </w:rPr>
        <w:tab/>
        <w:t>Interfaces radioeléctricas: opciones</w:t>
      </w:r>
    </w:p>
    <w:p w:rsidR="00453D1C" w:rsidRPr="00827B05" w:rsidRDefault="00453D1C" w:rsidP="00FC563C">
      <w:pPr>
        <w:rPr>
          <w:lang w:val="es-ES_tradnl"/>
        </w:rPr>
      </w:pPr>
      <w:r w:rsidRPr="00827B05">
        <w:rPr>
          <w:lang w:val="es-ES_tradnl"/>
        </w:rPr>
        <w:t xml:space="preserve">El cumplimiento de las funciones de los STI será más eficaz con la utilización, simple o combinada, de las siguientes aplicaciones de radiocomunicación: </w:t>
      </w:r>
    </w:p>
    <w:p w:rsidR="00453D1C" w:rsidRPr="00827B05" w:rsidRDefault="00453D1C" w:rsidP="00FC563C">
      <w:pPr>
        <w:pStyle w:val="enumlev1"/>
        <w:rPr>
          <w:lang w:val="es-ES_tradnl"/>
        </w:rPr>
      </w:pPr>
      <w:r w:rsidRPr="00827B05">
        <w:rPr>
          <w:lang w:val="es-ES_tradnl"/>
        </w:rPr>
        <w:t>–</w:t>
      </w:r>
      <w:r w:rsidRPr="00827B05">
        <w:rPr>
          <w:lang w:val="es-ES_tradnl"/>
        </w:rPr>
        <w:tab/>
      </w:r>
      <w:r w:rsidRPr="00827B05">
        <w:rPr>
          <w:i/>
          <w:lang w:val="es-ES_tradnl" w:eastAsia="ja-JP"/>
        </w:rPr>
        <w:t>Radiodifusión</w:t>
      </w:r>
      <w:r w:rsidRPr="00827B05">
        <w:rPr>
          <w:lang w:val="es-ES_tradnl"/>
        </w:rPr>
        <w:t xml:space="preserve">: transmisión unidireccional punto a multipunto. </w:t>
      </w:r>
    </w:p>
    <w:p w:rsidR="00453D1C" w:rsidRPr="00827B05" w:rsidRDefault="00453D1C" w:rsidP="00FC563C">
      <w:pPr>
        <w:pStyle w:val="enumlev1"/>
        <w:rPr>
          <w:lang w:val="es-ES_tradnl"/>
        </w:rPr>
      </w:pPr>
      <w:r w:rsidRPr="00827B05">
        <w:rPr>
          <w:lang w:val="es-ES_tradnl"/>
        </w:rPr>
        <w:t>–</w:t>
      </w:r>
      <w:r w:rsidRPr="00827B05">
        <w:rPr>
          <w:lang w:val="es-ES_tradnl"/>
        </w:rPr>
        <w:tab/>
      </w:r>
      <w:r w:rsidRPr="00827B05">
        <w:rPr>
          <w:i/>
          <w:lang w:val="es-ES_tradnl"/>
        </w:rPr>
        <w:t>Radiocomunicaciones de corto alcance</w:t>
      </w:r>
      <w:r w:rsidRPr="00827B05">
        <w:rPr>
          <w:lang w:val="es-ES_tradnl" w:eastAsia="ja-JP"/>
        </w:rPr>
        <w:t>:</w:t>
      </w:r>
      <w:r w:rsidRPr="00827B05">
        <w:rPr>
          <w:lang w:val="es-ES_tradnl"/>
        </w:rPr>
        <w:t xml:space="preserve"> radiocomunicaciones entre vehículos e infraestructura </w:t>
      </w:r>
      <w:r w:rsidRPr="00827B05">
        <w:rPr>
          <w:lang w:val="es-ES_tradnl" w:eastAsia="ja-JP"/>
        </w:rPr>
        <w:t>(por ejemplo, CECA, WAVE, sistemas de telecomunicación móvil celular digital (</w:t>
      </w:r>
      <w:r w:rsidRPr="00827B05">
        <w:rPr>
          <w:lang w:val="es-ES_tradnl"/>
        </w:rPr>
        <w:t>GSM</w:t>
      </w:r>
      <w:r w:rsidRPr="00827B05">
        <w:rPr>
          <w:lang w:val="es-ES_tradnl" w:eastAsia="ja-JP"/>
        </w:rPr>
        <w:t xml:space="preserve">, </w:t>
      </w:r>
      <w:r w:rsidRPr="00827B05">
        <w:rPr>
          <w:lang w:val="es-ES_tradnl"/>
        </w:rPr>
        <w:t>PDC</w:t>
      </w:r>
      <w:r w:rsidRPr="00827B05">
        <w:rPr>
          <w:lang w:val="es-ES_tradnl" w:eastAsia="ja-JP"/>
        </w:rPr>
        <w:t>, etc.)</w:t>
      </w:r>
      <w:r w:rsidRPr="00827B05">
        <w:rPr>
          <w:lang w:val="es-ES_tradnl"/>
        </w:rPr>
        <w:t>, IMT-2000, IMT-Avanzadas</w:t>
      </w:r>
      <w:r w:rsidRPr="00827B05">
        <w:rPr>
          <w:lang w:val="es-ES_tradnl" w:eastAsia="ja-JP"/>
        </w:rPr>
        <w:t>)</w:t>
      </w:r>
      <w:r w:rsidRPr="00827B05">
        <w:rPr>
          <w:lang w:val="es-ES_tradnl"/>
        </w:rPr>
        <w:t>.</w:t>
      </w:r>
    </w:p>
    <w:p w:rsidR="00453D1C" w:rsidRPr="00827B05" w:rsidRDefault="00453D1C" w:rsidP="00FC563C">
      <w:pPr>
        <w:pStyle w:val="enumlev1"/>
        <w:rPr>
          <w:lang w:val="es-ES_tradnl"/>
        </w:rPr>
      </w:pPr>
      <w:r w:rsidRPr="00827B05">
        <w:rPr>
          <w:lang w:val="es-ES_tradnl"/>
        </w:rPr>
        <w:t>–</w:t>
      </w:r>
      <w:r w:rsidRPr="00827B05">
        <w:rPr>
          <w:lang w:val="es-ES_tradnl"/>
        </w:rPr>
        <w:tab/>
      </w:r>
      <w:r w:rsidRPr="00827B05">
        <w:rPr>
          <w:i/>
          <w:lang w:val="es-ES_tradnl"/>
        </w:rPr>
        <w:t>Radiocomunicaciones de corto alcance</w:t>
      </w:r>
      <w:r w:rsidRPr="00827B05">
        <w:rPr>
          <w:iCs/>
          <w:lang w:val="es-ES_tradnl"/>
        </w:rPr>
        <w:t>: radiocomunicaciones entre vehículos</w:t>
      </w:r>
      <w:r w:rsidRPr="00827B05">
        <w:rPr>
          <w:i/>
          <w:lang w:val="es-ES_tradnl"/>
        </w:rPr>
        <w:t xml:space="preserve"> </w:t>
      </w:r>
      <w:r w:rsidRPr="00827B05">
        <w:rPr>
          <w:lang w:val="es-ES_tradnl" w:eastAsia="ja-JP"/>
        </w:rPr>
        <w:t>(por ejemplo, WAVE (Norma IEEE 802.11p), LAN inalámbrica)</w:t>
      </w:r>
      <w:r w:rsidRPr="00827B05">
        <w:rPr>
          <w:lang w:val="es-ES_tradnl"/>
        </w:rPr>
        <w:t>.</w:t>
      </w:r>
    </w:p>
    <w:p w:rsidR="00453D1C" w:rsidRPr="00827B05" w:rsidRDefault="00453D1C" w:rsidP="00FC563C">
      <w:pPr>
        <w:pStyle w:val="enumlev1"/>
        <w:rPr>
          <w:lang w:val="es-ES_tradnl"/>
        </w:rPr>
      </w:pPr>
      <w:r w:rsidRPr="00827B05">
        <w:rPr>
          <w:lang w:val="es-ES_tradnl"/>
        </w:rPr>
        <w:t>–</w:t>
      </w:r>
      <w:r w:rsidRPr="00827B05">
        <w:rPr>
          <w:lang w:val="es-ES_tradnl"/>
        </w:rPr>
        <w:tab/>
      </w:r>
      <w:r w:rsidRPr="00827B05">
        <w:rPr>
          <w:i/>
          <w:lang w:val="es-ES_tradnl" w:eastAsia="ja-JP"/>
        </w:rPr>
        <w:t>Comunicaciones en ondas milimétricas</w:t>
      </w:r>
      <w:r w:rsidRPr="00827B05">
        <w:rPr>
          <w:lang w:val="es-ES_tradnl"/>
        </w:rPr>
        <w:t>.</w:t>
      </w:r>
    </w:p>
    <w:p w:rsidR="00453D1C" w:rsidRPr="00827B05" w:rsidRDefault="00453D1C" w:rsidP="00FC563C">
      <w:pPr>
        <w:pStyle w:val="enumlev1"/>
        <w:rPr>
          <w:lang w:val="es-ES_tradnl" w:eastAsia="ja-JP"/>
        </w:rPr>
      </w:pPr>
      <w:r w:rsidRPr="00827B05">
        <w:rPr>
          <w:lang w:val="es-ES_tradnl"/>
        </w:rPr>
        <w:t>–</w:t>
      </w:r>
      <w:r w:rsidRPr="00827B05">
        <w:rPr>
          <w:lang w:val="es-ES_tradnl"/>
        </w:rPr>
        <w:tab/>
      </w:r>
      <w:r w:rsidRPr="00827B05">
        <w:rPr>
          <w:i/>
          <w:lang w:val="es-ES_tradnl" w:eastAsia="ja-JP"/>
        </w:rPr>
        <w:t>Radar de corto alcance</w:t>
      </w:r>
      <w:r w:rsidRPr="00827B05">
        <w:rPr>
          <w:lang w:val="es-ES_tradnl"/>
        </w:rPr>
        <w:t>.</w:t>
      </w:r>
    </w:p>
    <w:p w:rsidR="00453D1C" w:rsidRPr="00827B05" w:rsidRDefault="00453D1C" w:rsidP="00FC563C">
      <w:pPr>
        <w:pStyle w:val="enumlev1"/>
        <w:rPr>
          <w:lang w:val="es-ES_tradnl" w:eastAsia="ja-JP"/>
        </w:rPr>
      </w:pPr>
      <w:r w:rsidRPr="00827B05">
        <w:rPr>
          <w:lang w:val="es-ES_tradnl"/>
        </w:rPr>
        <w:t>–</w:t>
      </w:r>
      <w:r w:rsidRPr="00827B05">
        <w:rPr>
          <w:lang w:val="es-ES_tradnl"/>
        </w:rPr>
        <w:tab/>
      </w:r>
      <w:r w:rsidRPr="00827B05">
        <w:rPr>
          <w:i/>
          <w:lang w:val="es-ES_tradnl" w:eastAsia="ja-JP"/>
        </w:rPr>
        <w:t>Radar de corto alcance de alta resolución</w:t>
      </w:r>
      <w:r w:rsidRPr="00827B05">
        <w:rPr>
          <w:lang w:val="es-ES_tradnl"/>
        </w:rPr>
        <w:t>.</w:t>
      </w:r>
    </w:p>
    <w:p w:rsidR="00453D1C" w:rsidRPr="00827B05" w:rsidRDefault="00453D1C" w:rsidP="00FC563C">
      <w:pPr>
        <w:pStyle w:val="enumlev1"/>
        <w:rPr>
          <w:lang w:val="es-ES_tradnl"/>
        </w:rPr>
      </w:pPr>
      <w:r w:rsidRPr="00827B05">
        <w:rPr>
          <w:lang w:val="es-ES_tradnl"/>
        </w:rPr>
        <w:t>–</w:t>
      </w:r>
      <w:r w:rsidRPr="00827B05">
        <w:rPr>
          <w:lang w:val="es-ES_tradnl"/>
        </w:rPr>
        <w:tab/>
      </w:r>
      <w:r w:rsidRPr="00827B05">
        <w:rPr>
          <w:i/>
          <w:lang w:val="es-ES_tradnl"/>
        </w:rPr>
        <w:t>Comunicaciones de zona amplia</w:t>
      </w:r>
      <w:r w:rsidRPr="00827B05">
        <w:rPr>
          <w:lang w:val="es-ES_tradnl"/>
        </w:rPr>
        <w:t xml:space="preserve">: comunicaciones bidireccionales móviles que utilizan redes de estaciones de base terrenales (por ejemplo, celulares) o satélites. </w:t>
      </w:r>
    </w:p>
    <w:p w:rsidR="00453D1C" w:rsidRPr="00827B05" w:rsidRDefault="00453D1C" w:rsidP="00FC563C">
      <w:pPr>
        <w:pStyle w:val="enumlev1"/>
        <w:rPr>
          <w:lang w:val="es-ES_tradnl"/>
        </w:rPr>
      </w:pPr>
      <w:r w:rsidRPr="00827B05">
        <w:rPr>
          <w:i/>
          <w:lang w:val="es-ES_tradnl"/>
        </w:rPr>
        <w:t>–</w:t>
      </w:r>
      <w:r w:rsidRPr="00827B05">
        <w:rPr>
          <w:i/>
          <w:lang w:val="es-ES_tradnl"/>
        </w:rPr>
        <w:tab/>
        <w:t>GNSS</w:t>
      </w:r>
      <w:r w:rsidRPr="00827B05">
        <w:rPr>
          <w:lang w:val="es-ES_tradnl"/>
        </w:rPr>
        <w:t>: servicios de localización, como comun</w:t>
      </w:r>
      <w:r w:rsidR="00333150">
        <w:rPr>
          <w:lang w:val="es-ES_tradnl"/>
        </w:rPr>
        <w:t>icaciones unidireccionales AVL.</w:t>
      </w:r>
    </w:p>
    <w:p w:rsidR="00453D1C" w:rsidRPr="00827B05" w:rsidRDefault="00453D1C" w:rsidP="00FC563C">
      <w:pPr>
        <w:pStyle w:val="Heading2"/>
        <w:rPr>
          <w:lang w:val="es-ES_tradnl"/>
        </w:rPr>
      </w:pPr>
      <w:r w:rsidRPr="00827B05">
        <w:rPr>
          <w:lang w:val="es-ES_tradnl"/>
        </w:rPr>
        <w:t>2.2</w:t>
      </w:r>
      <w:r w:rsidRPr="00827B05">
        <w:rPr>
          <w:lang w:val="es-ES_tradnl"/>
        </w:rPr>
        <w:tab/>
        <w:t xml:space="preserve">Objetivos de servicio </w:t>
      </w:r>
    </w:p>
    <w:p w:rsidR="00453D1C" w:rsidRPr="00827B05" w:rsidRDefault="00453D1C" w:rsidP="00FC563C">
      <w:pPr>
        <w:rPr>
          <w:lang w:val="es-ES_tradnl"/>
        </w:rPr>
      </w:pPr>
      <w:r w:rsidRPr="00827B05">
        <w:rPr>
          <w:lang w:val="es-ES_tradnl"/>
        </w:rPr>
        <w:t xml:space="preserve">En los Cuadros 1 y 2 figura la tecnología de interfaz radioeléctrica de los STI para los servicios de comunicación y radiodeterminación, y en el Cuadro 3, los objetivos de servicio de los STI para las radiocomunicaciones. </w:t>
      </w:r>
    </w:p>
    <w:p w:rsidR="00453D1C" w:rsidRPr="00827B05" w:rsidRDefault="00453D1C" w:rsidP="00453D1C">
      <w:pPr>
        <w:rPr>
          <w:lang w:val="es-ES_tradnl"/>
        </w:rPr>
        <w:sectPr w:rsidR="00453D1C" w:rsidRPr="00827B05" w:rsidSect="0033107D">
          <w:headerReference w:type="even" r:id="rId16"/>
          <w:headerReference w:type="default" r:id="rId17"/>
          <w:footerReference w:type="even" r:id="rId18"/>
          <w:footerReference w:type="default" r:id="rId19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453D1C" w:rsidRPr="009A3D39" w:rsidRDefault="00453D1C" w:rsidP="009A3D39">
      <w:pPr>
        <w:pStyle w:val="TableNo"/>
        <w:spacing w:before="0"/>
        <w:rPr>
          <w:lang w:val="es-ES_tradnl"/>
        </w:rPr>
      </w:pPr>
      <w:r w:rsidRPr="009A3D39">
        <w:rPr>
          <w:lang w:val="es-ES_tradnl"/>
        </w:rPr>
        <w:lastRenderedPageBreak/>
        <w:t>CUADRO 1</w:t>
      </w:r>
    </w:p>
    <w:p w:rsidR="00453D1C" w:rsidRPr="00827B05" w:rsidRDefault="00453D1C" w:rsidP="00FC563C">
      <w:pPr>
        <w:pStyle w:val="Tabletitle"/>
        <w:rPr>
          <w:lang w:val="es-ES_tradnl"/>
        </w:rPr>
      </w:pPr>
      <w:r w:rsidRPr="00827B05">
        <w:rPr>
          <w:lang w:val="es-ES_tradnl" w:eastAsia="ja-JP"/>
        </w:rPr>
        <w:t>Tecnología de interfaz radioeléctrica de los STI – Comunicación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39"/>
        <w:gridCol w:w="2778"/>
        <w:gridCol w:w="3005"/>
        <w:gridCol w:w="6432"/>
      </w:tblGrid>
      <w:tr w:rsidR="00453D1C" w:rsidRPr="00827B05" w:rsidTr="00791172">
        <w:trPr>
          <w:jc w:val="center"/>
        </w:trPr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827B05" w:rsidRDefault="00453D1C" w:rsidP="00FC563C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Categoría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3D1C" w:rsidRPr="00827B05" w:rsidRDefault="00453D1C" w:rsidP="00FC563C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Zona de cobertura</w:t>
            </w:r>
          </w:p>
        </w:tc>
        <w:tc>
          <w:tcPr>
            <w:tcW w:w="6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3D1C" w:rsidRPr="00827B05" w:rsidRDefault="00453D1C" w:rsidP="00FC563C">
            <w:pPr>
              <w:pStyle w:val="Tablehead"/>
              <w:rPr>
                <w:lang w:val="es-ES_tradnl"/>
              </w:rPr>
            </w:pPr>
            <w:r w:rsidRPr="00827B05">
              <w:rPr>
                <w:lang w:val="es-ES_tradnl"/>
              </w:rPr>
              <w:t>Ejemplos de sistemas</w:t>
            </w:r>
          </w:p>
        </w:tc>
      </w:tr>
      <w:tr w:rsidR="00453D1C" w:rsidRPr="00790974" w:rsidTr="00791172">
        <w:trPr>
          <w:jc w:val="center"/>
        </w:trPr>
        <w:tc>
          <w:tcPr>
            <w:tcW w:w="50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827B05" w:rsidRDefault="00453D1C" w:rsidP="001E6F57">
            <w:pPr>
              <w:pStyle w:val="Tabletext"/>
              <w:jc w:val="center"/>
              <w:rPr>
                <w:lang w:val="es-ES_tradnl"/>
              </w:rPr>
            </w:pPr>
            <w:r w:rsidRPr="00827B05">
              <w:rPr>
                <w:lang w:val="es-ES_tradnl"/>
              </w:rPr>
              <w:t>Radiodifusión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827B05" w:rsidRDefault="00453D1C" w:rsidP="00790974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Gran zona de cobertura que incluye túneles subterráneos de</w:t>
            </w:r>
            <w:r w:rsidR="00790974">
              <w:rPr>
                <w:lang w:val="es-ES_tradnl"/>
              </w:rPr>
              <w:t> </w:t>
            </w:r>
            <w:r w:rsidRPr="00827B05">
              <w:rPr>
                <w:lang w:val="es-ES_tradnl"/>
              </w:rPr>
              <w:t>estacionamiento y zonas rurales</w:t>
            </w:r>
          </w:p>
        </w:tc>
        <w:tc>
          <w:tcPr>
            <w:tcW w:w="6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3D1C" w:rsidRPr="00827B05" w:rsidRDefault="00453D1C" w:rsidP="001E6F57">
            <w:pPr>
              <w:pStyle w:val="Tabletext"/>
              <w:jc w:val="left"/>
              <w:rPr>
                <w:lang w:val="es-ES_tradnl" w:eastAsia="ja-JP"/>
              </w:rPr>
            </w:pPr>
            <w:r w:rsidRPr="00827B05">
              <w:rPr>
                <w:lang w:val="es-ES_tradnl"/>
              </w:rPr>
              <w:t>TV digital</w:t>
            </w:r>
            <w:r w:rsidRPr="00827B05">
              <w:rPr>
                <w:lang w:val="es-ES_tradnl"/>
              </w:rPr>
              <w:br/>
              <w:t>Radiodifusión multimedios</w:t>
            </w:r>
            <w:r w:rsidRPr="00827B05">
              <w:rPr>
                <w:lang w:val="es-ES_tradnl"/>
              </w:rPr>
              <w:br/>
              <w:t>Radio digital</w:t>
            </w:r>
            <w:r w:rsidRPr="00827B05">
              <w:rPr>
                <w:lang w:val="es-ES_tradnl" w:eastAsia="ja-JP"/>
              </w:rPr>
              <w:br/>
            </w:r>
            <w:r w:rsidRPr="00827B05">
              <w:rPr>
                <w:lang w:val="es-ES_tradnl"/>
              </w:rPr>
              <w:t>Radiodifusión múltiplex FM (DARC, RDS, etc.)</w:t>
            </w:r>
          </w:p>
        </w:tc>
      </w:tr>
      <w:tr w:rsidR="00791172" w:rsidRPr="00827B05" w:rsidTr="00791172">
        <w:trPr>
          <w:jc w:val="center"/>
        </w:trPr>
        <w:tc>
          <w:tcPr>
            <w:tcW w:w="22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91172" w:rsidRPr="00827B05" w:rsidRDefault="00791172" w:rsidP="001E6F57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Radiocomunicación</w:t>
            </w:r>
          </w:p>
        </w:tc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72" w:rsidRPr="00827B05" w:rsidRDefault="00791172" w:rsidP="001E6F57">
            <w:pPr>
              <w:pStyle w:val="Tabletext"/>
              <w:jc w:val="left"/>
              <w:rPr>
                <w:highlight w:val="yellow"/>
                <w:lang w:val="es-ES_tradnl" w:eastAsia="ja-JP"/>
              </w:rPr>
            </w:pPr>
            <w:r w:rsidRPr="00827B05">
              <w:rPr>
                <w:lang w:val="es-ES_tradnl"/>
              </w:rPr>
              <w:t>Radiocomunicación de corto alcance entre vehículos y entre vehículos e infraestructur</w:t>
            </w:r>
            <w:r>
              <w:rPr>
                <w:lang w:val="es-ES_tradnl"/>
              </w:rPr>
              <w:t>a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1172" w:rsidRPr="00827B05" w:rsidRDefault="00791172" w:rsidP="001E6F57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Zona reducida de cobertura</w:t>
            </w:r>
          </w:p>
        </w:tc>
        <w:tc>
          <w:tcPr>
            <w:tcW w:w="6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1172" w:rsidRPr="00827B05" w:rsidRDefault="00791172" w:rsidP="001E6F57">
            <w:pPr>
              <w:pStyle w:val="Tabletext"/>
              <w:jc w:val="left"/>
              <w:rPr>
                <w:lang w:val="es-ES_tradnl" w:eastAsia="ja-JP"/>
              </w:rPr>
            </w:pPr>
            <w:r w:rsidRPr="00827B05">
              <w:rPr>
                <w:lang w:val="es-ES_tradnl"/>
              </w:rPr>
              <w:t>CECA (Recomendación UIT-R M.1453-2, etc.)</w:t>
            </w:r>
            <w:r w:rsidRPr="00827B05">
              <w:rPr>
                <w:rFonts w:ascii="MS Mincho" w:cs="MS Mincho"/>
                <w:lang w:val="es-ES_tradnl"/>
              </w:rPr>
              <w:t xml:space="preserve"> </w:t>
            </w:r>
            <w:r w:rsidRPr="00827B05">
              <w:rPr>
                <w:rFonts w:ascii="MS Mincho" w:cs="MS Mincho"/>
                <w:lang w:val="es-ES_tradnl"/>
              </w:rPr>
              <w:br/>
            </w:r>
            <w:r w:rsidRPr="00827B05">
              <w:rPr>
                <w:lang w:val="es-ES_tradnl"/>
              </w:rPr>
              <w:t>LAN inalámbrica</w:t>
            </w:r>
            <w:r w:rsidRPr="00827B05">
              <w:rPr>
                <w:lang w:val="es-ES_tradnl" w:eastAsia="ja-JP"/>
              </w:rPr>
              <w:br/>
              <w:t>WAVE (IEEE 802.11p)</w:t>
            </w:r>
            <w:r w:rsidRPr="00827B05">
              <w:rPr>
                <w:lang w:val="es-ES_tradnl" w:eastAsia="ja-JP"/>
              </w:rPr>
              <w:br/>
              <w:t>Sistemas de telecomunicación móvil celular digital (</w:t>
            </w:r>
            <w:r w:rsidRPr="00827B05">
              <w:rPr>
                <w:lang w:val="es-ES_tradnl"/>
              </w:rPr>
              <w:t>GSM</w:t>
            </w:r>
            <w:r w:rsidRPr="00827B05">
              <w:rPr>
                <w:lang w:val="es-ES_tradnl" w:eastAsia="ja-JP"/>
              </w:rPr>
              <w:t xml:space="preserve">, </w:t>
            </w:r>
            <w:r w:rsidRPr="00827B05">
              <w:rPr>
                <w:lang w:val="es-ES_tradnl"/>
              </w:rPr>
              <w:t>PDC</w:t>
            </w:r>
            <w:r w:rsidRPr="00827B05">
              <w:rPr>
                <w:lang w:val="es-ES_tradnl" w:eastAsia="ja-JP"/>
              </w:rPr>
              <w:t>, etc.)</w:t>
            </w:r>
            <w:r w:rsidRPr="00827B05">
              <w:rPr>
                <w:lang w:val="es-ES_tradnl"/>
              </w:rPr>
              <w:br/>
              <w:t>IMT-2000</w:t>
            </w:r>
            <w:r w:rsidRPr="00827B05">
              <w:rPr>
                <w:lang w:val="es-ES_tradnl"/>
              </w:rPr>
              <w:br/>
              <w:t>IMT-Avanzadas</w:t>
            </w:r>
          </w:p>
        </w:tc>
      </w:tr>
      <w:tr w:rsidR="00791172" w:rsidRPr="00827B05" w:rsidTr="00791172">
        <w:trPr>
          <w:jc w:val="center"/>
        </w:trPr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172" w:rsidRPr="00827B05" w:rsidRDefault="00791172" w:rsidP="001E6F57">
            <w:pPr>
              <w:pStyle w:val="Tabletext"/>
              <w:jc w:val="left"/>
              <w:rPr>
                <w:lang w:val="es-ES_tradnl"/>
              </w:rPr>
            </w:pPr>
          </w:p>
        </w:tc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72" w:rsidRPr="00827B05" w:rsidRDefault="00791172" w:rsidP="001E6F57">
            <w:pPr>
              <w:pStyle w:val="Tabletext"/>
              <w:jc w:val="left"/>
              <w:rPr>
                <w:highlight w:val="yellow"/>
                <w:lang w:val="es-ES_tradnl" w:eastAsia="ja-JP"/>
              </w:rPr>
            </w:pPr>
            <w:r w:rsidRPr="00827B05">
              <w:rPr>
                <w:lang w:val="es-ES_tradnl"/>
              </w:rPr>
              <w:t>Radiocomunicación de corto alcance entre vehículos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1172" w:rsidRPr="00827B05" w:rsidRDefault="00791172" w:rsidP="001E6F57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Zona reducida de cobertura</w:t>
            </w:r>
          </w:p>
        </w:tc>
        <w:tc>
          <w:tcPr>
            <w:tcW w:w="6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172" w:rsidRPr="00827B05" w:rsidRDefault="00791172" w:rsidP="001E6F57">
            <w:pPr>
              <w:pStyle w:val="Tabletext"/>
              <w:jc w:val="left"/>
              <w:rPr>
                <w:b/>
                <w:lang w:val="es-ES_tradnl" w:eastAsia="ja-JP"/>
              </w:rPr>
            </w:pPr>
            <w:r w:rsidRPr="00827B05">
              <w:rPr>
                <w:lang w:val="es-ES_tradnl"/>
              </w:rPr>
              <w:t>LAN inalámbrica</w:t>
            </w:r>
            <w:r w:rsidRPr="00827B05">
              <w:rPr>
                <w:lang w:val="es-ES_tradnl"/>
              </w:rPr>
              <w:br/>
            </w:r>
            <w:r w:rsidRPr="00827B05">
              <w:rPr>
                <w:lang w:val="es-ES_tradnl" w:eastAsia="ja-JP"/>
              </w:rPr>
              <w:t>WAVE (IEEE 802.11p)</w:t>
            </w:r>
          </w:p>
        </w:tc>
      </w:tr>
      <w:tr w:rsidR="00791172" w:rsidRPr="00827B05" w:rsidTr="00791172">
        <w:trPr>
          <w:jc w:val="center"/>
        </w:trPr>
        <w:tc>
          <w:tcPr>
            <w:tcW w:w="2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1172" w:rsidRPr="00827B05" w:rsidRDefault="00791172" w:rsidP="001E6F57">
            <w:pPr>
              <w:pStyle w:val="Tabletext"/>
              <w:jc w:val="left"/>
              <w:rPr>
                <w:lang w:val="es-ES_tradnl"/>
              </w:rPr>
            </w:pPr>
          </w:p>
        </w:tc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172" w:rsidRPr="00827B05" w:rsidRDefault="00791172" w:rsidP="001E6F57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>Radiocomunicación de zona amplia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1172" w:rsidRPr="00827B05" w:rsidRDefault="00791172" w:rsidP="001E6F57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/>
              </w:rPr>
              <w:t xml:space="preserve">Cobertura casi total </w:t>
            </w:r>
          </w:p>
        </w:tc>
        <w:tc>
          <w:tcPr>
            <w:tcW w:w="6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1172" w:rsidRPr="00827B05" w:rsidRDefault="00791172" w:rsidP="001E6F57">
            <w:pPr>
              <w:pStyle w:val="Tabletext"/>
              <w:jc w:val="left"/>
              <w:rPr>
                <w:lang w:val="es-ES_tradnl"/>
              </w:rPr>
            </w:pPr>
            <w:r w:rsidRPr="00827B05">
              <w:rPr>
                <w:lang w:val="es-ES_tradnl" w:eastAsia="ja-JP"/>
              </w:rPr>
              <w:t>Sistemas de telecomunicación móvil celular digital (</w:t>
            </w:r>
            <w:r w:rsidRPr="00827B05">
              <w:rPr>
                <w:lang w:val="es-ES_tradnl"/>
              </w:rPr>
              <w:t>GSM</w:t>
            </w:r>
            <w:r w:rsidRPr="00827B05">
              <w:rPr>
                <w:lang w:val="es-ES_tradnl" w:eastAsia="ja-JP"/>
              </w:rPr>
              <w:t xml:space="preserve">, </w:t>
            </w:r>
            <w:r w:rsidRPr="00827B05">
              <w:rPr>
                <w:lang w:val="es-ES_tradnl"/>
              </w:rPr>
              <w:t>PDC</w:t>
            </w:r>
            <w:r w:rsidRPr="00827B05">
              <w:rPr>
                <w:lang w:val="es-ES_tradnl" w:eastAsia="ja-JP"/>
              </w:rPr>
              <w:t>, etc.)</w:t>
            </w:r>
            <w:r w:rsidRPr="00827B05">
              <w:rPr>
                <w:lang w:val="es-ES_tradnl"/>
              </w:rPr>
              <w:br/>
              <w:t>IMT-2000</w:t>
            </w:r>
            <w:r w:rsidRPr="00827B05">
              <w:rPr>
                <w:lang w:val="es-ES_tradnl"/>
              </w:rPr>
              <w:br/>
              <w:t>IMT-Avanzadas</w:t>
            </w:r>
          </w:p>
        </w:tc>
      </w:tr>
    </w:tbl>
    <w:p w:rsidR="00FC563C" w:rsidRPr="001E6F57" w:rsidRDefault="00FC563C" w:rsidP="00FC563C">
      <w:pPr>
        <w:pStyle w:val="Tablefin"/>
        <w:rPr>
          <w:sz w:val="10"/>
          <w:szCs w:val="10"/>
        </w:rPr>
      </w:pPr>
    </w:p>
    <w:p w:rsidR="00453D1C" w:rsidRPr="001E6F57" w:rsidRDefault="00453D1C" w:rsidP="00FC563C">
      <w:pPr>
        <w:pStyle w:val="TableNo"/>
        <w:keepLines/>
        <w:rPr>
          <w:szCs w:val="24"/>
          <w:lang w:eastAsia="ja-JP"/>
        </w:rPr>
      </w:pPr>
      <w:r w:rsidRPr="001E6F57">
        <w:rPr>
          <w:szCs w:val="24"/>
        </w:rPr>
        <w:t>CUADRO 2</w:t>
      </w:r>
    </w:p>
    <w:p w:rsidR="00453D1C" w:rsidRPr="001E6F57" w:rsidRDefault="00453D1C" w:rsidP="00FC563C">
      <w:pPr>
        <w:pStyle w:val="Tabletitle"/>
        <w:keepLines/>
        <w:rPr>
          <w:szCs w:val="24"/>
          <w:lang w:val="es-ES_tradnl"/>
        </w:rPr>
      </w:pPr>
      <w:r w:rsidRPr="001E6F57">
        <w:rPr>
          <w:szCs w:val="24"/>
          <w:lang w:val="es-ES_tradnl" w:eastAsia="ja-JP"/>
        </w:rPr>
        <w:t>Tecnología de la interfaz radioeléctrica de los STI – Radiodeterminación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082"/>
        <w:gridCol w:w="2409"/>
        <w:gridCol w:w="3828"/>
        <w:gridCol w:w="3402"/>
        <w:gridCol w:w="3738"/>
      </w:tblGrid>
      <w:tr w:rsidR="00453D1C" w:rsidRPr="001E6F57" w:rsidTr="00FC563C">
        <w:trPr>
          <w:jc w:val="center"/>
        </w:trPr>
        <w:tc>
          <w:tcPr>
            <w:tcW w:w="3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FC563C">
            <w:pPr>
              <w:pStyle w:val="Tablehead"/>
              <w:keepLines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Radiodeterminación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FC563C">
            <w:pPr>
              <w:pStyle w:val="Tablehead"/>
              <w:keepLines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Zona de cobertura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FC563C">
            <w:pPr>
              <w:pStyle w:val="Tablehead"/>
              <w:keepLines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Definición de alcance</w:t>
            </w:r>
          </w:p>
        </w:tc>
        <w:tc>
          <w:tcPr>
            <w:tcW w:w="3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FC563C">
            <w:pPr>
              <w:pStyle w:val="Tablehead"/>
              <w:keepLines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Definición de velocidad</w:t>
            </w:r>
          </w:p>
        </w:tc>
      </w:tr>
      <w:tr w:rsidR="00453D1C" w:rsidRPr="00790974" w:rsidTr="00FC563C">
        <w:trPr>
          <w:jc w:val="center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1E6F57">
            <w:pPr>
              <w:pStyle w:val="Tabletext"/>
              <w:keepNext/>
              <w:keepLines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Radar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keepNext/>
              <w:keepLines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Radar de corto alcance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keepNext/>
              <w:keepLines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Zona reducida de cobertura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keepNext/>
              <w:keepLines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Menos del 3% de la distancia de detección o menos de 1 m</w:t>
            </w:r>
          </w:p>
        </w:tc>
        <w:tc>
          <w:tcPr>
            <w:tcW w:w="3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keepNext/>
              <w:keepLines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Menos del 3% de la velocidad del vehículo o menos de 1 km por hora</w:t>
            </w:r>
          </w:p>
        </w:tc>
      </w:tr>
      <w:tr w:rsidR="00453D1C" w:rsidRPr="001E6F57" w:rsidTr="00FC563C">
        <w:trPr>
          <w:jc w:val="center"/>
        </w:trPr>
        <w:tc>
          <w:tcPr>
            <w:tcW w:w="1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Radar de corto alcance de alta resolución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790974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Zona reducida de cobertura: decenas de</w:t>
            </w:r>
            <w:r w:rsidR="00790974">
              <w:rPr>
                <w:szCs w:val="22"/>
                <w:lang w:val="es-ES_tradnl"/>
              </w:rPr>
              <w:t> </w:t>
            </w:r>
            <w:r w:rsidRPr="001E6F57">
              <w:rPr>
                <w:szCs w:val="22"/>
                <w:lang w:val="es-ES_tradnl"/>
              </w:rPr>
              <w:t xml:space="preserve">metros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Menos de 20 cm de la distancia de detección</w:t>
            </w:r>
          </w:p>
        </w:tc>
        <w:tc>
          <w:tcPr>
            <w:tcW w:w="3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N/D</w:t>
            </w:r>
          </w:p>
        </w:tc>
      </w:tr>
      <w:tr w:rsidR="00453D1C" w:rsidRPr="001E6F57" w:rsidTr="00FC563C">
        <w:trPr>
          <w:jc w:val="center"/>
        </w:trPr>
        <w:tc>
          <w:tcPr>
            <w:tcW w:w="3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color w:val="000000"/>
                <w:szCs w:val="22"/>
                <w:lang w:val="es-ES_tradnl"/>
              </w:rPr>
            </w:pPr>
            <w:r w:rsidRPr="001E6F57">
              <w:rPr>
                <w:color w:val="000000"/>
                <w:szCs w:val="22"/>
                <w:lang w:val="es-ES_tradnl"/>
              </w:rPr>
              <w:t xml:space="preserve">Sistemas mundiales de navegación por satélite </w:t>
            </w:r>
          </w:p>
        </w:tc>
        <w:tc>
          <w:tcPr>
            <w:tcW w:w="382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Cobertura casi total</w:t>
            </w:r>
          </w:p>
        </w:tc>
        <w:tc>
          <w:tcPr>
            <w:tcW w:w="340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N/D</w:t>
            </w:r>
          </w:p>
        </w:tc>
        <w:tc>
          <w:tcPr>
            <w:tcW w:w="373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N/D</w:t>
            </w:r>
          </w:p>
        </w:tc>
      </w:tr>
    </w:tbl>
    <w:p w:rsidR="00453D1C" w:rsidRPr="001E6F57" w:rsidRDefault="00453D1C" w:rsidP="001E6F57">
      <w:pPr>
        <w:pStyle w:val="Tablefin"/>
        <w:rPr>
          <w:sz w:val="10"/>
          <w:szCs w:val="10"/>
        </w:rPr>
      </w:pPr>
    </w:p>
    <w:p w:rsidR="00453D1C" w:rsidRPr="001E6F57" w:rsidRDefault="00453D1C" w:rsidP="00C12505">
      <w:pPr>
        <w:pStyle w:val="TableNo"/>
      </w:pPr>
      <w:r w:rsidRPr="001E6F57">
        <w:lastRenderedPageBreak/>
        <w:t>CUADRO 3</w:t>
      </w:r>
    </w:p>
    <w:p w:rsidR="00453D1C" w:rsidRPr="001E6F57" w:rsidRDefault="00453D1C" w:rsidP="001E6F57">
      <w:pPr>
        <w:pStyle w:val="Tabletitle"/>
        <w:rPr>
          <w:szCs w:val="24"/>
          <w:lang w:val="es-ES_tradnl"/>
        </w:rPr>
      </w:pPr>
      <w:r w:rsidRPr="001E6F57">
        <w:rPr>
          <w:szCs w:val="24"/>
          <w:lang w:val="es-ES_tradnl"/>
        </w:rPr>
        <w:t>Objetivos de servicio de los STI para las radiocomunicaciones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14"/>
        <w:gridCol w:w="1304"/>
        <w:gridCol w:w="5159"/>
        <w:gridCol w:w="1474"/>
        <w:gridCol w:w="4706"/>
      </w:tblGrid>
      <w:tr w:rsidR="00453D1C" w:rsidRPr="00790974" w:rsidTr="009A3D39">
        <w:trPr>
          <w:tblHeader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33107D">
            <w:pPr>
              <w:pStyle w:val="Tablehead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 xml:space="preserve">Aplicación 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33107D">
            <w:pPr>
              <w:pStyle w:val="Tablehead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Velocidad de datos</w:t>
            </w:r>
          </w:p>
        </w:tc>
        <w:tc>
          <w:tcPr>
            <w:tcW w:w="5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33107D">
            <w:pPr>
              <w:pStyle w:val="Tablehead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Integridad de los datos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33107D">
            <w:pPr>
              <w:pStyle w:val="Tablehead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Latencia de transmisión</w:t>
            </w:r>
          </w:p>
        </w:tc>
        <w:tc>
          <w:tcPr>
            <w:tcW w:w="4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33107D">
            <w:pPr>
              <w:pStyle w:val="Tablehead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 xml:space="preserve">Tecnología de interfaz radioeléctrica </w:t>
            </w:r>
            <w:r w:rsidRPr="001E6F57">
              <w:rPr>
                <w:szCs w:val="22"/>
                <w:lang w:val="es-ES_tradnl"/>
              </w:rPr>
              <w:br/>
              <w:t>Radiodeterminación</w:t>
            </w:r>
          </w:p>
        </w:tc>
      </w:tr>
      <w:tr w:rsidR="00453D1C" w:rsidRPr="00790974" w:rsidTr="009A3D39">
        <w:trPr>
          <w:jc w:val="center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1E6F57">
            <w:pPr>
              <w:pStyle w:val="Tabletext"/>
              <w:jc w:val="center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Seguridad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245975" w:rsidP="001E6F57">
            <w:pPr>
              <w:pStyle w:val="Tabletext"/>
              <w:jc w:val="center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Media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Menos de un error de mensaje sin detectar en un total de 100 mensajes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245975" w:rsidP="001E6F57">
            <w:pPr>
              <w:pStyle w:val="Tabletext"/>
              <w:jc w:val="center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 xml:space="preserve">Muy </w:t>
            </w:r>
            <w:r w:rsidR="00453D1C" w:rsidRPr="001E6F57">
              <w:rPr>
                <w:szCs w:val="22"/>
                <w:lang w:val="es-ES_tradnl"/>
              </w:rPr>
              <w:t>baja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Comunicaciones de corto alcance en</w:t>
            </w:r>
            <w:r w:rsidR="00245975">
              <w:rPr>
                <w:szCs w:val="22"/>
                <w:lang w:val="es-ES_tradnl"/>
              </w:rPr>
              <w:t>tre vehículos e infraestructura</w:t>
            </w:r>
            <w:r w:rsidRPr="001E6F57">
              <w:rPr>
                <w:szCs w:val="22"/>
                <w:lang w:val="es-ES_tradnl"/>
              </w:rPr>
              <w:br/>
              <w:t>Comunicaciones de corto alcance entre vehículos</w:t>
            </w:r>
            <w:r w:rsidRPr="001E6F57">
              <w:rPr>
                <w:szCs w:val="22"/>
                <w:lang w:val="es-ES_tradnl"/>
              </w:rPr>
              <w:br/>
              <w:t>Radar de corto alcance</w:t>
            </w:r>
            <w:r w:rsidRPr="001E6F57">
              <w:rPr>
                <w:szCs w:val="22"/>
                <w:lang w:val="es-ES_tradnl"/>
              </w:rPr>
              <w:br/>
              <w:t xml:space="preserve">Radar de corto alcance de alta resolución </w:t>
            </w:r>
          </w:p>
        </w:tc>
      </w:tr>
      <w:tr w:rsidR="00453D1C" w:rsidRPr="00790974" w:rsidTr="009A3D39">
        <w:trPr>
          <w:jc w:val="center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1E6F57">
            <w:pPr>
              <w:pStyle w:val="Tabletext"/>
              <w:jc w:val="center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Pagos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245975" w:rsidP="001E6F57">
            <w:pPr>
              <w:pStyle w:val="Tabletext"/>
              <w:jc w:val="center"/>
              <w:rPr>
                <w:szCs w:val="22"/>
                <w:lang w:val="es-ES_tradnl" w:eastAsia="ja-JP"/>
              </w:rPr>
            </w:pPr>
            <w:r w:rsidRPr="001E6F57">
              <w:rPr>
                <w:szCs w:val="22"/>
                <w:lang w:val="es-ES_tradnl" w:eastAsia="ja-JP"/>
              </w:rPr>
              <w:t xml:space="preserve">Media </w:t>
            </w:r>
            <w:r w:rsidR="00453D1C" w:rsidRPr="001E6F57">
              <w:rPr>
                <w:szCs w:val="22"/>
                <w:lang w:val="es-ES_tradnl" w:eastAsia="ja-JP"/>
              </w:rPr>
              <w:t>a alta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790974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Entre menos de un error de mensaje sin detectar en un total de 1 000 mensajes y menos de un error de mensaje sin detectar en un total de un millón de mensajes (la tasa de errores de mensaje sin detectar en un total de un</w:t>
            </w:r>
            <w:r w:rsidR="00790974">
              <w:rPr>
                <w:szCs w:val="22"/>
                <w:lang w:val="es-ES_tradnl"/>
              </w:rPr>
              <w:t> </w:t>
            </w:r>
            <w:bookmarkStart w:id="3" w:name="_GoBack"/>
            <w:bookmarkEnd w:id="3"/>
            <w:r w:rsidRPr="001E6F57">
              <w:rPr>
                <w:szCs w:val="22"/>
                <w:lang w:val="es-ES_tradnl"/>
              </w:rPr>
              <w:t>millón de mensajes debería ser insignificante)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245975" w:rsidP="001E6F57">
            <w:pPr>
              <w:pStyle w:val="Tabletext"/>
              <w:jc w:val="center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Baja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1E6F57">
              <w:rPr>
                <w:szCs w:val="22"/>
                <w:lang w:val="es-ES_tradnl"/>
              </w:rPr>
              <w:t>Comunicaciones de corto alcance entre vehículos e infraestructura</w:t>
            </w:r>
            <w:r w:rsidRPr="001E6F57">
              <w:rPr>
                <w:szCs w:val="22"/>
                <w:lang w:val="es-ES_tradnl" w:eastAsia="ja-JP"/>
              </w:rPr>
              <w:br/>
            </w:r>
            <w:r w:rsidRPr="001E6F57">
              <w:rPr>
                <w:color w:val="000000"/>
                <w:szCs w:val="22"/>
                <w:lang w:val="es-ES_tradnl"/>
              </w:rPr>
              <w:t>Sistemas mundiales de navegación por satélite</w:t>
            </w:r>
            <w:r w:rsidRPr="001E6F57">
              <w:rPr>
                <w:szCs w:val="22"/>
                <w:lang w:val="es-ES_tradnl"/>
              </w:rPr>
              <w:br/>
              <w:t>Comunicaciones de zona amplia</w:t>
            </w:r>
          </w:p>
        </w:tc>
      </w:tr>
      <w:tr w:rsidR="00453D1C" w:rsidRPr="00790974" w:rsidTr="009A3D39">
        <w:trPr>
          <w:jc w:val="center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center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Difusión de datos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245975" w:rsidP="001E6F57">
            <w:pPr>
              <w:pStyle w:val="Tabletext"/>
              <w:jc w:val="center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Alta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 xml:space="preserve">Muy alta: baja probabilidad de errores sin detectar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245975" w:rsidP="001E6F57">
            <w:pPr>
              <w:pStyle w:val="Tabletext"/>
              <w:jc w:val="center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Media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Comunicaciones de corto alcance entre vehículos e infraestructura</w:t>
            </w:r>
            <w:r w:rsidRPr="001E6F57">
              <w:rPr>
                <w:szCs w:val="22"/>
                <w:lang w:val="es-ES_tradnl"/>
              </w:rPr>
              <w:br/>
              <w:t>Comunicaciones de zona amplia</w:t>
            </w:r>
            <w:r w:rsidRPr="001E6F57">
              <w:rPr>
                <w:szCs w:val="22"/>
                <w:lang w:val="es-ES_tradnl"/>
              </w:rPr>
              <w:br/>
              <w:t>Radiodifusión</w:t>
            </w:r>
          </w:p>
        </w:tc>
      </w:tr>
      <w:tr w:rsidR="00453D1C" w:rsidRPr="00790974" w:rsidTr="009A3D39">
        <w:trPr>
          <w:jc w:val="center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453D1C" w:rsidP="001E6F57">
            <w:pPr>
              <w:pStyle w:val="Tabletext"/>
              <w:jc w:val="center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Recortes de datos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3D1C" w:rsidRPr="001E6F57" w:rsidRDefault="00245975" w:rsidP="001E6F57">
            <w:pPr>
              <w:pStyle w:val="Tabletext"/>
              <w:jc w:val="center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Alta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Media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245975" w:rsidP="001E6F57">
            <w:pPr>
              <w:pStyle w:val="Tabletext"/>
              <w:jc w:val="center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Óptima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3D1C" w:rsidRPr="001E6F57" w:rsidRDefault="00453D1C" w:rsidP="001E6F57">
            <w:pPr>
              <w:pStyle w:val="Tabletext"/>
              <w:jc w:val="left"/>
              <w:rPr>
                <w:szCs w:val="22"/>
                <w:lang w:val="es-ES_tradnl"/>
              </w:rPr>
            </w:pPr>
            <w:r w:rsidRPr="001E6F57">
              <w:rPr>
                <w:szCs w:val="22"/>
                <w:lang w:val="es-ES_tradnl"/>
              </w:rPr>
              <w:t>Comunicaciones de corto alcance entre vehículos e infraestructura</w:t>
            </w:r>
            <w:r w:rsidRPr="001E6F57">
              <w:rPr>
                <w:szCs w:val="22"/>
                <w:lang w:val="es-ES_tradnl"/>
              </w:rPr>
              <w:br/>
              <w:t>Comunicaciones de zona amplia</w:t>
            </w:r>
            <w:r w:rsidRPr="001E6F57">
              <w:rPr>
                <w:szCs w:val="22"/>
                <w:lang w:val="es-ES_tradnl"/>
              </w:rPr>
              <w:br/>
              <w:t>Radiodifusión</w:t>
            </w:r>
          </w:p>
        </w:tc>
      </w:tr>
    </w:tbl>
    <w:p w:rsidR="00453D1C" w:rsidRPr="00827B05" w:rsidRDefault="00453D1C" w:rsidP="00453D1C">
      <w:pPr>
        <w:rPr>
          <w:sz w:val="20"/>
          <w:lang w:val="es-ES_tradnl"/>
        </w:rPr>
      </w:pPr>
    </w:p>
    <w:p w:rsidR="00453D1C" w:rsidRPr="00827B05" w:rsidRDefault="00453D1C" w:rsidP="00453D1C">
      <w:pPr>
        <w:rPr>
          <w:lang w:val="es-ES_tradnl"/>
        </w:rPr>
        <w:sectPr w:rsidR="00453D1C" w:rsidRPr="00827B05" w:rsidSect="009A3D39">
          <w:headerReference w:type="even" r:id="rId20"/>
          <w:headerReference w:type="default" r:id="rId21"/>
          <w:pgSz w:w="16834" w:h="11907" w:orient="landscape" w:code="9"/>
          <w:pgMar w:top="1418" w:right="1134" w:bottom="1134" w:left="1134" w:header="720" w:footer="482" w:gutter="0"/>
          <w:paperSrc w:first="7" w:other="7"/>
          <w:cols w:space="720"/>
          <w:docGrid w:linePitch="326"/>
        </w:sectPr>
      </w:pPr>
    </w:p>
    <w:p w:rsidR="00453D1C" w:rsidRPr="00827B05" w:rsidRDefault="00453D1C" w:rsidP="00790974">
      <w:pPr>
        <w:pStyle w:val="Heading1"/>
        <w:spacing w:before="0"/>
        <w:rPr>
          <w:lang w:val="es-ES_tradnl"/>
        </w:rPr>
      </w:pPr>
      <w:r w:rsidRPr="00827B05">
        <w:rPr>
          <w:lang w:val="es-ES_tradnl"/>
        </w:rPr>
        <w:lastRenderedPageBreak/>
        <w:t>3</w:t>
      </w:r>
      <w:r w:rsidRPr="00827B05">
        <w:rPr>
          <w:lang w:val="es-ES_tradnl"/>
        </w:rPr>
        <w:tab/>
        <w:t>Normalización internacional</w:t>
      </w:r>
    </w:p>
    <w:p w:rsidR="00453D1C" w:rsidRPr="00827B05" w:rsidRDefault="00453D1C" w:rsidP="001E6F57">
      <w:pPr>
        <w:rPr>
          <w:lang w:val="es-ES_tradnl"/>
        </w:rPr>
      </w:pPr>
      <w:r w:rsidRPr="00827B05">
        <w:rPr>
          <w:lang w:val="es-ES_tradnl"/>
        </w:rPr>
        <w:t>Por motivos de seguridad, es conveniente la normalización internacional de los STI con respecto a las radiocomunicaciones de corto alcance entre vehículos y entre vehículos e infraestructura, y a radares de corto alcance que utilizan técnicas cooperativas.</w:t>
      </w:r>
    </w:p>
    <w:p w:rsidR="00453D1C" w:rsidRPr="00827B05" w:rsidRDefault="00453D1C" w:rsidP="001E6F57">
      <w:pPr>
        <w:rPr>
          <w:lang w:val="es-ES_tradnl"/>
        </w:rPr>
      </w:pPr>
      <w:r w:rsidRPr="00827B05">
        <w:rPr>
          <w:lang w:val="es-ES_tradnl"/>
        </w:rPr>
        <w:t>Desde la perspectiva del usuario, también es sumamente conveniente la normalización internacional, como mínimo a escala regional, para usuarios que se desplazan por una determinada región, y para la radiodifusión y las radiocomunicaciones de corto alcance entre vehículos y entre vehículos e infraestructura.</w:t>
      </w:r>
    </w:p>
    <w:p w:rsidR="00453D1C" w:rsidRPr="00827B05" w:rsidRDefault="00453D1C" w:rsidP="00C12505">
      <w:pPr>
        <w:pStyle w:val="Heading1"/>
        <w:rPr>
          <w:lang w:val="es-ES_tradnl"/>
        </w:rPr>
      </w:pPr>
      <w:r w:rsidRPr="00827B05">
        <w:rPr>
          <w:lang w:val="es-ES_tradnl"/>
        </w:rPr>
        <w:t>4</w:t>
      </w:r>
      <w:r w:rsidRPr="00827B05">
        <w:rPr>
          <w:lang w:val="es-ES_tradnl"/>
        </w:rPr>
        <w:tab/>
        <w:t xml:space="preserve">Requisitos de interconexión </w:t>
      </w:r>
    </w:p>
    <w:p w:rsidR="00453D1C" w:rsidRPr="00827B05" w:rsidRDefault="00453D1C" w:rsidP="00453D1C">
      <w:pPr>
        <w:rPr>
          <w:lang w:val="es-ES_tradnl"/>
        </w:rPr>
      </w:pPr>
      <w:r w:rsidRPr="00827B05">
        <w:rPr>
          <w:lang w:val="es-ES_tradnl"/>
        </w:rPr>
        <w:t>Para recopilar los datos provenientes de sensores situados junto a la carretera, se necesitará probablemente la mayor capacidad de datos. Entre otros servicios figura el control de las señales e indicaciones de mensajes variables, el intercambio de datos entre autoridades de tránsito, proveedores de servicios y personal directivo de la flota, y la transmisión de datos entre las instalaciones de radiodifusión y de comunicaciones de carretera. Se prevé una combinación de conexiones especializadas y conmutadas. La distribución multipunto se beneficiará si se utilizan comunicaciones en modo paquete.</w:t>
      </w:r>
    </w:p>
    <w:p w:rsidR="00453D1C" w:rsidRPr="00827B05" w:rsidRDefault="00453D1C" w:rsidP="00C12505">
      <w:pPr>
        <w:pStyle w:val="Heading1"/>
        <w:rPr>
          <w:lang w:val="es-ES_tradnl"/>
        </w:rPr>
      </w:pPr>
      <w:r w:rsidRPr="00827B05">
        <w:rPr>
          <w:lang w:val="es-ES_tradnl"/>
        </w:rPr>
        <w:t>5</w:t>
      </w:r>
      <w:r w:rsidRPr="00827B05">
        <w:rPr>
          <w:lang w:val="es-ES_tradnl"/>
        </w:rPr>
        <w:tab/>
        <w:t xml:space="preserve">Utilización de servicios de telecomunicaciones móviles avanzadas </w:t>
      </w:r>
    </w:p>
    <w:p w:rsidR="00453D1C" w:rsidRPr="00827B05" w:rsidRDefault="00453D1C" w:rsidP="00453D1C">
      <w:pPr>
        <w:rPr>
          <w:lang w:val="es-ES_tradnl"/>
        </w:rPr>
      </w:pPr>
      <w:r w:rsidRPr="00827B05">
        <w:rPr>
          <w:lang w:val="es-ES_tradnl"/>
        </w:rPr>
        <w:t>Se prevé que las telecomunicaciones móviles avanzadas admitirán aplicaciones STI con comunicaciones bidireccionales de zona amplia terrenales, en particular si se combinan con el servicio mundial de navegación por satélite (GNSS).</w:t>
      </w:r>
    </w:p>
    <w:p w:rsidR="00453D1C" w:rsidRDefault="00453D1C" w:rsidP="00453D1C">
      <w:pPr>
        <w:rPr>
          <w:lang w:val="es-ES_tradnl"/>
        </w:rPr>
      </w:pPr>
    </w:p>
    <w:p w:rsidR="00186719" w:rsidRPr="009A3D39" w:rsidRDefault="00186719" w:rsidP="00186719">
      <w:pPr>
        <w:pStyle w:val="Line"/>
        <w:rPr>
          <w:lang w:val="es-ES_tradnl"/>
        </w:rPr>
      </w:pPr>
    </w:p>
    <w:sectPr w:rsidR="00186719" w:rsidRPr="009A3D39">
      <w:headerReference w:type="even" r:id="rId22"/>
      <w:headerReference w:type="default" r:id="rId23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154" w:rsidRDefault="00DD2154">
      <w:r>
        <w:separator/>
      </w:r>
    </w:p>
  </w:endnote>
  <w:endnote w:type="continuationSeparator" w:id="0">
    <w:p w:rsidR="00DD2154" w:rsidRDefault="00DD2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Pr="00FC563C" w:rsidRDefault="00DD2154" w:rsidP="00FC56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Pr="00FC563C" w:rsidRDefault="00DD2154" w:rsidP="00FC56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154" w:rsidRDefault="00DD2154">
      <w:r>
        <w:separator/>
      </w:r>
    </w:p>
  </w:footnote>
  <w:footnote w:type="continuationSeparator" w:id="0">
    <w:p w:rsidR="00DD2154" w:rsidRDefault="00DD21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Default="00DD2154">
    <w:pPr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Default="00DD2154" w:rsidP="00C12505">
    <w:pPr>
      <w:pStyle w:val="Header"/>
    </w:pPr>
    <w:r>
      <w:tab/>
    </w:r>
    <w:r w:rsidR="00790974">
      <w:fldChar w:fldCharType="begin"/>
    </w:r>
    <w:r w:rsidR="00790974">
      <w:instrText xml:space="preserve"> DOCPROPERTY "Header" \* MERGEFORMAT </w:instrText>
    </w:r>
    <w:r w:rsidR="00790974">
      <w:fldChar w:fldCharType="separate"/>
    </w:r>
    <w:r w:rsidR="00790974" w:rsidRPr="00790974">
      <w:rPr>
        <w:b/>
        <w:bCs/>
      </w:rPr>
      <w:t xml:space="preserve">Rec. </w:t>
    </w:r>
    <w:r w:rsidR="0079097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90974">
      <w:rPr>
        <w:b/>
        <w:bCs/>
        <w:noProof/>
      </w:rPr>
      <w:t>UIT-R  M.1890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90974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Default="00DD2154" w:rsidP="0033107D">
    <w:pPr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59264" behindDoc="1" locked="0" layoutInCell="1" allowOverlap="1" wp14:anchorId="1CB5B56E" wp14:editId="01FDEB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Default="00DD2154" w:rsidP="0033107D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9097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790974">
      <w:fldChar w:fldCharType="begin"/>
    </w:r>
    <w:r w:rsidR="00790974">
      <w:instrText xml:space="preserve"> DOCPROPERTY "Header" \* MERGEFORMAT </w:instrText>
    </w:r>
    <w:r w:rsidR="00790974">
      <w:fldChar w:fldCharType="separate"/>
    </w:r>
    <w:r w:rsidR="00790974" w:rsidRPr="00790974">
      <w:rPr>
        <w:b/>
        <w:bCs/>
      </w:rPr>
      <w:t xml:space="preserve">Rec. </w:t>
    </w:r>
    <w:r w:rsidR="00790974">
      <w:rPr>
        <w:b/>
        <w:bCs/>
      </w:rPr>
      <w:fldChar w:fldCharType="end"/>
    </w:r>
    <w:r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790974">
      <w:rPr>
        <w:b/>
        <w:bCs/>
        <w:noProof/>
      </w:rPr>
      <w:t>UIT-R  M.1890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Default="00DD2154">
    <w:r>
      <w:tab/>
    </w:r>
    <w:r w:rsidR="00790974">
      <w:fldChar w:fldCharType="begin"/>
    </w:r>
    <w:r w:rsidR="00790974">
      <w:instrText xml:space="preserve"> DOCPROPERTY "Header" \* MERGEFORMAT </w:instrText>
    </w:r>
    <w:r w:rsidR="00790974">
      <w:fldChar w:fldCharType="separate"/>
    </w:r>
    <w:r w:rsidR="00790974" w:rsidRPr="00790974">
      <w:rPr>
        <w:b/>
        <w:bCs/>
      </w:rPr>
      <w:t xml:space="preserve">Rec. </w:t>
    </w:r>
    <w:r w:rsidR="0079097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90974">
      <w:rPr>
        <w:b/>
        <w:bCs/>
        <w:noProof/>
      </w:rPr>
      <w:t>UIT-R  M.1890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ix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Default="00DD215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90974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790974">
      <w:fldChar w:fldCharType="begin"/>
    </w:r>
    <w:r w:rsidR="00790974">
      <w:instrText xml:space="preserve"> DOCPROPERTY "Header" \* MERGEFORMAT </w:instrText>
    </w:r>
    <w:r w:rsidR="00790974">
      <w:fldChar w:fldCharType="separate"/>
    </w:r>
    <w:r w:rsidR="00790974" w:rsidRPr="00790974">
      <w:rPr>
        <w:b/>
        <w:bCs/>
        <w:lang w:val="en-US"/>
      </w:rPr>
      <w:t xml:space="preserve">Rec. </w:t>
    </w:r>
    <w:r w:rsidR="00790974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90974">
      <w:rPr>
        <w:b/>
        <w:bCs/>
        <w:noProof/>
      </w:rPr>
      <w:t>UIT-R  M.1890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Default="00DD2154">
    <w:pPr>
      <w:pStyle w:val="Header"/>
    </w:pPr>
    <w:r>
      <w:tab/>
    </w:r>
    <w:r w:rsidR="00790974">
      <w:fldChar w:fldCharType="begin"/>
    </w:r>
    <w:r w:rsidR="00790974">
      <w:instrText xml:space="preserve"> DOCPROPERTY "Header" \* MERGEFORMAT </w:instrText>
    </w:r>
    <w:r w:rsidR="00790974">
      <w:fldChar w:fldCharType="separate"/>
    </w:r>
    <w:r w:rsidR="00790974" w:rsidRPr="00790974">
      <w:rPr>
        <w:b/>
        <w:bCs/>
      </w:rPr>
      <w:t xml:space="preserve">Rec. </w:t>
    </w:r>
    <w:r w:rsidR="0079097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90974">
      <w:rPr>
        <w:b/>
        <w:bCs/>
        <w:noProof/>
      </w:rPr>
      <w:t>UIT-R  M.1890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90974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Default="00DD2154" w:rsidP="0033107D">
    <w:pPr>
      <w:pStyle w:val="Header"/>
      <w:tabs>
        <w:tab w:val="clear" w:pos="4848"/>
        <w:tab w:val="center" w:pos="7088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90974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790974">
      <w:fldChar w:fldCharType="begin"/>
    </w:r>
    <w:r w:rsidR="00790974">
      <w:instrText xml:space="preserve"> DOCPROPERTY "Header" \* MERGEFORMAT </w:instrText>
    </w:r>
    <w:r w:rsidR="00790974">
      <w:fldChar w:fldCharType="separate"/>
    </w:r>
    <w:r w:rsidR="00790974" w:rsidRPr="00790974">
      <w:rPr>
        <w:b/>
        <w:bCs/>
        <w:lang w:val="en-US"/>
      </w:rPr>
      <w:t xml:space="preserve">Rec. </w:t>
    </w:r>
    <w:r w:rsidR="00790974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90974">
      <w:rPr>
        <w:b/>
        <w:bCs/>
        <w:noProof/>
      </w:rPr>
      <w:t>UIT-R  M.1890</w:t>
    </w:r>
    <w:r>
      <w:rPr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Default="00DD2154" w:rsidP="00FC563C">
    <w:pPr>
      <w:pStyle w:val="Header"/>
      <w:tabs>
        <w:tab w:val="clear" w:pos="4848"/>
        <w:tab w:val="clear" w:pos="9696"/>
        <w:tab w:val="center" w:pos="7258"/>
        <w:tab w:val="center" w:pos="14515"/>
      </w:tabs>
    </w:pPr>
    <w:r>
      <w:tab/>
    </w:r>
    <w:r w:rsidR="00790974">
      <w:fldChar w:fldCharType="begin"/>
    </w:r>
    <w:r w:rsidR="00790974">
      <w:instrText xml:space="preserve"> DOCPROPERTY "Header" \* MERGEFORMAT </w:instrText>
    </w:r>
    <w:r w:rsidR="00790974">
      <w:fldChar w:fldCharType="separate"/>
    </w:r>
    <w:r w:rsidR="00790974" w:rsidRPr="00790974">
      <w:rPr>
        <w:b/>
        <w:bCs/>
      </w:rPr>
      <w:t xml:space="preserve">Rec. </w:t>
    </w:r>
    <w:r w:rsidR="0079097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90974">
      <w:rPr>
        <w:b/>
        <w:bCs/>
        <w:noProof/>
      </w:rPr>
      <w:t>UIT-R  M.1890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90974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154" w:rsidRDefault="00DD215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9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790974">
      <w:fldChar w:fldCharType="begin"/>
    </w:r>
    <w:r w:rsidR="00790974">
      <w:instrText xml:space="preserve"> DOCPROPERTY "Header" \* MERGEFORMAT </w:instrText>
    </w:r>
    <w:r w:rsidR="00790974">
      <w:fldChar w:fldCharType="separate"/>
    </w:r>
    <w:r w:rsidR="00790974" w:rsidRPr="00790974">
      <w:rPr>
        <w:b/>
        <w:bCs/>
        <w:lang w:val="en-US"/>
      </w:rPr>
      <w:t xml:space="preserve">Rec. </w:t>
    </w:r>
    <w:r w:rsidR="00790974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90974">
      <w:rPr>
        <w:b/>
        <w:bCs/>
        <w:noProof/>
      </w:rPr>
      <w:t>UIT-R  M.1890</w:t>
    </w:r>
    <w:r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D1C"/>
    <w:rsid w:val="00186719"/>
    <w:rsid w:val="001E6F57"/>
    <w:rsid w:val="00217EBF"/>
    <w:rsid w:val="00245975"/>
    <w:rsid w:val="00277F21"/>
    <w:rsid w:val="002D76C4"/>
    <w:rsid w:val="002E4D09"/>
    <w:rsid w:val="0033107D"/>
    <w:rsid w:val="00333150"/>
    <w:rsid w:val="00363661"/>
    <w:rsid w:val="00453D1C"/>
    <w:rsid w:val="004E6722"/>
    <w:rsid w:val="00607D68"/>
    <w:rsid w:val="007449F0"/>
    <w:rsid w:val="007468DA"/>
    <w:rsid w:val="00790974"/>
    <w:rsid w:val="00791172"/>
    <w:rsid w:val="007D0F77"/>
    <w:rsid w:val="0082246C"/>
    <w:rsid w:val="009A3D39"/>
    <w:rsid w:val="00A12F1A"/>
    <w:rsid w:val="00A6617B"/>
    <w:rsid w:val="00AB0DC8"/>
    <w:rsid w:val="00B44E24"/>
    <w:rsid w:val="00C12505"/>
    <w:rsid w:val="00DD2154"/>
    <w:rsid w:val="00DF4176"/>
    <w:rsid w:val="00EC7F99"/>
    <w:rsid w:val="00FC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097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9097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9097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9097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9097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90974"/>
    <w:pPr>
      <w:outlineLvl w:val="4"/>
    </w:pPr>
  </w:style>
  <w:style w:type="paragraph" w:styleId="Heading6">
    <w:name w:val="heading 6"/>
    <w:basedOn w:val="Heading4"/>
    <w:next w:val="Normal"/>
    <w:qFormat/>
    <w:rsid w:val="0079097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90974"/>
    <w:pPr>
      <w:outlineLvl w:val="6"/>
    </w:pPr>
  </w:style>
  <w:style w:type="paragraph" w:styleId="Heading8">
    <w:name w:val="heading 8"/>
    <w:basedOn w:val="Heading6"/>
    <w:next w:val="Normal"/>
    <w:qFormat/>
    <w:rsid w:val="00790974"/>
    <w:pPr>
      <w:outlineLvl w:val="7"/>
    </w:pPr>
  </w:style>
  <w:style w:type="paragraph" w:styleId="Heading9">
    <w:name w:val="heading 9"/>
    <w:basedOn w:val="Heading6"/>
    <w:next w:val="Normal"/>
    <w:qFormat/>
    <w:rsid w:val="0079097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79097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90974"/>
  </w:style>
  <w:style w:type="paragraph" w:styleId="Header">
    <w:name w:val="header"/>
    <w:basedOn w:val="Normal"/>
    <w:link w:val="HeaderChar"/>
    <w:rsid w:val="0079097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79097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90974"/>
  </w:style>
  <w:style w:type="paragraph" w:customStyle="1" w:styleId="Headingb">
    <w:name w:val="Heading_b"/>
    <w:basedOn w:val="Heading3"/>
    <w:next w:val="Normal"/>
    <w:rsid w:val="0079097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9097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90974"/>
  </w:style>
  <w:style w:type="paragraph" w:customStyle="1" w:styleId="enumlev1">
    <w:name w:val="enumlev1"/>
    <w:basedOn w:val="Normal"/>
    <w:rsid w:val="00790974"/>
    <w:pPr>
      <w:spacing w:before="80"/>
      <w:ind w:left="794" w:hanging="794"/>
    </w:pPr>
  </w:style>
  <w:style w:type="paragraph" w:customStyle="1" w:styleId="enumlev2">
    <w:name w:val="enumlev2"/>
    <w:basedOn w:val="enumlev1"/>
    <w:rsid w:val="00790974"/>
    <w:pPr>
      <w:ind w:left="1191" w:hanging="397"/>
    </w:pPr>
  </w:style>
  <w:style w:type="paragraph" w:customStyle="1" w:styleId="enumlev3">
    <w:name w:val="enumlev3"/>
    <w:basedOn w:val="enumlev2"/>
    <w:rsid w:val="00790974"/>
    <w:pPr>
      <w:ind w:left="1588"/>
    </w:pPr>
  </w:style>
  <w:style w:type="paragraph" w:customStyle="1" w:styleId="Normalaftertitle">
    <w:name w:val="Normal_after_title"/>
    <w:basedOn w:val="Normal"/>
    <w:next w:val="Normal"/>
    <w:rsid w:val="00790974"/>
    <w:pPr>
      <w:spacing w:before="320"/>
    </w:pPr>
  </w:style>
  <w:style w:type="paragraph" w:customStyle="1" w:styleId="Note">
    <w:name w:val="Note"/>
    <w:basedOn w:val="Normal"/>
    <w:rsid w:val="0079097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7909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790974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790974"/>
    <w:pPr>
      <w:jc w:val="center"/>
    </w:pPr>
  </w:style>
  <w:style w:type="paragraph" w:customStyle="1" w:styleId="Recdate">
    <w:name w:val="Rec_date"/>
    <w:basedOn w:val="Recref"/>
    <w:next w:val="Normalaftertitle"/>
    <w:rsid w:val="00790974"/>
    <w:pPr>
      <w:jc w:val="right"/>
    </w:pPr>
  </w:style>
  <w:style w:type="paragraph" w:customStyle="1" w:styleId="AnnexNoTitle">
    <w:name w:val="Annex_NoTitle"/>
    <w:basedOn w:val="Normal"/>
    <w:next w:val="Normalaftertitle"/>
    <w:rsid w:val="0079097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790974"/>
  </w:style>
  <w:style w:type="paragraph" w:customStyle="1" w:styleId="Tablefin">
    <w:name w:val="Table_fin"/>
    <w:basedOn w:val="Normal"/>
    <w:next w:val="Normal"/>
    <w:rsid w:val="0079097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9097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79097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79097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9097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79097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9097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90974"/>
    <w:pPr>
      <w:ind w:left="794"/>
    </w:pPr>
  </w:style>
  <w:style w:type="paragraph" w:customStyle="1" w:styleId="Figurelegend">
    <w:name w:val="Figure_legend"/>
    <w:basedOn w:val="Normal"/>
    <w:rsid w:val="007909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9097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9097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9097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9097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909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9097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9097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90974"/>
    <w:rPr>
      <w:b/>
    </w:rPr>
  </w:style>
  <w:style w:type="paragraph" w:customStyle="1" w:styleId="Chaptitle">
    <w:name w:val="Chap_title"/>
    <w:basedOn w:val="Arttitle"/>
    <w:next w:val="Normalaftertitle"/>
    <w:rsid w:val="00790974"/>
  </w:style>
  <w:style w:type="character" w:styleId="FootnoteReference">
    <w:name w:val="footnote reference"/>
    <w:basedOn w:val="DefaultParagraphFont"/>
    <w:semiHidden/>
    <w:rsid w:val="00790974"/>
    <w:rPr>
      <w:position w:val="6"/>
      <w:sz w:val="18"/>
    </w:rPr>
  </w:style>
  <w:style w:type="paragraph" w:styleId="FootnoteText">
    <w:name w:val="footnote text"/>
    <w:basedOn w:val="Normal"/>
    <w:semiHidden/>
    <w:rsid w:val="00790974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790974"/>
  </w:style>
  <w:style w:type="paragraph" w:styleId="Index2">
    <w:name w:val="index 2"/>
    <w:basedOn w:val="Normal"/>
    <w:next w:val="Normal"/>
    <w:semiHidden/>
    <w:rsid w:val="00790974"/>
    <w:pPr>
      <w:ind w:left="283"/>
    </w:pPr>
  </w:style>
  <w:style w:type="paragraph" w:styleId="Index3">
    <w:name w:val="index 3"/>
    <w:basedOn w:val="Normal"/>
    <w:next w:val="Normal"/>
    <w:semiHidden/>
    <w:rsid w:val="00790974"/>
    <w:pPr>
      <w:ind w:left="566"/>
    </w:pPr>
  </w:style>
  <w:style w:type="paragraph" w:styleId="IndexHeading">
    <w:name w:val="index heading"/>
    <w:basedOn w:val="Normal"/>
    <w:next w:val="Index1"/>
    <w:semiHidden/>
    <w:rsid w:val="00790974"/>
  </w:style>
  <w:style w:type="paragraph" w:customStyle="1" w:styleId="Line">
    <w:name w:val="Line"/>
    <w:basedOn w:val="Normal"/>
    <w:next w:val="Normal"/>
    <w:rsid w:val="0079097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9097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90974"/>
  </w:style>
  <w:style w:type="paragraph" w:customStyle="1" w:styleId="Partref">
    <w:name w:val="Part_ref"/>
    <w:basedOn w:val="Normal"/>
    <w:next w:val="Normal"/>
    <w:rsid w:val="0079097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909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90974"/>
  </w:style>
  <w:style w:type="paragraph" w:customStyle="1" w:styleId="QuestionNo">
    <w:name w:val="Question_No"/>
    <w:basedOn w:val="RecNo"/>
    <w:next w:val="Normal"/>
    <w:rsid w:val="00790974"/>
  </w:style>
  <w:style w:type="paragraph" w:customStyle="1" w:styleId="Questionref">
    <w:name w:val="Question_ref"/>
    <w:basedOn w:val="Recref"/>
    <w:next w:val="Questiondate"/>
    <w:rsid w:val="00790974"/>
  </w:style>
  <w:style w:type="paragraph" w:customStyle="1" w:styleId="Questiontitle">
    <w:name w:val="Question_title"/>
    <w:basedOn w:val="Normal"/>
    <w:next w:val="Questionref"/>
    <w:rsid w:val="00790974"/>
  </w:style>
  <w:style w:type="paragraph" w:customStyle="1" w:styleId="Reftext">
    <w:name w:val="Ref_text"/>
    <w:basedOn w:val="Normal"/>
    <w:rsid w:val="0079097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79097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90974"/>
  </w:style>
  <w:style w:type="paragraph" w:customStyle="1" w:styleId="RepNo">
    <w:name w:val="Rep_No"/>
    <w:basedOn w:val="RecNo"/>
    <w:next w:val="Reptitle"/>
    <w:rsid w:val="00790974"/>
  </w:style>
  <w:style w:type="paragraph" w:customStyle="1" w:styleId="Repref">
    <w:name w:val="Rep_ref"/>
    <w:basedOn w:val="Recref"/>
    <w:next w:val="Repdate"/>
    <w:rsid w:val="00790974"/>
  </w:style>
  <w:style w:type="paragraph" w:customStyle="1" w:styleId="Reptitle">
    <w:name w:val="Rep_title"/>
    <w:basedOn w:val="Rectitle"/>
    <w:next w:val="Repref"/>
    <w:rsid w:val="00790974"/>
  </w:style>
  <w:style w:type="paragraph" w:customStyle="1" w:styleId="Resdate">
    <w:name w:val="Res_date"/>
    <w:basedOn w:val="Recdate"/>
    <w:next w:val="Normalaftertitle"/>
    <w:rsid w:val="00790974"/>
  </w:style>
  <w:style w:type="paragraph" w:customStyle="1" w:styleId="ResNo">
    <w:name w:val="Res_No"/>
    <w:basedOn w:val="RecNo"/>
    <w:next w:val="Restitle"/>
    <w:rsid w:val="00790974"/>
  </w:style>
  <w:style w:type="paragraph" w:customStyle="1" w:styleId="Resref">
    <w:name w:val="Res_ref"/>
    <w:basedOn w:val="Recref"/>
    <w:next w:val="Resdate"/>
    <w:rsid w:val="00790974"/>
  </w:style>
  <w:style w:type="paragraph" w:customStyle="1" w:styleId="Restitle">
    <w:name w:val="Res_title"/>
    <w:basedOn w:val="Normal"/>
    <w:next w:val="Resref"/>
    <w:rsid w:val="00790974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790974"/>
  </w:style>
  <w:style w:type="paragraph" w:customStyle="1" w:styleId="Sectiontitle">
    <w:name w:val="Section_title"/>
    <w:basedOn w:val="Normal"/>
    <w:next w:val="Normalaftertitle"/>
    <w:rsid w:val="007909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9097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9097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9097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9097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9097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90974"/>
  </w:style>
  <w:style w:type="paragraph" w:styleId="TOC6">
    <w:name w:val="toc 6"/>
    <w:basedOn w:val="TOC4"/>
    <w:semiHidden/>
    <w:rsid w:val="00790974"/>
  </w:style>
  <w:style w:type="paragraph" w:styleId="TOC7">
    <w:name w:val="toc 7"/>
    <w:basedOn w:val="TOC4"/>
    <w:semiHidden/>
    <w:rsid w:val="00790974"/>
  </w:style>
  <w:style w:type="paragraph" w:styleId="TOC8">
    <w:name w:val="toc 8"/>
    <w:basedOn w:val="TOC4"/>
    <w:semiHidden/>
    <w:rsid w:val="00790974"/>
  </w:style>
  <w:style w:type="paragraph" w:customStyle="1" w:styleId="Rectitle">
    <w:name w:val="Rec_title"/>
    <w:basedOn w:val="Normal"/>
    <w:next w:val="Recref"/>
    <w:rsid w:val="00790974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79097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90974"/>
  </w:style>
  <w:style w:type="paragraph" w:customStyle="1" w:styleId="Figuretitle">
    <w:name w:val="Figure_title"/>
    <w:basedOn w:val="Normal"/>
    <w:next w:val="Figure"/>
    <w:rsid w:val="0079097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79097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790974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90974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790974"/>
    <w:pPr>
      <w:keepNext w:val="0"/>
      <w:spacing w:before="0" w:after="240"/>
    </w:pPr>
  </w:style>
  <w:style w:type="character" w:styleId="Hyperlink">
    <w:name w:val="Hyperlink"/>
    <w:basedOn w:val="DefaultParagraphFont"/>
    <w:rsid w:val="00453D1C"/>
    <w:rPr>
      <w:color w:val="0000FF"/>
      <w:u w:val="single"/>
    </w:rPr>
  </w:style>
  <w:style w:type="paragraph" w:customStyle="1" w:styleId="TabletitleBR">
    <w:name w:val="Table_title_BR"/>
    <w:basedOn w:val="Normal"/>
    <w:next w:val="Normal"/>
    <w:rsid w:val="00453D1C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453D1C"/>
    <w:pPr>
      <w:spacing w:before="320"/>
      <w:jc w:val="left"/>
    </w:pPr>
    <w:rPr>
      <w:lang w:val="en-GB"/>
    </w:rPr>
  </w:style>
  <w:style w:type="character" w:customStyle="1" w:styleId="Heading1Char">
    <w:name w:val="Heading 1 Char"/>
    <w:basedOn w:val="DefaultParagraphFont"/>
    <w:link w:val="Heading1"/>
    <w:rsid w:val="00453D1C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453D1C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53D1C"/>
    <w:rPr>
      <w:noProof/>
      <w:sz w:val="18"/>
      <w:lang w:val="fr-FR" w:eastAsia="en-US"/>
    </w:rPr>
  </w:style>
  <w:style w:type="paragraph" w:customStyle="1" w:styleId="TableNoBR">
    <w:name w:val="Table_No_BR"/>
    <w:basedOn w:val="Normal"/>
    <w:next w:val="TabletitleBR"/>
    <w:rsid w:val="00453D1C"/>
    <w:pPr>
      <w:keepNext/>
      <w:spacing w:before="560" w:after="120"/>
      <w:jc w:val="center"/>
    </w:pPr>
    <w:rPr>
      <w:caps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097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9097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9097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9097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9097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90974"/>
    <w:pPr>
      <w:outlineLvl w:val="4"/>
    </w:pPr>
  </w:style>
  <w:style w:type="paragraph" w:styleId="Heading6">
    <w:name w:val="heading 6"/>
    <w:basedOn w:val="Heading4"/>
    <w:next w:val="Normal"/>
    <w:qFormat/>
    <w:rsid w:val="0079097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90974"/>
    <w:pPr>
      <w:outlineLvl w:val="6"/>
    </w:pPr>
  </w:style>
  <w:style w:type="paragraph" w:styleId="Heading8">
    <w:name w:val="heading 8"/>
    <w:basedOn w:val="Heading6"/>
    <w:next w:val="Normal"/>
    <w:qFormat/>
    <w:rsid w:val="00790974"/>
    <w:pPr>
      <w:outlineLvl w:val="7"/>
    </w:pPr>
  </w:style>
  <w:style w:type="paragraph" w:styleId="Heading9">
    <w:name w:val="heading 9"/>
    <w:basedOn w:val="Heading6"/>
    <w:next w:val="Normal"/>
    <w:qFormat/>
    <w:rsid w:val="0079097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79097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90974"/>
  </w:style>
  <w:style w:type="paragraph" w:styleId="Header">
    <w:name w:val="header"/>
    <w:basedOn w:val="Normal"/>
    <w:link w:val="HeaderChar"/>
    <w:rsid w:val="0079097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79097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90974"/>
  </w:style>
  <w:style w:type="paragraph" w:customStyle="1" w:styleId="Headingb">
    <w:name w:val="Heading_b"/>
    <w:basedOn w:val="Heading3"/>
    <w:next w:val="Normal"/>
    <w:rsid w:val="0079097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9097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90974"/>
  </w:style>
  <w:style w:type="paragraph" w:customStyle="1" w:styleId="enumlev1">
    <w:name w:val="enumlev1"/>
    <w:basedOn w:val="Normal"/>
    <w:rsid w:val="00790974"/>
    <w:pPr>
      <w:spacing w:before="80"/>
      <w:ind w:left="794" w:hanging="794"/>
    </w:pPr>
  </w:style>
  <w:style w:type="paragraph" w:customStyle="1" w:styleId="enumlev2">
    <w:name w:val="enumlev2"/>
    <w:basedOn w:val="enumlev1"/>
    <w:rsid w:val="00790974"/>
    <w:pPr>
      <w:ind w:left="1191" w:hanging="397"/>
    </w:pPr>
  </w:style>
  <w:style w:type="paragraph" w:customStyle="1" w:styleId="enumlev3">
    <w:name w:val="enumlev3"/>
    <w:basedOn w:val="enumlev2"/>
    <w:rsid w:val="00790974"/>
    <w:pPr>
      <w:ind w:left="1588"/>
    </w:pPr>
  </w:style>
  <w:style w:type="paragraph" w:customStyle="1" w:styleId="Normalaftertitle">
    <w:name w:val="Normal_after_title"/>
    <w:basedOn w:val="Normal"/>
    <w:next w:val="Normal"/>
    <w:rsid w:val="00790974"/>
    <w:pPr>
      <w:spacing w:before="320"/>
    </w:pPr>
  </w:style>
  <w:style w:type="paragraph" w:customStyle="1" w:styleId="Note">
    <w:name w:val="Note"/>
    <w:basedOn w:val="Normal"/>
    <w:rsid w:val="0079097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7909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790974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790974"/>
    <w:pPr>
      <w:jc w:val="center"/>
    </w:pPr>
  </w:style>
  <w:style w:type="paragraph" w:customStyle="1" w:styleId="Recdate">
    <w:name w:val="Rec_date"/>
    <w:basedOn w:val="Recref"/>
    <w:next w:val="Normalaftertitle"/>
    <w:rsid w:val="00790974"/>
    <w:pPr>
      <w:jc w:val="right"/>
    </w:pPr>
  </w:style>
  <w:style w:type="paragraph" w:customStyle="1" w:styleId="AnnexNoTitle">
    <w:name w:val="Annex_NoTitle"/>
    <w:basedOn w:val="Normal"/>
    <w:next w:val="Normalaftertitle"/>
    <w:rsid w:val="0079097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790974"/>
  </w:style>
  <w:style w:type="paragraph" w:customStyle="1" w:styleId="Tablefin">
    <w:name w:val="Table_fin"/>
    <w:basedOn w:val="Normal"/>
    <w:next w:val="Normal"/>
    <w:rsid w:val="0079097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9097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79097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79097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9097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79097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9097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90974"/>
    <w:pPr>
      <w:ind w:left="794"/>
    </w:pPr>
  </w:style>
  <w:style w:type="paragraph" w:customStyle="1" w:styleId="Figurelegend">
    <w:name w:val="Figure_legend"/>
    <w:basedOn w:val="Normal"/>
    <w:rsid w:val="007909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9097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9097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9097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9097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909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9097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9097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90974"/>
    <w:rPr>
      <w:b/>
    </w:rPr>
  </w:style>
  <w:style w:type="paragraph" w:customStyle="1" w:styleId="Chaptitle">
    <w:name w:val="Chap_title"/>
    <w:basedOn w:val="Arttitle"/>
    <w:next w:val="Normalaftertitle"/>
    <w:rsid w:val="00790974"/>
  </w:style>
  <w:style w:type="character" w:styleId="FootnoteReference">
    <w:name w:val="footnote reference"/>
    <w:basedOn w:val="DefaultParagraphFont"/>
    <w:semiHidden/>
    <w:rsid w:val="00790974"/>
    <w:rPr>
      <w:position w:val="6"/>
      <w:sz w:val="18"/>
    </w:rPr>
  </w:style>
  <w:style w:type="paragraph" w:styleId="FootnoteText">
    <w:name w:val="footnote text"/>
    <w:basedOn w:val="Normal"/>
    <w:semiHidden/>
    <w:rsid w:val="00790974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790974"/>
  </w:style>
  <w:style w:type="paragraph" w:styleId="Index2">
    <w:name w:val="index 2"/>
    <w:basedOn w:val="Normal"/>
    <w:next w:val="Normal"/>
    <w:semiHidden/>
    <w:rsid w:val="00790974"/>
    <w:pPr>
      <w:ind w:left="283"/>
    </w:pPr>
  </w:style>
  <w:style w:type="paragraph" w:styleId="Index3">
    <w:name w:val="index 3"/>
    <w:basedOn w:val="Normal"/>
    <w:next w:val="Normal"/>
    <w:semiHidden/>
    <w:rsid w:val="00790974"/>
    <w:pPr>
      <w:ind w:left="566"/>
    </w:pPr>
  </w:style>
  <w:style w:type="paragraph" w:styleId="IndexHeading">
    <w:name w:val="index heading"/>
    <w:basedOn w:val="Normal"/>
    <w:next w:val="Index1"/>
    <w:semiHidden/>
    <w:rsid w:val="00790974"/>
  </w:style>
  <w:style w:type="paragraph" w:customStyle="1" w:styleId="Line">
    <w:name w:val="Line"/>
    <w:basedOn w:val="Normal"/>
    <w:next w:val="Normal"/>
    <w:rsid w:val="0079097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9097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90974"/>
  </w:style>
  <w:style w:type="paragraph" w:customStyle="1" w:styleId="Partref">
    <w:name w:val="Part_ref"/>
    <w:basedOn w:val="Normal"/>
    <w:next w:val="Normal"/>
    <w:rsid w:val="0079097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909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90974"/>
  </w:style>
  <w:style w:type="paragraph" w:customStyle="1" w:styleId="QuestionNo">
    <w:name w:val="Question_No"/>
    <w:basedOn w:val="RecNo"/>
    <w:next w:val="Normal"/>
    <w:rsid w:val="00790974"/>
  </w:style>
  <w:style w:type="paragraph" w:customStyle="1" w:styleId="Questionref">
    <w:name w:val="Question_ref"/>
    <w:basedOn w:val="Recref"/>
    <w:next w:val="Questiondate"/>
    <w:rsid w:val="00790974"/>
  </w:style>
  <w:style w:type="paragraph" w:customStyle="1" w:styleId="Questiontitle">
    <w:name w:val="Question_title"/>
    <w:basedOn w:val="Normal"/>
    <w:next w:val="Questionref"/>
    <w:rsid w:val="00790974"/>
  </w:style>
  <w:style w:type="paragraph" w:customStyle="1" w:styleId="Reftext">
    <w:name w:val="Ref_text"/>
    <w:basedOn w:val="Normal"/>
    <w:rsid w:val="0079097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79097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90974"/>
  </w:style>
  <w:style w:type="paragraph" w:customStyle="1" w:styleId="RepNo">
    <w:name w:val="Rep_No"/>
    <w:basedOn w:val="RecNo"/>
    <w:next w:val="Reptitle"/>
    <w:rsid w:val="00790974"/>
  </w:style>
  <w:style w:type="paragraph" w:customStyle="1" w:styleId="Repref">
    <w:name w:val="Rep_ref"/>
    <w:basedOn w:val="Recref"/>
    <w:next w:val="Repdate"/>
    <w:rsid w:val="00790974"/>
  </w:style>
  <w:style w:type="paragraph" w:customStyle="1" w:styleId="Reptitle">
    <w:name w:val="Rep_title"/>
    <w:basedOn w:val="Rectitle"/>
    <w:next w:val="Repref"/>
    <w:rsid w:val="00790974"/>
  </w:style>
  <w:style w:type="paragraph" w:customStyle="1" w:styleId="Resdate">
    <w:name w:val="Res_date"/>
    <w:basedOn w:val="Recdate"/>
    <w:next w:val="Normalaftertitle"/>
    <w:rsid w:val="00790974"/>
  </w:style>
  <w:style w:type="paragraph" w:customStyle="1" w:styleId="ResNo">
    <w:name w:val="Res_No"/>
    <w:basedOn w:val="RecNo"/>
    <w:next w:val="Restitle"/>
    <w:rsid w:val="00790974"/>
  </w:style>
  <w:style w:type="paragraph" w:customStyle="1" w:styleId="Resref">
    <w:name w:val="Res_ref"/>
    <w:basedOn w:val="Recref"/>
    <w:next w:val="Resdate"/>
    <w:rsid w:val="00790974"/>
  </w:style>
  <w:style w:type="paragraph" w:customStyle="1" w:styleId="Restitle">
    <w:name w:val="Res_title"/>
    <w:basedOn w:val="Normal"/>
    <w:next w:val="Resref"/>
    <w:rsid w:val="00790974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790974"/>
  </w:style>
  <w:style w:type="paragraph" w:customStyle="1" w:styleId="Sectiontitle">
    <w:name w:val="Section_title"/>
    <w:basedOn w:val="Normal"/>
    <w:next w:val="Normalaftertitle"/>
    <w:rsid w:val="0079097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9097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9097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9097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9097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9097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90974"/>
  </w:style>
  <w:style w:type="paragraph" w:styleId="TOC6">
    <w:name w:val="toc 6"/>
    <w:basedOn w:val="TOC4"/>
    <w:semiHidden/>
    <w:rsid w:val="00790974"/>
  </w:style>
  <w:style w:type="paragraph" w:styleId="TOC7">
    <w:name w:val="toc 7"/>
    <w:basedOn w:val="TOC4"/>
    <w:semiHidden/>
    <w:rsid w:val="00790974"/>
  </w:style>
  <w:style w:type="paragraph" w:styleId="TOC8">
    <w:name w:val="toc 8"/>
    <w:basedOn w:val="TOC4"/>
    <w:semiHidden/>
    <w:rsid w:val="00790974"/>
  </w:style>
  <w:style w:type="paragraph" w:customStyle="1" w:styleId="Rectitle">
    <w:name w:val="Rec_title"/>
    <w:basedOn w:val="Normal"/>
    <w:next w:val="Recref"/>
    <w:rsid w:val="00790974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79097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90974"/>
  </w:style>
  <w:style w:type="paragraph" w:customStyle="1" w:styleId="Figuretitle">
    <w:name w:val="Figure_title"/>
    <w:basedOn w:val="Normal"/>
    <w:next w:val="Figure"/>
    <w:rsid w:val="0079097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79097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790974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90974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790974"/>
    <w:pPr>
      <w:keepNext w:val="0"/>
      <w:spacing w:before="0" w:after="240"/>
    </w:pPr>
  </w:style>
  <w:style w:type="character" w:styleId="Hyperlink">
    <w:name w:val="Hyperlink"/>
    <w:basedOn w:val="DefaultParagraphFont"/>
    <w:rsid w:val="00453D1C"/>
    <w:rPr>
      <w:color w:val="0000FF"/>
      <w:u w:val="single"/>
    </w:rPr>
  </w:style>
  <w:style w:type="paragraph" w:customStyle="1" w:styleId="TabletitleBR">
    <w:name w:val="Table_title_BR"/>
    <w:basedOn w:val="Normal"/>
    <w:next w:val="Normal"/>
    <w:rsid w:val="00453D1C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453D1C"/>
    <w:pPr>
      <w:spacing w:before="320"/>
      <w:jc w:val="left"/>
    </w:pPr>
    <w:rPr>
      <w:lang w:val="en-GB"/>
    </w:rPr>
  </w:style>
  <w:style w:type="character" w:customStyle="1" w:styleId="Heading1Char">
    <w:name w:val="Heading 1 Char"/>
    <w:basedOn w:val="DefaultParagraphFont"/>
    <w:link w:val="Heading1"/>
    <w:rsid w:val="00453D1C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453D1C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53D1C"/>
    <w:rPr>
      <w:noProof/>
      <w:sz w:val="18"/>
      <w:lang w:val="fr-FR" w:eastAsia="en-US"/>
    </w:rPr>
  </w:style>
  <w:style w:type="paragraph" w:customStyle="1" w:styleId="TableNoBR">
    <w:name w:val="Table_No_BR"/>
    <w:basedOn w:val="Normal"/>
    <w:next w:val="TabletitleBR"/>
    <w:rsid w:val="00453D1C"/>
    <w:pPr>
      <w:keepNext/>
      <w:spacing w:before="560" w:after="120"/>
      <w:jc w:val="center"/>
    </w:pPr>
    <w:rPr>
      <w:caps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itu.int/rec/R-REC-M.1452/e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itu.int/rec/R-REC-M.1797/en" TargetMode="External"/><Relationship Id="rId23" Type="http://schemas.openxmlformats.org/officeDocument/2006/relationships/header" Target="header10.xml"/><Relationship Id="rId10" Type="http://schemas.openxmlformats.org/officeDocument/2006/relationships/hyperlink" Target="http://www.itu.int/publ/R-REC/es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yperlink" Target="http://www.itu.int/rec/R-REC-M.1453/en" TargetMode="External"/><Relationship Id="rId22" Type="http://schemas.openxmlformats.org/officeDocument/2006/relationships/header" Target="head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128</TotalTime>
  <Pages>11</Pages>
  <Words>2964</Words>
  <Characters>18580</Characters>
  <Application>Microsoft Office Word</Application>
  <DocSecurity>0</DocSecurity>
  <Lines>563</Lines>
  <Paragraphs>303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M.1890 - Sistemas de transporte inteligentes – Orientaciones y objetivos</vt:lpstr>
    </vt:vector>
  </TitlesOfParts>
  <Manager/>
  <Company>ITU</Company>
  <LinksUpToDate>false</LinksUpToDate>
  <CharactersWithSpaces>21241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M.1890 - Sistemas de transporte inteligentes – Orientaciones y objetivos</dc:title>
  <dc:subject>Serie M = Servicios móviles, de radiodeterminación y de aficionados, incluidos los correspondientes servicios por satélite</dc:subject>
  <dc:creator>Oficina de Radiocomunicaciones del UIT (BR)</dc:creator>
  <cp:keywords>M,1890</cp:keywords>
  <dc:description>Martiner, 03.08.2011, AMR106400</dc:description>
  <cp:lastModifiedBy>martiner</cp:lastModifiedBy>
  <cp:revision>14</cp:revision>
  <cp:lastPrinted>2011-08-03T09:47:00Z</cp:lastPrinted>
  <dcterms:created xsi:type="dcterms:W3CDTF">2011-07-08T06:55:00Z</dcterms:created>
  <dcterms:modified xsi:type="dcterms:W3CDTF">2011-08-03T11:51:00Z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Martiner</vt:lpwstr>
  </property>
  <property fmtid="{D5CDD505-2E9C-101B-9397-08002B2CF9AE}" pid="11" name="Date completed">
    <vt:lpwstr>mercredi, 3. août 2011</vt:lpwstr>
  </property>
</Properties>
</file>