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p w:rsidR="0057621C" w:rsidRDefault="0057621C" w:rsidP="0057621C"/>
    <w:tbl>
      <w:tblPr>
        <w:tblW w:w="10089" w:type="dxa"/>
        <w:tblLook w:val="01E0" w:firstRow="1" w:lastRow="1" w:firstColumn="1" w:lastColumn="1" w:noHBand="0" w:noVBand="0"/>
      </w:tblPr>
      <w:tblGrid>
        <w:gridCol w:w="10089"/>
      </w:tblGrid>
      <w:tr w:rsidR="0057621C" w:rsidRPr="00A443C2" w:rsidTr="001E54E4">
        <w:tc>
          <w:tcPr>
            <w:tcW w:w="10089" w:type="dxa"/>
          </w:tcPr>
          <w:p w:rsidR="0057621C" w:rsidRPr="00B033C8" w:rsidRDefault="0057621C" w:rsidP="001E54E4">
            <w:pPr>
              <w:spacing w:before="380" w:line="280" w:lineRule="exact"/>
              <w:jc w:val="right"/>
              <w:rPr>
                <w:rFonts w:ascii="Tahoma" w:hAnsi="Tahoma" w:cs="Tahoma"/>
                <w:b/>
                <w:bCs/>
                <w:iCs/>
                <w:color w:val="243285"/>
                <w:sz w:val="32"/>
                <w:szCs w:val="32"/>
                <w:lang w:val="en-US"/>
              </w:rPr>
            </w:pPr>
          </w:p>
          <w:p w:rsidR="0057621C" w:rsidRPr="00A443C2" w:rsidRDefault="0057621C" w:rsidP="00FA07A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sidR="00FA07A4">
              <w:rPr>
                <w:rFonts w:ascii="Tahoma" w:hAnsi="Tahoma" w:cs="Tahoma"/>
                <w:b/>
                <w:bCs/>
                <w:iCs/>
                <w:color w:val="243285"/>
                <w:sz w:val="36"/>
                <w:szCs w:val="36"/>
              </w:rPr>
              <w:t>1890</w:t>
            </w:r>
          </w:p>
          <w:p w:rsidR="0057621C" w:rsidRPr="00A443C2" w:rsidRDefault="0057621C" w:rsidP="00FA07A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FA07A4">
              <w:rPr>
                <w:rFonts w:ascii="Tahoma" w:hAnsi="Tahoma" w:cs="Tahoma"/>
                <w:b/>
                <w:bCs/>
                <w:iCs/>
                <w:color w:val="243285"/>
                <w:szCs w:val="24"/>
              </w:rPr>
              <w:t>4</w:t>
            </w:r>
            <w:r w:rsidRPr="00A443C2">
              <w:rPr>
                <w:rFonts w:ascii="Tahoma" w:hAnsi="Tahoma" w:cs="Tahoma"/>
                <w:b/>
                <w:bCs/>
                <w:iCs/>
                <w:color w:val="243285"/>
                <w:szCs w:val="24"/>
              </w:rPr>
              <w:t>/</w:t>
            </w:r>
            <w:r w:rsidR="00FA07A4">
              <w:rPr>
                <w:rFonts w:ascii="Tahoma" w:hAnsi="Tahoma" w:cs="Tahoma"/>
                <w:b/>
                <w:bCs/>
                <w:iCs/>
                <w:color w:val="243285"/>
                <w:szCs w:val="24"/>
              </w:rPr>
              <w:t>2011</w:t>
            </w:r>
            <w:r w:rsidRPr="00A443C2">
              <w:rPr>
                <w:rFonts w:ascii="Tahoma" w:hAnsi="Tahoma" w:cs="Tahoma"/>
                <w:b/>
                <w:bCs/>
                <w:iCs/>
                <w:color w:val="243285"/>
                <w:szCs w:val="24"/>
              </w:rPr>
              <w:t>)</w:t>
            </w:r>
          </w:p>
        </w:tc>
      </w:tr>
      <w:tr w:rsidR="0057621C" w:rsidRPr="00F54FBD" w:rsidTr="001E54E4">
        <w:tc>
          <w:tcPr>
            <w:tcW w:w="10089" w:type="dxa"/>
          </w:tcPr>
          <w:p w:rsidR="0057621C" w:rsidRDefault="0057621C" w:rsidP="001E54E4">
            <w:pPr>
              <w:spacing w:before="80" w:line="500" w:lineRule="exact"/>
              <w:jc w:val="right"/>
              <w:rPr>
                <w:rFonts w:ascii="Tahoma" w:hAnsi="Tahoma" w:cs="Tahoma"/>
                <w:b/>
                <w:bCs/>
                <w:iCs/>
                <w:color w:val="243285"/>
                <w:sz w:val="44"/>
                <w:szCs w:val="44"/>
              </w:rPr>
            </w:pPr>
          </w:p>
          <w:p w:rsidR="0057621C" w:rsidRDefault="00FA07A4" w:rsidP="00FA07A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Systèmes de transport intelligents – Lignes directrices et objectifs</w:t>
            </w:r>
          </w:p>
          <w:p w:rsidR="0057621C" w:rsidRPr="00F54FBD" w:rsidRDefault="0057621C" w:rsidP="001E54E4">
            <w:pPr>
              <w:spacing w:before="80" w:line="500" w:lineRule="exact"/>
              <w:jc w:val="right"/>
              <w:rPr>
                <w:rFonts w:ascii="Tahoma" w:hAnsi="Tahoma" w:cs="Tahoma"/>
                <w:b/>
                <w:bCs/>
                <w:iCs/>
                <w:color w:val="243285"/>
                <w:sz w:val="44"/>
                <w:szCs w:val="44"/>
              </w:rPr>
            </w:pPr>
          </w:p>
        </w:tc>
      </w:tr>
      <w:tr w:rsidR="0057621C" w:rsidRPr="00F54FBD" w:rsidTr="001E54E4">
        <w:tc>
          <w:tcPr>
            <w:tcW w:w="10089" w:type="dxa"/>
          </w:tcPr>
          <w:p w:rsidR="0057621C" w:rsidRPr="00F54FBD" w:rsidRDefault="0057621C" w:rsidP="001E54E4">
            <w:pPr>
              <w:spacing w:before="80" w:line="280" w:lineRule="exact"/>
              <w:ind w:right="640"/>
              <w:rPr>
                <w:rFonts w:ascii="Tahoma" w:hAnsi="Tahoma" w:cs="Tahoma"/>
                <w:b/>
                <w:bCs/>
                <w:iCs/>
                <w:color w:val="243285"/>
                <w:sz w:val="32"/>
                <w:szCs w:val="32"/>
              </w:rPr>
            </w:pPr>
          </w:p>
          <w:p w:rsidR="0057621C" w:rsidRPr="00F54FBD" w:rsidRDefault="0057621C" w:rsidP="001E54E4">
            <w:pPr>
              <w:spacing w:before="80" w:line="280" w:lineRule="exact"/>
              <w:ind w:right="640"/>
              <w:rPr>
                <w:rFonts w:ascii="Tahoma" w:hAnsi="Tahoma" w:cs="Tahoma"/>
                <w:b/>
                <w:bCs/>
                <w:iCs/>
                <w:color w:val="243285"/>
                <w:sz w:val="32"/>
                <w:szCs w:val="32"/>
              </w:rPr>
            </w:pPr>
          </w:p>
          <w:p w:rsidR="0057621C" w:rsidRPr="00F54FBD" w:rsidRDefault="0057621C" w:rsidP="001E54E4">
            <w:pPr>
              <w:spacing w:before="80" w:after="180" w:line="360" w:lineRule="exact"/>
              <w:ind w:right="720"/>
              <w:rPr>
                <w:rFonts w:ascii="Tahoma" w:hAnsi="Tahoma" w:cs="Tahoma"/>
                <w:b/>
                <w:bCs/>
                <w:iCs/>
                <w:color w:val="243285"/>
                <w:sz w:val="36"/>
                <w:szCs w:val="36"/>
              </w:rPr>
            </w:pPr>
          </w:p>
          <w:p w:rsidR="0057621C" w:rsidRPr="00F54FBD" w:rsidRDefault="0057621C" w:rsidP="001E54E4">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57621C" w:rsidRPr="00F54FBD" w:rsidRDefault="0057621C" w:rsidP="001E54E4">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57621C" w:rsidRPr="00F54FBD" w:rsidRDefault="0057621C" w:rsidP="0057621C">
      <w:pPr>
        <w:spacing w:before="80"/>
        <w:rPr>
          <w:i/>
          <w:sz w:val="22"/>
        </w:rPr>
      </w:pPr>
    </w:p>
    <w:p w:rsidR="0057621C" w:rsidRPr="00F54FBD" w:rsidRDefault="0057621C" w:rsidP="0057621C">
      <w:pPr>
        <w:spacing w:before="80"/>
        <w:rPr>
          <w:i/>
          <w:sz w:val="22"/>
        </w:rPr>
      </w:pPr>
    </w:p>
    <w:p w:rsidR="0057621C" w:rsidRPr="00F54FBD" w:rsidRDefault="0057621C" w:rsidP="0057621C">
      <w:pPr>
        <w:spacing w:before="80"/>
        <w:rPr>
          <w:i/>
          <w:sz w:val="22"/>
        </w:rPr>
      </w:pPr>
    </w:p>
    <w:p w:rsidR="0057621C" w:rsidRPr="00F54FBD" w:rsidRDefault="0057621C" w:rsidP="0057621C">
      <w:pPr>
        <w:spacing w:before="80"/>
        <w:rPr>
          <w:i/>
          <w:sz w:val="22"/>
        </w:rPr>
      </w:pPr>
    </w:p>
    <w:p w:rsidR="0057621C" w:rsidRPr="00F54FBD" w:rsidRDefault="0057621C" w:rsidP="0057621C">
      <w:pPr>
        <w:spacing w:before="80"/>
        <w:rPr>
          <w:i/>
          <w:sz w:val="22"/>
        </w:rPr>
      </w:pPr>
    </w:p>
    <w:p w:rsidR="0057621C" w:rsidRPr="00F54FBD" w:rsidRDefault="0057621C" w:rsidP="0057621C">
      <w:pPr>
        <w:spacing w:before="80"/>
        <w:rPr>
          <w:i/>
          <w:sz w:val="22"/>
        </w:rPr>
      </w:pPr>
    </w:p>
    <w:p w:rsidR="0057621C" w:rsidRPr="00F54FBD" w:rsidRDefault="0057621C" w:rsidP="0057621C">
      <w:pPr>
        <w:pStyle w:val="Equation"/>
        <w:tabs>
          <w:tab w:val="clear" w:pos="4820"/>
          <w:tab w:val="clear" w:pos="9639"/>
          <w:tab w:val="left" w:pos="1191"/>
          <w:tab w:val="left" w:pos="1588"/>
          <w:tab w:val="left" w:pos="1985"/>
        </w:tabs>
        <w:rPr>
          <w:rFonts w:ascii="Palatino Linotype" w:hAnsi="Palatino Linotype"/>
        </w:rPr>
        <w:sectPr w:rsidR="0057621C" w:rsidRPr="00F54FBD">
          <w:headerReference w:type="even" r:id="rId9"/>
          <w:headerReference w:type="default" r:id="rId10"/>
          <w:pgSz w:w="11907" w:h="16840" w:code="9"/>
          <w:pgMar w:top="1089" w:right="1089" w:bottom="284" w:left="1089" w:header="567" w:footer="284" w:gutter="0"/>
          <w:pgNumType w:start="1"/>
          <w:cols w:space="720"/>
        </w:sectPr>
      </w:pPr>
    </w:p>
    <w:p w:rsidR="0057621C" w:rsidRPr="00F54FBD" w:rsidRDefault="0057621C" w:rsidP="0057621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57621C" w:rsidRPr="00F54FBD" w:rsidRDefault="0057621C" w:rsidP="0057621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57621C" w:rsidRPr="00F54FBD" w:rsidRDefault="0057621C" w:rsidP="0057621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57621C" w:rsidRPr="00E44CBB" w:rsidRDefault="0057621C" w:rsidP="0057621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57621C" w:rsidRPr="00E44CBB" w:rsidRDefault="0057621C" w:rsidP="0057621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57621C" w:rsidRPr="0057621C" w:rsidRDefault="0057621C" w:rsidP="0057621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7621C" w:rsidRPr="009454F8" w:rsidTr="001E54E4">
        <w:tc>
          <w:tcPr>
            <w:tcW w:w="9360" w:type="dxa"/>
            <w:gridSpan w:val="2"/>
          </w:tcPr>
          <w:p w:rsidR="0057621C" w:rsidRPr="009454F8" w:rsidRDefault="0057621C" w:rsidP="001E54E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57621C" w:rsidRPr="009454F8"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2" w:history="1">
              <w:r>
                <w:rPr>
                  <w:rStyle w:val="Hyperlink"/>
                  <w:b w:val="0"/>
                  <w:bCs/>
                  <w:sz w:val="18"/>
                  <w:szCs w:val="18"/>
                </w:rPr>
                <w:t>http://www.itu.int/publ/R-REC/fr</w:t>
              </w:r>
            </w:hyperlink>
            <w:r w:rsidRPr="00BC0651">
              <w:rPr>
                <w:b w:val="0"/>
                <w:bCs/>
                <w:sz w:val="18"/>
                <w:szCs w:val="18"/>
              </w:rPr>
              <w:t>)</w:t>
            </w:r>
          </w:p>
        </w:tc>
      </w:tr>
      <w:tr w:rsidR="0057621C" w:rsidRPr="00036EE3" w:rsidTr="001E54E4">
        <w:tc>
          <w:tcPr>
            <w:tcW w:w="1140" w:type="dxa"/>
          </w:tcPr>
          <w:p w:rsidR="0057621C" w:rsidRPr="00614CC6" w:rsidRDefault="0057621C" w:rsidP="001E54E4">
            <w:pPr>
              <w:spacing w:before="90" w:after="100"/>
              <w:ind w:left="57"/>
              <w:rPr>
                <w:b/>
                <w:bCs/>
                <w:sz w:val="20"/>
                <w:lang w:val="en-US"/>
              </w:rPr>
            </w:pPr>
            <w:r w:rsidRPr="00614CC6">
              <w:rPr>
                <w:b/>
                <w:bCs/>
                <w:sz w:val="20"/>
                <w:lang w:val="en-US"/>
              </w:rPr>
              <w:t>Séries</w:t>
            </w:r>
          </w:p>
        </w:tc>
        <w:tc>
          <w:tcPr>
            <w:tcW w:w="8220" w:type="dxa"/>
          </w:tcPr>
          <w:p w:rsidR="0057621C" w:rsidRPr="00614CC6"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BO</w:t>
            </w:r>
          </w:p>
        </w:tc>
        <w:tc>
          <w:tcPr>
            <w:tcW w:w="8220" w:type="dxa"/>
          </w:tcPr>
          <w:p w:rsidR="0057621C" w:rsidRPr="00614CC6"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57621C" w:rsidRPr="009454F8"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BR</w:t>
            </w:r>
          </w:p>
        </w:tc>
        <w:tc>
          <w:tcPr>
            <w:tcW w:w="8220" w:type="dxa"/>
          </w:tcPr>
          <w:p w:rsidR="0057621C" w:rsidRPr="00614CC6"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BS</w:t>
            </w:r>
          </w:p>
        </w:tc>
        <w:tc>
          <w:tcPr>
            <w:tcW w:w="8220" w:type="dxa"/>
          </w:tcPr>
          <w:p w:rsidR="0057621C" w:rsidRPr="00614CC6"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57621C" w:rsidRPr="00ED2695" w:rsidTr="001E54E4">
        <w:tc>
          <w:tcPr>
            <w:tcW w:w="1140" w:type="dxa"/>
            <w:shd w:val="clear" w:color="auto" w:fill="auto"/>
          </w:tcPr>
          <w:p w:rsidR="0057621C" w:rsidRPr="00614CC6" w:rsidRDefault="0057621C" w:rsidP="001E54E4">
            <w:pPr>
              <w:spacing w:before="30" w:after="30"/>
              <w:ind w:left="57"/>
              <w:jc w:val="left"/>
              <w:rPr>
                <w:b/>
                <w:bCs/>
                <w:sz w:val="20"/>
                <w:lang w:val="en-US"/>
              </w:rPr>
            </w:pPr>
            <w:r w:rsidRPr="00614CC6">
              <w:rPr>
                <w:b/>
                <w:bCs/>
                <w:sz w:val="20"/>
                <w:lang w:val="en-US"/>
              </w:rPr>
              <w:t>BT</w:t>
            </w:r>
          </w:p>
        </w:tc>
        <w:tc>
          <w:tcPr>
            <w:tcW w:w="8220" w:type="dxa"/>
            <w:shd w:val="clear" w:color="auto" w:fill="auto"/>
          </w:tcPr>
          <w:p w:rsidR="0057621C" w:rsidRPr="00614CC6"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57621C" w:rsidRPr="00036EE3" w:rsidTr="001E54E4">
        <w:tc>
          <w:tcPr>
            <w:tcW w:w="1140" w:type="dxa"/>
            <w:shd w:val="clear" w:color="auto" w:fill="auto"/>
          </w:tcPr>
          <w:p w:rsidR="0057621C" w:rsidRPr="00614CC6" w:rsidRDefault="0057621C" w:rsidP="001E54E4">
            <w:pPr>
              <w:spacing w:before="30" w:after="30"/>
              <w:ind w:left="57"/>
              <w:jc w:val="left"/>
              <w:rPr>
                <w:b/>
                <w:bCs/>
                <w:sz w:val="20"/>
                <w:lang w:val="fr-CH"/>
              </w:rPr>
            </w:pPr>
            <w:r w:rsidRPr="00614CC6">
              <w:rPr>
                <w:b/>
                <w:bCs/>
                <w:sz w:val="20"/>
                <w:lang w:val="fr-CH"/>
              </w:rPr>
              <w:t>F</w:t>
            </w:r>
          </w:p>
        </w:tc>
        <w:tc>
          <w:tcPr>
            <w:tcW w:w="8220" w:type="dxa"/>
            <w:shd w:val="clear" w:color="auto" w:fill="auto"/>
          </w:tcPr>
          <w:p w:rsidR="0057621C" w:rsidRPr="00614CC6" w:rsidRDefault="0057621C" w:rsidP="001E54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57621C" w:rsidRPr="00592F9F" w:rsidTr="001E54E4">
        <w:tc>
          <w:tcPr>
            <w:tcW w:w="1140" w:type="dxa"/>
            <w:shd w:val="clear" w:color="auto" w:fill="F3F3F3"/>
          </w:tcPr>
          <w:p w:rsidR="0057621C" w:rsidRPr="00592F9F" w:rsidRDefault="0057621C" w:rsidP="001E54E4">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57621C" w:rsidRPr="00592F9F" w:rsidRDefault="0057621C" w:rsidP="001E54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57621C" w:rsidRPr="00036EE3" w:rsidTr="001E54E4">
        <w:tc>
          <w:tcPr>
            <w:tcW w:w="1140" w:type="dxa"/>
          </w:tcPr>
          <w:p w:rsidR="0057621C" w:rsidRPr="00614CC6" w:rsidRDefault="0057621C" w:rsidP="001E54E4">
            <w:pPr>
              <w:spacing w:before="30" w:after="30"/>
              <w:ind w:left="57"/>
              <w:jc w:val="left"/>
              <w:rPr>
                <w:b/>
                <w:bCs/>
                <w:sz w:val="20"/>
                <w:lang w:val="fr-CH"/>
              </w:rPr>
            </w:pPr>
            <w:r w:rsidRPr="00614CC6">
              <w:rPr>
                <w:b/>
                <w:bCs/>
                <w:sz w:val="20"/>
                <w:lang w:val="fr-CH"/>
              </w:rPr>
              <w:t>P</w:t>
            </w:r>
          </w:p>
        </w:tc>
        <w:tc>
          <w:tcPr>
            <w:tcW w:w="8220" w:type="dxa"/>
          </w:tcPr>
          <w:p w:rsidR="0057621C" w:rsidRPr="00614CC6" w:rsidRDefault="0057621C" w:rsidP="001E54E4">
            <w:pPr>
              <w:spacing w:before="30" w:after="30"/>
              <w:jc w:val="left"/>
              <w:rPr>
                <w:sz w:val="20"/>
                <w:lang w:val="fr-CH"/>
              </w:rPr>
            </w:pPr>
            <w:r w:rsidRPr="00614CC6">
              <w:rPr>
                <w:sz w:val="20"/>
              </w:rPr>
              <w:t>Propagation des ondes radioélectriques</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RA</w:t>
            </w:r>
          </w:p>
        </w:tc>
        <w:tc>
          <w:tcPr>
            <w:tcW w:w="8220" w:type="dxa"/>
          </w:tcPr>
          <w:p w:rsidR="0057621C" w:rsidRPr="00614CC6" w:rsidRDefault="0057621C" w:rsidP="001E54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RS</w:t>
            </w:r>
          </w:p>
        </w:tc>
        <w:tc>
          <w:tcPr>
            <w:tcW w:w="8220" w:type="dxa"/>
          </w:tcPr>
          <w:p w:rsidR="0057621C" w:rsidRPr="00614CC6" w:rsidRDefault="0057621C" w:rsidP="001E54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S</w:t>
            </w:r>
          </w:p>
        </w:tc>
        <w:tc>
          <w:tcPr>
            <w:tcW w:w="8220" w:type="dxa"/>
          </w:tcPr>
          <w:p w:rsidR="0057621C" w:rsidRPr="00614CC6" w:rsidRDefault="0057621C" w:rsidP="001E54E4">
            <w:pPr>
              <w:spacing w:before="30" w:after="30"/>
              <w:jc w:val="left"/>
              <w:rPr>
                <w:sz w:val="20"/>
                <w:lang w:val="en-US"/>
              </w:rPr>
            </w:pPr>
            <w:r w:rsidRPr="00614CC6">
              <w:rPr>
                <w:sz w:val="20"/>
              </w:rPr>
              <w:t>Service fixe par satellite</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SA</w:t>
            </w:r>
          </w:p>
        </w:tc>
        <w:tc>
          <w:tcPr>
            <w:tcW w:w="8220" w:type="dxa"/>
          </w:tcPr>
          <w:p w:rsidR="0057621C" w:rsidRPr="00614CC6" w:rsidRDefault="0057621C" w:rsidP="001E54E4">
            <w:pPr>
              <w:spacing w:before="30" w:after="30"/>
              <w:jc w:val="left"/>
              <w:rPr>
                <w:sz w:val="20"/>
                <w:lang w:val="en-US"/>
              </w:rPr>
            </w:pPr>
            <w:r w:rsidRPr="00614CC6">
              <w:rPr>
                <w:sz w:val="20"/>
              </w:rPr>
              <w:t>Applications spatiales et météorologie</w:t>
            </w:r>
          </w:p>
        </w:tc>
      </w:tr>
      <w:tr w:rsidR="0057621C" w:rsidRPr="00614CC6"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SF</w:t>
            </w:r>
          </w:p>
        </w:tc>
        <w:tc>
          <w:tcPr>
            <w:tcW w:w="8220" w:type="dxa"/>
          </w:tcPr>
          <w:p w:rsidR="0057621C" w:rsidRPr="00614CC6" w:rsidRDefault="0057621C" w:rsidP="001E54E4">
            <w:pPr>
              <w:spacing w:before="30" w:after="30"/>
              <w:jc w:val="left"/>
              <w:rPr>
                <w:sz w:val="20"/>
              </w:rPr>
            </w:pPr>
            <w:r w:rsidRPr="00614CC6">
              <w:rPr>
                <w:sz w:val="20"/>
              </w:rPr>
              <w:t>Partage des fréquences et coordination entre les systèmes du service fixe par satellite et du service fixe</w:t>
            </w:r>
          </w:p>
        </w:tc>
      </w:tr>
      <w:tr w:rsidR="0057621C" w:rsidRPr="00036EE3" w:rsidTr="001E54E4">
        <w:tc>
          <w:tcPr>
            <w:tcW w:w="1140" w:type="dxa"/>
            <w:shd w:val="clear" w:color="auto" w:fill="auto"/>
          </w:tcPr>
          <w:p w:rsidR="0057621C" w:rsidRPr="00592F9F" w:rsidRDefault="0057621C" w:rsidP="001E54E4">
            <w:pPr>
              <w:spacing w:before="30" w:after="30"/>
              <w:ind w:left="57"/>
              <w:jc w:val="left"/>
              <w:rPr>
                <w:b/>
                <w:bCs/>
                <w:sz w:val="20"/>
                <w:lang w:val="en-US"/>
              </w:rPr>
            </w:pPr>
            <w:r w:rsidRPr="00592F9F">
              <w:rPr>
                <w:b/>
                <w:bCs/>
                <w:sz w:val="20"/>
                <w:lang w:val="en-US"/>
              </w:rPr>
              <w:t>SM</w:t>
            </w:r>
          </w:p>
        </w:tc>
        <w:tc>
          <w:tcPr>
            <w:tcW w:w="8220" w:type="dxa"/>
            <w:shd w:val="clear" w:color="auto" w:fill="auto"/>
          </w:tcPr>
          <w:p w:rsidR="0057621C" w:rsidRPr="00592F9F" w:rsidRDefault="0057621C" w:rsidP="001E54E4">
            <w:pPr>
              <w:spacing w:before="30" w:after="30"/>
              <w:jc w:val="left"/>
              <w:rPr>
                <w:sz w:val="20"/>
                <w:lang w:val="en-US"/>
              </w:rPr>
            </w:pPr>
            <w:r w:rsidRPr="00592F9F">
              <w:rPr>
                <w:sz w:val="20"/>
              </w:rPr>
              <w:t>Gestion du spectre</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SNG</w:t>
            </w:r>
          </w:p>
        </w:tc>
        <w:tc>
          <w:tcPr>
            <w:tcW w:w="8220" w:type="dxa"/>
          </w:tcPr>
          <w:p w:rsidR="0057621C" w:rsidRPr="00614CC6" w:rsidRDefault="0057621C" w:rsidP="001E54E4">
            <w:pPr>
              <w:spacing w:before="30" w:after="30"/>
              <w:jc w:val="left"/>
              <w:rPr>
                <w:sz w:val="20"/>
                <w:lang w:val="en-US"/>
              </w:rPr>
            </w:pPr>
            <w:r w:rsidRPr="00614CC6">
              <w:rPr>
                <w:sz w:val="20"/>
              </w:rPr>
              <w:t>Reportage d'actualités par satellite</w:t>
            </w:r>
          </w:p>
        </w:tc>
      </w:tr>
      <w:tr w:rsidR="0057621C" w:rsidRPr="00614CC6"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TF</w:t>
            </w:r>
          </w:p>
        </w:tc>
        <w:tc>
          <w:tcPr>
            <w:tcW w:w="8220" w:type="dxa"/>
          </w:tcPr>
          <w:p w:rsidR="0057621C" w:rsidRPr="00614CC6" w:rsidRDefault="0057621C" w:rsidP="001E54E4">
            <w:pPr>
              <w:spacing w:before="30" w:after="30"/>
              <w:jc w:val="left"/>
              <w:rPr>
                <w:sz w:val="20"/>
              </w:rPr>
            </w:pPr>
            <w:r w:rsidRPr="00614CC6">
              <w:rPr>
                <w:sz w:val="20"/>
              </w:rPr>
              <w:t>Emissions de fréquences étalon et de signaux horaires</w:t>
            </w:r>
          </w:p>
        </w:tc>
      </w:tr>
      <w:tr w:rsidR="0057621C" w:rsidRPr="00036EE3" w:rsidTr="001E54E4">
        <w:tc>
          <w:tcPr>
            <w:tcW w:w="1140" w:type="dxa"/>
          </w:tcPr>
          <w:p w:rsidR="0057621C" w:rsidRPr="00614CC6" w:rsidRDefault="0057621C" w:rsidP="001E54E4">
            <w:pPr>
              <w:spacing w:before="30" w:after="30"/>
              <w:ind w:left="57"/>
              <w:jc w:val="left"/>
              <w:rPr>
                <w:b/>
                <w:bCs/>
                <w:sz w:val="20"/>
                <w:lang w:val="en-US"/>
              </w:rPr>
            </w:pPr>
            <w:r w:rsidRPr="00614CC6">
              <w:rPr>
                <w:b/>
                <w:bCs/>
                <w:sz w:val="20"/>
                <w:lang w:val="en-US"/>
              </w:rPr>
              <w:t>V</w:t>
            </w:r>
          </w:p>
        </w:tc>
        <w:tc>
          <w:tcPr>
            <w:tcW w:w="8220" w:type="dxa"/>
          </w:tcPr>
          <w:p w:rsidR="0057621C" w:rsidRPr="00614CC6" w:rsidRDefault="0057621C" w:rsidP="001E54E4">
            <w:pPr>
              <w:spacing w:before="30" w:after="140"/>
              <w:jc w:val="left"/>
              <w:rPr>
                <w:sz w:val="20"/>
                <w:lang w:val="en-US"/>
              </w:rPr>
            </w:pPr>
            <w:r w:rsidRPr="00614CC6">
              <w:rPr>
                <w:sz w:val="20"/>
              </w:rPr>
              <w:t>Vocabulaire et sujets associés</w:t>
            </w:r>
          </w:p>
        </w:tc>
      </w:tr>
    </w:tbl>
    <w:p w:rsidR="0057621C" w:rsidRPr="00036EE3" w:rsidRDefault="0057621C" w:rsidP="0057621C">
      <w:pPr>
        <w:spacing w:before="0"/>
        <w:jc w:val="center"/>
        <w:rPr>
          <w:sz w:val="20"/>
          <w:lang w:val="en-US"/>
        </w:rPr>
      </w:pPr>
    </w:p>
    <w:p w:rsidR="0057621C" w:rsidRPr="00036EE3" w:rsidRDefault="0057621C" w:rsidP="0057621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7621C" w:rsidRPr="00756B4D" w:rsidTr="001E54E4">
        <w:tc>
          <w:tcPr>
            <w:tcW w:w="9360" w:type="dxa"/>
          </w:tcPr>
          <w:p w:rsidR="0057621C" w:rsidRPr="00756B4D" w:rsidRDefault="0057621C" w:rsidP="001E54E4">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57621C" w:rsidRPr="00756B4D" w:rsidRDefault="0057621C" w:rsidP="0057621C">
      <w:pPr>
        <w:spacing w:before="0"/>
        <w:jc w:val="center"/>
        <w:rPr>
          <w:sz w:val="22"/>
        </w:rPr>
      </w:pPr>
    </w:p>
    <w:p w:rsidR="0057621C" w:rsidRPr="00614CC6" w:rsidRDefault="0057621C" w:rsidP="0057621C">
      <w:pPr>
        <w:spacing w:before="100"/>
        <w:jc w:val="right"/>
        <w:rPr>
          <w:i/>
          <w:iCs/>
          <w:sz w:val="20"/>
        </w:rPr>
      </w:pPr>
      <w:r w:rsidRPr="00614CC6">
        <w:rPr>
          <w:i/>
          <w:iCs/>
          <w:sz w:val="20"/>
        </w:rPr>
        <w:t>Publication électronique</w:t>
      </w:r>
    </w:p>
    <w:p w:rsidR="0057621C" w:rsidRPr="00614CC6" w:rsidRDefault="0057621C" w:rsidP="00BA6348">
      <w:pPr>
        <w:spacing w:before="0"/>
        <w:jc w:val="right"/>
        <w:rPr>
          <w:sz w:val="20"/>
        </w:rPr>
      </w:pPr>
      <w:r w:rsidRPr="00614CC6">
        <w:rPr>
          <w:sz w:val="20"/>
        </w:rPr>
        <w:t>Genève, 20</w:t>
      </w:r>
      <w:r>
        <w:rPr>
          <w:sz w:val="20"/>
        </w:rPr>
        <w:t>1</w:t>
      </w:r>
      <w:r w:rsidR="00BA6348">
        <w:rPr>
          <w:sz w:val="20"/>
        </w:rPr>
        <w:t>1</w:t>
      </w:r>
    </w:p>
    <w:p w:rsidR="0057621C" w:rsidRPr="00614CC6" w:rsidRDefault="0057621C" w:rsidP="00BA634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BA6348">
        <w:rPr>
          <w:sz w:val="20"/>
        </w:rPr>
        <w:t>1</w:t>
      </w:r>
    </w:p>
    <w:p w:rsidR="0057621C" w:rsidRPr="00614CC6" w:rsidRDefault="0057621C" w:rsidP="0057621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57621C" w:rsidRPr="00614CC6" w:rsidRDefault="0057621C" w:rsidP="0057621C">
      <w:pPr>
        <w:spacing w:before="160"/>
        <w:rPr>
          <w:i/>
          <w:sz w:val="20"/>
          <w:highlight w:val="yellow"/>
        </w:rPr>
        <w:sectPr w:rsidR="0057621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57621C" w:rsidRPr="00756B4D" w:rsidRDefault="0057621C" w:rsidP="00275A2B">
      <w:pPr>
        <w:pStyle w:val="RecNo"/>
        <w:spacing w:before="0"/>
      </w:pPr>
      <w:bookmarkStart w:id="2" w:name="irecnoe"/>
      <w:bookmarkEnd w:id="2"/>
      <w:r w:rsidRPr="00756B4D">
        <w:lastRenderedPageBreak/>
        <w:t xml:space="preserve">RECOMMANDATION  </w:t>
      </w:r>
      <w:r>
        <w:rPr>
          <w:rStyle w:val="href"/>
        </w:rPr>
        <w:t>UIT</w:t>
      </w:r>
      <w:r w:rsidRPr="00756B4D">
        <w:rPr>
          <w:rStyle w:val="href"/>
        </w:rPr>
        <w:t>-R  M.</w:t>
      </w:r>
      <w:r w:rsidR="00275A2B">
        <w:rPr>
          <w:rStyle w:val="href"/>
        </w:rPr>
        <w:t>1890</w:t>
      </w:r>
    </w:p>
    <w:p w:rsidR="008630D7" w:rsidRPr="00AB4E20" w:rsidRDefault="008630D7" w:rsidP="008630D7">
      <w:pPr>
        <w:pStyle w:val="Rectitle"/>
      </w:pPr>
      <w:r w:rsidRPr="00AB4E20">
        <w:t xml:space="preserve">Systèmes de transport intelligents – Lignes directrices et objectifs </w:t>
      </w:r>
    </w:p>
    <w:p w:rsidR="008630D7" w:rsidRPr="004106B2" w:rsidRDefault="008630D7" w:rsidP="008630D7">
      <w:pPr>
        <w:pStyle w:val="Recref"/>
        <w:rPr>
          <w:i/>
          <w:iCs/>
        </w:rPr>
      </w:pPr>
      <w:r w:rsidRPr="004106B2">
        <w:rPr>
          <w:iCs/>
        </w:rPr>
        <w:t>(Question UIT</w:t>
      </w:r>
      <w:r w:rsidRPr="004106B2">
        <w:rPr>
          <w:iCs/>
        </w:rPr>
        <w:noBreakHyphen/>
        <w:t>R 204/5)</w:t>
      </w:r>
    </w:p>
    <w:p w:rsidR="008630D7" w:rsidRPr="004106B2" w:rsidRDefault="008630D7" w:rsidP="008630D7">
      <w:pPr>
        <w:pStyle w:val="Recdate"/>
        <w:rPr>
          <w:i/>
          <w:iCs/>
        </w:rPr>
      </w:pPr>
      <w:r w:rsidRPr="004106B2">
        <w:rPr>
          <w:iCs/>
        </w:rPr>
        <w:t>(2011)</w:t>
      </w:r>
    </w:p>
    <w:p w:rsidR="008630D7" w:rsidRPr="00AB4E20" w:rsidRDefault="008630D7" w:rsidP="008630D7"/>
    <w:p w:rsidR="008630D7" w:rsidRPr="00AB4E20" w:rsidRDefault="008630D7" w:rsidP="008630D7">
      <w:pPr>
        <w:pStyle w:val="HeadingSum"/>
        <w:rPr>
          <w:lang w:val="fr-FR"/>
        </w:rPr>
      </w:pPr>
      <w:r w:rsidRPr="00AB4E20">
        <w:rPr>
          <w:lang w:val="fr-FR"/>
        </w:rPr>
        <w:t>Domaine d'application</w:t>
      </w:r>
    </w:p>
    <w:p w:rsidR="008630D7" w:rsidRPr="00AB4E20" w:rsidRDefault="008630D7" w:rsidP="008630D7">
      <w:r w:rsidRPr="00AB4E20">
        <w:t xml:space="preserve">La présente Recommandation donne les lignes directrices relatives aux spécifications des interfaces radioélectriques des systèmes de transport intelligents (ITS). Les systèmes ITS utilisent diverses technologies telles que les ordinateurs, les télécommunications, les systèmes de positionnement et l'automatisation pour améliorer la sécurité, la gestion, l'efficacité, les possibilités d'utilisation et la viabilité, sur le plan écologique, des systèmes de transport terrestres. </w:t>
      </w:r>
    </w:p>
    <w:p w:rsidR="008630D7" w:rsidRPr="00AB4E20" w:rsidRDefault="008630D7" w:rsidP="008630D7">
      <w:pPr>
        <w:rPr>
          <w:u w:val="single"/>
        </w:rPr>
      </w:pPr>
      <w:r w:rsidRPr="00AB4E20">
        <w:t xml:space="preserve">Les spécifications techniques et/ou opérationnelles des divers systèmes radioélectriques cités dans l'annexe à titre d'options ou d'exemples n'entrent pas dans le cadre de la présente Recommandation. </w:t>
      </w:r>
    </w:p>
    <w:p w:rsidR="008630D7" w:rsidRPr="00AB4E20" w:rsidRDefault="008630D7" w:rsidP="008630D7">
      <w:pPr>
        <w:pStyle w:val="Normalaftertitle0"/>
        <w:rPr>
          <w:lang w:val="fr-FR"/>
        </w:rPr>
      </w:pPr>
      <w:r w:rsidRPr="00AB4E20">
        <w:rPr>
          <w:lang w:val="fr-FR"/>
        </w:rPr>
        <w:t>L'Assemblée des radiocommunications de l'UIT,</w:t>
      </w:r>
    </w:p>
    <w:p w:rsidR="008630D7" w:rsidRPr="00AB4E20" w:rsidRDefault="008630D7" w:rsidP="008630D7">
      <w:pPr>
        <w:pStyle w:val="Call"/>
      </w:pPr>
      <w:r w:rsidRPr="00AB4E20">
        <w:t>considérant</w:t>
      </w:r>
    </w:p>
    <w:p w:rsidR="008630D7" w:rsidRPr="00AB4E20" w:rsidRDefault="008630D7" w:rsidP="008630D7">
      <w:r w:rsidRPr="00AB4E20">
        <w:rPr>
          <w:iCs/>
        </w:rPr>
        <w:t>a)</w:t>
      </w:r>
      <w:r w:rsidRPr="00AB4E20">
        <w:tab/>
        <w:t>qu'il est nécessaire d'intégrer dans les systèmes de transport terrestres diverses technologies, notamment dans le domaine des radiocommunications;</w:t>
      </w:r>
    </w:p>
    <w:p w:rsidR="008630D7" w:rsidRPr="00AB4E20" w:rsidRDefault="008630D7" w:rsidP="008630D7">
      <w:r w:rsidRPr="00AB4E20">
        <w:rPr>
          <w:iCs/>
        </w:rPr>
        <w:t>b)</w:t>
      </w:r>
      <w:r w:rsidRPr="00AB4E20">
        <w:tab/>
        <w:t xml:space="preserve">qu'un grand nombre de nouveaux systèmes de transport terrestres associent l'intelligence des véhicules terrestres à des systèmes évolués de </w:t>
      </w:r>
      <w:r>
        <w:t xml:space="preserve">gestion des </w:t>
      </w:r>
      <w:r w:rsidRPr="00AB4E20">
        <w:t>véhicule</w:t>
      </w:r>
      <w:r>
        <w:t>s</w:t>
      </w:r>
      <w:r w:rsidRPr="00AB4E20">
        <w:t>, des systèmes évolués de gestion du trafic, des systèmes évolués d'information destinés aux voyageurs, des systèmes évolués de transports publics et des systèmes évolués de gestion de la flotte pour améliorer la gestion du trafic;</w:t>
      </w:r>
    </w:p>
    <w:p w:rsidR="008630D7" w:rsidRPr="00AB4E20" w:rsidRDefault="008630D7" w:rsidP="008630D7">
      <w:r w:rsidRPr="00AB4E20">
        <w:rPr>
          <w:iCs/>
        </w:rPr>
        <w:t>c)</w:t>
      </w:r>
      <w:r w:rsidRPr="00AB4E20">
        <w:tab/>
        <w:t>que, dans diverses Régions, des administrations prévoient de mettre en œuvre ou mettent déjà en œuvre des systèmes ITS;</w:t>
      </w:r>
    </w:p>
    <w:p w:rsidR="008630D7" w:rsidRPr="00AB4E20" w:rsidRDefault="008630D7" w:rsidP="008630D7">
      <w:r w:rsidRPr="00AB4E20">
        <w:rPr>
          <w:iCs/>
        </w:rPr>
        <w:t>d)</w:t>
      </w:r>
      <w:r w:rsidRPr="00AB4E20">
        <w:tab/>
        <w:t>que divers services et applications sont à l'étude;</w:t>
      </w:r>
    </w:p>
    <w:p w:rsidR="008630D7" w:rsidRPr="00AB4E20" w:rsidRDefault="008630D7" w:rsidP="008630D7">
      <w:r w:rsidRPr="00AB4E20">
        <w:rPr>
          <w:iCs/>
        </w:rPr>
        <w:t>e)</w:t>
      </w:r>
      <w:r w:rsidRPr="00AB4E20">
        <w:tab/>
        <w:t>que l'établissement de normes internationales faciliterait la mise en œuvre des applications des systèmes ITS au niveau mondial et permettrait de réaliser des économies d'échelle dans la mise en place des équipements et des services ITS proposés au public;</w:t>
      </w:r>
    </w:p>
    <w:p w:rsidR="008630D7" w:rsidRPr="00AB4E20" w:rsidRDefault="008630D7" w:rsidP="008630D7">
      <w:r w:rsidRPr="00AB4E20">
        <w:t xml:space="preserve">f) </w:t>
      </w:r>
      <w:r w:rsidRPr="00AB4E20">
        <w:tab/>
        <w:t>que la compatibilité des systèmes ITS à l'échelle mondiale dépendra peut-être de l'attribution de bandes de fréquences harmonisées;</w:t>
      </w:r>
    </w:p>
    <w:p w:rsidR="008630D7" w:rsidRPr="00AB4E20" w:rsidRDefault="008630D7" w:rsidP="008630D7">
      <w:r w:rsidRPr="00AB4E20">
        <w:t>g)</w:t>
      </w:r>
      <w:r w:rsidRPr="00AB4E20">
        <w:tab/>
        <w:t xml:space="preserve">que l'ISO normalise actuellement des systèmes ITS (aspects non radioélectriques) dans le cadre de la norme ISO/TC204, y </w:t>
      </w:r>
      <w:r>
        <w:t>compris les applications pour «systèmes coopératifs</w:t>
      </w:r>
      <w:r w:rsidRPr="00AB4E20">
        <w:t xml:space="preserve">» </w:t>
      </w:r>
      <w:r>
        <w:t>nécessit</w:t>
      </w:r>
      <w:r w:rsidRPr="00AB4E20">
        <w:t xml:space="preserve">ant </w:t>
      </w:r>
      <w:r>
        <w:t xml:space="preserve">des </w:t>
      </w:r>
      <w:r w:rsidRPr="00AB4E20">
        <w:t>radiocommunications entre véhicules ou de véhicule à infrastructure;</w:t>
      </w:r>
    </w:p>
    <w:p w:rsidR="008630D7" w:rsidRPr="00AB4E20" w:rsidRDefault="008630D7" w:rsidP="008630D7">
      <w:r w:rsidRPr="00AB4E20">
        <w:t>h)</w:t>
      </w:r>
      <w:r w:rsidRPr="00AB4E20">
        <w:tab/>
        <w:t>que des technologies de radiocommunications véhiculaires de prochaine génération et des systèmes de radiodiffusion ITS font leur apparition,</w:t>
      </w:r>
    </w:p>
    <w:p w:rsidR="008630D7" w:rsidRDefault="008630D7" w:rsidP="008630D7">
      <w:pPr>
        <w:pStyle w:val="Call"/>
      </w:pPr>
      <w:r>
        <w:br w:type="page"/>
      </w:r>
    </w:p>
    <w:p w:rsidR="008630D7" w:rsidRPr="00AB4E20" w:rsidRDefault="008630D7" w:rsidP="008630D7">
      <w:pPr>
        <w:pStyle w:val="Call"/>
      </w:pPr>
      <w:r w:rsidRPr="00AB4E20">
        <w:lastRenderedPageBreak/>
        <w:t>notant</w:t>
      </w:r>
    </w:p>
    <w:p w:rsidR="008630D7" w:rsidRPr="00AB4E20" w:rsidRDefault="008630D7" w:rsidP="008630D7">
      <w:r w:rsidRPr="00AB4E20">
        <w:rPr>
          <w:iCs/>
        </w:rPr>
        <w:t>a)</w:t>
      </w:r>
      <w:r w:rsidRPr="00AB4E20">
        <w:tab/>
        <w:t>que la Recommandation UIT-R M.1452 – Systèmes de radiocommunication en ondes millimétriques pour les applications des systèmes de transport intelligents</w:t>
      </w:r>
      <w:r>
        <w:t>,</w:t>
      </w:r>
      <w:r w:rsidRPr="00AB4E20">
        <w:t xml:space="preserve"> décrit les équipements radars à faible puissance et à courte portée pour véhicules à 60 GHz et 76 GHz et donne les caractéristiques techniques des systèmes de radiocommunication en ondes millimétriques destinés aux communications de données entre véhicules et entre véhicules et infrastructures;</w:t>
      </w:r>
    </w:p>
    <w:p w:rsidR="008630D7" w:rsidRPr="00AB4E20" w:rsidRDefault="008630D7" w:rsidP="008630D7">
      <w:r w:rsidRPr="00AB4E20">
        <w:t>b)</w:t>
      </w:r>
      <w:r w:rsidRPr="00AB4E20">
        <w:tab/>
        <w:t>que la Recommandation UIT-R M.1453 – Systèmes de transport intelligents – Communications spécialisées à courte distance à 5,8 GHz, décrit les technologies et les caractéristiques applicables aux communications DSRC dans la bande des 5,8 GHz;</w:t>
      </w:r>
    </w:p>
    <w:p w:rsidR="008630D7" w:rsidRPr="00AB4E20" w:rsidRDefault="008630D7" w:rsidP="008630D7">
      <w:pPr>
        <w:rPr>
          <w:rFonts w:cs="Arial"/>
        </w:rPr>
      </w:pPr>
      <w:r w:rsidRPr="00AB4E20">
        <w:rPr>
          <w:iCs/>
        </w:rPr>
        <w:t>c)</w:t>
      </w:r>
      <w:r w:rsidRPr="00AB4E20">
        <w:tab/>
        <w:t>que la Recommandation UIT-R M.1797 – Terminologie du service mobile terrestre, contient la terminologie relative aux systèmes ITS</w:t>
      </w:r>
      <w:r w:rsidRPr="00AB4E20">
        <w:rPr>
          <w:rFonts w:cs="Arial"/>
        </w:rPr>
        <w:t>;</w:t>
      </w:r>
    </w:p>
    <w:p w:rsidR="008630D7" w:rsidRPr="00AB4E20" w:rsidRDefault="008630D7" w:rsidP="008630D7">
      <w:pPr>
        <w:rPr>
          <w:rFonts w:cs="Arial"/>
        </w:rPr>
      </w:pPr>
      <w:r w:rsidRPr="00AB4E20">
        <w:rPr>
          <w:rFonts w:cs="Arial"/>
        </w:rPr>
        <w:t>d)</w:t>
      </w:r>
      <w:r w:rsidRPr="00AB4E20">
        <w:rPr>
          <w:rFonts w:cs="Arial"/>
        </w:rPr>
        <w:tab/>
        <w:t>que le Manuel sur les communications mobiles terrestres (Volume 4 – Systèmes de transport intelligents) donne des renseignements sur les radiocommunications ITS, telles que les communications DSRC et les communications en ondes millimétriques;</w:t>
      </w:r>
    </w:p>
    <w:p w:rsidR="008630D7" w:rsidRPr="00AB4E20" w:rsidRDefault="008630D7" w:rsidP="008630D7">
      <w:r w:rsidRPr="00AB4E20">
        <w:rPr>
          <w:rFonts w:cs="Arial"/>
        </w:rPr>
        <w:t>e)</w:t>
      </w:r>
      <w:r w:rsidRPr="00AB4E20">
        <w:rPr>
          <w:rFonts w:cs="Arial"/>
        </w:rPr>
        <w:tab/>
        <w:t xml:space="preserve">que </w:t>
      </w:r>
      <w:r w:rsidRPr="00AB4E20">
        <w:t>l'Institut des ingénieurs en électricité et en électronique (IEEE) a publié la norme IEEE</w:t>
      </w:r>
      <w:r>
        <w:t> </w:t>
      </w:r>
      <w:r w:rsidRPr="00AB4E20">
        <w:t xml:space="preserve">802.11p </w:t>
      </w:r>
      <w:r>
        <w:t>«</w:t>
      </w:r>
      <w:r w:rsidRPr="00AB4E20">
        <w:t xml:space="preserve">Wireless Access </w:t>
      </w:r>
      <w:r>
        <w:t>in Vehicular Environment (WAVE)</w:t>
      </w:r>
      <w:r w:rsidRPr="00AB4E20">
        <w:t>»,</w:t>
      </w:r>
    </w:p>
    <w:p w:rsidR="008630D7" w:rsidRPr="00AB4E20" w:rsidRDefault="008630D7" w:rsidP="008630D7">
      <w:pPr>
        <w:pStyle w:val="Call"/>
        <w:rPr>
          <w:b/>
        </w:rPr>
      </w:pPr>
      <w:r w:rsidRPr="00AB4E20">
        <w:t>recommande</w:t>
      </w:r>
    </w:p>
    <w:p w:rsidR="008630D7" w:rsidRDefault="008630D7" w:rsidP="008630D7">
      <w:pPr>
        <w:rPr>
          <w:rFonts w:asciiTheme="majorBidi" w:hAnsiTheme="majorBidi" w:cstheme="majorBidi"/>
          <w:bCs/>
          <w:szCs w:val="24"/>
        </w:rPr>
      </w:pPr>
      <w:r w:rsidRPr="00AB4E20">
        <w:rPr>
          <w:rFonts w:asciiTheme="majorBidi" w:hAnsiTheme="majorBidi" w:cstheme="majorBidi"/>
          <w:bCs/>
          <w:szCs w:val="24"/>
        </w:rPr>
        <w:t>d</w:t>
      </w:r>
      <w:r>
        <w:rPr>
          <w:rFonts w:asciiTheme="majorBidi" w:hAnsiTheme="majorBidi" w:cstheme="majorBidi"/>
          <w:bCs/>
          <w:szCs w:val="24"/>
        </w:rPr>
        <w:t>'</w:t>
      </w:r>
      <w:r w:rsidRPr="00AB4E20">
        <w:rPr>
          <w:rFonts w:asciiTheme="majorBidi" w:hAnsiTheme="majorBidi" w:cstheme="majorBidi"/>
          <w:bCs/>
          <w:szCs w:val="24"/>
        </w:rPr>
        <w:t>utiliser l</w:t>
      </w:r>
      <w:r>
        <w:rPr>
          <w:rFonts w:asciiTheme="majorBidi" w:hAnsiTheme="majorBidi" w:cstheme="majorBidi"/>
          <w:bCs/>
          <w:szCs w:val="24"/>
        </w:rPr>
        <w:t>'Annexe ci-après décrivant l</w:t>
      </w:r>
      <w:r w:rsidRPr="00AB4E20">
        <w:rPr>
          <w:rFonts w:asciiTheme="majorBidi" w:hAnsiTheme="majorBidi" w:cstheme="majorBidi"/>
          <w:bCs/>
          <w:szCs w:val="24"/>
        </w:rPr>
        <w:t xml:space="preserve">es </w:t>
      </w:r>
      <w:r>
        <w:rPr>
          <w:rFonts w:asciiTheme="majorBidi" w:hAnsiTheme="majorBidi" w:cstheme="majorBidi"/>
          <w:bCs/>
          <w:szCs w:val="24"/>
        </w:rPr>
        <w:t xml:space="preserve">diverses </w:t>
      </w:r>
      <w:r w:rsidRPr="00AB4E20">
        <w:rPr>
          <w:rFonts w:asciiTheme="majorBidi" w:hAnsiTheme="majorBidi" w:cstheme="majorBidi"/>
          <w:bCs/>
          <w:szCs w:val="24"/>
        </w:rPr>
        <w:t xml:space="preserve">interfaces radioélectriques </w:t>
      </w:r>
      <w:r>
        <w:rPr>
          <w:rFonts w:asciiTheme="majorBidi" w:hAnsiTheme="majorBidi" w:cstheme="majorBidi"/>
          <w:bCs/>
          <w:szCs w:val="24"/>
        </w:rPr>
        <w:t xml:space="preserve">possibles </w:t>
      </w:r>
      <w:r w:rsidRPr="00AB4E20">
        <w:rPr>
          <w:rFonts w:asciiTheme="majorBidi" w:hAnsiTheme="majorBidi" w:cstheme="majorBidi"/>
          <w:bCs/>
          <w:szCs w:val="24"/>
        </w:rPr>
        <w:t>et les objectifs comme lignes directrices pour le déploiement des systèmes ITS.</w:t>
      </w:r>
    </w:p>
    <w:p w:rsidR="008630D7" w:rsidRDefault="008630D7" w:rsidP="008630D7">
      <w:pPr>
        <w:rPr>
          <w:rFonts w:asciiTheme="majorBidi" w:hAnsiTheme="majorBidi" w:cstheme="majorBidi"/>
          <w:bCs/>
          <w:szCs w:val="24"/>
        </w:rPr>
      </w:pPr>
    </w:p>
    <w:p w:rsidR="008630D7" w:rsidRDefault="008630D7" w:rsidP="008630D7">
      <w:pPr>
        <w:rPr>
          <w:rFonts w:asciiTheme="majorBidi" w:hAnsiTheme="majorBidi" w:cstheme="majorBidi"/>
          <w:bCs/>
          <w:szCs w:val="24"/>
        </w:rPr>
      </w:pPr>
    </w:p>
    <w:p w:rsidR="008630D7" w:rsidRDefault="008630D7" w:rsidP="008630D7">
      <w:pPr>
        <w:rPr>
          <w:rFonts w:asciiTheme="majorBidi" w:hAnsiTheme="majorBidi" w:cstheme="majorBidi"/>
          <w:bCs/>
          <w:szCs w:val="24"/>
        </w:rPr>
      </w:pPr>
    </w:p>
    <w:p w:rsidR="008630D7" w:rsidRDefault="008630D7" w:rsidP="008630D7">
      <w:pPr>
        <w:rPr>
          <w:rFonts w:asciiTheme="majorBidi" w:hAnsiTheme="majorBidi" w:cstheme="majorBidi"/>
          <w:bCs/>
          <w:szCs w:val="24"/>
        </w:rPr>
      </w:pPr>
    </w:p>
    <w:p w:rsidR="008630D7" w:rsidRDefault="008630D7" w:rsidP="008630D7">
      <w:pPr>
        <w:rPr>
          <w:rFonts w:asciiTheme="majorBidi" w:hAnsiTheme="majorBidi" w:cstheme="majorBidi"/>
          <w:bCs/>
          <w:szCs w:val="24"/>
        </w:rPr>
      </w:pPr>
    </w:p>
    <w:p w:rsidR="008630D7" w:rsidRPr="00AB4E20" w:rsidRDefault="008630D7" w:rsidP="00BD66E7">
      <w:pPr>
        <w:pStyle w:val="AnnexNoTitle"/>
      </w:pPr>
      <w:r w:rsidRPr="00AB4E20">
        <w:t>Annexe</w:t>
      </w:r>
      <w:r>
        <w:br/>
      </w:r>
      <w:r>
        <w:br/>
      </w:r>
      <w:r w:rsidRPr="00AB4E20">
        <w:t xml:space="preserve">Lignes directrices </w:t>
      </w:r>
      <w:r>
        <w:t>concernant</w:t>
      </w:r>
      <w:r w:rsidRPr="00AB4E20">
        <w:t xml:space="preserve"> les interfaces radioélectriques ITS et objectifs</w:t>
      </w:r>
    </w:p>
    <w:p w:rsidR="008630D7" w:rsidRPr="00AB4E20" w:rsidRDefault="008630D7" w:rsidP="00BD66E7">
      <w:pPr>
        <w:pStyle w:val="Heading1"/>
      </w:pPr>
      <w:r w:rsidRPr="00AB4E20">
        <w:t>1</w:t>
      </w:r>
      <w:r w:rsidRPr="00AB4E20">
        <w:tab/>
        <w:t>Eléments des systèmes ITS</w:t>
      </w:r>
    </w:p>
    <w:p w:rsidR="008630D7" w:rsidRPr="00AB4E20" w:rsidRDefault="008630D7" w:rsidP="00BD66E7">
      <w:r w:rsidRPr="00AB4E20">
        <w:t>On trouvera ci-après, pour chaque grande catégorie de service nécessaire pour les systèmes ITS, les éléments des systèmes ITS et les interfaces radioélectriques associées. S'agissant des applications dans les zones rurales, il faudra peut-être adapter ces technologies en fonction de</w:t>
      </w:r>
      <w:r>
        <w:t xml:space="preserve">s </w:t>
      </w:r>
      <w:r w:rsidRPr="00AB4E20">
        <w:t>besoins opérationnels.</w:t>
      </w:r>
    </w:p>
    <w:p w:rsidR="008630D7" w:rsidRPr="00AB4E20" w:rsidRDefault="008630D7" w:rsidP="008630D7">
      <w:pPr>
        <w:pStyle w:val="Heading2"/>
      </w:pPr>
      <w:r w:rsidRPr="00AB4E20">
        <w:t>1.1</w:t>
      </w:r>
      <w:r w:rsidRPr="00AB4E20">
        <w:tab/>
        <w:t xml:space="preserve">Systèmes évolués de </w:t>
      </w:r>
      <w:r>
        <w:t>commande</w:t>
      </w:r>
      <w:r w:rsidRPr="00AB4E20">
        <w:t xml:space="preserve"> des véhicules</w:t>
      </w:r>
    </w:p>
    <w:p w:rsidR="008630D7" w:rsidRDefault="008630D7" w:rsidP="008630D7">
      <w:pPr>
        <w:spacing w:after="120"/>
      </w:pPr>
      <w:r w:rsidRPr="00AB4E20">
        <w:t xml:space="preserve">Les systèmes évolués de </w:t>
      </w:r>
      <w:r>
        <w:t>commande</w:t>
      </w:r>
      <w:r w:rsidRPr="00AB4E20">
        <w:t xml:space="preserve"> des véhicules visent à compléter des aspects importants de la conduite d'un véhicule.</w:t>
      </w:r>
    </w:p>
    <w:p w:rsidR="008630D7" w:rsidRDefault="008630D7" w:rsidP="008630D7">
      <w:pPr>
        <w:spacing w:after="120"/>
      </w:pPr>
    </w:p>
    <w:p w:rsidR="00BD66E7" w:rsidRDefault="00BD66E7" w:rsidP="008630D7">
      <w:pPr>
        <w:spacing w:after="12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BD66E7">
        <w:trPr>
          <w:trHeight w:val="120"/>
          <w:jc w:val="center"/>
        </w:trPr>
        <w:tc>
          <w:tcPr>
            <w:tcW w:w="4962" w:type="dxa"/>
          </w:tcPr>
          <w:p w:rsidR="008630D7" w:rsidRPr="00BD66E7" w:rsidRDefault="008630D7" w:rsidP="00BD66E7">
            <w:pPr>
              <w:pStyle w:val="Tablehead"/>
            </w:pPr>
            <w:r w:rsidRPr="00BD66E7">
              <w:lastRenderedPageBreak/>
              <w:br w:type="page"/>
              <w:t>Eléments</w:t>
            </w:r>
          </w:p>
        </w:tc>
        <w:tc>
          <w:tcPr>
            <w:tcW w:w="4677" w:type="dxa"/>
          </w:tcPr>
          <w:p w:rsidR="008630D7" w:rsidRPr="00BD66E7" w:rsidRDefault="008630D7" w:rsidP="00BD66E7">
            <w:pPr>
              <w:pStyle w:val="Tablehead"/>
            </w:pPr>
            <w:r w:rsidRPr="00BD66E7">
              <w:t>Interfaces radioélectriques possibles</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Evitement des collisions longitudinales: sert à empêcher les collisions frontales, par l'arrière ou en cas de recul, entre véhicules, véhicules et objets ou véhicules et piétons</w:t>
            </w:r>
          </w:p>
        </w:tc>
        <w:tc>
          <w:tcPr>
            <w:tcW w:w="4677" w:type="dxa"/>
          </w:tcPr>
          <w:p w:rsidR="008630D7" w:rsidRPr="00BD66E7" w:rsidRDefault="008630D7" w:rsidP="00BD66E7">
            <w:pPr>
              <w:pStyle w:val="Tabletext"/>
              <w:jc w:val="left"/>
            </w:pPr>
            <w:r w:rsidRPr="00BD66E7">
              <w:t>Radar à courte portée, radar haute résolution à courte portée, communications en ondes millimétriques</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Evitement des collisions latérales: sert à éviter les collisions lorsque les véhicules sortent de leur voie de circulation</w:t>
            </w:r>
          </w:p>
        </w:tc>
        <w:tc>
          <w:tcPr>
            <w:tcW w:w="4677" w:type="dxa"/>
          </w:tcPr>
          <w:p w:rsidR="008630D7" w:rsidRPr="00BD66E7" w:rsidRDefault="008630D7" w:rsidP="00BD66E7">
            <w:pPr>
              <w:pStyle w:val="Tabletext"/>
              <w:jc w:val="left"/>
            </w:pPr>
            <w:r w:rsidRPr="00BD66E7">
              <w:t>Radar à courte portée, radar haute résolution à courte portée</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Evitement des collisions aux intersections: sert à éviter les collisions aux intersections</w:t>
            </w:r>
          </w:p>
        </w:tc>
        <w:tc>
          <w:tcPr>
            <w:tcW w:w="4677" w:type="dxa"/>
          </w:tcPr>
          <w:p w:rsidR="008630D7" w:rsidRPr="00BD66E7" w:rsidRDefault="008630D7" w:rsidP="00BD66E7">
            <w:pPr>
              <w:pStyle w:val="Tabletext"/>
              <w:jc w:val="left"/>
            </w:pPr>
            <w:r w:rsidRPr="00BD66E7">
              <w:t>Communications à courte distance entre véhicules ou de véhicule à infrastructure, communications en ondes millimétriques, radar à courte portée</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Systèmes d'amélioration de la vision: permettent aux conducteurs de mieux voir la route et les objets qui se trouvent sur la route ou le long de celle</w:t>
            </w:r>
            <w:r w:rsidRPr="00BD66E7">
              <w:noBreakHyphen/>
              <w:t>ci</w:t>
            </w:r>
          </w:p>
        </w:tc>
        <w:tc>
          <w:tcPr>
            <w:tcW w:w="4677" w:type="dxa"/>
          </w:tcPr>
          <w:p w:rsidR="008630D7" w:rsidRPr="00BD66E7" w:rsidRDefault="008630D7" w:rsidP="00BD66E7">
            <w:pPr>
              <w:pStyle w:val="Tabletext"/>
              <w:jc w:val="left"/>
            </w:pPr>
            <w:r w:rsidRPr="00BD66E7">
              <w:t>Radar infrarouge à balayage frontal, radar haute résolution à courte portée (radar à courte portée)</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Déploiement des dispositifs de retenue avant le choc: anticipe une collision imminente et déclenche les systèmes de sécurité des passagers avant la collision plus tôt qu'un système classique</w:t>
            </w:r>
          </w:p>
        </w:tc>
        <w:tc>
          <w:tcPr>
            <w:tcW w:w="4677" w:type="dxa"/>
          </w:tcPr>
          <w:p w:rsidR="008630D7" w:rsidRPr="00BD66E7" w:rsidRDefault="008630D7" w:rsidP="00BD66E7">
            <w:pPr>
              <w:pStyle w:val="Tabletext"/>
              <w:jc w:val="left"/>
            </w:pPr>
            <w:r w:rsidRPr="00BD66E7">
              <w:t xml:space="preserve">Radar à courte portée, radar haute résolution à courte portée </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Systèmes routiers automatisés</w:t>
            </w:r>
          </w:p>
        </w:tc>
        <w:tc>
          <w:tcPr>
            <w:tcW w:w="4677" w:type="dxa"/>
          </w:tcPr>
          <w:p w:rsidR="008630D7" w:rsidRPr="00BD66E7" w:rsidRDefault="008630D7" w:rsidP="00BD66E7">
            <w:pPr>
              <w:pStyle w:val="Tabletext"/>
              <w:jc w:val="left"/>
            </w:pPr>
            <w:r w:rsidRPr="00BD66E7">
              <w:t>Communications à courte distance entre véhicules, radar à courte portée, communication à courte distance de véhicule à infrastructure</w:t>
            </w:r>
          </w:p>
        </w:tc>
      </w:tr>
      <w:tr w:rsidR="008630D7" w:rsidRPr="00AB4E20" w:rsidTr="00BD66E7">
        <w:trPr>
          <w:trHeight w:val="120"/>
          <w:jc w:val="center"/>
        </w:trPr>
        <w:tc>
          <w:tcPr>
            <w:tcW w:w="4962" w:type="dxa"/>
          </w:tcPr>
          <w:p w:rsidR="008630D7" w:rsidRPr="00BD66E7" w:rsidRDefault="008630D7" w:rsidP="00BD66E7">
            <w:pPr>
              <w:pStyle w:val="Tabletext"/>
              <w:jc w:val="left"/>
            </w:pPr>
            <w:r w:rsidRPr="00BD66E7">
              <w:t>Dispositif de prévention en matière de sécurité: donne des avertissements concernant l'état du conducteur, du véhicule et de la route</w:t>
            </w:r>
          </w:p>
        </w:tc>
        <w:tc>
          <w:tcPr>
            <w:tcW w:w="4677" w:type="dxa"/>
          </w:tcPr>
          <w:p w:rsidR="008630D7" w:rsidRPr="00BD66E7" w:rsidRDefault="008630D7" w:rsidP="00BD66E7">
            <w:pPr>
              <w:pStyle w:val="Tabletext"/>
              <w:jc w:val="left"/>
            </w:pPr>
            <w:r w:rsidRPr="00BD66E7">
              <w:t>Communications à courte distance de véhicule à infrastructure, communications dans une zone étendue</w:t>
            </w:r>
          </w:p>
        </w:tc>
      </w:tr>
    </w:tbl>
    <w:p w:rsidR="008630D7" w:rsidRPr="00AB4E20" w:rsidRDefault="008630D7" w:rsidP="008630D7">
      <w:pPr>
        <w:pStyle w:val="Heading2"/>
      </w:pPr>
      <w:r w:rsidRPr="00AB4E20">
        <w:t>1.2</w:t>
      </w:r>
      <w:r w:rsidRPr="00AB4E20">
        <w:tab/>
        <w:t>Systèmes évolués de gestion du trafic</w:t>
      </w:r>
    </w:p>
    <w:p w:rsidR="008630D7" w:rsidRDefault="008630D7" w:rsidP="00BD66E7">
      <w:r w:rsidRPr="00AB4E20">
        <w:t xml:space="preserve">Les systèmes évolués de gestion du trafic ont pour objet d'améliorer </w:t>
      </w:r>
      <w:r>
        <w:t>la fluidité</w:t>
      </w:r>
      <w:r w:rsidRPr="00AB4E20">
        <w:t xml:space="preserve"> du trafic et se traduisent par une utilisation plus efficace d</w:t>
      </w:r>
      <w:r>
        <w:t>u réseau routier</w:t>
      </w:r>
      <w:r w:rsidRPr="00AB4E20">
        <w:t>.</w:t>
      </w:r>
    </w:p>
    <w:p w:rsidR="008630D7" w:rsidRPr="00AB4E20" w:rsidRDefault="008630D7" w:rsidP="008630D7">
      <w:pPr>
        <w:spacing w:after="12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BD66E7">
        <w:trPr>
          <w:jc w:val="center"/>
        </w:trPr>
        <w:tc>
          <w:tcPr>
            <w:tcW w:w="4962" w:type="dxa"/>
          </w:tcPr>
          <w:p w:rsidR="008630D7" w:rsidRPr="00AB4E20" w:rsidRDefault="008630D7" w:rsidP="00FA2B90">
            <w:pPr>
              <w:pStyle w:val="Tablehead"/>
            </w:pPr>
            <w:r w:rsidRPr="00AB4E20">
              <w:t>Eléments</w:t>
            </w:r>
          </w:p>
        </w:tc>
        <w:tc>
          <w:tcPr>
            <w:tcW w:w="4677" w:type="dxa"/>
          </w:tcPr>
          <w:p w:rsidR="008630D7" w:rsidRPr="00AB4E20" w:rsidRDefault="008630D7" w:rsidP="00FA2B90">
            <w:pPr>
              <w:pStyle w:val="Tablehead"/>
            </w:pPr>
            <w:r w:rsidRPr="00AB4E20">
              <w:t>Interfaces radioélectriques possibles</w:t>
            </w:r>
          </w:p>
        </w:tc>
      </w:tr>
      <w:tr w:rsidR="008630D7" w:rsidRPr="00AB4E20" w:rsidTr="00BD66E7">
        <w:trPr>
          <w:jc w:val="center"/>
        </w:trPr>
        <w:tc>
          <w:tcPr>
            <w:tcW w:w="4962" w:type="dxa"/>
          </w:tcPr>
          <w:p w:rsidR="008630D7" w:rsidRPr="00BD66E7" w:rsidRDefault="008630D7" w:rsidP="00BD66E7">
            <w:pPr>
              <w:pStyle w:val="Tabletext"/>
              <w:jc w:val="left"/>
            </w:pPr>
            <w:r w:rsidRPr="00BD66E7">
              <w:t>Surveillance et gestion du trafic: gère les mouvements du trafic sur les routes et autoroutes</w:t>
            </w:r>
          </w:p>
        </w:tc>
        <w:tc>
          <w:tcPr>
            <w:tcW w:w="4677" w:type="dxa"/>
          </w:tcPr>
          <w:p w:rsidR="008630D7" w:rsidRPr="00BD66E7" w:rsidRDefault="008630D7" w:rsidP="00BD66E7">
            <w:pPr>
              <w:pStyle w:val="Tabletext"/>
              <w:jc w:val="left"/>
            </w:pPr>
            <w:r w:rsidRPr="00BD66E7">
              <w:t>Radar, communications à courte distance de véhicule à infrastructure, radiodiffusion, communications dans une zone étendue</w:t>
            </w:r>
          </w:p>
        </w:tc>
      </w:tr>
      <w:tr w:rsidR="008630D7" w:rsidRPr="00AB4E20" w:rsidTr="00BD66E7">
        <w:trPr>
          <w:jc w:val="center"/>
        </w:trPr>
        <w:tc>
          <w:tcPr>
            <w:tcW w:w="4962" w:type="dxa"/>
          </w:tcPr>
          <w:p w:rsidR="008630D7" w:rsidRPr="00BD66E7" w:rsidRDefault="008630D7" w:rsidP="00BD66E7">
            <w:pPr>
              <w:pStyle w:val="Tabletext"/>
              <w:jc w:val="left"/>
            </w:pPr>
            <w:r w:rsidRPr="00BD66E7">
              <w:t>Gestion des itinéraires empruntés: accompagne les mesures et les règles conçues pour atténuer les effets sociaux et écologiques de l'encombrement du trafic</w:t>
            </w:r>
          </w:p>
        </w:tc>
        <w:tc>
          <w:tcPr>
            <w:tcW w:w="4677" w:type="dxa"/>
          </w:tcPr>
          <w:p w:rsidR="008630D7" w:rsidRPr="00BD66E7" w:rsidRDefault="008630D7" w:rsidP="00BD66E7">
            <w:pPr>
              <w:pStyle w:val="Tabletext"/>
              <w:jc w:val="left"/>
            </w:pPr>
            <w:r w:rsidRPr="00BD66E7">
              <w:t>Communications à courte distance de véhicule à infrastructure, radiodiffusion, communications dans une zone étendue</w:t>
            </w:r>
          </w:p>
        </w:tc>
      </w:tr>
      <w:tr w:rsidR="008630D7" w:rsidRPr="00AB4E20" w:rsidTr="00BD66E7">
        <w:trPr>
          <w:jc w:val="center"/>
        </w:trPr>
        <w:tc>
          <w:tcPr>
            <w:tcW w:w="4962" w:type="dxa"/>
          </w:tcPr>
          <w:p w:rsidR="008630D7" w:rsidRPr="00BD66E7" w:rsidRDefault="008630D7" w:rsidP="00BD66E7">
            <w:pPr>
              <w:pStyle w:val="Tabletext"/>
              <w:jc w:val="left"/>
            </w:pPr>
            <w:r w:rsidRPr="00BD66E7">
              <w:t>Détection et gestion des incidents: aide les organismes publics et privés à détecter rapidement les incidents et à intervenir afin d'en minimiser les effets sur le trafic</w:t>
            </w:r>
          </w:p>
        </w:tc>
        <w:tc>
          <w:tcPr>
            <w:tcW w:w="4677" w:type="dxa"/>
          </w:tcPr>
          <w:p w:rsidR="008630D7" w:rsidRPr="00BD66E7" w:rsidRDefault="008630D7" w:rsidP="00BD66E7">
            <w:pPr>
              <w:pStyle w:val="Tabletext"/>
              <w:jc w:val="left"/>
            </w:pPr>
            <w:r w:rsidRPr="00BD66E7">
              <w:t>Radar, communications à courte distance de véhicule à infrastructure, radiodiffusion, communications dans une zone étendue</w:t>
            </w:r>
          </w:p>
        </w:tc>
      </w:tr>
      <w:tr w:rsidR="008630D7" w:rsidRPr="00AB4E20" w:rsidTr="00BD66E7">
        <w:trPr>
          <w:jc w:val="center"/>
        </w:trPr>
        <w:tc>
          <w:tcPr>
            <w:tcW w:w="4962" w:type="dxa"/>
          </w:tcPr>
          <w:p w:rsidR="008630D7" w:rsidRPr="00BD66E7" w:rsidRDefault="008630D7" w:rsidP="00BD66E7">
            <w:pPr>
              <w:pStyle w:val="Tabletext"/>
              <w:jc w:val="left"/>
            </w:pPr>
            <w:r w:rsidRPr="00BD66E7">
              <w:t>Evaluation et atténuation des émissions: donne des informations permettant de contrôler la qualité de l'air et de mettre au point des stratégies pour l'améliorer</w:t>
            </w:r>
          </w:p>
        </w:tc>
        <w:tc>
          <w:tcPr>
            <w:tcW w:w="4677" w:type="dxa"/>
          </w:tcPr>
          <w:p w:rsidR="008630D7" w:rsidRPr="00BD66E7" w:rsidRDefault="008630D7" w:rsidP="00BD66E7">
            <w:pPr>
              <w:pStyle w:val="Tabletext"/>
              <w:jc w:val="left"/>
            </w:pPr>
            <w:r w:rsidRPr="00BD66E7">
              <w:t>Communications dans une zone étendue</w:t>
            </w:r>
          </w:p>
        </w:tc>
      </w:tr>
      <w:tr w:rsidR="008630D7" w:rsidRPr="00AB4E20" w:rsidTr="00BD66E7">
        <w:trPr>
          <w:jc w:val="center"/>
        </w:trPr>
        <w:tc>
          <w:tcPr>
            <w:tcW w:w="4962" w:type="dxa"/>
          </w:tcPr>
          <w:p w:rsidR="008630D7" w:rsidRPr="00BD66E7" w:rsidRDefault="008630D7" w:rsidP="00BD66E7">
            <w:pPr>
              <w:pStyle w:val="Tabletext"/>
              <w:jc w:val="left"/>
            </w:pPr>
            <w:r w:rsidRPr="00BD66E7">
              <w:t>Gestion du stationnement: donne des informations sur les parkings ou gère l'entrée et la sortie de véhicules</w:t>
            </w:r>
          </w:p>
        </w:tc>
        <w:tc>
          <w:tcPr>
            <w:tcW w:w="4677" w:type="dxa"/>
          </w:tcPr>
          <w:p w:rsidR="008630D7" w:rsidRPr="00BD66E7" w:rsidRDefault="008630D7" w:rsidP="00BD66E7">
            <w:pPr>
              <w:pStyle w:val="Tabletext"/>
              <w:jc w:val="left"/>
            </w:pPr>
            <w:r w:rsidRPr="00BD66E7">
              <w:t>Radar, communications à courte distance de véhicule à infrastructure, radiodiffusion, communications dans une zone étendue</w:t>
            </w:r>
          </w:p>
        </w:tc>
      </w:tr>
    </w:tbl>
    <w:p w:rsidR="008630D7" w:rsidRPr="00AB4E20" w:rsidRDefault="008630D7" w:rsidP="008630D7">
      <w:pPr>
        <w:pStyle w:val="Heading2"/>
      </w:pPr>
      <w:r w:rsidRPr="00AB4E20">
        <w:lastRenderedPageBreak/>
        <w:t>1.3</w:t>
      </w:r>
      <w:r w:rsidRPr="00AB4E20">
        <w:tab/>
        <w:t>Systèmes évolués d'information des</w:t>
      </w:r>
      <w:r>
        <w:t xml:space="preserve"> </w:t>
      </w:r>
      <w:r w:rsidRPr="00AB4E20">
        <w:t>voyageurs</w:t>
      </w:r>
    </w:p>
    <w:p w:rsidR="008630D7" w:rsidRDefault="008630D7" w:rsidP="00BD66E7">
      <w:r w:rsidRPr="00AB4E20">
        <w:t>Les systèmes évolués d</w:t>
      </w:r>
      <w:r>
        <w:t>'</w:t>
      </w:r>
      <w:r w:rsidRPr="00AB4E20">
        <w:t xml:space="preserve">information des voyageurs sont conçus pour aider les voyageurs à planifier leurs </w:t>
      </w:r>
      <w:r>
        <w:t>trajet</w:t>
      </w:r>
      <w:r w:rsidRPr="00AB4E20">
        <w:t xml:space="preserve">s et les renseigner sur </w:t>
      </w:r>
      <w:r>
        <w:t xml:space="preserve">leur itinéraire </w:t>
      </w:r>
      <w:r w:rsidRPr="00AB4E20">
        <w:t>et les conditions du trafic.</w:t>
      </w:r>
    </w:p>
    <w:p w:rsidR="008630D7" w:rsidRPr="00AB4E20" w:rsidRDefault="008630D7" w:rsidP="008630D7">
      <w:pPr>
        <w:keepNext/>
        <w:keepLines/>
        <w:spacing w:after="12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BD66E7">
        <w:trPr>
          <w:jc w:val="center"/>
        </w:trPr>
        <w:tc>
          <w:tcPr>
            <w:tcW w:w="4962" w:type="dxa"/>
          </w:tcPr>
          <w:p w:rsidR="008630D7" w:rsidRPr="00AB4E20" w:rsidRDefault="008630D7" w:rsidP="00FA2B90">
            <w:pPr>
              <w:pStyle w:val="Tablehead"/>
              <w:keepLines/>
            </w:pPr>
            <w:r w:rsidRPr="00AB4E20">
              <w:t>Eléments</w:t>
            </w:r>
          </w:p>
        </w:tc>
        <w:tc>
          <w:tcPr>
            <w:tcW w:w="4677" w:type="dxa"/>
          </w:tcPr>
          <w:p w:rsidR="008630D7" w:rsidRPr="00AB4E20" w:rsidRDefault="008630D7" w:rsidP="00FA2B90">
            <w:pPr>
              <w:pStyle w:val="Tablehead"/>
              <w:keepLines/>
            </w:pPr>
            <w:r w:rsidRPr="00AB4E20">
              <w:t>Interfaces radioélectriques possibles</w:t>
            </w:r>
          </w:p>
        </w:tc>
      </w:tr>
      <w:tr w:rsidR="008630D7" w:rsidRPr="00AB4E20" w:rsidTr="00BD66E7">
        <w:trPr>
          <w:jc w:val="center"/>
        </w:trPr>
        <w:tc>
          <w:tcPr>
            <w:tcW w:w="4962" w:type="dxa"/>
          </w:tcPr>
          <w:p w:rsidR="008630D7" w:rsidRPr="00BD66E7" w:rsidRDefault="008630D7" w:rsidP="00BD66E7">
            <w:pPr>
              <w:pStyle w:val="Tabletext"/>
            </w:pPr>
            <w:r w:rsidRPr="00BD66E7">
              <w:t>Informations sur les trajets avant le départ: permettent de choisir le mode de transport, l'heure de départ et l'itinéraire les plus appropriés</w:t>
            </w:r>
          </w:p>
        </w:tc>
        <w:tc>
          <w:tcPr>
            <w:tcW w:w="4677" w:type="dxa"/>
          </w:tcPr>
          <w:p w:rsidR="008630D7" w:rsidRPr="00BD66E7" w:rsidRDefault="008630D7" w:rsidP="00BD66E7">
            <w:pPr>
              <w:pStyle w:val="Tabletext"/>
            </w:pPr>
            <w:r w:rsidRPr="00BD66E7">
              <w:t>Radiodiffusion, communications dans une zone étendue</w:t>
            </w:r>
          </w:p>
        </w:tc>
      </w:tr>
      <w:tr w:rsidR="008630D7" w:rsidRPr="00AB4E20" w:rsidTr="00BD66E7">
        <w:trPr>
          <w:jc w:val="center"/>
        </w:trPr>
        <w:tc>
          <w:tcPr>
            <w:tcW w:w="4962" w:type="dxa"/>
          </w:tcPr>
          <w:p w:rsidR="008630D7" w:rsidRPr="00BD66E7" w:rsidRDefault="008630D7" w:rsidP="00BD66E7">
            <w:pPr>
              <w:pStyle w:val="Tabletext"/>
            </w:pPr>
            <w:r w:rsidRPr="00BD66E7">
              <w:t>Information des conducteurs en cours de trajet: donne au conducteur des conseils et des indications dans le véhicule pour son confort et sa sécurité pendant le voyage</w:t>
            </w:r>
          </w:p>
        </w:tc>
        <w:tc>
          <w:tcPr>
            <w:tcW w:w="4677" w:type="dxa"/>
          </w:tcPr>
          <w:p w:rsidR="008630D7" w:rsidRPr="00BD66E7" w:rsidRDefault="008630D7" w:rsidP="00BD66E7">
            <w:pPr>
              <w:pStyle w:val="Tabletext"/>
            </w:pPr>
            <w:r w:rsidRPr="00BD66E7">
              <w:t>Radiodiffusion, communications dans une zone étendue, communications à courte distance de véhicule à infrastructure</w:t>
            </w:r>
          </w:p>
        </w:tc>
      </w:tr>
      <w:tr w:rsidR="008630D7" w:rsidRPr="00AB4E20" w:rsidTr="00BD66E7">
        <w:trPr>
          <w:jc w:val="center"/>
        </w:trPr>
        <w:tc>
          <w:tcPr>
            <w:tcW w:w="4962" w:type="dxa"/>
          </w:tcPr>
          <w:p w:rsidR="008630D7" w:rsidRPr="00BD66E7" w:rsidRDefault="008630D7" w:rsidP="00BD66E7">
            <w:pPr>
              <w:pStyle w:val="Tabletext"/>
            </w:pPr>
            <w:r w:rsidRPr="00BD66E7">
              <w:t>Informations sur les moyens de transport en cours de route: donnent aux usagers des transports publics des informations après le début de leur voyage</w:t>
            </w:r>
          </w:p>
        </w:tc>
        <w:tc>
          <w:tcPr>
            <w:tcW w:w="4677" w:type="dxa"/>
          </w:tcPr>
          <w:p w:rsidR="008630D7" w:rsidRPr="00BD66E7" w:rsidRDefault="008630D7" w:rsidP="00BD66E7">
            <w:pPr>
              <w:pStyle w:val="Tabletext"/>
            </w:pPr>
            <w:r w:rsidRPr="00BD66E7">
              <w:t>Radiodiffusion, communications dans une zone étendue, communications à courte distance de véhicule à infrastructure</w:t>
            </w:r>
          </w:p>
        </w:tc>
      </w:tr>
      <w:tr w:rsidR="008630D7" w:rsidRPr="00AB4E20" w:rsidTr="00BD66E7">
        <w:trPr>
          <w:jc w:val="center"/>
        </w:trPr>
        <w:tc>
          <w:tcPr>
            <w:tcW w:w="4962" w:type="dxa"/>
          </w:tcPr>
          <w:p w:rsidR="008630D7" w:rsidRPr="00BD66E7" w:rsidRDefault="008630D7" w:rsidP="00BD66E7">
            <w:pPr>
              <w:pStyle w:val="Tabletext"/>
            </w:pPr>
            <w:r w:rsidRPr="00BD66E7">
              <w:t>Guidage: donne aux voyageurs des instructions simples sur le meilleur itinéraire à suivre pour arriver à destination</w:t>
            </w:r>
          </w:p>
        </w:tc>
        <w:tc>
          <w:tcPr>
            <w:tcW w:w="4677" w:type="dxa"/>
          </w:tcPr>
          <w:p w:rsidR="008630D7" w:rsidRPr="00BD66E7" w:rsidRDefault="008630D7" w:rsidP="00BD66E7">
            <w:pPr>
              <w:pStyle w:val="Tabletext"/>
            </w:pPr>
            <w:r w:rsidRPr="00BD66E7">
              <w:t>Radiodiffusion, communications dans une zone étendue, communications à courte distance de véhicule à infrastructure</w:t>
            </w:r>
          </w:p>
        </w:tc>
      </w:tr>
      <w:tr w:rsidR="008630D7" w:rsidRPr="00AB4E20" w:rsidTr="00BD66E7">
        <w:trPr>
          <w:jc w:val="center"/>
        </w:trPr>
        <w:tc>
          <w:tcPr>
            <w:tcW w:w="4962" w:type="dxa"/>
          </w:tcPr>
          <w:p w:rsidR="008630D7" w:rsidRPr="00BD66E7" w:rsidRDefault="008630D7" w:rsidP="00BD66E7">
            <w:pPr>
              <w:pStyle w:val="Tabletext"/>
            </w:pPr>
            <w:r w:rsidRPr="00BD66E7">
              <w:t>Covoiturage et réservation: facilite le covoiturage et le rend plus pratique</w:t>
            </w:r>
          </w:p>
        </w:tc>
        <w:tc>
          <w:tcPr>
            <w:tcW w:w="4677" w:type="dxa"/>
          </w:tcPr>
          <w:p w:rsidR="008630D7" w:rsidRPr="00BD66E7" w:rsidRDefault="008630D7" w:rsidP="00BD66E7">
            <w:pPr>
              <w:pStyle w:val="Tabletext"/>
            </w:pPr>
            <w:r w:rsidRPr="00BD66E7">
              <w:t>Communications dans une zone étendue</w:t>
            </w:r>
          </w:p>
        </w:tc>
      </w:tr>
    </w:tbl>
    <w:p w:rsidR="008630D7" w:rsidRPr="00863964" w:rsidRDefault="008630D7" w:rsidP="008630D7">
      <w:pPr>
        <w:pStyle w:val="Heading2"/>
      </w:pPr>
      <w:r w:rsidRPr="00863964">
        <w:t>1.4</w:t>
      </w:r>
      <w:r w:rsidRPr="00863964">
        <w:tab/>
        <w:t>Systèmes évolués de transports publics</w:t>
      </w:r>
    </w:p>
    <w:p w:rsidR="008630D7" w:rsidRDefault="008630D7" w:rsidP="00BD66E7">
      <w:r w:rsidRPr="00AB4E20">
        <w:t xml:space="preserve">Les systèmes évolués de transports publics sont conçus pour améliorer l'efficacité des transports publics et </w:t>
      </w:r>
      <w:r>
        <w:t xml:space="preserve">les rendre </w:t>
      </w:r>
      <w:r w:rsidRPr="00AB4E20">
        <w:t xml:space="preserve">plus attractifs </w:t>
      </w:r>
      <w:r>
        <w:t>grâce à une planification</w:t>
      </w:r>
      <w:r w:rsidRPr="00AB4E20">
        <w:t xml:space="preserve"> en temps réel et </w:t>
      </w:r>
      <w:r>
        <w:t xml:space="preserve">à </w:t>
      </w:r>
      <w:r w:rsidRPr="00AB4E20">
        <w:t xml:space="preserve">des informations aux </w:t>
      </w:r>
      <w:r>
        <w:t>usagers</w:t>
      </w:r>
      <w:r w:rsidRPr="00AB4E20">
        <w:t>.</w:t>
      </w:r>
    </w:p>
    <w:p w:rsidR="008630D7" w:rsidRPr="00AB4E20" w:rsidRDefault="008630D7" w:rsidP="008630D7">
      <w:pPr>
        <w:spacing w:after="120"/>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BD66E7">
        <w:trPr>
          <w:jc w:val="center"/>
        </w:trPr>
        <w:tc>
          <w:tcPr>
            <w:tcW w:w="4962" w:type="dxa"/>
          </w:tcPr>
          <w:p w:rsidR="008630D7" w:rsidRPr="00AB4E20" w:rsidRDefault="008630D7" w:rsidP="00FA2B90">
            <w:pPr>
              <w:pStyle w:val="Tablehead"/>
            </w:pPr>
            <w:r w:rsidRPr="00AB4E20">
              <w:t>Eléments</w:t>
            </w:r>
          </w:p>
        </w:tc>
        <w:tc>
          <w:tcPr>
            <w:tcW w:w="4677" w:type="dxa"/>
          </w:tcPr>
          <w:p w:rsidR="008630D7" w:rsidRPr="00AB4E20" w:rsidRDefault="008630D7" w:rsidP="00FA2B90">
            <w:pPr>
              <w:pStyle w:val="Tablehead"/>
            </w:pPr>
            <w:r w:rsidRPr="00AB4E20">
              <w:t>Interfaces radioélectriques possibles</w:t>
            </w:r>
          </w:p>
        </w:tc>
      </w:tr>
      <w:tr w:rsidR="008630D7" w:rsidRPr="00AB4E20" w:rsidTr="00BD66E7">
        <w:trPr>
          <w:jc w:val="center"/>
        </w:trPr>
        <w:tc>
          <w:tcPr>
            <w:tcW w:w="4962" w:type="dxa"/>
          </w:tcPr>
          <w:p w:rsidR="008630D7" w:rsidRPr="00BD66E7" w:rsidRDefault="008630D7" w:rsidP="00BD66E7">
            <w:pPr>
              <w:pStyle w:val="Tabletext"/>
            </w:pPr>
            <w:r w:rsidRPr="00BD66E7">
              <w:t>Gestion des transports publics: sert à automatiser le fonctionnement des systèmes de transports publics ainsi que leur planification et leur gestion</w:t>
            </w:r>
          </w:p>
        </w:tc>
        <w:tc>
          <w:tcPr>
            <w:tcW w:w="4677" w:type="dxa"/>
          </w:tcPr>
          <w:p w:rsidR="008630D7" w:rsidRPr="00BD66E7" w:rsidRDefault="008630D7" w:rsidP="00BD66E7">
            <w:pPr>
              <w:pStyle w:val="Tabletext"/>
            </w:pPr>
            <w:r w:rsidRPr="00BD66E7">
              <w:t>Communications dans une zone étendue, GNSS (AVL)</w:t>
            </w:r>
          </w:p>
        </w:tc>
      </w:tr>
      <w:tr w:rsidR="008630D7" w:rsidRPr="00AB4E20" w:rsidTr="00BD66E7">
        <w:trPr>
          <w:jc w:val="center"/>
        </w:trPr>
        <w:tc>
          <w:tcPr>
            <w:tcW w:w="4962" w:type="dxa"/>
          </w:tcPr>
          <w:p w:rsidR="008630D7" w:rsidRPr="00BD66E7" w:rsidRDefault="008630D7" w:rsidP="00BD66E7">
            <w:pPr>
              <w:pStyle w:val="Tabletext"/>
            </w:pPr>
            <w:r w:rsidRPr="00BD66E7">
              <w:t>Transports publics personnalisés: permet d'adapter les itinéraires pour mieux répondre aux besoins des usagers</w:t>
            </w:r>
          </w:p>
        </w:tc>
        <w:tc>
          <w:tcPr>
            <w:tcW w:w="4677" w:type="dxa"/>
          </w:tcPr>
          <w:p w:rsidR="008630D7" w:rsidRPr="00BD66E7" w:rsidRDefault="008630D7" w:rsidP="00BD66E7">
            <w:pPr>
              <w:pStyle w:val="Tabletext"/>
            </w:pPr>
            <w:r w:rsidRPr="00BD66E7">
              <w:t>Communications dans une zone étendue, GNSS (AVL)</w:t>
            </w:r>
          </w:p>
        </w:tc>
      </w:tr>
    </w:tbl>
    <w:p w:rsidR="008630D7" w:rsidRPr="00AB4E20" w:rsidRDefault="008630D7" w:rsidP="00BD66E7">
      <w:pPr>
        <w:ind w:left="794" w:hanging="794"/>
      </w:pPr>
      <w:r w:rsidRPr="00AB4E20">
        <w:t>GNSS</w:t>
      </w:r>
      <w:r>
        <w:t>:</w:t>
      </w:r>
      <w:r w:rsidRPr="00AB4E20">
        <w:tab/>
        <w:t>Système mondial de navigation par satellite (GPS, GALILEO, GLONASS, etc.) y compris le système complémentaire à satel</w:t>
      </w:r>
      <w:r>
        <w:t>lites</w:t>
      </w:r>
    </w:p>
    <w:p w:rsidR="008630D7" w:rsidRPr="00AB4E20" w:rsidRDefault="008630D7" w:rsidP="00BD66E7">
      <w:pPr>
        <w:ind w:left="794" w:hanging="794"/>
      </w:pPr>
      <w:r w:rsidRPr="00AB4E20">
        <w:t>AVL</w:t>
      </w:r>
      <w:r>
        <w:t>:</w:t>
      </w:r>
      <w:r w:rsidRPr="00AB4E20">
        <w:tab/>
        <w:t>Localisation automatique des véhicules</w:t>
      </w:r>
    </w:p>
    <w:p w:rsidR="008630D7" w:rsidRPr="000850DF" w:rsidRDefault="008630D7" w:rsidP="000850DF">
      <w:pPr>
        <w:pStyle w:val="Heading2"/>
      </w:pPr>
      <w:r w:rsidRPr="000850DF">
        <w:t>1.5</w:t>
      </w:r>
      <w:r w:rsidRPr="000850DF">
        <w:tab/>
        <w:t>Systèmes évolués de gestion de la flotte</w:t>
      </w:r>
    </w:p>
    <w:p w:rsidR="008630D7" w:rsidRDefault="008630D7" w:rsidP="000850DF">
      <w:r w:rsidRPr="00AB4E20">
        <w:t>Les systèmes évolués de gestion de la flotte sont conçus pour</w:t>
      </w:r>
      <w:r>
        <w:t xml:space="preserve"> rendre l'exploitation </w:t>
      </w:r>
      <w:r w:rsidRPr="00AB4E20">
        <w:t xml:space="preserve">des véhicules </w:t>
      </w:r>
      <w:r>
        <w:t>utilitaires plus efficace et productive</w:t>
      </w:r>
      <w:r w:rsidRPr="00AB4E20">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0850DF">
        <w:trPr>
          <w:jc w:val="center"/>
        </w:trPr>
        <w:tc>
          <w:tcPr>
            <w:tcW w:w="4962" w:type="dxa"/>
            <w:vAlign w:val="center"/>
          </w:tcPr>
          <w:p w:rsidR="008630D7" w:rsidRPr="00AB4E20" w:rsidRDefault="008630D7" w:rsidP="000850DF">
            <w:pPr>
              <w:pStyle w:val="Tablehead"/>
              <w:keepLines/>
            </w:pPr>
            <w:r w:rsidRPr="00AB4E20">
              <w:lastRenderedPageBreak/>
              <w:t>Eléments</w:t>
            </w:r>
          </w:p>
        </w:tc>
        <w:tc>
          <w:tcPr>
            <w:tcW w:w="4677" w:type="dxa"/>
            <w:vAlign w:val="center"/>
          </w:tcPr>
          <w:p w:rsidR="008630D7" w:rsidRPr="00AB4E20" w:rsidRDefault="008630D7" w:rsidP="000850DF">
            <w:pPr>
              <w:pStyle w:val="Tablehead"/>
              <w:keepLines/>
            </w:pPr>
            <w:r w:rsidRPr="00AB4E20">
              <w:t>Interfaces radioélectriques possibles</w:t>
            </w:r>
          </w:p>
        </w:tc>
      </w:tr>
      <w:tr w:rsidR="008630D7" w:rsidRPr="00AB4E20" w:rsidTr="000850DF">
        <w:trPr>
          <w:jc w:val="center"/>
        </w:trPr>
        <w:tc>
          <w:tcPr>
            <w:tcW w:w="4962" w:type="dxa"/>
          </w:tcPr>
          <w:p w:rsidR="008630D7" w:rsidRPr="00AB4E20" w:rsidRDefault="008630D7" w:rsidP="000850DF">
            <w:pPr>
              <w:pStyle w:val="Tabletext"/>
              <w:keepNext/>
              <w:keepLines/>
              <w:jc w:val="left"/>
            </w:pPr>
            <w:r w:rsidRPr="00AB4E20">
              <w:rPr>
                <w:i/>
              </w:rPr>
              <w:t>Gestion des véhicules</w:t>
            </w:r>
            <w:r>
              <w:t xml:space="preserve">: </w:t>
            </w:r>
            <w:r w:rsidRPr="00AB4E20">
              <w:t>permet l'achat électronique des papiers du véhicule ainsi que l'indication et la vérification automatiques du kilométrage et de la consommation de carburant</w:t>
            </w:r>
          </w:p>
        </w:tc>
        <w:tc>
          <w:tcPr>
            <w:tcW w:w="4677" w:type="dxa"/>
          </w:tcPr>
          <w:p w:rsidR="008630D7" w:rsidRPr="00AB4E20" w:rsidRDefault="008630D7" w:rsidP="000850DF">
            <w:pPr>
              <w:pStyle w:val="Tabletext"/>
              <w:keepNext/>
              <w:keepLines/>
              <w:jc w:val="left"/>
            </w:pPr>
            <w:r w:rsidRPr="00AB4E20">
              <w:t xml:space="preserve">Communications </w:t>
            </w:r>
            <w:r>
              <w:t xml:space="preserve">dans une zone </w:t>
            </w:r>
            <w:r w:rsidRPr="00AB4E20">
              <w:t>étendue</w:t>
            </w:r>
          </w:p>
        </w:tc>
      </w:tr>
      <w:tr w:rsidR="008630D7" w:rsidRPr="00AB4E20" w:rsidTr="000850DF">
        <w:trPr>
          <w:jc w:val="center"/>
        </w:trPr>
        <w:tc>
          <w:tcPr>
            <w:tcW w:w="4962" w:type="dxa"/>
          </w:tcPr>
          <w:p w:rsidR="008630D7" w:rsidRPr="00AB4E20" w:rsidRDefault="008630D7" w:rsidP="000850DF">
            <w:pPr>
              <w:pStyle w:val="Tabletext"/>
              <w:keepNext/>
              <w:keepLines/>
              <w:jc w:val="left"/>
            </w:pPr>
            <w:r w:rsidRPr="00AB4E20">
              <w:rPr>
                <w:i/>
              </w:rPr>
              <w:t>Contrôle et suivi de la sécurité</w:t>
            </w:r>
            <w:r>
              <w:t xml:space="preserve">: </w:t>
            </w:r>
            <w:r w:rsidRPr="00AB4E20">
              <w:t xml:space="preserve">permet de vérifier le degré de sécurité d'un véhicule </w:t>
            </w:r>
            <w:r>
              <w:t>utilitaire</w:t>
            </w:r>
            <w:r w:rsidRPr="00AB4E20">
              <w:t>, de</w:t>
            </w:r>
            <w:r>
              <w:t xml:space="preserve"> </w:t>
            </w:r>
            <w:r w:rsidRPr="00AB4E20">
              <w:t>s</w:t>
            </w:r>
            <w:r>
              <w:t xml:space="preserve">on chargement </w:t>
            </w:r>
            <w:r w:rsidRPr="00AB4E20">
              <w:t>et d</w:t>
            </w:r>
            <w:r>
              <w:t>e son</w:t>
            </w:r>
            <w:r w:rsidRPr="00AB4E20">
              <w:t xml:space="preserve"> conducteur</w:t>
            </w:r>
          </w:p>
        </w:tc>
        <w:tc>
          <w:tcPr>
            <w:tcW w:w="4677" w:type="dxa"/>
          </w:tcPr>
          <w:p w:rsidR="008630D7" w:rsidRPr="00AB4E20" w:rsidRDefault="008630D7" w:rsidP="000850DF">
            <w:pPr>
              <w:pStyle w:val="Tabletext"/>
              <w:keepNext/>
              <w:keepLines/>
              <w:jc w:val="left"/>
            </w:pPr>
            <w:r w:rsidRPr="00AB4E20">
              <w:t xml:space="preserve">Communications </w:t>
            </w:r>
            <w:r>
              <w:t xml:space="preserve">dans une zone </w:t>
            </w:r>
            <w:r w:rsidRPr="00AB4E20">
              <w:t xml:space="preserve">étendue, communications à courte </w:t>
            </w:r>
            <w:r>
              <w:t>distance</w:t>
            </w:r>
            <w:r w:rsidRPr="00AB4E20">
              <w:t xml:space="preserve"> </w:t>
            </w:r>
            <w:r>
              <w:t xml:space="preserve">de </w:t>
            </w:r>
            <w:r w:rsidRPr="00AB4E20">
              <w:t>véhicule à infrastructure, GNSS</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Gestion de la flotte</w:t>
            </w:r>
          </w:p>
        </w:tc>
        <w:tc>
          <w:tcPr>
            <w:tcW w:w="4677" w:type="dxa"/>
          </w:tcPr>
          <w:p w:rsidR="008630D7" w:rsidRPr="00AB4E20" w:rsidRDefault="008630D7" w:rsidP="000850DF">
            <w:pPr>
              <w:pStyle w:val="Tabletext"/>
              <w:jc w:val="left"/>
            </w:pPr>
            <w:r w:rsidRPr="00AB4E20">
              <w:t xml:space="preserve">Communications </w:t>
            </w:r>
            <w:r>
              <w:t xml:space="preserve">dans une zone </w:t>
            </w:r>
            <w:r w:rsidRPr="00AB4E20">
              <w:t>étendue, GNSS</w:t>
            </w:r>
          </w:p>
        </w:tc>
      </w:tr>
      <w:tr w:rsidR="008630D7" w:rsidRPr="00AB4E20" w:rsidTr="000850DF">
        <w:trPr>
          <w:jc w:val="center"/>
        </w:trPr>
        <w:tc>
          <w:tcPr>
            <w:tcW w:w="4962" w:type="dxa"/>
          </w:tcPr>
          <w:p w:rsidR="008630D7" w:rsidRPr="00AB4E20" w:rsidRDefault="008630D7" w:rsidP="000850DF">
            <w:pPr>
              <w:pStyle w:val="Tabletext"/>
              <w:jc w:val="left"/>
            </w:pPr>
            <w:r>
              <w:rPr>
                <w:i/>
              </w:rPr>
              <w:t>Pré</w:t>
            </w:r>
            <w:r w:rsidRPr="00AB4E20">
              <w:rPr>
                <w:i/>
              </w:rPr>
              <w:t>dédouanement du véhicule</w:t>
            </w:r>
            <w:r>
              <w:t xml:space="preserve">: facilite </w:t>
            </w:r>
            <w:r w:rsidRPr="00AB4E20">
              <w:t>le dédouanement aux frontières</w:t>
            </w:r>
            <w:r>
              <w:t xml:space="preserve">, dans le pays ou à l'étranger, </w:t>
            </w:r>
            <w:r w:rsidRPr="00AB4E20">
              <w:t>de façon à réduire au minimum le nombre d'arrêts</w:t>
            </w:r>
          </w:p>
        </w:tc>
        <w:tc>
          <w:tcPr>
            <w:tcW w:w="4677" w:type="dxa"/>
          </w:tcPr>
          <w:p w:rsidR="008630D7" w:rsidRPr="00AB4E20" w:rsidRDefault="008630D7" w:rsidP="000850DF">
            <w:pPr>
              <w:pStyle w:val="Tabletext"/>
              <w:jc w:val="left"/>
            </w:pPr>
            <w:r w:rsidRPr="00AB4E20">
              <w:t xml:space="preserve">Communications à courte </w:t>
            </w:r>
            <w:r>
              <w:t>distance</w:t>
            </w:r>
            <w:r w:rsidRPr="00AB4E20">
              <w:t xml:space="preserve"> </w:t>
            </w:r>
            <w:r>
              <w:t xml:space="preserve">de </w:t>
            </w:r>
            <w:r w:rsidRPr="00AB4E20">
              <w:t>véhicule à infrastructure</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Inspections automatisées de la sécurité au bord des routes</w:t>
            </w:r>
            <w:r w:rsidRPr="00AB4E20">
              <w:t>: facilite les inspections au bord des routes</w:t>
            </w:r>
          </w:p>
        </w:tc>
        <w:tc>
          <w:tcPr>
            <w:tcW w:w="4677" w:type="dxa"/>
          </w:tcPr>
          <w:p w:rsidR="008630D7" w:rsidRPr="00AB4E20" w:rsidRDefault="008630D7" w:rsidP="000850DF">
            <w:pPr>
              <w:pStyle w:val="Tabletext"/>
              <w:jc w:val="left"/>
            </w:pPr>
            <w:r w:rsidRPr="00AB4E20">
              <w:t xml:space="preserve">Communications à courte </w:t>
            </w:r>
            <w:r>
              <w:t>distance</w:t>
            </w:r>
            <w:r w:rsidRPr="00AB4E20">
              <w:t xml:space="preserve"> </w:t>
            </w:r>
            <w:r>
              <w:t>de</w:t>
            </w:r>
            <w:r w:rsidRPr="00AB4E20">
              <w:t xml:space="preserve"> véhicule à infrastructure</w:t>
            </w:r>
          </w:p>
        </w:tc>
      </w:tr>
      <w:tr w:rsidR="008630D7" w:rsidRPr="00AB4E20" w:rsidTr="000850DF">
        <w:trPr>
          <w:jc w:val="center"/>
        </w:trPr>
        <w:tc>
          <w:tcPr>
            <w:tcW w:w="4962" w:type="dxa"/>
          </w:tcPr>
          <w:p w:rsidR="008630D7" w:rsidRPr="00AB4E20" w:rsidRDefault="008630D7" w:rsidP="000850DF">
            <w:pPr>
              <w:pStyle w:val="Tabletext"/>
              <w:jc w:val="left"/>
            </w:pPr>
            <w:bookmarkStart w:id="3" w:name="dsgno"/>
            <w:bookmarkEnd w:id="3"/>
            <w:r w:rsidRPr="00AB4E20">
              <w:rPr>
                <w:i/>
              </w:rPr>
              <w:t xml:space="preserve">Intervention en cas d'incident </w:t>
            </w:r>
            <w:r>
              <w:rPr>
                <w:i/>
              </w:rPr>
              <w:t>en présence</w:t>
            </w:r>
            <w:r w:rsidRPr="00AB4E20">
              <w:rPr>
                <w:i/>
              </w:rPr>
              <w:t xml:space="preserve"> </w:t>
            </w:r>
            <w:r>
              <w:rPr>
                <w:i/>
              </w:rPr>
              <w:t>de</w:t>
            </w:r>
            <w:r w:rsidRPr="00AB4E20">
              <w:rPr>
                <w:i/>
              </w:rPr>
              <w:t xml:space="preserve"> matières dangereuses</w:t>
            </w:r>
            <w:r w:rsidRPr="00AB4E20">
              <w:t xml:space="preserve">: </w:t>
            </w:r>
            <w:r>
              <w:t xml:space="preserve">fournit </w:t>
            </w:r>
            <w:r w:rsidRPr="00AB4E20">
              <w:t xml:space="preserve">une description immédiate des matières dangereuses </w:t>
            </w:r>
            <w:r>
              <w:t>aux services d'urgence</w:t>
            </w:r>
          </w:p>
        </w:tc>
        <w:tc>
          <w:tcPr>
            <w:tcW w:w="4677" w:type="dxa"/>
          </w:tcPr>
          <w:p w:rsidR="008630D7" w:rsidRPr="00AB4E20" w:rsidRDefault="008630D7" w:rsidP="000850DF">
            <w:pPr>
              <w:pStyle w:val="Tabletext"/>
              <w:jc w:val="left"/>
            </w:pPr>
            <w:r w:rsidRPr="00AB4E20">
              <w:t xml:space="preserve">Communications </w:t>
            </w:r>
            <w:r>
              <w:t xml:space="preserve">dans une zone </w:t>
            </w:r>
            <w:r w:rsidRPr="00AB4E20">
              <w:t>étendue, GNSS</w:t>
            </w:r>
          </w:p>
        </w:tc>
      </w:tr>
    </w:tbl>
    <w:p w:rsidR="008630D7" w:rsidRPr="00863964" w:rsidRDefault="008630D7" w:rsidP="008630D7">
      <w:pPr>
        <w:pStyle w:val="Heading2"/>
      </w:pPr>
      <w:r w:rsidRPr="00863964">
        <w:t>1.6</w:t>
      </w:r>
      <w:r w:rsidRPr="00863964">
        <w:tab/>
        <w:t>Systèmes de gestion des urgence</w:t>
      </w:r>
      <w:r>
        <w:t>s</w:t>
      </w:r>
    </w:p>
    <w:p w:rsidR="008630D7" w:rsidRDefault="008630D7" w:rsidP="000850DF">
      <w:r w:rsidRPr="00AB4E20">
        <w:t>Les systèmes de gestion de</w:t>
      </w:r>
      <w:r>
        <w:t xml:space="preserve">s </w:t>
      </w:r>
      <w:r w:rsidRPr="00AB4E20">
        <w:t>urgence</w:t>
      </w:r>
      <w:r>
        <w:t>s</w:t>
      </w:r>
      <w:r w:rsidRPr="00AB4E20">
        <w:t xml:space="preserve"> ont pour objet d'améliorer le temps de réponse des véhicules d'urgence qui interviennent dans des incidents liés à des moyens de transport ou à d</w:t>
      </w:r>
      <w:r>
        <w:t>'</w:t>
      </w:r>
      <w:r w:rsidRPr="00AB4E20">
        <w:t>autres urgences.</w:t>
      </w:r>
    </w:p>
    <w:p w:rsidR="008630D7" w:rsidRPr="00AB4E20" w:rsidRDefault="008630D7" w:rsidP="008630D7"/>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0850DF">
        <w:trPr>
          <w:jc w:val="center"/>
        </w:trPr>
        <w:tc>
          <w:tcPr>
            <w:tcW w:w="4962" w:type="dxa"/>
          </w:tcPr>
          <w:p w:rsidR="008630D7" w:rsidRPr="00AB4E20" w:rsidRDefault="008630D7" w:rsidP="000850DF">
            <w:pPr>
              <w:pStyle w:val="Tablehead"/>
            </w:pPr>
            <w:r w:rsidRPr="00AB4E20">
              <w:t>Eléments</w:t>
            </w:r>
          </w:p>
        </w:tc>
        <w:tc>
          <w:tcPr>
            <w:tcW w:w="4677" w:type="dxa"/>
          </w:tcPr>
          <w:p w:rsidR="008630D7" w:rsidRPr="00AB4E20" w:rsidRDefault="008630D7" w:rsidP="000850DF">
            <w:pPr>
              <w:pStyle w:val="Tablehead"/>
            </w:pPr>
            <w:r w:rsidRPr="00AB4E20">
              <w:t>Interfaces radioélectriques possibles</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 xml:space="preserve">Notification en cas d'urgence et sécurité </w:t>
            </w:r>
            <w:r>
              <w:rPr>
                <w:i/>
              </w:rPr>
              <w:t xml:space="preserve">des </w:t>
            </w:r>
            <w:r w:rsidRPr="00AB4E20">
              <w:rPr>
                <w:i/>
              </w:rPr>
              <w:t>personne</w:t>
            </w:r>
            <w:r>
              <w:rPr>
                <w:i/>
              </w:rPr>
              <w:t>s</w:t>
            </w:r>
            <w:r w:rsidRPr="00AB4E20">
              <w:t>: permet de notifier immédiatement un incident et de demander une assistance</w:t>
            </w:r>
            <w:r>
              <w:t xml:space="preserve"> sans délai</w:t>
            </w:r>
          </w:p>
        </w:tc>
        <w:tc>
          <w:tcPr>
            <w:tcW w:w="4677" w:type="dxa"/>
            <w:vMerge w:val="restart"/>
          </w:tcPr>
          <w:p w:rsidR="008630D7" w:rsidRPr="00AB4E20" w:rsidRDefault="008630D7" w:rsidP="000850DF">
            <w:pPr>
              <w:pStyle w:val="Tabletext"/>
              <w:jc w:val="left"/>
            </w:pPr>
            <w:r w:rsidRPr="00AB4E20">
              <w:t xml:space="preserve">Communications à courte </w:t>
            </w:r>
            <w:r>
              <w:t>distance</w:t>
            </w:r>
            <w:r w:rsidRPr="00AB4E20">
              <w:t xml:space="preserve"> </w:t>
            </w:r>
            <w:r>
              <w:t xml:space="preserve">de </w:t>
            </w:r>
            <w:r w:rsidRPr="00AB4E20">
              <w:t xml:space="preserve">véhicule à infrastructure, communications à courte </w:t>
            </w:r>
            <w:r>
              <w:t>distance</w:t>
            </w:r>
            <w:r w:rsidRPr="00AB4E20">
              <w:t xml:space="preserve"> </w:t>
            </w:r>
            <w:r>
              <w:t>entre</w:t>
            </w:r>
            <w:r w:rsidRPr="00AB4E20">
              <w:t xml:space="preserve"> véhicule</w:t>
            </w:r>
            <w:r>
              <w:t>s</w:t>
            </w:r>
            <w:r w:rsidRPr="00AB4E20">
              <w:t>,</w:t>
            </w:r>
            <w:r>
              <w:t xml:space="preserve"> </w:t>
            </w:r>
            <w:r w:rsidRPr="00AB4E20">
              <w:t xml:space="preserve">communications </w:t>
            </w:r>
            <w:r>
              <w:t xml:space="preserve">dans une zone </w:t>
            </w:r>
            <w:r w:rsidRPr="00AB4E20">
              <w:t>étendue, radars à courte portée, radars haute résolution à courte portée</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Sécurité des transports publics</w:t>
            </w:r>
            <w:r>
              <w:t>: permet</w:t>
            </w:r>
            <w:r w:rsidRPr="00AB4E20">
              <w:t xml:space="preserve"> d'</w:t>
            </w:r>
            <w:r>
              <w:t>instaurer</w:t>
            </w:r>
            <w:r w:rsidRPr="00AB4E20">
              <w:t xml:space="preserve"> un environnement sûr pour les </w:t>
            </w:r>
            <w:r>
              <w:t xml:space="preserve">opérateurs </w:t>
            </w:r>
            <w:r w:rsidRPr="00AB4E20">
              <w:t>de transports publics</w:t>
            </w:r>
          </w:p>
        </w:tc>
        <w:tc>
          <w:tcPr>
            <w:tcW w:w="4677" w:type="dxa"/>
            <w:vMerge/>
          </w:tcPr>
          <w:p w:rsidR="008630D7" w:rsidRPr="00AB4E20" w:rsidRDefault="008630D7" w:rsidP="00FA2B90">
            <w:pPr>
              <w:pStyle w:val="Tabletext"/>
            </w:pP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Gestion des véhicules d'urgence</w:t>
            </w:r>
            <w:r w:rsidRPr="00AB4E20">
              <w:t xml:space="preserve">: </w:t>
            </w:r>
            <w:r>
              <w:t>réduit le délai nécessaire à un véhicule d'urgence pour intervenir en cas d'incident</w:t>
            </w:r>
          </w:p>
        </w:tc>
        <w:tc>
          <w:tcPr>
            <w:tcW w:w="4677" w:type="dxa"/>
            <w:vMerge/>
          </w:tcPr>
          <w:p w:rsidR="008630D7" w:rsidRPr="00AB4E20" w:rsidRDefault="008630D7" w:rsidP="00FA2B90">
            <w:pPr>
              <w:pStyle w:val="Tabletext"/>
            </w:pPr>
          </w:p>
        </w:tc>
      </w:tr>
    </w:tbl>
    <w:p w:rsidR="008630D7" w:rsidRDefault="008630D7" w:rsidP="008630D7">
      <w:pPr>
        <w:pStyle w:val="Heading2"/>
        <w:spacing w:after="120"/>
      </w:pPr>
      <w:r>
        <w:br w:type="page"/>
      </w:r>
    </w:p>
    <w:p w:rsidR="008630D7" w:rsidRDefault="008630D7" w:rsidP="008630D7">
      <w:pPr>
        <w:pStyle w:val="Heading2"/>
      </w:pPr>
      <w:r w:rsidRPr="00863964">
        <w:lastRenderedPageBreak/>
        <w:t>1.7</w:t>
      </w:r>
      <w:r w:rsidRPr="00863964">
        <w:tab/>
        <w:t>Services de paiement électronique</w:t>
      </w:r>
    </w:p>
    <w:p w:rsidR="008630D7" w:rsidRPr="00AA3947" w:rsidRDefault="008630D7" w:rsidP="008630D7"/>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0850DF">
        <w:trPr>
          <w:jc w:val="center"/>
        </w:trPr>
        <w:tc>
          <w:tcPr>
            <w:tcW w:w="4962" w:type="dxa"/>
          </w:tcPr>
          <w:p w:rsidR="008630D7" w:rsidRPr="00AB4E20" w:rsidRDefault="008630D7" w:rsidP="000850DF">
            <w:pPr>
              <w:pStyle w:val="Tablehead"/>
            </w:pPr>
            <w:r w:rsidRPr="00AB4E20">
              <w:t>Eléments</w:t>
            </w:r>
          </w:p>
        </w:tc>
        <w:tc>
          <w:tcPr>
            <w:tcW w:w="4677" w:type="dxa"/>
          </w:tcPr>
          <w:p w:rsidR="008630D7" w:rsidRPr="00AB4E20" w:rsidRDefault="008630D7" w:rsidP="000850DF">
            <w:pPr>
              <w:pStyle w:val="Tablehead"/>
            </w:pPr>
            <w:r w:rsidRPr="00AB4E20">
              <w:t>Interfaces radioélectriques possibles</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Services de paiement électronique</w:t>
            </w:r>
            <w:r>
              <w:t xml:space="preserve">: </w:t>
            </w:r>
            <w:r w:rsidRPr="00AB4E20">
              <w:t xml:space="preserve">permettent aux voyageurs de payer par voie électronique le service de transport </w:t>
            </w:r>
            <w:r>
              <w:t>qu'ils utilis</w:t>
            </w:r>
            <w:r w:rsidRPr="00AB4E20">
              <w:t>en</w:t>
            </w:r>
            <w:r>
              <w:t xml:space="preserve">t grâce à des </w:t>
            </w:r>
            <w:r w:rsidRPr="00AB4E20">
              <w:t xml:space="preserve">communications à courte </w:t>
            </w:r>
            <w:r>
              <w:t>distance de</w:t>
            </w:r>
            <w:r w:rsidRPr="00AB4E20">
              <w:t xml:space="preserve"> véhicule à infrastructure</w:t>
            </w:r>
          </w:p>
        </w:tc>
        <w:tc>
          <w:tcPr>
            <w:tcW w:w="4677" w:type="dxa"/>
          </w:tcPr>
          <w:p w:rsidR="008630D7" w:rsidRPr="00AB4E20" w:rsidRDefault="008630D7" w:rsidP="000850DF">
            <w:pPr>
              <w:pStyle w:val="Tabletext"/>
              <w:jc w:val="left"/>
            </w:pPr>
            <w:r w:rsidRPr="00AB4E20">
              <w:t xml:space="preserve">Communications à courte </w:t>
            </w:r>
            <w:r>
              <w:t>distance</w:t>
            </w:r>
            <w:r w:rsidRPr="00AB4E20">
              <w:t xml:space="preserve"> </w:t>
            </w:r>
            <w:r>
              <w:t>de</w:t>
            </w:r>
            <w:r w:rsidRPr="00AB4E20">
              <w:t xml:space="preserve"> véhicule à infrastructure</w:t>
            </w:r>
          </w:p>
        </w:tc>
      </w:tr>
      <w:tr w:rsidR="008630D7" w:rsidRPr="00AB4E20" w:rsidTr="000850DF">
        <w:trPr>
          <w:jc w:val="center"/>
        </w:trPr>
        <w:tc>
          <w:tcPr>
            <w:tcW w:w="4962" w:type="dxa"/>
          </w:tcPr>
          <w:p w:rsidR="008630D7" w:rsidRPr="00AB4E20" w:rsidRDefault="008630D7" w:rsidP="000850DF">
            <w:pPr>
              <w:pStyle w:val="Tabletext"/>
              <w:jc w:val="left"/>
              <w:rPr>
                <w:i/>
              </w:rPr>
            </w:pPr>
            <w:r w:rsidRPr="00AB4E20">
              <w:rPr>
                <w:i/>
              </w:rPr>
              <w:t>Services de paiement électronique</w:t>
            </w:r>
            <w:r>
              <w:t xml:space="preserve">: </w:t>
            </w:r>
            <w:r w:rsidRPr="00AB4E20">
              <w:t xml:space="preserve">permettent aux voyageurs de payer par voie électronique le service de transport </w:t>
            </w:r>
            <w:r>
              <w:t>qu'il utilis</w:t>
            </w:r>
            <w:r w:rsidRPr="00AB4E20">
              <w:t>en</w:t>
            </w:r>
            <w:r>
              <w:t>t grâce au</w:t>
            </w:r>
            <w:r w:rsidRPr="00AB4E20">
              <w:t xml:space="preserve"> système GNSS ou </w:t>
            </w:r>
            <w:r>
              <w:t xml:space="preserve">à </w:t>
            </w:r>
            <w:r w:rsidRPr="00AB4E20">
              <w:t xml:space="preserve">des communications </w:t>
            </w:r>
            <w:r>
              <w:t xml:space="preserve">dans une zone </w:t>
            </w:r>
            <w:r w:rsidRPr="00AB4E20">
              <w:t>étendue</w:t>
            </w:r>
          </w:p>
        </w:tc>
        <w:tc>
          <w:tcPr>
            <w:tcW w:w="4677" w:type="dxa"/>
          </w:tcPr>
          <w:p w:rsidR="008630D7" w:rsidRPr="00AB4E20" w:rsidRDefault="008630D7" w:rsidP="000850DF">
            <w:pPr>
              <w:pStyle w:val="Tabletext"/>
              <w:jc w:val="left"/>
            </w:pPr>
            <w:r w:rsidRPr="00AB4E20">
              <w:t>Communicati</w:t>
            </w:r>
            <w:r>
              <w:t xml:space="preserve">ons dans une zone </w:t>
            </w:r>
            <w:r w:rsidRPr="00AB4E20">
              <w:t>étendue, GNSS</w:t>
            </w:r>
          </w:p>
        </w:tc>
      </w:tr>
    </w:tbl>
    <w:p w:rsidR="008630D7" w:rsidRPr="00863964" w:rsidRDefault="008630D7" w:rsidP="008630D7">
      <w:pPr>
        <w:pStyle w:val="Heading2"/>
      </w:pPr>
      <w:r w:rsidRPr="00863964">
        <w:t>1.8</w:t>
      </w:r>
      <w:r w:rsidRPr="00863964">
        <w:tab/>
        <w:t>Systèmes d'aide aux piétons</w:t>
      </w:r>
    </w:p>
    <w:p w:rsidR="008630D7" w:rsidRDefault="008630D7" w:rsidP="000850DF">
      <w:r w:rsidRPr="00AB4E20">
        <w:t>Les systèmes d</w:t>
      </w:r>
      <w:r>
        <w:t>'</w:t>
      </w:r>
      <w:r w:rsidRPr="00AB4E20">
        <w:t xml:space="preserve">aide aux piétons visent à aider les piétons </w:t>
      </w:r>
      <w:r>
        <w:t>à se déplacer dans le trafic</w:t>
      </w:r>
      <w:r w:rsidRPr="00AB4E20">
        <w:t xml:space="preserve">, par exemple </w:t>
      </w:r>
      <w:r>
        <w:t xml:space="preserve">à </w:t>
      </w:r>
      <w:r w:rsidRPr="00AB4E20">
        <w:t xml:space="preserve">traverser </w:t>
      </w:r>
      <w:r>
        <w:t xml:space="preserve">une </w:t>
      </w:r>
      <w:r w:rsidRPr="00AB4E20">
        <w:t>intersection.</w:t>
      </w:r>
    </w:p>
    <w:p w:rsidR="008630D7" w:rsidRPr="00AB4E20" w:rsidRDefault="008630D7" w:rsidP="008630D7"/>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962"/>
        <w:gridCol w:w="4677"/>
      </w:tblGrid>
      <w:tr w:rsidR="008630D7" w:rsidRPr="00AB4E20" w:rsidTr="000850DF">
        <w:trPr>
          <w:jc w:val="center"/>
        </w:trPr>
        <w:tc>
          <w:tcPr>
            <w:tcW w:w="4962" w:type="dxa"/>
          </w:tcPr>
          <w:p w:rsidR="008630D7" w:rsidRPr="00AB4E20" w:rsidRDefault="008630D7" w:rsidP="00FA2B90">
            <w:pPr>
              <w:pStyle w:val="Tablehead"/>
            </w:pPr>
            <w:r w:rsidRPr="00AB4E20">
              <w:t>Eléments</w:t>
            </w:r>
          </w:p>
        </w:tc>
        <w:tc>
          <w:tcPr>
            <w:tcW w:w="4677" w:type="dxa"/>
          </w:tcPr>
          <w:p w:rsidR="008630D7" w:rsidRPr="00AB4E20" w:rsidRDefault="008630D7" w:rsidP="00FA2B90">
            <w:pPr>
              <w:pStyle w:val="Tablehead"/>
            </w:pPr>
            <w:r w:rsidRPr="00AB4E20">
              <w:t>Interfaces radioélectriques possibles</w:t>
            </w:r>
          </w:p>
        </w:tc>
      </w:tr>
      <w:tr w:rsidR="008630D7" w:rsidRPr="00AB4E20" w:rsidTr="000850DF">
        <w:trPr>
          <w:jc w:val="center"/>
        </w:trPr>
        <w:tc>
          <w:tcPr>
            <w:tcW w:w="4962" w:type="dxa"/>
          </w:tcPr>
          <w:p w:rsidR="008630D7" w:rsidRPr="00AB4E20" w:rsidRDefault="008630D7" w:rsidP="000850DF">
            <w:pPr>
              <w:pStyle w:val="Tabletext"/>
              <w:jc w:val="left"/>
            </w:pPr>
            <w:r w:rsidRPr="00AB4E20">
              <w:rPr>
                <w:i/>
              </w:rPr>
              <w:t>Guidage des piétons</w:t>
            </w:r>
            <w:r>
              <w:t xml:space="preserve">: </w:t>
            </w:r>
            <w:r w:rsidRPr="00AB4E20">
              <w:t>aide les piétons à prendre les bonnes directions pour arriver à destination</w:t>
            </w:r>
          </w:p>
        </w:tc>
        <w:tc>
          <w:tcPr>
            <w:tcW w:w="4677" w:type="dxa"/>
          </w:tcPr>
          <w:p w:rsidR="008630D7" w:rsidRPr="00AB4E20" w:rsidRDefault="008630D7" w:rsidP="000850DF">
            <w:pPr>
              <w:pStyle w:val="Tabletext"/>
              <w:jc w:val="left"/>
            </w:pPr>
            <w:r w:rsidRPr="00AB4E20">
              <w:t xml:space="preserve">Communications </w:t>
            </w:r>
            <w:r>
              <w:t xml:space="preserve">dans une zone </w:t>
            </w:r>
            <w:r w:rsidRPr="00AB4E20">
              <w:t xml:space="preserve">étendue, communications à courte </w:t>
            </w:r>
            <w:r>
              <w:t>distance</w:t>
            </w:r>
            <w:r w:rsidRPr="00AB4E20">
              <w:t xml:space="preserve"> </w:t>
            </w:r>
            <w:r>
              <w:t xml:space="preserve">de </w:t>
            </w:r>
            <w:r w:rsidRPr="00AB4E20">
              <w:t>véhicule à infrastructure, GNSS</w:t>
            </w:r>
          </w:p>
        </w:tc>
      </w:tr>
      <w:tr w:rsidR="008630D7" w:rsidRPr="00AB4E20" w:rsidTr="000850DF">
        <w:trPr>
          <w:jc w:val="center"/>
        </w:trPr>
        <w:tc>
          <w:tcPr>
            <w:tcW w:w="4962" w:type="dxa"/>
          </w:tcPr>
          <w:p w:rsidR="008630D7" w:rsidRPr="00AB4E20" w:rsidRDefault="008630D7" w:rsidP="000850DF">
            <w:pPr>
              <w:pStyle w:val="Tabletext"/>
              <w:jc w:val="left"/>
              <w:rPr>
                <w:i/>
              </w:rPr>
            </w:pPr>
            <w:r>
              <w:rPr>
                <w:i/>
              </w:rPr>
              <w:t>E</w:t>
            </w:r>
            <w:r w:rsidRPr="00AB4E20">
              <w:rPr>
                <w:i/>
              </w:rPr>
              <w:t>vitement des collisions entre véhicules et piétons</w:t>
            </w:r>
            <w:r>
              <w:t>:</w:t>
            </w:r>
            <w:r w:rsidRPr="00AB4E20">
              <w:t xml:space="preserve"> détecte les situations dangereuses et alerte si nécessaire les piétons et les conducteurs</w:t>
            </w:r>
          </w:p>
        </w:tc>
        <w:tc>
          <w:tcPr>
            <w:tcW w:w="4677" w:type="dxa"/>
          </w:tcPr>
          <w:p w:rsidR="008630D7" w:rsidRPr="00AB4E20" w:rsidRDefault="008630D7" w:rsidP="000850DF">
            <w:pPr>
              <w:pStyle w:val="Tabletext"/>
              <w:jc w:val="left"/>
            </w:pPr>
            <w:r w:rsidRPr="00AB4E20">
              <w:t xml:space="preserve">Communications à courte </w:t>
            </w:r>
            <w:r>
              <w:t>distance</w:t>
            </w:r>
            <w:r w:rsidRPr="00AB4E20">
              <w:t xml:space="preserve"> </w:t>
            </w:r>
            <w:r>
              <w:t xml:space="preserve">de </w:t>
            </w:r>
            <w:r w:rsidRPr="00AB4E20">
              <w:t xml:space="preserve">véhicule à infrastructure, identification </w:t>
            </w:r>
            <w:r>
              <w:t>par radiofréquence, radar</w:t>
            </w:r>
            <w:r w:rsidRPr="00AB4E20">
              <w:t xml:space="preserve"> haute résolution à courte portée</w:t>
            </w:r>
          </w:p>
        </w:tc>
      </w:tr>
    </w:tbl>
    <w:p w:rsidR="008630D7" w:rsidRPr="000850DF" w:rsidRDefault="008630D7" w:rsidP="000850DF">
      <w:pPr>
        <w:pStyle w:val="Heading1"/>
      </w:pPr>
      <w:r w:rsidRPr="000850DF">
        <w:t>2</w:t>
      </w:r>
      <w:r w:rsidRPr="000850DF">
        <w:tab/>
        <w:t>Objectifs des services de radiocommunication ITS</w:t>
      </w:r>
    </w:p>
    <w:p w:rsidR="008630D7" w:rsidRPr="000850DF" w:rsidRDefault="008630D7" w:rsidP="000850DF">
      <w:pPr>
        <w:pStyle w:val="Heading2"/>
      </w:pPr>
      <w:r w:rsidRPr="000850DF">
        <w:t>2.1</w:t>
      </w:r>
      <w:r w:rsidRPr="000850DF">
        <w:tab/>
        <w:t>Interfaces radioélectriques possibles</w:t>
      </w:r>
    </w:p>
    <w:p w:rsidR="008630D7" w:rsidRPr="00AB4E20" w:rsidRDefault="008630D7" w:rsidP="000850DF">
      <w:r w:rsidRPr="00AB4E20">
        <w:t>La manière la plus efficace d'assurer les fonctions des systèmes ITS consistera à utiliser l</w:t>
      </w:r>
      <w:r>
        <w:t>'</w:t>
      </w:r>
      <w:r w:rsidRPr="00AB4E20">
        <w:t>une ou une combinaison des applications de radiocommunication suivantes</w:t>
      </w:r>
      <w:r>
        <w:t>:</w:t>
      </w:r>
    </w:p>
    <w:p w:rsidR="008630D7" w:rsidRPr="00AB4E20" w:rsidRDefault="008630D7" w:rsidP="008630D7">
      <w:pPr>
        <w:pStyle w:val="enumlev1"/>
      </w:pPr>
      <w:r w:rsidRPr="00AB4E20">
        <w:t>–</w:t>
      </w:r>
      <w:r w:rsidRPr="00AB4E20">
        <w:tab/>
      </w:r>
      <w:r w:rsidRPr="00AA3947">
        <w:rPr>
          <w:i/>
          <w:iCs/>
        </w:rPr>
        <w:t>Radio</w:t>
      </w:r>
      <w:r w:rsidRPr="00AB4E20">
        <w:rPr>
          <w:i/>
        </w:rPr>
        <w:t>diffusion</w:t>
      </w:r>
      <w:r w:rsidRPr="00AB4E20">
        <w:t>: transmission unidirectionnelle point à multipoint</w:t>
      </w:r>
      <w:r>
        <w:t>.</w:t>
      </w:r>
    </w:p>
    <w:p w:rsidR="008630D7" w:rsidRPr="00AB4E20" w:rsidRDefault="008630D7" w:rsidP="008630D7">
      <w:pPr>
        <w:pStyle w:val="enumlev1"/>
      </w:pPr>
      <w:r w:rsidRPr="00AB4E20">
        <w:t>–</w:t>
      </w:r>
      <w:r w:rsidRPr="00AB4E20">
        <w:tab/>
      </w:r>
      <w:r w:rsidRPr="00AB4E20">
        <w:rPr>
          <w:i/>
          <w:iCs/>
        </w:rPr>
        <w:t xml:space="preserve">Radiocommunications à courte </w:t>
      </w:r>
      <w:r>
        <w:rPr>
          <w:i/>
          <w:iCs/>
        </w:rPr>
        <w:t>distance:</w:t>
      </w:r>
      <w:r w:rsidRPr="00AB4E20">
        <w:rPr>
          <w:i/>
          <w:iCs/>
        </w:rPr>
        <w:t xml:space="preserve"> </w:t>
      </w:r>
      <w:r w:rsidRPr="00AB4E20">
        <w:t xml:space="preserve">radiocommunications </w:t>
      </w:r>
      <w:r>
        <w:t xml:space="preserve">de </w:t>
      </w:r>
      <w:r w:rsidRPr="00AB4E20">
        <w:t>véhicule à infrastructure (par exemple, DSRC, WAVE système de télécommunication numérique cellulaire mobile (GSM, PDC, etc.), IMT-2000, IMT</w:t>
      </w:r>
      <w:r>
        <w:t xml:space="preserve"> </w:t>
      </w:r>
      <w:r w:rsidRPr="00AB4E20">
        <w:t>évolué</w:t>
      </w:r>
      <w:r>
        <w:t>es</w:t>
      </w:r>
      <w:r w:rsidRPr="00AB4E20">
        <w:t>).</w:t>
      </w:r>
    </w:p>
    <w:p w:rsidR="008630D7" w:rsidRDefault="008630D7" w:rsidP="008630D7">
      <w:pPr>
        <w:pStyle w:val="enumlev1"/>
        <w:rPr>
          <w:i/>
          <w:iCs/>
        </w:rPr>
      </w:pPr>
      <w:r w:rsidRPr="00AB4E20">
        <w:rPr>
          <w:i/>
          <w:iCs/>
        </w:rPr>
        <w:t>–</w:t>
      </w:r>
      <w:r w:rsidRPr="00AB4E20">
        <w:rPr>
          <w:i/>
          <w:iCs/>
        </w:rPr>
        <w:tab/>
      </w:r>
      <w:r>
        <w:rPr>
          <w:i/>
          <w:iCs/>
        </w:rPr>
        <w:t>Radioc</w:t>
      </w:r>
      <w:r w:rsidRPr="00732DE0">
        <w:rPr>
          <w:i/>
          <w:iCs/>
        </w:rPr>
        <w:t>ommunications à courte distance</w:t>
      </w:r>
      <w:r>
        <w:rPr>
          <w:i/>
          <w:iCs/>
        </w:rPr>
        <w:t xml:space="preserve">: </w:t>
      </w:r>
      <w:r w:rsidRPr="00AB4E20">
        <w:t>radiocommunications</w:t>
      </w:r>
      <w:r>
        <w:t xml:space="preserve"> entre</w:t>
      </w:r>
      <w:r w:rsidRPr="00AB4E20">
        <w:t xml:space="preserve"> véhicule</w:t>
      </w:r>
      <w:r>
        <w:t xml:space="preserve">s </w:t>
      </w:r>
      <w:r w:rsidRPr="00AB4E20">
        <w:t>(par exemple,</w:t>
      </w:r>
      <w:r>
        <w:t xml:space="preserve"> </w:t>
      </w:r>
      <w:r w:rsidRPr="00AB4E20">
        <w:rPr>
          <w:lang w:eastAsia="ja-JP"/>
        </w:rPr>
        <w:t>WAVE (IEEE</w:t>
      </w:r>
      <w:r>
        <w:rPr>
          <w:lang w:eastAsia="ja-JP"/>
        </w:rPr>
        <w:t xml:space="preserve"> Std </w:t>
      </w:r>
      <w:r w:rsidRPr="00AB4E20">
        <w:rPr>
          <w:lang w:eastAsia="ja-JP"/>
        </w:rPr>
        <w:t>802.11p)</w:t>
      </w:r>
      <w:r>
        <w:rPr>
          <w:lang w:eastAsia="ja-JP"/>
        </w:rPr>
        <w:t>, réseau local hertzien).</w:t>
      </w:r>
    </w:p>
    <w:p w:rsidR="008630D7" w:rsidRPr="00AB4E20" w:rsidRDefault="008630D7" w:rsidP="008630D7">
      <w:pPr>
        <w:pStyle w:val="enumlev1"/>
        <w:rPr>
          <w:b/>
          <w:bCs/>
          <w:i/>
          <w:iCs/>
        </w:rPr>
      </w:pPr>
      <w:r w:rsidRPr="00AB4E20">
        <w:rPr>
          <w:i/>
          <w:iCs/>
        </w:rPr>
        <w:t>–</w:t>
      </w:r>
      <w:r w:rsidRPr="00AB4E20">
        <w:rPr>
          <w:i/>
          <w:iCs/>
        </w:rPr>
        <w:tab/>
      </w:r>
      <w:r w:rsidRPr="00AB4E20">
        <w:rPr>
          <w:rFonts w:cs="Arial"/>
          <w:i/>
          <w:iCs/>
        </w:rPr>
        <w:t>Communications en ondes millimétriques</w:t>
      </w:r>
      <w:r w:rsidRPr="00AA3947">
        <w:rPr>
          <w:rFonts w:cs="Arial"/>
        </w:rPr>
        <w:t>.</w:t>
      </w:r>
    </w:p>
    <w:p w:rsidR="008630D7" w:rsidRPr="00AB4E20" w:rsidRDefault="008630D7" w:rsidP="008630D7">
      <w:pPr>
        <w:pStyle w:val="enumlev1"/>
        <w:rPr>
          <w:i/>
          <w:iCs/>
        </w:rPr>
      </w:pPr>
      <w:r w:rsidRPr="00AB4E20">
        <w:rPr>
          <w:i/>
          <w:iCs/>
        </w:rPr>
        <w:t>–</w:t>
      </w:r>
      <w:r w:rsidRPr="00AB4E20">
        <w:rPr>
          <w:i/>
          <w:iCs/>
        </w:rPr>
        <w:tab/>
        <w:t>Radar à courte portée</w:t>
      </w:r>
      <w:r w:rsidRPr="00AA3947">
        <w:rPr>
          <w:rFonts w:cs="Arial"/>
        </w:rPr>
        <w:t>.</w:t>
      </w:r>
    </w:p>
    <w:p w:rsidR="008630D7" w:rsidRPr="00AB4E20" w:rsidRDefault="008630D7" w:rsidP="008630D7">
      <w:pPr>
        <w:pStyle w:val="enumlev1"/>
        <w:rPr>
          <w:i/>
          <w:iCs/>
        </w:rPr>
      </w:pPr>
      <w:r w:rsidRPr="00AB4E20">
        <w:rPr>
          <w:i/>
          <w:iCs/>
        </w:rPr>
        <w:t>–</w:t>
      </w:r>
      <w:r w:rsidRPr="00AB4E20">
        <w:rPr>
          <w:i/>
          <w:iCs/>
        </w:rPr>
        <w:tab/>
        <w:t>Radar haute résolution à courte portée</w:t>
      </w:r>
      <w:r w:rsidRPr="00AA3947">
        <w:rPr>
          <w:rFonts w:cs="Arial"/>
        </w:rPr>
        <w:t>.</w:t>
      </w:r>
    </w:p>
    <w:p w:rsidR="008630D7" w:rsidRPr="00AB4E20" w:rsidRDefault="008630D7" w:rsidP="008630D7">
      <w:pPr>
        <w:pStyle w:val="enumlev1"/>
      </w:pPr>
      <w:r w:rsidRPr="00AB4E20">
        <w:rPr>
          <w:i/>
          <w:iCs/>
        </w:rPr>
        <w:t>–</w:t>
      </w:r>
      <w:r w:rsidRPr="00AB4E20">
        <w:rPr>
          <w:i/>
          <w:iCs/>
        </w:rPr>
        <w:tab/>
        <w:t xml:space="preserve">Communications </w:t>
      </w:r>
      <w:r w:rsidRPr="00BC4ED7">
        <w:rPr>
          <w:i/>
          <w:iCs/>
        </w:rPr>
        <w:t>dans une zone étendue</w:t>
      </w:r>
      <w:r w:rsidRPr="00AB4E20">
        <w:rPr>
          <w:i/>
          <w:iCs/>
        </w:rPr>
        <w:t>:</w:t>
      </w:r>
      <w:r w:rsidRPr="00AB4E20">
        <w:t xml:space="preserve"> communications bidirectionnelles mobiles utilisant d</w:t>
      </w:r>
      <w:r>
        <w:t>es réseaux de stations de base de T</w:t>
      </w:r>
      <w:r w:rsidRPr="00AB4E20">
        <w:t>erre (par exemple, cellulaire</w:t>
      </w:r>
      <w:r>
        <w:t>s</w:t>
      </w:r>
      <w:r w:rsidRPr="00AB4E20">
        <w:t>) ou des satellites.</w:t>
      </w:r>
    </w:p>
    <w:p w:rsidR="008630D7" w:rsidRPr="00AB4E20" w:rsidRDefault="008630D7" w:rsidP="008630D7">
      <w:pPr>
        <w:pStyle w:val="enumlev1"/>
      </w:pPr>
      <w:r w:rsidRPr="00AB4E20">
        <w:rPr>
          <w:i/>
          <w:iCs/>
        </w:rPr>
        <w:t>–</w:t>
      </w:r>
      <w:r w:rsidRPr="00AB4E20">
        <w:rPr>
          <w:i/>
          <w:iCs/>
        </w:rPr>
        <w:tab/>
        <w:t>GNSS</w:t>
      </w:r>
      <w:r>
        <w:rPr>
          <w:i/>
          <w:iCs/>
        </w:rPr>
        <w:t>:</w:t>
      </w:r>
      <w:r w:rsidRPr="00AB4E20">
        <w:rPr>
          <w:i/>
          <w:iCs/>
        </w:rPr>
        <w:t xml:space="preserve"> </w:t>
      </w:r>
      <w:r w:rsidRPr="00AB4E20">
        <w:t xml:space="preserve">pour des services </w:t>
      </w:r>
      <w:r>
        <w:t>fondés sur la</w:t>
      </w:r>
      <w:r w:rsidRPr="00AB4E20">
        <w:t xml:space="preserve"> localisation</w:t>
      </w:r>
      <w:r>
        <w:t>,</w:t>
      </w:r>
      <w:r w:rsidRPr="00AB4E20">
        <w:t xml:space="preserve"> comme les communications unidirectionnelles </w:t>
      </w:r>
      <w:r>
        <w:t xml:space="preserve">du </w:t>
      </w:r>
      <w:r w:rsidRPr="00AB4E20">
        <w:t>service de localisation automatique des véhicules.</w:t>
      </w:r>
    </w:p>
    <w:p w:rsidR="008630D7" w:rsidRPr="000850DF" w:rsidRDefault="008630D7" w:rsidP="000850DF">
      <w:pPr>
        <w:pStyle w:val="Heading2"/>
      </w:pPr>
      <w:r w:rsidRPr="000850DF">
        <w:lastRenderedPageBreak/>
        <w:t>2.2</w:t>
      </w:r>
      <w:r w:rsidRPr="000850DF">
        <w:tab/>
        <w:t>Objectifs de service</w:t>
      </w:r>
    </w:p>
    <w:p w:rsidR="008630D7" w:rsidRPr="00AB4E20" w:rsidRDefault="008630D7" w:rsidP="000850DF">
      <w:r w:rsidRPr="00AB4E20">
        <w:t>On trouvera dans les Tableaux 1 et 2 la technologie d</w:t>
      </w:r>
      <w:r>
        <w:t>'</w:t>
      </w:r>
      <w:r w:rsidRPr="00AB4E20">
        <w:t>interface radioélectrique ITS à utiliser pour les services de communication et de radiorepérage. Le Tableau 3 donne les objectifs de service ITS pour les radiocommunications.</w:t>
      </w:r>
    </w:p>
    <w:p w:rsidR="008630D7" w:rsidRPr="00AB4E20" w:rsidRDefault="008630D7" w:rsidP="008630D7">
      <w:pPr>
        <w:sectPr w:rsidR="008630D7" w:rsidRPr="00AB4E20" w:rsidSect="00BA6348">
          <w:headerReference w:type="default" r:id="rId15"/>
          <w:footerReference w:type="default" r:id="rId16"/>
          <w:footerReference w:type="first" r:id="rId17"/>
          <w:pgSz w:w="11907" w:h="16834" w:code="9"/>
          <w:pgMar w:top="1418" w:right="1134" w:bottom="1134" w:left="1134" w:header="720" w:footer="482" w:gutter="0"/>
          <w:pgNumType w:start="1"/>
          <w:cols w:space="720"/>
          <w:docGrid w:linePitch="326"/>
        </w:sectPr>
      </w:pPr>
    </w:p>
    <w:p w:rsidR="008630D7" w:rsidRPr="00AB4E20" w:rsidRDefault="008630D7" w:rsidP="00577855">
      <w:pPr>
        <w:pStyle w:val="TableNo"/>
        <w:spacing w:before="0"/>
      </w:pPr>
      <w:r w:rsidRPr="00AB4E20">
        <w:lastRenderedPageBreak/>
        <w:t>TABL</w:t>
      </w:r>
      <w:bookmarkStart w:id="4" w:name="_GoBack"/>
      <w:bookmarkEnd w:id="4"/>
      <w:r w:rsidRPr="00AB4E20">
        <w:t>E</w:t>
      </w:r>
      <w:r>
        <w:t>AU</w:t>
      </w:r>
      <w:r w:rsidRPr="00AB4E20">
        <w:t xml:space="preserve"> 1</w:t>
      </w:r>
    </w:p>
    <w:p w:rsidR="008630D7" w:rsidRPr="00AB4E20" w:rsidRDefault="008630D7" w:rsidP="008630D7">
      <w:pPr>
        <w:pStyle w:val="Tabletitle"/>
      </w:pPr>
      <w:r>
        <w:rPr>
          <w:lang w:eastAsia="ja-JP"/>
        </w:rPr>
        <w:t>Technologie d'interface radioélectrique ITS</w:t>
      </w:r>
      <w:r w:rsidRPr="00AB4E20">
        <w:rPr>
          <w:lang w:eastAsia="ja-JP"/>
        </w:rPr>
        <w:t xml:space="preserve"> – Communication</w:t>
      </w:r>
    </w:p>
    <w:tbl>
      <w:tblPr>
        <w:tblW w:w="14459" w:type="dxa"/>
        <w:jc w:val="center"/>
        <w:tblLayout w:type="fixed"/>
        <w:tblLook w:val="0000" w:firstRow="0" w:lastRow="0" w:firstColumn="0" w:lastColumn="0" w:noHBand="0" w:noVBand="0"/>
      </w:tblPr>
      <w:tblGrid>
        <w:gridCol w:w="2268"/>
        <w:gridCol w:w="2552"/>
        <w:gridCol w:w="4536"/>
        <w:gridCol w:w="5103"/>
      </w:tblGrid>
      <w:tr w:rsidR="008630D7" w:rsidRPr="00AB4E20" w:rsidTr="00FA2B90">
        <w:trPr>
          <w:jc w:val="center"/>
        </w:trPr>
        <w:tc>
          <w:tcPr>
            <w:tcW w:w="4820" w:type="dxa"/>
            <w:gridSpan w:val="2"/>
            <w:tcBorders>
              <w:top w:val="single" w:sz="4" w:space="0" w:color="auto"/>
              <w:left w:val="single" w:sz="4" w:space="0" w:color="auto"/>
              <w:bottom w:val="single" w:sz="4" w:space="0" w:color="auto"/>
              <w:right w:val="single" w:sz="4" w:space="0" w:color="auto"/>
            </w:tcBorders>
            <w:noWrap/>
            <w:vAlign w:val="center"/>
          </w:tcPr>
          <w:p w:rsidR="008630D7" w:rsidRPr="00AB4E20" w:rsidRDefault="008630D7" w:rsidP="00FA2B90">
            <w:pPr>
              <w:pStyle w:val="Tablehead"/>
            </w:pPr>
            <w:r w:rsidRPr="00AB4E20">
              <w:rPr>
                <w:lang w:eastAsia="ja-JP"/>
              </w:rPr>
              <w:t>Catégor</w:t>
            </w:r>
            <w:r>
              <w:rPr>
                <w:lang w:eastAsia="ja-JP"/>
              </w:rPr>
              <w:t>ie</w:t>
            </w:r>
          </w:p>
        </w:tc>
        <w:tc>
          <w:tcPr>
            <w:tcW w:w="4536" w:type="dxa"/>
            <w:tcBorders>
              <w:top w:val="single" w:sz="4" w:space="0" w:color="auto"/>
              <w:left w:val="nil"/>
              <w:bottom w:val="single" w:sz="4" w:space="0" w:color="auto"/>
              <w:right w:val="single" w:sz="4" w:space="0" w:color="auto"/>
            </w:tcBorders>
            <w:noWrap/>
            <w:vAlign w:val="center"/>
          </w:tcPr>
          <w:p w:rsidR="008630D7" w:rsidRPr="00AB4E20" w:rsidRDefault="008630D7" w:rsidP="00FA2B90">
            <w:pPr>
              <w:pStyle w:val="Tablehead"/>
            </w:pPr>
            <w:r>
              <w:t>Zone de couverture</w:t>
            </w:r>
          </w:p>
        </w:tc>
        <w:tc>
          <w:tcPr>
            <w:tcW w:w="5103" w:type="dxa"/>
            <w:tcBorders>
              <w:top w:val="single" w:sz="4" w:space="0" w:color="auto"/>
              <w:left w:val="nil"/>
              <w:bottom w:val="single" w:sz="4" w:space="0" w:color="auto"/>
              <w:right w:val="single" w:sz="4" w:space="0" w:color="auto"/>
            </w:tcBorders>
            <w:noWrap/>
            <w:vAlign w:val="center"/>
          </w:tcPr>
          <w:p w:rsidR="008630D7" w:rsidRPr="00AB4E20" w:rsidRDefault="008630D7" w:rsidP="00FA2B90">
            <w:pPr>
              <w:pStyle w:val="Tablehead"/>
            </w:pPr>
            <w:r>
              <w:t>Exemples de système</w:t>
            </w:r>
          </w:p>
        </w:tc>
      </w:tr>
      <w:tr w:rsidR="008630D7" w:rsidRPr="00AB4E20" w:rsidTr="000850DF">
        <w:trPr>
          <w:jc w:val="center"/>
        </w:trPr>
        <w:tc>
          <w:tcPr>
            <w:tcW w:w="4820" w:type="dxa"/>
            <w:gridSpan w:val="2"/>
            <w:tcBorders>
              <w:top w:val="nil"/>
              <w:left w:val="single" w:sz="4" w:space="0" w:color="auto"/>
              <w:bottom w:val="single" w:sz="4" w:space="0" w:color="auto"/>
              <w:right w:val="single" w:sz="4" w:space="0" w:color="auto"/>
            </w:tcBorders>
            <w:noWrap/>
          </w:tcPr>
          <w:p w:rsidR="008630D7" w:rsidRPr="000850DF" w:rsidRDefault="008630D7" w:rsidP="000850DF">
            <w:pPr>
              <w:pStyle w:val="Tabletext"/>
              <w:jc w:val="left"/>
            </w:pPr>
            <w:r w:rsidRPr="000850DF">
              <w:t>Radiodiffusion</w:t>
            </w:r>
          </w:p>
        </w:tc>
        <w:tc>
          <w:tcPr>
            <w:tcW w:w="4536" w:type="dxa"/>
            <w:tcBorders>
              <w:top w:val="nil"/>
              <w:left w:val="nil"/>
              <w:bottom w:val="single" w:sz="4" w:space="0" w:color="auto"/>
              <w:right w:val="single" w:sz="4" w:space="0" w:color="auto"/>
            </w:tcBorders>
            <w:noWrap/>
          </w:tcPr>
          <w:p w:rsidR="008630D7" w:rsidRPr="000850DF" w:rsidRDefault="008630D7" w:rsidP="000850DF">
            <w:pPr>
              <w:pStyle w:val="Tabletext"/>
              <w:jc w:val="left"/>
            </w:pPr>
            <w:r w:rsidRPr="000850DF">
              <w:t>Large zone de couverture, y compris les passages souterrains des parkings et les zones rurales</w:t>
            </w:r>
          </w:p>
        </w:tc>
        <w:tc>
          <w:tcPr>
            <w:tcW w:w="5103" w:type="dxa"/>
            <w:tcBorders>
              <w:top w:val="nil"/>
              <w:left w:val="nil"/>
              <w:bottom w:val="single" w:sz="4" w:space="0" w:color="auto"/>
              <w:right w:val="single" w:sz="4" w:space="0" w:color="auto"/>
            </w:tcBorders>
          </w:tcPr>
          <w:p w:rsidR="008630D7" w:rsidRPr="000850DF" w:rsidRDefault="008630D7" w:rsidP="000850DF">
            <w:pPr>
              <w:pStyle w:val="Tabletext"/>
              <w:jc w:val="left"/>
            </w:pPr>
            <w:r w:rsidRPr="000850DF">
              <w:t>Télévision numérique</w:t>
            </w:r>
            <w:r w:rsidRPr="000850DF">
              <w:br/>
              <w:t xml:space="preserve">Radiodiffusion multimédia </w:t>
            </w:r>
            <w:r w:rsidRPr="000850DF">
              <w:br/>
              <w:t>Radio numérique</w:t>
            </w:r>
            <w:r w:rsidRPr="000850DF">
              <w:br/>
              <w:t>Radiodiffusion multiplexée FM (DARC, RDS, etc.)</w:t>
            </w:r>
          </w:p>
        </w:tc>
      </w:tr>
      <w:tr w:rsidR="008630D7" w:rsidRPr="00AB4E20" w:rsidTr="000850DF">
        <w:trPr>
          <w:jc w:val="center"/>
        </w:trPr>
        <w:tc>
          <w:tcPr>
            <w:tcW w:w="2268" w:type="dxa"/>
            <w:vMerge w:val="restart"/>
            <w:tcBorders>
              <w:top w:val="nil"/>
              <w:left w:val="single" w:sz="4" w:space="0" w:color="auto"/>
              <w:right w:val="single" w:sz="4" w:space="0" w:color="auto"/>
            </w:tcBorders>
            <w:noWrap/>
          </w:tcPr>
          <w:p w:rsidR="008630D7" w:rsidRPr="000850DF" w:rsidRDefault="008630D7" w:rsidP="000850DF">
            <w:pPr>
              <w:pStyle w:val="Tabletext"/>
              <w:jc w:val="left"/>
            </w:pPr>
            <w:r w:rsidRPr="000850DF">
              <w:t>Radiocommunication</w:t>
            </w:r>
          </w:p>
        </w:tc>
        <w:tc>
          <w:tcPr>
            <w:tcW w:w="2552" w:type="dxa"/>
            <w:tcBorders>
              <w:top w:val="nil"/>
              <w:left w:val="single" w:sz="4" w:space="0" w:color="auto"/>
              <w:bottom w:val="single" w:sz="4" w:space="0" w:color="auto"/>
              <w:right w:val="single" w:sz="4" w:space="0" w:color="auto"/>
            </w:tcBorders>
          </w:tcPr>
          <w:p w:rsidR="008630D7" w:rsidRPr="000850DF" w:rsidRDefault="008630D7" w:rsidP="000850DF">
            <w:pPr>
              <w:pStyle w:val="Tabletext"/>
              <w:jc w:val="left"/>
              <w:rPr>
                <w:highlight w:val="yellow"/>
              </w:rPr>
            </w:pPr>
            <w:r w:rsidRPr="000850DF">
              <w:t>Radiocommunications à courte distance entre véhicules et infrastructure</w:t>
            </w:r>
          </w:p>
        </w:tc>
        <w:tc>
          <w:tcPr>
            <w:tcW w:w="4536" w:type="dxa"/>
            <w:tcBorders>
              <w:top w:val="nil"/>
              <w:left w:val="nil"/>
              <w:bottom w:val="single" w:sz="4" w:space="0" w:color="auto"/>
              <w:right w:val="single" w:sz="4" w:space="0" w:color="auto"/>
            </w:tcBorders>
            <w:noWrap/>
          </w:tcPr>
          <w:p w:rsidR="008630D7" w:rsidRPr="000850DF" w:rsidRDefault="008630D7" w:rsidP="000850DF">
            <w:pPr>
              <w:pStyle w:val="Tabletext"/>
              <w:jc w:val="left"/>
            </w:pPr>
            <w:r w:rsidRPr="000850DF">
              <w:t>Petite zone de couverture</w:t>
            </w:r>
          </w:p>
        </w:tc>
        <w:tc>
          <w:tcPr>
            <w:tcW w:w="5103" w:type="dxa"/>
            <w:tcBorders>
              <w:top w:val="nil"/>
              <w:left w:val="nil"/>
              <w:bottom w:val="single" w:sz="4" w:space="0" w:color="auto"/>
              <w:right w:val="single" w:sz="4" w:space="0" w:color="auto"/>
            </w:tcBorders>
          </w:tcPr>
          <w:p w:rsidR="008630D7" w:rsidRPr="000850DF" w:rsidRDefault="008630D7" w:rsidP="000850DF">
            <w:pPr>
              <w:pStyle w:val="Tabletext"/>
              <w:jc w:val="left"/>
            </w:pPr>
            <w:r w:rsidRPr="000850DF">
              <w:t xml:space="preserve">DSRC (Recommandation UIT-R M.1453-2, etc.) </w:t>
            </w:r>
            <w:r w:rsidRPr="000850DF">
              <w:br/>
              <w:t>Réseau local hertzien</w:t>
            </w:r>
            <w:r w:rsidRPr="000850DF">
              <w:br/>
              <w:t>WAVE (IEEE802.11p)</w:t>
            </w:r>
            <w:r w:rsidRPr="000850DF">
              <w:br/>
              <w:t>Système de télécommunication mobile cellulaire numérique (GSM, PDC, etc.)</w:t>
            </w:r>
            <w:r w:rsidRPr="000850DF">
              <w:br/>
              <w:t>IMT-2000</w:t>
            </w:r>
            <w:r w:rsidRPr="000850DF">
              <w:br/>
              <w:t>IMT évoluées</w:t>
            </w:r>
          </w:p>
        </w:tc>
      </w:tr>
      <w:tr w:rsidR="008630D7" w:rsidRPr="00AB4E20" w:rsidTr="000850DF">
        <w:trPr>
          <w:jc w:val="center"/>
        </w:trPr>
        <w:tc>
          <w:tcPr>
            <w:tcW w:w="2268" w:type="dxa"/>
            <w:vMerge/>
            <w:tcBorders>
              <w:left w:val="single" w:sz="4" w:space="0" w:color="auto"/>
              <w:right w:val="single" w:sz="4" w:space="0" w:color="auto"/>
            </w:tcBorders>
          </w:tcPr>
          <w:p w:rsidR="008630D7" w:rsidRPr="000850DF" w:rsidRDefault="008630D7" w:rsidP="000850DF">
            <w:pPr>
              <w:pStyle w:val="Tabletext"/>
              <w:jc w:val="left"/>
            </w:pPr>
          </w:p>
        </w:tc>
        <w:tc>
          <w:tcPr>
            <w:tcW w:w="2552" w:type="dxa"/>
            <w:tcBorders>
              <w:top w:val="nil"/>
              <w:left w:val="single" w:sz="4" w:space="0" w:color="auto"/>
              <w:bottom w:val="single" w:sz="4" w:space="0" w:color="auto"/>
              <w:right w:val="single" w:sz="4" w:space="0" w:color="auto"/>
            </w:tcBorders>
          </w:tcPr>
          <w:p w:rsidR="008630D7" w:rsidRPr="000850DF" w:rsidRDefault="008630D7" w:rsidP="000850DF">
            <w:pPr>
              <w:pStyle w:val="Tabletext"/>
              <w:jc w:val="left"/>
              <w:rPr>
                <w:highlight w:val="yellow"/>
              </w:rPr>
            </w:pPr>
            <w:r w:rsidRPr="000850DF">
              <w:t>Radiocommunications à courte distance entre véhicules</w:t>
            </w:r>
          </w:p>
        </w:tc>
        <w:tc>
          <w:tcPr>
            <w:tcW w:w="4536" w:type="dxa"/>
            <w:tcBorders>
              <w:top w:val="nil"/>
              <w:left w:val="nil"/>
              <w:bottom w:val="single" w:sz="4" w:space="0" w:color="auto"/>
              <w:right w:val="single" w:sz="4" w:space="0" w:color="auto"/>
            </w:tcBorders>
            <w:noWrap/>
          </w:tcPr>
          <w:p w:rsidR="008630D7" w:rsidRPr="000850DF" w:rsidRDefault="008630D7" w:rsidP="000850DF">
            <w:pPr>
              <w:pStyle w:val="Tabletext"/>
              <w:jc w:val="left"/>
            </w:pPr>
            <w:r w:rsidRPr="000850DF">
              <w:t>Petite zone de couverture</w:t>
            </w:r>
          </w:p>
        </w:tc>
        <w:tc>
          <w:tcPr>
            <w:tcW w:w="5103" w:type="dxa"/>
            <w:tcBorders>
              <w:top w:val="nil"/>
              <w:left w:val="nil"/>
              <w:bottom w:val="single" w:sz="4" w:space="0" w:color="auto"/>
              <w:right w:val="single" w:sz="4" w:space="0" w:color="auto"/>
            </w:tcBorders>
          </w:tcPr>
          <w:p w:rsidR="008630D7" w:rsidRPr="000850DF" w:rsidRDefault="008630D7" w:rsidP="000850DF">
            <w:pPr>
              <w:pStyle w:val="Tabletext"/>
              <w:jc w:val="left"/>
            </w:pPr>
            <w:r w:rsidRPr="000850DF">
              <w:t>Réseau local hertzien</w:t>
            </w:r>
            <w:r w:rsidRPr="000850DF">
              <w:br/>
              <w:t>WAVE (IEEE 802.11p)</w:t>
            </w:r>
          </w:p>
        </w:tc>
      </w:tr>
      <w:tr w:rsidR="008630D7" w:rsidRPr="00AB4E20" w:rsidTr="000850DF">
        <w:trPr>
          <w:jc w:val="center"/>
        </w:trPr>
        <w:tc>
          <w:tcPr>
            <w:tcW w:w="2268" w:type="dxa"/>
            <w:vMerge/>
            <w:tcBorders>
              <w:left w:val="single" w:sz="4" w:space="0" w:color="auto"/>
              <w:bottom w:val="single" w:sz="4" w:space="0" w:color="auto"/>
              <w:right w:val="single" w:sz="4" w:space="0" w:color="auto"/>
            </w:tcBorders>
            <w:noWrap/>
          </w:tcPr>
          <w:p w:rsidR="008630D7" w:rsidRPr="000850DF" w:rsidRDefault="008630D7" w:rsidP="000850DF">
            <w:pPr>
              <w:pStyle w:val="Tabletext"/>
              <w:jc w:val="left"/>
            </w:pPr>
          </w:p>
        </w:tc>
        <w:tc>
          <w:tcPr>
            <w:tcW w:w="2552" w:type="dxa"/>
            <w:tcBorders>
              <w:top w:val="nil"/>
              <w:left w:val="single" w:sz="4" w:space="0" w:color="auto"/>
              <w:bottom w:val="single" w:sz="4" w:space="0" w:color="auto"/>
              <w:right w:val="single" w:sz="4" w:space="0" w:color="auto"/>
            </w:tcBorders>
          </w:tcPr>
          <w:p w:rsidR="008630D7" w:rsidRPr="000850DF" w:rsidRDefault="008630D7" w:rsidP="000850DF">
            <w:pPr>
              <w:pStyle w:val="Tabletext"/>
              <w:jc w:val="left"/>
            </w:pPr>
            <w:r w:rsidRPr="000850DF">
              <w:t>Radiocommunication dans une zone étendue</w:t>
            </w:r>
          </w:p>
        </w:tc>
        <w:tc>
          <w:tcPr>
            <w:tcW w:w="4536" w:type="dxa"/>
            <w:tcBorders>
              <w:top w:val="nil"/>
              <w:left w:val="nil"/>
              <w:bottom w:val="single" w:sz="4" w:space="0" w:color="auto"/>
              <w:right w:val="single" w:sz="4" w:space="0" w:color="auto"/>
            </w:tcBorders>
            <w:noWrap/>
          </w:tcPr>
          <w:p w:rsidR="008630D7" w:rsidRPr="000850DF" w:rsidRDefault="008630D7" w:rsidP="000850DF">
            <w:pPr>
              <w:pStyle w:val="Tabletext"/>
              <w:jc w:val="left"/>
            </w:pPr>
            <w:r w:rsidRPr="000850DF">
              <w:t>Couverture presque générale</w:t>
            </w:r>
          </w:p>
        </w:tc>
        <w:tc>
          <w:tcPr>
            <w:tcW w:w="5103" w:type="dxa"/>
            <w:tcBorders>
              <w:top w:val="nil"/>
              <w:left w:val="nil"/>
              <w:bottom w:val="single" w:sz="4" w:space="0" w:color="auto"/>
              <w:right w:val="single" w:sz="4" w:space="0" w:color="auto"/>
            </w:tcBorders>
          </w:tcPr>
          <w:p w:rsidR="008630D7" w:rsidRPr="000850DF" w:rsidRDefault="008630D7" w:rsidP="000850DF">
            <w:pPr>
              <w:pStyle w:val="Tabletext"/>
              <w:jc w:val="left"/>
            </w:pPr>
            <w:r w:rsidRPr="000850DF">
              <w:t>Système de télécommunication mobile cellulaire (GSM, PDC, etc.)</w:t>
            </w:r>
            <w:r w:rsidRPr="000850DF">
              <w:br/>
              <w:t>IMT-2000</w:t>
            </w:r>
            <w:r w:rsidRPr="000850DF">
              <w:br/>
              <w:t>IMT évoluées</w:t>
            </w:r>
          </w:p>
        </w:tc>
      </w:tr>
    </w:tbl>
    <w:p w:rsidR="008630D7" w:rsidRPr="00AB4E20" w:rsidRDefault="008630D7" w:rsidP="008630D7">
      <w:pPr>
        <w:pStyle w:val="Tablefin"/>
        <w:rPr>
          <w:lang w:val="fr-FR"/>
        </w:rPr>
      </w:pPr>
    </w:p>
    <w:p w:rsidR="008B455D" w:rsidRDefault="008B455D" w:rsidP="008B455D"/>
    <w:p w:rsidR="008B455D" w:rsidRDefault="008B455D" w:rsidP="008B455D"/>
    <w:p w:rsidR="00577855" w:rsidRDefault="00577855" w:rsidP="008B455D"/>
    <w:p w:rsidR="008B455D" w:rsidRDefault="008B455D" w:rsidP="008B455D"/>
    <w:p w:rsidR="008630D7" w:rsidRPr="00AB4E20" w:rsidRDefault="008630D7" w:rsidP="008630D7">
      <w:pPr>
        <w:pStyle w:val="TableNo"/>
        <w:spacing w:before="240" w:after="80"/>
        <w:rPr>
          <w:lang w:eastAsia="ja-JP"/>
        </w:rPr>
      </w:pPr>
      <w:r w:rsidRPr="00AB4E20">
        <w:lastRenderedPageBreak/>
        <w:t>TABLE</w:t>
      </w:r>
      <w:r>
        <w:t>AU</w:t>
      </w:r>
      <w:r w:rsidRPr="00AB4E20">
        <w:t xml:space="preserve"> 2</w:t>
      </w:r>
    </w:p>
    <w:p w:rsidR="008630D7" w:rsidRPr="00AB4E20" w:rsidRDefault="008630D7" w:rsidP="008630D7">
      <w:pPr>
        <w:pStyle w:val="Tabletitle"/>
        <w:spacing w:after="60"/>
      </w:pPr>
      <w:r>
        <w:rPr>
          <w:lang w:eastAsia="ja-JP"/>
        </w:rPr>
        <w:t>Technologie d'interface radioélectrique ITS</w:t>
      </w:r>
      <w:r w:rsidRPr="00AB4E20">
        <w:rPr>
          <w:lang w:eastAsia="ja-JP"/>
        </w:rPr>
        <w:t xml:space="preserve"> – Radio</w:t>
      </w:r>
      <w:r>
        <w:rPr>
          <w:lang w:eastAsia="ja-JP"/>
        </w:rPr>
        <w:t>repérage</w:t>
      </w:r>
    </w:p>
    <w:tbl>
      <w:tblPr>
        <w:tblW w:w="14459" w:type="dxa"/>
        <w:jc w:val="center"/>
        <w:tblLayout w:type="fixed"/>
        <w:tblLook w:val="0000" w:firstRow="0" w:lastRow="0" w:firstColumn="0" w:lastColumn="0" w:noHBand="0" w:noVBand="0"/>
      </w:tblPr>
      <w:tblGrid>
        <w:gridCol w:w="1450"/>
        <w:gridCol w:w="2325"/>
        <w:gridCol w:w="3543"/>
        <w:gridCol w:w="3976"/>
        <w:gridCol w:w="3165"/>
      </w:tblGrid>
      <w:tr w:rsidR="008630D7" w:rsidRPr="00AB4E20" w:rsidTr="008B455D">
        <w:trPr>
          <w:jc w:val="center"/>
        </w:trPr>
        <w:tc>
          <w:tcPr>
            <w:tcW w:w="3775" w:type="dxa"/>
            <w:gridSpan w:val="2"/>
            <w:tcBorders>
              <w:top w:val="single" w:sz="4" w:space="0" w:color="auto"/>
              <w:left w:val="single" w:sz="4" w:space="0" w:color="auto"/>
              <w:bottom w:val="single" w:sz="4" w:space="0" w:color="auto"/>
              <w:right w:val="single" w:sz="4" w:space="0" w:color="auto"/>
            </w:tcBorders>
            <w:noWrap/>
            <w:vAlign w:val="center"/>
          </w:tcPr>
          <w:p w:rsidR="008630D7" w:rsidRPr="00AB4E20" w:rsidRDefault="008630D7" w:rsidP="00FA2B90">
            <w:pPr>
              <w:pStyle w:val="Tablehead"/>
              <w:spacing w:before="60" w:after="60"/>
            </w:pPr>
            <w:r>
              <w:t>Radiorepérage</w:t>
            </w:r>
          </w:p>
        </w:tc>
        <w:tc>
          <w:tcPr>
            <w:tcW w:w="3543" w:type="dxa"/>
            <w:tcBorders>
              <w:top w:val="single" w:sz="4" w:space="0" w:color="auto"/>
              <w:left w:val="nil"/>
              <w:bottom w:val="single" w:sz="4" w:space="0" w:color="auto"/>
              <w:right w:val="single" w:sz="4" w:space="0" w:color="auto"/>
            </w:tcBorders>
            <w:noWrap/>
            <w:vAlign w:val="center"/>
          </w:tcPr>
          <w:p w:rsidR="008630D7" w:rsidRPr="00AB4E20" w:rsidRDefault="008630D7" w:rsidP="00FA2B90">
            <w:pPr>
              <w:pStyle w:val="Tablehead"/>
              <w:spacing w:before="60" w:after="60"/>
            </w:pPr>
            <w:r>
              <w:t>Zone de couverture</w:t>
            </w:r>
          </w:p>
        </w:tc>
        <w:tc>
          <w:tcPr>
            <w:tcW w:w="3976" w:type="dxa"/>
            <w:tcBorders>
              <w:top w:val="single" w:sz="4" w:space="0" w:color="auto"/>
              <w:left w:val="nil"/>
              <w:bottom w:val="single" w:sz="4" w:space="0" w:color="auto"/>
              <w:right w:val="single" w:sz="4" w:space="0" w:color="auto"/>
            </w:tcBorders>
            <w:vAlign w:val="center"/>
          </w:tcPr>
          <w:p w:rsidR="008630D7" w:rsidRPr="00AB4E20" w:rsidRDefault="008630D7" w:rsidP="00FA2B90">
            <w:pPr>
              <w:pStyle w:val="Tablehead"/>
              <w:spacing w:before="60" w:after="60"/>
            </w:pPr>
            <w:r>
              <w:t>Résolution de la distance</w:t>
            </w:r>
          </w:p>
        </w:tc>
        <w:tc>
          <w:tcPr>
            <w:tcW w:w="3165" w:type="dxa"/>
            <w:tcBorders>
              <w:top w:val="single" w:sz="4" w:space="0" w:color="auto"/>
              <w:left w:val="nil"/>
              <w:bottom w:val="single" w:sz="4" w:space="0" w:color="auto"/>
              <w:right w:val="single" w:sz="4" w:space="0" w:color="auto"/>
            </w:tcBorders>
            <w:vAlign w:val="center"/>
          </w:tcPr>
          <w:p w:rsidR="008630D7" w:rsidRPr="00AB4E20" w:rsidRDefault="008630D7" w:rsidP="00FA2B90">
            <w:pPr>
              <w:pStyle w:val="Tablehead"/>
              <w:spacing w:before="60" w:after="60"/>
            </w:pPr>
            <w:r>
              <w:t>Résolution de la vitesse</w:t>
            </w:r>
          </w:p>
        </w:tc>
      </w:tr>
      <w:tr w:rsidR="008630D7" w:rsidRPr="00AB4E20" w:rsidTr="008B455D">
        <w:trPr>
          <w:jc w:val="center"/>
        </w:trPr>
        <w:tc>
          <w:tcPr>
            <w:tcW w:w="1450" w:type="dxa"/>
            <w:vMerge w:val="restart"/>
            <w:tcBorders>
              <w:top w:val="single" w:sz="4" w:space="0" w:color="auto"/>
              <w:left w:val="single" w:sz="4" w:space="0" w:color="auto"/>
              <w:right w:val="single" w:sz="4" w:space="0" w:color="auto"/>
            </w:tcBorders>
            <w:noWrap/>
          </w:tcPr>
          <w:p w:rsidR="008630D7" w:rsidRPr="008B455D" w:rsidRDefault="008630D7" w:rsidP="00C425C4">
            <w:pPr>
              <w:pStyle w:val="Tabletext"/>
              <w:spacing w:before="30" w:after="30"/>
              <w:jc w:val="left"/>
            </w:pPr>
            <w:r w:rsidRPr="008B455D">
              <w:t>Radar</w:t>
            </w:r>
          </w:p>
        </w:tc>
        <w:tc>
          <w:tcPr>
            <w:tcW w:w="2325" w:type="dxa"/>
            <w:tcBorders>
              <w:top w:val="single" w:sz="4" w:space="0" w:color="auto"/>
              <w:left w:val="single" w:sz="4" w:space="0" w:color="auto"/>
              <w:bottom w:val="single" w:sz="4" w:space="0" w:color="auto"/>
              <w:right w:val="single" w:sz="4" w:space="0" w:color="auto"/>
            </w:tcBorders>
          </w:tcPr>
          <w:p w:rsidR="008630D7" w:rsidRPr="008B455D" w:rsidRDefault="008630D7" w:rsidP="00C425C4">
            <w:pPr>
              <w:pStyle w:val="Tabletext"/>
              <w:spacing w:before="30" w:after="30"/>
              <w:jc w:val="left"/>
            </w:pPr>
            <w:r w:rsidRPr="008B455D">
              <w:t>Radar à courte portée</w:t>
            </w:r>
          </w:p>
        </w:tc>
        <w:tc>
          <w:tcPr>
            <w:tcW w:w="3543" w:type="dxa"/>
            <w:tcBorders>
              <w:top w:val="single" w:sz="4" w:space="0" w:color="auto"/>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Petite zone de couverture</w:t>
            </w:r>
          </w:p>
        </w:tc>
        <w:tc>
          <w:tcPr>
            <w:tcW w:w="3976" w:type="dxa"/>
            <w:tcBorders>
              <w:top w:val="single" w:sz="4" w:space="0" w:color="auto"/>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Inférieure à 3% de la distance de détection ou inférieure à 1 m</w:t>
            </w:r>
          </w:p>
        </w:tc>
        <w:tc>
          <w:tcPr>
            <w:tcW w:w="3165" w:type="dxa"/>
            <w:tcBorders>
              <w:top w:val="single" w:sz="4" w:space="0" w:color="auto"/>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Inférieure à 3% de la vitesse du véhicule ou inférieure à 1 km/h</w:t>
            </w:r>
          </w:p>
        </w:tc>
      </w:tr>
      <w:tr w:rsidR="008630D7" w:rsidRPr="00AB4E20" w:rsidTr="008B455D">
        <w:trPr>
          <w:jc w:val="center"/>
        </w:trPr>
        <w:tc>
          <w:tcPr>
            <w:tcW w:w="1450" w:type="dxa"/>
            <w:vMerge/>
            <w:tcBorders>
              <w:left w:val="single" w:sz="4" w:space="0" w:color="auto"/>
              <w:bottom w:val="single" w:sz="4" w:space="0" w:color="auto"/>
              <w:right w:val="single" w:sz="4" w:space="0" w:color="auto"/>
            </w:tcBorders>
          </w:tcPr>
          <w:p w:rsidR="008630D7" w:rsidRPr="008B455D" w:rsidRDefault="008630D7" w:rsidP="00C425C4">
            <w:pPr>
              <w:pStyle w:val="Tabletext"/>
              <w:spacing w:before="30" w:after="30"/>
              <w:jc w:val="left"/>
            </w:pPr>
          </w:p>
        </w:tc>
        <w:tc>
          <w:tcPr>
            <w:tcW w:w="2325" w:type="dxa"/>
            <w:tcBorders>
              <w:top w:val="nil"/>
              <w:left w:val="single" w:sz="4" w:space="0" w:color="auto"/>
              <w:bottom w:val="single" w:sz="4" w:space="0" w:color="auto"/>
              <w:right w:val="single" w:sz="4" w:space="0" w:color="auto"/>
            </w:tcBorders>
          </w:tcPr>
          <w:p w:rsidR="008630D7" w:rsidRPr="008B455D" w:rsidRDefault="008630D7" w:rsidP="00C425C4">
            <w:pPr>
              <w:pStyle w:val="Tabletext"/>
              <w:spacing w:before="30" w:after="30"/>
              <w:jc w:val="left"/>
            </w:pPr>
            <w:r w:rsidRPr="008B455D">
              <w:t>Radar haute résolution à courte portée</w:t>
            </w:r>
          </w:p>
        </w:tc>
        <w:tc>
          <w:tcPr>
            <w:tcW w:w="3543" w:type="dxa"/>
            <w:tcBorders>
              <w:top w:val="nil"/>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Petite zone de couverture: dizaines de mètres</w:t>
            </w:r>
          </w:p>
        </w:tc>
        <w:tc>
          <w:tcPr>
            <w:tcW w:w="3976" w:type="dxa"/>
            <w:tcBorders>
              <w:top w:val="nil"/>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Distance de résolution inférieure à 20 cm</w:t>
            </w:r>
          </w:p>
        </w:tc>
        <w:tc>
          <w:tcPr>
            <w:tcW w:w="3165" w:type="dxa"/>
            <w:tcBorders>
              <w:top w:val="nil"/>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Sans objet</w:t>
            </w:r>
          </w:p>
        </w:tc>
      </w:tr>
      <w:tr w:rsidR="008630D7" w:rsidRPr="00AB4E20" w:rsidTr="008B455D">
        <w:trPr>
          <w:jc w:val="center"/>
        </w:trPr>
        <w:tc>
          <w:tcPr>
            <w:tcW w:w="3775" w:type="dxa"/>
            <w:gridSpan w:val="2"/>
            <w:tcBorders>
              <w:left w:val="single" w:sz="4" w:space="0" w:color="auto"/>
              <w:bottom w:val="single" w:sz="4" w:space="0" w:color="auto"/>
              <w:right w:val="single" w:sz="4" w:space="0" w:color="auto"/>
            </w:tcBorders>
            <w:noWrap/>
          </w:tcPr>
          <w:p w:rsidR="008630D7" w:rsidRPr="008B455D" w:rsidRDefault="008630D7" w:rsidP="00C425C4">
            <w:pPr>
              <w:pStyle w:val="Tabletext"/>
              <w:spacing w:before="30" w:after="30"/>
              <w:jc w:val="left"/>
            </w:pPr>
            <w:r w:rsidRPr="008B455D">
              <w:t>Systèmes mondiaux de navigation par satellite</w:t>
            </w:r>
          </w:p>
        </w:tc>
        <w:tc>
          <w:tcPr>
            <w:tcW w:w="3543" w:type="dxa"/>
            <w:tcBorders>
              <w:left w:val="nil"/>
              <w:bottom w:val="single" w:sz="4" w:space="0" w:color="auto"/>
              <w:right w:val="single" w:sz="4" w:space="0" w:color="auto"/>
            </w:tcBorders>
            <w:noWrap/>
          </w:tcPr>
          <w:p w:rsidR="008630D7" w:rsidRPr="008B455D" w:rsidRDefault="008630D7" w:rsidP="00C425C4">
            <w:pPr>
              <w:pStyle w:val="Tabletext"/>
              <w:spacing w:before="30" w:after="30"/>
              <w:jc w:val="left"/>
            </w:pPr>
            <w:r w:rsidRPr="008B455D">
              <w:t>Couverture presque générale</w:t>
            </w:r>
          </w:p>
        </w:tc>
        <w:tc>
          <w:tcPr>
            <w:tcW w:w="3976" w:type="dxa"/>
            <w:tcBorders>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Sans objet</w:t>
            </w:r>
          </w:p>
        </w:tc>
        <w:tc>
          <w:tcPr>
            <w:tcW w:w="3165" w:type="dxa"/>
            <w:tcBorders>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Sans objet</w:t>
            </w:r>
          </w:p>
        </w:tc>
      </w:tr>
    </w:tbl>
    <w:p w:rsidR="008630D7" w:rsidRPr="00AB4E20" w:rsidRDefault="008630D7" w:rsidP="008630D7">
      <w:pPr>
        <w:pStyle w:val="Tablefin"/>
        <w:rPr>
          <w:lang w:val="fr-FR"/>
        </w:rPr>
      </w:pPr>
    </w:p>
    <w:p w:rsidR="008630D7" w:rsidRPr="00AB4E20" w:rsidRDefault="008630D7" w:rsidP="008630D7">
      <w:pPr>
        <w:pStyle w:val="TableNo"/>
        <w:spacing w:before="160" w:after="80"/>
      </w:pPr>
      <w:r w:rsidRPr="00AB4E20">
        <w:t>TABLE</w:t>
      </w:r>
      <w:r>
        <w:t>AU</w:t>
      </w:r>
      <w:r w:rsidRPr="00AB4E20">
        <w:t xml:space="preserve"> 3</w:t>
      </w:r>
    </w:p>
    <w:p w:rsidR="008630D7" w:rsidRPr="00AB4E20" w:rsidRDefault="008630D7" w:rsidP="008630D7">
      <w:pPr>
        <w:pStyle w:val="Tabletitle"/>
        <w:spacing w:after="60"/>
        <w:rPr>
          <w:szCs w:val="22"/>
        </w:rPr>
      </w:pPr>
      <w:r>
        <w:t>Objectifs de service ITS pour les radiocommunications</w:t>
      </w:r>
    </w:p>
    <w:tbl>
      <w:tblPr>
        <w:tblW w:w="14459" w:type="dxa"/>
        <w:jc w:val="center"/>
        <w:tblLayout w:type="fixed"/>
        <w:tblLook w:val="0000" w:firstRow="0" w:lastRow="0" w:firstColumn="0" w:lastColumn="0" w:noHBand="0" w:noVBand="0"/>
      </w:tblPr>
      <w:tblGrid>
        <w:gridCol w:w="1576"/>
        <w:gridCol w:w="934"/>
        <w:gridCol w:w="5092"/>
        <w:gridCol w:w="1559"/>
        <w:gridCol w:w="5298"/>
      </w:tblGrid>
      <w:tr w:rsidR="008630D7" w:rsidRPr="00AB4E20" w:rsidTr="008B455D">
        <w:trPr>
          <w:jc w:val="center"/>
        </w:trPr>
        <w:tc>
          <w:tcPr>
            <w:tcW w:w="1576" w:type="dxa"/>
            <w:tcBorders>
              <w:top w:val="single" w:sz="4" w:space="0" w:color="auto"/>
              <w:left w:val="single" w:sz="4" w:space="0" w:color="auto"/>
              <w:bottom w:val="single" w:sz="4" w:space="0" w:color="auto"/>
              <w:right w:val="single" w:sz="4" w:space="0" w:color="auto"/>
            </w:tcBorders>
            <w:noWrap/>
            <w:vAlign w:val="center"/>
          </w:tcPr>
          <w:p w:rsidR="008630D7" w:rsidRPr="00AB4E20" w:rsidRDefault="008630D7" w:rsidP="00C425C4">
            <w:pPr>
              <w:pStyle w:val="Tablehead"/>
              <w:spacing w:before="40" w:after="40"/>
            </w:pPr>
            <w:r w:rsidRPr="00AB4E20">
              <w:t xml:space="preserve">Application </w:t>
            </w:r>
          </w:p>
        </w:tc>
        <w:tc>
          <w:tcPr>
            <w:tcW w:w="934" w:type="dxa"/>
            <w:tcBorders>
              <w:top w:val="single" w:sz="4" w:space="0" w:color="auto"/>
              <w:left w:val="nil"/>
              <w:bottom w:val="single" w:sz="4" w:space="0" w:color="auto"/>
              <w:right w:val="single" w:sz="4" w:space="0" w:color="auto"/>
            </w:tcBorders>
            <w:noWrap/>
            <w:vAlign w:val="center"/>
          </w:tcPr>
          <w:p w:rsidR="008630D7" w:rsidRPr="00AB4E20" w:rsidRDefault="008630D7" w:rsidP="00C425C4">
            <w:pPr>
              <w:pStyle w:val="Tablehead"/>
              <w:spacing w:before="40" w:after="40"/>
            </w:pPr>
            <w:r>
              <w:t>Débit</w:t>
            </w:r>
          </w:p>
        </w:tc>
        <w:tc>
          <w:tcPr>
            <w:tcW w:w="5092" w:type="dxa"/>
            <w:tcBorders>
              <w:top w:val="single" w:sz="4" w:space="0" w:color="auto"/>
              <w:left w:val="nil"/>
              <w:bottom w:val="single" w:sz="4" w:space="0" w:color="auto"/>
              <w:right w:val="single" w:sz="4" w:space="0" w:color="auto"/>
            </w:tcBorders>
            <w:vAlign w:val="center"/>
          </w:tcPr>
          <w:p w:rsidR="008630D7" w:rsidRPr="00AB4E20" w:rsidRDefault="008630D7" w:rsidP="00C425C4">
            <w:pPr>
              <w:pStyle w:val="Tablehead"/>
              <w:spacing w:before="40" w:after="40"/>
            </w:pPr>
            <w:r>
              <w:t>Intégrité des données</w:t>
            </w:r>
          </w:p>
        </w:tc>
        <w:tc>
          <w:tcPr>
            <w:tcW w:w="1559" w:type="dxa"/>
            <w:tcBorders>
              <w:top w:val="single" w:sz="4" w:space="0" w:color="auto"/>
              <w:left w:val="nil"/>
              <w:bottom w:val="single" w:sz="4" w:space="0" w:color="auto"/>
              <w:right w:val="single" w:sz="4" w:space="0" w:color="auto"/>
            </w:tcBorders>
            <w:noWrap/>
            <w:vAlign w:val="center"/>
          </w:tcPr>
          <w:p w:rsidR="008630D7" w:rsidRPr="00AB4E20" w:rsidRDefault="008630D7" w:rsidP="00C425C4">
            <w:pPr>
              <w:pStyle w:val="Tablehead"/>
              <w:spacing w:before="40" w:after="40"/>
            </w:pPr>
            <w:r>
              <w:t>Latence de transmission</w:t>
            </w:r>
          </w:p>
        </w:tc>
        <w:tc>
          <w:tcPr>
            <w:tcW w:w="5298" w:type="dxa"/>
            <w:tcBorders>
              <w:top w:val="single" w:sz="4" w:space="0" w:color="auto"/>
              <w:left w:val="nil"/>
              <w:bottom w:val="single" w:sz="4" w:space="0" w:color="auto"/>
              <w:right w:val="single" w:sz="4" w:space="0" w:color="auto"/>
            </w:tcBorders>
            <w:noWrap/>
            <w:vAlign w:val="center"/>
          </w:tcPr>
          <w:p w:rsidR="008630D7" w:rsidRPr="00AB4E20" w:rsidRDefault="008630D7" w:rsidP="00C425C4">
            <w:pPr>
              <w:pStyle w:val="Tablehead"/>
              <w:keepLines/>
              <w:spacing w:before="40" w:after="40"/>
            </w:pPr>
            <w:r>
              <w:t>Technologie d'interface radioélectrique</w:t>
            </w:r>
            <w:r w:rsidRPr="00AB4E20">
              <w:t xml:space="preserve"> </w:t>
            </w:r>
            <w:r w:rsidRPr="00AB4E20">
              <w:br/>
            </w:r>
            <w:r>
              <w:t>Services de radiorepérage</w:t>
            </w:r>
          </w:p>
        </w:tc>
      </w:tr>
      <w:tr w:rsidR="008630D7" w:rsidRPr="00AB4E20" w:rsidTr="008B455D">
        <w:trPr>
          <w:jc w:val="center"/>
        </w:trPr>
        <w:tc>
          <w:tcPr>
            <w:tcW w:w="1576" w:type="dxa"/>
            <w:tcBorders>
              <w:top w:val="nil"/>
              <w:left w:val="single" w:sz="4" w:space="0" w:color="auto"/>
              <w:bottom w:val="single" w:sz="4" w:space="0" w:color="auto"/>
              <w:right w:val="single" w:sz="4" w:space="0" w:color="auto"/>
            </w:tcBorders>
            <w:noWrap/>
          </w:tcPr>
          <w:p w:rsidR="008630D7" w:rsidRPr="008B455D" w:rsidRDefault="008630D7" w:rsidP="008B455D">
            <w:pPr>
              <w:pStyle w:val="Tabletext"/>
              <w:spacing w:before="30" w:after="30"/>
              <w:jc w:val="left"/>
            </w:pPr>
            <w:r w:rsidRPr="008B455D">
              <w:t>Sécurité</w:t>
            </w:r>
          </w:p>
        </w:tc>
        <w:tc>
          <w:tcPr>
            <w:tcW w:w="934" w:type="dxa"/>
            <w:tcBorders>
              <w:top w:val="nil"/>
              <w:left w:val="nil"/>
              <w:bottom w:val="single" w:sz="4" w:space="0" w:color="auto"/>
              <w:right w:val="single" w:sz="4" w:space="0" w:color="auto"/>
            </w:tcBorders>
            <w:noWrap/>
          </w:tcPr>
          <w:p w:rsidR="008630D7" w:rsidRPr="008B455D" w:rsidRDefault="008630D7" w:rsidP="008B455D">
            <w:pPr>
              <w:pStyle w:val="Tabletext"/>
              <w:spacing w:before="30" w:after="30"/>
              <w:jc w:val="left"/>
            </w:pPr>
            <w:r w:rsidRPr="008B455D">
              <w:t>Moyen</w:t>
            </w:r>
          </w:p>
        </w:tc>
        <w:tc>
          <w:tcPr>
            <w:tcW w:w="5092"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Moins d'une erreur de message non détectée pour 100 messages</w:t>
            </w:r>
          </w:p>
        </w:tc>
        <w:tc>
          <w:tcPr>
            <w:tcW w:w="1559"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Très courte</w:t>
            </w:r>
          </w:p>
        </w:tc>
        <w:tc>
          <w:tcPr>
            <w:tcW w:w="5298" w:type="dxa"/>
            <w:tcBorders>
              <w:top w:val="nil"/>
              <w:left w:val="nil"/>
              <w:bottom w:val="single" w:sz="4" w:space="0" w:color="auto"/>
              <w:right w:val="single" w:sz="4" w:space="0" w:color="auto"/>
            </w:tcBorders>
          </w:tcPr>
          <w:p w:rsidR="008630D7" w:rsidRPr="008B455D" w:rsidRDefault="008630D7" w:rsidP="00C425C4">
            <w:pPr>
              <w:pStyle w:val="Tabletext"/>
              <w:spacing w:before="30" w:after="30"/>
              <w:jc w:val="left"/>
            </w:pPr>
            <w:r w:rsidRPr="008B455D">
              <w:t>Communications à courte distance de véhicule à infrastructure</w:t>
            </w:r>
            <w:r w:rsidRPr="008B455D">
              <w:br/>
              <w:t>Communications à courte distance entre véhicules</w:t>
            </w:r>
            <w:r w:rsidR="00C425C4">
              <w:br/>
            </w:r>
            <w:r w:rsidRPr="008B455D">
              <w:t>Radar à courte portée</w:t>
            </w:r>
            <w:r w:rsidR="00C425C4">
              <w:br/>
            </w:r>
            <w:r w:rsidRPr="008B455D">
              <w:t>Radar haute résolution à courte portée</w:t>
            </w:r>
          </w:p>
        </w:tc>
      </w:tr>
      <w:tr w:rsidR="008630D7" w:rsidRPr="00AB4E20" w:rsidTr="008B455D">
        <w:trPr>
          <w:jc w:val="center"/>
        </w:trPr>
        <w:tc>
          <w:tcPr>
            <w:tcW w:w="1576" w:type="dxa"/>
            <w:tcBorders>
              <w:top w:val="nil"/>
              <w:left w:val="single" w:sz="4" w:space="0" w:color="auto"/>
              <w:bottom w:val="single" w:sz="4" w:space="0" w:color="auto"/>
              <w:right w:val="single" w:sz="4" w:space="0" w:color="auto"/>
            </w:tcBorders>
            <w:noWrap/>
          </w:tcPr>
          <w:p w:rsidR="008630D7" w:rsidRPr="008B455D" w:rsidRDefault="008630D7" w:rsidP="008B455D">
            <w:pPr>
              <w:pStyle w:val="Tabletext"/>
              <w:spacing w:before="30" w:after="30"/>
              <w:jc w:val="left"/>
            </w:pPr>
            <w:r w:rsidRPr="008B455D">
              <w:t>Paiement</w:t>
            </w:r>
          </w:p>
        </w:tc>
        <w:tc>
          <w:tcPr>
            <w:tcW w:w="934" w:type="dxa"/>
            <w:tcBorders>
              <w:top w:val="nil"/>
              <w:left w:val="nil"/>
              <w:bottom w:val="single" w:sz="4" w:space="0" w:color="auto"/>
              <w:right w:val="single" w:sz="4" w:space="0" w:color="auto"/>
            </w:tcBorders>
            <w:noWrap/>
          </w:tcPr>
          <w:p w:rsidR="008630D7" w:rsidRPr="008B455D" w:rsidRDefault="008630D7" w:rsidP="008B455D">
            <w:pPr>
              <w:pStyle w:val="Tabletext"/>
              <w:spacing w:before="30" w:after="30"/>
              <w:jc w:val="left"/>
            </w:pPr>
            <w:r w:rsidRPr="008B455D">
              <w:t>Moyen à élevé</w:t>
            </w:r>
          </w:p>
        </w:tc>
        <w:tc>
          <w:tcPr>
            <w:tcW w:w="5092"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Entre moins d'une erreur de message non détectée pour 1 000 messages et moins d'une erreur de message détectée pour 1 million de messages (le taux d'erreurs de messages non détectées pour 1 million de messages doit être excessivement faible)</w:t>
            </w:r>
          </w:p>
        </w:tc>
        <w:tc>
          <w:tcPr>
            <w:tcW w:w="1559" w:type="dxa"/>
            <w:tcBorders>
              <w:top w:val="nil"/>
              <w:left w:val="nil"/>
              <w:bottom w:val="single" w:sz="4" w:space="0" w:color="auto"/>
              <w:right w:val="single" w:sz="4" w:space="0" w:color="auto"/>
            </w:tcBorders>
            <w:noWrap/>
          </w:tcPr>
          <w:p w:rsidR="008630D7" w:rsidRPr="008B455D" w:rsidRDefault="008630D7" w:rsidP="008B455D">
            <w:pPr>
              <w:pStyle w:val="Tabletext"/>
              <w:spacing w:before="30" w:after="30"/>
              <w:jc w:val="left"/>
            </w:pPr>
            <w:r w:rsidRPr="008B455D">
              <w:t>Courte</w:t>
            </w:r>
          </w:p>
        </w:tc>
        <w:tc>
          <w:tcPr>
            <w:tcW w:w="5298"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Communications à courte distance de véhicule à infrastructure</w:t>
            </w:r>
            <w:r w:rsidRPr="008B455D">
              <w:br/>
              <w:t>Systèmes mondiaux de navigation par satellite</w:t>
            </w:r>
            <w:r w:rsidRPr="008B455D">
              <w:br/>
              <w:t>Communications dans une zone étendue</w:t>
            </w:r>
          </w:p>
        </w:tc>
      </w:tr>
      <w:tr w:rsidR="008630D7" w:rsidRPr="00AB4E20" w:rsidTr="008B455D">
        <w:trPr>
          <w:jc w:val="center"/>
        </w:trPr>
        <w:tc>
          <w:tcPr>
            <w:tcW w:w="1576" w:type="dxa"/>
            <w:tcBorders>
              <w:top w:val="nil"/>
              <w:left w:val="single" w:sz="4" w:space="0" w:color="auto"/>
              <w:bottom w:val="single" w:sz="4" w:space="0" w:color="auto"/>
              <w:right w:val="single" w:sz="4" w:space="0" w:color="auto"/>
            </w:tcBorders>
          </w:tcPr>
          <w:p w:rsidR="008630D7" w:rsidRPr="008B455D" w:rsidRDefault="008630D7" w:rsidP="008B455D">
            <w:pPr>
              <w:pStyle w:val="Tabletext"/>
              <w:spacing w:before="30" w:after="30"/>
              <w:jc w:val="left"/>
            </w:pPr>
            <w:r w:rsidRPr="008B455D">
              <w:t>Diffusion de données</w:t>
            </w:r>
          </w:p>
        </w:tc>
        <w:tc>
          <w:tcPr>
            <w:tcW w:w="934" w:type="dxa"/>
            <w:tcBorders>
              <w:top w:val="nil"/>
              <w:left w:val="nil"/>
              <w:bottom w:val="single" w:sz="4" w:space="0" w:color="auto"/>
              <w:right w:val="single" w:sz="4" w:space="0" w:color="auto"/>
            </w:tcBorders>
            <w:noWrap/>
          </w:tcPr>
          <w:p w:rsidR="008630D7" w:rsidRPr="008B455D" w:rsidRDefault="008630D7" w:rsidP="008B455D">
            <w:pPr>
              <w:pStyle w:val="Tabletext"/>
              <w:spacing w:before="30" w:after="30"/>
              <w:jc w:val="left"/>
            </w:pPr>
            <w:r w:rsidRPr="008B455D">
              <w:t>Elevé</w:t>
            </w:r>
          </w:p>
        </w:tc>
        <w:tc>
          <w:tcPr>
            <w:tcW w:w="5092"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Très élevée: faible probabilité d'erreurs non détectées</w:t>
            </w:r>
          </w:p>
        </w:tc>
        <w:tc>
          <w:tcPr>
            <w:tcW w:w="1559"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Moyenne</w:t>
            </w:r>
          </w:p>
        </w:tc>
        <w:tc>
          <w:tcPr>
            <w:tcW w:w="5298"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Communications à courte portée de véhicule à infrastructure</w:t>
            </w:r>
            <w:r w:rsidRPr="008B455D">
              <w:br/>
              <w:t>Radiocommunications dans une zone étendue</w:t>
            </w:r>
            <w:r w:rsidRPr="008B455D">
              <w:br/>
              <w:t>Radiodiffusion</w:t>
            </w:r>
          </w:p>
        </w:tc>
      </w:tr>
      <w:tr w:rsidR="008630D7" w:rsidRPr="00AB4E20" w:rsidTr="008B455D">
        <w:trPr>
          <w:jc w:val="center"/>
        </w:trPr>
        <w:tc>
          <w:tcPr>
            <w:tcW w:w="1576" w:type="dxa"/>
            <w:tcBorders>
              <w:top w:val="nil"/>
              <w:left w:val="single" w:sz="4" w:space="0" w:color="auto"/>
              <w:bottom w:val="single" w:sz="4" w:space="0" w:color="auto"/>
              <w:right w:val="single" w:sz="4" w:space="0" w:color="auto"/>
            </w:tcBorders>
            <w:noWrap/>
          </w:tcPr>
          <w:p w:rsidR="008630D7" w:rsidRPr="008B455D" w:rsidRDefault="008630D7" w:rsidP="008B455D">
            <w:pPr>
              <w:pStyle w:val="Tabletext"/>
              <w:spacing w:before="30" w:after="30"/>
              <w:jc w:val="left"/>
            </w:pPr>
            <w:r w:rsidRPr="008B455D">
              <w:t>Elagage de données</w:t>
            </w:r>
          </w:p>
        </w:tc>
        <w:tc>
          <w:tcPr>
            <w:tcW w:w="934" w:type="dxa"/>
            <w:tcBorders>
              <w:top w:val="nil"/>
              <w:left w:val="nil"/>
              <w:bottom w:val="single" w:sz="4" w:space="0" w:color="auto"/>
              <w:right w:val="single" w:sz="4" w:space="0" w:color="auto"/>
            </w:tcBorders>
            <w:noWrap/>
          </w:tcPr>
          <w:p w:rsidR="008630D7" w:rsidRPr="008B455D" w:rsidRDefault="008630D7" w:rsidP="008B455D">
            <w:pPr>
              <w:pStyle w:val="Tabletext"/>
              <w:spacing w:before="30" w:after="30"/>
              <w:jc w:val="left"/>
            </w:pPr>
            <w:r w:rsidRPr="008B455D">
              <w:t>Elevé</w:t>
            </w:r>
          </w:p>
        </w:tc>
        <w:tc>
          <w:tcPr>
            <w:tcW w:w="5092"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Moyenne</w:t>
            </w:r>
          </w:p>
        </w:tc>
        <w:tc>
          <w:tcPr>
            <w:tcW w:w="1559"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Au mieux</w:t>
            </w:r>
          </w:p>
        </w:tc>
        <w:tc>
          <w:tcPr>
            <w:tcW w:w="5298" w:type="dxa"/>
            <w:tcBorders>
              <w:top w:val="nil"/>
              <w:left w:val="nil"/>
              <w:bottom w:val="single" w:sz="4" w:space="0" w:color="auto"/>
              <w:right w:val="single" w:sz="4" w:space="0" w:color="auto"/>
            </w:tcBorders>
          </w:tcPr>
          <w:p w:rsidR="008630D7" w:rsidRPr="008B455D" w:rsidRDefault="008630D7" w:rsidP="008B455D">
            <w:pPr>
              <w:pStyle w:val="Tabletext"/>
              <w:spacing w:before="30" w:after="30"/>
              <w:jc w:val="left"/>
            </w:pPr>
            <w:r w:rsidRPr="008B455D">
              <w:t>Communications à courte distance de véhicule à infrastructure</w:t>
            </w:r>
            <w:r w:rsidRPr="008B455D">
              <w:br/>
              <w:t>Radiocommunications dans une zone étendue</w:t>
            </w:r>
            <w:r w:rsidRPr="008B455D">
              <w:br/>
              <w:t>Radiodiffusion</w:t>
            </w:r>
          </w:p>
        </w:tc>
      </w:tr>
    </w:tbl>
    <w:p w:rsidR="008630D7" w:rsidRPr="00AB4E20" w:rsidRDefault="008630D7" w:rsidP="008630D7">
      <w:pPr>
        <w:sectPr w:rsidR="008630D7" w:rsidRPr="00AB4E20" w:rsidSect="00FA2B90">
          <w:headerReference w:type="even" r:id="rId18"/>
          <w:headerReference w:type="default" r:id="rId19"/>
          <w:pgSz w:w="16834" w:h="11907" w:orient="landscape" w:code="9"/>
          <w:pgMar w:top="1418" w:right="1134" w:bottom="1134" w:left="1134" w:header="720" w:footer="482" w:gutter="0"/>
          <w:cols w:space="720"/>
        </w:sectPr>
      </w:pPr>
    </w:p>
    <w:p w:rsidR="008630D7" w:rsidRPr="00C425C4" w:rsidRDefault="008630D7" w:rsidP="00C425C4">
      <w:pPr>
        <w:pStyle w:val="Heading1"/>
      </w:pPr>
      <w:r w:rsidRPr="00C425C4">
        <w:lastRenderedPageBreak/>
        <w:t>3</w:t>
      </w:r>
      <w:r w:rsidRPr="00C425C4">
        <w:tab/>
        <w:t>Normalisation internationale</w:t>
      </w:r>
    </w:p>
    <w:p w:rsidR="008630D7" w:rsidRPr="00571D42" w:rsidRDefault="008630D7" w:rsidP="00C425C4">
      <w:r w:rsidRPr="00571D42">
        <w:t xml:space="preserve">Pour des raisons de sécurité, il est souhaitable de normaliser </w:t>
      </w:r>
      <w:r>
        <w:t>les systèmes ITS</w:t>
      </w:r>
      <w:r w:rsidRPr="00571D42">
        <w:t xml:space="preserve"> sur le plan international </w:t>
      </w:r>
      <w:r>
        <w:t xml:space="preserve">en ce qui concerne </w:t>
      </w:r>
      <w:r w:rsidRPr="00571D42">
        <w:t xml:space="preserve">les </w:t>
      </w:r>
      <w:r>
        <w:t>radio</w:t>
      </w:r>
      <w:r w:rsidRPr="00571D42">
        <w:t>communications à courte distance entre véhicules</w:t>
      </w:r>
      <w:r>
        <w:t xml:space="preserve"> et entre véhicule et infrastructure</w:t>
      </w:r>
      <w:r w:rsidRPr="00571D42">
        <w:t xml:space="preserve"> ainsi que l</w:t>
      </w:r>
      <w:r>
        <w:t xml:space="preserve">es </w:t>
      </w:r>
      <w:r w:rsidRPr="00571D42">
        <w:t xml:space="preserve">radars à courte portée </w:t>
      </w:r>
      <w:r>
        <w:t>utilisant des techniques coopératives</w:t>
      </w:r>
      <w:r w:rsidRPr="00571D42">
        <w:t>.</w:t>
      </w:r>
    </w:p>
    <w:p w:rsidR="008630D7" w:rsidRPr="00571D42" w:rsidRDefault="008630D7" w:rsidP="00C425C4">
      <w:r w:rsidRPr="00571D42">
        <w:t>Du point de vue de l'utilisateur, la normalisation internationale est</w:t>
      </w:r>
      <w:r>
        <w:t xml:space="preserve"> également</w:t>
      </w:r>
      <w:r w:rsidRPr="00571D42">
        <w:t xml:space="preserve"> hautement souhaitable, </w:t>
      </w:r>
      <w:r>
        <w:t>au</w:t>
      </w:r>
      <w:r w:rsidRPr="00571D42">
        <w:t xml:space="preserve"> moins à l'échelle régionale, pour des </w:t>
      </w:r>
      <w:r>
        <w:t xml:space="preserve">questions de </w:t>
      </w:r>
      <w:r w:rsidRPr="00571D42">
        <w:t xml:space="preserve">commodité </w:t>
      </w:r>
      <w:r>
        <w:t>pour l</w:t>
      </w:r>
      <w:r w:rsidRPr="00571D42">
        <w:t>es utilisateurs qui se déplacent à l'intérieur de la région</w:t>
      </w:r>
      <w:r>
        <w:t xml:space="preserve">, et </w:t>
      </w:r>
      <w:r w:rsidRPr="00571D42">
        <w:t xml:space="preserve">pour </w:t>
      </w:r>
      <w:r>
        <w:t xml:space="preserve">permettre </w:t>
      </w:r>
      <w:r w:rsidRPr="00571D42">
        <w:t xml:space="preserve">la </w:t>
      </w:r>
      <w:r>
        <w:t>radio</w:t>
      </w:r>
      <w:r w:rsidRPr="00571D42">
        <w:t xml:space="preserve">diffusion et les </w:t>
      </w:r>
      <w:r>
        <w:t>radio</w:t>
      </w:r>
      <w:r w:rsidRPr="00571D42">
        <w:t>communications à courte distance entre véhicules et</w:t>
      </w:r>
      <w:r>
        <w:t xml:space="preserve"> entre véhicule et infrastructure</w:t>
      </w:r>
      <w:r w:rsidRPr="00571D42">
        <w:t>.</w:t>
      </w:r>
    </w:p>
    <w:p w:rsidR="008630D7" w:rsidRPr="00C425C4" w:rsidRDefault="008630D7" w:rsidP="00C425C4">
      <w:pPr>
        <w:pStyle w:val="Heading1"/>
      </w:pPr>
      <w:r w:rsidRPr="00C425C4">
        <w:t>4</w:t>
      </w:r>
      <w:r w:rsidRPr="00C425C4">
        <w:tab/>
        <w:t>Besoins d'interconnexion</w:t>
      </w:r>
    </w:p>
    <w:p w:rsidR="008630D7" w:rsidRPr="00571D42" w:rsidRDefault="008630D7" w:rsidP="00C425C4">
      <w:r w:rsidRPr="00571D42">
        <w:t xml:space="preserve">Il faudra probablement prévoir une capacité maximale pour recueillir les données des </w:t>
      </w:r>
      <w:r>
        <w:t>capteurs</w:t>
      </w:r>
      <w:r w:rsidRPr="00571D42">
        <w:t xml:space="preserve"> installés au bord des routes. Parmi les autres services à signaler, il y a lieu de citer: l</w:t>
      </w:r>
      <w:r>
        <w:t>a commande</w:t>
      </w:r>
      <w:r w:rsidRPr="00571D42">
        <w:t xml:space="preserve"> des signaux et des </w:t>
      </w:r>
      <w:r>
        <w:t xml:space="preserve">panneaux à </w:t>
      </w:r>
      <w:r w:rsidRPr="00571D42">
        <w:t xml:space="preserve">messages variables, la </w:t>
      </w:r>
      <w:r>
        <w:t xml:space="preserve">diffusion </w:t>
      </w:r>
      <w:r w:rsidRPr="00571D42">
        <w:t xml:space="preserve">des données entre les autorités responsables du trafic, les fournisseurs de services et les gestionnaires de la flotte et la </w:t>
      </w:r>
      <w:r>
        <w:t xml:space="preserve">distribution </w:t>
      </w:r>
      <w:r w:rsidRPr="00571D42">
        <w:t xml:space="preserve">des données depuis et vers les </w:t>
      </w:r>
      <w:r>
        <w:t xml:space="preserve">installations </w:t>
      </w:r>
      <w:r w:rsidRPr="00571D42">
        <w:t xml:space="preserve">de </w:t>
      </w:r>
      <w:r>
        <w:t>radio</w:t>
      </w:r>
      <w:r w:rsidRPr="00571D42">
        <w:t xml:space="preserve">diffusion et de communication au bord des routes. Il est envisagé d'utiliser à la fois des connexions </w:t>
      </w:r>
      <w:r>
        <w:t xml:space="preserve">dédiées </w:t>
      </w:r>
      <w:r w:rsidRPr="00571D42">
        <w:t>et des connexions commutées. Les communications en mode paquet seront utiles pour la distribution multipoint.</w:t>
      </w:r>
    </w:p>
    <w:p w:rsidR="008630D7" w:rsidRPr="00F32015" w:rsidRDefault="008630D7" w:rsidP="008630D7">
      <w:pPr>
        <w:pStyle w:val="Heading1"/>
      </w:pPr>
      <w:r w:rsidRPr="00F32015">
        <w:t>5</w:t>
      </w:r>
      <w:r w:rsidRPr="00F32015">
        <w:tab/>
        <w:t>Utilisation des services de télécommunication mobiles évolutifs</w:t>
      </w:r>
    </w:p>
    <w:p w:rsidR="008630D7" w:rsidRPr="00F32015" w:rsidRDefault="008630D7" w:rsidP="00C425C4">
      <w:r w:rsidRPr="00F32015">
        <w:t xml:space="preserve">Les services de télécommunication mobiles évolutifs devraient permettre </w:t>
      </w:r>
      <w:r>
        <w:t>de prendre en charge des applications ITS nécessitant des</w:t>
      </w:r>
      <w:r w:rsidRPr="00F32015">
        <w:t xml:space="preserve"> communications </w:t>
      </w:r>
      <w:r>
        <w:t>de T</w:t>
      </w:r>
      <w:r w:rsidRPr="00F32015">
        <w:t xml:space="preserve">erre, bidirectionnelles, </w:t>
      </w:r>
      <w:r>
        <w:t xml:space="preserve">dans une </w:t>
      </w:r>
      <w:r w:rsidRPr="00F32015">
        <w:t>zone étendue</w:t>
      </w:r>
      <w:r>
        <w:t>, en particulier lorsqu'elles sont associées au système GNSS</w:t>
      </w:r>
      <w:r w:rsidRPr="00F32015">
        <w:t>.</w:t>
      </w:r>
    </w:p>
    <w:p w:rsidR="008630D7" w:rsidRDefault="008630D7" w:rsidP="008630D7"/>
    <w:p w:rsidR="008630D7" w:rsidRDefault="008630D7" w:rsidP="008630D7"/>
    <w:p w:rsidR="008630D7" w:rsidRPr="00AB4E20" w:rsidRDefault="008630D7" w:rsidP="008630D7"/>
    <w:p w:rsidR="008630D7" w:rsidRDefault="008630D7" w:rsidP="008630D7">
      <w:pPr>
        <w:jc w:val="center"/>
      </w:pPr>
      <w:r>
        <w:t>______________</w:t>
      </w:r>
    </w:p>
    <w:p w:rsidR="008630D7" w:rsidRDefault="008630D7" w:rsidP="008630D7"/>
    <w:p w:rsidR="008630D7" w:rsidRDefault="008630D7" w:rsidP="008630D7"/>
    <w:p w:rsidR="008630D7" w:rsidRPr="008630D7" w:rsidRDefault="008630D7" w:rsidP="008630D7"/>
    <w:sectPr w:rsidR="008630D7" w:rsidRPr="008630D7" w:rsidSect="00A344F9">
      <w:headerReference w:type="even" r:id="rId2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44F9" w:rsidRDefault="00A344F9">
      <w:r>
        <w:separator/>
      </w:r>
    </w:p>
  </w:endnote>
  <w:endnote w:type="continuationSeparator" w:id="0">
    <w:p w:rsidR="00A344F9" w:rsidRDefault="00A34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Pr="00A062E1" w:rsidRDefault="00A344F9" w:rsidP="00A062E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Pr="00A062E1" w:rsidRDefault="00A344F9" w:rsidP="00A062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44F9" w:rsidRDefault="00A344F9">
      <w:r>
        <w:separator/>
      </w:r>
    </w:p>
  </w:footnote>
  <w:footnote w:type="continuationSeparator" w:id="0">
    <w:p w:rsidR="00A344F9" w:rsidRDefault="00A34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Default="00A344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Default="00A344F9" w:rsidP="00C668C8">
    <w:pPr>
      <w:pStyle w:val="Header"/>
      <w:ind w:right="360" w:firstLine="360"/>
    </w:pPr>
    <w:r>
      <w:rPr>
        <w:noProof/>
        <w:lang w:val="en-US" w:eastAsia="zh-CN"/>
      </w:rPr>
      <w:drawing>
        <wp:anchor distT="0" distB="0" distL="114300" distR="114300" simplePos="0" relativeHeight="251659264" behindDoc="1" locked="0" layoutInCell="1" allowOverlap="1" wp14:anchorId="1BB0F494" wp14:editId="6EA39AAB">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Pr="00837CB5" w:rsidRDefault="00A344F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9B5D53">
      <w:rPr>
        <w:rStyle w:val="PageNumber"/>
        <w:b/>
        <w:bCs/>
        <w:noProof/>
      </w:rPr>
      <w:t>6</w:t>
    </w:r>
    <w:r>
      <w:rPr>
        <w:rStyle w:val="PageNumber"/>
        <w:b/>
        <w:bCs/>
      </w:rPr>
      <w:fldChar w:fldCharType="end"/>
    </w:r>
    <w:r w:rsidRPr="00837CB5">
      <w:tab/>
    </w:r>
    <w:r w:rsidR="009B5D53">
      <w:fldChar w:fldCharType="begin"/>
    </w:r>
    <w:r w:rsidR="009B5D53">
      <w:instrText xml:space="preserve"> DOCPROPERTY "Header" \* MERGEFORMAT </w:instrText>
    </w:r>
    <w:r w:rsidR="009B5D53">
      <w:fldChar w:fldCharType="separate"/>
    </w:r>
    <w:r w:rsidR="009B5D53" w:rsidRPr="009B5D53">
      <w:rPr>
        <w:b/>
        <w:bCs/>
      </w:rPr>
      <w:t xml:space="preserve">Rec. </w:t>
    </w:r>
    <w:r w:rsidR="009B5D5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9B5D53">
      <w:rPr>
        <w:b/>
        <w:bCs/>
        <w:noProof/>
      </w:rPr>
      <w:t>UIT-R  M.1890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Default="00A344F9">
    <w:pPr>
      <w:pStyle w:val="Header"/>
    </w:pPr>
    <w:r>
      <w:tab/>
    </w:r>
    <w:r w:rsidR="009B5D53">
      <w:fldChar w:fldCharType="begin"/>
    </w:r>
    <w:r w:rsidR="009B5D53">
      <w:instrText xml:space="preserve"> DOCPROPERTY "Header" \* MERGEFORMAT </w:instrText>
    </w:r>
    <w:r w:rsidR="009B5D53">
      <w:fldChar w:fldCharType="separate"/>
    </w:r>
    <w:r w:rsidR="009B5D53" w:rsidRPr="009B5D53">
      <w:rPr>
        <w:b/>
        <w:bCs/>
      </w:rPr>
      <w:t xml:space="preserve">Rec. </w:t>
    </w:r>
    <w:r w:rsidR="009B5D53">
      <w:rPr>
        <w:b/>
        <w:bCs/>
      </w:rPr>
      <w:fldChar w:fldCharType="end"/>
    </w:r>
    <w:r>
      <w:rPr>
        <w:b/>
        <w:bCs/>
      </w:rPr>
      <w:t xml:space="preserve"> </w:t>
    </w:r>
    <w:r>
      <w:rPr>
        <w:b/>
        <w:bCs/>
      </w:rPr>
      <w:fldChar w:fldCharType="begin"/>
    </w:r>
    <w:r>
      <w:rPr>
        <w:b/>
        <w:bCs/>
      </w:rPr>
      <w:instrText>styleref href</w:instrText>
    </w:r>
    <w:r>
      <w:rPr>
        <w:b/>
        <w:bCs/>
      </w:rPr>
      <w:fldChar w:fldCharType="separate"/>
    </w:r>
    <w:r w:rsidR="009B5D53">
      <w:rPr>
        <w:b/>
        <w:bCs/>
        <w:noProof/>
      </w:rPr>
      <w:t>UIT-R  M.1890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Pr="00FC42AF" w:rsidRDefault="00A344F9" w:rsidP="00FA2B90">
    <w:pPr>
      <w:pStyle w:val="Header"/>
      <w:jc w:val="left"/>
    </w:pPr>
    <w:r w:rsidRPr="00FC42AF">
      <w:tab/>
    </w:r>
    <w:r w:rsidRPr="00FA2B90">
      <w:rPr>
        <w:b/>
        <w:bCs/>
      </w:rPr>
      <w:t>Rec.  UIT-R  M.1890</w:t>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9B5D53">
      <w:rPr>
        <w:rStyle w:val="PageNumber"/>
        <w:b/>
        <w:bCs/>
        <w:noProof/>
      </w:rPr>
      <w:t>7</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4F9" w:rsidRPr="00FC42AF" w:rsidRDefault="00A344F9" w:rsidP="009B5D53">
    <w:pPr>
      <w:pStyle w:val="Header"/>
      <w:tabs>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9B5D53">
      <w:rPr>
        <w:rStyle w:val="PageNumber"/>
        <w:b/>
        <w:bCs/>
        <w:noProof/>
      </w:rPr>
      <w:t>8</w:t>
    </w:r>
    <w:r>
      <w:rPr>
        <w:rStyle w:val="PageNumber"/>
        <w:b/>
        <w:bCs/>
      </w:rPr>
      <w:fldChar w:fldCharType="end"/>
    </w:r>
    <w:r>
      <w:tab/>
    </w:r>
    <w:r w:rsidR="009B5D53">
      <w:tab/>
    </w:r>
    <w:r w:rsidRPr="004261DE">
      <w:rPr>
        <w:b/>
        <w:bCs/>
      </w:rPr>
      <w:t>Rec.  UIT-R  M.1890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608937"/>
      <w:docPartObj>
        <w:docPartGallery w:val="Page Numbers (Top of Page)"/>
        <w:docPartUnique/>
      </w:docPartObj>
    </w:sdtPr>
    <w:sdtEndPr>
      <w:rPr>
        <w:noProof/>
      </w:rPr>
    </w:sdtEndPr>
    <w:sdtContent>
      <w:p w:rsidR="00A344F9" w:rsidRPr="004261DE" w:rsidRDefault="00A344F9" w:rsidP="004261DE">
        <w:pPr>
          <w:pStyle w:val="Header"/>
          <w:tabs>
            <w:tab w:val="clear" w:pos="4848"/>
            <w:tab w:val="clear" w:pos="9696"/>
            <w:tab w:val="center" w:pos="7088"/>
            <w:tab w:val="right" w:pos="14515"/>
          </w:tabs>
          <w:jc w:val="left"/>
          <w:rPr>
            <w:rStyle w:val="PageNumber"/>
            <w:b/>
            <w:bCs/>
            <w:noProof/>
          </w:rPr>
        </w:pPr>
        <w:r>
          <w:tab/>
        </w:r>
        <w:r w:rsidRPr="004261DE">
          <w:rPr>
            <w:rStyle w:val="PageNumber"/>
            <w:b/>
            <w:bCs/>
            <w:noProof/>
          </w:rPr>
          <w:t>Rec.  UIT-R  M.1890</w:t>
        </w:r>
        <w:r w:rsidRPr="004261DE">
          <w:rPr>
            <w:rStyle w:val="PageNumber"/>
            <w:b/>
            <w:bCs/>
            <w:noProof/>
          </w:rPr>
          <w:tab/>
        </w:r>
        <w:r>
          <w:rPr>
            <w:rStyle w:val="PageNumber"/>
            <w:b/>
            <w:bCs/>
            <w:noProof/>
          </w:rPr>
          <w:fldChar w:fldCharType="begin"/>
        </w:r>
        <w:r w:rsidRPr="00FC42AF">
          <w:rPr>
            <w:rStyle w:val="PageNumber"/>
            <w:b/>
            <w:bCs/>
            <w:noProof/>
          </w:rPr>
          <w:instrText xml:space="preserve"> PAGE </w:instrText>
        </w:r>
        <w:r>
          <w:rPr>
            <w:rStyle w:val="PageNumber"/>
            <w:b/>
            <w:bCs/>
            <w:noProof/>
          </w:rPr>
          <w:fldChar w:fldCharType="separate"/>
        </w:r>
        <w:r w:rsidR="009B5D53">
          <w:rPr>
            <w:rStyle w:val="PageNumber"/>
            <w:b/>
            <w:bCs/>
            <w:noProof/>
          </w:rPr>
          <w:t>9</w:t>
        </w:r>
        <w:r>
          <w:rPr>
            <w:rStyle w:val="PageNumber"/>
            <w:b/>
            <w:bCs/>
            <w:noProof/>
          </w:rPr>
          <w:fldChar w:fldCharType="end"/>
        </w:r>
      </w:p>
      <w:p w:rsidR="00A344F9" w:rsidRDefault="009B5D53" w:rsidP="004261DE">
        <w:pPr>
          <w:pStyle w:val="Header"/>
          <w:jc w:val="left"/>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D53" w:rsidRPr="00FC42AF" w:rsidRDefault="009B5D53" w:rsidP="009B5D53">
    <w:pPr>
      <w:pStyle w:val="Header"/>
      <w:tabs>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10</w:t>
    </w:r>
    <w:r>
      <w:rPr>
        <w:rStyle w:val="PageNumber"/>
        <w:b/>
        <w:bCs/>
      </w:rPr>
      <w:fldChar w:fldCharType="end"/>
    </w:r>
    <w:r>
      <w:tab/>
    </w:r>
    <w:r w:rsidRPr="004261DE">
      <w:rPr>
        <w:b/>
        <w:bCs/>
      </w:rPr>
      <w:t>Rec.  UIT-R  M.1890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126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57FB"/>
    <w:rsid w:val="00072484"/>
    <w:rsid w:val="00076BD8"/>
    <w:rsid w:val="000850DF"/>
    <w:rsid w:val="00096612"/>
    <w:rsid w:val="000A0A78"/>
    <w:rsid w:val="000B7683"/>
    <w:rsid w:val="00102934"/>
    <w:rsid w:val="00123FD5"/>
    <w:rsid w:val="00125B6D"/>
    <w:rsid w:val="00126AF2"/>
    <w:rsid w:val="00147110"/>
    <w:rsid w:val="00155A9E"/>
    <w:rsid w:val="001E54E4"/>
    <w:rsid w:val="00202D10"/>
    <w:rsid w:val="002058CE"/>
    <w:rsid w:val="002165F1"/>
    <w:rsid w:val="00227626"/>
    <w:rsid w:val="00275A2B"/>
    <w:rsid w:val="00276D21"/>
    <w:rsid w:val="00296D7F"/>
    <w:rsid w:val="002B3CF6"/>
    <w:rsid w:val="002C768A"/>
    <w:rsid w:val="002D76C4"/>
    <w:rsid w:val="00363367"/>
    <w:rsid w:val="003E0582"/>
    <w:rsid w:val="00420DFD"/>
    <w:rsid w:val="004261DE"/>
    <w:rsid w:val="00432B2A"/>
    <w:rsid w:val="00446C9E"/>
    <w:rsid w:val="00470E28"/>
    <w:rsid w:val="004934C5"/>
    <w:rsid w:val="004A4D65"/>
    <w:rsid w:val="00514361"/>
    <w:rsid w:val="005258F8"/>
    <w:rsid w:val="00530208"/>
    <w:rsid w:val="00556548"/>
    <w:rsid w:val="00567DC0"/>
    <w:rsid w:val="0057621C"/>
    <w:rsid w:val="00577855"/>
    <w:rsid w:val="00586EF8"/>
    <w:rsid w:val="00592F9F"/>
    <w:rsid w:val="00593B96"/>
    <w:rsid w:val="005B49AB"/>
    <w:rsid w:val="005B50E7"/>
    <w:rsid w:val="005B65B9"/>
    <w:rsid w:val="005E6DCC"/>
    <w:rsid w:val="005E7B4F"/>
    <w:rsid w:val="0060611D"/>
    <w:rsid w:val="00607D68"/>
    <w:rsid w:val="006149B1"/>
    <w:rsid w:val="00614CC6"/>
    <w:rsid w:val="00647E80"/>
    <w:rsid w:val="00680D2B"/>
    <w:rsid w:val="00681B32"/>
    <w:rsid w:val="006C7827"/>
    <w:rsid w:val="006E2037"/>
    <w:rsid w:val="006F154D"/>
    <w:rsid w:val="00712870"/>
    <w:rsid w:val="00731BD8"/>
    <w:rsid w:val="00743D85"/>
    <w:rsid w:val="00753CF4"/>
    <w:rsid w:val="007565CC"/>
    <w:rsid w:val="00756B4D"/>
    <w:rsid w:val="00763B9A"/>
    <w:rsid w:val="00776E56"/>
    <w:rsid w:val="007A308E"/>
    <w:rsid w:val="007A6AA8"/>
    <w:rsid w:val="008310C9"/>
    <w:rsid w:val="00837CB5"/>
    <w:rsid w:val="008630D7"/>
    <w:rsid w:val="00872472"/>
    <w:rsid w:val="008B455D"/>
    <w:rsid w:val="008C7848"/>
    <w:rsid w:val="008D2B69"/>
    <w:rsid w:val="00917AF2"/>
    <w:rsid w:val="0092418A"/>
    <w:rsid w:val="00934ED7"/>
    <w:rsid w:val="009454F8"/>
    <w:rsid w:val="009543C3"/>
    <w:rsid w:val="00966E1B"/>
    <w:rsid w:val="00984F01"/>
    <w:rsid w:val="00987C75"/>
    <w:rsid w:val="009B5551"/>
    <w:rsid w:val="009B5D53"/>
    <w:rsid w:val="009F2D2C"/>
    <w:rsid w:val="00A062E1"/>
    <w:rsid w:val="00A31FEE"/>
    <w:rsid w:val="00A344F9"/>
    <w:rsid w:val="00A443C2"/>
    <w:rsid w:val="00A52DB0"/>
    <w:rsid w:val="00A6617B"/>
    <w:rsid w:val="00A71FE5"/>
    <w:rsid w:val="00AA3AD8"/>
    <w:rsid w:val="00AB0DC8"/>
    <w:rsid w:val="00AB2DA1"/>
    <w:rsid w:val="00AB52D1"/>
    <w:rsid w:val="00AD267B"/>
    <w:rsid w:val="00B033C8"/>
    <w:rsid w:val="00B33425"/>
    <w:rsid w:val="00B44E24"/>
    <w:rsid w:val="00B54ECC"/>
    <w:rsid w:val="00B714F3"/>
    <w:rsid w:val="00BA6348"/>
    <w:rsid w:val="00BC0651"/>
    <w:rsid w:val="00BC5D77"/>
    <w:rsid w:val="00BD66E7"/>
    <w:rsid w:val="00BE3234"/>
    <w:rsid w:val="00BF487A"/>
    <w:rsid w:val="00C22296"/>
    <w:rsid w:val="00C362C3"/>
    <w:rsid w:val="00C425C4"/>
    <w:rsid w:val="00C46BD9"/>
    <w:rsid w:val="00C55258"/>
    <w:rsid w:val="00C668C8"/>
    <w:rsid w:val="00C73560"/>
    <w:rsid w:val="00C854EA"/>
    <w:rsid w:val="00CB0F14"/>
    <w:rsid w:val="00CD659B"/>
    <w:rsid w:val="00CD7DC8"/>
    <w:rsid w:val="00D017C0"/>
    <w:rsid w:val="00D31EB8"/>
    <w:rsid w:val="00D70C4E"/>
    <w:rsid w:val="00DF4176"/>
    <w:rsid w:val="00E02402"/>
    <w:rsid w:val="00E17240"/>
    <w:rsid w:val="00E44C45"/>
    <w:rsid w:val="00E44CBB"/>
    <w:rsid w:val="00EA6E8E"/>
    <w:rsid w:val="00EB26E0"/>
    <w:rsid w:val="00EB3F43"/>
    <w:rsid w:val="00EE57AA"/>
    <w:rsid w:val="00F30C9B"/>
    <w:rsid w:val="00F316C4"/>
    <w:rsid w:val="00F336CC"/>
    <w:rsid w:val="00F354B1"/>
    <w:rsid w:val="00F54FBD"/>
    <w:rsid w:val="00FA07A4"/>
    <w:rsid w:val="00FA2B9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Normalaftertitle0">
    <w:name w:val="Normal after title"/>
    <w:basedOn w:val="Normal"/>
    <w:next w:val="Normal"/>
    <w:rsid w:val="008630D7"/>
    <w:pPr>
      <w:spacing w:before="320"/>
      <w:jc w:val="left"/>
    </w:pPr>
    <w:rPr>
      <w:lang w:val="en-GB"/>
    </w:rPr>
  </w:style>
  <w:style w:type="character" w:customStyle="1" w:styleId="TabletextChar">
    <w:name w:val="Table_text Char"/>
    <w:basedOn w:val="DefaultParagraphFont"/>
    <w:link w:val="Tabletext"/>
    <w:locked/>
    <w:rsid w:val="008630D7"/>
    <w:rPr>
      <w:sz w:val="22"/>
      <w:lang w:val="fr-FR" w:eastAsia="en-US"/>
    </w:rPr>
  </w:style>
  <w:style w:type="character" w:customStyle="1" w:styleId="TabletitleChar">
    <w:name w:val="Table_title Char"/>
    <w:basedOn w:val="DefaultParagraphFont"/>
    <w:link w:val="Tabletitle"/>
    <w:locked/>
    <w:rsid w:val="008630D7"/>
    <w:rPr>
      <w:b/>
      <w:sz w:val="24"/>
      <w:lang w:val="fr-FR" w:eastAsia="en-US"/>
    </w:rPr>
  </w:style>
  <w:style w:type="character" w:customStyle="1" w:styleId="TableNoChar">
    <w:name w:val="Table_No Char"/>
    <w:basedOn w:val="DefaultParagraphFont"/>
    <w:link w:val="TableNo"/>
    <w:locked/>
    <w:rsid w:val="008630D7"/>
    <w:rPr>
      <w:sz w:val="24"/>
      <w:lang w:val="fr-FR" w:eastAsia="en-US"/>
    </w:rPr>
  </w:style>
  <w:style w:type="character" w:customStyle="1" w:styleId="HeaderChar">
    <w:name w:val="Header Char"/>
    <w:aliases w:val="encabezado Char"/>
    <w:basedOn w:val="DefaultParagraphFont"/>
    <w:link w:val="Header"/>
    <w:rsid w:val="008630D7"/>
    <w:rPr>
      <w:sz w:val="24"/>
      <w:lang w:val="fr-FR" w:eastAsia="en-US"/>
    </w:rPr>
  </w:style>
  <w:style w:type="character" w:customStyle="1" w:styleId="FooterChar">
    <w:name w:val="Footer Char"/>
    <w:basedOn w:val="DefaultParagraphFont"/>
    <w:link w:val="Footer"/>
    <w:rsid w:val="008630D7"/>
    <w:rPr>
      <w:noProof/>
      <w:sz w:val="18"/>
      <w:lang w:val="fr-FR" w:eastAsia="en-US"/>
    </w:rPr>
  </w:style>
  <w:style w:type="paragraph" w:customStyle="1" w:styleId="AnnexNotitle0">
    <w:name w:val="Annex_No &amp; title"/>
    <w:basedOn w:val="Normal"/>
    <w:next w:val="Normalaftertitle"/>
    <w:rsid w:val="008630D7"/>
    <w:pPr>
      <w:keepNext/>
      <w:keepLines/>
      <w:spacing w:before="480"/>
      <w:jc w:val="center"/>
    </w:pPr>
    <w:rPr>
      <w:b/>
      <w:sz w:val="28"/>
    </w:rPr>
  </w:style>
  <w:style w:type="paragraph" w:customStyle="1" w:styleId="RecNoBR">
    <w:name w:val="Rec_No_BR"/>
    <w:basedOn w:val="Normal"/>
    <w:next w:val="Rectitle"/>
    <w:rsid w:val="008630D7"/>
    <w:pPr>
      <w:keepNext/>
      <w:keepLines/>
      <w:spacing w:before="480"/>
      <w:jc w:val="center"/>
    </w:pPr>
    <w:rPr>
      <w:caps/>
      <w:sz w:val="28"/>
    </w:rPr>
  </w:style>
  <w:style w:type="character" w:customStyle="1" w:styleId="Heading1Char">
    <w:name w:val="Heading 1 Char"/>
    <w:basedOn w:val="DefaultParagraphFont"/>
    <w:link w:val="Heading1"/>
    <w:rsid w:val="0057621C"/>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B2DA1"/>
    <w:pPr>
      <w:keepNext/>
      <w:keepLines/>
      <w:spacing w:before="480" w:after="80"/>
      <w:jc w:val="center"/>
    </w:pPr>
    <w:rPr>
      <w:caps/>
      <w:sz w:val="18"/>
    </w:rPr>
  </w:style>
  <w:style w:type="paragraph" w:customStyle="1" w:styleId="Figuretitle">
    <w:name w:val="Figure_title"/>
    <w:basedOn w:val="Normal"/>
    <w:next w:val="Figure"/>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basedOn w:val="DefaultParagraphFont"/>
    <w:semiHidden/>
    <w:rsid w:val="00AB2DA1"/>
    <w:rPr>
      <w:position w:val="6"/>
      <w:sz w:val="18"/>
    </w:rPr>
  </w:style>
  <w:style w:type="paragraph" w:styleId="FootnoteText">
    <w:name w:val="footnote text"/>
    <w:basedOn w:val="Normal"/>
    <w:semiHidden/>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semiHidden/>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semiHidden/>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B2DA1"/>
    <w:pPr>
      <w:tabs>
        <w:tab w:val="clear" w:pos="567"/>
        <w:tab w:val="left" w:pos="1276"/>
      </w:tabs>
      <w:spacing w:before="160"/>
      <w:ind w:left="1276" w:hanging="709"/>
    </w:pPr>
  </w:style>
  <w:style w:type="paragraph" w:styleId="TOC3">
    <w:name w:val="toc 3"/>
    <w:basedOn w:val="TOC2"/>
    <w:semiHidden/>
    <w:rsid w:val="00AB2DA1"/>
    <w:pPr>
      <w:tabs>
        <w:tab w:val="clear" w:pos="1276"/>
        <w:tab w:val="left" w:pos="2155"/>
      </w:tabs>
      <w:ind w:left="2155" w:hanging="879"/>
    </w:pPr>
  </w:style>
  <w:style w:type="paragraph" w:styleId="TOC4">
    <w:name w:val="toc 4"/>
    <w:basedOn w:val="TOC3"/>
    <w:semiHidden/>
    <w:rsid w:val="00AB2DA1"/>
    <w:pPr>
      <w:tabs>
        <w:tab w:val="left" w:pos="3261"/>
      </w:tabs>
      <w:spacing w:before="80"/>
      <w:ind w:left="3261" w:hanging="993"/>
    </w:pPr>
  </w:style>
  <w:style w:type="paragraph" w:styleId="TOC5">
    <w:name w:val="toc 5"/>
    <w:basedOn w:val="TOC4"/>
    <w:semiHidden/>
    <w:rsid w:val="00AB2DA1"/>
  </w:style>
  <w:style w:type="paragraph" w:styleId="TOC6">
    <w:name w:val="toc 6"/>
    <w:basedOn w:val="TOC4"/>
    <w:semiHidden/>
    <w:rsid w:val="00AB2DA1"/>
  </w:style>
  <w:style w:type="paragraph" w:styleId="TOC7">
    <w:name w:val="toc 7"/>
    <w:basedOn w:val="TOC4"/>
    <w:semiHidden/>
    <w:rsid w:val="00AB2DA1"/>
  </w:style>
  <w:style w:type="paragraph" w:styleId="TOC8">
    <w:name w:val="toc 8"/>
    <w:basedOn w:val="TOC4"/>
    <w:semiHidden/>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Char"/>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paragraph" w:customStyle="1" w:styleId="Normalaftertitle0">
    <w:name w:val="Normal after title"/>
    <w:basedOn w:val="Normal"/>
    <w:next w:val="Normal"/>
    <w:rsid w:val="008630D7"/>
    <w:pPr>
      <w:spacing w:before="320"/>
      <w:jc w:val="left"/>
    </w:pPr>
    <w:rPr>
      <w:lang w:val="en-GB"/>
    </w:rPr>
  </w:style>
  <w:style w:type="character" w:customStyle="1" w:styleId="TabletextChar">
    <w:name w:val="Table_text Char"/>
    <w:basedOn w:val="DefaultParagraphFont"/>
    <w:link w:val="Tabletext"/>
    <w:locked/>
    <w:rsid w:val="008630D7"/>
    <w:rPr>
      <w:sz w:val="22"/>
      <w:lang w:val="fr-FR" w:eastAsia="en-US"/>
    </w:rPr>
  </w:style>
  <w:style w:type="character" w:customStyle="1" w:styleId="TabletitleChar">
    <w:name w:val="Table_title Char"/>
    <w:basedOn w:val="DefaultParagraphFont"/>
    <w:link w:val="Tabletitle"/>
    <w:locked/>
    <w:rsid w:val="008630D7"/>
    <w:rPr>
      <w:b/>
      <w:sz w:val="24"/>
      <w:lang w:val="fr-FR" w:eastAsia="en-US"/>
    </w:rPr>
  </w:style>
  <w:style w:type="character" w:customStyle="1" w:styleId="TableNoChar">
    <w:name w:val="Table_No Char"/>
    <w:basedOn w:val="DefaultParagraphFont"/>
    <w:link w:val="TableNo"/>
    <w:locked/>
    <w:rsid w:val="008630D7"/>
    <w:rPr>
      <w:sz w:val="24"/>
      <w:lang w:val="fr-FR" w:eastAsia="en-US"/>
    </w:rPr>
  </w:style>
  <w:style w:type="character" w:customStyle="1" w:styleId="HeaderChar">
    <w:name w:val="Header Char"/>
    <w:aliases w:val="encabezado Char"/>
    <w:basedOn w:val="DefaultParagraphFont"/>
    <w:link w:val="Header"/>
    <w:rsid w:val="008630D7"/>
    <w:rPr>
      <w:sz w:val="24"/>
      <w:lang w:val="fr-FR" w:eastAsia="en-US"/>
    </w:rPr>
  </w:style>
  <w:style w:type="character" w:customStyle="1" w:styleId="FooterChar">
    <w:name w:val="Footer Char"/>
    <w:basedOn w:val="DefaultParagraphFont"/>
    <w:link w:val="Footer"/>
    <w:rsid w:val="008630D7"/>
    <w:rPr>
      <w:noProof/>
      <w:sz w:val="18"/>
      <w:lang w:val="fr-FR" w:eastAsia="en-US"/>
    </w:rPr>
  </w:style>
  <w:style w:type="paragraph" w:customStyle="1" w:styleId="AnnexNotitle0">
    <w:name w:val="Annex_No &amp; title"/>
    <w:basedOn w:val="Normal"/>
    <w:next w:val="Normalaftertitle"/>
    <w:rsid w:val="008630D7"/>
    <w:pPr>
      <w:keepNext/>
      <w:keepLines/>
      <w:spacing w:before="480"/>
      <w:jc w:val="center"/>
    </w:pPr>
    <w:rPr>
      <w:b/>
      <w:sz w:val="28"/>
    </w:rPr>
  </w:style>
  <w:style w:type="paragraph" w:customStyle="1" w:styleId="RecNoBR">
    <w:name w:val="Rec_No_BR"/>
    <w:basedOn w:val="Normal"/>
    <w:next w:val="Rectitle"/>
    <w:rsid w:val="008630D7"/>
    <w:pPr>
      <w:keepNext/>
      <w:keepLines/>
      <w:spacing w:before="480"/>
      <w:jc w:val="center"/>
    </w:pPr>
    <w:rPr>
      <w:caps/>
      <w:sz w:val="28"/>
    </w:rPr>
  </w:style>
  <w:style w:type="character" w:customStyle="1" w:styleId="Heading1Char">
    <w:name w:val="Heading 1 Char"/>
    <w:basedOn w:val="DefaultParagraphFont"/>
    <w:link w:val="Heading1"/>
    <w:rsid w:val="0057621C"/>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fr"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fr"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1BB64-64F3-47ED-AE07-B10561EE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193</TotalTime>
  <Pages>12</Pages>
  <Words>3028</Words>
  <Characters>19014</Characters>
  <Application>Microsoft Office Word</Application>
  <DocSecurity>0</DocSecurity>
  <Lines>513</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22021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cp:lastModifiedBy>
  <cp:revision>19</cp:revision>
  <cp:lastPrinted>2011-06-24T09:16:00Z</cp:lastPrinted>
  <dcterms:created xsi:type="dcterms:W3CDTF">2011-06-23T13:43:00Z</dcterms:created>
  <dcterms:modified xsi:type="dcterms:W3CDTF">2011-07-22T14:06:00Z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