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DBD537" w14:textId="77777777" w:rsidR="00403522" w:rsidRDefault="00403522" w:rsidP="00403522"/>
    <w:p w14:paraId="468F46C4" w14:textId="77777777" w:rsidR="00403522" w:rsidRDefault="00403522" w:rsidP="00403522"/>
    <w:p w14:paraId="019AB85B" w14:textId="77777777" w:rsidR="00403522" w:rsidRDefault="00403522" w:rsidP="00403522"/>
    <w:p w14:paraId="279F3BCC" w14:textId="77777777" w:rsidR="00403522" w:rsidRDefault="00403522" w:rsidP="00403522"/>
    <w:p w14:paraId="22C5D88E" w14:textId="77777777" w:rsidR="00403522" w:rsidRDefault="00403522" w:rsidP="00403522"/>
    <w:p w14:paraId="1B117D97" w14:textId="77777777" w:rsidR="00403522" w:rsidRDefault="00403522" w:rsidP="00403522"/>
    <w:p w14:paraId="090BDC51" w14:textId="77777777" w:rsidR="00403522" w:rsidRDefault="00403522" w:rsidP="00403522"/>
    <w:p w14:paraId="270FD214" w14:textId="77777777" w:rsidR="00403522" w:rsidRDefault="00403522" w:rsidP="00403522"/>
    <w:p w14:paraId="24FAFF67" w14:textId="77777777" w:rsidR="00403522" w:rsidRDefault="00A50565" w:rsidP="00403522">
      <w:r>
        <w:rPr>
          <w:rStyle w:val="CommentReference"/>
          <w:lang w:val="en-US"/>
        </w:rPr>
        <w:commentReference w:id="0"/>
      </w:r>
    </w:p>
    <w:p w14:paraId="4C24E21B" w14:textId="77777777" w:rsidR="00403522" w:rsidRDefault="00403522" w:rsidP="00403522"/>
    <w:p w14:paraId="3E02F32C" w14:textId="77777777" w:rsidR="00403522" w:rsidRDefault="00403522" w:rsidP="00403522"/>
    <w:p w14:paraId="1237BA8D" w14:textId="77777777" w:rsidR="00403522" w:rsidRDefault="00403522" w:rsidP="00403522"/>
    <w:tbl>
      <w:tblPr>
        <w:tblW w:w="10089" w:type="dxa"/>
        <w:tblLook w:val="01E0" w:firstRow="1" w:lastRow="1" w:firstColumn="1" w:lastColumn="1" w:noHBand="0" w:noVBand="0"/>
      </w:tblPr>
      <w:tblGrid>
        <w:gridCol w:w="10089"/>
      </w:tblGrid>
      <w:tr w:rsidR="00403522" w:rsidRPr="004F65E4" w14:paraId="4F827172" w14:textId="77777777" w:rsidTr="009C23C0">
        <w:tc>
          <w:tcPr>
            <w:tcW w:w="10089" w:type="dxa"/>
          </w:tcPr>
          <w:p w14:paraId="7EFC6559" w14:textId="77777777" w:rsidR="00403522" w:rsidRPr="001511A6" w:rsidRDefault="00403522" w:rsidP="009C23C0">
            <w:pPr>
              <w:spacing w:before="380" w:line="280" w:lineRule="exact"/>
              <w:jc w:val="right"/>
              <w:rPr>
                <w:rFonts w:ascii="Tahoma" w:hAnsi="Tahoma" w:cs="Tahoma"/>
                <w:b/>
                <w:bCs/>
                <w:iCs/>
                <w:color w:val="243285"/>
                <w:sz w:val="32"/>
                <w:szCs w:val="32"/>
                <w:lang w:val="en-US"/>
              </w:rPr>
            </w:pPr>
          </w:p>
          <w:p w14:paraId="33C8F507" w14:textId="77777777" w:rsidR="00403522" w:rsidRPr="004F65E4" w:rsidRDefault="00403522" w:rsidP="00403522">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M</w:t>
            </w:r>
            <w:r w:rsidRPr="004F65E4">
              <w:rPr>
                <w:rFonts w:ascii="Tahoma" w:hAnsi="Tahoma" w:cs="Tahoma"/>
                <w:b/>
                <w:bCs/>
                <w:iCs/>
                <w:color w:val="243285"/>
                <w:sz w:val="36"/>
                <w:szCs w:val="36"/>
              </w:rPr>
              <w:t>.</w:t>
            </w:r>
            <w:r>
              <w:rPr>
                <w:rFonts w:ascii="Tahoma" w:hAnsi="Tahoma" w:cs="Tahoma"/>
                <w:b/>
                <w:bCs/>
                <w:iCs/>
                <w:color w:val="243285"/>
                <w:sz w:val="36"/>
                <w:szCs w:val="36"/>
              </w:rPr>
              <w:t>1851-1</w:t>
            </w:r>
          </w:p>
          <w:p w14:paraId="3F6CE463" w14:textId="77777777" w:rsidR="00403522" w:rsidRPr="004F65E4" w:rsidRDefault="00403522" w:rsidP="00403522">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01</w:t>
            </w:r>
            <w:r w:rsidRPr="004F65E4">
              <w:rPr>
                <w:rFonts w:ascii="Tahoma" w:hAnsi="Tahoma" w:cs="Tahoma"/>
                <w:b/>
                <w:bCs/>
                <w:iCs/>
                <w:color w:val="243285"/>
                <w:szCs w:val="24"/>
              </w:rPr>
              <w:t>/</w:t>
            </w:r>
            <w:r>
              <w:rPr>
                <w:rFonts w:ascii="Tahoma" w:hAnsi="Tahoma" w:cs="Tahoma"/>
                <w:b/>
                <w:bCs/>
                <w:iCs/>
                <w:color w:val="243285"/>
                <w:szCs w:val="24"/>
              </w:rPr>
              <w:t>201</w:t>
            </w:r>
            <w:bookmarkStart w:id="1" w:name="_GoBack"/>
            <w:bookmarkEnd w:id="1"/>
            <w:r>
              <w:rPr>
                <w:rFonts w:ascii="Tahoma" w:hAnsi="Tahoma" w:cs="Tahoma"/>
                <w:b/>
                <w:bCs/>
                <w:iCs/>
                <w:color w:val="243285"/>
                <w:szCs w:val="24"/>
              </w:rPr>
              <w:t>8</w:t>
            </w:r>
            <w:r w:rsidRPr="004F65E4">
              <w:rPr>
                <w:rFonts w:ascii="Tahoma" w:hAnsi="Tahoma" w:cs="Tahoma"/>
                <w:b/>
                <w:bCs/>
                <w:iCs/>
                <w:color w:val="243285"/>
                <w:szCs w:val="24"/>
              </w:rPr>
              <w:t>)</w:t>
            </w:r>
          </w:p>
        </w:tc>
      </w:tr>
      <w:tr w:rsidR="00403522" w:rsidRPr="0006171C" w14:paraId="7D73FCF1" w14:textId="77777777" w:rsidTr="009C23C0">
        <w:tc>
          <w:tcPr>
            <w:tcW w:w="10089" w:type="dxa"/>
          </w:tcPr>
          <w:p w14:paraId="5A470731" w14:textId="77777777" w:rsidR="00403522" w:rsidRPr="003E1DED" w:rsidRDefault="00403522" w:rsidP="009C23C0">
            <w:pPr>
              <w:spacing w:before="80" w:line="500" w:lineRule="exact"/>
              <w:jc w:val="right"/>
              <w:rPr>
                <w:rFonts w:ascii="Tahoma" w:hAnsi="Tahoma" w:cs="Tahoma"/>
                <w:b/>
                <w:bCs/>
                <w:iCs/>
                <w:color w:val="243285"/>
                <w:sz w:val="44"/>
                <w:szCs w:val="44"/>
                <w:lang w:val="en-US"/>
              </w:rPr>
            </w:pPr>
          </w:p>
          <w:p w14:paraId="71EBC867" w14:textId="77777777" w:rsidR="00403522" w:rsidRPr="00CD1AEA" w:rsidRDefault="00CD1AEA" w:rsidP="00CD1AEA">
            <w:pPr>
              <w:spacing w:before="80" w:line="500" w:lineRule="exact"/>
              <w:jc w:val="right"/>
              <w:rPr>
                <w:rFonts w:ascii="Tahoma" w:hAnsi="Tahoma" w:cs="Tahoma"/>
                <w:b/>
                <w:bCs/>
                <w:iCs/>
                <w:color w:val="243285"/>
                <w:sz w:val="44"/>
                <w:szCs w:val="44"/>
                <w:lang w:val="en-GB"/>
              </w:rPr>
            </w:pPr>
            <w:r>
              <w:rPr>
                <w:rFonts w:ascii="Tahoma" w:hAnsi="Tahoma" w:cs="Tahoma"/>
                <w:b/>
                <w:bCs/>
                <w:iCs/>
                <w:color w:val="243285"/>
                <w:sz w:val="44"/>
                <w:szCs w:val="44"/>
                <w:lang w:val="en-GB"/>
              </w:rPr>
              <w:t xml:space="preserve">Mathematical models for </w:t>
            </w:r>
            <w:r w:rsidRPr="00CD1AEA">
              <w:rPr>
                <w:rFonts w:ascii="Tahoma" w:hAnsi="Tahoma" w:cs="Tahoma"/>
                <w:b/>
                <w:bCs/>
                <w:iCs/>
                <w:color w:val="243285"/>
                <w:sz w:val="44"/>
                <w:szCs w:val="44"/>
                <w:lang w:val="en-GB"/>
              </w:rPr>
              <w:t>radiodetermination radar systems antenna</w:t>
            </w:r>
            <w:r>
              <w:rPr>
                <w:rFonts w:ascii="Tahoma" w:hAnsi="Tahoma" w:cs="Tahoma"/>
                <w:b/>
                <w:bCs/>
                <w:iCs/>
                <w:color w:val="243285"/>
                <w:sz w:val="44"/>
                <w:szCs w:val="44"/>
                <w:lang w:val="en-GB"/>
              </w:rPr>
              <w:t xml:space="preserve"> </w:t>
            </w:r>
            <w:r w:rsidRPr="00CD1AEA">
              <w:rPr>
                <w:rFonts w:ascii="Tahoma" w:hAnsi="Tahoma" w:cs="Tahoma"/>
                <w:b/>
                <w:bCs/>
                <w:iCs/>
                <w:color w:val="243285"/>
                <w:sz w:val="44"/>
                <w:szCs w:val="44"/>
                <w:lang w:val="en-GB"/>
              </w:rPr>
              <w:t>patterns for use in interference analyses</w:t>
            </w:r>
          </w:p>
        </w:tc>
      </w:tr>
      <w:tr w:rsidR="00403522" w14:paraId="3BAE3DD8" w14:textId="77777777" w:rsidTr="009C23C0">
        <w:tc>
          <w:tcPr>
            <w:tcW w:w="10089" w:type="dxa"/>
          </w:tcPr>
          <w:p w14:paraId="65BBAE8C" w14:textId="77777777" w:rsidR="00403522" w:rsidRPr="00052F66" w:rsidRDefault="00403522" w:rsidP="009C23C0">
            <w:pPr>
              <w:spacing w:before="80" w:line="280" w:lineRule="exact"/>
              <w:ind w:right="640"/>
              <w:rPr>
                <w:rFonts w:ascii="Tahoma" w:hAnsi="Tahoma" w:cs="Tahoma"/>
                <w:b/>
                <w:bCs/>
                <w:iCs/>
                <w:color w:val="243285"/>
                <w:sz w:val="32"/>
                <w:szCs w:val="32"/>
                <w:lang w:val="en-US"/>
              </w:rPr>
            </w:pPr>
          </w:p>
          <w:p w14:paraId="6C241A95" w14:textId="77777777" w:rsidR="00403522" w:rsidRPr="00052F66" w:rsidRDefault="00403522" w:rsidP="009C23C0">
            <w:pPr>
              <w:spacing w:before="80" w:after="180" w:line="360" w:lineRule="exact"/>
              <w:ind w:right="720"/>
              <w:rPr>
                <w:rFonts w:ascii="Tahoma" w:hAnsi="Tahoma" w:cs="Tahoma"/>
                <w:b/>
                <w:bCs/>
                <w:iCs/>
                <w:color w:val="243285"/>
                <w:sz w:val="36"/>
                <w:szCs w:val="36"/>
                <w:lang w:val="en-US"/>
              </w:rPr>
            </w:pPr>
          </w:p>
          <w:p w14:paraId="401CAB48" w14:textId="77777777" w:rsidR="00403522" w:rsidRPr="001511A6" w:rsidRDefault="00403522" w:rsidP="009C23C0">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Pr="001511A6">
              <w:rPr>
                <w:rFonts w:ascii="Tahoma" w:hAnsi="Tahoma" w:cs="Tahoma"/>
                <w:b/>
                <w:bCs/>
                <w:iCs/>
                <w:color w:val="243285"/>
                <w:sz w:val="36"/>
                <w:szCs w:val="36"/>
                <w:lang w:val="en-US"/>
              </w:rPr>
              <w:t xml:space="preserve"> Series</w:t>
            </w:r>
          </w:p>
          <w:p w14:paraId="26E3CB64" w14:textId="77777777" w:rsidR="00403522" w:rsidRDefault="00403522" w:rsidP="009C23C0">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14:paraId="0BFE73D4" w14:textId="77777777" w:rsidR="00403522" w:rsidRPr="0041667C" w:rsidRDefault="00403522" w:rsidP="009C23C0">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14:paraId="2687594B" w14:textId="77777777" w:rsidR="00403522" w:rsidRDefault="00403522" w:rsidP="00403522">
      <w:pPr>
        <w:spacing w:before="80"/>
        <w:rPr>
          <w:i/>
          <w:sz w:val="22"/>
          <w:lang w:val="en-US"/>
        </w:rPr>
      </w:pPr>
    </w:p>
    <w:p w14:paraId="31795336" w14:textId="77777777" w:rsidR="00403522" w:rsidRDefault="00403522" w:rsidP="00403522">
      <w:pPr>
        <w:spacing w:before="80"/>
        <w:rPr>
          <w:i/>
          <w:sz w:val="22"/>
          <w:lang w:val="en-US"/>
        </w:rPr>
      </w:pPr>
    </w:p>
    <w:p w14:paraId="167A049A" w14:textId="77777777" w:rsidR="00403522" w:rsidRDefault="00403522" w:rsidP="00403522">
      <w:pPr>
        <w:spacing w:before="80"/>
        <w:rPr>
          <w:i/>
          <w:sz w:val="22"/>
          <w:lang w:val="en-US"/>
        </w:rPr>
      </w:pPr>
    </w:p>
    <w:p w14:paraId="620F5472" w14:textId="77777777" w:rsidR="00403522" w:rsidRDefault="00403522" w:rsidP="00403522">
      <w:pPr>
        <w:spacing w:before="80"/>
        <w:rPr>
          <w:i/>
          <w:sz w:val="22"/>
          <w:lang w:val="en-US"/>
        </w:rPr>
      </w:pPr>
    </w:p>
    <w:p w14:paraId="012784B7" w14:textId="77777777" w:rsidR="00403522" w:rsidRDefault="00403522" w:rsidP="00403522">
      <w:pPr>
        <w:spacing w:before="80"/>
        <w:rPr>
          <w:i/>
          <w:sz w:val="22"/>
          <w:lang w:val="en-US"/>
        </w:rPr>
      </w:pPr>
    </w:p>
    <w:p w14:paraId="641B1826" w14:textId="77777777" w:rsidR="00403522" w:rsidRDefault="00403522" w:rsidP="00403522">
      <w:pPr>
        <w:spacing w:before="80"/>
        <w:rPr>
          <w:i/>
          <w:sz w:val="22"/>
          <w:lang w:val="en-US"/>
        </w:rPr>
      </w:pPr>
    </w:p>
    <w:p w14:paraId="7E7A686E" w14:textId="77777777" w:rsidR="00403522" w:rsidRDefault="00403522" w:rsidP="00403522">
      <w:pPr>
        <w:pStyle w:val="Equation"/>
        <w:tabs>
          <w:tab w:val="clear" w:pos="4820"/>
          <w:tab w:val="clear" w:pos="9639"/>
          <w:tab w:val="left" w:pos="1191"/>
          <w:tab w:val="left" w:pos="1588"/>
          <w:tab w:val="left" w:pos="1985"/>
        </w:tabs>
        <w:rPr>
          <w:rFonts w:ascii="Palatino Linotype" w:hAnsi="Palatino Linotype"/>
          <w:lang w:val="en-US"/>
        </w:rPr>
        <w:sectPr w:rsidR="00403522">
          <w:headerReference w:type="even" r:id="rId8"/>
          <w:headerReference w:type="default" r:id="rId9"/>
          <w:headerReference w:type="first" r:id="rId10"/>
          <w:pgSz w:w="11907" w:h="16840" w:code="9"/>
          <w:pgMar w:top="1089" w:right="1089" w:bottom="284" w:left="1089" w:header="567" w:footer="284" w:gutter="0"/>
          <w:pgNumType w:start="1"/>
          <w:cols w:space="720"/>
        </w:sectPr>
      </w:pPr>
    </w:p>
    <w:p w14:paraId="39054E94" w14:textId="77777777" w:rsidR="00403522" w:rsidRPr="00586EF8" w:rsidRDefault="00403522" w:rsidP="0040352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2" w:name="c2tope"/>
      <w:bookmarkEnd w:id="2"/>
      <w:r w:rsidRPr="00586EF8">
        <w:rPr>
          <w:bCs/>
          <w:sz w:val="24"/>
          <w:szCs w:val="24"/>
          <w:lang w:val="en-US"/>
        </w:rPr>
        <w:lastRenderedPageBreak/>
        <w:t>Foreword</w:t>
      </w:r>
    </w:p>
    <w:p w14:paraId="1BA45F1B" w14:textId="77777777" w:rsidR="00403522" w:rsidRDefault="00403522" w:rsidP="00403522">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0BE15266" w14:textId="77777777" w:rsidR="00403522" w:rsidRDefault="00403522" w:rsidP="00403522">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5E22C063" w14:textId="77777777" w:rsidR="00403522" w:rsidRPr="00B714F3" w:rsidRDefault="00403522" w:rsidP="00403522">
      <w:pPr>
        <w:pStyle w:val="Heading1"/>
        <w:spacing w:before="680"/>
        <w:jc w:val="center"/>
        <w:rPr>
          <w:szCs w:val="24"/>
          <w:lang w:val="en-US"/>
        </w:rPr>
      </w:pPr>
      <w:r w:rsidRPr="00B714F3">
        <w:rPr>
          <w:szCs w:val="24"/>
          <w:lang w:val="en-US"/>
        </w:rPr>
        <w:t>Policy on Intellectual Property Right (IPR)</w:t>
      </w:r>
    </w:p>
    <w:p w14:paraId="763B6BAE" w14:textId="77777777" w:rsidR="00403522" w:rsidRPr="00B714F3" w:rsidRDefault="00403522" w:rsidP="00403522">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609EEA9E" w14:textId="77777777" w:rsidR="00403522" w:rsidRDefault="00403522" w:rsidP="00403522">
      <w:pPr>
        <w:jc w:val="center"/>
        <w:rPr>
          <w:sz w:val="22"/>
          <w:lang w:val="en-US"/>
        </w:rPr>
      </w:pPr>
    </w:p>
    <w:p w14:paraId="4B9BABB4" w14:textId="77777777" w:rsidR="00403522" w:rsidRDefault="00403522" w:rsidP="00403522">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403522" w:rsidRPr="0006171C" w14:paraId="39D5AF11" w14:textId="77777777" w:rsidTr="009C23C0">
        <w:tc>
          <w:tcPr>
            <w:tcW w:w="9360" w:type="dxa"/>
            <w:gridSpan w:val="2"/>
          </w:tcPr>
          <w:p w14:paraId="2E16FF58" w14:textId="77777777" w:rsidR="00403522" w:rsidRPr="00036EE3" w:rsidRDefault="00403522" w:rsidP="009C23C0">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434E9C79" w14:textId="77777777" w:rsidR="00403522" w:rsidRPr="00036EE3" w:rsidRDefault="00403522" w:rsidP="009C23C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Pr>
                <w:b w:val="0"/>
                <w:sz w:val="18"/>
                <w:szCs w:val="18"/>
                <w:lang w:val="en-US"/>
              </w:rPr>
              <w:t xml:space="preserve"> </w:t>
            </w:r>
            <w:hyperlink r:id="rId12" w:history="1">
              <w:r>
                <w:rPr>
                  <w:rStyle w:val="Hyperlink"/>
                  <w:sz w:val="18"/>
                  <w:szCs w:val="18"/>
                  <w:lang w:val="en-US"/>
                </w:rPr>
                <w:t>http://www.itu.int/publ/R-REC/en</w:t>
              </w:r>
            </w:hyperlink>
            <w:r w:rsidRPr="00CE0A43">
              <w:rPr>
                <w:b w:val="0"/>
                <w:sz w:val="18"/>
                <w:szCs w:val="18"/>
                <w:lang w:val="en-US"/>
              </w:rPr>
              <w:t>)</w:t>
            </w:r>
          </w:p>
        </w:tc>
      </w:tr>
      <w:tr w:rsidR="00403522" w:rsidRPr="00036EE3" w14:paraId="7F7F4640" w14:textId="77777777" w:rsidTr="009C23C0">
        <w:tc>
          <w:tcPr>
            <w:tcW w:w="1140" w:type="dxa"/>
          </w:tcPr>
          <w:p w14:paraId="55A9E23C" w14:textId="77777777" w:rsidR="00403522" w:rsidRPr="00036EE3" w:rsidRDefault="00403522" w:rsidP="009C23C0">
            <w:pPr>
              <w:spacing w:before="200" w:after="100"/>
              <w:ind w:left="57"/>
              <w:rPr>
                <w:b/>
                <w:bCs/>
                <w:sz w:val="20"/>
                <w:lang w:val="en-US"/>
              </w:rPr>
            </w:pPr>
            <w:r w:rsidRPr="00036EE3">
              <w:rPr>
                <w:b/>
                <w:bCs/>
                <w:sz w:val="20"/>
                <w:lang w:val="en-US"/>
              </w:rPr>
              <w:t>Series</w:t>
            </w:r>
          </w:p>
        </w:tc>
        <w:tc>
          <w:tcPr>
            <w:tcW w:w="8220" w:type="dxa"/>
          </w:tcPr>
          <w:p w14:paraId="71590770" w14:textId="77777777" w:rsidR="00403522" w:rsidRPr="00036EE3" w:rsidRDefault="00403522" w:rsidP="009C23C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403522" w:rsidRPr="00036EE3" w14:paraId="382843E9" w14:textId="77777777" w:rsidTr="009C23C0">
        <w:tc>
          <w:tcPr>
            <w:tcW w:w="1140" w:type="dxa"/>
          </w:tcPr>
          <w:p w14:paraId="50B6FB1D" w14:textId="77777777" w:rsidR="00403522" w:rsidRPr="00036EE3" w:rsidRDefault="00403522" w:rsidP="009C23C0">
            <w:pPr>
              <w:spacing w:before="30" w:after="30"/>
              <w:ind w:left="57"/>
              <w:jc w:val="left"/>
              <w:rPr>
                <w:b/>
                <w:bCs/>
                <w:sz w:val="20"/>
                <w:lang w:val="en-US"/>
              </w:rPr>
            </w:pPr>
            <w:r w:rsidRPr="00036EE3">
              <w:rPr>
                <w:b/>
                <w:bCs/>
                <w:sz w:val="20"/>
                <w:lang w:val="en-US"/>
              </w:rPr>
              <w:t>BO</w:t>
            </w:r>
          </w:p>
        </w:tc>
        <w:tc>
          <w:tcPr>
            <w:tcW w:w="8220" w:type="dxa"/>
          </w:tcPr>
          <w:p w14:paraId="16CC56BD" w14:textId="77777777" w:rsidR="00403522" w:rsidRPr="00036EE3" w:rsidRDefault="00403522" w:rsidP="009C23C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403522" w:rsidRPr="0006171C" w14:paraId="2725F7D4" w14:textId="77777777" w:rsidTr="009C23C0">
        <w:tc>
          <w:tcPr>
            <w:tcW w:w="1140" w:type="dxa"/>
            <w:tcBorders>
              <w:bottom w:val="nil"/>
            </w:tcBorders>
          </w:tcPr>
          <w:p w14:paraId="7BC224C5" w14:textId="77777777" w:rsidR="00403522" w:rsidRPr="00036EE3" w:rsidRDefault="00403522" w:rsidP="009C23C0">
            <w:pPr>
              <w:spacing w:before="30" w:after="30"/>
              <w:ind w:left="57"/>
              <w:jc w:val="left"/>
              <w:rPr>
                <w:b/>
                <w:bCs/>
                <w:sz w:val="20"/>
                <w:lang w:val="en-US"/>
              </w:rPr>
            </w:pPr>
            <w:r w:rsidRPr="00036EE3">
              <w:rPr>
                <w:b/>
                <w:bCs/>
                <w:sz w:val="20"/>
                <w:lang w:val="en-US"/>
              </w:rPr>
              <w:t>BR</w:t>
            </w:r>
          </w:p>
        </w:tc>
        <w:tc>
          <w:tcPr>
            <w:tcW w:w="8220" w:type="dxa"/>
            <w:tcBorders>
              <w:bottom w:val="nil"/>
            </w:tcBorders>
          </w:tcPr>
          <w:p w14:paraId="6209A5AE" w14:textId="77777777" w:rsidR="00403522" w:rsidRPr="00036EE3" w:rsidRDefault="00403522" w:rsidP="009C23C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403522" w:rsidRPr="00036EE3" w14:paraId="3EA77FAE" w14:textId="77777777" w:rsidTr="009C23C0">
        <w:tc>
          <w:tcPr>
            <w:tcW w:w="1140" w:type="dxa"/>
            <w:tcBorders>
              <w:top w:val="nil"/>
              <w:bottom w:val="nil"/>
            </w:tcBorders>
            <w:shd w:val="clear" w:color="auto" w:fill="auto"/>
          </w:tcPr>
          <w:p w14:paraId="76A13DE7" w14:textId="77777777" w:rsidR="00403522" w:rsidRPr="007D224F" w:rsidRDefault="00403522" w:rsidP="009C23C0">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14:paraId="22D0C879" w14:textId="77777777" w:rsidR="00403522" w:rsidRPr="007D224F" w:rsidRDefault="00403522" w:rsidP="009C23C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403522" w:rsidRPr="00ED2695" w14:paraId="62DFCCD9" w14:textId="77777777" w:rsidTr="009C23C0">
        <w:tc>
          <w:tcPr>
            <w:tcW w:w="1140" w:type="dxa"/>
            <w:tcBorders>
              <w:top w:val="nil"/>
              <w:bottom w:val="nil"/>
            </w:tcBorders>
            <w:shd w:val="clear" w:color="auto" w:fill="auto"/>
          </w:tcPr>
          <w:p w14:paraId="3ADA191E" w14:textId="77777777" w:rsidR="00403522" w:rsidRPr="00ED2695" w:rsidRDefault="00403522" w:rsidP="009C23C0">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14:paraId="5C0264BF" w14:textId="77777777" w:rsidR="00403522" w:rsidRPr="00ED2695" w:rsidRDefault="00403522" w:rsidP="009C23C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403522" w:rsidRPr="007D224F" w14:paraId="6B31FCB8" w14:textId="77777777" w:rsidTr="009C23C0">
        <w:tc>
          <w:tcPr>
            <w:tcW w:w="1140" w:type="dxa"/>
            <w:tcBorders>
              <w:top w:val="nil"/>
              <w:bottom w:val="nil"/>
            </w:tcBorders>
            <w:shd w:val="clear" w:color="auto" w:fill="auto"/>
          </w:tcPr>
          <w:p w14:paraId="3EC29C64" w14:textId="77777777" w:rsidR="00403522" w:rsidRPr="0041667C" w:rsidRDefault="00403522" w:rsidP="009C23C0">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14:paraId="4AF66FF6" w14:textId="77777777" w:rsidR="00403522" w:rsidRPr="0041667C" w:rsidRDefault="00403522" w:rsidP="009C23C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403522" w:rsidRPr="0041667C" w14:paraId="1A2D31F5" w14:textId="77777777" w:rsidTr="009C23C0">
        <w:tc>
          <w:tcPr>
            <w:tcW w:w="1140" w:type="dxa"/>
            <w:tcBorders>
              <w:top w:val="nil"/>
              <w:bottom w:val="nil"/>
            </w:tcBorders>
            <w:shd w:val="clear" w:color="auto" w:fill="F3F3F3"/>
          </w:tcPr>
          <w:p w14:paraId="77B8FC34" w14:textId="77777777" w:rsidR="00403522" w:rsidRPr="0041667C" w:rsidRDefault="00403522" w:rsidP="009C23C0">
            <w:pPr>
              <w:spacing w:before="30" w:after="30"/>
              <w:ind w:left="57"/>
              <w:jc w:val="left"/>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14:paraId="0EB03D52" w14:textId="77777777" w:rsidR="00403522" w:rsidRPr="0041667C" w:rsidRDefault="00403522" w:rsidP="009C23C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Mobile, radiodetermination, amateur and related satellite services</w:t>
            </w:r>
          </w:p>
        </w:tc>
      </w:tr>
      <w:tr w:rsidR="00403522" w:rsidRPr="00036EE3" w14:paraId="5B80FA8F" w14:textId="77777777" w:rsidTr="009C23C0">
        <w:tc>
          <w:tcPr>
            <w:tcW w:w="1140" w:type="dxa"/>
            <w:tcBorders>
              <w:top w:val="nil"/>
            </w:tcBorders>
          </w:tcPr>
          <w:p w14:paraId="52E23C33" w14:textId="77777777" w:rsidR="00403522" w:rsidRPr="00036EE3" w:rsidRDefault="00403522" w:rsidP="009C23C0">
            <w:pPr>
              <w:spacing w:before="30" w:after="30"/>
              <w:ind w:left="57"/>
              <w:jc w:val="left"/>
              <w:rPr>
                <w:b/>
                <w:bCs/>
                <w:sz w:val="20"/>
                <w:lang w:val="fr-CH"/>
              </w:rPr>
            </w:pPr>
            <w:r w:rsidRPr="00036EE3">
              <w:rPr>
                <w:b/>
                <w:bCs/>
                <w:sz w:val="20"/>
                <w:lang w:val="fr-CH"/>
              </w:rPr>
              <w:t>P</w:t>
            </w:r>
          </w:p>
        </w:tc>
        <w:tc>
          <w:tcPr>
            <w:tcW w:w="8220" w:type="dxa"/>
            <w:tcBorders>
              <w:top w:val="nil"/>
            </w:tcBorders>
          </w:tcPr>
          <w:p w14:paraId="4C2C5335" w14:textId="77777777" w:rsidR="00403522" w:rsidRPr="00036EE3" w:rsidRDefault="00403522" w:rsidP="009C23C0">
            <w:pPr>
              <w:spacing w:before="30" w:after="30"/>
              <w:jc w:val="left"/>
              <w:rPr>
                <w:sz w:val="20"/>
                <w:lang w:val="fr-CH"/>
              </w:rPr>
            </w:pPr>
            <w:r w:rsidRPr="00036EE3">
              <w:rPr>
                <w:sz w:val="20"/>
                <w:lang w:val="fr-CH"/>
              </w:rPr>
              <w:t>Radiowave propagation</w:t>
            </w:r>
          </w:p>
        </w:tc>
      </w:tr>
      <w:tr w:rsidR="00403522" w:rsidRPr="00036EE3" w14:paraId="7B4C1D21" w14:textId="77777777" w:rsidTr="009C23C0">
        <w:tc>
          <w:tcPr>
            <w:tcW w:w="1140" w:type="dxa"/>
          </w:tcPr>
          <w:p w14:paraId="7E1925C6" w14:textId="77777777" w:rsidR="00403522" w:rsidRPr="00036EE3" w:rsidRDefault="00403522" w:rsidP="009C23C0">
            <w:pPr>
              <w:spacing w:before="30" w:after="30"/>
              <w:ind w:left="57"/>
              <w:jc w:val="left"/>
              <w:rPr>
                <w:b/>
                <w:bCs/>
                <w:sz w:val="20"/>
                <w:lang w:val="en-US"/>
              </w:rPr>
            </w:pPr>
            <w:r w:rsidRPr="00036EE3">
              <w:rPr>
                <w:b/>
                <w:bCs/>
                <w:sz w:val="20"/>
                <w:lang w:val="en-US"/>
              </w:rPr>
              <w:t>RA</w:t>
            </w:r>
          </w:p>
        </w:tc>
        <w:tc>
          <w:tcPr>
            <w:tcW w:w="8220" w:type="dxa"/>
          </w:tcPr>
          <w:p w14:paraId="25CB175D" w14:textId="77777777" w:rsidR="00403522" w:rsidRPr="00036EE3" w:rsidRDefault="00403522" w:rsidP="009C23C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403522" w:rsidRPr="00036EE3" w14:paraId="215D5E31" w14:textId="77777777" w:rsidTr="009C23C0">
        <w:tc>
          <w:tcPr>
            <w:tcW w:w="1140" w:type="dxa"/>
          </w:tcPr>
          <w:p w14:paraId="32066CBB" w14:textId="77777777" w:rsidR="00403522" w:rsidRPr="00036EE3" w:rsidRDefault="00403522" w:rsidP="009C23C0">
            <w:pPr>
              <w:spacing w:before="30" w:after="30"/>
              <w:ind w:left="57"/>
              <w:jc w:val="left"/>
              <w:rPr>
                <w:b/>
                <w:bCs/>
                <w:sz w:val="20"/>
                <w:lang w:val="en-US"/>
              </w:rPr>
            </w:pPr>
            <w:r w:rsidRPr="00036EE3">
              <w:rPr>
                <w:b/>
                <w:bCs/>
                <w:sz w:val="20"/>
                <w:lang w:val="en-US"/>
              </w:rPr>
              <w:t>RS</w:t>
            </w:r>
          </w:p>
        </w:tc>
        <w:tc>
          <w:tcPr>
            <w:tcW w:w="8220" w:type="dxa"/>
          </w:tcPr>
          <w:p w14:paraId="3B861195" w14:textId="77777777" w:rsidR="00403522" w:rsidRPr="00036EE3" w:rsidRDefault="00403522" w:rsidP="009C23C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403522" w:rsidRPr="00036EE3" w14:paraId="144B3B2A" w14:textId="77777777" w:rsidTr="009C23C0">
        <w:tc>
          <w:tcPr>
            <w:tcW w:w="1140" w:type="dxa"/>
          </w:tcPr>
          <w:p w14:paraId="15F34835" w14:textId="77777777" w:rsidR="00403522" w:rsidRPr="00036EE3" w:rsidRDefault="00403522" w:rsidP="009C23C0">
            <w:pPr>
              <w:spacing w:before="30" w:after="30"/>
              <w:ind w:left="57"/>
              <w:jc w:val="left"/>
              <w:rPr>
                <w:b/>
                <w:bCs/>
                <w:sz w:val="20"/>
                <w:lang w:val="en-US"/>
              </w:rPr>
            </w:pPr>
            <w:r w:rsidRPr="00036EE3">
              <w:rPr>
                <w:b/>
                <w:bCs/>
                <w:sz w:val="20"/>
                <w:lang w:val="en-US"/>
              </w:rPr>
              <w:t>S</w:t>
            </w:r>
          </w:p>
        </w:tc>
        <w:tc>
          <w:tcPr>
            <w:tcW w:w="8220" w:type="dxa"/>
          </w:tcPr>
          <w:p w14:paraId="3125DAE4" w14:textId="77777777" w:rsidR="00403522" w:rsidRPr="00036EE3" w:rsidRDefault="00403522" w:rsidP="009C23C0">
            <w:pPr>
              <w:spacing w:before="30" w:after="30"/>
              <w:jc w:val="left"/>
              <w:rPr>
                <w:sz w:val="20"/>
                <w:lang w:val="en-US"/>
              </w:rPr>
            </w:pPr>
            <w:r w:rsidRPr="00036EE3">
              <w:rPr>
                <w:sz w:val="20"/>
                <w:lang w:val="en-US"/>
              </w:rPr>
              <w:t>Fixed-satellite service</w:t>
            </w:r>
          </w:p>
        </w:tc>
      </w:tr>
      <w:tr w:rsidR="00403522" w:rsidRPr="00036EE3" w14:paraId="572EB11B" w14:textId="77777777" w:rsidTr="009C23C0">
        <w:tc>
          <w:tcPr>
            <w:tcW w:w="1140" w:type="dxa"/>
          </w:tcPr>
          <w:p w14:paraId="25298809" w14:textId="77777777" w:rsidR="00403522" w:rsidRPr="00036EE3" w:rsidRDefault="00403522" w:rsidP="009C23C0">
            <w:pPr>
              <w:spacing w:before="30" w:after="30"/>
              <w:ind w:left="57"/>
              <w:jc w:val="left"/>
              <w:rPr>
                <w:b/>
                <w:bCs/>
                <w:sz w:val="20"/>
                <w:lang w:val="en-US"/>
              </w:rPr>
            </w:pPr>
            <w:r w:rsidRPr="00036EE3">
              <w:rPr>
                <w:b/>
                <w:bCs/>
                <w:sz w:val="20"/>
                <w:lang w:val="en-US"/>
              </w:rPr>
              <w:t>SA</w:t>
            </w:r>
          </w:p>
        </w:tc>
        <w:tc>
          <w:tcPr>
            <w:tcW w:w="8220" w:type="dxa"/>
          </w:tcPr>
          <w:p w14:paraId="45548993" w14:textId="77777777" w:rsidR="00403522" w:rsidRPr="00036EE3" w:rsidRDefault="00403522" w:rsidP="009C23C0">
            <w:pPr>
              <w:spacing w:before="30" w:after="30"/>
              <w:jc w:val="left"/>
              <w:rPr>
                <w:sz w:val="20"/>
                <w:lang w:val="en-US"/>
              </w:rPr>
            </w:pPr>
            <w:r w:rsidRPr="00036EE3">
              <w:rPr>
                <w:sz w:val="20"/>
                <w:lang w:val="en-US"/>
              </w:rPr>
              <w:t>Space applications and meteorology</w:t>
            </w:r>
          </w:p>
        </w:tc>
      </w:tr>
      <w:tr w:rsidR="00403522" w:rsidRPr="0006171C" w14:paraId="474A5836" w14:textId="77777777" w:rsidTr="009C23C0">
        <w:tc>
          <w:tcPr>
            <w:tcW w:w="1140" w:type="dxa"/>
            <w:tcBorders>
              <w:bottom w:val="nil"/>
            </w:tcBorders>
          </w:tcPr>
          <w:p w14:paraId="354D3772" w14:textId="77777777" w:rsidR="00403522" w:rsidRPr="00036EE3" w:rsidRDefault="00403522" w:rsidP="009C23C0">
            <w:pPr>
              <w:spacing w:before="30" w:after="30"/>
              <w:ind w:left="57"/>
              <w:jc w:val="left"/>
              <w:rPr>
                <w:b/>
                <w:bCs/>
                <w:sz w:val="20"/>
                <w:lang w:val="en-US"/>
              </w:rPr>
            </w:pPr>
            <w:r w:rsidRPr="00036EE3">
              <w:rPr>
                <w:b/>
                <w:bCs/>
                <w:sz w:val="20"/>
                <w:lang w:val="en-US"/>
              </w:rPr>
              <w:t>SF</w:t>
            </w:r>
          </w:p>
        </w:tc>
        <w:tc>
          <w:tcPr>
            <w:tcW w:w="8220" w:type="dxa"/>
            <w:tcBorders>
              <w:bottom w:val="nil"/>
            </w:tcBorders>
          </w:tcPr>
          <w:p w14:paraId="6E54D3B2" w14:textId="77777777" w:rsidR="00403522" w:rsidRPr="00036EE3" w:rsidRDefault="00403522" w:rsidP="009C23C0">
            <w:pPr>
              <w:spacing w:before="30" w:after="30"/>
              <w:jc w:val="left"/>
              <w:rPr>
                <w:sz w:val="20"/>
                <w:lang w:val="en-US"/>
              </w:rPr>
            </w:pPr>
            <w:r w:rsidRPr="00036EE3">
              <w:rPr>
                <w:sz w:val="20"/>
                <w:lang w:val="en-US"/>
              </w:rPr>
              <w:t>Frequency sharing and coordination between fixed-satellite and fixed service systems</w:t>
            </w:r>
          </w:p>
        </w:tc>
      </w:tr>
      <w:tr w:rsidR="00403522" w:rsidRPr="00036EE3" w14:paraId="01B0E497" w14:textId="77777777" w:rsidTr="009C23C0">
        <w:tc>
          <w:tcPr>
            <w:tcW w:w="1140" w:type="dxa"/>
            <w:tcBorders>
              <w:top w:val="nil"/>
              <w:bottom w:val="nil"/>
            </w:tcBorders>
            <w:shd w:val="clear" w:color="auto" w:fill="auto"/>
          </w:tcPr>
          <w:p w14:paraId="0A26F5E6" w14:textId="77777777" w:rsidR="00403522" w:rsidRPr="000A4386" w:rsidRDefault="00403522" w:rsidP="009C23C0">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14:paraId="13B429B6" w14:textId="77777777" w:rsidR="00403522" w:rsidRPr="000A4386" w:rsidRDefault="00403522" w:rsidP="009C23C0">
            <w:pPr>
              <w:spacing w:before="30" w:after="30"/>
              <w:jc w:val="left"/>
              <w:rPr>
                <w:sz w:val="20"/>
                <w:lang w:val="en-US"/>
              </w:rPr>
            </w:pPr>
            <w:r w:rsidRPr="000A4386">
              <w:rPr>
                <w:sz w:val="20"/>
                <w:lang w:val="en-US"/>
              </w:rPr>
              <w:t>Spectrum management</w:t>
            </w:r>
          </w:p>
        </w:tc>
      </w:tr>
      <w:tr w:rsidR="00403522" w:rsidRPr="00036EE3" w14:paraId="2BA97BCB" w14:textId="77777777" w:rsidTr="009C23C0">
        <w:tc>
          <w:tcPr>
            <w:tcW w:w="1140" w:type="dxa"/>
            <w:tcBorders>
              <w:top w:val="nil"/>
            </w:tcBorders>
          </w:tcPr>
          <w:p w14:paraId="7A3E348B" w14:textId="77777777" w:rsidR="00403522" w:rsidRPr="00036EE3" w:rsidRDefault="00403522" w:rsidP="009C23C0">
            <w:pPr>
              <w:spacing w:before="30" w:after="30"/>
              <w:ind w:left="57"/>
              <w:jc w:val="left"/>
              <w:rPr>
                <w:b/>
                <w:bCs/>
                <w:sz w:val="20"/>
                <w:lang w:val="en-US"/>
              </w:rPr>
            </w:pPr>
            <w:r w:rsidRPr="00036EE3">
              <w:rPr>
                <w:b/>
                <w:bCs/>
                <w:sz w:val="20"/>
                <w:lang w:val="en-US"/>
              </w:rPr>
              <w:t>SNG</w:t>
            </w:r>
          </w:p>
        </w:tc>
        <w:tc>
          <w:tcPr>
            <w:tcW w:w="8220" w:type="dxa"/>
            <w:tcBorders>
              <w:top w:val="nil"/>
            </w:tcBorders>
          </w:tcPr>
          <w:p w14:paraId="3F72A179" w14:textId="77777777" w:rsidR="00403522" w:rsidRPr="00036EE3" w:rsidRDefault="00403522" w:rsidP="009C23C0">
            <w:pPr>
              <w:spacing w:before="30" w:after="30"/>
              <w:jc w:val="left"/>
              <w:rPr>
                <w:sz w:val="20"/>
                <w:lang w:val="en-US"/>
              </w:rPr>
            </w:pPr>
            <w:r w:rsidRPr="00036EE3">
              <w:rPr>
                <w:sz w:val="20"/>
                <w:lang w:val="en-US"/>
              </w:rPr>
              <w:t>Satellite news gathering</w:t>
            </w:r>
          </w:p>
        </w:tc>
      </w:tr>
      <w:tr w:rsidR="00403522" w:rsidRPr="0006171C" w14:paraId="3AEC7FB2" w14:textId="77777777" w:rsidTr="009C23C0">
        <w:tc>
          <w:tcPr>
            <w:tcW w:w="1140" w:type="dxa"/>
          </w:tcPr>
          <w:p w14:paraId="1FFEF69C" w14:textId="77777777" w:rsidR="00403522" w:rsidRPr="00036EE3" w:rsidRDefault="00403522" w:rsidP="009C23C0">
            <w:pPr>
              <w:spacing w:before="30" w:after="30"/>
              <w:ind w:left="57"/>
              <w:jc w:val="left"/>
              <w:rPr>
                <w:b/>
                <w:bCs/>
                <w:sz w:val="20"/>
                <w:lang w:val="en-US"/>
              </w:rPr>
            </w:pPr>
            <w:r w:rsidRPr="00036EE3">
              <w:rPr>
                <w:b/>
                <w:bCs/>
                <w:sz w:val="20"/>
                <w:lang w:val="en-US"/>
              </w:rPr>
              <w:t>TF</w:t>
            </w:r>
          </w:p>
        </w:tc>
        <w:tc>
          <w:tcPr>
            <w:tcW w:w="8220" w:type="dxa"/>
          </w:tcPr>
          <w:p w14:paraId="13478CAD" w14:textId="77777777" w:rsidR="00403522" w:rsidRPr="00036EE3" w:rsidRDefault="00403522" w:rsidP="009C23C0">
            <w:pPr>
              <w:spacing w:before="30" w:after="30"/>
              <w:jc w:val="left"/>
              <w:rPr>
                <w:sz w:val="20"/>
                <w:lang w:val="en-US"/>
              </w:rPr>
            </w:pPr>
            <w:r w:rsidRPr="00036EE3">
              <w:rPr>
                <w:sz w:val="20"/>
                <w:lang w:val="en-US"/>
              </w:rPr>
              <w:t>Time signals and frequency standards emissions</w:t>
            </w:r>
          </w:p>
        </w:tc>
      </w:tr>
      <w:tr w:rsidR="00403522" w:rsidRPr="00036EE3" w14:paraId="2EBF9A59" w14:textId="77777777" w:rsidTr="009C23C0">
        <w:tc>
          <w:tcPr>
            <w:tcW w:w="1140" w:type="dxa"/>
          </w:tcPr>
          <w:p w14:paraId="1DEBA802" w14:textId="77777777" w:rsidR="00403522" w:rsidRPr="00036EE3" w:rsidRDefault="00403522" w:rsidP="009C23C0">
            <w:pPr>
              <w:spacing w:before="30" w:after="30"/>
              <w:ind w:left="57"/>
              <w:jc w:val="left"/>
              <w:rPr>
                <w:b/>
                <w:bCs/>
                <w:sz w:val="20"/>
                <w:lang w:val="en-US"/>
              </w:rPr>
            </w:pPr>
            <w:r w:rsidRPr="00036EE3">
              <w:rPr>
                <w:b/>
                <w:bCs/>
                <w:sz w:val="20"/>
                <w:lang w:val="en-US"/>
              </w:rPr>
              <w:t>V</w:t>
            </w:r>
          </w:p>
        </w:tc>
        <w:tc>
          <w:tcPr>
            <w:tcW w:w="8220" w:type="dxa"/>
          </w:tcPr>
          <w:p w14:paraId="74990E1E" w14:textId="77777777" w:rsidR="00403522" w:rsidRPr="00036EE3" w:rsidRDefault="00403522" w:rsidP="009C23C0">
            <w:pPr>
              <w:spacing w:before="30" w:after="180"/>
              <w:jc w:val="left"/>
              <w:rPr>
                <w:sz w:val="20"/>
                <w:lang w:val="en-US"/>
              </w:rPr>
            </w:pPr>
            <w:r w:rsidRPr="00036EE3">
              <w:rPr>
                <w:sz w:val="20"/>
                <w:lang w:val="en-US"/>
              </w:rPr>
              <w:t>Vocabulary and related subjects</w:t>
            </w:r>
          </w:p>
        </w:tc>
      </w:tr>
    </w:tbl>
    <w:p w14:paraId="07910F25" w14:textId="77777777" w:rsidR="00403522" w:rsidRPr="00036EE3" w:rsidRDefault="00403522" w:rsidP="00403522">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403522" w14:paraId="5DF9CD31" w14:textId="77777777" w:rsidTr="009C23C0">
        <w:tc>
          <w:tcPr>
            <w:tcW w:w="720" w:type="dxa"/>
          </w:tcPr>
          <w:p w14:paraId="62FEA481" w14:textId="77777777" w:rsidR="00403522" w:rsidRDefault="00403522" w:rsidP="009C23C0">
            <w:pPr>
              <w:jc w:val="center"/>
              <w:rPr>
                <w:sz w:val="22"/>
                <w:lang w:val="en-US"/>
              </w:rPr>
            </w:pPr>
          </w:p>
        </w:tc>
      </w:tr>
    </w:tbl>
    <w:p w14:paraId="5341B2F5" w14:textId="77777777" w:rsidR="00403522" w:rsidRPr="00036EE3" w:rsidRDefault="00403522" w:rsidP="00403522">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403522" w:rsidRPr="0006171C" w14:paraId="04428582" w14:textId="77777777" w:rsidTr="009C23C0">
        <w:tc>
          <w:tcPr>
            <w:tcW w:w="9360" w:type="dxa"/>
          </w:tcPr>
          <w:p w14:paraId="1A7B38E6" w14:textId="77777777" w:rsidR="00403522" w:rsidRPr="002F5199" w:rsidRDefault="00403522" w:rsidP="009C23C0">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07087750" w14:textId="77777777" w:rsidR="00403522" w:rsidRDefault="00403522" w:rsidP="00403522">
      <w:pPr>
        <w:spacing w:before="0"/>
        <w:jc w:val="center"/>
        <w:rPr>
          <w:sz w:val="22"/>
          <w:lang w:val="en-US"/>
        </w:rPr>
      </w:pPr>
    </w:p>
    <w:p w14:paraId="6AD5FC8B" w14:textId="77777777" w:rsidR="00403522" w:rsidRDefault="00403522" w:rsidP="00403522">
      <w:pPr>
        <w:spacing w:before="0"/>
        <w:jc w:val="center"/>
        <w:rPr>
          <w:sz w:val="22"/>
          <w:lang w:val="en-US"/>
        </w:rPr>
      </w:pPr>
    </w:p>
    <w:p w14:paraId="2E466173" w14:textId="77777777" w:rsidR="00403522" w:rsidRPr="002F5199" w:rsidRDefault="00403522" w:rsidP="00403522">
      <w:pPr>
        <w:spacing w:before="0"/>
        <w:jc w:val="right"/>
        <w:rPr>
          <w:i/>
          <w:iCs/>
          <w:sz w:val="20"/>
          <w:lang w:val="en-US"/>
        </w:rPr>
      </w:pPr>
      <w:r w:rsidRPr="002F5199">
        <w:rPr>
          <w:i/>
          <w:iCs/>
          <w:sz w:val="20"/>
          <w:lang w:val="en-US"/>
        </w:rPr>
        <w:t>Electronic Publication</w:t>
      </w:r>
    </w:p>
    <w:p w14:paraId="5D15437B" w14:textId="77777777" w:rsidR="00403522" w:rsidRPr="002F5199" w:rsidRDefault="00403522" w:rsidP="00CD1AEA">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1</w:t>
      </w:r>
      <w:r w:rsidR="00CD1AEA">
        <w:rPr>
          <w:sz w:val="20"/>
          <w:lang w:val="en-US"/>
        </w:rPr>
        <w:t>8</w:t>
      </w:r>
    </w:p>
    <w:p w14:paraId="13CAA332" w14:textId="77777777" w:rsidR="00403522" w:rsidRDefault="00403522" w:rsidP="00403522">
      <w:pPr>
        <w:jc w:val="center"/>
        <w:rPr>
          <w:sz w:val="22"/>
          <w:lang w:val="en-US"/>
        </w:rPr>
      </w:pPr>
    </w:p>
    <w:p w14:paraId="5FE38303" w14:textId="77777777" w:rsidR="00403522" w:rsidRPr="00470E28" w:rsidRDefault="00403522" w:rsidP="00CD1AEA">
      <w:pPr>
        <w:jc w:val="center"/>
        <w:rPr>
          <w:sz w:val="20"/>
          <w:lang w:val="en-US"/>
        </w:rPr>
      </w:pPr>
      <w:r w:rsidRPr="00470E28">
        <w:rPr>
          <w:sz w:val="20"/>
          <w:lang w:val="en-US"/>
        </w:rPr>
        <w:sym w:font="Symbol" w:char="F0E3"/>
      </w:r>
      <w:r w:rsidRPr="00470E28">
        <w:rPr>
          <w:sz w:val="20"/>
          <w:lang w:val="en-US"/>
        </w:rPr>
        <w:t xml:space="preserve"> ITU </w:t>
      </w:r>
      <w:bookmarkStart w:id="3" w:name="iiannee"/>
      <w:bookmarkEnd w:id="3"/>
      <w:r w:rsidRPr="00470E28">
        <w:rPr>
          <w:sz w:val="20"/>
          <w:lang w:val="en-US"/>
        </w:rPr>
        <w:t>20</w:t>
      </w:r>
      <w:r>
        <w:rPr>
          <w:sz w:val="20"/>
          <w:lang w:val="en-US"/>
        </w:rPr>
        <w:t>1</w:t>
      </w:r>
      <w:r w:rsidR="00CD1AEA">
        <w:rPr>
          <w:sz w:val="20"/>
          <w:lang w:val="en-US"/>
        </w:rPr>
        <w:t>8</w:t>
      </w:r>
    </w:p>
    <w:p w14:paraId="3625FFBA" w14:textId="77777777" w:rsidR="00403522" w:rsidRPr="00470E28" w:rsidRDefault="00403522" w:rsidP="00403522">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6AD06327" w14:textId="77777777" w:rsidR="00403522" w:rsidRDefault="00403522" w:rsidP="00403522">
      <w:pPr>
        <w:spacing w:before="160"/>
        <w:rPr>
          <w:i/>
          <w:sz w:val="20"/>
          <w:lang w:val="en-US"/>
        </w:rPr>
        <w:sectPr w:rsidR="00403522" w:rsidSect="00CD1AEA">
          <w:headerReference w:type="even" r:id="rId13"/>
          <w:headerReference w:type="default" r:id="rId14"/>
          <w:pgSz w:w="11907" w:h="16834" w:code="9"/>
          <w:pgMar w:top="1418" w:right="1077" w:bottom="1134" w:left="1077" w:header="720" w:footer="482" w:gutter="0"/>
          <w:paperSrc w:first="15" w:other="15"/>
          <w:pgNumType w:fmt="lowerRoman" w:start="2"/>
          <w:cols w:space="720"/>
        </w:sectPr>
      </w:pPr>
    </w:p>
    <w:p w14:paraId="5778AE2D" w14:textId="77777777" w:rsidR="00403522" w:rsidRPr="00052F66" w:rsidRDefault="00403522" w:rsidP="00403522">
      <w:pPr>
        <w:pStyle w:val="RecNo"/>
        <w:spacing w:before="0"/>
        <w:rPr>
          <w:lang w:val="en-US"/>
        </w:rPr>
      </w:pPr>
      <w:bookmarkStart w:id="4" w:name="irecnoe"/>
      <w:bookmarkEnd w:id="4"/>
      <w:r w:rsidRPr="00BF487A">
        <w:rPr>
          <w:lang w:val="en-US"/>
        </w:rPr>
        <w:lastRenderedPageBreak/>
        <w:t xml:space="preserve">RECOMMENDATION  </w:t>
      </w:r>
      <w:r w:rsidRPr="00BF487A">
        <w:rPr>
          <w:rStyle w:val="href"/>
          <w:lang w:val="en-US"/>
        </w:rPr>
        <w:t xml:space="preserve">ITU-R  </w:t>
      </w:r>
      <w:r>
        <w:rPr>
          <w:rStyle w:val="href"/>
          <w:lang w:val="en-US"/>
        </w:rPr>
        <w:t>M</w:t>
      </w:r>
      <w:r w:rsidRPr="00BF487A">
        <w:rPr>
          <w:rStyle w:val="href"/>
          <w:lang w:val="en-US"/>
        </w:rPr>
        <w:t>.</w:t>
      </w:r>
      <w:r w:rsidR="00CD1AEA">
        <w:rPr>
          <w:rStyle w:val="href"/>
          <w:lang w:val="en-US"/>
        </w:rPr>
        <w:t>1851-1</w:t>
      </w:r>
    </w:p>
    <w:p w14:paraId="4BBEDA79" w14:textId="77777777" w:rsidR="00403522" w:rsidRPr="00CD1AEA" w:rsidRDefault="00CD1AEA" w:rsidP="00CD1AEA">
      <w:pPr>
        <w:pStyle w:val="Rectitle"/>
        <w:rPr>
          <w:lang w:val="en-GB"/>
        </w:rPr>
      </w:pPr>
      <w:r w:rsidRPr="00CD1AEA">
        <w:rPr>
          <w:lang w:val="en-GB"/>
        </w:rPr>
        <w:t>Mathematical models for radiodetermination radar systems antenna patterns for use in interference analyses</w:t>
      </w:r>
    </w:p>
    <w:p w14:paraId="73D043E6" w14:textId="77777777" w:rsidR="00CD1AEA" w:rsidRDefault="00CD1AEA" w:rsidP="00CD1AEA">
      <w:pPr>
        <w:pStyle w:val="Recdate"/>
        <w:rPr>
          <w:sz w:val="22"/>
          <w:lang w:val="en-US"/>
        </w:rPr>
      </w:pPr>
      <w:r>
        <w:rPr>
          <w:lang w:val="en-US"/>
        </w:rPr>
        <w:t>(2009-2018)</w:t>
      </w:r>
    </w:p>
    <w:p w14:paraId="17C9B6A2" w14:textId="77777777" w:rsidR="00CD1AEA" w:rsidRDefault="00CD1AEA" w:rsidP="00CD1AEA">
      <w:pPr>
        <w:pStyle w:val="HeadingSum"/>
        <w:rPr>
          <w:lang w:val="en-GB"/>
        </w:rPr>
      </w:pPr>
      <w:r>
        <w:rPr>
          <w:lang w:val="en-GB"/>
        </w:rPr>
        <w:t>Scope</w:t>
      </w:r>
    </w:p>
    <w:p w14:paraId="307023DE" w14:textId="77777777" w:rsidR="00CD1AEA" w:rsidRDefault="00CD1AEA" w:rsidP="00CD1AEA">
      <w:pPr>
        <w:pStyle w:val="Summary"/>
        <w:rPr>
          <w:lang w:val="en-US"/>
        </w:rPr>
      </w:pPr>
      <w:r>
        <w:rPr>
          <w:lang w:val="en-US"/>
        </w:rPr>
        <w:t xml:space="preserve">This Recommendation describes radiodetermination radar systems antenna patterns to be used for single-entry and aggregate interference analysis. Dependent on the antenna 3 dB beamwidth and first peak side-lobe level, the proper set of equations for both azimuth and elevation patterns may be selected. Both peak, for single interferer, and average patterns, for multiple interferers, are defined. </w:t>
      </w:r>
    </w:p>
    <w:p w14:paraId="591CCC45" w14:textId="77777777" w:rsidR="00CD1AEA" w:rsidRDefault="00CD1AEA" w:rsidP="00CD1AEA">
      <w:pPr>
        <w:pStyle w:val="Headingb"/>
        <w:rPr>
          <w:lang w:val="en-US"/>
        </w:rPr>
      </w:pPr>
      <w:r w:rsidRPr="00CD1AEA">
        <w:rPr>
          <w:lang w:val="en-GB"/>
        </w:rPr>
        <w:t>Keywords</w:t>
      </w:r>
    </w:p>
    <w:p w14:paraId="40D55DFD" w14:textId="77777777" w:rsidR="00CD1AEA" w:rsidRPr="00CD1AEA" w:rsidRDefault="00CD1AEA" w:rsidP="00CD1AEA">
      <w:pPr>
        <w:rPr>
          <w:lang w:val="en-GB"/>
        </w:rPr>
      </w:pPr>
      <w:r w:rsidRPr="00CD1AEA">
        <w:rPr>
          <w:lang w:val="en-GB"/>
        </w:rPr>
        <w:t xml:space="preserve">Antenna patterns, current distribution, </w:t>
      </w:r>
      <w:r w:rsidRPr="00CD1AEA">
        <w:rPr>
          <w:szCs w:val="24"/>
          <w:lang w:val="en-GB"/>
        </w:rPr>
        <w:t xml:space="preserve">illumination field, </w:t>
      </w:r>
      <w:r w:rsidRPr="00CD1AEA">
        <w:rPr>
          <w:lang w:val="en-GB"/>
        </w:rPr>
        <w:t>peak and average mask pattern equations</w:t>
      </w:r>
    </w:p>
    <w:p w14:paraId="54839477" w14:textId="77777777" w:rsidR="00CD1AEA" w:rsidRPr="00CD1AEA" w:rsidRDefault="00CD1AEA" w:rsidP="00CD1AEA">
      <w:pPr>
        <w:pStyle w:val="Headingb"/>
        <w:rPr>
          <w:lang w:val="en-GB"/>
        </w:rPr>
      </w:pPr>
      <w:r w:rsidRPr="00CD1AEA">
        <w:rPr>
          <w:lang w:val="en-GB"/>
        </w:rPr>
        <w:t>Abbreviations/Glossary</w:t>
      </w:r>
    </w:p>
    <w:p w14:paraId="56E3861A" w14:textId="77777777" w:rsidR="00CD1AEA" w:rsidRPr="00CD1AEA" w:rsidRDefault="00CD1AEA" w:rsidP="00CD1AEA">
      <w:pPr>
        <w:rPr>
          <w:lang w:val="en-GB" w:eastAsia="zh-CN"/>
        </w:rPr>
      </w:pPr>
      <w:r w:rsidRPr="00CD1AEA">
        <w:rPr>
          <w:lang w:val="en-GB" w:eastAsia="zh-CN"/>
        </w:rPr>
        <w:t>ADP</w:t>
      </w:r>
      <w:r w:rsidRPr="00CD1AEA">
        <w:rPr>
          <w:lang w:val="en-GB" w:eastAsia="zh-CN"/>
        </w:rPr>
        <w:tab/>
        <w:t>Antenna directivity pattern</w:t>
      </w:r>
    </w:p>
    <w:p w14:paraId="719C6A5C" w14:textId="77777777" w:rsidR="00CD1AEA" w:rsidRPr="00CD1AEA" w:rsidRDefault="00CD1AEA" w:rsidP="00CD1AEA">
      <w:pPr>
        <w:pStyle w:val="Headingb"/>
        <w:rPr>
          <w:lang w:val="en-GB"/>
        </w:rPr>
      </w:pPr>
      <w:r w:rsidRPr="00CD1AEA">
        <w:rPr>
          <w:lang w:val="en-GB"/>
        </w:rPr>
        <w:t>Related ITU-R Recommendations</w:t>
      </w:r>
    </w:p>
    <w:p w14:paraId="18A9403D" w14:textId="77777777" w:rsidR="00CD1AEA" w:rsidRPr="007711A6" w:rsidRDefault="00CD1AEA" w:rsidP="00CD1AEA">
      <w:pPr>
        <w:rPr>
          <w:lang w:val="en-GB"/>
        </w:rPr>
      </w:pPr>
      <w:r w:rsidRPr="007711A6">
        <w:rPr>
          <w:lang w:val="en-GB"/>
        </w:rPr>
        <w:t xml:space="preserve">Recommendations </w:t>
      </w:r>
      <w:r w:rsidRPr="007711A6">
        <w:rPr>
          <w:rFonts w:asciiTheme="majorBidi" w:hAnsiTheme="majorBidi" w:cstheme="majorBidi"/>
          <w:szCs w:val="24"/>
          <w:lang w:val="en-GB"/>
        </w:rPr>
        <w:t>ITU-R F.699</w:t>
      </w:r>
      <w:r w:rsidRPr="007711A6">
        <w:rPr>
          <w:lang w:val="en-GB"/>
        </w:rPr>
        <w:t>,</w:t>
      </w:r>
      <w:r w:rsidRPr="007711A6">
        <w:rPr>
          <w:rFonts w:asciiTheme="majorBidi" w:hAnsiTheme="majorBidi" w:cstheme="majorBidi"/>
          <w:szCs w:val="24"/>
          <w:lang w:val="en-GB"/>
        </w:rPr>
        <w:t xml:space="preserve"> ITU-R F.1245</w:t>
      </w:r>
      <w:r w:rsidRPr="007711A6">
        <w:rPr>
          <w:lang w:val="en-GB"/>
        </w:rPr>
        <w:t xml:space="preserve">, ITU-R M.1638, ITU-R </w:t>
      </w:r>
      <w:r w:rsidRPr="007711A6">
        <w:rPr>
          <w:rFonts w:asciiTheme="majorBidi" w:hAnsiTheme="majorBidi" w:cstheme="majorBidi"/>
          <w:szCs w:val="24"/>
          <w:lang w:val="en-GB"/>
        </w:rPr>
        <w:t>M.1652</w:t>
      </w:r>
      <w:r w:rsidRPr="007711A6">
        <w:rPr>
          <w:lang w:val="en-GB"/>
        </w:rPr>
        <w:t xml:space="preserve">, ITU-R </w:t>
      </w:r>
      <w:r w:rsidRPr="007711A6">
        <w:rPr>
          <w:rFonts w:asciiTheme="majorBidi" w:hAnsiTheme="majorBidi" w:cstheme="majorBidi"/>
          <w:szCs w:val="24"/>
          <w:lang w:val="en-GB"/>
        </w:rPr>
        <w:t>M.1849</w:t>
      </w:r>
    </w:p>
    <w:p w14:paraId="30121E88" w14:textId="77777777" w:rsidR="00CD1AEA" w:rsidRDefault="00CD1AEA" w:rsidP="00CD1AEA">
      <w:pPr>
        <w:pStyle w:val="Normalaftertitle"/>
        <w:spacing w:before="720"/>
        <w:rPr>
          <w:lang w:val="en-US"/>
        </w:rPr>
      </w:pPr>
      <w:r>
        <w:rPr>
          <w:lang w:val="en-US"/>
        </w:rPr>
        <w:t>The ITU Radiocommunication Assembly,</w:t>
      </w:r>
    </w:p>
    <w:p w14:paraId="422A0DFD" w14:textId="77777777" w:rsidR="00CD1AEA" w:rsidRDefault="00CD1AEA" w:rsidP="00CD1AEA">
      <w:pPr>
        <w:pStyle w:val="Call"/>
        <w:rPr>
          <w:lang w:val="en-US"/>
        </w:rPr>
      </w:pPr>
      <w:r>
        <w:rPr>
          <w:lang w:val="en-US"/>
        </w:rPr>
        <w:t>considering</w:t>
      </w:r>
    </w:p>
    <w:p w14:paraId="626780CB" w14:textId="77777777" w:rsidR="00CD1AEA" w:rsidRDefault="00CD1AEA" w:rsidP="00CD1AEA">
      <w:pPr>
        <w:rPr>
          <w:lang w:val="en-GB"/>
        </w:rPr>
      </w:pPr>
      <w:r w:rsidRPr="00CD1AEA">
        <w:rPr>
          <w:lang w:val="en-GB"/>
        </w:rPr>
        <w:t xml:space="preserve">that a mathematical model is required for generalized patterns of antennas for interference analyses when no specific pattern is available for the radiodetermination radar systems, </w:t>
      </w:r>
    </w:p>
    <w:p w14:paraId="37C4DC70" w14:textId="77777777" w:rsidR="00CD1AEA" w:rsidRDefault="00CD1AEA" w:rsidP="00CD1AEA">
      <w:pPr>
        <w:pStyle w:val="Call"/>
        <w:rPr>
          <w:lang w:val="en-US"/>
        </w:rPr>
      </w:pPr>
      <w:r>
        <w:rPr>
          <w:lang w:val="en-US"/>
        </w:rPr>
        <w:t>recommends</w:t>
      </w:r>
    </w:p>
    <w:p w14:paraId="164995B9" w14:textId="77777777" w:rsidR="00CD1AEA" w:rsidRDefault="00CD1AEA" w:rsidP="00CD1AEA">
      <w:pPr>
        <w:rPr>
          <w:lang w:val="en-GB"/>
        </w:rPr>
      </w:pPr>
      <w:r w:rsidRPr="00F16747">
        <w:rPr>
          <w:b/>
          <w:lang w:val="en-GB"/>
        </w:rPr>
        <w:t>1</w:t>
      </w:r>
      <w:r w:rsidRPr="00CD1AEA">
        <w:rPr>
          <w:b/>
          <w:lang w:val="en-GB"/>
        </w:rPr>
        <w:tab/>
      </w:r>
      <w:r w:rsidRPr="00CD1AEA">
        <w:rPr>
          <w:lang w:val="en-GB"/>
        </w:rPr>
        <w:t>that, if antenna patterns and/or pattern equations applicable to a radar(s) are available in other ITU</w:t>
      </w:r>
      <w:r w:rsidRPr="00CD1AEA">
        <w:rPr>
          <w:lang w:val="en-GB"/>
        </w:rPr>
        <w:noBreakHyphen/>
        <w:t>R Recommendations dealing with radiodetermination radar system characteristics, then those should be used;</w:t>
      </w:r>
    </w:p>
    <w:p w14:paraId="2001964D" w14:textId="77777777" w:rsidR="00CD1AEA" w:rsidRPr="00CD1AEA" w:rsidRDefault="00F16747" w:rsidP="00CD1AEA">
      <w:pPr>
        <w:rPr>
          <w:lang w:val="en-GB"/>
        </w:rPr>
      </w:pPr>
      <w:r w:rsidRPr="00F16747">
        <w:rPr>
          <w:b/>
          <w:lang w:val="en-GB"/>
        </w:rPr>
        <w:t>2</w:t>
      </w:r>
      <w:r w:rsidR="00CD1AEA" w:rsidRPr="00CD1AEA">
        <w:rPr>
          <w:b/>
          <w:lang w:val="en-GB"/>
        </w:rPr>
        <w:tab/>
      </w:r>
      <w:r w:rsidR="00CD1AEA" w:rsidRPr="00CD1AEA">
        <w:rPr>
          <w:lang w:val="en-GB"/>
        </w:rPr>
        <w:t>that, in the absence of information concerning the antenna patterns of the radiodetermination radar system antenna involved, one of the mathematical reference antenna models described in Annex 1 should be used for interference analysis.</w:t>
      </w:r>
    </w:p>
    <w:p w14:paraId="77EFD55F" w14:textId="77777777" w:rsidR="00CD1AEA" w:rsidRPr="00CD1AEA" w:rsidRDefault="00CD1AEA" w:rsidP="00CD1AEA">
      <w:pPr>
        <w:rPr>
          <w:lang w:val="en-GB"/>
        </w:rPr>
      </w:pPr>
    </w:p>
    <w:p w14:paraId="46D98FB4" w14:textId="77777777" w:rsidR="00CD1AEA" w:rsidRPr="00CD1AEA" w:rsidRDefault="00CD1AEA" w:rsidP="00CD1AEA">
      <w:pPr>
        <w:rPr>
          <w:lang w:val="en-GB"/>
        </w:rPr>
      </w:pPr>
    </w:p>
    <w:p w14:paraId="236ABF57" w14:textId="77777777" w:rsidR="00CD1AEA" w:rsidRPr="00CD1AEA" w:rsidRDefault="00CD1AEA" w:rsidP="00CD1AEA">
      <w:pPr>
        <w:pStyle w:val="AnnexNoTitle"/>
        <w:rPr>
          <w:lang w:val="en-GB"/>
        </w:rPr>
      </w:pPr>
      <w:r w:rsidRPr="00CD1AEA">
        <w:rPr>
          <w:lang w:val="en-GB"/>
        </w:rPr>
        <w:lastRenderedPageBreak/>
        <w:t>Annex 1</w:t>
      </w:r>
      <w:r w:rsidRPr="00CD1AEA">
        <w:rPr>
          <w:lang w:val="en-GB"/>
        </w:rPr>
        <w:br/>
      </w:r>
      <w:r w:rsidRPr="00CD1AEA">
        <w:rPr>
          <w:lang w:val="en-GB"/>
        </w:rPr>
        <w:br/>
        <w:t xml:space="preserve">Mathematical models for radiodetermination radar systems antenna </w:t>
      </w:r>
      <w:r w:rsidRPr="00CD1AEA">
        <w:rPr>
          <w:lang w:val="en-GB"/>
        </w:rPr>
        <w:br/>
        <w:t>patterns for use in interference analyses</w:t>
      </w:r>
    </w:p>
    <w:p w14:paraId="513B2301" w14:textId="77777777" w:rsidR="00CD1AEA" w:rsidRPr="00CD1AEA" w:rsidRDefault="00CD1AEA" w:rsidP="00CD1AEA">
      <w:pPr>
        <w:pStyle w:val="Heading1"/>
        <w:rPr>
          <w:lang w:val="en-GB"/>
        </w:rPr>
      </w:pPr>
      <w:r w:rsidRPr="00CD1AEA">
        <w:rPr>
          <w:lang w:val="en-GB"/>
        </w:rPr>
        <w:t>1</w:t>
      </w:r>
      <w:r w:rsidRPr="00CD1AEA">
        <w:rPr>
          <w:lang w:val="en-GB"/>
        </w:rPr>
        <w:tab/>
        <w:t>Introduction</w:t>
      </w:r>
    </w:p>
    <w:p w14:paraId="64BAB241" w14:textId="77777777" w:rsidR="00CD1AEA" w:rsidRPr="00CD1AEA" w:rsidRDefault="00CD1AEA" w:rsidP="00CD1AEA">
      <w:pPr>
        <w:rPr>
          <w:lang w:val="en-GB"/>
        </w:rPr>
      </w:pPr>
      <w:bookmarkStart w:id="5" w:name="OLE_LINK9"/>
      <w:bookmarkStart w:id="6" w:name="OLE_LINK10"/>
      <w:r w:rsidRPr="00CD1AEA">
        <w:rPr>
          <w:lang w:val="en-GB"/>
        </w:rPr>
        <w:t>A generalized mathematical model for radiodetermination radar systems antenna patterns is required when these patterns are not defined in ITU</w:t>
      </w:r>
      <w:r w:rsidRPr="00CD1AEA">
        <w:rPr>
          <w:lang w:val="en-GB"/>
        </w:rPr>
        <w:noBreakHyphen/>
        <w:t>R Recommendations applicable to the radiodetermination radar system under analysis. Generalized antenna pattern models could be used in analyses involving single and multiple interferer entries, such as that from other radar and communication systems.</w:t>
      </w:r>
    </w:p>
    <w:p w14:paraId="69556019" w14:textId="77777777" w:rsidR="00CD1AEA" w:rsidRPr="00CD1AEA" w:rsidRDefault="00CD1AEA" w:rsidP="00CD1AEA">
      <w:pPr>
        <w:rPr>
          <w:lang w:val="en-GB"/>
        </w:rPr>
      </w:pPr>
      <w:r w:rsidRPr="00CD1AEA">
        <w:rPr>
          <w:lang w:val="en-GB"/>
        </w:rPr>
        <w:t>This text describes proposed antenna patterns to be used. Given knowledge about beamwidth and the first peak side-lobe level, the proper set of equations for both azimuth and elevation patterns may be selected.</w:t>
      </w:r>
    </w:p>
    <w:bookmarkEnd w:id="5"/>
    <w:bookmarkEnd w:id="6"/>
    <w:p w14:paraId="0B547BEC" w14:textId="77777777" w:rsidR="00CD1AEA" w:rsidRPr="00CD1AEA" w:rsidRDefault="00CD1AEA" w:rsidP="00CD1AEA">
      <w:pPr>
        <w:rPr>
          <w:lang w:val="en-GB"/>
        </w:rPr>
      </w:pPr>
      <w:r w:rsidRPr="00CD1AEA">
        <w:rPr>
          <w:lang w:val="en-GB"/>
        </w:rPr>
        <w:t>The result of surveyed antenna parameter ranges from ITU-R Recommendations are recorded in Table 1.</w:t>
      </w:r>
    </w:p>
    <w:p w14:paraId="4322C23C" w14:textId="6CB22C4F" w:rsidR="00CD1AEA" w:rsidRDefault="00CD1AEA" w:rsidP="00CD1AEA">
      <w:pPr>
        <w:pStyle w:val="TableNo"/>
      </w:pPr>
      <w:r>
        <w:t xml:space="preserve">TABLE </w:t>
      </w:r>
      <w:r>
        <w:fldChar w:fldCharType="begin"/>
      </w:r>
      <w:r>
        <w:instrText xml:space="preserve"> SEQ Table \* ARABIC </w:instrText>
      </w:r>
      <w:r>
        <w:fldChar w:fldCharType="separate"/>
      </w:r>
      <w:r w:rsidR="00D92818">
        <w:rPr>
          <w:noProof/>
        </w:rPr>
        <w:t>1</w:t>
      </w:r>
      <w:r>
        <w:rPr>
          <w:noProof/>
        </w:rPr>
        <w:fldChar w:fldCharType="end"/>
      </w:r>
    </w:p>
    <w:p w14:paraId="278245CD" w14:textId="77777777" w:rsidR="00CD1AEA" w:rsidRDefault="00CD1AEA" w:rsidP="00CD1AEA">
      <w:pPr>
        <w:pStyle w:val="Tabletitle"/>
      </w:pPr>
      <w:r>
        <w:t>Surveyed antenna parameter limits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4"/>
        <w:gridCol w:w="1036"/>
        <w:gridCol w:w="1930"/>
        <w:gridCol w:w="1557"/>
        <w:gridCol w:w="1592"/>
      </w:tblGrid>
      <w:tr w:rsidR="00CD1AEA" w14:paraId="40C1D8C2" w14:textId="77777777" w:rsidTr="00F16747">
        <w:trPr>
          <w:tblHeader/>
          <w:jc w:val="center"/>
        </w:trPr>
        <w:tc>
          <w:tcPr>
            <w:tcW w:w="3652" w:type="dxa"/>
            <w:tcBorders>
              <w:top w:val="single" w:sz="4" w:space="0" w:color="auto"/>
              <w:left w:val="single" w:sz="4" w:space="0" w:color="auto"/>
              <w:bottom w:val="single" w:sz="4" w:space="0" w:color="auto"/>
              <w:right w:val="single" w:sz="4" w:space="0" w:color="auto"/>
            </w:tcBorders>
            <w:hideMark/>
          </w:tcPr>
          <w:p w14:paraId="4BBC8052" w14:textId="77777777" w:rsidR="00CD1AEA" w:rsidRDefault="00CD1AEA">
            <w:pPr>
              <w:pStyle w:val="Tablehead"/>
            </w:pPr>
            <w:r>
              <w:t>Antenna parameter</w:t>
            </w:r>
          </w:p>
        </w:tc>
        <w:tc>
          <w:tcPr>
            <w:tcW w:w="1044" w:type="dxa"/>
            <w:tcBorders>
              <w:top w:val="single" w:sz="4" w:space="0" w:color="auto"/>
              <w:left w:val="single" w:sz="4" w:space="0" w:color="auto"/>
              <w:bottom w:val="single" w:sz="4" w:space="0" w:color="auto"/>
              <w:right w:val="single" w:sz="4" w:space="0" w:color="auto"/>
            </w:tcBorders>
            <w:hideMark/>
          </w:tcPr>
          <w:p w14:paraId="1993A222" w14:textId="77777777" w:rsidR="00CD1AEA" w:rsidRDefault="00CD1AEA">
            <w:pPr>
              <w:pStyle w:val="Tablehead"/>
            </w:pPr>
            <w:r>
              <w:t>Units</w:t>
            </w:r>
          </w:p>
        </w:tc>
        <w:tc>
          <w:tcPr>
            <w:tcW w:w="1965" w:type="dxa"/>
            <w:tcBorders>
              <w:top w:val="single" w:sz="4" w:space="0" w:color="auto"/>
              <w:left w:val="single" w:sz="4" w:space="0" w:color="auto"/>
              <w:bottom w:val="single" w:sz="4" w:space="0" w:color="auto"/>
              <w:right w:val="single" w:sz="4" w:space="0" w:color="auto"/>
            </w:tcBorders>
            <w:hideMark/>
          </w:tcPr>
          <w:p w14:paraId="4FBFABBF" w14:textId="77777777" w:rsidR="00CD1AEA" w:rsidRDefault="00CD1AEA">
            <w:pPr>
              <w:pStyle w:val="Tablehead"/>
            </w:pPr>
            <w:r>
              <w:t>Description</w:t>
            </w:r>
          </w:p>
        </w:tc>
        <w:tc>
          <w:tcPr>
            <w:tcW w:w="1580" w:type="dxa"/>
            <w:tcBorders>
              <w:top w:val="single" w:sz="4" w:space="0" w:color="auto"/>
              <w:left w:val="single" w:sz="4" w:space="0" w:color="auto"/>
              <w:bottom w:val="single" w:sz="4" w:space="0" w:color="auto"/>
              <w:right w:val="single" w:sz="4" w:space="0" w:color="auto"/>
            </w:tcBorders>
            <w:hideMark/>
          </w:tcPr>
          <w:p w14:paraId="072C9D79" w14:textId="77777777" w:rsidR="00CD1AEA" w:rsidRDefault="00CD1AEA">
            <w:pPr>
              <w:pStyle w:val="Tablehead"/>
            </w:pPr>
            <w:r>
              <w:t>Minimum value</w:t>
            </w:r>
          </w:p>
        </w:tc>
        <w:tc>
          <w:tcPr>
            <w:tcW w:w="1614" w:type="dxa"/>
            <w:tcBorders>
              <w:top w:val="single" w:sz="4" w:space="0" w:color="auto"/>
              <w:left w:val="single" w:sz="4" w:space="0" w:color="auto"/>
              <w:bottom w:val="single" w:sz="4" w:space="0" w:color="auto"/>
              <w:right w:val="single" w:sz="4" w:space="0" w:color="auto"/>
            </w:tcBorders>
            <w:hideMark/>
          </w:tcPr>
          <w:p w14:paraId="55A1F1B0" w14:textId="77777777" w:rsidR="00CD1AEA" w:rsidRDefault="00CD1AEA">
            <w:pPr>
              <w:pStyle w:val="Tablehead"/>
            </w:pPr>
            <w:r>
              <w:t>Maximum value</w:t>
            </w:r>
          </w:p>
        </w:tc>
      </w:tr>
      <w:tr w:rsidR="00CD1AEA" w14:paraId="2D1846C0" w14:textId="77777777" w:rsidTr="00F16747">
        <w:trPr>
          <w:jc w:val="center"/>
        </w:trPr>
        <w:tc>
          <w:tcPr>
            <w:tcW w:w="3652" w:type="dxa"/>
            <w:tcBorders>
              <w:top w:val="single" w:sz="4" w:space="0" w:color="auto"/>
              <w:left w:val="single" w:sz="4" w:space="0" w:color="auto"/>
              <w:bottom w:val="single" w:sz="4" w:space="0" w:color="auto"/>
              <w:right w:val="single" w:sz="4" w:space="0" w:color="auto"/>
            </w:tcBorders>
            <w:hideMark/>
          </w:tcPr>
          <w:p w14:paraId="67A572ED" w14:textId="77777777" w:rsidR="00CD1AEA" w:rsidRDefault="00CD1AEA">
            <w:pPr>
              <w:pStyle w:val="Tabletext"/>
            </w:pPr>
            <w:r>
              <w:t>Transmit and receive frequencies</w:t>
            </w:r>
          </w:p>
        </w:tc>
        <w:tc>
          <w:tcPr>
            <w:tcW w:w="1044" w:type="dxa"/>
            <w:tcBorders>
              <w:top w:val="single" w:sz="4" w:space="0" w:color="auto"/>
              <w:left w:val="single" w:sz="4" w:space="0" w:color="auto"/>
              <w:bottom w:val="single" w:sz="4" w:space="0" w:color="auto"/>
              <w:right w:val="single" w:sz="4" w:space="0" w:color="auto"/>
            </w:tcBorders>
            <w:hideMark/>
          </w:tcPr>
          <w:p w14:paraId="5136CFE1" w14:textId="77777777" w:rsidR="00CD1AEA" w:rsidRDefault="00CD1AEA">
            <w:pPr>
              <w:pStyle w:val="Tabletext"/>
              <w:jc w:val="center"/>
            </w:pPr>
            <w:r>
              <w:t>MHz</w:t>
            </w:r>
          </w:p>
        </w:tc>
        <w:tc>
          <w:tcPr>
            <w:tcW w:w="1965" w:type="dxa"/>
            <w:tcBorders>
              <w:top w:val="single" w:sz="4" w:space="0" w:color="auto"/>
              <w:left w:val="single" w:sz="4" w:space="0" w:color="auto"/>
              <w:bottom w:val="single" w:sz="4" w:space="0" w:color="auto"/>
              <w:right w:val="single" w:sz="4" w:space="0" w:color="auto"/>
            </w:tcBorders>
          </w:tcPr>
          <w:p w14:paraId="3ED1C627" w14:textId="77777777" w:rsidR="00CD1AEA" w:rsidRDefault="00CD1AEA">
            <w:pPr>
              <w:pStyle w:val="Tabletext"/>
              <w:jc w:val="center"/>
            </w:pPr>
          </w:p>
        </w:tc>
        <w:tc>
          <w:tcPr>
            <w:tcW w:w="1580" w:type="dxa"/>
            <w:tcBorders>
              <w:top w:val="single" w:sz="4" w:space="0" w:color="auto"/>
              <w:left w:val="single" w:sz="4" w:space="0" w:color="auto"/>
              <w:bottom w:val="single" w:sz="4" w:space="0" w:color="auto"/>
              <w:right w:val="single" w:sz="4" w:space="0" w:color="auto"/>
            </w:tcBorders>
            <w:hideMark/>
          </w:tcPr>
          <w:p w14:paraId="10AB90BA" w14:textId="77777777" w:rsidR="00CD1AEA" w:rsidRDefault="00CD1AEA">
            <w:pPr>
              <w:pStyle w:val="Tabletext"/>
              <w:jc w:val="center"/>
            </w:pPr>
            <w:r>
              <w:t>420</w:t>
            </w:r>
          </w:p>
        </w:tc>
        <w:tc>
          <w:tcPr>
            <w:tcW w:w="1614" w:type="dxa"/>
            <w:tcBorders>
              <w:top w:val="single" w:sz="4" w:space="0" w:color="auto"/>
              <w:left w:val="single" w:sz="4" w:space="0" w:color="auto"/>
              <w:bottom w:val="single" w:sz="4" w:space="0" w:color="auto"/>
              <w:right w:val="single" w:sz="4" w:space="0" w:color="auto"/>
            </w:tcBorders>
            <w:hideMark/>
          </w:tcPr>
          <w:p w14:paraId="20DBD8C8" w14:textId="77777777" w:rsidR="00CD1AEA" w:rsidRDefault="00CD1AEA">
            <w:pPr>
              <w:pStyle w:val="Tabletext"/>
              <w:jc w:val="center"/>
            </w:pPr>
            <w:r>
              <w:t>33 400</w:t>
            </w:r>
          </w:p>
        </w:tc>
      </w:tr>
      <w:tr w:rsidR="00CD1AEA" w14:paraId="2DA6F6ED" w14:textId="77777777" w:rsidTr="00F16747">
        <w:trPr>
          <w:jc w:val="center"/>
        </w:trPr>
        <w:tc>
          <w:tcPr>
            <w:tcW w:w="3652" w:type="dxa"/>
            <w:tcBorders>
              <w:top w:val="single" w:sz="4" w:space="0" w:color="auto"/>
              <w:left w:val="single" w:sz="4" w:space="0" w:color="auto"/>
              <w:bottom w:val="single" w:sz="4" w:space="0" w:color="auto"/>
              <w:right w:val="single" w:sz="4" w:space="0" w:color="auto"/>
            </w:tcBorders>
            <w:hideMark/>
          </w:tcPr>
          <w:p w14:paraId="175F0247" w14:textId="77777777" w:rsidR="00CD1AEA" w:rsidRDefault="00CD1AEA">
            <w:pPr>
              <w:pStyle w:val="Tabletext"/>
            </w:pPr>
            <w:r>
              <w:t>Antenna polarization type</w:t>
            </w:r>
          </w:p>
        </w:tc>
        <w:tc>
          <w:tcPr>
            <w:tcW w:w="1044" w:type="dxa"/>
            <w:tcBorders>
              <w:top w:val="single" w:sz="4" w:space="0" w:color="auto"/>
              <w:left w:val="single" w:sz="4" w:space="0" w:color="auto"/>
              <w:bottom w:val="single" w:sz="4" w:space="0" w:color="auto"/>
              <w:right w:val="single" w:sz="4" w:space="0" w:color="auto"/>
            </w:tcBorders>
          </w:tcPr>
          <w:p w14:paraId="32E71F0E" w14:textId="77777777" w:rsidR="00CD1AEA" w:rsidRDefault="00CD1AEA">
            <w:pPr>
              <w:pStyle w:val="Tabletext"/>
              <w:jc w:val="center"/>
            </w:pPr>
          </w:p>
        </w:tc>
        <w:tc>
          <w:tcPr>
            <w:tcW w:w="1965" w:type="dxa"/>
            <w:tcBorders>
              <w:top w:val="single" w:sz="4" w:space="0" w:color="auto"/>
              <w:left w:val="single" w:sz="4" w:space="0" w:color="auto"/>
              <w:bottom w:val="single" w:sz="4" w:space="0" w:color="auto"/>
              <w:right w:val="single" w:sz="4" w:space="0" w:color="auto"/>
            </w:tcBorders>
            <w:hideMark/>
          </w:tcPr>
          <w:p w14:paraId="679F3DF1" w14:textId="77777777" w:rsidR="00CD1AEA" w:rsidRDefault="00CD1AEA">
            <w:pPr>
              <w:pStyle w:val="Tabletext"/>
              <w:jc w:val="center"/>
            </w:pPr>
            <w:r>
              <w:t>Horizontal, vertical,</w:t>
            </w:r>
            <w:r>
              <w:br/>
              <w:t>circular</w:t>
            </w:r>
          </w:p>
        </w:tc>
        <w:tc>
          <w:tcPr>
            <w:tcW w:w="1580" w:type="dxa"/>
            <w:tcBorders>
              <w:top w:val="single" w:sz="4" w:space="0" w:color="auto"/>
              <w:left w:val="single" w:sz="4" w:space="0" w:color="auto"/>
              <w:bottom w:val="single" w:sz="4" w:space="0" w:color="auto"/>
              <w:right w:val="single" w:sz="4" w:space="0" w:color="auto"/>
            </w:tcBorders>
          </w:tcPr>
          <w:p w14:paraId="631828EE" w14:textId="77777777" w:rsidR="00CD1AEA" w:rsidRDefault="00CD1AEA">
            <w:pPr>
              <w:pStyle w:val="Tabletext"/>
            </w:pPr>
          </w:p>
        </w:tc>
        <w:tc>
          <w:tcPr>
            <w:tcW w:w="1614" w:type="dxa"/>
            <w:tcBorders>
              <w:top w:val="single" w:sz="4" w:space="0" w:color="auto"/>
              <w:left w:val="single" w:sz="4" w:space="0" w:color="auto"/>
              <w:bottom w:val="single" w:sz="4" w:space="0" w:color="auto"/>
              <w:right w:val="single" w:sz="4" w:space="0" w:color="auto"/>
            </w:tcBorders>
          </w:tcPr>
          <w:p w14:paraId="30E71F42" w14:textId="77777777" w:rsidR="00CD1AEA" w:rsidRDefault="00CD1AEA">
            <w:pPr>
              <w:pStyle w:val="Tabletext"/>
            </w:pPr>
          </w:p>
        </w:tc>
      </w:tr>
      <w:tr w:rsidR="00CD1AEA" w:rsidRPr="00D92818" w14:paraId="56FA2878" w14:textId="77777777" w:rsidTr="00F16747">
        <w:trPr>
          <w:jc w:val="center"/>
        </w:trPr>
        <w:tc>
          <w:tcPr>
            <w:tcW w:w="3652" w:type="dxa"/>
            <w:tcBorders>
              <w:top w:val="single" w:sz="4" w:space="0" w:color="auto"/>
              <w:left w:val="single" w:sz="4" w:space="0" w:color="auto"/>
              <w:bottom w:val="single" w:sz="4" w:space="0" w:color="auto"/>
              <w:right w:val="single" w:sz="4" w:space="0" w:color="auto"/>
            </w:tcBorders>
            <w:hideMark/>
          </w:tcPr>
          <w:p w14:paraId="795BB4AA" w14:textId="77777777" w:rsidR="00CD1AEA" w:rsidRDefault="00CD1AEA">
            <w:pPr>
              <w:pStyle w:val="Tabletext"/>
            </w:pPr>
            <w:r>
              <w:t>Antenna type</w:t>
            </w:r>
          </w:p>
        </w:tc>
        <w:tc>
          <w:tcPr>
            <w:tcW w:w="1044" w:type="dxa"/>
            <w:tcBorders>
              <w:top w:val="single" w:sz="4" w:space="0" w:color="auto"/>
              <w:left w:val="single" w:sz="4" w:space="0" w:color="auto"/>
              <w:bottom w:val="single" w:sz="4" w:space="0" w:color="auto"/>
              <w:right w:val="single" w:sz="4" w:space="0" w:color="auto"/>
            </w:tcBorders>
          </w:tcPr>
          <w:p w14:paraId="4E2EE467" w14:textId="77777777" w:rsidR="00CD1AEA" w:rsidRDefault="00CD1AEA">
            <w:pPr>
              <w:pStyle w:val="Tabletext"/>
              <w:jc w:val="center"/>
            </w:pPr>
          </w:p>
        </w:tc>
        <w:tc>
          <w:tcPr>
            <w:tcW w:w="1965" w:type="dxa"/>
            <w:tcBorders>
              <w:top w:val="single" w:sz="4" w:space="0" w:color="auto"/>
              <w:left w:val="single" w:sz="4" w:space="0" w:color="auto"/>
              <w:bottom w:val="single" w:sz="4" w:space="0" w:color="auto"/>
              <w:right w:val="single" w:sz="4" w:space="0" w:color="auto"/>
            </w:tcBorders>
            <w:hideMark/>
          </w:tcPr>
          <w:p w14:paraId="77FD2CFD" w14:textId="77777777" w:rsidR="00CD1AEA" w:rsidRPr="00CD1AEA" w:rsidRDefault="00CD1AEA">
            <w:pPr>
              <w:pStyle w:val="Tabletext"/>
              <w:jc w:val="center"/>
              <w:rPr>
                <w:lang w:val="en-GB"/>
              </w:rPr>
            </w:pPr>
            <w:r w:rsidRPr="00CD1AEA">
              <w:rPr>
                <w:lang w:val="en-GB"/>
              </w:rPr>
              <w:t xml:space="preserve">Omni, yagi element array, </w:t>
            </w:r>
            <w:r w:rsidRPr="00CD1AEA">
              <w:rPr>
                <w:lang w:val="en-GB"/>
              </w:rPr>
              <w:br/>
              <w:t>parabolic reflector,</w:t>
            </w:r>
            <w:r w:rsidRPr="00CD1AEA">
              <w:rPr>
                <w:lang w:val="en-GB"/>
              </w:rPr>
              <w:br/>
              <w:t>phased array</w:t>
            </w:r>
          </w:p>
        </w:tc>
        <w:tc>
          <w:tcPr>
            <w:tcW w:w="1580" w:type="dxa"/>
            <w:tcBorders>
              <w:top w:val="single" w:sz="4" w:space="0" w:color="auto"/>
              <w:left w:val="single" w:sz="4" w:space="0" w:color="auto"/>
              <w:bottom w:val="single" w:sz="4" w:space="0" w:color="auto"/>
              <w:right w:val="single" w:sz="4" w:space="0" w:color="auto"/>
            </w:tcBorders>
          </w:tcPr>
          <w:p w14:paraId="46B3E37D" w14:textId="77777777" w:rsidR="00CD1AEA" w:rsidRPr="00CD1AEA" w:rsidRDefault="00CD1AEA">
            <w:pPr>
              <w:pStyle w:val="Tabletext"/>
              <w:rPr>
                <w:lang w:val="en-GB"/>
              </w:rPr>
            </w:pPr>
          </w:p>
        </w:tc>
        <w:tc>
          <w:tcPr>
            <w:tcW w:w="1614" w:type="dxa"/>
            <w:tcBorders>
              <w:top w:val="single" w:sz="4" w:space="0" w:color="auto"/>
              <w:left w:val="single" w:sz="4" w:space="0" w:color="auto"/>
              <w:bottom w:val="single" w:sz="4" w:space="0" w:color="auto"/>
              <w:right w:val="single" w:sz="4" w:space="0" w:color="auto"/>
            </w:tcBorders>
          </w:tcPr>
          <w:p w14:paraId="7E2B1CBB" w14:textId="77777777" w:rsidR="00CD1AEA" w:rsidRPr="00CD1AEA" w:rsidRDefault="00CD1AEA">
            <w:pPr>
              <w:pStyle w:val="Tabletext"/>
              <w:rPr>
                <w:lang w:val="en-GB"/>
              </w:rPr>
            </w:pPr>
          </w:p>
        </w:tc>
      </w:tr>
      <w:tr w:rsidR="00CD1AEA" w14:paraId="6E850F8D" w14:textId="77777777" w:rsidTr="00F16747">
        <w:trPr>
          <w:jc w:val="center"/>
        </w:trPr>
        <w:tc>
          <w:tcPr>
            <w:tcW w:w="3652" w:type="dxa"/>
            <w:tcBorders>
              <w:top w:val="single" w:sz="4" w:space="0" w:color="auto"/>
              <w:left w:val="single" w:sz="4" w:space="0" w:color="auto"/>
              <w:bottom w:val="single" w:sz="4" w:space="0" w:color="auto"/>
              <w:right w:val="single" w:sz="4" w:space="0" w:color="auto"/>
            </w:tcBorders>
            <w:hideMark/>
          </w:tcPr>
          <w:p w14:paraId="55EF6B38" w14:textId="77777777" w:rsidR="00CD1AEA" w:rsidRDefault="00CD1AEA">
            <w:pPr>
              <w:pStyle w:val="Tabletext"/>
            </w:pPr>
            <w:r>
              <w:t>Beam type – most common</w:t>
            </w:r>
          </w:p>
        </w:tc>
        <w:tc>
          <w:tcPr>
            <w:tcW w:w="1044" w:type="dxa"/>
            <w:tcBorders>
              <w:top w:val="single" w:sz="4" w:space="0" w:color="auto"/>
              <w:left w:val="single" w:sz="4" w:space="0" w:color="auto"/>
              <w:bottom w:val="single" w:sz="4" w:space="0" w:color="auto"/>
              <w:right w:val="single" w:sz="4" w:space="0" w:color="auto"/>
            </w:tcBorders>
          </w:tcPr>
          <w:p w14:paraId="5CF12533" w14:textId="77777777" w:rsidR="00CD1AEA" w:rsidRDefault="00CD1AEA">
            <w:pPr>
              <w:pStyle w:val="Tabletext"/>
              <w:jc w:val="center"/>
            </w:pPr>
          </w:p>
        </w:tc>
        <w:tc>
          <w:tcPr>
            <w:tcW w:w="1965" w:type="dxa"/>
            <w:tcBorders>
              <w:top w:val="single" w:sz="4" w:space="0" w:color="auto"/>
              <w:left w:val="single" w:sz="4" w:space="0" w:color="auto"/>
              <w:bottom w:val="single" w:sz="4" w:space="0" w:color="auto"/>
              <w:right w:val="single" w:sz="4" w:space="0" w:color="auto"/>
            </w:tcBorders>
            <w:hideMark/>
          </w:tcPr>
          <w:p w14:paraId="2A2CF7E9" w14:textId="77777777" w:rsidR="00CD1AEA" w:rsidRDefault="00CD1AEA">
            <w:pPr>
              <w:pStyle w:val="Tabletext"/>
              <w:jc w:val="center"/>
            </w:pPr>
            <w:r>
              <w:t>Fan, pencil,</w:t>
            </w:r>
            <w:r>
              <w:br/>
              <w:t>cosecant squared</w:t>
            </w:r>
          </w:p>
        </w:tc>
        <w:tc>
          <w:tcPr>
            <w:tcW w:w="1580" w:type="dxa"/>
            <w:tcBorders>
              <w:top w:val="single" w:sz="4" w:space="0" w:color="auto"/>
              <w:left w:val="single" w:sz="4" w:space="0" w:color="auto"/>
              <w:bottom w:val="single" w:sz="4" w:space="0" w:color="auto"/>
              <w:right w:val="single" w:sz="4" w:space="0" w:color="auto"/>
            </w:tcBorders>
          </w:tcPr>
          <w:p w14:paraId="1A2F6C14" w14:textId="77777777" w:rsidR="00CD1AEA" w:rsidRDefault="00CD1AEA">
            <w:pPr>
              <w:pStyle w:val="Tabletext"/>
            </w:pPr>
          </w:p>
        </w:tc>
        <w:tc>
          <w:tcPr>
            <w:tcW w:w="1614" w:type="dxa"/>
            <w:tcBorders>
              <w:top w:val="single" w:sz="4" w:space="0" w:color="auto"/>
              <w:left w:val="single" w:sz="4" w:space="0" w:color="auto"/>
              <w:bottom w:val="single" w:sz="4" w:space="0" w:color="auto"/>
              <w:right w:val="single" w:sz="4" w:space="0" w:color="auto"/>
            </w:tcBorders>
          </w:tcPr>
          <w:p w14:paraId="28520B37" w14:textId="77777777" w:rsidR="00CD1AEA" w:rsidRDefault="00CD1AEA">
            <w:pPr>
              <w:pStyle w:val="Tabletext"/>
            </w:pPr>
          </w:p>
        </w:tc>
      </w:tr>
      <w:tr w:rsidR="00CD1AEA" w14:paraId="6EABE792" w14:textId="77777777" w:rsidTr="00F16747">
        <w:trPr>
          <w:jc w:val="center"/>
        </w:trPr>
        <w:tc>
          <w:tcPr>
            <w:tcW w:w="3652" w:type="dxa"/>
            <w:tcBorders>
              <w:top w:val="single" w:sz="4" w:space="0" w:color="auto"/>
              <w:left w:val="single" w:sz="4" w:space="0" w:color="auto"/>
              <w:bottom w:val="single" w:sz="4" w:space="0" w:color="auto"/>
              <w:right w:val="single" w:sz="4" w:space="0" w:color="auto"/>
            </w:tcBorders>
            <w:hideMark/>
          </w:tcPr>
          <w:p w14:paraId="01B27482" w14:textId="77777777" w:rsidR="00CD1AEA" w:rsidRDefault="00CD1AEA">
            <w:pPr>
              <w:pStyle w:val="Tabletext"/>
            </w:pPr>
            <w:r>
              <w:t>Transmit and receive gain</w:t>
            </w:r>
          </w:p>
        </w:tc>
        <w:tc>
          <w:tcPr>
            <w:tcW w:w="1044" w:type="dxa"/>
            <w:tcBorders>
              <w:top w:val="single" w:sz="4" w:space="0" w:color="auto"/>
              <w:left w:val="single" w:sz="4" w:space="0" w:color="auto"/>
              <w:bottom w:val="single" w:sz="4" w:space="0" w:color="auto"/>
              <w:right w:val="single" w:sz="4" w:space="0" w:color="auto"/>
            </w:tcBorders>
            <w:hideMark/>
          </w:tcPr>
          <w:p w14:paraId="362C6270" w14:textId="77777777" w:rsidR="00CD1AEA" w:rsidRDefault="00CD1AEA">
            <w:pPr>
              <w:pStyle w:val="Tabletext"/>
              <w:jc w:val="center"/>
            </w:pPr>
            <w:r>
              <w:t>dBi</w:t>
            </w:r>
          </w:p>
        </w:tc>
        <w:tc>
          <w:tcPr>
            <w:tcW w:w="1965" w:type="dxa"/>
            <w:tcBorders>
              <w:top w:val="single" w:sz="4" w:space="0" w:color="auto"/>
              <w:left w:val="single" w:sz="4" w:space="0" w:color="auto"/>
              <w:bottom w:val="single" w:sz="4" w:space="0" w:color="auto"/>
              <w:right w:val="single" w:sz="4" w:space="0" w:color="auto"/>
            </w:tcBorders>
          </w:tcPr>
          <w:p w14:paraId="5FC939E8" w14:textId="77777777" w:rsidR="00CD1AEA" w:rsidRDefault="00CD1AEA">
            <w:pPr>
              <w:pStyle w:val="Tabletext"/>
              <w:jc w:val="center"/>
            </w:pPr>
          </w:p>
        </w:tc>
        <w:tc>
          <w:tcPr>
            <w:tcW w:w="1580" w:type="dxa"/>
            <w:tcBorders>
              <w:top w:val="single" w:sz="4" w:space="0" w:color="auto"/>
              <w:left w:val="single" w:sz="4" w:space="0" w:color="auto"/>
              <w:bottom w:val="single" w:sz="4" w:space="0" w:color="auto"/>
              <w:right w:val="single" w:sz="4" w:space="0" w:color="auto"/>
            </w:tcBorders>
            <w:hideMark/>
          </w:tcPr>
          <w:p w14:paraId="45BF543F" w14:textId="77777777" w:rsidR="00CD1AEA" w:rsidRDefault="00CD1AEA">
            <w:pPr>
              <w:pStyle w:val="Tabletext"/>
              <w:jc w:val="center"/>
            </w:pPr>
            <w:r>
              <w:t>25.6</w:t>
            </w:r>
          </w:p>
        </w:tc>
        <w:tc>
          <w:tcPr>
            <w:tcW w:w="1614" w:type="dxa"/>
            <w:tcBorders>
              <w:top w:val="single" w:sz="4" w:space="0" w:color="auto"/>
              <w:left w:val="single" w:sz="4" w:space="0" w:color="auto"/>
              <w:bottom w:val="single" w:sz="4" w:space="0" w:color="auto"/>
              <w:right w:val="single" w:sz="4" w:space="0" w:color="auto"/>
            </w:tcBorders>
            <w:hideMark/>
          </w:tcPr>
          <w:p w14:paraId="580FBBFE" w14:textId="77777777" w:rsidR="00CD1AEA" w:rsidRDefault="00CD1AEA">
            <w:pPr>
              <w:pStyle w:val="Tabletext"/>
              <w:jc w:val="center"/>
            </w:pPr>
            <w:r>
              <w:t>54</w:t>
            </w:r>
          </w:p>
        </w:tc>
      </w:tr>
      <w:tr w:rsidR="00CD1AEA" w14:paraId="54598142" w14:textId="77777777" w:rsidTr="00F16747">
        <w:trPr>
          <w:jc w:val="center"/>
        </w:trPr>
        <w:tc>
          <w:tcPr>
            <w:tcW w:w="3652" w:type="dxa"/>
            <w:vMerge w:val="restart"/>
            <w:tcBorders>
              <w:top w:val="single" w:sz="4" w:space="0" w:color="auto"/>
              <w:left w:val="single" w:sz="4" w:space="0" w:color="auto"/>
              <w:bottom w:val="single" w:sz="4" w:space="0" w:color="auto"/>
              <w:right w:val="single" w:sz="4" w:space="0" w:color="auto"/>
            </w:tcBorders>
            <w:hideMark/>
          </w:tcPr>
          <w:p w14:paraId="53DFC63F" w14:textId="77777777" w:rsidR="00CD1AEA" w:rsidRDefault="00CD1AEA">
            <w:pPr>
              <w:pStyle w:val="Tabletext"/>
            </w:pPr>
            <w:r>
              <w:t>Elevation beamwidth (–3dB)</w:t>
            </w:r>
          </w:p>
        </w:tc>
        <w:tc>
          <w:tcPr>
            <w:tcW w:w="1044" w:type="dxa"/>
            <w:vMerge w:val="restart"/>
            <w:tcBorders>
              <w:top w:val="single" w:sz="4" w:space="0" w:color="auto"/>
              <w:left w:val="single" w:sz="4" w:space="0" w:color="auto"/>
              <w:bottom w:val="single" w:sz="4" w:space="0" w:color="auto"/>
              <w:right w:val="single" w:sz="4" w:space="0" w:color="auto"/>
            </w:tcBorders>
            <w:vAlign w:val="center"/>
            <w:hideMark/>
          </w:tcPr>
          <w:p w14:paraId="4AC5429E" w14:textId="77777777" w:rsidR="00CD1AEA" w:rsidRDefault="00CD1AEA">
            <w:pPr>
              <w:pStyle w:val="Tabletext"/>
              <w:jc w:val="center"/>
            </w:pPr>
            <w:r>
              <w:t>degrees</w:t>
            </w:r>
          </w:p>
        </w:tc>
        <w:tc>
          <w:tcPr>
            <w:tcW w:w="1965" w:type="dxa"/>
            <w:tcBorders>
              <w:top w:val="single" w:sz="4" w:space="0" w:color="auto"/>
              <w:left w:val="single" w:sz="4" w:space="0" w:color="auto"/>
              <w:bottom w:val="single" w:sz="4" w:space="0" w:color="auto"/>
              <w:right w:val="single" w:sz="4" w:space="0" w:color="auto"/>
            </w:tcBorders>
            <w:hideMark/>
          </w:tcPr>
          <w:p w14:paraId="0C99782D" w14:textId="77777777" w:rsidR="00CD1AEA" w:rsidRDefault="00CD1AEA">
            <w:pPr>
              <w:pStyle w:val="Tabletext"/>
              <w:jc w:val="center"/>
            </w:pPr>
            <w:r>
              <w:t>Pencil beam</w:t>
            </w:r>
          </w:p>
        </w:tc>
        <w:tc>
          <w:tcPr>
            <w:tcW w:w="1580" w:type="dxa"/>
            <w:tcBorders>
              <w:top w:val="single" w:sz="4" w:space="0" w:color="auto"/>
              <w:left w:val="single" w:sz="4" w:space="0" w:color="auto"/>
              <w:bottom w:val="single" w:sz="4" w:space="0" w:color="auto"/>
              <w:right w:val="single" w:sz="4" w:space="0" w:color="auto"/>
            </w:tcBorders>
            <w:hideMark/>
          </w:tcPr>
          <w:p w14:paraId="76A4027A" w14:textId="77777777" w:rsidR="00CD1AEA" w:rsidRDefault="00CD1AEA">
            <w:pPr>
              <w:pStyle w:val="Tabletext"/>
              <w:jc w:val="center"/>
            </w:pPr>
            <w:r>
              <w:t>0.25</w:t>
            </w:r>
          </w:p>
        </w:tc>
        <w:tc>
          <w:tcPr>
            <w:tcW w:w="1614" w:type="dxa"/>
            <w:tcBorders>
              <w:top w:val="single" w:sz="4" w:space="0" w:color="auto"/>
              <w:left w:val="single" w:sz="4" w:space="0" w:color="auto"/>
              <w:bottom w:val="single" w:sz="4" w:space="0" w:color="auto"/>
              <w:right w:val="single" w:sz="4" w:space="0" w:color="auto"/>
            </w:tcBorders>
            <w:hideMark/>
          </w:tcPr>
          <w:p w14:paraId="0D000200" w14:textId="77777777" w:rsidR="00CD1AEA" w:rsidRDefault="00CD1AEA">
            <w:pPr>
              <w:pStyle w:val="Tabletext"/>
              <w:jc w:val="center"/>
            </w:pPr>
            <w:r>
              <w:t>5.75</w:t>
            </w:r>
          </w:p>
        </w:tc>
      </w:tr>
      <w:tr w:rsidR="00CD1AEA" w14:paraId="63DE88C7" w14:textId="77777777" w:rsidTr="00F1674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C090DB" w14:textId="77777777" w:rsidR="00CD1AEA" w:rsidRDefault="00CD1AEA">
            <w:pPr>
              <w:overflowPunct/>
              <w:autoSpaceDE/>
              <w:autoSpaceDN/>
              <w:adjustRightInd/>
              <w:spacing w:before="0"/>
              <w:rPr>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81C6CC" w14:textId="77777777" w:rsidR="00CD1AEA" w:rsidRDefault="00CD1AEA">
            <w:pPr>
              <w:overflowPunct/>
              <w:autoSpaceDE/>
              <w:autoSpaceDN/>
              <w:adjustRightInd/>
              <w:spacing w:before="0"/>
              <w:rPr>
                <w:sz w:val="20"/>
              </w:rPr>
            </w:pPr>
          </w:p>
        </w:tc>
        <w:tc>
          <w:tcPr>
            <w:tcW w:w="1965" w:type="dxa"/>
            <w:tcBorders>
              <w:top w:val="single" w:sz="4" w:space="0" w:color="auto"/>
              <w:left w:val="single" w:sz="4" w:space="0" w:color="auto"/>
              <w:bottom w:val="single" w:sz="4" w:space="0" w:color="auto"/>
              <w:right w:val="single" w:sz="4" w:space="0" w:color="auto"/>
            </w:tcBorders>
            <w:hideMark/>
          </w:tcPr>
          <w:p w14:paraId="33B46484" w14:textId="77777777" w:rsidR="00CD1AEA" w:rsidRPr="00CD1AEA" w:rsidRDefault="00CD1AEA">
            <w:pPr>
              <w:pStyle w:val="Tabletext"/>
              <w:jc w:val="center"/>
              <w:rPr>
                <w:lang w:val="en-GB"/>
              </w:rPr>
            </w:pPr>
            <w:r w:rsidRPr="00CD1AEA">
              <w:rPr>
                <w:lang w:val="en-GB"/>
              </w:rPr>
              <w:t>Cosecant squared (CSC</w:t>
            </w:r>
            <w:r w:rsidRPr="00CD1AEA">
              <w:rPr>
                <w:vertAlign w:val="superscript"/>
                <w:lang w:val="en-GB"/>
              </w:rPr>
              <w:t>2</w:t>
            </w:r>
            <w:r w:rsidRPr="00CD1AEA">
              <w:rPr>
                <w:lang w:val="en-GB"/>
              </w:rPr>
              <w:t>) (equation (12) and Table 4)</w:t>
            </w:r>
          </w:p>
        </w:tc>
        <w:tc>
          <w:tcPr>
            <w:tcW w:w="1580" w:type="dxa"/>
            <w:tcBorders>
              <w:top w:val="single" w:sz="4" w:space="0" w:color="auto"/>
              <w:left w:val="single" w:sz="4" w:space="0" w:color="auto"/>
              <w:bottom w:val="single" w:sz="4" w:space="0" w:color="auto"/>
              <w:right w:val="single" w:sz="4" w:space="0" w:color="auto"/>
            </w:tcBorders>
            <w:hideMark/>
          </w:tcPr>
          <w:p w14:paraId="2A80DEB7" w14:textId="77777777" w:rsidR="00CD1AEA" w:rsidRDefault="00CD1AEA">
            <w:pPr>
              <w:pStyle w:val="Tabletext"/>
              <w:jc w:val="center"/>
            </w:pPr>
            <w:r>
              <w:t>3.6 (θ</w:t>
            </w:r>
            <w:r>
              <w:rPr>
                <w:vertAlign w:val="subscript"/>
              </w:rPr>
              <w:t>3</w:t>
            </w:r>
            <w:r>
              <w:t>)</w:t>
            </w:r>
          </w:p>
          <w:p w14:paraId="2CECE640" w14:textId="77777777" w:rsidR="00CD1AEA" w:rsidRDefault="00CD1AEA">
            <w:pPr>
              <w:pStyle w:val="Tabletext"/>
              <w:jc w:val="center"/>
            </w:pPr>
            <w:r>
              <w:t>20 (θ</w:t>
            </w:r>
            <w:r>
              <w:rPr>
                <w:vertAlign w:val="subscript"/>
              </w:rPr>
              <w:t>Max</w:t>
            </w:r>
            <w:r>
              <w:t>)</w:t>
            </w:r>
          </w:p>
        </w:tc>
        <w:tc>
          <w:tcPr>
            <w:tcW w:w="1614" w:type="dxa"/>
            <w:tcBorders>
              <w:top w:val="single" w:sz="4" w:space="0" w:color="auto"/>
              <w:left w:val="single" w:sz="4" w:space="0" w:color="auto"/>
              <w:bottom w:val="single" w:sz="4" w:space="0" w:color="auto"/>
              <w:right w:val="single" w:sz="4" w:space="0" w:color="auto"/>
            </w:tcBorders>
            <w:hideMark/>
          </w:tcPr>
          <w:p w14:paraId="174A01F0" w14:textId="77777777" w:rsidR="00CD1AEA" w:rsidRDefault="00CD1AEA">
            <w:pPr>
              <w:pStyle w:val="Tabletext"/>
              <w:jc w:val="center"/>
            </w:pPr>
            <w:r>
              <w:t>3.6 (θ</w:t>
            </w:r>
            <w:r>
              <w:rPr>
                <w:vertAlign w:val="subscript"/>
              </w:rPr>
              <w:t>3</w:t>
            </w:r>
            <w:r>
              <w:t>)</w:t>
            </w:r>
          </w:p>
          <w:p w14:paraId="0D39221E" w14:textId="77777777" w:rsidR="00CD1AEA" w:rsidRDefault="00CD1AEA">
            <w:pPr>
              <w:pStyle w:val="Tabletext"/>
              <w:jc w:val="center"/>
            </w:pPr>
            <w:r>
              <w:t>44 (θ</w:t>
            </w:r>
            <w:r>
              <w:rPr>
                <w:vertAlign w:val="subscript"/>
              </w:rPr>
              <w:t>Max</w:t>
            </w:r>
            <w:r>
              <w:t>)</w:t>
            </w:r>
          </w:p>
        </w:tc>
      </w:tr>
      <w:tr w:rsidR="00CD1AEA" w14:paraId="0A2B704E" w14:textId="77777777" w:rsidTr="00F16747">
        <w:trPr>
          <w:jc w:val="center"/>
        </w:trPr>
        <w:tc>
          <w:tcPr>
            <w:tcW w:w="3652" w:type="dxa"/>
            <w:tcBorders>
              <w:top w:val="single" w:sz="4" w:space="0" w:color="auto"/>
              <w:left w:val="single" w:sz="4" w:space="0" w:color="auto"/>
              <w:bottom w:val="single" w:sz="4" w:space="0" w:color="auto"/>
              <w:right w:val="single" w:sz="4" w:space="0" w:color="auto"/>
            </w:tcBorders>
            <w:hideMark/>
          </w:tcPr>
          <w:p w14:paraId="6B3216C1" w14:textId="77777777" w:rsidR="00CD1AEA" w:rsidRDefault="00CD1AEA">
            <w:pPr>
              <w:pStyle w:val="Tabletext"/>
            </w:pPr>
            <w:r>
              <w:t>Azimuth beamwidth (–3dB)</w:t>
            </w:r>
          </w:p>
        </w:tc>
        <w:tc>
          <w:tcPr>
            <w:tcW w:w="1044" w:type="dxa"/>
            <w:tcBorders>
              <w:top w:val="single" w:sz="4" w:space="0" w:color="auto"/>
              <w:left w:val="single" w:sz="4" w:space="0" w:color="auto"/>
              <w:bottom w:val="single" w:sz="4" w:space="0" w:color="auto"/>
              <w:right w:val="single" w:sz="4" w:space="0" w:color="auto"/>
            </w:tcBorders>
            <w:hideMark/>
          </w:tcPr>
          <w:p w14:paraId="7B9FC97E" w14:textId="77777777" w:rsidR="00CD1AEA" w:rsidRDefault="00CD1AEA">
            <w:pPr>
              <w:pStyle w:val="Tabletext"/>
              <w:jc w:val="center"/>
            </w:pPr>
            <w:r>
              <w:t>degrees</w:t>
            </w:r>
          </w:p>
        </w:tc>
        <w:tc>
          <w:tcPr>
            <w:tcW w:w="1965" w:type="dxa"/>
            <w:tcBorders>
              <w:top w:val="single" w:sz="4" w:space="0" w:color="auto"/>
              <w:left w:val="single" w:sz="4" w:space="0" w:color="auto"/>
              <w:bottom w:val="single" w:sz="4" w:space="0" w:color="auto"/>
              <w:right w:val="single" w:sz="4" w:space="0" w:color="auto"/>
            </w:tcBorders>
            <w:hideMark/>
          </w:tcPr>
          <w:p w14:paraId="3C01EFD1" w14:textId="77777777" w:rsidR="00CD1AEA" w:rsidRDefault="00CD1AEA">
            <w:pPr>
              <w:pStyle w:val="Tabletext"/>
              <w:jc w:val="center"/>
            </w:pPr>
            <w:r>
              <w:t>Pencil beam</w:t>
            </w:r>
          </w:p>
        </w:tc>
        <w:tc>
          <w:tcPr>
            <w:tcW w:w="1580" w:type="dxa"/>
            <w:tcBorders>
              <w:top w:val="single" w:sz="4" w:space="0" w:color="auto"/>
              <w:left w:val="single" w:sz="4" w:space="0" w:color="auto"/>
              <w:bottom w:val="single" w:sz="4" w:space="0" w:color="auto"/>
              <w:right w:val="single" w:sz="4" w:space="0" w:color="auto"/>
            </w:tcBorders>
            <w:hideMark/>
          </w:tcPr>
          <w:p w14:paraId="315A074F" w14:textId="77777777" w:rsidR="00CD1AEA" w:rsidRDefault="00CD1AEA">
            <w:pPr>
              <w:pStyle w:val="Tabletext"/>
              <w:jc w:val="center"/>
            </w:pPr>
            <w:r>
              <w:t>0.4</w:t>
            </w:r>
          </w:p>
        </w:tc>
        <w:tc>
          <w:tcPr>
            <w:tcW w:w="1614" w:type="dxa"/>
            <w:tcBorders>
              <w:top w:val="single" w:sz="4" w:space="0" w:color="auto"/>
              <w:left w:val="single" w:sz="4" w:space="0" w:color="auto"/>
              <w:bottom w:val="single" w:sz="4" w:space="0" w:color="auto"/>
              <w:right w:val="single" w:sz="4" w:space="0" w:color="auto"/>
            </w:tcBorders>
            <w:hideMark/>
          </w:tcPr>
          <w:p w14:paraId="65D72821" w14:textId="77777777" w:rsidR="00CD1AEA" w:rsidRDefault="00CD1AEA">
            <w:pPr>
              <w:pStyle w:val="Tabletext"/>
              <w:jc w:val="center"/>
            </w:pPr>
            <w:r>
              <w:t>5.75</w:t>
            </w:r>
          </w:p>
        </w:tc>
      </w:tr>
      <w:tr w:rsidR="00CD1AEA" w14:paraId="0E1BB2CC" w14:textId="77777777" w:rsidTr="00F16747">
        <w:trPr>
          <w:jc w:val="center"/>
        </w:trPr>
        <w:tc>
          <w:tcPr>
            <w:tcW w:w="3652" w:type="dxa"/>
            <w:tcBorders>
              <w:top w:val="single" w:sz="4" w:space="0" w:color="auto"/>
              <w:left w:val="single" w:sz="4" w:space="0" w:color="auto"/>
              <w:bottom w:val="single" w:sz="4" w:space="0" w:color="auto"/>
              <w:right w:val="single" w:sz="4" w:space="0" w:color="auto"/>
            </w:tcBorders>
            <w:hideMark/>
          </w:tcPr>
          <w:p w14:paraId="3F800C8B" w14:textId="77777777" w:rsidR="00CD1AEA" w:rsidRDefault="00CD1AEA">
            <w:pPr>
              <w:pStyle w:val="Tabletext"/>
            </w:pPr>
            <w:r>
              <w:t>Elevation scan angle limit</w:t>
            </w:r>
          </w:p>
        </w:tc>
        <w:tc>
          <w:tcPr>
            <w:tcW w:w="1044" w:type="dxa"/>
            <w:tcBorders>
              <w:top w:val="single" w:sz="4" w:space="0" w:color="auto"/>
              <w:left w:val="single" w:sz="4" w:space="0" w:color="auto"/>
              <w:bottom w:val="single" w:sz="4" w:space="0" w:color="auto"/>
              <w:right w:val="single" w:sz="4" w:space="0" w:color="auto"/>
            </w:tcBorders>
            <w:hideMark/>
          </w:tcPr>
          <w:p w14:paraId="2E6E10C8" w14:textId="77777777" w:rsidR="00CD1AEA" w:rsidRDefault="00CD1AEA">
            <w:pPr>
              <w:pStyle w:val="Tabletext"/>
              <w:jc w:val="center"/>
            </w:pPr>
            <w:r>
              <w:t>degrees</w:t>
            </w:r>
          </w:p>
        </w:tc>
        <w:tc>
          <w:tcPr>
            <w:tcW w:w="1965" w:type="dxa"/>
            <w:tcBorders>
              <w:top w:val="single" w:sz="4" w:space="0" w:color="auto"/>
              <w:left w:val="single" w:sz="4" w:space="0" w:color="auto"/>
              <w:bottom w:val="single" w:sz="4" w:space="0" w:color="auto"/>
              <w:right w:val="single" w:sz="4" w:space="0" w:color="auto"/>
            </w:tcBorders>
          </w:tcPr>
          <w:p w14:paraId="4F868BCB" w14:textId="77777777" w:rsidR="00CD1AEA" w:rsidRDefault="00CD1AEA">
            <w:pPr>
              <w:pStyle w:val="Tabletext"/>
              <w:jc w:val="center"/>
            </w:pPr>
          </w:p>
        </w:tc>
        <w:tc>
          <w:tcPr>
            <w:tcW w:w="1580" w:type="dxa"/>
            <w:tcBorders>
              <w:top w:val="single" w:sz="4" w:space="0" w:color="auto"/>
              <w:left w:val="single" w:sz="4" w:space="0" w:color="auto"/>
              <w:bottom w:val="single" w:sz="4" w:space="0" w:color="auto"/>
              <w:right w:val="single" w:sz="4" w:space="0" w:color="auto"/>
            </w:tcBorders>
            <w:hideMark/>
          </w:tcPr>
          <w:p w14:paraId="77ADBAFE" w14:textId="77777777" w:rsidR="00CD1AEA" w:rsidRDefault="00CD1AEA">
            <w:pPr>
              <w:pStyle w:val="Tabletext"/>
              <w:jc w:val="center"/>
            </w:pPr>
            <w:r>
              <w:t>–60</w:t>
            </w:r>
          </w:p>
        </w:tc>
        <w:tc>
          <w:tcPr>
            <w:tcW w:w="1614" w:type="dxa"/>
            <w:tcBorders>
              <w:top w:val="single" w:sz="4" w:space="0" w:color="auto"/>
              <w:left w:val="single" w:sz="4" w:space="0" w:color="auto"/>
              <w:bottom w:val="single" w:sz="4" w:space="0" w:color="auto"/>
              <w:right w:val="single" w:sz="4" w:space="0" w:color="auto"/>
            </w:tcBorders>
            <w:hideMark/>
          </w:tcPr>
          <w:p w14:paraId="5EEB90B7" w14:textId="77777777" w:rsidR="00CD1AEA" w:rsidRDefault="00CD1AEA">
            <w:pPr>
              <w:pStyle w:val="Tabletext"/>
              <w:jc w:val="center"/>
            </w:pPr>
            <w:r>
              <w:t>+90</w:t>
            </w:r>
          </w:p>
        </w:tc>
      </w:tr>
      <w:tr w:rsidR="00CD1AEA" w14:paraId="1A0E90F3" w14:textId="77777777" w:rsidTr="00F16747">
        <w:trPr>
          <w:jc w:val="center"/>
        </w:trPr>
        <w:tc>
          <w:tcPr>
            <w:tcW w:w="3652" w:type="dxa"/>
            <w:tcBorders>
              <w:top w:val="single" w:sz="4" w:space="0" w:color="auto"/>
              <w:left w:val="single" w:sz="4" w:space="0" w:color="auto"/>
              <w:bottom w:val="single" w:sz="4" w:space="0" w:color="auto"/>
              <w:right w:val="single" w:sz="4" w:space="0" w:color="auto"/>
            </w:tcBorders>
            <w:hideMark/>
          </w:tcPr>
          <w:p w14:paraId="57A6E851" w14:textId="77777777" w:rsidR="00CD1AEA" w:rsidRDefault="00CD1AEA">
            <w:pPr>
              <w:pStyle w:val="Tabletext"/>
            </w:pPr>
            <w:r>
              <w:t xml:space="preserve">Azimuth scan angle limit </w:t>
            </w:r>
          </w:p>
        </w:tc>
        <w:tc>
          <w:tcPr>
            <w:tcW w:w="1044" w:type="dxa"/>
            <w:tcBorders>
              <w:top w:val="single" w:sz="4" w:space="0" w:color="auto"/>
              <w:left w:val="single" w:sz="4" w:space="0" w:color="auto"/>
              <w:bottom w:val="single" w:sz="4" w:space="0" w:color="auto"/>
              <w:right w:val="single" w:sz="4" w:space="0" w:color="auto"/>
            </w:tcBorders>
            <w:hideMark/>
          </w:tcPr>
          <w:p w14:paraId="392B4BB6" w14:textId="77777777" w:rsidR="00CD1AEA" w:rsidRDefault="00CD1AEA">
            <w:pPr>
              <w:pStyle w:val="Tabletext"/>
              <w:jc w:val="center"/>
            </w:pPr>
            <w:r>
              <w:t>degrees</w:t>
            </w:r>
          </w:p>
        </w:tc>
        <w:tc>
          <w:tcPr>
            <w:tcW w:w="1965" w:type="dxa"/>
            <w:tcBorders>
              <w:top w:val="single" w:sz="4" w:space="0" w:color="auto"/>
              <w:left w:val="single" w:sz="4" w:space="0" w:color="auto"/>
              <w:bottom w:val="single" w:sz="4" w:space="0" w:color="auto"/>
              <w:right w:val="single" w:sz="4" w:space="0" w:color="auto"/>
            </w:tcBorders>
          </w:tcPr>
          <w:p w14:paraId="4D044841" w14:textId="77777777" w:rsidR="00CD1AEA" w:rsidRDefault="00CD1AEA">
            <w:pPr>
              <w:pStyle w:val="Tabletext"/>
              <w:jc w:val="center"/>
            </w:pPr>
          </w:p>
        </w:tc>
        <w:tc>
          <w:tcPr>
            <w:tcW w:w="1580" w:type="dxa"/>
            <w:tcBorders>
              <w:top w:val="single" w:sz="4" w:space="0" w:color="auto"/>
              <w:left w:val="single" w:sz="4" w:space="0" w:color="auto"/>
              <w:bottom w:val="single" w:sz="4" w:space="0" w:color="auto"/>
              <w:right w:val="single" w:sz="4" w:space="0" w:color="auto"/>
            </w:tcBorders>
            <w:hideMark/>
          </w:tcPr>
          <w:p w14:paraId="3854B5DD" w14:textId="77777777" w:rsidR="00CD1AEA" w:rsidRDefault="00CD1AEA">
            <w:pPr>
              <w:pStyle w:val="Tabletext"/>
              <w:jc w:val="center"/>
            </w:pPr>
            <w:r>
              <w:t>30 sector</w:t>
            </w:r>
          </w:p>
        </w:tc>
        <w:tc>
          <w:tcPr>
            <w:tcW w:w="1614" w:type="dxa"/>
            <w:tcBorders>
              <w:top w:val="single" w:sz="4" w:space="0" w:color="auto"/>
              <w:left w:val="single" w:sz="4" w:space="0" w:color="auto"/>
              <w:bottom w:val="single" w:sz="4" w:space="0" w:color="auto"/>
              <w:right w:val="single" w:sz="4" w:space="0" w:color="auto"/>
            </w:tcBorders>
            <w:hideMark/>
          </w:tcPr>
          <w:p w14:paraId="24D1A75E" w14:textId="77777777" w:rsidR="00CD1AEA" w:rsidRDefault="00CD1AEA">
            <w:pPr>
              <w:pStyle w:val="Tabletext"/>
              <w:jc w:val="center"/>
            </w:pPr>
            <w:r>
              <w:t>360</w:t>
            </w:r>
          </w:p>
        </w:tc>
      </w:tr>
      <w:tr w:rsidR="00CD1AEA" w14:paraId="264EFA0A" w14:textId="77777777" w:rsidTr="00F16747">
        <w:trPr>
          <w:jc w:val="center"/>
        </w:trPr>
        <w:tc>
          <w:tcPr>
            <w:tcW w:w="3652" w:type="dxa"/>
            <w:tcBorders>
              <w:top w:val="single" w:sz="4" w:space="0" w:color="auto"/>
              <w:left w:val="single" w:sz="4" w:space="0" w:color="auto"/>
              <w:bottom w:val="single" w:sz="4" w:space="0" w:color="auto"/>
              <w:right w:val="single" w:sz="4" w:space="0" w:color="auto"/>
            </w:tcBorders>
            <w:hideMark/>
          </w:tcPr>
          <w:p w14:paraId="3BDB7EEA" w14:textId="77777777" w:rsidR="00CD1AEA" w:rsidRPr="00CD1AEA" w:rsidRDefault="00CD1AEA">
            <w:pPr>
              <w:pStyle w:val="Tabletext"/>
              <w:rPr>
                <w:lang w:val="en-GB"/>
              </w:rPr>
            </w:pPr>
            <w:r w:rsidRPr="00CD1AEA">
              <w:rPr>
                <w:lang w:val="en-GB"/>
              </w:rPr>
              <w:t>First side-lobe level below main lobe peak</w:t>
            </w:r>
          </w:p>
        </w:tc>
        <w:tc>
          <w:tcPr>
            <w:tcW w:w="1044" w:type="dxa"/>
            <w:tcBorders>
              <w:top w:val="single" w:sz="4" w:space="0" w:color="auto"/>
              <w:left w:val="single" w:sz="4" w:space="0" w:color="auto"/>
              <w:bottom w:val="single" w:sz="4" w:space="0" w:color="auto"/>
              <w:right w:val="single" w:sz="4" w:space="0" w:color="auto"/>
            </w:tcBorders>
            <w:hideMark/>
          </w:tcPr>
          <w:p w14:paraId="6EA0992B" w14:textId="77777777" w:rsidR="00CD1AEA" w:rsidRDefault="00CD1AEA">
            <w:pPr>
              <w:pStyle w:val="Tabletext"/>
              <w:jc w:val="center"/>
            </w:pPr>
            <w:r>
              <w:t>dB</w:t>
            </w:r>
          </w:p>
        </w:tc>
        <w:tc>
          <w:tcPr>
            <w:tcW w:w="1965" w:type="dxa"/>
            <w:tcBorders>
              <w:top w:val="single" w:sz="4" w:space="0" w:color="auto"/>
              <w:left w:val="single" w:sz="4" w:space="0" w:color="auto"/>
              <w:bottom w:val="single" w:sz="4" w:space="0" w:color="auto"/>
              <w:right w:val="single" w:sz="4" w:space="0" w:color="auto"/>
            </w:tcBorders>
          </w:tcPr>
          <w:p w14:paraId="2220EF5F" w14:textId="77777777" w:rsidR="00CD1AEA" w:rsidRDefault="00CD1AEA">
            <w:pPr>
              <w:pStyle w:val="Tabletext"/>
              <w:jc w:val="center"/>
            </w:pPr>
          </w:p>
        </w:tc>
        <w:tc>
          <w:tcPr>
            <w:tcW w:w="1580" w:type="dxa"/>
            <w:tcBorders>
              <w:top w:val="single" w:sz="4" w:space="0" w:color="auto"/>
              <w:left w:val="single" w:sz="4" w:space="0" w:color="auto"/>
              <w:bottom w:val="single" w:sz="4" w:space="0" w:color="auto"/>
              <w:right w:val="single" w:sz="4" w:space="0" w:color="auto"/>
            </w:tcBorders>
            <w:hideMark/>
          </w:tcPr>
          <w:p w14:paraId="648BE6F3" w14:textId="77777777" w:rsidR="00CD1AEA" w:rsidRDefault="00CD1AEA">
            <w:pPr>
              <w:pStyle w:val="Tabletext"/>
              <w:jc w:val="center"/>
            </w:pPr>
            <w:r>
              <w:t>–35</w:t>
            </w:r>
          </w:p>
        </w:tc>
        <w:tc>
          <w:tcPr>
            <w:tcW w:w="1614" w:type="dxa"/>
            <w:tcBorders>
              <w:top w:val="single" w:sz="4" w:space="0" w:color="auto"/>
              <w:left w:val="single" w:sz="4" w:space="0" w:color="auto"/>
              <w:bottom w:val="single" w:sz="4" w:space="0" w:color="auto"/>
              <w:right w:val="single" w:sz="4" w:space="0" w:color="auto"/>
            </w:tcBorders>
            <w:hideMark/>
          </w:tcPr>
          <w:p w14:paraId="6627F781" w14:textId="77777777" w:rsidR="00CD1AEA" w:rsidRDefault="00CD1AEA">
            <w:pPr>
              <w:pStyle w:val="Tabletext"/>
              <w:jc w:val="center"/>
            </w:pPr>
            <w:r>
              <w:t>–15.6</w:t>
            </w:r>
          </w:p>
        </w:tc>
      </w:tr>
    </w:tbl>
    <w:p w14:paraId="3EDB13DF" w14:textId="77777777" w:rsidR="00CD1AEA" w:rsidRDefault="00CD1AEA" w:rsidP="00CD1AEA">
      <w:pPr>
        <w:pStyle w:val="Tablefin"/>
      </w:pPr>
    </w:p>
    <w:p w14:paraId="75961B5D" w14:textId="77777777" w:rsidR="00CD1AEA" w:rsidRPr="00CD1AEA" w:rsidRDefault="00CD1AEA" w:rsidP="00CD1AEA">
      <w:pPr>
        <w:rPr>
          <w:lang w:val="en-GB"/>
        </w:rPr>
      </w:pPr>
      <w:r w:rsidRPr="00CD1AEA">
        <w:rPr>
          <w:lang w:val="en-GB"/>
        </w:rPr>
        <w:t xml:space="preserve">Table 1 was used to guide the development of the antenna types and patterns proposed. </w:t>
      </w:r>
    </w:p>
    <w:p w14:paraId="1AA4B852" w14:textId="77777777" w:rsidR="00CD1AEA" w:rsidRDefault="00CD1AEA" w:rsidP="00CD1AEA">
      <w:pPr>
        <w:pStyle w:val="Heading1"/>
        <w:rPr>
          <w:lang w:val="en-US"/>
        </w:rPr>
      </w:pPr>
      <w:bookmarkStart w:id="7" w:name="_Hlk485123914"/>
      <w:r>
        <w:rPr>
          <w:lang w:val="en-US"/>
        </w:rPr>
        <w:lastRenderedPageBreak/>
        <w:t>2</w:t>
      </w:r>
      <w:r>
        <w:rPr>
          <w:lang w:val="en-US"/>
        </w:rPr>
        <w:tab/>
        <w:t>Mathematical formulae</w:t>
      </w:r>
    </w:p>
    <w:p w14:paraId="3C3FED3E" w14:textId="77777777" w:rsidR="00CD1AEA" w:rsidRDefault="00CD1AEA" w:rsidP="00CD1AEA">
      <w:pPr>
        <w:pStyle w:val="Heading2"/>
        <w:rPr>
          <w:lang w:val="en-GB"/>
        </w:rPr>
      </w:pPr>
      <w:r w:rsidRPr="00CD1AEA">
        <w:rPr>
          <w:lang w:val="en-GB"/>
        </w:rPr>
        <w:t>2.1</w:t>
      </w:r>
      <w:r w:rsidRPr="00CD1AEA">
        <w:rPr>
          <w:lang w:val="en-GB"/>
        </w:rPr>
        <w:tab/>
        <w:t>Radar antenna with a narrow beamwidth</w:t>
      </w:r>
    </w:p>
    <w:p w14:paraId="7B7D39FD" w14:textId="77777777" w:rsidR="00CD1AEA" w:rsidRPr="00CD1AEA" w:rsidRDefault="00CD1AEA" w:rsidP="00CD1AEA">
      <w:pPr>
        <w:pStyle w:val="Heading3"/>
        <w:rPr>
          <w:lang w:val="en-GB"/>
        </w:rPr>
      </w:pPr>
      <w:r w:rsidRPr="00CD1AEA">
        <w:rPr>
          <w:lang w:val="en-GB"/>
        </w:rPr>
        <w:t>2.1.1</w:t>
      </w:r>
      <w:r w:rsidRPr="00CD1AEA">
        <w:rPr>
          <w:lang w:val="en-GB"/>
        </w:rPr>
        <w:tab/>
        <w:t>Background</w:t>
      </w:r>
    </w:p>
    <w:p w14:paraId="0E269048" w14:textId="77777777" w:rsidR="00CD1AEA" w:rsidRPr="00CD1AEA" w:rsidRDefault="00CD1AEA" w:rsidP="00CD1AEA">
      <w:pPr>
        <w:rPr>
          <w:szCs w:val="24"/>
          <w:lang w:val="en-GB"/>
        </w:rPr>
      </w:pPr>
      <w:r w:rsidRPr="00CD1AEA">
        <w:rPr>
          <w:szCs w:val="24"/>
          <w:lang w:val="en-GB"/>
        </w:rPr>
        <w:t xml:space="preserve">In the absence of neither particular information concerning the 3 dB beamwidth or the shape of the current distribution or illumination field on the antenna aperture, but in the presence of information given about the size of the antenna, the </w:t>
      </w:r>
      <w:r>
        <w:rPr>
          <w:szCs w:val="24"/>
        </w:rPr>
        <w:t>θ</w:t>
      </w:r>
      <w:r w:rsidRPr="00CD1AEA">
        <w:rPr>
          <w:szCs w:val="24"/>
          <w:vertAlign w:val="subscript"/>
          <w:lang w:val="en-GB"/>
        </w:rPr>
        <w:t>3</w:t>
      </w:r>
      <w:r w:rsidRPr="00CD1AEA">
        <w:rPr>
          <w:szCs w:val="24"/>
          <w:lang w:val="en-GB"/>
        </w:rPr>
        <w:t xml:space="preserve"> half power beam-width (degrees) is approximated by 70 </w:t>
      </w:r>
      <w:r>
        <w:rPr>
          <w:szCs w:val="24"/>
        </w:rPr>
        <w:t>λ</w:t>
      </w:r>
      <w:r w:rsidRPr="00CD1AEA">
        <w:rPr>
          <w:szCs w:val="24"/>
          <w:lang w:val="en-GB"/>
        </w:rPr>
        <w:t xml:space="preserve">/D, where </w:t>
      </w:r>
      <w:r>
        <w:rPr>
          <w:szCs w:val="24"/>
        </w:rPr>
        <w:t>λ</w:t>
      </w:r>
      <w:r w:rsidRPr="00CD1AEA">
        <w:rPr>
          <w:szCs w:val="24"/>
          <w:lang w:val="en-GB"/>
        </w:rPr>
        <w:t xml:space="preserve"> the wavelength and D the antenna length are expressed in the same units; see Recommendation ITU-R </w:t>
      </w:r>
      <w:r w:rsidRPr="00F16747">
        <w:rPr>
          <w:szCs w:val="24"/>
          <w:lang w:val="en-GB"/>
        </w:rPr>
        <w:t>F.699</w:t>
      </w:r>
      <w:r w:rsidRPr="00CD1AEA">
        <w:rPr>
          <w:rStyle w:val="Hyperlink"/>
          <w:szCs w:val="24"/>
          <w:lang w:val="en-GB"/>
        </w:rPr>
        <w:t>,</w:t>
      </w:r>
      <w:r w:rsidRPr="00CD1AEA">
        <w:rPr>
          <w:szCs w:val="24"/>
          <w:lang w:val="en-GB"/>
        </w:rPr>
        <w:t xml:space="preserve"> </w:t>
      </w:r>
      <w:r w:rsidRPr="00CD1AEA">
        <w:rPr>
          <w:i/>
          <w:iCs/>
          <w:szCs w:val="24"/>
          <w:lang w:val="en-GB"/>
        </w:rPr>
        <w:t xml:space="preserve">recommends </w:t>
      </w:r>
      <w:r w:rsidRPr="00CD1AEA">
        <w:rPr>
          <w:szCs w:val="24"/>
          <w:lang w:val="en-GB"/>
        </w:rPr>
        <w:t>4.1.</w:t>
      </w:r>
    </w:p>
    <w:p w14:paraId="7879C6E3" w14:textId="77777777" w:rsidR="00CD1AEA" w:rsidRPr="00CD1AEA" w:rsidRDefault="00CD1AEA" w:rsidP="00CD1AEA">
      <w:pPr>
        <w:rPr>
          <w:lang w:val="en-GB"/>
        </w:rPr>
      </w:pPr>
      <w:r w:rsidRPr="00CD1AEA">
        <w:rPr>
          <w:lang w:val="en-GB"/>
        </w:rPr>
        <w:t>If the information about the shape of the current distribution or illumination field on the antenna aperture is accessible, then a more accurate model of the antenna pattern can be used.</w:t>
      </w:r>
    </w:p>
    <w:p w14:paraId="72CFDD29" w14:textId="77777777" w:rsidR="00CD1AEA" w:rsidRPr="00CD1AEA" w:rsidRDefault="00CD1AEA" w:rsidP="00CD1AEA">
      <w:pPr>
        <w:rPr>
          <w:lang w:val="en-GB"/>
        </w:rPr>
      </w:pPr>
      <w:r w:rsidRPr="00CD1AEA">
        <w:rPr>
          <w:lang w:val="en-GB"/>
        </w:rPr>
        <w:t xml:space="preserve">To simplify the analysis, the antenna current distribution is considered as a function of either the elevation or azimuth coordinates. The directivity pattern, </w:t>
      </w:r>
      <w:r w:rsidRPr="00CD1AEA">
        <w:rPr>
          <w:i/>
          <w:lang w:val="en-GB"/>
        </w:rPr>
        <w:t>F</w:t>
      </w:r>
      <w:r w:rsidRPr="00CD1AEA">
        <w:rPr>
          <w:lang w:val="en-GB"/>
        </w:rPr>
        <w:t>(</w:t>
      </w:r>
      <w:r>
        <w:t>μ</w:t>
      </w:r>
      <w:r w:rsidRPr="00CD1AEA">
        <w:rPr>
          <w:lang w:val="en-GB"/>
        </w:rPr>
        <w:t>), of a given distribution is found from the finite Fourier transform as:</w:t>
      </w:r>
    </w:p>
    <w:p w14:paraId="2B6460E9" w14:textId="77777777" w:rsidR="00CD1AEA" w:rsidRDefault="00CD1AEA" w:rsidP="00CD1AEA">
      <w:pPr>
        <w:pStyle w:val="Blanc"/>
      </w:pPr>
    </w:p>
    <w:p w14:paraId="44E69D97" w14:textId="77777777" w:rsidR="00CD1AEA" w:rsidRPr="00CD1AEA" w:rsidRDefault="00CD1AEA" w:rsidP="00CD1AEA">
      <w:pPr>
        <w:pStyle w:val="Equation"/>
        <w:rPr>
          <w:lang w:val="en-GB"/>
        </w:rPr>
      </w:pPr>
      <w:r>
        <w:rPr>
          <w:lang w:val="en-US"/>
        </w:rPr>
        <w:tab/>
      </w:r>
      <w:r>
        <w:rPr>
          <w:lang w:val="en-US"/>
        </w:rPr>
        <w:tab/>
      </w:r>
      <w:r>
        <w:rPr>
          <w:position w:val="-22"/>
          <w:lang w:val="en-GB"/>
        </w:rPr>
        <w:object w:dxaOrig="2445" w:dyaOrig="600" w14:anchorId="3C2E1A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25pt;height:30pt" o:ole="">
            <v:imagedata r:id="rId15" o:title=""/>
          </v:shape>
          <o:OLEObject Type="Embed" ProgID="Equation.3" ShapeID="_x0000_i1025" DrawAspect="Content" ObjectID="_1583047276" r:id="rId16"/>
        </w:object>
      </w:r>
      <w:r w:rsidRPr="00CD1AEA">
        <w:rPr>
          <w:lang w:val="en-GB"/>
        </w:rPr>
        <w:tab/>
        <w:t>(1)</w:t>
      </w:r>
    </w:p>
    <w:p w14:paraId="5E38869D" w14:textId="77777777" w:rsidR="00CD1AEA" w:rsidRDefault="00CD1AEA" w:rsidP="00CD1AEA">
      <w:pPr>
        <w:pStyle w:val="Blanc"/>
      </w:pPr>
    </w:p>
    <w:p w14:paraId="3991304B" w14:textId="77777777" w:rsidR="00CD1AEA" w:rsidRDefault="00CD1AEA" w:rsidP="00CD1AEA">
      <w:pPr>
        <w:rPr>
          <w:lang w:val="en-US"/>
        </w:rPr>
      </w:pPr>
      <w:r>
        <w:rPr>
          <w:lang w:val="en-US"/>
        </w:rPr>
        <w:t>where:</w:t>
      </w:r>
    </w:p>
    <w:p w14:paraId="11F67F5F" w14:textId="77777777" w:rsidR="00CD1AEA" w:rsidRDefault="00CD1AEA" w:rsidP="00CD1AEA">
      <w:pPr>
        <w:pStyle w:val="Equationlegend"/>
        <w:rPr>
          <w:lang w:val="en-GB"/>
        </w:rPr>
      </w:pPr>
      <w:r>
        <w:rPr>
          <w:b/>
        </w:rPr>
        <w:tab/>
      </w:r>
      <w:r>
        <w:rPr>
          <w:i/>
        </w:rPr>
        <w:t>f</w:t>
      </w:r>
      <w:r>
        <w:rPr>
          <w:i/>
          <w:vertAlign w:val="subscript"/>
        </w:rPr>
        <w:t> </w:t>
      </w:r>
      <w:r>
        <w:t>(</w:t>
      </w:r>
      <w:r>
        <w:rPr>
          <w:i/>
        </w:rPr>
        <w:t>x</w:t>
      </w:r>
      <w:r>
        <w:t>):</w:t>
      </w:r>
      <w:r>
        <w:tab/>
        <w:t>relative shape of field distribution, see Table 2 and Fig. 1</w:t>
      </w:r>
    </w:p>
    <w:p w14:paraId="388115FC" w14:textId="77777777" w:rsidR="00CD1AEA" w:rsidRDefault="00CD1AEA" w:rsidP="00CD1AEA">
      <w:pPr>
        <w:pStyle w:val="Equationlegend"/>
      </w:pPr>
      <w:r>
        <w:rPr>
          <w:b/>
        </w:rPr>
        <w:tab/>
      </w:r>
      <w:r>
        <w:t>μ</w:t>
      </w:r>
      <w:r>
        <w:rPr>
          <w:bCs/>
        </w:rPr>
        <w:t>:</w:t>
      </w:r>
      <w:r>
        <w:tab/>
        <w:t xml:space="preserve">provided in the table below = </w:t>
      </w:r>
      <w:r>
        <w:rPr>
          <w:rFonts w:ascii="Times" w:hAnsi="Times"/>
          <w:position w:val="-28"/>
          <w:szCs w:val="22"/>
          <w:lang w:val="en-GB"/>
        </w:rPr>
        <w:object w:dxaOrig="1245" w:dyaOrig="690" w14:anchorId="4FCB8768">
          <v:shape id="_x0000_i1026" type="#_x0000_t75" style="width:62.25pt;height:34.5pt" o:ole="">
            <v:imagedata r:id="rId17" o:title=""/>
          </v:shape>
          <o:OLEObject Type="Embed" ProgID="Equation.3" ShapeID="_x0000_i1026" DrawAspect="Content" ObjectID="_1583047277" r:id="rId18"/>
        </w:object>
      </w:r>
    </w:p>
    <w:p w14:paraId="4B354069" w14:textId="77777777" w:rsidR="00CD1AEA" w:rsidRDefault="00CD1AEA" w:rsidP="00CD1AEA">
      <w:pPr>
        <w:pStyle w:val="Equationlegend"/>
      </w:pPr>
      <w:r>
        <w:tab/>
      </w:r>
      <w:r>
        <w:rPr>
          <w:i/>
        </w:rPr>
        <w:t>l</w:t>
      </w:r>
      <w:r>
        <w:t>:</w:t>
      </w:r>
      <w:r>
        <w:tab/>
        <w:t>overall length of aperture</w:t>
      </w:r>
    </w:p>
    <w:p w14:paraId="54F4CA25" w14:textId="77777777" w:rsidR="00CD1AEA" w:rsidRDefault="00CD1AEA" w:rsidP="00CD1AEA">
      <w:pPr>
        <w:pStyle w:val="Equationlegend"/>
      </w:pPr>
      <w:r>
        <w:tab/>
      </w:r>
      <w:r>
        <w:sym w:font="Symbol" w:char="F06C"/>
      </w:r>
      <w:r>
        <w:t>:</w:t>
      </w:r>
      <w:r>
        <w:tab/>
        <w:t>wavelength</w:t>
      </w:r>
    </w:p>
    <w:p w14:paraId="4DFBCAA7" w14:textId="77777777" w:rsidR="00CD1AEA" w:rsidRDefault="00CD1AEA" w:rsidP="00CD1AEA">
      <w:pPr>
        <w:pStyle w:val="Equationlegend"/>
      </w:pPr>
      <w:r>
        <w:tab/>
      </w:r>
      <w:r>
        <w:sym w:font="Symbol" w:char="F077"/>
      </w:r>
      <w:r>
        <w:t>:</w:t>
      </w:r>
      <w:r>
        <w:tab/>
        <w:t>beam elevation or azimuth pointing (scan) angle relative to aperture normal</w:t>
      </w:r>
    </w:p>
    <w:p w14:paraId="4F9A4102" w14:textId="77777777" w:rsidR="00CD1AEA" w:rsidRDefault="00CD1AEA" w:rsidP="00CD1AEA">
      <w:pPr>
        <w:pStyle w:val="Equationlegend"/>
      </w:pPr>
      <w:r>
        <w:tab/>
        <w:t>θ:</w:t>
      </w:r>
      <w:r>
        <w:tab/>
        <w:t>point of interest direction angle relative to aperture normal</w:t>
      </w:r>
    </w:p>
    <w:p w14:paraId="6BBCC97C" w14:textId="77777777" w:rsidR="00CD1AEA" w:rsidRDefault="00CD1AEA" w:rsidP="00CD1AEA">
      <w:pPr>
        <w:pStyle w:val="Equationlegend"/>
      </w:pPr>
      <w:r>
        <w:tab/>
      </w:r>
      <w:r>
        <w:sym w:font="Symbol" w:char="F061"/>
      </w:r>
      <w:r>
        <w:t>:</w:t>
      </w:r>
      <w:r>
        <w:tab/>
        <w:t>point of interest direction angle relative to pointing angle direction (</w:t>
      </w:r>
      <w:r>
        <w:sym w:font="Symbol" w:char="F061"/>
      </w:r>
      <w:r>
        <w:t>=θ-</w:t>
      </w:r>
      <w:r>
        <w:sym w:font="Symbol" w:char="F077"/>
      </w:r>
      <w:r>
        <w:t>)</w:t>
      </w:r>
    </w:p>
    <w:p w14:paraId="448A7922" w14:textId="77777777" w:rsidR="00CD1AEA" w:rsidRDefault="00CD1AEA" w:rsidP="00CD1AEA">
      <w:pPr>
        <w:pStyle w:val="Equationlegend"/>
      </w:pPr>
      <w:r>
        <w:tab/>
      </w:r>
      <w:r>
        <w:rPr>
          <w:i/>
        </w:rPr>
        <w:t>x</w:t>
      </w:r>
      <w:r>
        <w:t>:</w:t>
      </w:r>
      <w:r>
        <w:tab/>
        <w:t>normalized distance along aperture −1 ≤ </w:t>
      </w:r>
      <w:r>
        <w:rPr>
          <w:i/>
        </w:rPr>
        <w:t>x</w:t>
      </w:r>
      <w:r>
        <w:t> ≤ 1</w:t>
      </w:r>
    </w:p>
    <w:p w14:paraId="0F55D429" w14:textId="77777777" w:rsidR="00CD1AEA" w:rsidRDefault="00CD1AEA" w:rsidP="00CD1AEA">
      <w:pPr>
        <w:pStyle w:val="Equationlegend"/>
      </w:pPr>
      <w:r>
        <w:tab/>
      </w:r>
      <w:r>
        <w:rPr>
          <w:i/>
        </w:rPr>
        <w:t>j</w:t>
      </w:r>
      <w:r>
        <w:t>:</w:t>
      </w:r>
      <w:r>
        <w:tab/>
        <w:t>complex number notation.</w:t>
      </w:r>
    </w:p>
    <w:p w14:paraId="6AB8F552" w14:textId="77777777" w:rsidR="00CD1AEA" w:rsidRPr="00CD1AEA" w:rsidRDefault="00CD1AEA" w:rsidP="00CD1AEA">
      <w:pPr>
        <w:pStyle w:val="FigureNo"/>
        <w:rPr>
          <w:lang w:val="en-GB"/>
        </w:rPr>
      </w:pPr>
      <w:r w:rsidRPr="00CD1AEA">
        <w:rPr>
          <w:lang w:val="en-GB"/>
        </w:rPr>
        <w:lastRenderedPageBreak/>
        <w:t>Figure 1</w:t>
      </w:r>
    </w:p>
    <w:p w14:paraId="54A82F1E" w14:textId="77777777" w:rsidR="00CD1AEA" w:rsidRDefault="00CD1AEA" w:rsidP="00CD1AEA">
      <w:pPr>
        <w:pStyle w:val="Figuretitle"/>
      </w:pPr>
      <w:r>
        <w:t>Antenna polar diagram mask</w:t>
      </w:r>
    </w:p>
    <w:p w14:paraId="14314873" w14:textId="2D96C0F1" w:rsidR="007711A6" w:rsidRPr="007711A6" w:rsidRDefault="007711A6" w:rsidP="007711A6">
      <w:pPr>
        <w:pStyle w:val="Figure"/>
      </w:pPr>
      <w:r>
        <w:object w:dxaOrig="4514" w:dyaOrig="3993" w14:anchorId="383F506D">
          <v:shape id="_x0000_i1027" type="#_x0000_t75" style="width:297.75pt;height:263.25pt;mso-position-horizontal:absolute" o:ole="">
            <v:imagedata r:id="rId19" o:title=""/>
          </v:shape>
          <o:OLEObject Type="Embed" ProgID="CorelDraw.Graphic.16" ShapeID="_x0000_i1027" DrawAspect="Content" ObjectID="_1583047278" r:id="rId20"/>
        </w:object>
      </w:r>
    </w:p>
    <w:p w14:paraId="388514FA" w14:textId="77777777" w:rsidR="00CD1AEA" w:rsidRDefault="00CD1AEA" w:rsidP="00CD1AEA">
      <w:pPr>
        <w:rPr>
          <w:lang w:val="en-US"/>
        </w:rPr>
      </w:pPr>
      <w:r>
        <w:rPr>
          <w:lang w:val="en-US"/>
        </w:rPr>
        <w:t>The proposed theoretical antenna patterns for antennas having uniform phase field distribution are provided in Table 2.</w:t>
      </w:r>
    </w:p>
    <w:p w14:paraId="64829721" w14:textId="77777777" w:rsidR="00CD1AEA" w:rsidRDefault="00CD1AEA" w:rsidP="00CD1AEA">
      <w:pPr>
        <w:rPr>
          <w:lang w:val="en-GB"/>
        </w:rPr>
      </w:pPr>
      <w:r w:rsidRPr="00CD1AEA">
        <w:rPr>
          <w:lang w:val="en-GB"/>
        </w:rPr>
        <w:t xml:space="preserve">The proposed theoretical antenna </w:t>
      </w:r>
      <w:r w:rsidRPr="00CD1AEA">
        <w:rPr>
          <w:lang w:val="en-GB" w:eastAsia="zh-CN"/>
        </w:rPr>
        <w:t xml:space="preserve">patterns for phased array antennas are given in § 7, taking into account specific sidelobes effects arising at large scan </w:t>
      </w:r>
      <w:r>
        <w:sym w:font="Symbol" w:char="F077"/>
      </w:r>
      <w:r w:rsidRPr="00CD1AEA">
        <w:rPr>
          <w:lang w:val="en-GB"/>
        </w:rPr>
        <w:t xml:space="preserve"> </w:t>
      </w:r>
      <w:r w:rsidRPr="00CD1AEA">
        <w:rPr>
          <w:lang w:val="en-GB" w:eastAsia="zh-CN"/>
        </w:rPr>
        <w:t xml:space="preserve">angles. </w:t>
      </w:r>
    </w:p>
    <w:p w14:paraId="00ECC4CE" w14:textId="77777777" w:rsidR="00CD1AEA" w:rsidRDefault="00CD1AEA" w:rsidP="00CD1AEA">
      <w:pPr>
        <w:rPr>
          <w:lang w:val="en-US"/>
        </w:rPr>
      </w:pPr>
      <w:r>
        <w:rPr>
          <w:lang w:val="en-US"/>
        </w:rPr>
        <w:t xml:space="preserve">The parameters and formulae for determining antenna directivity patterns (ADP) that are presented in Table 2 (and thereafter in the related Table 3 and Figures) are correct only in the case where the field amplitude at the edge of the antenna aperture is equal to zero and within the bounds of the main lobe and first two side lobes of the ADP. </w:t>
      </w:r>
    </w:p>
    <w:p w14:paraId="1646B0F6" w14:textId="77777777" w:rsidR="00CD1AEA" w:rsidRDefault="00CD1AEA" w:rsidP="00CD1AEA">
      <w:pPr>
        <w:rPr>
          <w:lang w:val="en-GB"/>
        </w:rPr>
      </w:pPr>
      <w:r w:rsidRPr="00CD1AEA">
        <w:rPr>
          <w:lang w:val="en-GB"/>
        </w:rPr>
        <w:t xml:space="preserve">With other values of field amplitude at the edge of the antenna aperture, the form of the ADP and its parameters may differ significantly from the theoretical ones presented in this Recommendation. </w:t>
      </w:r>
    </w:p>
    <w:p w14:paraId="30FF8198" w14:textId="77777777" w:rsidR="00CD1AEA" w:rsidRPr="00CD1AEA" w:rsidRDefault="00CD1AEA" w:rsidP="00CD1AEA">
      <w:pPr>
        <w:rPr>
          <w:lang w:val="en-GB"/>
        </w:rPr>
      </w:pPr>
      <w:r w:rsidRPr="00CD1AEA">
        <w:rPr>
          <w:lang w:val="en-GB"/>
        </w:rPr>
        <w:t>In absence of any other information, a simplified antenna pattern fitting with the theoretical main lobe and a mask in other directions may be considered for sharing and compatibility studies with radar systems. Peak or average masks are recommended for doing such studies with respectively single or multiple interferers. The mask departs at break point issued from theoretical pattern and decreases over sidelobes down to a floor mask to represent antenna far side lobes and back lobes, as described in § 2.1.3.</w:t>
      </w:r>
    </w:p>
    <w:p w14:paraId="551B7A59" w14:textId="77777777" w:rsidR="00CD1AEA" w:rsidRPr="00CD1AEA" w:rsidRDefault="00CD1AEA" w:rsidP="00CD1AEA">
      <w:pPr>
        <w:rPr>
          <w:lang w:val="en-GB"/>
        </w:rPr>
      </w:pPr>
      <w:r w:rsidRPr="00CD1AEA">
        <w:rPr>
          <w:lang w:val="en-GB"/>
        </w:rPr>
        <w:t>If real radar antenna patterns are available, then those should be digitized and used.</w:t>
      </w:r>
    </w:p>
    <w:p w14:paraId="1A318D86" w14:textId="77777777" w:rsidR="00CD1AEA" w:rsidRPr="00CD1AEA" w:rsidRDefault="00CD1AEA" w:rsidP="00CD1AEA">
      <w:pPr>
        <w:rPr>
          <w:lang w:val="en-GB"/>
        </w:rPr>
      </w:pPr>
    </w:p>
    <w:p w14:paraId="7A0F2019" w14:textId="77777777" w:rsidR="00CD1AEA" w:rsidRPr="00CD1AEA" w:rsidRDefault="00CD1AEA" w:rsidP="00CD1AEA">
      <w:pPr>
        <w:overflowPunct/>
        <w:autoSpaceDE/>
        <w:autoSpaceDN/>
        <w:adjustRightInd/>
        <w:spacing w:before="0"/>
        <w:rPr>
          <w:lang w:val="en-GB"/>
        </w:rPr>
        <w:sectPr w:rsidR="00CD1AEA" w:rsidRPr="00CD1AEA">
          <w:headerReference w:type="default" r:id="rId21"/>
          <w:pgSz w:w="11907" w:h="16834"/>
          <w:pgMar w:top="1418" w:right="1134" w:bottom="1134" w:left="1134" w:header="720" w:footer="482" w:gutter="0"/>
          <w:paperSrc w:first="15" w:other="15"/>
          <w:pgNumType w:start="1"/>
          <w:cols w:space="720"/>
        </w:sectPr>
      </w:pPr>
    </w:p>
    <w:p w14:paraId="314F57CB" w14:textId="77777777" w:rsidR="00CD1AEA" w:rsidRPr="00CD1AEA" w:rsidRDefault="00CD1AEA" w:rsidP="00CD1AEA">
      <w:pPr>
        <w:pStyle w:val="Heading3"/>
        <w:rPr>
          <w:lang w:val="en-GB"/>
        </w:rPr>
      </w:pPr>
      <w:r w:rsidRPr="00CD1AEA">
        <w:rPr>
          <w:lang w:val="en-GB"/>
        </w:rPr>
        <w:lastRenderedPageBreak/>
        <w:t xml:space="preserve">2.1.2 </w:t>
      </w:r>
      <w:r w:rsidRPr="00CD1AEA">
        <w:rPr>
          <w:lang w:val="en-GB"/>
        </w:rPr>
        <w:tab/>
        <w:t>Theoretical antenna equations</w:t>
      </w:r>
    </w:p>
    <w:p w14:paraId="4BE7D233" w14:textId="77777777" w:rsidR="00CD1AEA" w:rsidRPr="00CD1AEA" w:rsidRDefault="00CD1AEA" w:rsidP="00CD1AEA">
      <w:pPr>
        <w:rPr>
          <w:lang w:val="en-GB"/>
        </w:rPr>
      </w:pPr>
      <w:r w:rsidRPr="00CD1AEA">
        <w:rPr>
          <w:lang w:val="en-GB"/>
        </w:rPr>
        <w:t>Equations of directivity patterns and associated parameters are given in Table 2 for different shape of field distribution on the antenna aperture.</w:t>
      </w:r>
    </w:p>
    <w:p w14:paraId="1777C4FF" w14:textId="57EDD3FD" w:rsidR="00CD1AEA" w:rsidRPr="00946512" w:rsidRDefault="00CD1AEA" w:rsidP="00CD1AEA">
      <w:pPr>
        <w:pStyle w:val="TableNo"/>
        <w:rPr>
          <w:lang w:val="en-GB"/>
        </w:rPr>
      </w:pPr>
      <w:r w:rsidRPr="00946512">
        <w:rPr>
          <w:lang w:val="en-GB"/>
        </w:rPr>
        <w:t xml:space="preserve">TABLE </w:t>
      </w:r>
      <w:r>
        <w:fldChar w:fldCharType="begin"/>
      </w:r>
      <w:r w:rsidRPr="00946512">
        <w:rPr>
          <w:lang w:val="en-GB"/>
        </w:rPr>
        <w:instrText xml:space="preserve"> SEQ Table \* ARABIC </w:instrText>
      </w:r>
      <w:r>
        <w:fldChar w:fldCharType="separate"/>
      </w:r>
      <w:r w:rsidR="00D92818">
        <w:rPr>
          <w:noProof/>
          <w:lang w:val="en-GB"/>
        </w:rPr>
        <w:t>2</w:t>
      </w:r>
      <w:r>
        <w:fldChar w:fldCharType="end"/>
      </w:r>
      <w:r w:rsidRPr="00946512">
        <w:rPr>
          <w:lang w:val="en-GB"/>
        </w:rPr>
        <w:t xml:space="preserve"> </w:t>
      </w:r>
    </w:p>
    <w:p w14:paraId="68CD35A3" w14:textId="77777777" w:rsidR="00CD1AEA" w:rsidRPr="00946512" w:rsidRDefault="00CD1AEA" w:rsidP="00CD1AEA">
      <w:pPr>
        <w:pStyle w:val="Tabletitle"/>
        <w:rPr>
          <w:lang w:val="en-GB"/>
        </w:rPr>
      </w:pPr>
      <w:r w:rsidRPr="00946512">
        <w:rPr>
          <w:lang w:val="en-GB"/>
        </w:rPr>
        <w:t>Theoretical antenna directivity parameters</w:t>
      </w:r>
      <w:bookmarkEnd w:id="7"/>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6"/>
        <w:gridCol w:w="4590"/>
        <w:gridCol w:w="2187"/>
        <w:gridCol w:w="2404"/>
        <w:gridCol w:w="1376"/>
        <w:gridCol w:w="1376"/>
      </w:tblGrid>
      <w:tr w:rsidR="00CD1AEA" w14:paraId="03C8B2A5" w14:textId="77777777" w:rsidTr="00C516D7">
        <w:trPr>
          <w:tblHeader/>
          <w:jc w:val="center"/>
        </w:trPr>
        <w:tc>
          <w:tcPr>
            <w:tcW w:w="873" w:type="pct"/>
            <w:tcBorders>
              <w:top w:val="single" w:sz="4" w:space="0" w:color="auto"/>
              <w:left w:val="single" w:sz="4" w:space="0" w:color="auto"/>
              <w:bottom w:val="single" w:sz="4" w:space="0" w:color="auto"/>
              <w:right w:val="single" w:sz="4" w:space="0" w:color="auto"/>
            </w:tcBorders>
            <w:vAlign w:val="center"/>
            <w:hideMark/>
          </w:tcPr>
          <w:p w14:paraId="238FA79A" w14:textId="77777777" w:rsidR="00CD1AEA" w:rsidRPr="00CD1AEA" w:rsidRDefault="00CD1AEA">
            <w:pPr>
              <w:pStyle w:val="Tablehead"/>
              <w:rPr>
                <w:lang w:val="en-GB"/>
              </w:rPr>
            </w:pPr>
            <w:r w:rsidRPr="00CD1AEA">
              <w:rPr>
                <w:lang w:val="en-GB"/>
              </w:rPr>
              <w:t xml:space="preserve">Relative shape of field distribution </w:t>
            </w:r>
            <w:r w:rsidRPr="00CD1AEA">
              <w:rPr>
                <w:i/>
                <w:lang w:val="en-GB"/>
              </w:rPr>
              <w:t>f</w:t>
            </w:r>
            <w:r w:rsidRPr="00CD1AEA">
              <w:rPr>
                <w:lang w:val="en-GB"/>
              </w:rPr>
              <w:t>(</w:t>
            </w:r>
            <w:r w:rsidRPr="00CD1AEA">
              <w:rPr>
                <w:i/>
                <w:lang w:val="en-GB"/>
              </w:rPr>
              <w:t>x</w:t>
            </w:r>
            <w:r w:rsidRPr="00CD1AEA">
              <w:rPr>
                <w:lang w:val="en-GB"/>
              </w:rPr>
              <w:t xml:space="preserve">) </w:t>
            </w:r>
            <w:r w:rsidRPr="00CD1AEA">
              <w:rPr>
                <w:lang w:val="en-GB"/>
              </w:rPr>
              <w:br/>
              <w:t>where −1 ≤ </w:t>
            </w:r>
            <w:r w:rsidRPr="00CD1AEA">
              <w:rPr>
                <w:i/>
                <w:lang w:val="en-GB"/>
              </w:rPr>
              <w:t>x</w:t>
            </w:r>
            <w:r w:rsidRPr="00CD1AEA">
              <w:rPr>
                <w:lang w:val="en-GB"/>
              </w:rPr>
              <w:t> ≤ 1</w:t>
            </w:r>
          </w:p>
        </w:tc>
        <w:tc>
          <w:tcPr>
            <w:tcW w:w="1587" w:type="pct"/>
            <w:tcBorders>
              <w:top w:val="single" w:sz="4" w:space="0" w:color="auto"/>
              <w:left w:val="single" w:sz="4" w:space="0" w:color="auto"/>
              <w:bottom w:val="single" w:sz="4" w:space="0" w:color="auto"/>
              <w:right w:val="single" w:sz="4" w:space="0" w:color="auto"/>
            </w:tcBorders>
            <w:vAlign w:val="center"/>
            <w:hideMark/>
          </w:tcPr>
          <w:p w14:paraId="591D7C4F" w14:textId="77777777" w:rsidR="00CD1AEA" w:rsidRDefault="00CD1AEA">
            <w:pPr>
              <w:pStyle w:val="Tablehead"/>
            </w:pPr>
            <w:r>
              <w:t xml:space="preserve">Directivity pattern </w:t>
            </w:r>
            <w:r>
              <w:rPr>
                <w:i/>
              </w:rPr>
              <w:t>F</w:t>
            </w:r>
            <w:r>
              <w:t>(μ)</w:t>
            </w:r>
          </w:p>
        </w:tc>
        <w:tc>
          <w:tcPr>
            <w:tcW w:w="756" w:type="pct"/>
            <w:tcBorders>
              <w:top w:val="single" w:sz="4" w:space="0" w:color="auto"/>
              <w:left w:val="single" w:sz="4" w:space="0" w:color="auto"/>
              <w:bottom w:val="single" w:sz="4" w:space="0" w:color="auto"/>
              <w:right w:val="single" w:sz="4" w:space="0" w:color="auto"/>
            </w:tcBorders>
            <w:vAlign w:val="center"/>
            <w:hideMark/>
          </w:tcPr>
          <w:p w14:paraId="5B36D9D5" w14:textId="77777777" w:rsidR="00CD1AEA" w:rsidRPr="00CD1AEA" w:rsidRDefault="00CD1AEA">
            <w:pPr>
              <w:pStyle w:val="Tablehead"/>
              <w:rPr>
                <w:lang w:val="en-GB"/>
              </w:rPr>
            </w:pPr>
            <w:r>
              <w:sym w:font="Symbol" w:char="F071"/>
            </w:r>
            <w:r w:rsidRPr="00CD1AEA">
              <w:rPr>
                <w:vertAlign w:val="subscript"/>
                <w:lang w:val="en-GB"/>
              </w:rPr>
              <w:t xml:space="preserve">3 </w:t>
            </w:r>
            <w:r w:rsidRPr="00CD1AEA">
              <w:rPr>
                <w:lang w:val="en-GB"/>
              </w:rPr>
              <w:t>half power beam-width (degrees)</w:t>
            </w:r>
          </w:p>
        </w:tc>
        <w:tc>
          <w:tcPr>
            <w:tcW w:w="831" w:type="pct"/>
            <w:tcBorders>
              <w:top w:val="single" w:sz="4" w:space="0" w:color="auto"/>
              <w:left w:val="single" w:sz="4" w:space="0" w:color="auto"/>
              <w:bottom w:val="single" w:sz="4" w:space="0" w:color="auto"/>
              <w:right w:val="single" w:sz="4" w:space="0" w:color="auto"/>
            </w:tcBorders>
            <w:vAlign w:val="center"/>
            <w:hideMark/>
          </w:tcPr>
          <w:p w14:paraId="624FB93D" w14:textId="77777777" w:rsidR="00CD1AEA" w:rsidRPr="00CD1AEA" w:rsidRDefault="00CD1AEA">
            <w:pPr>
              <w:pStyle w:val="Tablehead"/>
              <w:rPr>
                <w:lang w:val="en-GB"/>
              </w:rPr>
            </w:pPr>
            <w:r>
              <w:t>μ</w:t>
            </w:r>
            <w:r w:rsidRPr="00CD1AEA">
              <w:rPr>
                <w:lang w:val="en-GB"/>
              </w:rPr>
              <w:t xml:space="preserve"> as a </w:t>
            </w:r>
            <w:r w:rsidRPr="00CD1AEA">
              <w:rPr>
                <w:lang w:val="en-GB"/>
              </w:rPr>
              <w:br/>
              <w:t xml:space="preserve">function of </w:t>
            </w:r>
            <w:r>
              <w:sym w:font="Symbol" w:char="F071"/>
            </w:r>
            <w:r w:rsidRPr="00CD1AEA">
              <w:rPr>
                <w:vertAlign w:val="subscript"/>
                <w:lang w:val="en-GB"/>
              </w:rPr>
              <w:t>3</w:t>
            </w:r>
          </w:p>
        </w:tc>
        <w:tc>
          <w:tcPr>
            <w:tcW w:w="47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782327A" w14:textId="77777777" w:rsidR="00CD1AEA" w:rsidRPr="00CD1AEA" w:rsidRDefault="00CD1AEA">
            <w:pPr>
              <w:pStyle w:val="Tablehead"/>
              <w:rPr>
                <w:lang w:val="en-GB"/>
              </w:rPr>
            </w:pPr>
            <w:r w:rsidRPr="00CD1AEA">
              <w:rPr>
                <w:lang w:val="en-GB"/>
              </w:rPr>
              <w:t>First side-lobe level below main lobe peak (dB)</w:t>
            </w:r>
          </w:p>
        </w:tc>
        <w:tc>
          <w:tcPr>
            <w:tcW w:w="476" w:type="pct"/>
            <w:tcBorders>
              <w:top w:val="single" w:sz="4" w:space="0" w:color="auto"/>
              <w:left w:val="single" w:sz="4" w:space="0" w:color="auto"/>
              <w:bottom w:val="single" w:sz="4" w:space="0" w:color="auto"/>
              <w:right w:val="single" w:sz="4" w:space="0" w:color="auto"/>
            </w:tcBorders>
            <w:vAlign w:val="center"/>
            <w:hideMark/>
          </w:tcPr>
          <w:p w14:paraId="48D73994" w14:textId="77777777" w:rsidR="00CD1AEA" w:rsidRDefault="00CD1AEA">
            <w:pPr>
              <w:pStyle w:val="Tablehead"/>
            </w:pPr>
            <w:r>
              <w:t>Equation No.</w:t>
            </w:r>
          </w:p>
        </w:tc>
      </w:tr>
      <w:tr w:rsidR="00CD1AEA" w14:paraId="4048B44B" w14:textId="77777777" w:rsidTr="00C516D7">
        <w:trPr>
          <w:jc w:val="center"/>
        </w:trPr>
        <w:tc>
          <w:tcPr>
            <w:tcW w:w="873" w:type="pct"/>
            <w:tcBorders>
              <w:top w:val="single" w:sz="4" w:space="0" w:color="auto"/>
              <w:left w:val="single" w:sz="4" w:space="0" w:color="auto"/>
              <w:bottom w:val="single" w:sz="4" w:space="0" w:color="auto"/>
              <w:right w:val="single" w:sz="4" w:space="0" w:color="auto"/>
            </w:tcBorders>
            <w:vAlign w:val="center"/>
            <w:hideMark/>
          </w:tcPr>
          <w:p w14:paraId="457A092E" w14:textId="77777777" w:rsidR="00CD1AEA" w:rsidRDefault="00CD1AEA">
            <w:pPr>
              <w:pStyle w:val="Tabletext"/>
            </w:pPr>
            <w:r>
              <w:t>Uniform value of 1</w:t>
            </w:r>
          </w:p>
        </w:tc>
        <w:tc>
          <w:tcPr>
            <w:tcW w:w="1587" w:type="pct"/>
            <w:tcBorders>
              <w:top w:val="single" w:sz="4" w:space="0" w:color="auto"/>
              <w:left w:val="single" w:sz="4" w:space="0" w:color="auto"/>
              <w:bottom w:val="single" w:sz="4" w:space="0" w:color="auto"/>
              <w:right w:val="single" w:sz="4" w:space="0" w:color="auto"/>
            </w:tcBorders>
            <w:vAlign w:val="center"/>
            <w:hideMark/>
          </w:tcPr>
          <w:p w14:paraId="75BF0E1D" w14:textId="77777777" w:rsidR="00CD1AEA" w:rsidRDefault="00CD1AEA">
            <w:pPr>
              <w:pStyle w:val="Tabletext"/>
              <w:jc w:val="center"/>
            </w:pPr>
            <w:r>
              <w:rPr>
                <w:position w:val="-24"/>
                <w:sz w:val="20"/>
                <w:lang w:val="en-GB"/>
              </w:rPr>
              <w:object w:dxaOrig="615" w:dyaOrig="600" w14:anchorId="4F2E9A26">
                <v:shape id="_x0000_i1028" type="#_x0000_t75" style="width:30.75pt;height:30pt" o:ole="">
                  <v:imagedata r:id="rId22" o:title=""/>
                </v:shape>
                <o:OLEObject Type="Embed" ProgID="Equation.3" ShapeID="_x0000_i1028" DrawAspect="Content" ObjectID="_1583047279" r:id="rId23"/>
              </w:object>
            </w:r>
          </w:p>
        </w:tc>
        <w:tc>
          <w:tcPr>
            <w:tcW w:w="756" w:type="pct"/>
            <w:tcBorders>
              <w:top w:val="single" w:sz="4" w:space="0" w:color="auto"/>
              <w:left w:val="single" w:sz="4" w:space="0" w:color="auto"/>
              <w:bottom w:val="single" w:sz="4" w:space="0" w:color="auto"/>
              <w:right w:val="single" w:sz="4" w:space="0" w:color="auto"/>
            </w:tcBorders>
            <w:vAlign w:val="center"/>
            <w:hideMark/>
          </w:tcPr>
          <w:p w14:paraId="3D8D57A9" w14:textId="77777777" w:rsidR="00CD1AEA" w:rsidRDefault="00CD1AEA">
            <w:pPr>
              <w:pStyle w:val="Tabletext"/>
              <w:ind w:left="-57"/>
              <w:jc w:val="center"/>
            </w:pPr>
            <w:r>
              <w:rPr>
                <w:position w:val="-26"/>
                <w:sz w:val="20"/>
                <w:lang w:val="en-GB"/>
              </w:rPr>
              <w:object w:dxaOrig="840" w:dyaOrig="600" w14:anchorId="49DC8702">
                <v:shape id="_x0000_i1029" type="#_x0000_t75" style="width:42pt;height:30pt" o:ole="">
                  <v:imagedata r:id="rId24" o:title=""/>
                </v:shape>
                <o:OLEObject Type="Embed" ProgID="Equation.3" ShapeID="_x0000_i1029" DrawAspect="Content" ObjectID="_1583047280" r:id="rId25"/>
              </w:object>
            </w:r>
          </w:p>
        </w:tc>
        <w:tc>
          <w:tcPr>
            <w:tcW w:w="831" w:type="pct"/>
            <w:tcBorders>
              <w:top w:val="single" w:sz="4" w:space="0" w:color="auto"/>
              <w:left w:val="single" w:sz="4" w:space="0" w:color="auto"/>
              <w:bottom w:val="single" w:sz="4" w:space="0" w:color="auto"/>
              <w:right w:val="single" w:sz="4" w:space="0" w:color="auto"/>
            </w:tcBorders>
            <w:vAlign w:val="center"/>
            <w:hideMark/>
          </w:tcPr>
          <w:p w14:paraId="7268C23D" w14:textId="77777777" w:rsidR="00CD1AEA" w:rsidRDefault="00CD1AEA">
            <w:pPr>
              <w:pStyle w:val="Tabletext"/>
              <w:jc w:val="center"/>
            </w:pPr>
            <w:r>
              <w:rPr>
                <w:position w:val="-26"/>
                <w:sz w:val="20"/>
                <w:lang w:val="en-GB"/>
              </w:rPr>
              <w:object w:dxaOrig="1320" w:dyaOrig="600" w14:anchorId="2C344473">
                <v:shape id="_x0000_i1030" type="#_x0000_t75" style="width:66pt;height:30pt" o:ole="">
                  <v:imagedata r:id="rId26" o:title=""/>
                </v:shape>
                <o:OLEObject Type="Embed" ProgID="Equation.3" ShapeID="_x0000_i1030" DrawAspect="Content" ObjectID="_1583047281" r:id="rId27"/>
              </w:object>
            </w:r>
          </w:p>
        </w:tc>
        <w:tc>
          <w:tcPr>
            <w:tcW w:w="47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7F081D1" w14:textId="77777777" w:rsidR="00CD1AEA" w:rsidRDefault="00CD1AEA">
            <w:pPr>
              <w:pStyle w:val="Tabletext"/>
              <w:jc w:val="center"/>
            </w:pPr>
            <w:r>
              <w:t>−13.2</w:t>
            </w:r>
          </w:p>
        </w:tc>
        <w:tc>
          <w:tcPr>
            <w:tcW w:w="476" w:type="pct"/>
            <w:tcBorders>
              <w:top w:val="single" w:sz="4" w:space="0" w:color="auto"/>
              <w:left w:val="single" w:sz="4" w:space="0" w:color="auto"/>
              <w:bottom w:val="single" w:sz="4" w:space="0" w:color="auto"/>
              <w:right w:val="single" w:sz="4" w:space="0" w:color="auto"/>
            </w:tcBorders>
            <w:vAlign w:val="center"/>
            <w:hideMark/>
          </w:tcPr>
          <w:p w14:paraId="20B0F8E2" w14:textId="77777777" w:rsidR="00CD1AEA" w:rsidRDefault="00CD1AEA">
            <w:pPr>
              <w:pStyle w:val="Tabletext"/>
              <w:jc w:val="center"/>
            </w:pPr>
            <w:r>
              <w:t>(2)</w:t>
            </w:r>
          </w:p>
        </w:tc>
      </w:tr>
      <w:tr w:rsidR="00CD1AEA" w14:paraId="7B48AAC0" w14:textId="77777777" w:rsidTr="00C516D7">
        <w:trPr>
          <w:jc w:val="center"/>
        </w:trPr>
        <w:tc>
          <w:tcPr>
            <w:tcW w:w="873" w:type="pct"/>
            <w:tcBorders>
              <w:top w:val="single" w:sz="4" w:space="0" w:color="auto"/>
              <w:left w:val="single" w:sz="4" w:space="0" w:color="auto"/>
              <w:bottom w:val="single" w:sz="4" w:space="0" w:color="auto"/>
              <w:right w:val="single" w:sz="4" w:space="0" w:color="auto"/>
            </w:tcBorders>
            <w:vAlign w:val="center"/>
            <w:hideMark/>
          </w:tcPr>
          <w:p w14:paraId="403971F2" w14:textId="77777777" w:rsidR="00CD1AEA" w:rsidRDefault="00CD1AEA">
            <w:pPr>
              <w:pStyle w:val="Tabletext"/>
            </w:pPr>
            <w:r>
              <w:t>COS(</w:t>
            </w:r>
            <w:r>
              <w:sym w:font="Symbol" w:char="F070"/>
            </w:r>
            <w:r>
              <w:t>*</w:t>
            </w:r>
            <w:r>
              <w:rPr>
                <w:i/>
              </w:rPr>
              <w:t>x</w:t>
            </w:r>
            <w:r>
              <w:t>/2)</w:t>
            </w:r>
          </w:p>
        </w:tc>
        <w:tc>
          <w:tcPr>
            <w:tcW w:w="1587" w:type="pct"/>
            <w:tcBorders>
              <w:top w:val="single" w:sz="4" w:space="0" w:color="auto"/>
              <w:left w:val="single" w:sz="4" w:space="0" w:color="auto"/>
              <w:bottom w:val="single" w:sz="4" w:space="0" w:color="auto"/>
              <w:right w:val="single" w:sz="4" w:space="0" w:color="auto"/>
            </w:tcBorders>
            <w:vAlign w:val="center"/>
            <w:hideMark/>
          </w:tcPr>
          <w:p w14:paraId="76D51C70" w14:textId="77777777" w:rsidR="00CD1AEA" w:rsidRDefault="00CD1AEA">
            <w:pPr>
              <w:pStyle w:val="Tabletext"/>
              <w:jc w:val="center"/>
            </w:pPr>
            <w:r>
              <w:rPr>
                <w:position w:val="-60"/>
                <w:sz w:val="20"/>
                <w:lang w:val="en-GB"/>
              </w:rPr>
              <w:object w:dxaOrig="1320" w:dyaOrig="1335" w14:anchorId="6C32B8C1">
                <v:shape id="_x0000_i1031" type="#_x0000_t75" style="width:66pt;height:66.75pt" o:ole="">
                  <v:imagedata r:id="rId28" o:title=""/>
                </v:shape>
                <o:OLEObject Type="Embed" ProgID="Equation.3" ShapeID="_x0000_i1031" DrawAspect="Content" ObjectID="_1583047282" r:id="rId29"/>
              </w:object>
            </w:r>
          </w:p>
        </w:tc>
        <w:tc>
          <w:tcPr>
            <w:tcW w:w="756" w:type="pct"/>
            <w:tcBorders>
              <w:top w:val="single" w:sz="4" w:space="0" w:color="auto"/>
              <w:left w:val="single" w:sz="4" w:space="0" w:color="auto"/>
              <w:bottom w:val="single" w:sz="4" w:space="0" w:color="auto"/>
              <w:right w:val="single" w:sz="4" w:space="0" w:color="auto"/>
            </w:tcBorders>
            <w:vAlign w:val="center"/>
            <w:hideMark/>
          </w:tcPr>
          <w:p w14:paraId="68B0F87C" w14:textId="77777777" w:rsidR="00CD1AEA" w:rsidRDefault="00CD1AEA">
            <w:pPr>
              <w:pStyle w:val="Tabletext"/>
              <w:ind w:left="-57"/>
              <w:jc w:val="center"/>
            </w:pPr>
            <w:r>
              <w:rPr>
                <w:position w:val="-26"/>
                <w:sz w:val="20"/>
                <w:lang w:val="en-GB"/>
              </w:rPr>
              <w:object w:dxaOrig="840" w:dyaOrig="600" w14:anchorId="70E6C12A">
                <v:shape id="_x0000_i1032" type="#_x0000_t75" style="width:42pt;height:30pt" o:ole="">
                  <v:imagedata r:id="rId30" o:title=""/>
                </v:shape>
                <o:OLEObject Type="Embed" ProgID="Equation.3" ShapeID="_x0000_i1032" DrawAspect="Content" ObjectID="_1583047283" r:id="rId31"/>
              </w:object>
            </w:r>
          </w:p>
        </w:tc>
        <w:tc>
          <w:tcPr>
            <w:tcW w:w="831" w:type="pct"/>
            <w:tcBorders>
              <w:top w:val="single" w:sz="4" w:space="0" w:color="auto"/>
              <w:left w:val="single" w:sz="4" w:space="0" w:color="auto"/>
              <w:bottom w:val="single" w:sz="4" w:space="0" w:color="auto"/>
              <w:right w:val="single" w:sz="4" w:space="0" w:color="auto"/>
            </w:tcBorders>
            <w:vAlign w:val="center"/>
            <w:hideMark/>
          </w:tcPr>
          <w:p w14:paraId="68399A5D" w14:textId="77777777" w:rsidR="00CD1AEA" w:rsidRDefault="00CD1AEA">
            <w:pPr>
              <w:pStyle w:val="Tabletext"/>
              <w:jc w:val="center"/>
            </w:pPr>
            <w:r>
              <w:rPr>
                <w:position w:val="-26"/>
                <w:sz w:val="20"/>
                <w:lang w:val="en-GB"/>
              </w:rPr>
              <w:object w:dxaOrig="1320" w:dyaOrig="600" w14:anchorId="5F8D6E9A">
                <v:shape id="_x0000_i1033" type="#_x0000_t75" style="width:66pt;height:30pt" o:ole="">
                  <v:imagedata r:id="rId32" o:title=""/>
                </v:shape>
                <o:OLEObject Type="Embed" ProgID="Equation.3" ShapeID="_x0000_i1033" DrawAspect="Content" ObjectID="_1583047284" r:id="rId33"/>
              </w:object>
            </w:r>
          </w:p>
        </w:tc>
        <w:tc>
          <w:tcPr>
            <w:tcW w:w="47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4E3E284" w14:textId="77777777" w:rsidR="00CD1AEA" w:rsidRDefault="00CD1AEA">
            <w:pPr>
              <w:pStyle w:val="Tabletext"/>
              <w:jc w:val="center"/>
            </w:pPr>
            <w:r>
              <w:t>−23</w:t>
            </w:r>
          </w:p>
        </w:tc>
        <w:tc>
          <w:tcPr>
            <w:tcW w:w="476" w:type="pct"/>
            <w:tcBorders>
              <w:top w:val="single" w:sz="4" w:space="0" w:color="auto"/>
              <w:left w:val="single" w:sz="4" w:space="0" w:color="auto"/>
              <w:bottom w:val="single" w:sz="4" w:space="0" w:color="auto"/>
              <w:right w:val="single" w:sz="4" w:space="0" w:color="auto"/>
            </w:tcBorders>
            <w:vAlign w:val="center"/>
            <w:hideMark/>
          </w:tcPr>
          <w:p w14:paraId="357597AD" w14:textId="77777777" w:rsidR="00CD1AEA" w:rsidRDefault="00CD1AEA">
            <w:pPr>
              <w:pStyle w:val="Tabletext"/>
              <w:jc w:val="center"/>
            </w:pPr>
            <w:r>
              <w:t>(3)</w:t>
            </w:r>
          </w:p>
        </w:tc>
      </w:tr>
      <w:tr w:rsidR="00CD1AEA" w14:paraId="32325FDA" w14:textId="77777777" w:rsidTr="00C516D7">
        <w:trPr>
          <w:jc w:val="center"/>
        </w:trPr>
        <w:tc>
          <w:tcPr>
            <w:tcW w:w="873" w:type="pct"/>
            <w:tcBorders>
              <w:top w:val="single" w:sz="4" w:space="0" w:color="auto"/>
              <w:left w:val="single" w:sz="4" w:space="0" w:color="auto"/>
              <w:bottom w:val="single" w:sz="4" w:space="0" w:color="auto"/>
              <w:right w:val="single" w:sz="4" w:space="0" w:color="auto"/>
            </w:tcBorders>
            <w:vAlign w:val="center"/>
            <w:hideMark/>
          </w:tcPr>
          <w:p w14:paraId="2DCB7EF6" w14:textId="77777777" w:rsidR="00CD1AEA" w:rsidRDefault="00CD1AEA">
            <w:pPr>
              <w:pStyle w:val="Tabletext"/>
            </w:pPr>
            <w:r>
              <w:t>COS</w:t>
            </w:r>
            <w:r>
              <w:rPr>
                <w:vertAlign w:val="superscript"/>
              </w:rPr>
              <w:t xml:space="preserve"> 2</w:t>
            </w:r>
            <w:r>
              <w:t>(</w:t>
            </w:r>
            <w:r>
              <w:sym w:font="Symbol" w:char="F070"/>
            </w:r>
            <w:r>
              <w:t>*</w:t>
            </w:r>
            <w:r>
              <w:rPr>
                <w:i/>
              </w:rPr>
              <w:t>x</w:t>
            </w:r>
            <w:r>
              <w:t>/2)</w:t>
            </w:r>
          </w:p>
        </w:tc>
        <w:tc>
          <w:tcPr>
            <w:tcW w:w="1587" w:type="pct"/>
            <w:tcBorders>
              <w:top w:val="single" w:sz="4" w:space="0" w:color="auto"/>
              <w:left w:val="single" w:sz="4" w:space="0" w:color="auto"/>
              <w:bottom w:val="single" w:sz="4" w:space="0" w:color="auto"/>
              <w:right w:val="single" w:sz="4" w:space="0" w:color="auto"/>
            </w:tcBorders>
            <w:vAlign w:val="center"/>
            <w:hideMark/>
          </w:tcPr>
          <w:p w14:paraId="72D27CE7" w14:textId="77777777" w:rsidR="00CD1AEA" w:rsidRDefault="00CD1AEA">
            <w:pPr>
              <w:pStyle w:val="Tabletext"/>
              <w:jc w:val="center"/>
            </w:pPr>
            <w:r>
              <w:rPr>
                <w:position w:val="-30"/>
                <w:sz w:val="20"/>
                <w:lang w:val="en-GB"/>
              </w:rPr>
              <w:object w:dxaOrig="1410" w:dyaOrig="735" w14:anchorId="4FD8FE02">
                <v:shape id="_x0000_i1034" type="#_x0000_t75" style="width:70.5pt;height:36.75pt" o:ole="">
                  <v:imagedata r:id="rId34" o:title=""/>
                </v:shape>
                <o:OLEObject Type="Embed" ProgID="Equation.3" ShapeID="_x0000_i1034" DrawAspect="Content" ObjectID="_1583047285" r:id="rId35"/>
              </w:object>
            </w:r>
          </w:p>
        </w:tc>
        <w:tc>
          <w:tcPr>
            <w:tcW w:w="756" w:type="pct"/>
            <w:tcBorders>
              <w:top w:val="single" w:sz="4" w:space="0" w:color="auto"/>
              <w:left w:val="single" w:sz="4" w:space="0" w:color="auto"/>
              <w:bottom w:val="single" w:sz="4" w:space="0" w:color="auto"/>
              <w:right w:val="single" w:sz="4" w:space="0" w:color="auto"/>
            </w:tcBorders>
            <w:vAlign w:val="center"/>
            <w:hideMark/>
          </w:tcPr>
          <w:p w14:paraId="100EAC72" w14:textId="77777777" w:rsidR="00CD1AEA" w:rsidRDefault="00CD1AEA">
            <w:pPr>
              <w:pStyle w:val="Tabletext"/>
              <w:ind w:left="-57" w:right="-57"/>
              <w:jc w:val="center"/>
            </w:pPr>
            <w:r>
              <w:rPr>
                <w:position w:val="-26"/>
                <w:sz w:val="20"/>
                <w:lang w:val="en-GB"/>
              </w:rPr>
              <w:object w:dxaOrig="840" w:dyaOrig="600" w14:anchorId="52957A6D">
                <v:shape id="_x0000_i1035" type="#_x0000_t75" style="width:42pt;height:30pt" o:ole="">
                  <v:imagedata r:id="rId36" o:title=""/>
                </v:shape>
                <o:OLEObject Type="Embed" ProgID="Equation.3" ShapeID="_x0000_i1035" DrawAspect="Content" ObjectID="_1583047286" r:id="rId37"/>
              </w:object>
            </w:r>
          </w:p>
        </w:tc>
        <w:tc>
          <w:tcPr>
            <w:tcW w:w="831" w:type="pct"/>
            <w:tcBorders>
              <w:top w:val="single" w:sz="4" w:space="0" w:color="auto"/>
              <w:left w:val="single" w:sz="4" w:space="0" w:color="auto"/>
              <w:bottom w:val="single" w:sz="4" w:space="0" w:color="auto"/>
              <w:right w:val="single" w:sz="4" w:space="0" w:color="auto"/>
            </w:tcBorders>
            <w:vAlign w:val="center"/>
            <w:hideMark/>
          </w:tcPr>
          <w:p w14:paraId="1DFA5514" w14:textId="77777777" w:rsidR="00CD1AEA" w:rsidRDefault="00CD1AEA">
            <w:pPr>
              <w:pStyle w:val="Tabletext"/>
              <w:jc w:val="center"/>
            </w:pPr>
            <w:r>
              <w:rPr>
                <w:position w:val="-26"/>
                <w:sz w:val="20"/>
                <w:lang w:val="en-GB"/>
              </w:rPr>
              <w:object w:dxaOrig="1320" w:dyaOrig="600" w14:anchorId="4B86906C">
                <v:shape id="_x0000_i1036" type="#_x0000_t75" style="width:66pt;height:30pt" o:ole="">
                  <v:imagedata r:id="rId38" o:title=""/>
                </v:shape>
                <o:OLEObject Type="Embed" ProgID="Equation.3" ShapeID="_x0000_i1036" DrawAspect="Content" ObjectID="_1583047287" r:id="rId39"/>
              </w:object>
            </w:r>
          </w:p>
        </w:tc>
        <w:tc>
          <w:tcPr>
            <w:tcW w:w="47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79E9491" w14:textId="77777777" w:rsidR="00CD1AEA" w:rsidRDefault="00CD1AEA">
            <w:pPr>
              <w:pStyle w:val="Tabletext"/>
              <w:jc w:val="center"/>
            </w:pPr>
            <w:r>
              <w:t>−32</w:t>
            </w:r>
          </w:p>
        </w:tc>
        <w:tc>
          <w:tcPr>
            <w:tcW w:w="476" w:type="pct"/>
            <w:tcBorders>
              <w:top w:val="single" w:sz="4" w:space="0" w:color="auto"/>
              <w:left w:val="single" w:sz="4" w:space="0" w:color="auto"/>
              <w:bottom w:val="single" w:sz="4" w:space="0" w:color="auto"/>
              <w:right w:val="single" w:sz="4" w:space="0" w:color="auto"/>
            </w:tcBorders>
            <w:vAlign w:val="center"/>
            <w:hideMark/>
          </w:tcPr>
          <w:p w14:paraId="09B65047" w14:textId="77777777" w:rsidR="00CD1AEA" w:rsidRDefault="00CD1AEA">
            <w:pPr>
              <w:pStyle w:val="Tabletext"/>
              <w:jc w:val="center"/>
            </w:pPr>
            <w:r>
              <w:t>(4)</w:t>
            </w:r>
          </w:p>
        </w:tc>
      </w:tr>
      <w:tr w:rsidR="00CD1AEA" w14:paraId="2E6111AE" w14:textId="77777777" w:rsidTr="00C516D7">
        <w:trPr>
          <w:jc w:val="center"/>
        </w:trPr>
        <w:tc>
          <w:tcPr>
            <w:tcW w:w="873" w:type="pct"/>
            <w:tcBorders>
              <w:top w:val="single" w:sz="4" w:space="0" w:color="auto"/>
              <w:left w:val="single" w:sz="4" w:space="0" w:color="auto"/>
              <w:bottom w:val="single" w:sz="4" w:space="0" w:color="auto"/>
              <w:right w:val="single" w:sz="4" w:space="0" w:color="auto"/>
            </w:tcBorders>
            <w:vAlign w:val="center"/>
            <w:hideMark/>
          </w:tcPr>
          <w:p w14:paraId="5194008A" w14:textId="77777777" w:rsidR="00CD1AEA" w:rsidRDefault="00CD1AEA">
            <w:pPr>
              <w:pStyle w:val="Tabletext"/>
            </w:pPr>
            <w:r>
              <w:t>COS</w:t>
            </w:r>
            <w:r>
              <w:rPr>
                <w:vertAlign w:val="superscript"/>
              </w:rPr>
              <w:t xml:space="preserve"> 3</w:t>
            </w:r>
            <w:r>
              <w:t>(</w:t>
            </w:r>
            <w:r>
              <w:sym w:font="Symbol" w:char="F070"/>
            </w:r>
            <w:r>
              <w:t>*</w:t>
            </w:r>
            <w:r>
              <w:rPr>
                <w:i/>
              </w:rPr>
              <w:t>x</w:t>
            </w:r>
            <w:r>
              <w:t>/2)</w:t>
            </w:r>
          </w:p>
        </w:tc>
        <w:tc>
          <w:tcPr>
            <w:tcW w:w="1587" w:type="pct"/>
            <w:tcBorders>
              <w:top w:val="single" w:sz="4" w:space="0" w:color="auto"/>
              <w:left w:val="single" w:sz="4" w:space="0" w:color="auto"/>
              <w:bottom w:val="single" w:sz="4" w:space="0" w:color="auto"/>
              <w:right w:val="single" w:sz="4" w:space="0" w:color="auto"/>
            </w:tcBorders>
            <w:vAlign w:val="center"/>
            <w:hideMark/>
          </w:tcPr>
          <w:p w14:paraId="35E59FE0" w14:textId="77777777" w:rsidR="00CD1AEA" w:rsidRDefault="00CD1AEA">
            <w:pPr>
              <w:pStyle w:val="Tabletext"/>
              <w:jc w:val="center"/>
            </w:pPr>
            <w:r>
              <w:rPr>
                <w:position w:val="-60"/>
                <w:sz w:val="20"/>
                <w:lang w:val="en-GB"/>
              </w:rPr>
              <w:object w:dxaOrig="3420" w:dyaOrig="1335" w14:anchorId="045F5D80">
                <v:shape id="_x0000_i1037" type="#_x0000_t75" style="width:171pt;height:66.75pt" o:ole="">
                  <v:imagedata r:id="rId40" o:title=""/>
                </v:shape>
                <o:OLEObject Type="Embed" ProgID="Equation.3" ShapeID="_x0000_i1037" DrawAspect="Content" ObjectID="_1583047288" r:id="rId41"/>
              </w:object>
            </w:r>
          </w:p>
        </w:tc>
        <w:tc>
          <w:tcPr>
            <w:tcW w:w="756" w:type="pct"/>
            <w:tcBorders>
              <w:top w:val="single" w:sz="4" w:space="0" w:color="auto"/>
              <w:left w:val="single" w:sz="4" w:space="0" w:color="auto"/>
              <w:bottom w:val="single" w:sz="4" w:space="0" w:color="auto"/>
              <w:right w:val="single" w:sz="4" w:space="0" w:color="auto"/>
            </w:tcBorders>
            <w:vAlign w:val="center"/>
            <w:hideMark/>
          </w:tcPr>
          <w:p w14:paraId="453323E0" w14:textId="77777777" w:rsidR="00CD1AEA" w:rsidRDefault="00CD1AEA">
            <w:pPr>
              <w:pStyle w:val="Tabletext"/>
              <w:ind w:left="-57"/>
              <w:jc w:val="center"/>
            </w:pPr>
            <w:r>
              <w:rPr>
                <w:position w:val="-26"/>
                <w:sz w:val="20"/>
                <w:lang w:val="en-GB"/>
              </w:rPr>
              <w:object w:dxaOrig="690" w:dyaOrig="600" w14:anchorId="599297F1">
                <v:shape id="_x0000_i1038" type="#_x0000_t75" style="width:34.5pt;height:30pt" o:ole="">
                  <v:imagedata r:id="rId42" o:title=""/>
                </v:shape>
                <o:OLEObject Type="Embed" ProgID="Equation.3" ShapeID="_x0000_i1038" DrawAspect="Content" ObjectID="_1583047289" r:id="rId43"/>
              </w:object>
            </w:r>
          </w:p>
        </w:tc>
        <w:tc>
          <w:tcPr>
            <w:tcW w:w="83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5F41780" w14:textId="77777777" w:rsidR="00CD1AEA" w:rsidRDefault="00CD1AEA">
            <w:pPr>
              <w:pStyle w:val="Tabletext"/>
              <w:jc w:val="center"/>
            </w:pPr>
            <w:r>
              <w:rPr>
                <w:position w:val="-26"/>
                <w:sz w:val="20"/>
                <w:lang w:val="en-GB"/>
              </w:rPr>
              <w:object w:dxaOrig="1155" w:dyaOrig="600" w14:anchorId="67DBEB57">
                <v:shape id="_x0000_i1039" type="#_x0000_t75" style="width:57.75pt;height:30pt" o:ole="">
                  <v:imagedata r:id="rId44" o:title=""/>
                </v:shape>
                <o:OLEObject Type="Embed" ProgID="Equation.3" ShapeID="_x0000_i1039" DrawAspect="Content" ObjectID="_1583047290" r:id="rId45"/>
              </w:object>
            </w:r>
          </w:p>
        </w:tc>
        <w:tc>
          <w:tcPr>
            <w:tcW w:w="47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0365C26" w14:textId="77777777" w:rsidR="00CD1AEA" w:rsidRDefault="00CD1AEA">
            <w:pPr>
              <w:pStyle w:val="Tabletext"/>
              <w:jc w:val="center"/>
            </w:pPr>
            <w:r>
              <w:t>−40</w:t>
            </w:r>
          </w:p>
        </w:tc>
        <w:tc>
          <w:tcPr>
            <w:tcW w:w="47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079DEB2" w14:textId="77777777" w:rsidR="00CD1AEA" w:rsidRDefault="00CD1AEA">
            <w:pPr>
              <w:pStyle w:val="Tabletext"/>
              <w:jc w:val="center"/>
            </w:pPr>
            <w:r>
              <w:t>(5)</w:t>
            </w:r>
          </w:p>
        </w:tc>
      </w:tr>
      <w:tr w:rsidR="00CD1AEA" w14:paraId="7E4E19C9" w14:textId="77777777" w:rsidTr="00C516D7">
        <w:trPr>
          <w:jc w:val="center"/>
        </w:trPr>
        <w:tc>
          <w:tcPr>
            <w:tcW w:w="873" w:type="pct"/>
            <w:tcBorders>
              <w:top w:val="single" w:sz="4" w:space="0" w:color="auto"/>
              <w:left w:val="single" w:sz="4" w:space="0" w:color="auto"/>
              <w:bottom w:val="single" w:sz="4" w:space="0" w:color="auto"/>
              <w:right w:val="single" w:sz="4" w:space="0" w:color="auto"/>
            </w:tcBorders>
            <w:vAlign w:val="center"/>
            <w:hideMark/>
          </w:tcPr>
          <w:p w14:paraId="5CF010D5" w14:textId="77777777" w:rsidR="00CD1AEA" w:rsidRDefault="00CD1AEA">
            <w:pPr>
              <w:pStyle w:val="Tabletext"/>
            </w:pPr>
            <w:r>
              <w:t>COS</w:t>
            </w:r>
            <w:r>
              <w:rPr>
                <w:vertAlign w:val="superscript"/>
              </w:rPr>
              <w:t>4</w:t>
            </w:r>
            <w:r>
              <w:t>(</w:t>
            </w:r>
            <w:r>
              <w:sym w:font="Symbol" w:char="F070"/>
            </w:r>
            <w:r>
              <w:t>*</w:t>
            </w:r>
            <w:r>
              <w:rPr>
                <w:i/>
              </w:rPr>
              <w:t>x</w:t>
            </w:r>
            <w:r>
              <w:t>/2)</w:t>
            </w:r>
          </w:p>
        </w:tc>
        <w:tc>
          <w:tcPr>
            <w:tcW w:w="1587" w:type="pct"/>
            <w:tcBorders>
              <w:top w:val="single" w:sz="4" w:space="0" w:color="auto"/>
              <w:left w:val="single" w:sz="4" w:space="0" w:color="auto"/>
              <w:bottom w:val="single" w:sz="4" w:space="0" w:color="auto"/>
              <w:right w:val="single" w:sz="4" w:space="0" w:color="auto"/>
            </w:tcBorders>
            <w:vAlign w:val="center"/>
            <w:hideMark/>
          </w:tcPr>
          <w:p w14:paraId="00C2A64E" w14:textId="77777777" w:rsidR="00CD1AEA" w:rsidRDefault="00CD1AEA">
            <w:pPr>
              <w:pStyle w:val="Tabletext"/>
              <w:jc w:val="center"/>
            </w:pPr>
            <w:r>
              <w:rPr>
                <w:position w:val="-40"/>
                <w:sz w:val="20"/>
                <w:lang w:val="en-GB"/>
              </w:rPr>
              <w:object w:dxaOrig="2205" w:dyaOrig="690" w14:anchorId="7AE04CEE">
                <v:shape id="_x0000_i1040" type="#_x0000_t75" style="width:110.25pt;height:34.5pt" o:ole="">
                  <v:imagedata r:id="rId46" o:title=""/>
                </v:shape>
                <o:OLEObject Type="Embed" ProgID="Equation.DSMT4" ShapeID="_x0000_i1040" DrawAspect="Content" ObjectID="_1583047291" r:id="rId47"/>
              </w:object>
            </w:r>
          </w:p>
        </w:tc>
        <w:tc>
          <w:tcPr>
            <w:tcW w:w="756" w:type="pct"/>
            <w:tcBorders>
              <w:top w:val="single" w:sz="4" w:space="0" w:color="auto"/>
              <w:left w:val="single" w:sz="4" w:space="0" w:color="auto"/>
              <w:bottom w:val="single" w:sz="4" w:space="0" w:color="auto"/>
              <w:right w:val="single" w:sz="4" w:space="0" w:color="auto"/>
            </w:tcBorders>
            <w:vAlign w:val="center"/>
            <w:hideMark/>
          </w:tcPr>
          <w:p w14:paraId="4672B987" w14:textId="77777777" w:rsidR="00CD1AEA" w:rsidRDefault="00CD1AEA">
            <w:pPr>
              <w:pStyle w:val="Tabletext"/>
              <w:ind w:left="-57"/>
              <w:jc w:val="center"/>
            </w:pPr>
            <w:r>
              <w:rPr>
                <w:position w:val="-28"/>
                <w:sz w:val="20"/>
                <w:lang w:val="en-GB"/>
              </w:rPr>
              <w:object w:dxaOrig="900" w:dyaOrig="690" w14:anchorId="09F44EFC">
                <v:shape id="_x0000_i1041" type="#_x0000_t75" style="width:45pt;height:34.5pt" o:ole="">
                  <v:imagedata r:id="rId48" o:title=""/>
                </v:shape>
                <o:OLEObject Type="Embed" ProgID="Equation.DSMT4" ShapeID="_x0000_i1041" DrawAspect="Content" ObjectID="_1583047292" r:id="rId49"/>
              </w:object>
            </w:r>
          </w:p>
        </w:tc>
        <w:tc>
          <w:tcPr>
            <w:tcW w:w="83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A445CEA" w14:textId="77777777" w:rsidR="00CD1AEA" w:rsidRDefault="00CD1AEA">
            <w:pPr>
              <w:pStyle w:val="Tabletext"/>
              <w:jc w:val="center"/>
            </w:pPr>
            <w:r>
              <w:rPr>
                <w:position w:val="-30"/>
                <w:sz w:val="20"/>
                <w:lang w:val="en-GB"/>
              </w:rPr>
              <w:object w:dxaOrig="1440" w:dyaOrig="690" w14:anchorId="7C86CB39">
                <v:shape id="_x0000_i1042" type="#_x0000_t75" style="width:1in;height:34.5pt" o:ole="">
                  <v:imagedata r:id="rId50" o:title=""/>
                </v:shape>
                <o:OLEObject Type="Embed" ProgID="Equation.3" ShapeID="_x0000_i1042" DrawAspect="Content" ObjectID="_1583047293" r:id="rId51"/>
              </w:object>
            </w:r>
          </w:p>
        </w:tc>
        <w:tc>
          <w:tcPr>
            <w:tcW w:w="47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BAD5F63" w14:textId="77777777" w:rsidR="00CD1AEA" w:rsidRDefault="00CD1AEA">
            <w:pPr>
              <w:pStyle w:val="Tabletext"/>
              <w:jc w:val="center"/>
            </w:pPr>
            <w:r>
              <w:t>−47</w:t>
            </w:r>
          </w:p>
        </w:tc>
        <w:tc>
          <w:tcPr>
            <w:tcW w:w="47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53145C2" w14:textId="77777777" w:rsidR="00CD1AEA" w:rsidRDefault="00CD1AEA">
            <w:pPr>
              <w:pStyle w:val="Tabletext"/>
              <w:jc w:val="center"/>
            </w:pPr>
            <w:r>
              <w:t xml:space="preserve">(6) </w:t>
            </w:r>
          </w:p>
        </w:tc>
      </w:tr>
    </w:tbl>
    <w:p w14:paraId="15402D08" w14:textId="77777777" w:rsidR="00CD1AEA" w:rsidRDefault="00CD1AEA" w:rsidP="00CD1AEA">
      <w:bookmarkStart w:id="8" w:name="OLE_LINK1"/>
      <w:bookmarkStart w:id="9" w:name="OLE_LINK2"/>
    </w:p>
    <w:p w14:paraId="5A0C4CDE" w14:textId="77777777" w:rsidR="00CD1AEA" w:rsidRDefault="00CD1AEA" w:rsidP="00CD1AEA">
      <w:pPr>
        <w:overflowPunct/>
        <w:autoSpaceDE/>
        <w:autoSpaceDN/>
        <w:adjustRightInd/>
        <w:spacing w:before="0"/>
        <w:sectPr w:rsidR="00CD1AEA">
          <w:headerReference w:type="default" r:id="rId52"/>
          <w:pgSz w:w="16834" w:h="11907" w:orient="landscape"/>
          <w:pgMar w:top="1134" w:right="1418" w:bottom="1134" w:left="1134" w:header="720" w:footer="482" w:gutter="0"/>
          <w:cols w:space="720"/>
        </w:sectPr>
      </w:pPr>
    </w:p>
    <w:p w14:paraId="24EDCCFF" w14:textId="77777777" w:rsidR="00CD1AEA" w:rsidRPr="00CD1AEA" w:rsidRDefault="00CD1AEA" w:rsidP="00CD1AEA">
      <w:pPr>
        <w:rPr>
          <w:lang w:val="en-GB"/>
        </w:rPr>
      </w:pPr>
      <w:r w:rsidRPr="00CD1AEA">
        <w:rPr>
          <w:lang w:val="en-GB"/>
        </w:rPr>
        <w:lastRenderedPageBreak/>
        <w:t xml:space="preserve">where </w:t>
      </w:r>
      <w:r>
        <w:t>θ</w:t>
      </w:r>
      <w:r w:rsidRPr="00CD1AEA">
        <w:rPr>
          <w:vertAlign w:val="subscript"/>
          <w:lang w:val="en-GB"/>
        </w:rPr>
        <w:t>3</w:t>
      </w:r>
      <w:r w:rsidRPr="00CD1AEA">
        <w:rPr>
          <w:lang w:val="en-GB"/>
        </w:rPr>
        <w:t xml:space="preserve"> is the 3 dB antenna half-power beamwidth (degrees). The relative shapes of the field distribution functions </w:t>
      </w:r>
      <w:r w:rsidRPr="00CD1AEA">
        <w:rPr>
          <w:i/>
          <w:lang w:val="en-GB"/>
        </w:rPr>
        <w:t>f</w:t>
      </w:r>
      <w:r w:rsidRPr="00CD1AEA">
        <w:rPr>
          <w:lang w:val="en-GB"/>
        </w:rPr>
        <w:t>(</w:t>
      </w:r>
      <w:r w:rsidRPr="00CD1AEA">
        <w:rPr>
          <w:i/>
          <w:lang w:val="en-GB"/>
        </w:rPr>
        <w:t>x</w:t>
      </w:r>
      <w:r w:rsidRPr="00CD1AEA">
        <w:rPr>
          <w:lang w:val="en-GB"/>
        </w:rPr>
        <w:t>), as defined in Table 2, are plotted in Fig. 2.</w:t>
      </w:r>
    </w:p>
    <w:p w14:paraId="51DE1F23" w14:textId="77777777" w:rsidR="00CD1AEA" w:rsidRDefault="00CD1AEA" w:rsidP="00CD1AEA">
      <w:pPr>
        <w:pStyle w:val="FigureNo"/>
      </w:pPr>
      <w:r>
        <w:t>Figure 2</w:t>
      </w:r>
    </w:p>
    <w:p w14:paraId="515D6D03" w14:textId="77777777" w:rsidR="0012315E" w:rsidRDefault="0012315E" w:rsidP="0012315E">
      <w:pPr>
        <w:pStyle w:val="Figuretitle"/>
      </w:pPr>
      <w:r>
        <w:t>Aperture distributions</w:t>
      </w:r>
    </w:p>
    <w:p w14:paraId="486BBDC7" w14:textId="7A0E157D" w:rsidR="009C23C0" w:rsidRPr="009C23C0" w:rsidRDefault="009C23C0" w:rsidP="009C23C0">
      <w:pPr>
        <w:pStyle w:val="Figure"/>
      </w:pPr>
      <w:r>
        <w:object w:dxaOrig="4855" w:dyaOrig="4592" w14:anchorId="5AFB092B">
          <v:shape id="_x0000_i1043" type="#_x0000_t75" style="width:320.25pt;height:303pt" o:ole="">
            <v:imagedata r:id="rId53" o:title=""/>
          </v:shape>
          <o:OLEObject Type="Embed" ProgID="CorelDraw.Graphic.16" ShapeID="_x0000_i1043" DrawAspect="Content" ObjectID="_1583047294" r:id="rId54"/>
        </w:object>
      </w:r>
    </w:p>
    <w:p w14:paraId="17C1A5E5" w14:textId="77777777" w:rsidR="00CD1AEA" w:rsidRPr="00CD1AEA" w:rsidRDefault="00CD1AEA" w:rsidP="00CD1AEA">
      <w:pPr>
        <w:pStyle w:val="Normalaftertitle"/>
        <w:rPr>
          <w:lang w:val="en-GB"/>
        </w:rPr>
      </w:pPr>
      <w:r w:rsidRPr="00CD1AEA">
        <w:rPr>
          <w:lang w:val="en-GB"/>
        </w:rPr>
        <w:t xml:space="preserve">Given that the half power beamwidth, </w:t>
      </w:r>
      <w:r>
        <w:t>θ</w:t>
      </w:r>
      <w:r w:rsidRPr="00CD1AEA">
        <w:rPr>
          <w:vertAlign w:val="subscript"/>
          <w:lang w:val="en-GB"/>
        </w:rPr>
        <w:t>3</w:t>
      </w:r>
      <w:r w:rsidRPr="00CD1AEA">
        <w:rPr>
          <w:lang w:val="en-GB"/>
        </w:rPr>
        <w:t xml:space="preserve">, is provided, the value of </w:t>
      </w:r>
      <w:r>
        <w:t>μ</w:t>
      </w:r>
      <w:r w:rsidRPr="00CD1AEA">
        <w:rPr>
          <w:lang w:val="en-GB"/>
        </w:rPr>
        <w:t xml:space="preserve"> can be redefined as a function of the half-power antenna beamwidth. This is done by replacing the quantity </w:t>
      </w:r>
      <w:r>
        <w:rPr>
          <w:rFonts w:ascii="Times" w:hAnsi="Times"/>
          <w:position w:val="-28"/>
          <w:szCs w:val="22"/>
          <w:lang w:val="en-GB"/>
        </w:rPr>
        <w:object w:dxaOrig="465" w:dyaOrig="690" w14:anchorId="09CC2799">
          <v:shape id="_x0000_i1044" type="#_x0000_t75" style="width:23.25pt;height:34.5pt" o:ole="">
            <v:imagedata r:id="rId55" o:title=""/>
          </v:shape>
          <o:OLEObject Type="Embed" ProgID="Equation.3" ShapeID="_x0000_i1044" DrawAspect="Content" ObjectID="_1583047295" r:id="rId56"/>
        </w:object>
      </w:r>
      <w:r w:rsidRPr="00CD1AEA">
        <w:rPr>
          <w:rFonts w:ascii="Times" w:hAnsi="Times"/>
          <w:szCs w:val="22"/>
          <w:lang w:val="en-GB"/>
        </w:rPr>
        <w:t xml:space="preserve"> </w:t>
      </w:r>
      <w:r w:rsidRPr="00CD1AEA">
        <w:rPr>
          <w:lang w:val="en-GB"/>
        </w:rPr>
        <w:t xml:space="preserve">in </w:t>
      </w:r>
      <w:r>
        <w:rPr>
          <w:rFonts w:ascii="Times" w:hAnsi="Times"/>
          <w:position w:val="-28"/>
          <w:szCs w:val="22"/>
          <w:lang w:val="en-GB"/>
        </w:rPr>
        <w:object w:dxaOrig="1635" w:dyaOrig="690" w14:anchorId="7817BD85">
          <v:shape id="_x0000_i1045" type="#_x0000_t75" style="width:81.75pt;height:34.5pt" o:ole="">
            <v:imagedata r:id="rId57" o:title=""/>
          </v:shape>
          <o:OLEObject Type="Embed" ProgID="Equation.3" ShapeID="_x0000_i1045" DrawAspect="Content" ObjectID="_1583047296" r:id="rId58"/>
        </w:object>
      </w:r>
      <w:r w:rsidRPr="00CD1AEA">
        <w:rPr>
          <w:rFonts w:ascii="Times" w:hAnsi="Times"/>
          <w:szCs w:val="22"/>
          <w:lang w:val="en-GB"/>
        </w:rPr>
        <w:t xml:space="preserve"> by a constant that depends on the relative shape of the </w:t>
      </w:r>
      <w:r w:rsidRPr="00CD1AEA">
        <w:rPr>
          <w:rFonts w:ascii="Times" w:hAnsi="Times"/>
          <w:szCs w:val="24"/>
          <w:lang w:val="en-GB"/>
        </w:rPr>
        <w:t>field distribution; divided by the half-power beamwidth,</w:t>
      </w:r>
      <w:r w:rsidRPr="00CD1AEA">
        <w:rPr>
          <w:szCs w:val="24"/>
          <w:lang w:val="en-GB"/>
        </w:rPr>
        <w:t xml:space="preserve"> </w:t>
      </w:r>
      <w:r>
        <w:t>θ</w:t>
      </w:r>
      <w:r w:rsidRPr="00CD1AEA">
        <w:rPr>
          <w:vertAlign w:val="subscript"/>
          <w:lang w:val="en-GB"/>
        </w:rPr>
        <w:t>3</w:t>
      </w:r>
      <w:r w:rsidRPr="00CD1AEA">
        <w:rPr>
          <w:lang w:val="en-GB"/>
        </w:rPr>
        <w:t>,</w:t>
      </w:r>
      <w:r w:rsidRPr="00CD1AEA">
        <w:rPr>
          <w:rFonts w:ascii="Times New Roman Bold" w:hAnsi="Times New Roman Bold"/>
          <w:szCs w:val="24"/>
          <w:lang w:val="en-GB"/>
        </w:rPr>
        <w:t xml:space="preserve"> </w:t>
      </w:r>
      <w:r w:rsidRPr="00CD1AEA">
        <w:rPr>
          <w:rFonts w:ascii="Times" w:hAnsi="Times"/>
          <w:lang w:val="en-GB"/>
        </w:rPr>
        <w:t>as shown in Table 2</w:t>
      </w:r>
      <w:r w:rsidRPr="00CD1AEA">
        <w:rPr>
          <w:szCs w:val="24"/>
          <w:lang w:val="en-GB"/>
        </w:rPr>
        <w:t xml:space="preserve">. </w:t>
      </w:r>
      <w:r w:rsidRPr="00CD1AEA">
        <w:rPr>
          <w:lang w:val="en-GB"/>
        </w:rPr>
        <w:t xml:space="preserve">These constant values of 50.8, 68.8, 83.2, 95 and 106, shown in Table 2, can be derived by setting the equation for </w:t>
      </w:r>
      <w:r w:rsidRPr="00CD1AEA">
        <w:rPr>
          <w:i/>
          <w:lang w:val="en-GB"/>
        </w:rPr>
        <w:t>F</w:t>
      </w:r>
      <w:r w:rsidRPr="00CD1AEA">
        <w:rPr>
          <w:lang w:val="en-GB"/>
        </w:rPr>
        <w:t>(</w:t>
      </w:r>
      <w:r>
        <w:t>μ</w:t>
      </w:r>
      <w:r w:rsidRPr="00CD1AEA">
        <w:rPr>
          <w:lang w:val="en-GB"/>
        </w:rPr>
        <w:t xml:space="preserve">) equal to −3 dB, and solving for the angle </w:t>
      </w:r>
      <w:r>
        <w:sym w:font="Symbol" w:char="F071"/>
      </w:r>
      <w:r w:rsidRPr="00CD1AEA">
        <w:rPr>
          <w:lang w:val="en-GB"/>
        </w:rPr>
        <w:t>.</w:t>
      </w:r>
    </w:p>
    <w:p w14:paraId="7B05F49D" w14:textId="77777777" w:rsidR="00CD1AEA" w:rsidRPr="00CD1AEA" w:rsidRDefault="00CD1AEA" w:rsidP="00CD1AEA">
      <w:pPr>
        <w:rPr>
          <w:lang w:val="en-GB"/>
        </w:rPr>
      </w:pPr>
      <w:r w:rsidRPr="00CD1AEA">
        <w:rPr>
          <w:lang w:val="en-GB"/>
        </w:rPr>
        <w:t>Figure 3 shows various linear aperture antenna patterns for uniform, cosine (COS), cosine-squared (COS</w:t>
      </w:r>
      <w:r w:rsidRPr="00CD1AEA">
        <w:rPr>
          <w:vertAlign w:val="superscript"/>
          <w:lang w:val="en-GB"/>
        </w:rPr>
        <w:t>2</w:t>
      </w:r>
      <w:r w:rsidRPr="00CD1AEA">
        <w:rPr>
          <w:lang w:val="en-GB"/>
        </w:rPr>
        <w:t>) and cosine-cubed (COS</w:t>
      </w:r>
      <w:r w:rsidRPr="00CD1AEA">
        <w:rPr>
          <w:vertAlign w:val="superscript"/>
          <w:lang w:val="en-GB"/>
        </w:rPr>
        <w:t>3</w:t>
      </w:r>
      <w:r w:rsidRPr="00CD1AEA">
        <w:rPr>
          <w:lang w:val="en-GB"/>
        </w:rPr>
        <w:t>) and cosine-to-the-fourth power (COS</w:t>
      </w:r>
      <w:r w:rsidRPr="00CD1AEA">
        <w:rPr>
          <w:vertAlign w:val="superscript"/>
          <w:lang w:val="en-GB"/>
        </w:rPr>
        <w:t>4</w:t>
      </w:r>
      <w:r w:rsidRPr="00CD1AEA">
        <w:rPr>
          <w:lang w:val="en-GB"/>
        </w:rPr>
        <w:t xml:space="preserve">) field distribution functions. As the patterns are mathematically symmetric, they have been partially traced on the diagram. For comparison, all patterns are set to a same 3 dB beamwidth of 6.0 degrees, meaning different ratios for </w:t>
      </w:r>
      <w:r>
        <w:t>λ</w:t>
      </w:r>
      <w:r w:rsidRPr="00CD1AEA">
        <w:rPr>
          <w:lang w:val="en-GB"/>
        </w:rPr>
        <w:t>/l.</w:t>
      </w:r>
    </w:p>
    <w:p w14:paraId="2E86349B" w14:textId="77777777" w:rsidR="00CD1AEA" w:rsidRPr="00CD1AEA" w:rsidRDefault="00CD1AEA" w:rsidP="00CD1AEA">
      <w:pPr>
        <w:pStyle w:val="FigureNo"/>
        <w:rPr>
          <w:lang w:val="en-GB"/>
        </w:rPr>
      </w:pPr>
      <w:r w:rsidRPr="00CD1AEA">
        <w:rPr>
          <w:lang w:val="en-GB"/>
        </w:rPr>
        <w:lastRenderedPageBreak/>
        <w:t>Figure 3</w:t>
      </w:r>
    </w:p>
    <w:p w14:paraId="6D9CE4AA" w14:textId="77777777" w:rsidR="00CD1AEA" w:rsidRDefault="00CD1AEA" w:rsidP="00CD1AEA">
      <w:pPr>
        <w:pStyle w:val="Figuretitle"/>
        <w:rPr>
          <w:lang w:val="en-GB"/>
        </w:rPr>
      </w:pPr>
      <w:r w:rsidRPr="00CD1AEA">
        <w:rPr>
          <w:lang w:val="en-GB"/>
        </w:rPr>
        <w:t xml:space="preserve">Antenna pattern comparison for various linear aperture distributions, </w:t>
      </w:r>
      <w:r w:rsidRPr="00CD1AEA">
        <w:rPr>
          <w:lang w:val="en-GB"/>
        </w:rPr>
        <w:br/>
        <w:t xml:space="preserve">3 dB beamwidth is 6.0 degrees (pattern is symmetric) </w:t>
      </w:r>
    </w:p>
    <w:p w14:paraId="1155E0DA" w14:textId="3B8E847B" w:rsidR="009C23C0" w:rsidRPr="009C23C0" w:rsidRDefault="009C23C0" w:rsidP="009C23C0">
      <w:pPr>
        <w:pStyle w:val="Figure"/>
        <w:rPr>
          <w:lang w:val="en-GB"/>
        </w:rPr>
      </w:pPr>
      <w:r>
        <w:object w:dxaOrig="4890" w:dyaOrig="4710" w14:anchorId="6FDABADF">
          <v:shape id="_x0000_i1046" type="#_x0000_t75" style="width:320.25pt;height:309pt" o:ole="">
            <v:imagedata r:id="rId59" o:title=""/>
          </v:shape>
          <o:OLEObject Type="Embed" ProgID="CorelDraw.Graphic.16" ShapeID="_x0000_i1046" DrawAspect="Content" ObjectID="_1583047297" r:id="rId60"/>
        </w:object>
      </w:r>
    </w:p>
    <w:p w14:paraId="2C1DE54A" w14:textId="77777777" w:rsidR="00CD1AEA" w:rsidRPr="00CD1AEA" w:rsidRDefault="00CD1AEA" w:rsidP="00CD1AEA">
      <w:pPr>
        <w:pStyle w:val="Heading3"/>
        <w:rPr>
          <w:lang w:val="en-GB"/>
        </w:rPr>
      </w:pPr>
      <w:r w:rsidRPr="00CD1AEA">
        <w:rPr>
          <w:lang w:val="en-GB"/>
        </w:rPr>
        <w:t>2.1.3</w:t>
      </w:r>
      <w:r w:rsidRPr="00CD1AEA">
        <w:rPr>
          <w:lang w:val="en-GB"/>
        </w:rPr>
        <w:tab/>
        <w:t>Procedure for mask determination</w:t>
      </w:r>
    </w:p>
    <w:p w14:paraId="11F20F5E" w14:textId="77777777" w:rsidR="00CD1AEA" w:rsidRPr="00CD1AEA" w:rsidRDefault="00CD1AEA" w:rsidP="00CD1AEA">
      <w:pPr>
        <w:rPr>
          <w:lang w:val="en-GB"/>
        </w:rPr>
      </w:pPr>
      <w:r w:rsidRPr="00CD1AEA">
        <w:rPr>
          <w:lang w:val="en-GB"/>
        </w:rPr>
        <w:t>Using Fig. 3 above, the mask equations are derived by using a curve fit to the antenna peak side</w:t>
      </w:r>
      <w:r w:rsidRPr="00CD1AEA">
        <w:rPr>
          <w:lang w:val="en-GB"/>
        </w:rPr>
        <w:noBreakHyphen/>
        <w:t>lobe levels. It has been found, by comparing the integral of the theoretical and the proposed mask patterns, that the difference between the peak and average power in one principal plane cut is approximately 4 dB. The following definitions apply:</w:t>
      </w:r>
    </w:p>
    <w:p w14:paraId="0E444791" w14:textId="77777777" w:rsidR="00CD1AEA" w:rsidRPr="00CD1AEA" w:rsidRDefault="00CD1AEA" w:rsidP="00CD1AEA">
      <w:pPr>
        <w:pStyle w:val="enumlev1"/>
        <w:rPr>
          <w:lang w:val="en-GB"/>
        </w:rPr>
      </w:pPr>
      <w:r w:rsidRPr="00CD1AEA">
        <w:rPr>
          <w:lang w:val="en-GB"/>
        </w:rPr>
        <w:t>–</w:t>
      </w:r>
      <w:r w:rsidRPr="00CD1AEA">
        <w:rPr>
          <w:lang w:val="en-GB"/>
        </w:rPr>
        <w:tab/>
        <w:t>convert equations (2) to (6) into dB using 20*log</w:t>
      </w:r>
      <w:r w:rsidRPr="00CD1AEA">
        <w:rPr>
          <w:vertAlign w:val="subscript"/>
          <w:lang w:val="en-GB"/>
        </w:rPr>
        <w:t xml:space="preserve">10 </w:t>
      </w:r>
      <w:r w:rsidRPr="00CD1AEA">
        <w:rPr>
          <w:lang w:val="en-GB"/>
        </w:rPr>
        <w:t>(absolute value (field directivity pattern));</w:t>
      </w:r>
    </w:p>
    <w:p w14:paraId="6C7A44EA" w14:textId="77777777" w:rsidR="00CD1AEA" w:rsidRPr="00CD1AEA" w:rsidRDefault="00CD1AEA" w:rsidP="00CD1AEA">
      <w:pPr>
        <w:pStyle w:val="enumlev1"/>
        <w:rPr>
          <w:lang w:val="en-GB"/>
        </w:rPr>
      </w:pPr>
      <w:r w:rsidRPr="00CD1AEA">
        <w:rPr>
          <w:lang w:val="en-GB"/>
        </w:rPr>
        <w:t>–</w:t>
      </w:r>
      <w:r w:rsidRPr="00CD1AEA">
        <w:rPr>
          <w:lang w:val="en-GB"/>
        </w:rPr>
        <w:tab/>
        <w:t>normalize the antenna pattern gains. Uniform field distribution does not require normalization, for cosine one subtract −3.92 dB, for cosine-squared one subtract −6.02 dB and for cosine-cubed one subtract −7.44 dB, and for cosine-to-the-fourth power one subtract −8.52 dB;</w:t>
      </w:r>
    </w:p>
    <w:p w14:paraId="29B2AA8A" w14:textId="77777777" w:rsidR="00CD1AEA" w:rsidRPr="00FC61DA" w:rsidRDefault="00CD1AEA" w:rsidP="00CD1AEA">
      <w:pPr>
        <w:pStyle w:val="enumlev1"/>
        <w:rPr>
          <w:lang w:val="en-GB"/>
        </w:rPr>
      </w:pPr>
      <w:r w:rsidRPr="00FC61DA">
        <w:rPr>
          <w:lang w:val="en-GB"/>
        </w:rPr>
        <w:t>–</w:t>
      </w:r>
      <w:r w:rsidRPr="00FC61DA">
        <w:rPr>
          <w:lang w:val="en-GB"/>
        </w:rPr>
        <w:tab/>
        <w:t>to plot the mask, use the theoretical directivity pattern from Table 2, as shown in the previous two steps, up to the break point for either the peak or average antenna pattern, as required. After the break point, apply the mask pattern as indicated in Table 3;</w:t>
      </w:r>
    </w:p>
    <w:p w14:paraId="46452867" w14:textId="77777777" w:rsidR="00CD1AEA" w:rsidRPr="00FC61DA" w:rsidRDefault="00CD1AEA" w:rsidP="00CD1AEA">
      <w:pPr>
        <w:pStyle w:val="enumlev1"/>
        <w:rPr>
          <w:lang w:val="en-GB"/>
        </w:rPr>
      </w:pPr>
      <w:r w:rsidRPr="00FC61DA">
        <w:rPr>
          <w:lang w:val="en-GB"/>
        </w:rPr>
        <w:t>–</w:t>
      </w:r>
      <w:r w:rsidRPr="00FC61DA">
        <w:rPr>
          <w:lang w:val="en-GB"/>
        </w:rPr>
        <w:tab/>
        <w:t>the peak pattern mask is the antenna pattern that rides over the side-lobe peaks. It is used for a single-entry interferer;</w:t>
      </w:r>
    </w:p>
    <w:p w14:paraId="662BE111" w14:textId="77777777" w:rsidR="00CD1AEA" w:rsidRPr="00FC61DA" w:rsidRDefault="00CD1AEA" w:rsidP="00CD1AEA">
      <w:pPr>
        <w:pStyle w:val="enumlev1"/>
        <w:rPr>
          <w:lang w:val="en-GB"/>
        </w:rPr>
      </w:pPr>
      <w:r w:rsidRPr="00FC61DA">
        <w:rPr>
          <w:lang w:val="en-GB"/>
        </w:rPr>
        <w:t>–</w:t>
      </w:r>
      <w:r w:rsidRPr="00FC61DA">
        <w:rPr>
          <w:lang w:val="en-GB"/>
        </w:rPr>
        <w:tab/>
        <w:t>the average pattern mask is the antenna pattern that approximates the integral value of the theoretical pattern. It is used for aggregated multiple interferers;</w:t>
      </w:r>
    </w:p>
    <w:p w14:paraId="3C66275C" w14:textId="77777777" w:rsidR="00CD1AEA" w:rsidRPr="00FC61DA" w:rsidRDefault="00CD1AEA" w:rsidP="00CD1AEA">
      <w:pPr>
        <w:pStyle w:val="enumlev1"/>
        <w:rPr>
          <w:lang w:val="en-GB"/>
        </w:rPr>
      </w:pPr>
      <w:r w:rsidRPr="00FC61DA">
        <w:rPr>
          <w:lang w:val="en-GB"/>
        </w:rPr>
        <w:t>–</w:t>
      </w:r>
      <w:r w:rsidRPr="00FC61DA">
        <w:rPr>
          <w:lang w:val="en-GB"/>
        </w:rPr>
        <w:tab/>
        <w:t>the peak pattern mask break point is the point in pattern magnitude (dB) below the maximum gain where the pattern shape departs from the theoretical pattern into the peak mask pattern, as shown in Table 3;</w:t>
      </w:r>
    </w:p>
    <w:p w14:paraId="3600DAA0" w14:textId="77777777" w:rsidR="00CD1AEA" w:rsidRPr="00FC61DA" w:rsidRDefault="00CD1AEA" w:rsidP="00CD1AEA">
      <w:pPr>
        <w:pStyle w:val="enumlev1"/>
        <w:rPr>
          <w:lang w:val="en-GB"/>
        </w:rPr>
      </w:pPr>
      <w:r w:rsidRPr="00FC61DA">
        <w:rPr>
          <w:lang w:val="en-GB"/>
        </w:rPr>
        <w:t>–</w:t>
      </w:r>
      <w:r w:rsidRPr="00FC61DA">
        <w:rPr>
          <w:lang w:val="en-GB"/>
        </w:rPr>
        <w:tab/>
        <w:t>the average pattern mask break point is the point in pattern magnitude (dB) below the maximum gain where the pattern shape departs from the theoretical pattern into the average mask pattern, as shown in Table 3;</w:t>
      </w:r>
    </w:p>
    <w:p w14:paraId="59CFFCAC" w14:textId="77777777" w:rsidR="00CD1AEA" w:rsidRPr="00FC61DA" w:rsidRDefault="00CD1AEA" w:rsidP="00CD1AEA">
      <w:pPr>
        <w:pStyle w:val="enumlev1"/>
        <w:rPr>
          <w:lang w:val="en-GB"/>
        </w:rPr>
      </w:pPr>
      <w:r w:rsidRPr="00FC61DA">
        <w:rPr>
          <w:lang w:val="en-GB"/>
        </w:rPr>
        <w:lastRenderedPageBreak/>
        <w:t>–</w:t>
      </w:r>
      <w:r w:rsidRPr="00FC61DA">
        <w:rPr>
          <w:lang w:val="en-GB"/>
        </w:rPr>
        <w:tab/>
      </w:r>
      <w:r>
        <w:t>θ</w:t>
      </w:r>
      <w:r w:rsidRPr="00FC61DA">
        <w:rPr>
          <w:vertAlign w:val="subscript"/>
          <w:lang w:val="en-GB"/>
        </w:rPr>
        <w:t>3</w:t>
      </w:r>
      <w:r w:rsidRPr="00FC61DA">
        <w:rPr>
          <w:lang w:val="en-GB"/>
        </w:rPr>
        <w:t xml:space="preserve"> is the 3 dB antenna beamwidth (degrees);</w:t>
      </w:r>
    </w:p>
    <w:p w14:paraId="1B1D3671" w14:textId="77777777" w:rsidR="00CD1AEA" w:rsidRPr="00FC61DA" w:rsidRDefault="00CD1AEA" w:rsidP="00CD1AEA">
      <w:pPr>
        <w:pStyle w:val="enumlev1"/>
        <w:rPr>
          <w:lang w:val="en-GB"/>
        </w:rPr>
      </w:pPr>
      <w:r w:rsidRPr="00FC61DA">
        <w:rPr>
          <w:lang w:val="en-GB"/>
        </w:rPr>
        <w:t>–</w:t>
      </w:r>
      <w:r w:rsidRPr="00FC61DA">
        <w:rPr>
          <w:lang w:val="en-GB"/>
        </w:rPr>
        <w:tab/>
      </w:r>
      <w:r>
        <w:t>θ</w:t>
      </w:r>
      <w:r w:rsidRPr="00FC61DA">
        <w:rPr>
          <w:lang w:val="en-GB"/>
        </w:rPr>
        <w:t xml:space="preserve"> is the angle in either the elevation (vertical) or azimuth (horizontal) principal plane cuts (degrees);</w:t>
      </w:r>
    </w:p>
    <w:p w14:paraId="4ABE4C5D" w14:textId="77777777" w:rsidR="00CD1AEA" w:rsidRPr="00FC61DA" w:rsidRDefault="00CD1AEA" w:rsidP="00CD1AEA">
      <w:pPr>
        <w:pStyle w:val="enumlev1"/>
        <w:rPr>
          <w:lang w:val="en-GB"/>
        </w:rPr>
      </w:pPr>
      <w:r w:rsidRPr="00FC61DA">
        <w:rPr>
          <w:lang w:val="en-GB"/>
        </w:rPr>
        <w:t>–</w:t>
      </w:r>
      <w:r w:rsidRPr="00FC61DA">
        <w:rPr>
          <w:lang w:val="en-GB"/>
        </w:rPr>
        <w:tab/>
        <w:t>the average mask is the peak mask minus approximately 4 dB. Note that the break points of the peak pattern are different from the average patterns.</w:t>
      </w:r>
    </w:p>
    <w:p w14:paraId="01847849" w14:textId="77777777" w:rsidR="00CD1AEA" w:rsidRPr="00FC61DA" w:rsidRDefault="00CD1AEA" w:rsidP="00CD1AEA">
      <w:pPr>
        <w:rPr>
          <w:lang w:val="en-GB"/>
        </w:rPr>
      </w:pPr>
      <w:r w:rsidRPr="00FC61DA">
        <w:rPr>
          <w:lang w:val="en-GB"/>
        </w:rPr>
        <w:t>Table 3 shows the equations to be used in the calculations.</w:t>
      </w:r>
    </w:p>
    <w:bookmarkEnd w:id="8"/>
    <w:bookmarkEnd w:id="9"/>
    <w:p w14:paraId="52073C98" w14:textId="77777777" w:rsidR="00CD1AEA" w:rsidRPr="00FC61DA" w:rsidRDefault="00CD1AEA" w:rsidP="00CD1AEA">
      <w:pPr>
        <w:pStyle w:val="TableNo"/>
        <w:rPr>
          <w:lang w:val="en-GB"/>
        </w:rPr>
      </w:pPr>
      <w:r w:rsidRPr="00FC61DA">
        <w:rPr>
          <w:lang w:val="en-GB"/>
        </w:rPr>
        <w:t xml:space="preserve">TABLE </w:t>
      </w:r>
      <w:r w:rsidRPr="00FC61DA">
        <w:rPr>
          <w:noProof/>
          <w:lang w:val="en-GB"/>
        </w:rPr>
        <w:t>3</w:t>
      </w:r>
    </w:p>
    <w:p w14:paraId="7AAC7646" w14:textId="77777777" w:rsidR="00CD1AEA" w:rsidRPr="00FC61DA" w:rsidRDefault="00CD1AEA" w:rsidP="00CD1AEA">
      <w:pPr>
        <w:pStyle w:val="Tabletitle"/>
        <w:rPr>
          <w:lang w:val="en-GB"/>
        </w:rPr>
      </w:pPr>
      <w:r w:rsidRPr="00FC61DA">
        <w:rPr>
          <w:lang w:val="en-GB"/>
        </w:rPr>
        <w:t>Peak and average theoretical mask pattern equations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9"/>
        <w:gridCol w:w="2618"/>
        <w:gridCol w:w="1279"/>
        <w:gridCol w:w="1279"/>
        <w:gridCol w:w="1126"/>
        <w:gridCol w:w="923"/>
        <w:gridCol w:w="1085"/>
      </w:tblGrid>
      <w:tr w:rsidR="00CD1AEA" w14:paraId="52E14589" w14:textId="77777777" w:rsidTr="0012315E">
        <w:trPr>
          <w:tblHeader/>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14:paraId="454245AE" w14:textId="77777777" w:rsidR="00CD1AEA" w:rsidRDefault="00CD1AEA">
            <w:pPr>
              <w:pStyle w:val="Tablehead"/>
              <w:spacing w:before="40" w:after="40"/>
            </w:pPr>
            <w:r>
              <w:t>Field distribution</w:t>
            </w:r>
          </w:p>
        </w:tc>
        <w:tc>
          <w:tcPr>
            <w:tcW w:w="2757" w:type="dxa"/>
            <w:tcBorders>
              <w:top w:val="single" w:sz="4" w:space="0" w:color="auto"/>
              <w:left w:val="single" w:sz="4" w:space="0" w:color="auto"/>
              <w:bottom w:val="single" w:sz="4" w:space="0" w:color="auto"/>
              <w:right w:val="single" w:sz="4" w:space="0" w:color="auto"/>
            </w:tcBorders>
            <w:vAlign w:val="center"/>
            <w:hideMark/>
          </w:tcPr>
          <w:p w14:paraId="1A77ED91" w14:textId="77777777" w:rsidR="00CD1AEA" w:rsidRPr="00FC61DA" w:rsidRDefault="00CD1AEA">
            <w:pPr>
              <w:pStyle w:val="Tablehead"/>
              <w:spacing w:before="40" w:after="40"/>
              <w:rPr>
                <w:lang w:val="en-GB"/>
              </w:rPr>
            </w:pPr>
            <w:r w:rsidRPr="00FC61DA">
              <w:rPr>
                <w:lang w:val="en-GB"/>
              </w:rPr>
              <w:t>Mask equation beyond pattern break point where mask departs from theoretical pattern</w:t>
            </w:r>
            <w:r w:rsidRPr="00FC61DA">
              <w:rPr>
                <w:lang w:val="en-GB"/>
              </w:rPr>
              <w:br/>
              <w:t>(dB)</w:t>
            </w:r>
          </w:p>
        </w:tc>
        <w:tc>
          <w:tcPr>
            <w:tcW w:w="1339" w:type="dxa"/>
            <w:tcBorders>
              <w:top w:val="single" w:sz="4" w:space="0" w:color="auto"/>
              <w:left w:val="single" w:sz="4" w:space="0" w:color="auto"/>
              <w:bottom w:val="single" w:sz="4" w:space="0" w:color="auto"/>
              <w:right w:val="single" w:sz="4" w:space="0" w:color="auto"/>
            </w:tcBorders>
            <w:vAlign w:val="center"/>
            <w:hideMark/>
          </w:tcPr>
          <w:p w14:paraId="05E1A6DA" w14:textId="77777777" w:rsidR="00CD1AEA" w:rsidRPr="00FC61DA" w:rsidRDefault="00CD1AEA">
            <w:pPr>
              <w:pStyle w:val="Tablehead"/>
              <w:spacing w:before="40" w:after="40"/>
              <w:ind w:left="-57"/>
              <w:rPr>
                <w:lang w:val="en-GB"/>
              </w:rPr>
            </w:pPr>
            <w:r w:rsidRPr="00FC61DA">
              <w:rPr>
                <w:lang w:val="en-GB"/>
              </w:rPr>
              <w:t>Peak pattern break point where mask departs from theoretical pattern</w:t>
            </w:r>
            <w:r w:rsidRPr="00FC61DA">
              <w:rPr>
                <w:lang w:val="en-GB"/>
              </w:rPr>
              <w:br/>
              <w:t>(dB)</w:t>
            </w:r>
          </w:p>
        </w:tc>
        <w:tc>
          <w:tcPr>
            <w:tcW w:w="1339" w:type="dxa"/>
            <w:tcBorders>
              <w:top w:val="single" w:sz="4" w:space="0" w:color="auto"/>
              <w:left w:val="single" w:sz="4" w:space="0" w:color="auto"/>
              <w:bottom w:val="single" w:sz="4" w:space="0" w:color="auto"/>
              <w:right w:val="single" w:sz="4" w:space="0" w:color="auto"/>
            </w:tcBorders>
            <w:vAlign w:val="center"/>
            <w:hideMark/>
          </w:tcPr>
          <w:p w14:paraId="3CCA9E23" w14:textId="77777777" w:rsidR="00CD1AEA" w:rsidRPr="00FC61DA" w:rsidRDefault="00CD1AEA">
            <w:pPr>
              <w:pStyle w:val="Tablehead"/>
              <w:spacing w:before="40" w:after="40"/>
              <w:ind w:left="-57"/>
              <w:rPr>
                <w:lang w:val="en-GB"/>
              </w:rPr>
            </w:pPr>
            <w:r w:rsidRPr="00FC61DA">
              <w:rPr>
                <w:lang w:val="en-GB"/>
              </w:rPr>
              <w:t>Average pattern break point where mask departs from theoretical pattern</w:t>
            </w:r>
            <w:r w:rsidRPr="00FC61DA">
              <w:rPr>
                <w:lang w:val="en-GB"/>
              </w:rPr>
              <w:br/>
              <w:t>(dB)</w:t>
            </w:r>
          </w:p>
        </w:tc>
        <w:tc>
          <w:tcPr>
            <w:tcW w:w="1183" w:type="dxa"/>
            <w:tcBorders>
              <w:top w:val="single" w:sz="4" w:space="0" w:color="auto"/>
              <w:left w:val="single" w:sz="4" w:space="0" w:color="auto"/>
              <w:bottom w:val="single" w:sz="4" w:space="0" w:color="auto"/>
              <w:right w:val="single" w:sz="4" w:space="0" w:color="auto"/>
            </w:tcBorders>
            <w:vAlign w:val="center"/>
            <w:hideMark/>
          </w:tcPr>
          <w:p w14:paraId="44216D3F" w14:textId="77777777" w:rsidR="00CD1AEA" w:rsidRPr="00FC61DA" w:rsidRDefault="00CD1AEA">
            <w:pPr>
              <w:pStyle w:val="Tablehead"/>
              <w:spacing w:before="40" w:after="40"/>
              <w:ind w:left="-57"/>
              <w:rPr>
                <w:lang w:val="en-GB"/>
              </w:rPr>
            </w:pPr>
            <w:r w:rsidRPr="00FC61DA">
              <w:rPr>
                <w:lang w:val="en-GB"/>
              </w:rPr>
              <w:t>Constant added to the peak pattern to convert it to average mask</w:t>
            </w:r>
            <w:r w:rsidRPr="00FC61DA">
              <w:rPr>
                <w:lang w:val="en-GB"/>
              </w:rPr>
              <w:br/>
              <w:t>(dB)</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168DD22" w14:textId="77777777" w:rsidR="00CD1AEA" w:rsidRDefault="00CD1AEA">
            <w:pPr>
              <w:pStyle w:val="Tablehead"/>
              <w:spacing w:before="40" w:after="40"/>
              <w:rPr>
                <w:highlight w:val="yellow"/>
              </w:rPr>
            </w:pPr>
            <w:r>
              <w:t>Mask floor level</w:t>
            </w:r>
            <w:r>
              <w:br/>
              <w:t>(dB)</w:t>
            </w:r>
          </w:p>
        </w:tc>
        <w:tc>
          <w:tcPr>
            <w:tcW w:w="1014" w:type="dxa"/>
            <w:tcBorders>
              <w:top w:val="single" w:sz="4" w:space="0" w:color="auto"/>
              <w:left w:val="single" w:sz="4" w:space="0" w:color="auto"/>
              <w:bottom w:val="single" w:sz="4" w:space="0" w:color="auto"/>
              <w:right w:val="single" w:sz="4" w:space="0" w:color="auto"/>
            </w:tcBorders>
            <w:vAlign w:val="center"/>
            <w:hideMark/>
          </w:tcPr>
          <w:p w14:paraId="3EF833A0" w14:textId="77777777" w:rsidR="00CD1AEA" w:rsidRDefault="00CD1AEA">
            <w:pPr>
              <w:pStyle w:val="Tablehead"/>
              <w:spacing w:before="40" w:after="40"/>
            </w:pPr>
            <w:r>
              <w:t>Equation No.</w:t>
            </w:r>
          </w:p>
        </w:tc>
      </w:tr>
      <w:tr w:rsidR="00CD1AEA" w14:paraId="039BA7BD" w14:textId="77777777" w:rsidTr="0012315E">
        <w:trPr>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14:paraId="27356C64" w14:textId="77777777" w:rsidR="00CD1AEA" w:rsidRDefault="00CD1AEA">
            <w:pPr>
              <w:pStyle w:val="Tabletext"/>
              <w:jc w:val="center"/>
            </w:pPr>
            <w:r>
              <w:t>Uniform</w:t>
            </w:r>
          </w:p>
        </w:tc>
        <w:tc>
          <w:tcPr>
            <w:tcW w:w="2757" w:type="dxa"/>
            <w:tcBorders>
              <w:top w:val="single" w:sz="4" w:space="0" w:color="auto"/>
              <w:left w:val="single" w:sz="4" w:space="0" w:color="auto"/>
              <w:bottom w:val="single" w:sz="4" w:space="0" w:color="auto"/>
              <w:right w:val="single" w:sz="4" w:space="0" w:color="auto"/>
            </w:tcBorders>
            <w:vAlign w:val="center"/>
            <w:hideMark/>
          </w:tcPr>
          <w:p w14:paraId="478C0714" w14:textId="77777777" w:rsidR="00CD1AEA" w:rsidRDefault="00CD1AEA">
            <w:pPr>
              <w:pStyle w:val="Tabletext"/>
              <w:jc w:val="center"/>
            </w:pPr>
            <w:r>
              <w:rPr>
                <w:position w:val="-30"/>
                <w:sz w:val="20"/>
                <w:lang w:val="en-GB"/>
              </w:rPr>
              <w:object w:dxaOrig="2040" w:dyaOrig="735" w14:anchorId="2A98288F">
                <v:shape id="_x0000_i1047" type="#_x0000_t75" style="width:102pt;height:36.75pt" o:ole="">
                  <v:imagedata r:id="rId61" o:title=""/>
                </v:shape>
                <o:OLEObject Type="Embed" ProgID="Equation.3" ShapeID="_x0000_i1047" DrawAspect="Content" ObjectID="_1583047298" r:id="rId62"/>
              </w:object>
            </w:r>
          </w:p>
        </w:tc>
        <w:tc>
          <w:tcPr>
            <w:tcW w:w="1339" w:type="dxa"/>
            <w:tcBorders>
              <w:top w:val="single" w:sz="4" w:space="0" w:color="auto"/>
              <w:left w:val="single" w:sz="4" w:space="0" w:color="auto"/>
              <w:bottom w:val="single" w:sz="4" w:space="0" w:color="auto"/>
              <w:right w:val="single" w:sz="4" w:space="0" w:color="auto"/>
            </w:tcBorders>
            <w:vAlign w:val="center"/>
            <w:hideMark/>
          </w:tcPr>
          <w:p w14:paraId="61F8606E" w14:textId="77777777" w:rsidR="00CD1AEA" w:rsidRDefault="00CD1AEA">
            <w:pPr>
              <w:pStyle w:val="Tabletext"/>
              <w:jc w:val="center"/>
            </w:pPr>
            <w:r>
              <w:t>−5.75</w:t>
            </w:r>
          </w:p>
        </w:tc>
        <w:tc>
          <w:tcPr>
            <w:tcW w:w="1339" w:type="dxa"/>
            <w:tcBorders>
              <w:top w:val="single" w:sz="4" w:space="0" w:color="auto"/>
              <w:left w:val="single" w:sz="4" w:space="0" w:color="auto"/>
              <w:bottom w:val="single" w:sz="4" w:space="0" w:color="auto"/>
              <w:right w:val="single" w:sz="4" w:space="0" w:color="auto"/>
            </w:tcBorders>
            <w:vAlign w:val="center"/>
            <w:hideMark/>
          </w:tcPr>
          <w:p w14:paraId="109857D2" w14:textId="77777777" w:rsidR="00CD1AEA" w:rsidRDefault="00CD1AEA">
            <w:pPr>
              <w:pStyle w:val="Tabletext"/>
              <w:jc w:val="center"/>
            </w:pPr>
            <w:r>
              <w:t>−12.16</w:t>
            </w:r>
          </w:p>
        </w:tc>
        <w:tc>
          <w:tcPr>
            <w:tcW w:w="1183" w:type="dxa"/>
            <w:tcBorders>
              <w:top w:val="single" w:sz="4" w:space="0" w:color="auto"/>
              <w:left w:val="single" w:sz="4" w:space="0" w:color="auto"/>
              <w:bottom w:val="single" w:sz="4" w:space="0" w:color="auto"/>
              <w:right w:val="single" w:sz="4" w:space="0" w:color="auto"/>
            </w:tcBorders>
            <w:vAlign w:val="center"/>
            <w:hideMark/>
          </w:tcPr>
          <w:p w14:paraId="3F6DD06E" w14:textId="77777777" w:rsidR="00CD1AEA" w:rsidRDefault="00CD1AEA">
            <w:pPr>
              <w:pStyle w:val="Tabletext"/>
              <w:jc w:val="center"/>
            </w:pPr>
            <w:r>
              <w:t>−3.72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2E1EE30" w14:textId="77777777" w:rsidR="00CD1AEA" w:rsidRDefault="00CD1AEA">
            <w:pPr>
              <w:pStyle w:val="Tabletext"/>
              <w:jc w:val="center"/>
            </w:pPr>
            <w:r>
              <w:t>−30</w:t>
            </w:r>
          </w:p>
        </w:tc>
        <w:tc>
          <w:tcPr>
            <w:tcW w:w="1014" w:type="dxa"/>
            <w:tcBorders>
              <w:top w:val="single" w:sz="4" w:space="0" w:color="auto"/>
              <w:left w:val="single" w:sz="4" w:space="0" w:color="auto"/>
              <w:bottom w:val="single" w:sz="4" w:space="0" w:color="auto"/>
              <w:right w:val="single" w:sz="4" w:space="0" w:color="auto"/>
            </w:tcBorders>
            <w:vAlign w:val="center"/>
            <w:hideMark/>
          </w:tcPr>
          <w:p w14:paraId="607BACA9" w14:textId="77777777" w:rsidR="00CD1AEA" w:rsidRDefault="00CD1AEA">
            <w:pPr>
              <w:pStyle w:val="Tabletext"/>
              <w:jc w:val="center"/>
            </w:pPr>
            <w:r>
              <w:t>(7)</w:t>
            </w:r>
          </w:p>
        </w:tc>
      </w:tr>
      <w:tr w:rsidR="00CD1AEA" w14:paraId="3C54DF34" w14:textId="77777777" w:rsidTr="0012315E">
        <w:trPr>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14:paraId="057EB70F" w14:textId="77777777" w:rsidR="00CD1AEA" w:rsidRDefault="00CD1AEA">
            <w:pPr>
              <w:pStyle w:val="Tabletext"/>
              <w:jc w:val="center"/>
            </w:pPr>
            <w:r>
              <w:t>COS</w:t>
            </w:r>
          </w:p>
        </w:tc>
        <w:tc>
          <w:tcPr>
            <w:tcW w:w="2757" w:type="dxa"/>
            <w:tcBorders>
              <w:top w:val="single" w:sz="4" w:space="0" w:color="auto"/>
              <w:left w:val="single" w:sz="4" w:space="0" w:color="auto"/>
              <w:bottom w:val="single" w:sz="4" w:space="0" w:color="auto"/>
              <w:right w:val="single" w:sz="4" w:space="0" w:color="auto"/>
            </w:tcBorders>
            <w:vAlign w:val="center"/>
            <w:hideMark/>
          </w:tcPr>
          <w:p w14:paraId="6941732B" w14:textId="77777777" w:rsidR="00CD1AEA" w:rsidRDefault="00CD1AEA">
            <w:pPr>
              <w:pStyle w:val="Tabletext"/>
              <w:jc w:val="center"/>
            </w:pPr>
            <w:r>
              <w:rPr>
                <w:position w:val="-30"/>
                <w:sz w:val="20"/>
                <w:lang w:val="en-GB"/>
              </w:rPr>
              <w:object w:dxaOrig="1845" w:dyaOrig="735" w14:anchorId="2A58BA5C">
                <v:shape id="_x0000_i1048" type="#_x0000_t75" style="width:92.25pt;height:36.75pt" o:ole="">
                  <v:imagedata r:id="rId63" o:title=""/>
                </v:shape>
                <o:OLEObject Type="Embed" ProgID="Equation.3" ShapeID="_x0000_i1048" DrawAspect="Content" ObjectID="_1583047299" r:id="rId64"/>
              </w:object>
            </w:r>
          </w:p>
        </w:tc>
        <w:tc>
          <w:tcPr>
            <w:tcW w:w="1339" w:type="dxa"/>
            <w:tcBorders>
              <w:top w:val="single" w:sz="4" w:space="0" w:color="auto"/>
              <w:left w:val="single" w:sz="4" w:space="0" w:color="auto"/>
              <w:bottom w:val="single" w:sz="4" w:space="0" w:color="auto"/>
              <w:right w:val="single" w:sz="4" w:space="0" w:color="auto"/>
            </w:tcBorders>
            <w:vAlign w:val="center"/>
            <w:hideMark/>
          </w:tcPr>
          <w:p w14:paraId="0EEC25B8" w14:textId="77777777" w:rsidR="00CD1AEA" w:rsidRDefault="00CD1AEA">
            <w:pPr>
              <w:pStyle w:val="Tabletext"/>
              <w:jc w:val="center"/>
            </w:pPr>
            <w:r>
              <w:t>−14.4</w:t>
            </w:r>
          </w:p>
        </w:tc>
        <w:tc>
          <w:tcPr>
            <w:tcW w:w="1339" w:type="dxa"/>
            <w:tcBorders>
              <w:top w:val="single" w:sz="4" w:space="0" w:color="auto"/>
              <w:left w:val="single" w:sz="4" w:space="0" w:color="auto"/>
              <w:bottom w:val="single" w:sz="4" w:space="0" w:color="auto"/>
              <w:right w:val="single" w:sz="4" w:space="0" w:color="auto"/>
            </w:tcBorders>
            <w:vAlign w:val="center"/>
            <w:hideMark/>
          </w:tcPr>
          <w:p w14:paraId="146FC94E" w14:textId="77777777" w:rsidR="00CD1AEA" w:rsidRDefault="00CD1AEA">
            <w:pPr>
              <w:pStyle w:val="Tabletext"/>
              <w:jc w:val="center"/>
            </w:pPr>
            <w:r>
              <w:t>−20.6</w:t>
            </w:r>
          </w:p>
        </w:tc>
        <w:tc>
          <w:tcPr>
            <w:tcW w:w="1183" w:type="dxa"/>
            <w:tcBorders>
              <w:top w:val="single" w:sz="4" w:space="0" w:color="auto"/>
              <w:left w:val="single" w:sz="4" w:space="0" w:color="auto"/>
              <w:bottom w:val="single" w:sz="4" w:space="0" w:color="auto"/>
              <w:right w:val="single" w:sz="4" w:space="0" w:color="auto"/>
            </w:tcBorders>
            <w:vAlign w:val="center"/>
            <w:hideMark/>
          </w:tcPr>
          <w:p w14:paraId="1F8A776D" w14:textId="77777777" w:rsidR="00CD1AEA" w:rsidRDefault="00CD1AEA">
            <w:pPr>
              <w:pStyle w:val="Tabletext"/>
              <w:jc w:val="center"/>
            </w:pPr>
            <w:r>
              <w:t>−4.32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E144C05" w14:textId="77777777" w:rsidR="00CD1AEA" w:rsidRDefault="00CD1AEA">
            <w:pPr>
              <w:pStyle w:val="Tabletext"/>
              <w:jc w:val="center"/>
            </w:pPr>
            <w:r>
              <w:t>−50</w:t>
            </w:r>
          </w:p>
        </w:tc>
        <w:tc>
          <w:tcPr>
            <w:tcW w:w="1014" w:type="dxa"/>
            <w:tcBorders>
              <w:top w:val="single" w:sz="4" w:space="0" w:color="auto"/>
              <w:left w:val="single" w:sz="4" w:space="0" w:color="auto"/>
              <w:bottom w:val="single" w:sz="4" w:space="0" w:color="auto"/>
              <w:right w:val="single" w:sz="4" w:space="0" w:color="auto"/>
            </w:tcBorders>
            <w:vAlign w:val="center"/>
            <w:hideMark/>
          </w:tcPr>
          <w:p w14:paraId="0BB510DF" w14:textId="77777777" w:rsidR="00CD1AEA" w:rsidRDefault="00CD1AEA">
            <w:pPr>
              <w:pStyle w:val="Tabletext"/>
              <w:jc w:val="center"/>
            </w:pPr>
            <w:r>
              <w:t>(8)</w:t>
            </w:r>
          </w:p>
        </w:tc>
      </w:tr>
      <w:tr w:rsidR="00CD1AEA" w14:paraId="2B1C1A49" w14:textId="77777777" w:rsidTr="0012315E">
        <w:trPr>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14:paraId="1F039D78" w14:textId="77777777" w:rsidR="00CD1AEA" w:rsidRDefault="00CD1AEA">
            <w:pPr>
              <w:pStyle w:val="Tabletext"/>
              <w:jc w:val="center"/>
            </w:pPr>
            <w:r>
              <w:t>COS</w:t>
            </w:r>
            <w:r>
              <w:rPr>
                <w:vertAlign w:val="superscript"/>
              </w:rPr>
              <w:t>2</w:t>
            </w:r>
          </w:p>
        </w:tc>
        <w:tc>
          <w:tcPr>
            <w:tcW w:w="2757" w:type="dxa"/>
            <w:tcBorders>
              <w:top w:val="single" w:sz="4" w:space="0" w:color="auto"/>
              <w:left w:val="single" w:sz="4" w:space="0" w:color="auto"/>
              <w:bottom w:val="single" w:sz="4" w:space="0" w:color="auto"/>
              <w:right w:val="single" w:sz="4" w:space="0" w:color="auto"/>
            </w:tcBorders>
            <w:vAlign w:val="center"/>
            <w:hideMark/>
          </w:tcPr>
          <w:p w14:paraId="68BCB452" w14:textId="77777777" w:rsidR="00CD1AEA" w:rsidRDefault="00CD1AEA">
            <w:pPr>
              <w:pStyle w:val="Tabletext"/>
              <w:jc w:val="center"/>
            </w:pPr>
            <w:r>
              <w:rPr>
                <w:position w:val="-30"/>
                <w:sz w:val="20"/>
                <w:lang w:val="en-GB"/>
              </w:rPr>
              <w:object w:dxaOrig="2130" w:dyaOrig="735" w14:anchorId="28F22F0B">
                <v:shape id="_x0000_i1049" type="#_x0000_t75" style="width:106.5pt;height:36.75pt" o:ole="">
                  <v:imagedata r:id="rId65" o:title=""/>
                </v:shape>
                <o:OLEObject Type="Embed" ProgID="Equation.3" ShapeID="_x0000_i1049" DrawAspect="Content" ObjectID="_1583047300" r:id="rId66"/>
              </w:object>
            </w:r>
          </w:p>
        </w:tc>
        <w:tc>
          <w:tcPr>
            <w:tcW w:w="1339" w:type="dxa"/>
            <w:tcBorders>
              <w:top w:val="single" w:sz="4" w:space="0" w:color="auto"/>
              <w:left w:val="single" w:sz="4" w:space="0" w:color="auto"/>
              <w:bottom w:val="single" w:sz="4" w:space="0" w:color="auto"/>
              <w:right w:val="single" w:sz="4" w:space="0" w:color="auto"/>
            </w:tcBorders>
            <w:vAlign w:val="center"/>
            <w:hideMark/>
          </w:tcPr>
          <w:p w14:paraId="2A5EA2AE" w14:textId="77777777" w:rsidR="00CD1AEA" w:rsidRDefault="00CD1AEA">
            <w:pPr>
              <w:pStyle w:val="Tabletext"/>
              <w:jc w:val="center"/>
            </w:pPr>
            <w:r>
              <w:t>−22.3</w:t>
            </w:r>
          </w:p>
        </w:tc>
        <w:tc>
          <w:tcPr>
            <w:tcW w:w="1339" w:type="dxa"/>
            <w:tcBorders>
              <w:top w:val="single" w:sz="4" w:space="0" w:color="auto"/>
              <w:left w:val="single" w:sz="4" w:space="0" w:color="auto"/>
              <w:bottom w:val="single" w:sz="4" w:space="0" w:color="auto"/>
              <w:right w:val="single" w:sz="4" w:space="0" w:color="auto"/>
            </w:tcBorders>
            <w:vAlign w:val="center"/>
            <w:hideMark/>
          </w:tcPr>
          <w:p w14:paraId="0B93AE7A" w14:textId="77777777" w:rsidR="00CD1AEA" w:rsidRDefault="00CD1AEA">
            <w:pPr>
              <w:pStyle w:val="Tabletext"/>
              <w:jc w:val="center"/>
            </w:pPr>
            <w:r>
              <w:t>−29.0</w:t>
            </w:r>
          </w:p>
        </w:tc>
        <w:tc>
          <w:tcPr>
            <w:tcW w:w="1183" w:type="dxa"/>
            <w:tcBorders>
              <w:top w:val="single" w:sz="4" w:space="0" w:color="auto"/>
              <w:left w:val="single" w:sz="4" w:space="0" w:color="auto"/>
              <w:bottom w:val="single" w:sz="4" w:space="0" w:color="auto"/>
              <w:right w:val="single" w:sz="4" w:space="0" w:color="auto"/>
            </w:tcBorders>
            <w:vAlign w:val="center"/>
            <w:hideMark/>
          </w:tcPr>
          <w:p w14:paraId="3B9939D0" w14:textId="77777777" w:rsidR="00CD1AEA" w:rsidRDefault="00CD1AEA">
            <w:pPr>
              <w:pStyle w:val="Tabletext"/>
              <w:jc w:val="center"/>
            </w:pPr>
            <w:r>
              <w:t>−4.6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04BC2F3" w14:textId="77777777" w:rsidR="00CD1AEA" w:rsidRDefault="00CD1AEA">
            <w:pPr>
              <w:pStyle w:val="Tabletext"/>
              <w:jc w:val="center"/>
            </w:pPr>
            <w:r>
              <w:t>−60</w:t>
            </w:r>
          </w:p>
        </w:tc>
        <w:tc>
          <w:tcPr>
            <w:tcW w:w="1014" w:type="dxa"/>
            <w:tcBorders>
              <w:top w:val="single" w:sz="4" w:space="0" w:color="auto"/>
              <w:left w:val="single" w:sz="4" w:space="0" w:color="auto"/>
              <w:bottom w:val="single" w:sz="4" w:space="0" w:color="auto"/>
              <w:right w:val="single" w:sz="4" w:space="0" w:color="auto"/>
            </w:tcBorders>
            <w:vAlign w:val="center"/>
            <w:hideMark/>
          </w:tcPr>
          <w:p w14:paraId="75828458" w14:textId="77777777" w:rsidR="00CD1AEA" w:rsidRDefault="00CD1AEA">
            <w:pPr>
              <w:pStyle w:val="Tabletext"/>
              <w:jc w:val="center"/>
            </w:pPr>
            <w:r>
              <w:t>(9)</w:t>
            </w:r>
          </w:p>
        </w:tc>
      </w:tr>
      <w:tr w:rsidR="00CD1AEA" w14:paraId="40799C38" w14:textId="77777777" w:rsidTr="0012315E">
        <w:trPr>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14:paraId="70291D30" w14:textId="77777777" w:rsidR="00CD1AEA" w:rsidRDefault="00CD1AEA">
            <w:pPr>
              <w:pStyle w:val="Tabletext"/>
              <w:jc w:val="center"/>
            </w:pPr>
            <w:r>
              <w:t>COS</w:t>
            </w:r>
            <w:r>
              <w:rPr>
                <w:vertAlign w:val="superscript"/>
              </w:rPr>
              <w:t>3</w:t>
            </w:r>
          </w:p>
        </w:tc>
        <w:tc>
          <w:tcPr>
            <w:tcW w:w="2757" w:type="dxa"/>
            <w:tcBorders>
              <w:top w:val="single" w:sz="4" w:space="0" w:color="auto"/>
              <w:left w:val="single" w:sz="4" w:space="0" w:color="auto"/>
              <w:bottom w:val="single" w:sz="4" w:space="0" w:color="auto"/>
              <w:right w:val="single" w:sz="4" w:space="0" w:color="auto"/>
            </w:tcBorders>
            <w:vAlign w:val="center"/>
            <w:hideMark/>
          </w:tcPr>
          <w:p w14:paraId="74519CE4" w14:textId="77777777" w:rsidR="00CD1AEA" w:rsidRDefault="00CD1AEA">
            <w:pPr>
              <w:pStyle w:val="Tabletext"/>
              <w:jc w:val="center"/>
            </w:pPr>
            <w:r>
              <w:rPr>
                <w:position w:val="-30"/>
                <w:sz w:val="20"/>
                <w:lang w:val="en-GB"/>
              </w:rPr>
              <w:object w:dxaOrig="1950" w:dyaOrig="735" w14:anchorId="6E0387BE">
                <v:shape id="_x0000_i1050" type="#_x0000_t75" style="width:97.5pt;height:36.75pt" o:ole="">
                  <v:imagedata r:id="rId67" o:title=""/>
                </v:shape>
                <o:OLEObject Type="Embed" ProgID="Equation.3" ShapeID="_x0000_i1050" DrawAspect="Content" ObjectID="_1583047301" r:id="rId68"/>
              </w:object>
            </w:r>
          </w:p>
        </w:tc>
        <w:tc>
          <w:tcPr>
            <w:tcW w:w="1339" w:type="dxa"/>
            <w:tcBorders>
              <w:top w:val="single" w:sz="4" w:space="0" w:color="auto"/>
              <w:left w:val="single" w:sz="4" w:space="0" w:color="auto"/>
              <w:bottom w:val="single" w:sz="4" w:space="0" w:color="auto"/>
              <w:right w:val="single" w:sz="4" w:space="0" w:color="auto"/>
            </w:tcBorders>
            <w:vAlign w:val="center"/>
            <w:hideMark/>
          </w:tcPr>
          <w:p w14:paraId="79FCCABD" w14:textId="77777777" w:rsidR="00CD1AEA" w:rsidRDefault="00CD1AEA">
            <w:pPr>
              <w:pStyle w:val="Tabletext"/>
              <w:jc w:val="center"/>
            </w:pPr>
            <w:r>
              <w:t>−31.5</w:t>
            </w:r>
          </w:p>
        </w:tc>
        <w:tc>
          <w:tcPr>
            <w:tcW w:w="1339" w:type="dxa"/>
            <w:tcBorders>
              <w:top w:val="single" w:sz="4" w:space="0" w:color="auto"/>
              <w:left w:val="single" w:sz="4" w:space="0" w:color="auto"/>
              <w:bottom w:val="single" w:sz="4" w:space="0" w:color="auto"/>
              <w:right w:val="single" w:sz="4" w:space="0" w:color="auto"/>
            </w:tcBorders>
            <w:vAlign w:val="center"/>
            <w:hideMark/>
          </w:tcPr>
          <w:p w14:paraId="71FAB4DC" w14:textId="77777777" w:rsidR="00CD1AEA" w:rsidRDefault="00CD1AEA">
            <w:pPr>
              <w:pStyle w:val="Tabletext"/>
              <w:jc w:val="center"/>
            </w:pPr>
            <w:r>
              <w:t>−37.6</w:t>
            </w:r>
          </w:p>
        </w:tc>
        <w:tc>
          <w:tcPr>
            <w:tcW w:w="1183" w:type="dxa"/>
            <w:tcBorders>
              <w:top w:val="single" w:sz="4" w:space="0" w:color="auto"/>
              <w:left w:val="single" w:sz="4" w:space="0" w:color="auto"/>
              <w:bottom w:val="single" w:sz="4" w:space="0" w:color="auto"/>
              <w:right w:val="single" w:sz="4" w:space="0" w:color="auto"/>
            </w:tcBorders>
            <w:vAlign w:val="center"/>
            <w:hideMark/>
          </w:tcPr>
          <w:p w14:paraId="39F95408" w14:textId="77777777" w:rsidR="00CD1AEA" w:rsidRDefault="00CD1AEA">
            <w:pPr>
              <w:pStyle w:val="Tabletext"/>
              <w:jc w:val="center"/>
            </w:pPr>
            <w:r>
              <w:t>−4.2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D199757" w14:textId="77777777" w:rsidR="00CD1AEA" w:rsidRDefault="00CD1AEA">
            <w:pPr>
              <w:pStyle w:val="Tabletext"/>
              <w:jc w:val="center"/>
            </w:pPr>
            <w:r>
              <w:t>−70</w:t>
            </w:r>
          </w:p>
        </w:tc>
        <w:tc>
          <w:tcPr>
            <w:tcW w:w="1014" w:type="dxa"/>
            <w:tcBorders>
              <w:top w:val="single" w:sz="4" w:space="0" w:color="auto"/>
              <w:left w:val="single" w:sz="4" w:space="0" w:color="auto"/>
              <w:bottom w:val="single" w:sz="4" w:space="0" w:color="auto"/>
              <w:right w:val="single" w:sz="4" w:space="0" w:color="auto"/>
            </w:tcBorders>
            <w:vAlign w:val="center"/>
            <w:hideMark/>
          </w:tcPr>
          <w:p w14:paraId="49CFB5AD" w14:textId="77777777" w:rsidR="00CD1AEA" w:rsidRDefault="00CD1AEA">
            <w:pPr>
              <w:pStyle w:val="Tabletext"/>
              <w:jc w:val="center"/>
            </w:pPr>
            <w:r>
              <w:t>(10)</w:t>
            </w:r>
          </w:p>
        </w:tc>
      </w:tr>
      <w:tr w:rsidR="00CD1AEA" w14:paraId="14938EB8" w14:textId="77777777" w:rsidTr="0012315E">
        <w:trPr>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14:paraId="146AD92D" w14:textId="77777777" w:rsidR="00CD1AEA" w:rsidRDefault="00CD1AEA">
            <w:pPr>
              <w:pStyle w:val="Tabletext"/>
              <w:jc w:val="center"/>
            </w:pPr>
            <w:r>
              <w:t>COS</w:t>
            </w:r>
            <w:r>
              <w:rPr>
                <w:vertAlign w:val="superscript"/>
              </w:rPr>
              <w:t>4</w:t>
            </w:r>
          </w:p>
        </w:tc>
        <w:tc>
          <w:tcPr>
            <w:tcW w:w="2757" w:type="dxa"/>
            <w:tcBorders>
              <w:top w:val="single" w:sz="4" w:space="0" w:color="auto"/>
              <w:left w:val="single" w:sz="4" w:space="0" w:color="auto"/>
              <w:bottom w:val="single" w:sz="4" w:space="0" w:color="auto"/>
              <w:right w:val="single" w:sz="4" w:space="0" w:color="auto"/>
            </w:tcBorders>
            <w:vAlign w:val="center"/>
            <w:hideMark/>
          </w:tcPr>
          <w:p w14:paraId="621A5C1A" w14:textId="77777777" w:rsidR="00CD1AEA" w:rsidRDefault="00CD1AEA">
            <w:pPr>
              <w:pStyle w:val="Tabletext"/>
              <w:jc w:val="center"/>
            </w:pPr>
            <w:r>
              <w:rPr>
                <w:position w:val="-32"/>
                <w:sz w:val="20"/>
                <w:lang w:val="en-GB"/>
              </w:rPr>
              <w:object w:dxaOrig="1830" w:dyaOrig="690" w14:anchorId="187B808F">
                <v:shape id="_x0000_i1051" type="#_x0000_t75" style="width:91.5pt;height:34.5pt" o:ole="">
                  <v:imagedata r:id="rId69" o:title=""/>
                </v:shape>
                <o:OLEObject Type="Embed" ProgID="Equation.3" ShapeID="_x0000_i1051" DrawAspect="Content" ObjectID="_1583047302" r:id="rId70"/>
              </w:object>
            </w:r>
          </w:p>
        </w:tc>
        <w:tc>
          <w:tcPr>
            <w:tcW w:w="1339" w:type="dxa"/>
            <w:tcBorders>
              <w:top w:val="single" w:sz="4" w:space="0" w:color="auto"/>
              <w:left w:val="single" w:sz="4" w:space="0" w:color="auto"/>
              <w:bottom w:val="single" w:sz="4" w:space="0" w:color="auto"/>
              <w:right w:val="single" w:sz="4" w:space="0" w:color="auto"/>
            </w:tcBorders>
            <w:vAlign w:val="center"/>
            <w:hideMark/>
          </w:tcPr>
          <w:p w14:paraId="284C3999" w14:textId="77777777" w:rsidR="00CD1AEA" w:rsidRDefault="00CD1AEA">
            <w:pPr>
              <w:pStyle w:val="Tabletext"/>
              <w:jc w:val="center"/>
            </w:pPr>
            <w:r>
              <w:t>−39.4</w:t>
            </w:r>
          </w:p>
        </w:tc>
        <w:tc>
          <w:tcPr>
            <w:tcW w:w="1339" w:type="dxa"/>
            <w:tcBorders>
              <w:top w:val="single" w:sz="4" w:space="0" w:color="auto"/>
              <w:left w:val="single" w:sz="4" w:space="0" w:color="auto"/>
              <w:bottom w:val="single" w:sz="4" w:space="0" w:color="auto"/>
              <w:right w:val="single" w:sz="4" w:space="0" w:color="auto"/>
            </w:tcBorders>
            <w:vAlign w:val="center"/>
            <w:hideMark/>
          </w:tcPr>
          <w:p w14:paraId="0F4A687E" w14:textId="77777777" w:rsidR="00CD1AEA" w:rsidRDefault="00CD1AEA">
            <w:pPr>
              <w:pStyle w:val="Tabletext"/>
              <w:jc w:val="center"/>
            </w:pPr>
            <w:r>
              <w:t>−42.5</w:t>
            </w:r>
          </w:p>
        </w:tc>
        <w:tc>
          <w:tcPr>
            <w:tcW w:w="1183" w:type="dxa"/>
            <w:tcBorders>
              <w:top w:val="single" w:sz="4" w:space="0" w:color="auto"/>
              <w:left w:val="single" w:sz="4" w:space="0" w:color="auto"/>
              <w:bottom w:val="single" w:sz="4" w:space="0" w:color="auto"/>
              <w:right w:val="single" w:sz="4" w:space="0" w:color="auto"/>
            </w:tcBorders>
            <w:vAlign w:val="center"/>
            <w:hideMark/>
          </w:tcPr>
          <w:p w14:paraId="34976F4F" w14:textId="77777777" w:rsidR="00CD1AEA" w:rsidRDefault="00CD1AEA">
            <w:pPr>
              <w:pStyle w:val="Tabletext"/>
              <w:jc w:val="center"/>
            </w:pPr>
            <w:r>
              <w:t>−2.61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095F2C1" w14:textId="77777777" w:rsidR="00CD1AEA" w:rsidRDefault="00CD1AEA">
            <w:pPr>
              <w:pStyle w:val="Tabletext"/>
              <w:jc w:val="center"/>
            </w:pPr>
            <w:r>
              <w:t>−80</w:t>
            </w:r>
          </w:p>
        </w:tc>
        <w:tc>
          <w:tcPr>
            <w:tcW w:w="1014" w:type="dxa"/>
            <w:tcBorders>
              <w:top w:val="single" w:sz="4" w:space="0" w:color="auto"/>
              <w:left w:val="single" w:sz="4" w:space="0" w:color="auto"/>
              <w:bottom w:val="single" w:sz="4" w:space="0" w:color="auto"/>
              <w:right w:val="single" w:sz="4" w:space="0" w:color="auto"/>
            </w:tcBorders>
            <w:vAlign w:val="center"/>
            <w:hideMark/>
          </w:tcPr>
          <w:p w14:paraId="038EB3C7" w14:textId="77777777" w:rsidR="00CD1AEA" w:rsidRDefault="00CD1AEA">
            <w:pPr>
              <w:pStyle w:val="Tabletext"/>
              <w:jc w:val="center"/>
            </w:pPr>
            <w:r>
              <w:t>(11)</w:t>
            </w:r>
          </w:p>
        </w:tc>
      </w:tr>
    </w:tbl>
    <w:p w14:paraId="7BD6EFDF" w14:textId="77777777" w:rsidR="00CD1AEA" w:rsidRDefault="00CD1AEA" w:rsidP="00CD1AEA">
      <w:pPr>
        <w:pStyle w:val="Tablefin"/>
      </w:pPr>
    </w:p>
    <w:p w14:paraId="7FBD45B4" w14:textId="77777777" w:rsidR="00CD1AEA" w:rsidRPr="00FC61DA" w:rsidRDefault="00CD1AEA" w:rsidP="00CD1AEA">
      <w:pPr>
        <w:rPr>
          <w:lang w:val="en-GB"/>
        </w:rPr>
      </w:pPr>
      <w:r w:rsidRPr="00FC61DA">
        <w:rPr>
          <w:lang w:val="en-GB"/>
        </w:rPr>
        <w:t>The function ln() is the natural logarithm function. An example of the break point is shown in Fig. 4.</w:t>
      </w:r>
    </w:p>
    <w:p w14:paraId="1B2808CC" w14:textId="77777777" w:rsidR="00CD1AEA" w:rsidRDefault="00CD1AEA" w:rsidP="00CD1AEA">
      <w:pPr>
        <w:pStyle w:val="FigureNo"/>
      </w:pPr>
      <w:r>
        <w:lastRenderedPageBreak/>
        <w:t>FIGURE 4</w:t>
      </w:r>
    </w:p>
    <w:p w14:paraId="69E63E11" w14:textId="77777777" w:rsidR="00CD1AEA" w:rsidRDefault="00CD1AEA" w:rsidP="00CD1AEA">
      <w:pPr>
        <w:pStyle w:val="Figuretitle"/>
      </w:pPr>
      <w:r>
        <w:t>Break point example</w:t>
      </w:r>
    </w:p>
    <w:p w14:paraId="1D59BD35" w14:textId="713BC116" w:rsidR="00FA2052" w:rsidRPr="00FA2052" w:rsidRDefault="008C3BF4" w:rsidP="00FA2052">
      <w:pPr>
        <w:pStyle w:val="Figure"/>
      </w:pPr>
      <w:r>
        <w:object w:dxaOrig="5287" w:dyaOrig="5050" w14:anchorId="04985979">
          <v:shape id="_x0000_i1052" type="#_x0000_t75" style="width:348.75pt;height:333pt" o:ole="">
            <v:imagedata r:id="rId71" o:title=""/>
          </v:shape>
          <o:OLEObject Type="Embed" ProgID="CorelDraw.Graphic.16" ShapeID="_x0000_i1052" DrawAspect="Content" ObjectID="_1583047303" r:id="rId72"/>
        </w:object>
      </w:r>
    </w:p>
    <w:p w14:paraId="20A31598" w14:textId="77777777" w:rsidR="00CD1AEA" w:rsidRPr="00FC61DA" w:rsidRDefault="00CD1AEA" w:rsidP="00CD1AEA">
      <w:pPr>
        <w:pStyle w:val="Heading2"/>
        <w:rPr>
          <w:lang w:val="en-GB"/>
        </w:rPr>
      </w:pPr>
      <w:r w:rsidRPr="00FC61DA">
        <w:rPr>
          <w:lang w:val="en-GB"/>
        </w:rPr>
        <w:t>2.2</w:t>
      </w:r>
      <w:r w:rsidRPr="00FC61DA">
        <w:rPr>
          <w:lang w:val="en-GB"/>
        </w:rPr>
        <w:tab/>
        <w:t>Radar antenna with a cosecant-squared elevation pattern</w:t>
      </w:r>
    </w:p>
    <w:p w14:paraId="2B803C24" w14:textId="77777777" w:rsidR="00CD1AEA" w:rsidRPr="00FC61DA" w:rsidRDefault="00CD1AEA" w:rsidP="00E641F0">
      <w:pPr>
        <w:rPr>
          <w:lang w:val="en-GB"/>
        </w:rPr>
      </w:pPr>
      <w:r w:rsidRPr="00FC61DA">
        <w:rPr>
          <w:lang w:val="en-GB"/>
        </w:rPr>
        <w:t>The cosecant-squared pattern is a special case. The power (not field-strength) is given by:</w:t>
      </w:r>
    </w:p>
    <w:p w14:paraId="718FF556" w14:textId="77777777" w:rsidR="00CD1AEA" w:rsidRPr="00FC61DA" w:rsidRDefault="00CD1AEA" w:rsidP="00CD1AEA">
      <w:pPr>
        <w:pStyle w:val="Equation"/>
        <w:rPr>
          <w:lang w:val="en-GB"/>
        </w:rPr>
      </w:pPr>
      <w:r w:rsidRPr="00FC61DA">
        <w:rPr>
          <w:lang w:val="en-GB"/>
        </w:rPr>
        <w:tab/>
      </w:r>
      <w:r w:rsidRPr="00FC61DA">
        <w:rPr>
          <w:lang w:val="en-GB"/>
        </w:rPr>
        <w:tab/>
      </w:r>
      <w:r>
        <w:rPr>
          <w:position w:val="-32"/>
          <w:lang w:val="en-GB"/>
        </w:rPr>
        <w:object w:dxaOrig="2670" w:dyaOrig="840" w14:anchorId="3EA39A94">
          <v:shape id="_x0000_i1053" type="#_x0000_t75" style="width:133.5pt;height:42pt" o:ole="">
            <v:imagedata r:id="rId73" o:title=""/>
          </v:shape>
          <o:OLEObject Type="Embed" ProgID="Equation.3" ShapeID="_x0000_i1053" DrawAspect="Content" ObjectID="_1583047304" r:id="rId74"/>
        </w:object>
      </w:r>
      <w:r w:rsidRPr="00FC61DA">
        <w:rPr>
          <w:lang w:val="en-GB"/>
        </w:rPr>
        <w:tab/>
        <w:t>(12)</w:t>
      </w:r>
    </w:p>
    <w:p w14:paraId="3AC3D04A" w14:textId="77777777" w:rsidR="00CD1AEA" w:rsidRPr="00FC61DA" w:rsidRDefault="00CD1AEA" w:rsidP="00CD1AEA">
      <w:pPr>
        <w:rPr>
          <w:lang w:val="en-GB"/>
        </w:rPr>
      </w:pPr>
      <w:r w:rsidRPr="00FC61DA">
        <w:rPr>
          <w:lang w:val="en-GB"/>
        </w:rPr>
        <w:t>where:</w:t>
      </w:r>
    </w:p>
    <w:p w14:paraId="051A7E07" w14:textId="77777777" w:rsidR="00CD1AEA" w:rsidRDefault="00CD1AEA" w:rsidP="00CD1AEA">
      <w:pPr>
        <w:pStyle w:val="Equationlegend"/>
      </w:pPr>
      <w:r>
        <w:tab/>
      </w:r>
      <w:r>
        <w:rPr>
          <w:i/>
        </w:rPr>
        <w:t>G</w:t>
      </w:r>
      <w:r>
        <w:t>(θ):</w:t>
      </w:r>
      <w:r>
        <w:tab/>
        <w:t>cosecant squared pattern between angles of θ</w:t>
      </w:r>
      <w:r>
        <w:rPr>
          <w:vertAlign w:val="subscript"/>
        </w:rPr>
        <w:t>1</w:t>
      </w:r>
      <w:r>
        <w:t xml:space="preserve"> and θ</w:t>
      </w:r>
      <w:r>
        <w:rPr>
          <w:i/>
          <w:vertAlign w:val="subscript"/>
        </w:rPr>
        <w:t>Max</w:t>
      </w:r>
    </w:p>
    <w:p w14:paraId="64618F88" w14:textId="77777777" w:rsidR="00CD1AEA" w:rsidRDefault="00CD1AEA" w:rsidP="00CD1AEA">
      <w:pPr>
        <w:pStyle w:val="Equationlegend"/>
      </w:pPr>
      <w:r>
        <w:tab/>
      </w:r>
      <w:r>
        <w:rPr>
          <w:i/>
        </w:rPr>
        <w:t>G</w:t>
      </w:r>
      <w:r>
        <w:t>(θ</w:t>
      </w:r>
      <w:r>
        <w:rPr>
          <w:vertAlign w:val="subscript"/>
        </w:rPr>
        <w:t>1</w:t>
      </w:r>
      <w:r>
        <w:t>):</w:t>
      </w:r>
      <w:r>
        <w:tab/>
        <w:t>pattern gain at θ</w:t>
      </w:r>
      <w:r>
        <w:rPr>
          <w:vertAlign w:val="subscript"/>
        </w:rPr>
        <w:t>1</w:t>
      </w:r>
    </w:p>
    <w:p w14:paraId="0DCC4F11" w14:textId="77777777" w:rsidR="00CD1AEA" w:rsidRDefault="00CD1AEA" w:rsidP="00CD1AEA">
      <w:pPr>
        <w:pStyle w:val="Equationlegend"/>
      </w:pPr>
      <w:r>
        <w:tab/>
        <w:t>θ</w:t>
      </w:r>
      <w:r>
        <w:rPr>
          <w:vertAlign w:val="subscript"/>
        </w:rPr>
        <w:t>1</w:t>
      </w:r>
      <w:r>
        <w:t>:</w:t>
      </w:r>
      <w:r>
        <w:tab/>
        <w:t>half power antenna beamwidth where cosecant-squared pattern starts = θ</w:t>
      </w:r>
      <w:r>
        <w:rPr>
          <w:vertAlign w:val="subscript"/>
        </w:rPr>
        <w:t>3</w:t>
      </w:r>
    </w:p>
    <w:p w14:paraId="7201FFE9" w14:textId="77777777" w:rsidR="00CD1AEA" w:rsidRDefault="00CD1AEA" w:rsidP="00CD1AEA">
      <w:pPr>
        <w:pStyle w:val="Equationlegend"/>
      </w:pPr>
      <w:r>
        <w:tab/>
        <w:t>θ</w:t>
      </w:r>
      <w:r>
        <w:rPr>
          <w:i/>
          <w:vertAlign w:val="subscript"/>
        </w:rPr>
        <w:t>Max</w:t>
      </w:r>
      <w:r>
        <w:t>:</w:t>
      </w:r>
      <w:r>
        <w:tab/>
        <w:t>maximum angle where cosecant-squared pattern stops</w:t>
      </w:r>
    </w:p>
    <w:p w14:paraId="51C38B73" w14:textId="77777777" w:rsidR="00CD1AEA" w:rsidRDefault="00CD1AEA" w:rsidP="00CD1AEA">
      <w:pPr>
        <w:pStyle w:val="Equationlegend"/>
      </w:pPr>
      <w:r>
        <w:tab/>
        <w:t>θ:</w:t>
      </w:r>
      <w:r>
        <w:tab/>
        <w:t>elevation angle (degrees)</w:t>
      </w:r>
    </w:p>
    <w:p w14:paraId="55C993B7" w14:textId="77777777" w:rsidR="00CD1AEA" w:rsidRDefault="00CD1AEA" w:rsidP="00CD1AEA">
      <w:pPr>
        <w:pStyle w:val="Equationlegend"/>
      </w:pPr>
      <w:r>
        <w:tab/>
        <w:t>θ</w:t>
      </w:r>
      <w:r>
        <w:rPr>
          <w:vertAlign w:val="subscript"/>
        </w:rPr>
        <w:t>3</w:t>
      </w:r>
      <w:r>
        <w:t>:</w:t>
      </w:r>
      <w:r>
        <w:tab/>
        <w:t>half power antenna beamwidth (degrees).</w:t>
      </w:r>
    </w:p>
    <w:p w14:paraId="3134C4A0" w14:textId="77777777" w:rsidR="00CD1AEA" w:rsidRPr="00FC61DA" w:rsidRDefault="00CD1AEA" w:rsidP="00CD1AEA">
      <w:pPr>
        <w:rPr>
          <w:lang w:val="en-GB"/>
        </w:rPr>
      </w:pPr>
      <w:r w:rsidRPr="00FC61DA">
        <w:rPr>
          <w:lang w:val="en-GB"/>
        </w:rPr>
        <w:t>The average antenna pattern gain is not considered for the cosecant-squared pattern. It should be used for single and multiple interferers. The cosecant pattern is applied as shown in Table 4:</w:t>
      </w:r>
    </w:p>
    <w:p w14:paraId="5067EC3D" w14:textId="77777777" w:rsidR="00CD1AEA" w:rsidRPr="00FC61DA" w:rsidRDefault="00CD1AEA" w:rsidP="00156F92">
      <w:pPr>
        <w:pStyle w:val="TableNo"/>
        <w:keepLines/>
        <w:rPr>
          <w:lang w:val="en-GB"/>
        </w:rPr>
      </w:pPr>
      <w:r w:rsidRPr="00FC61DA">
        <w:rPr>
          <w:lang w:val="en-GB"/>
        </w:rPr>
        <w:lastRenderedPageBreak/>
        <w:t xml:space="preserve">TABLE </w:t>
      </w:r>
      <w:r w:rsidRPr="00FC61DA">
        <w:rPr>
          <w:noProof/>
          <w:lang w:val="en-GB"/>
        </w:rPr>
        <w:t>4</w:t>
      </w:r>
    </w:p>
    <w:p w14:paraId="3DDED041" w14:textId="77777777" w:rsidR="00CD1AEA" w:rsidRPr="00FC61DA" w:rsidRDefault="00CD1AEA" w:rsidP="00156F92">
      <w:pPr>
        <w:pStyle w:val="Tabletitle"/>
        <w:keepLines/>
        <w:rPr>
          <w:lang w:val="en-GB"/>
        </w:rPr>
      </w:pPr>
      <w:r w:rsidRPr="00FC61DA">
        <w:rPr>
          <w:lang w:val="en-GB"/>
        </w:rPr>
        <w:t>Cosecant-squared antenna pattern equations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6"/>
        <w:gridCol w:w="2636"/>
        <w:gridCol w:w="1927"/>
      </w:tblGrid>
      <w:tr w:rsidR="00CD1AEA" w14:paraId="309A054A" w14:textId="77777777" w:rsidTr="00156F92">
        <w:trPr>
          <w:tblHeader/>
          <w:jc w:val="center"/>
        </w:trPr>
        <w:tc>
          <w:tcPr>
            <w:tcW w:w="3980" w:type="dxa"/>
            <w:tcBorders>
              <w:top w:val="single" w:sz="4" w:space="0" w:color="auto"/>
              <w:left w:val="single" w:sz="4" w:space="0" w:color="auto"/>
              <w:bottom w:val="single" w:sz="4" w:space="0" w:color="auto"/>
              <w:right w:val="single" w:sz="4" w:space="0" w:color="auto"/>
            </w:tcBorders>
            <w:hideMark/>
          </w:tcPr>
          <w:p w14:paraId="27E81D44" w14:textId="77777777" w:rsidR="00CD1AEA" w:rsidRDefault="00CD1AEA" w:rsidP="00156F92">
            <w:pPr>
              <w:pStyle w:val="Tablehead"/>
              <w:keepLines/>
            </w:pPr>
            <w:r>
              <w:t>Cosecant-squared equation</w:t>
            </w:r>
          </w:p>
        </w:tc>
        <w:tc>
          <w:tcPr>
            <w:tcW w:w="2067" w:type="dxa"/>
            <w:tcBorders>
              <w:top w:val="single" w:sz="4" w:space="0" w:color="auto"/>
              <w:left w:val="single" w:sz="4" w:space="0" w:color="auto"/>
              <w:bottom w:val="single" w:sz="4" w:space="0" w:color="auto"/>
              <w:right w:val="single" w:sz="4" w:space="0" w:color="auto"/>
            </w:tcBorders>
            <w:hideMark/>
          </w:tcPr>
          <w:p w14:paraId="0EB77067" w14:textId="77777777" w:rsidR="00CD1AEA" w:rsidRDefault="00CD1AEA" w:rsidP="00156F92">
            <w:pPr>
              <w:pStyle w:val="Tablehead"/>
              <w:keepLines/>
            </w:pPr>
            <w:r>
              <w:t>Condition</w:t>
            </w:r>
          </w:p>
        </w:tc>
        <w:tc>
          <w:tcPr>
            <w:tcW w:w="1511" w:type="dxa"/>
            <w:tcBorders>
              <w:top w:val="single" w:sz="4" w:space="0" w:color="auto"/>
              <w:left w:val="single" w:sz="4" w:space="0" w:color="auto"/>
              <w:bottom w:val="single" w:sz="4" w:space="0" w:color="auto"/>
              <w:right w:val="single" w:sz="4" w:space="0" w:color="auto"/>
            </w:tcBorders>
            <w:hideMark/>
          </w:tcPr>
          <w:p w14:paraId="2E5FE9D3" w14:textId="77777777" w:rsidR="00CD1AEA" w:rsidRDefault="00CD1AEA" w:rsidP="00156F92">
            <w:pPr>
              <w:pStyle w:val="Tablehead"/>
              <w:keepLines/>
            </w:pPr>
            <w:r>
              <w:t>Equation No.</w:t>
            </w:r>
          </w:p>
        </w:tc>
      </w:tr>
      <w:tr w:rsidR="00CD1AEA" w14:paraId="31D45861" w14:textId="77777777" w:rsidTr="00156F92">
        <w:trPr>
          <w:jc w:val="center"/>
        </w:trPr>
        <w:tc>
          <w:tcPr>
            <w:tcW w:w="3980" w:type="dxa"/>
            <w:tcBorders>
              <w:top w:val="single" w:sz="4" w:space="0" w:color="auto"/>
              <w:left w:val="single" w:sz="4" w:space="0" w:color="auto"/>
              <w:bottom w:val="single" w:sz="4" w:space="0" w:color="auto"/>
              <w:right w:val="single" w:sz="4" w:space="0" w:color="auto"/>
            </w:tcBorders>
            <w:vAlign w:val="center"/>
            <w:hideMark/>
          </w:tcPr>
          <w:p w14:paraId="1FC9C638" w14:textId="77777777" w:rsidR="00CD1AEA" w:rsidRDefault="00CD1AEA" w:rsidP="00156F92">
            <w:pPr>
              <w:pStyle w:val="Tabletext"/>
              <w:keepNext/>
              <w:keepLines/>
              <w:jc w:val="center"/>
            </w:pPr>
            <w:r>
              <w:rPr>
                <w:position w:val="-26"/>
                <w:sz w:val="20"/>
                <w:lang w:val="en-GB"/>
              </w:rPr>
              <w:object w:dxaOrig="600" w:dyaOrig="600" w14:anchorId="256DFF73">
                <v:shape id="_x0000_i1054" type="#_x0000_t75" style="width:30pt;height:30pt" o:ole="">
                  <v:imagedata r:id="rId75" o:title=""/>
                </v:shape>
                <o:OLEObject Type="Embed" ProgID="Equation.3" ShapeID="_x0000_i1054" DrawAspect="Content" ObjectID="_1583047305" r:id="rId76"/>
              </w:object>
            </w:r>
            <w:r>
              <w:t xml:space="preserve">; </w:t>
            </w:r>
            <w:r>
              <w:rPr>
                <w:position w:val="-10"/>
                <w:sz w:val="20"/>
                <w:lang w:val="en-GB"/>
              </w:rPr>
              <w:object w:dxaOrig="2130" w:dyaOrig="315" w14:anchorId="07EDB6E6">
                <v:shape id="_x0000_i1055" type="#_x0000_t75" style="width:106.5pt;height:15.75pt" o:ole="">
                  <v:imagedata r:id="rId77" o:title=""/>
                </v:shape>
                <o:OLEObject Type="Embed" ProgID="Equation.3" ShapeID="_x0000_i1055" DrawAspect="Content" ObjectID="_1583047306" r:id="rId78"/>
              </w:object>
            </w:r>
          </w:p>
        </w:tc>
        <w:tc>
          <w:tcPr>
            <w:tcW w:w="2067" w:type="dxa"/>
            <w:tcBorders>
              <w:top w:val="single" w:sz="4" w:space="0" w:color="auto"/>
              <w:left w:val="single" w:sz="4" w:space="0" w:color="auto"/>
              <w:bottom w:val="single" w:sz="4" w:space="0" w:color="auto"/>
              <w:right w:val="single" w:sz="4" w:space="0" w:color="auto"/>
            </w:tcBorders>
            <w:vAlign w:val="center"/>
            <w:hideMark/>
          </w:tcPr>
          <w:p w14:paraId="1AC6201F" w14:textId="77777777" w:rsidR="00CD1AEA" w:rsidRDefault="00CD1AEA" w:rsidP="00156F92">
            <w:pPr>
              <w:pStyle w:val="Tabletext"/>
              <w:keepNext/>
              <w:keepLines/>
              <w:jc w:val="center"/>
            </w:pPr>
            <w:r>
              <w:rPr>
                <w:position w:val="-22"/>
                <w:sz w:val="20"/>
                <w:lang w:val="en-GB"/>
              </w:rPr>
              <w:object w:dxaOrig="1275" w:dyaOrig="540" w14:anchorId="458E3A0B">
                <v:shape id="_x0000_i1056" type="#_x0000_t75" style="width:64.5pt;height:27pt" o:ole="">
                  <v:imagedata r:id="rId79" o:title=""/>
                </v:shape>
                <o:OLEObject Type="Embed" ProgID="Equation.3" ShapeID="_x0000_i1056" DrawAspect="Content" ObjectID="_1583047307" r:id="rId80"/>
              </w:object>
            </w:r>
          </w:p>
        </w:tc>
        <w:tc>
          <w:tcPr>
            <w:tcW w:w="1511" w:type="dxa"/>
            <w:tcBorders>
              <w:top w:val="single" w:sz="4" w:space="0" w:color="auto"/>
              <w:left w:val="single" w:sz="4" w:space="0" w:color="auto"/>
              <w:bottom w:val="single" w:sz="4" w:space="0" w:color="auto"/>
              <w:right w:val="single" w:sz="4" w:space="0" w:color="auto"/>
            </w:tcBorders>
            <w:vAlign w:val="center"/>
            <w:hideMark/>
          </w:tcPr>
          <w:p w14:paraId="3DCB0D91" w14:textId="77777777" w:rsidR="00CD1AEA" w:rsidRDefault="00CD1AEA" w:rsidP="00156F92">
            <w:pPr>
              <w:pStyle w:val="Tabletext"/>
              <w:keepNext/>
              <w:keepLines/>
              <w:jc w:val="center"/>
            </w:pPr>
            <w:r>
              <w:t>(13)</w:t>
            </w:r>
          </w:p>
        </w:tc>
      </w:tr>
      <w:tr w:rsidR="00CD1AEA" w14:paraId="4D71AFF8" w14:textId="77777777" w:rsidTr="00156F92">
        <w:trPr>
          <w:jc w:val="center"/>
        </w:trPr>
        <w:tc>
          <w:tcPr>
            <w:tcW w:w="3980" w:type="dxa"/>
            <w:tcBorders>
              <w:top w:val="single" w:sz="4" w:space="0" w:color="auto"/>
              <w:left w:val="single" w:sz="4" w:space="0" w:color="auto"/>
              <w:bottom w:val="single" w:sz="4" w:space="0" w:color="auto"/>
              <w:right w:val="single" w:sz="4" w:space="0" w:color="auto"/>
            </w:tcBorders>
            <w:vAlign w:val="center"/>
            <w:hideMark/>
          </w:tcPr>
          <w:p w14:paraId="3A4F5FE0" w14:textId="77777777" w:rsidR="00CD1AEA" w:rsidRDefault="00CD1AEA" w:rsidP="00156F92">
            <w:pPr>
              <w:pStyle w:val="Tabletext"/>
              <w:keepNext/>
              <w:keepLines/>
              <w:jc w:val="center"/>
            </w:pPr>
            <w:r>
              <w:rPr>
                <w:position w:val="-30"/>
                <w:sz w:val="20"/>
                <w:lang w:val="en-GB"/>
              </w:rPr>
              <w:object w:dxaOrig="1680" w:dyaOrig="690" w14:anchorId="7C55A371">
                <v:shape id="_x0000_i1057" type="#_x0000_t75" style="width:84pt;height:34.5pt" o:ole="">
                  <v:imagedata r:id="rId81" o:title=""/>
                </v:shape>
                <o:OLEObject Type="Embed" ProgID="Equation.3" ShapeID="_x0000_i1057" DrawAspect="Content" ObjectID="_1583047308" r:id="rId82"/>
              </w:object>
            </w:r>
          </w:p>
        </w:tc>
        <w:tc>
          <w:tcPr>
            <w:tcW w:w="2067" w:type="dxa"/>
            <w:tcBorders>
              <w:top w:val="single" w:sz="4" w:space="0" w:color="auto"/>
              <w:left w:val="single" w:sz="4" w:space="0" w:color="auto"/>
              <w:bottom w:val="single" w:sz="4" w:space="0" w:color="auto"/>
              <w:right w:val="single" w:sz="4" w:space="0" w:color="auto"/>
            </w:tcBorders>
            <w:vAlign w:val="center"/>
            <w:hideMark/>
          </w:tcPr>
          <w:p w14:paraId="121DD7AA" w14:textId="77777777" w:rsidR="00CD1AEA" w:rsidRDefault="00CD1AEA" w:rsidP="00156F92">
            <w:pPr>
              <w:pStyle w:val="Tabletext"/>
              <w:keepNext/>
              <w:keepLines/>
              <w:jc w:val="center"/>
            </w:pPr>
            <w:r>
              <w:rPr>
                <w:position w:val="-10"/>
                <w:sz w:val="20"/>
                <w:lang w:val="en-GB"/>
              </w:rPr>
              <w:object w:dxaOrig="1365" w:dyaOrig="315" w14:anchorId="7C6C1205">
                <v:shape id="_x0000_i1058" type="#_x0000_t75" style="width:68.25pt;height:15.75pt" o:ole="">
                  <v:imagedata r:id="rId83" o:title=""/>
                </v:shape>
                <o:OLEObject Type="Embed" ProgID="Equation.3" ShapeID="_x0000_i1058" DrawAspect="Content" ObjectID="_1583047309" r:id="rId84"/>
              </w:object>
            </w:r>
          </w:p>
        </w:tc>
        <w:tc>
          <w:tcPr>
            <w:tcW w:w="1511" w:type="dxa"/>
            <w:tcBorders>
              <w:top w:val="single" w:sz="4" w:space="0" w:color="auto"/>
              <w:left w:val="single" w:sz="4" w:space="0" w:color="auto"/>
              <w:bottom w:val="single" w:sz="4" w:space="0" w:color="auto"/>
              <w:right w:val="single" w:sz="4" w:space="0" w:color="auto"/>
            </w:tcBorders>
            <w:vAlign w:val="center"/>
            <w:hideMark/>
          </w:tcPr>
          <w:p w14:paraId="1DE74C95" w14:textId="77777777" w:rsidR="00CD1AEA" w:rsidRDefault="00CD1AEA" w:rsidP="00156F92">
            <w:pPr>
              <w:pStyle w:val="Tabletext"/>
              <w:keepNext/>
              <w:keepLines/>
              <w:jc w:val="center"/>
            </w:pPr>
            <w:r>
              <w:t>(14)</w:t>
            </w:r>
          </w:p>
        </w:tc>
      </w:tr>
      <w:tr w:rsidR="00CD1AEA" w14:paraId="21790D21" w14:textId="77777777" w:rsidTr="00156F92">
        <w:trPr>
          <w:jc w:val="center"/>
        </w:trPr>
        <w:tc>
          <w:tcPr>
            <w:tcW w:w="3980" w:type="dxa"/>
            <w:tcBorders>
              <w:top w:val="single" w:sz="4" w:space="0" w:color="auto"/>
              <w:left w:val="single" w:sz="4" w:space="0" w:color="auto"/>
              <w:bottom w:val="single" w:sz="4" w:space="0" w:color="auto"/>
              <w:right w:val="single" w:sz="4" w:space="0" w:color="auto"/>
            </w:tcBorders>
            <w:vAlign w:val="center"/>
            <w:hideMark/>
          </w:tcPr>
          <w:p w14:paraId="1D788DA5" w14:textId="77777777" w:rsidR="00CD1AEA" w:rsidRPr="00FC61DA" w:rsidRDefault="00CD1AEA" w:rsidP="00156F92">
            <w:pPr>
              <w:pStyle w:val="Tabletext"/>
              <w:keepNext/>
              <w:keepLines/>
              <w:jc w:val="center"/>
              <w:rPr>
                <w:lang w:val="en-GB"/>
              </w:rPr>
            </w:pPr>
            <w:r w:rsidRPr="00FC61DA">
              <w:rPr>
                <w:lang w:val="en-GB"/>
              </w:rPr>
              <w:t>Cosecant floor level (example = −55 dB)</w:t>
            </w:r>
          </w:p>
        </w:tc>
        <w:tc>
          <w:tcPr>
            <w:tcW w:w="2067" w:type="dxa"/>
            <w:tcBorders>
              <w:top w:val="single" w:sz="4" w:space="0" w:color="auto"/>
              <w:left w:val="single" w:sz="4" w:space="0" w:color="auto"/>
              <w:bottom w:val="single" w:sz="4" w:space="0" w:color="auto"/>
              <w:right w:val="single" w:sz="4" w:space="0" w:color="auto"/>
            </w:tcBorders>
            <w:vAlign w:val="center"/>
            <w:hideMark/>
          </w:tcPr>
          <w:p w14:paraId="34DEB089" w14:textId="77777777" w:rsidR="00CD1AEA" w:rsidRDefault="00CD1AEA" w:rsidP="00156F92">
            <w:pPr>
              <w:pStyle w:val="Tabletext"/>
              <w:keepNext/>
              <w:keepLines/>
              <w:jc w:val="center"/>
            </w:pPr>
            <w:r>
              <w:rPr>
                <w:position w:val="-10"/>
                <w:sz w:val="20"/>
                <w:lang w:val="en-GB"/>
              </w:rPr>
              <w:object w:dxaOrig="1215" w:dyaOrig="315" w14:anchorId="58FC4047">
                <v:shape id="_x0000_i1059" type="#_x0000_t75" style="width:60.75pt;height:15.75pt" o:ole="">
                  <v:imagedata r:id="rId85" o:title=""/>
                </v:shape>
                <o:OLEObject Type="Embed" ProgID="Equation.3" ShapeID="_x0000_i1059" DrawAspect="Content" ObjectID="_1583047310" r:id="rId86"/>
              </w:object>
            </w:r>
          </w:p>
        </w:tc>
        <w:tc>
          <w:tcPr>
            <w:tcW w:w="1511" w:type="dxa"/>
            <w:tcBorders>
              <w:top w:val="single" w:sz="4" w:space="0" w:color="auto"/>
              <w:left w:val="single" w:sz="4" w:space="0" w:color="auto"/>
              <w:bottom w:val="single" w:sz="4" w:space="0" w:color="auto"/>
              <w:right w:val="single" w:sz="4" w:space="0" w:color="auto"/>
            </w:tcBorders>
            <w:vAlign w:val="center"/>
            <w:hideMark/>
          </w:tcPr>
          <w:p w14:paraId="5E273715" w14:textId="77777777" w:rsidR="00CD1AEA" w:rsidRDefault="00CD1AEA" w:rsidP="00156F92">
            <w:pPr>
              <w:pStyle w:val="Tabletext"/>
              <w:keepNext/>
              <w:keepLines/>
              <w:jc w:val="center"/>
            </w:pPr>
            <w:r>
              <w:t>(15)</w:t>
            </w:r>
          </w:p>
        </w:tc>
      </w:tr>
      <w:tr w:rsidR="00CD1AEA" w14:paraId="5E508D8C" w14:textId="77777777" w:rsidTr="00156F92">
        <w:trPr>
          <w:jc w:val="center"/>
        </w:trPr>
        <w:tc>
          <w:tcPr>
            <w:tcW w:w="3980" w:type="dxa"/>
            <w:tcBorders>
              <w:top w:val="single" w:sz="4" w:space="0" w:color="auto"/>
              <w:left w:val="single" w:sz="4" w:space="0" w:color="auto"/>
              <w:bottom w:val="single" w:sz="4" w:space="0" w:color="auto"/>
              <w:right w:val="single" w:sz="4" w:space="0" w:color="auto"/>
            </w:tcBorders>
            <w:vAlign w:val="center"/>
            <w:hideMark/>
          </w:tcPr>
          <w:p w14:paraId="3BF95F10" w14:textId="77777777" w:rsidR="00CD1AEA" w:rsidRDefault="00CD1AEA">
            <w:pPr>
              <w:pStyle w:val="Tabletext"/>
              <w:jc w:val="center"/>
            </w:pPr>
            <w:r>
              <w:rPr>
                <w:position w:val="-58"/>
                <w:sz w:val="20"/>
                <w:lang w:val="en-GB"/>
              </w:rPr>
              <w:object w:dxaOrig="2610" w:dyaOrig="1275" w14:anchorId="603AC460">
                <v:shape id="_x0000_i1060" type="#_x0000_t75" style="width:131.25pt;height:64.5pt" o:ole="">
                  <v:imagedata r:id="rId87" o:title=""/>
                </v:shape>
                <o:OLEObject Type="Embed" ProgID="Equation.3" ShapeID="_x0000_i1060" DrawAspect="Content" ObjectID="_1583047311" r:id="rId88"/>
              </w:object>
            </w:r>
          </w:p>
        </w:tc>
        <w:tc>
          <w:tcPr>
            <w:tcW w:w="2067" w:type="dxa"/>
            <w:tcBorders>
              <w:top w:val="single" w:sz="4" w:space="0" w:color="auto"/>
              <w:left w:val="single" w:sz="4" w:space="0" w:color="auto"/>
              <w:bottom w:val="single" w:sz="4" w:space="0" w:color="auto"/>
              <w:right w:val="single" w:sz="4" w:space="0" w:color="auto"/>
            </w:tcBorders>
            <w:vAlign w:val="center"/>
            <w:hideMark/>
          </w:tcPr>
          <w:p w14:paraId="68C0CBDE" w14:textId="77777777" w:rsidR="00CD1AEA" w:rsidRDefault="00CD1AEA">
            <w:pPr>
              <w:pStyle w:val="Tabletext"/>
              <w:jc w:val="center"/>
            </w:pPr>
            <w:r>
              <w:rPr>
                <w:position w:val="-10"/>
                <w:sz w:val="20"/>
                <w:lang w:val="en-GB"/>
              </w:rPr>
              <w:object w:dxaOrig="690" w:dyaOrig="315" w14:anchorId="498C75E2">
                <v:shape id="_x0000_i1061" type="#_x0000_t75" style="width:34.5pt;height:15.75pt" o:ole="">
                  <v:imagedata r:id="rId89" o:title=""/>
                </v:shape>
                <o:OLEObject Type="Embed" ProgID="Equation.3" ShapeID="_x0000_i1061" DrawAspect="Content" ObjectID="_1583047312" r:id="rId90"/>
              </w:object>
            </w:r>
          </w:p>
        </w:tc>
        <w:tc>
          <w:tcPr>
            <w:tcW w:w="1511" w:type="dxa"/>
            <w:tcBorders>
              <w:top w:val="single" w:sz="4" w:space="0" w:color="auto"/>
              <w:left w:val="single" w:sz="4" w:space="0" w:color="auto"/>
              <w:bottom w:val="single" w:sz="4" w:space="0" w:color="auto"/>
              <w:right w:val="single" w:sz="4" w:space="0" w:color="auto"/>
            </w:tcBorders>
            <w:vAlign w:val="center"/>
            <w:hideMark/>
          </w:tcPr>
          <w:p w14:paraId="4759E26F" w14:textId="77777777" w:rsidR="00CD1AEA" w:rsidRDefault="00CD1AEA">
            <w:pPr>
              <w:pStyle w:val="Tabletext"/>
              <w:jc w:val="center"/>
            </w:pPr>
            <w:r>
              <w:t>(16)</w:t>
            </w:r>
          </w:p>
        </w:tc>
      </w:tr>
    </w:tbl>
    <w:p w14:paraId="535309CD" w14:textId="77777777" w:rsidR="00CD1AEA" w:rsidRDefault="00CD1AEA" w:rsidP="00CD1AEA">
      <w:pPr>
        <w:pStyle w:val="Tablefin"/>
      </w:pPr>
    </w:p>
    <w:p w14:paraId="33ABE46D" w14:textId="77777777" w:rsidR="00CD1AEA" w:rsidRPr="00FC61DA" w:rsidRDefault="00CD1AEA" w:rsidP="00CD1AEA">
      <w:pPr>
        <w:rPr>
          <w:lang w:val="en-GB"/>
        </w:rPr>
      </w:pPr>
      <w:r w:rsidRPr="00FC61DA">
        <w:rPr>
          <w:i/>
          <w:iCs/>
          <w:lang w:val="en-GB"/>
        </w:rPr>
        <w:t>Note that</w:t>
      </w:r>
      <w:r w:rsidRPr="00FC61DA">
        <w:rPr>
          <w:lang w:val="en-GB"/>
        </w:rPr>
        <w:t xml:space="preserve"> </w:t>
      </w:r>
      <w:r>
        <w:rPr>
          <w:position w:val="-30"/>
          <w:lang w:val="en-GB"/>
        </w:rPr>
        <w:object w:dxaOrig="1680" w:dyaOrig="690" w14:anchorId="2C93453B">
          <v:shape id="_x0000_i1062" type="#_x0000_t75" style="width:84pt;height:34.5pt" o:ole="">
            <v:imagedata r:id="rId81" o:title=""/>
          </v:shape>
          <o:OLEObject Type="Embed" ProgID="Equation.3" ShapeID="_x0000_i1062" DrawAspect="Content" ObjectID="_1583047313" r:id="rId91"/>
        </w:object>
      </w:r>
      <w:r w:rsidRPr="00FC61DA">
        <w:rPr>
          <w:lang w:val="en-GB"/>
        </w:rPr>
        <w:t xml:space="preserve">refers to the amplitude of the </w:t>
      </w:r>
      <w:r w:rsidRPr="00FC61DA">
        <w:rPr>
          <w:bCs/>
          <w:lang w:val="en-GB"/>
        </w:rPr>
        <w:t>power</w:t>
      </w:r>
      <w:r w:rsidRPr="00FC61DA">
        <w:rPr>
          <w:lang w:val="en-GB"/>
        </w:rPr>
        <w:t xml:space="preserve"> pattern, while </w:t>
      </w:r>
      <w:r>
        <w:rPr>
          <w:position w:val="-26"/>
          <w:lang w:val="en-GB"/>
        </w:rPr>
        <w:object w:dxaOrig="645" w:dyaOrig="645" w14:anchorId="28D3B204">
          <v:shape id="_x0000_i1063" type="#_x0000_t75" style="width:32.25pt;height:32.25pt" o:ole="">
            <v:imagedata r:id="rId75" o:title=""/>
          </v:shape>
          <o:OLEObject Type="Embed" ProgID="Equation.3" ShapeID="_x0000_i1063" DrawAspect="Content" ObjectID="_1583047314" r:id="rId92"/>
        </w:object>
      </w:r>
      <w:r w:rsidRPr="00FC61DA">
        <w:rPr>
          <w:lang w:val="en-GB"/>
        </w:rPr>
        <w:t xml:space="preserve"> and </w:t>
      </w:r>
      <w:r>
        <w:rPr>
          <w:position w:val="-58"/>
          <w:lang w:val="en-GB"/>
        </w:rPr>
        <w:object w:dxaOrig="2610" w:dyaOrig="1335" w14:anchorId="5C61052A">
          <v:shape id="_x0000_i1064" type="#_x0000_t75" style="width:131.25pt;height:66.75pt" o:ole="">
            <v:imagedata r:id="rId87" o:title=""/>
          </v:shape>
          <o:OLEObject Type="Embed" ProgID="Equation.3" ShapeID="_x0000_i1064" DrawAspect="Content" ObjectID="_1583047315" r:id="rId93"/>
        </w:object>
      </w:r>
      <w:r w:rsidRPr="00FC61DA">
        <w:rPr>
          <w:lang w:val="en-GB"/>
        </w:rPr>
        <w:t>refer to the ‘Directivity pattern F(</w:t>
      </w:r>
      <w:r>
        <w:t>μ</w:t>
      </w:r>
      <w:r w:rsidRPr="00FC61DA">
        <w:rPr>
          <w:lang w:val="en-GB"/>
        </w:rPr>
        <w:t xml:space="preserve">)’, field amplitude; which are square of power amplitude. The solution might be writing </w:t>
      </w:r>
      <w:r>
        <w:rPr>
          <w:position w:val="-32"/>
          <w:lang w:val="en-GB"/>
        </w:rPr>
        <w:object w:dxaOrig="1050" w:dyaOrig="750" w14:anchorId="11100190">
          <v:shape id="_x0000_i1065" type="#_x0000_t75" style="width:52.5pt;height:37.5pt" o:ole="">
            <v:imagedata r:id="rId94" o:title=""/>
          </v:shape>
          <o:OLEObject Type="Embed" ProgID="Equation.DSMT4" ShapeID="_x0000_i1065" DrawAspect="Content" ObjectID="_1583047316" r:id="rId95"/>
        </w:object>
      </w:r>
      <w:r w:rsidRPr="00FC61DA">
        <w:rPr>
          <w:lang w:val="en-GB"/>
        </w:rPr>
        <w:t xml:space="preserve">and </w:t>
      </w:r>
      <w:r>
        <w:rPr>
          <w:position w:val="-70"/>
          <w:lang w:val="en-GB"/>
        </w:rPr>
        <w:object w:dxaOrig="3135" w:dyaOrig="1440" w14:anchorId="2E18BAF8">
          <v:shape id="_x0000_i1066" type="#_x0000_t75" style="width:156.75pt;height:1in" o:ole="">
            <v:imagedata r:id="rId96" o:title=""/>
          </v:shape>
          <o:OLEObject Type="Embed" ProgID="Equation.DSMT4" ShapeID="_x0000_i1066" DrawAspect="Content" ObjectID="_1583047317" r:id="rId97"/>
        </w:object>
      </w:r>
    </w:p>
    <w:p w14:paraId="6466F31A" w14:textId="77777777" w:rsidR="00CD1AEA" w:rsidRPr="00FC61DA" w:rsidRDefault="00CD1AEA" w:rsidP="00CD1AEA">
      <w:pPr>
        <w:rPr>
          <w:lang w:val="en-GB"/>
        </w:rPr>
      </w:pPr>
      <w:r w:rsidRPr="00FC61DA">
        <w:rPr>
          <w:lang w:val="en-GB"/>
        </w:rPr>
        <w:t>A graphical description of the patterns is shown in the Figures below.</w:t>
      </w:r>
    </w:p>
    <w:p w14:paraId="5C890D8D" w14:textId="77777777" w:rsidR="00CD1AEA" w:rsidRPr="00FC61DA" w:rsidRDefault="00CD1AEA" w:rsidP="00CD1AEA">
      <w:pPr>
        <w:pStyle w:val="FigureNo"/>
        <w:rPr>
          <w:lang w:val="en-GB"/>
        </w:rPr>
      </w:pPr>
      <w:r w:rsidRPr="00FC61DA">
        <w:rPr>
          <w:lang w:val="en-GB"/>
        </w:rPr>
        <w:t>Figure 5</w:t>
      </w:r>
    </w:p>
    <w:p w14:paraId="10D9C3A6" w14:textId="77777777" w:rsidR="00CD1AEA" w:rsidRDefault="00CD1AEA" w:rsidP="00CD1AEA">
      <w:pPr>
        <w:pStyle w:val="Figuretitle"/>
        <w:rPr>
          <w:lang w:val="en-GB"/>
        </w:rPr>
      </w:pPr>
      <w:r w:rsidRPr="00FC61DA">
        <w:rPr>
          <w:lang w:val="en-GB"/>
        </w:rPr>
        <w:t>Cosecant squared beam coverage for search radar</w:t>
      </w:r>
    </w:p>
    <w:p w14:paraId="4A2595D2" w14:textId="510D6711" w:rsidR="00E641F0" w:rsidRPr="00E641F0" w:rsidRDefault="00E641F0" w:rsidP="00E641F0">
      <w:pPr>
        <w:pStyle w:val="Figure"/>
        <w:rPr>
          <w:lang w:val="en-GB"/>
        </w:rPr>
      </w:pPr>
      <w:r>
        <w:object w:dxaOrig="5177" w:dyaOrig="3353" w14:anchorId="473CEFFF">
          <v:shape id="_x0000_i1067" type="#_x0000_t75" style="width:339.75pt;height:220.5pt" o:ole="">
            <v:imagedata r:id="rId98" o:title=""/>
          </v:shape>
          <o:OLEObject Type="Embed" ProgID="CorelDraw.Graphic.16" ShapeID="_x0000_i1067" DrawAspect="Content" ObjectID="_1583047318" r:id="rId99"/>
        </w:object>
      </w:r>
    </w:p>
    <w:p w14:paraId="0BD8C6B3" w14:textId="77777777" w:rsidR="00CD1AEA" w:rsidRPr="00FC61DA" w:rsidRDefault="00CD1AEA" w:rsidP="00CD3B99">
      <w:pPr>
        <w:pStyle w:val="Heading2"/>
        <w:rPr>
          <w:lang w:val="en-GB"/>
        </w:rPr>
      </w:pPr>
      <w:r w:rsidRPr="00FC61DA">
        <w:rPr>
          <w:lang w:val="en-GB"/>
        </w:rPr>
        <w:lastRenderedPageBreak/>
        <w:t>2.3</w:t>
      </w:r>
      <w:r w:rsidRPr="00FC61DA">
        <w:rPr>
          <w:lang w:val="en-GB"/>
        </w:rPr>
        <w:tab/>
        <w:t xml:space="preserve">Theoretical diagrams and masks for </w:t>
      </w:r>
      <w:r w:rsidRPr="00FC1DE7">
        <w:rPr>
          <w:lang w:val="en-GB"/>
        </w:rPr>
        <w:t>different</w:t>
      </w:r>
      <w:r w:rsidRPr="00FC61DA">
        <w:rPr>
          <w:lang w:val="en-GB"/>
        </w:rPr>
        <w:t xml:space="preserve"> antenna radiation patterns</w:t>
      </w:r>
    </w:p>
    <w:p w14:paraId="164B6A17" w14:textId="77777777" w:rsidR="00CD1AEA" w:rsidRPr="00FC61DA" w:rsidRDefault="00CD1AEA" w:rsidP="00CD1AEA">
      <w:pPr>
        <w:pStyle w:val="FigureNo"/>
        <w:rPr>
          <w:lang w:val="en-GB"/>
        </w:rPr>
      </w:pPr>
      <w:r w:rsidRPr="00FC61DA">
        <w:rPr>
          <w:lang w:val="en-GB"/>
        </w:rPr>
        <w:t>Figure 6</w:t>
      </w:r>
    </w:p>
    <w:p w14:paraId="6631BC82" w14:textId="77777777" w:rsidR="00CD1AEA" w:rsidRPr="00FC61DA" w:rsidRDefault="00CD1AEA" w:rsidP="00CD1AEA">
      <w:pPr>
        <w:pStyle w:val="Figuretitle"/>
        <w:rPr>
          <w:lang w:val="en-GB"/>
        </w:rPr>
      </w:pPr>
      <w:r w:rsidRPr="00FC61DA">
        <w:rPr>
          <w:lang w:val="en-GB"/>
        </w:rPr>
        <w:t xml:space="preserve">Antenna pattern, peak </w:t>
      </w:r>
      <w:r>
        <w:rPr>
          <w:i/>
          <w:position w:val="-28"/>
          <w:sz w:val="20"/>
          <w:lang w:val="en-GB"/>
        </w:rPr>
        <w:object w:dxaOrig="900" w:dyaOrig="750" w14:anchorId="1EF7811D">
          <v:shape id="_x0000_i1068" type="#_x0000_t75" style="width:45pt;height:37.5pt" o:ole="">
            <v:imagedata r:id="rId100" o:title=""/>
          </v:shape>
          <o:OLEObject Type="Embed" ProgID="Equation.DSMT4" ShapeID="_x0000_i1068" DrawAspect="Content" ObjectID="_1583047319" r:id="rId101"/>
        </w:object>
      </w:r>
      <w:r w:rsidRPr="00FC61DA">
        <w:rPr>
          <w:lang w:val="en-GB"/>
        </w:rPr>
        <w:t>in radians or</w:t>
      </w:r>
      <w:r>
        <w:rPr>
          <w:i/>
          <w:position w:val="-28"/>
          <w:sz w:val="20"/>
          <w:lang w:val="en-GB"/>
        </w:rPr>
        <w:object w:dxaOrig="3120" w:dyaOrig="750" w14:anchorId="1820FF91">
          <v:shape id="_x0000_i1069" type="#_x0000_t75" style="width:156pt;height:37.5pt" o:ole="">
            <v:imagedata r:id="rId102" o:title=""/>
          </v:shape>
          <o:OLEObject Type="Embed" ProgID="Equation.DSMT4" ShapeID="_x0000_i1069" DrawAspect="Content" ObjectID="_1583047320" r:id="rId103"/>
        </w:object>
      </w:r>
      <w:r w:rsidRPr="00FC61DA">
        <w:rPr>
          <w:bCs/>
          <w:lang w:val="en-GB"/>
        </w:rPr>
        <w:t xml:space="preserve"> in degrees, </w:t>
      </w:r>
      <w:r w:rsidRPr="00FC61DA">
        <w:rPr>
          <w:lang w:val="en-GB"/>
        </w:rPr>
        <w:t>and average envelope for uniform field distribution</w:t>
      </w:r>
    </w:p>
    <w:p w14:paraId="1D19C45C" w14:textId="7A3F16E5" w:rsidR="00CD1AEA" w:rsidRDefault="00AD165A" w:rsidP="00CD1AEA">
      <w:pPr>
        <w:pStyle w:val="Figure"/>
      </w:pPr>
      <w:r>
        <w:object w:dxaOrig="4855" w:dyaOrig="4627" w14:anchorId="3AFE6846">
          <v:shape id="_x0000_i1070" type="#_x0000_t75" style="width:320.25pt;height:305.25pt" o:ole="">
            <v:imagedata r:id="rId104" o:title=""/>
          </v:shape>
          <o:OLEObject Type="Embed" ProgID="CorelDraw.Graphic.16" ShapeID="_x0000_i1070" DrawAspect="Content" ObjectID="_1583047321" r:id="rId105"/>
        </w:object>
      </w:r>
    </w:p>
    <w:p w14:paraId="008EBDF0" w14:textId="77777777" w:rsidR="00CD1AEA" w:rsidRPr="00FC61DA" w:rsidRDefault="00CD1AEA" w:rsidP="00CD1AEA">
      <w:pPr>
        <w:pStyle w:val="FigureNo"/>
        <w:rPr>
          <w:lang w:val="en-GB"/>
        </w:rPr>
      </w:pPr>
      <w:r w:rsidRPr="00FC61DA">
        <w:rPr>
          <w:lang w:val="en-GB"/>
        </w:rPr>
        <w:lastRenderedPageBreak/>
        <w:t>Figure 7</w:t>
      </w:r>
    </w:p>
    <w:p w14:paraId="7F1962B8" w14:textId="77777777" w:rsidR="00CD1AEA" w:rsidRPr="00FC61DA" w:rsidRDefault="00CD1AEA" w:rsidP="00CD1AEA">
      <w:pPr>
        <w:pStyle w:val="Figuretitle"/>
        <w:rPr>
          <w:lang w:val="en-GB"/>
        </w:rPr>
      </w:pPr>
      <w:r w:rsidRPr="00FC61DA">
        <w:rPr>
          <w:lang w:val="en-GB"/>
        </w:rPr>
        <w:t>Example polar plot antenna pattern, peak and average envelope for uniform field distribution</w:t>
      </w:r>
    </w:p>
    <w:p w14:paraId="0BED3871" w14:textId="24A1169B" w:rsidR="00CD1AEA" w:rsidRDefault="0032478B" w:rsidP="00CD1AEA">
      <w:pPr>
        <w:pStyle w:val="Figure"/>
      </w:pPr>
      <w:r>
        <w:object w:dxaOrig="3576" w:dyaOrig="4418" w14:anchorId="2183CFC1">
          <v:shape id="_x0000_i1071" type="#_x0000_t75" style="width:234.75pt;height:291pt" o:ole="">
            <v:imagedata r:id="rId106" o:title=""/>
          </v:shape>
          <o:OLEObject Type="Embed" ProgID="CorelDraw.Graphic.16" ShapeID="_x0000_i1071" DrawAspect="Content" ObjectID="_1583047322" r:id="rId107"/>
        </w:object>
      </w:r>
    </w:p>
    <w:p w14:paraId="269AEEFD" w14:textId="77777777" w:rsidR="00CD1AEA" w:rsidRPr="00FC61DA" w:rsidRDefault="00CD1AEA" w:rsidP="00CD1AEA">
      <w:pPr>
        <w:pStyle w:val="FigureNo"/>
        <w:rPr>
          <w:lang w:val="en-GB"/>
        </w:rPr>
      </w:pPr>
      <w:r w:rsidRPr="00FC61DA">
        <w:rPr>
          <w:lang w:val="en-GB"/>
        </w:rPr>
        <w:t>Figure 8</w:t>
      </w:r>
    </w:p>
    <w:p w14:paraId="20CF32A2" w14:textId="77777777" w:rsidR="00CD1AEA" w:rsidRPr="00FC61DA" w:rsidRDefault="00CD1AEA" w:rsidP="00CD1AEA">
      <w:pPr>
        <w:pStyle w:val="Figuretitle"/>
        <w:rPr>
          <w:lang w:val="en-GB"/>
        </w:rPr>
      </w:pPr>
      <w:r w:rsidRPr="00FC61DA">
        <w:rPr>
          <w:lang w:val="en-GB"/>
        </w:rPr>
        <w:t xml:space="preserve">Antenna pattern, peak and average envelope for cosine field distribution </w:t>
      </w:r>
    </w:p>
    <w:p w14:paraId="47D638B5" w14:textId="0C8860CF" w:rsidR="00CD1AEA" w:rsidRDefault="004765F7" w:rsidP="00CD1AEA">
      <w:pPr>
        <w:pStyle w:val="Figure"/>
      </w:pPr>
      <w:r>
        <w:object w:dxaOrig="4855" w:dyaOrig="4531" w14:anchorId="76DA9793">
          <v:shape id="_x0000_i1072" type="#_x0000_t75" style="width:320.25pt;height:298.5pt" o:ole="">
            <v:imagedata r:id="rId108" o:title=""/>
          </v:shape>
          <o:OLEObject Type="Embed" ProgID="CorelDraw.Graphic.16" ShapeID="_x0000_i1072" DrawAspect="Content" ObjectID="_1583047323" r:id="rId109"/>
        </w:object>
      </w:r>
    </w:p>
    <w:p w14:paraId="004A5904" w14:textId="77777777" w:rsidR="00CD1AEA" w:rsidRPr="00FC61DA" w:rsidRDefault="00CD1AEA" w:rsidP="00CD1AEA">
      <w:pPr>
        <w:pStyle w:val="FigureNo"/>
        <w:rPr>
          <w:lang w:val="en-GB"/>
        </w:rPr>
      </w:pPr>
      <w:r w:rsidRPr="00FC61DA">
        <w:rPr>
          <w:lang w:val="en-GB"/>
        </w:rPr>
        <w:lastRenderedPageBreak/>
        <w:t>Figure 9</w:t>
      </w:r>
    </w:p>
    <w:p w14:paraId="3F459916" w14:textId="77777777" w:rsidR="00CD1AEA" w:rsidRPr="00FC61DA" w:rsidRDefault="00CD1AEA" w:rsidP="00CD1AEA">
      <w:pPr>
        <w:pStyle w:val="Figuretitle"/>
        <w:rPr>
          <w:lang w:val="en-GB"/>
        </w:rPr>
      </w:pPr>
      <w:r w:rsidRPr="00FC61DA">
        <w:rPr>
          <w:lang w:val="en-GB"/>
        </w:rPr>
        <w:t>Antenna pattern, peak and average envelope for a cosine-squared distribution</w:t>
      </w:r>
    </w:p>
    <w:p w14:paraId="6C0EC864" w14:textId="45690FA9" w:rsidR="00CD1AEA" w:rsidRDefault="009C419D" w:rsidP="00CD1AEA">
      <w:pPr>
        <w:pStyle w:val="Figure"/>
      </w:pPr>
      <w:r>
        <w:object w:dxaOrig="4855" w:dyaOrig="4534" w14:anchorId="10104BA0">
          <v:shape id="_x0000_i1073" type="#_x0000_t75" style="width:320.25pt;height:299.25pt" o:ole="">
            <v:imagedata r:id="rId110" o:title=""/>
          </v:shape>
          <o:OLEObject Type="Embed" ProgID="CorelDraw.Graphic.16" ShapeID="_x0000_i1073" DrawAspect="Content" ObjectID="_1583047324" r:id="rId111"/>
        </w:object>
      </w:r>
    </w:p>
    <w:p w14:paraId="0E2AA608" w14:textId="77777777" w:rsidR="00CD1AEA" w:rsidRPr="00FC61DA" w:rsidRDefault="00CD1AEA" w:rsidP="00CD1AEA">
      <w:pPr>
        <w:pStyle w:val="FigureNo"/>
        <w:rPr>
          <w:lang w:val="en-GB"/>
        </w:rPr>
      </w:pPr>
      <w:r w:rsidRPr="00FC61DA">
        <w:rPr>
          <w:lang w:val="en-GB"/>
        </w:rPr>
        <w:t>Figure 10</w:t>
      </w:r>
    </w:p>
    <w:p w14:paraId="15304492" w14:textId="77777777" w:rsidR="00CD1AEA" w:rsidRPr="00FC61DA" w:rsidRDefault="00CD1AEA" w:rsidP="00CD1AEA">
      <w:pPr>
        <w:pStyle w:val="Figuretitle"/>
        <w:rPr>
          <w:lang w:val="en-GB"/>
        </w:rPr>
      </w:pPr>
      <w:r w:rsidRPr="00FC61DA">
        <w:rPr>
          <w:lang w:val="en-GB"/>
        </w:rPr>
        <w:t>Antenna pattern, peak and average envelope for a cosine-cube distribution</w:t>
      </w:r>
    </w:p>
    <w:p w14:paraId="77C34956" w14:textId="25FE27F8" w:rsidR="00CD1AEA" w:rsidRDefault="009E74C7" w:rsidP="00CD1AEA">
      <w:pPr>
        <w:pStyle w:val="Figure"/>
      </w:pPr>
      <w:r>
        <w:object w:dxaOrig="4855" w:dyaOrig="4496" w14:anchorId="594847D2">
          <v:shape id="_x0000_i1074" type="#_x0000_t75" style="width:320.25pt;height:297pt" o:ole="">
            <v:imagedata r:id="rId112" o:title=""/>
          </v:shape>
          <o:OLEObject Type="Embed" ProgID="CorelDraw.Graphic.16" ShapeID="_x0000_i1074" DrawAspect="Content" ObjectID="_1583047325" r:id="rId113"/>
        </w:object>
      </w:r>
    </w:p>
    <w:p w14:paraId="19E16034" w14:textId="77777777" w:rsidR="00CD1AEA" w:rsidRPr="00FC61DA" w:rsidRDefault="00CD1AEA" w:rsidP="00CD1AEA">
      <w:pPr>
        <w:pStyle w:val="FigureNo"/>
        <w:rPr>
          <w:lang w:val="en-GB"/>
        </w:rPr>
      </w:pPr>
      <w:r w:rsidRPr="00FC61DA">
        <w:rPr>
          <w:lang w:val="en-GB"/>
        </w:rPr>
        <w:lastRenderedPageBreak/>
        <w:t>Figure 11</w:t>
      </w:r>
    </w:p>
    <w:p w14:paraId="76347D62" w14:textId="77777777" w:rsidR="00CD1AEA" w:rsidRPr="00FC61DA" w:rsidRDefault="00CD1AEA" w:rsidP="00CD1AEA">
      <w:pPr>
        <w:pStyle w:val="Figuretitle"/>
        <w:rPr>
          <w:lang w:val="en-GB"/>
        </w:rPr>
      </w:pPr>
      <w:r w:rsidRPr="00FC61DA">
        <w:rPr>
          <w:lang w:val="en-GB"/>
        </w:rPr>
        <w:t>Antenna pattern, peak and average envelope for a cosine-to-the-fourth power distribution</w:t>
      </w:r>
    </w:p>
    <w:p w14:paraId="56BB1847" w14:textId="758DDFB3" w:rsidR="00CD1AEA" w:rsidRPr="00E44F73" w:rsidRDefault="00E44F73" w:rsidP="00E44F73">
      <w:pPr>
        <w:pStyle w:val="Figure"/>
      </w:pPr>
      <w:r>
        <w:object w:dxaOrig="4855" w:dyaOrig="4504" w14:anchorId="2A5DC8A6">
          <v:shape id="_x0000_i1075" type="#_x0000_t75" style="width:320.25pt;height:297pt" o:ole="">
            <v:imagedata r:id="rId114" o:title=""/>
          </v:shape>
          <o:OLEObject Type="Embed" ProgID="CorelDraw.Graphic.16" ShapeID="_x0000_i1075" DrawAspect="Content" ObjectID="_1583047326" r:id="rId115"/>
        </w:object>
      </w:r>
    </w:p>
    <w:p w14:paraId="629F4969" w14:textId="77777777" w:rsidR="00CD1AEA" w:rsidRDefault="00CD1AEA" w:rsidP="00CD1AEA">
      <w:pPr>
        <w:pStyle w:val="FigureNo"/>
      </w:pPr>
      <w:r>
        <w:t>Figure 12</w:t>
      </w:r>
    </w:p>
    <w:p w14:paraId="13D03762" w14:textId="77777777" w:rsidR="00CD1AEA" w:rsidRDefault="00CD1AEA" w:rsidP="00CD1AEA">
      <w:pPr>
        <w:pStyle w:val="Figuretitle"/>
      </w:pPr>
      <w:r>
        <w:t>CSC</w:t>
      </w:r>
      <w:r>
        <w:rPr>
          <w:vertAlign w:val="superscript"/>
        </w:rPr>
        <w:t>2</w:t>
      </w:r>
      <w:r>
        <w:t xml:space="preserve"> antenna pattern envelope</w:t>
      </w:r>
    </w:p>
    <w:p w14:paraId="35E97635" w14:textId="2DF0E37D" w:rsidR="00CD1AEA" w:rsidRDefault="00BE6988" w:rsidP="00CD1AEA">
      <w:pPr>
        <w:pStyle w:val="Figure"/>
      </w:pPr>
      <w:r>
        <w:object w:dxaOrig="5033" w:dyaOrig="3306" w14:anchorId="669F25EC">
          <v:shape id="_x0000_i1076" type="#_x0000_t75" style="width:331.5pt;height:217.5pt;mso-position-horizontal:absolute" o:ole="">
            <v:imagedata r:id="rId116" o:title=""/>
          </v:shape>
          <o:OLEObject Type="Embed" ProgID="CorelDraw.Graphic.16" ShapeID="_x0000_i1076" DrawAspect="Content" ObjectID="_1583047327" r:id="rId117"/>
        </w:object>
      </w:r>
    </w:p>
    <w:p w14:paraId="58688D4B" w14:textId="77777777" w:rsidR="00CD1AEA" w:rsidRPr="00FC61DA" w:rsidRDefault="00CD1AEA" w:rsidP="00CD1AEA">
      <w:pPr>
        <w:pStyle w:val="Heading1"/>
        <w:rPr>
          <w:lang w:val="en-GB"/>
        </w:rPr>
      </w:pPr>
      <w:r w:rsidRPr="00FC61DA">
        <w:rPr>
          <w:lang w:val="en-GB"/>
        </w:rPr>
        <w:t>3</w:t>
      </w:r>
      <w:r w:rsidRPr="00FC61DA">
        <w:rPr>
          <w:lang w:val="en-GB"/>
        </w:rPr>
        <w:tab/>
        <w:t>Antenna pattern selection</w:t>
      </w:r>
    </w:p>
    <w:p w14:paraId="3E015F5F" w14:textId="77777777" w:rsidR="00CD1AEA" w:rsidRPr="00FC61DA" w:rsidRDefault="00CD1AEA" w:rsidP="00CD1AEA">
      <w:pPr>
        <w:rPr>
          <w:lang w:val="en-GB"/>
        </w:rPr>
      </w:pPr>
      <w:r w:rsidRPr="00FC61DA">
        <w:rPr>
          <w:lang w:val="en-GB"/>
        </w:rPr>
        <w:t>A suggestion for how the antenna pattern should be selected is based on information about half</w:t>
      </w:r>
      <w:r w:rsidRPr="00FC61DA">
        <w:rPr>
          <w:lang w:val="en-GB"/>
        </w:rPr>
        <w:noBreakHyphen/>
        <w:t>power beamwidth and peak side-lobe level. This is provided in Table 5 given information about half power beamwidth.</w:t>
      </w:r>
    </w:p>
    <w:p w14:paraId="55B49348" w14:textId="7C8DC312" w:rsidR="00CD1AEA" w:rsidRDefault="00282827" w:rsidP="00CD1AEA">
      <w:pPr>
        <w:pStyle w:val="TableNo"/>
      </w:pPr>
      <w:r>
        <w:lastRenderedPageBreak/>
        <w:t>TABLE 5</w:t>
      </w:r>
    </w:p>
    <w:p w14:paraId="0B830DD9" w14:textId="77777777" w:rsidR="00CD1AEA" w:rsidRDefault="00CD1AEA" w:rsidP="00CD1AEA">
      <w:pPr>
        <w:pStyle w:val="Tabletitle"/>
        <w:rPr>
          <w:b w:val="0"/>
        </w:rPr>
      </w:pPr>
      <w:r>
        <w:t>Pattern approximation selection 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1"/>
        <w:gridCol w:w="2416"/>
        <w:gridCol w:w="2412"/>
        <w:gridCol w:w="2390"/>
      </w:tblGrid>
      <w:tr w:rsidR="00CD1AEA" w14:paraId="39405599" w14:textId="77777777" w:rsidTr="00CD1AEA">
        <w:trPr>
          <w:tblHeader/>
          <w:jc w:val="center"/>
        </w:trPr>
        <w:tc>
          <w:tcPr>
            <w:tcW w:w="2520" w:type="dxa"/>
            <w:tcBorders>
              <w:top w:val="single" w:sz="4" w:space="0" w:color="auto"/>
              <w:left w:val="single" w:sz="4" w:space="0" w:color="auto"/>
              <w:bottom w:val="single" w:sz="4" w:space="0" w:color="auto"/>
              <w:right w:val="single" w:sz="4" w:space="0" w:color="auto"/>
            </w:tcBorders>
            <w:vAlign w:val="center"/>
            <w:hideMark/>
          </w:tcPr>
          <w:p w14:paraId="3DB6E565" w14:textId="77777777" w:rsidR="00CD1AEA" w:rsidRPr="00FC61DA" w:rsidRDefault="00CD1AEA">
            <w:pPr>
              <w:pStyle w:val="Tablehead"/>
              <w:rPr>
                <w:lang w:val="en-GB"/>
              </w:rPr>
            </w:pPr>
            <w:r w:rsidRPr="00FC61DA">
              <w:rPr>
                <w:lang w:val="en-GB"/>
              </w:rPr>
              <w:t>Range of first side-lobe level below normalized main lobe peak</w:t>
            </w:r>
            <w:r w:rsidRPr="00FC61DA">
              <w:rPr>
                <w:lang w:val="en-GB"/>
              </w:rPr>
              <w:br/>
              <w:t>(dB)</w:t>
            </w:r>
          </w:p>
        </w:tc>
        <w:tc>
          <w:tcPr>
            <w:tcW w:w="2520" w:type="dxa"/>
            <w:tcBorders>
              <w:top w:val="single" w:sz="4" w:space="0" w:color="auto"/>
              <w:left w:val="single" w:sz="4" w:space="0" w:color="auto"/>
              <w:bottom w:val="single" w:sz="4" w:space="0" w:color="auto"/>
              <w:right w:val="single" w:sz="4" w:space="0" w:color="auto"/>
            </w:tcBorders>
            <w:vAlign w:val="center"/>
            <w:hideMark/>
          </w:tcPr>
          <w:p w14:paraId="2C8B29EF" w14:textId="77777777" w:rsidR="00CD1AEA" w:rsidRPr="00FC61DA" w:rsidRDefault="00CD1AEA">
            <w:pPr>
              <w:pStyle w:val="Tablehead"/>
              <w:rPr>
                <w:lang w:val="en-GB"/>
              </w:rPr>
            </w:pPr>
            <w:r w:rsidRPr="00FC61DA">
              <w:rPr>
                <w:lang w:val="en-GB"/>
              </w:rPr>
              <w:t>Possible antenna distribution type and cosine raised to power n</w:t>
            </w:r>
          </w:p>
        </w:tc>
        <w:tc>
          <w:tcPr>
            <w:tcW w:w="2520" w:type="dxa"/>
            <w:tcBorders>
              <w:top w:val="single" w:sz="4" w:space="0" w:color="auto"/>
              <w:left w:val="single" w:sz="4" w:space="0" w:color="auto"/>
              <w:bottom w:val="single" w:sz="4" w:space="0" w:color="auto"/>
              <w:right w:val="single" w:sz="4" w:space="0" w:color="auto"/>
            </w:tcBorders>
            <w:vAlign w:val="center"/>
            <w:hideMark/>
          </w:tcPr>
          <w:p w14:paraId="71D49248" w14:textId="77777777" w:rsidR="00CD1AEA" w:rsidRDefault="00CD1AEA">
            <w:pPr>
              <w:pStyle w:val="Tablehead"/>
            </w:pPr>
            <w:r>
              <w:t>Theoretical pattern</w:t>
            </w:r>
            <w:r>
              <w:br/>
              <w:t>Equation number</w:t>
            </w:r>
          </w:p>
        </w:tc>
        <w:tc>
          <w:tcPr>
            <w:tcW w:w="2520" w:type="dxa"/>
            <w:tcBorders>
              <w:top w:val="single" w:sz="4" w:space="0" w:color="auto"/>
              <w:left w:val="single" w:sz="4" w:space="0" w:color="auto"/>
              <w:bottom w:val="single" w:sz="4" w:space="0" w:color="auto"/>
              <w:right w:val="single" w:sz="4" w:space="0" w:color="auto"/>
            </w:tcBorders>
            <w:vAlign w:val="center"/>
            <w:hideMark/>
          </w:tcPr>
          <w:p w14:paraId="02FCD9E8" w14:textId="77777777" w:rsidR="00CD1AEA" w:rsidRDefault="00CD1AEA">
            <w:pPr>
              <w:pStyle w:val="Tablehead"/>
            </w:pPr>
            <w:r>
              <w:t>Mask equation number</w:t>
            </w:r>
          </w:p>
        </w:tc>
      </w:tr>
      <w:tr w:rsidR="00CD1AEA" w14:paraId="34515599" w14:textId="77777777" w:rsidTr="00CD1AEA">
        <w:trPr>
          <w:jc w:val="center"/>
        </w:trPr>
        <w:tc>
          <w:tcPr>
            <w:tcW w:w="2520" w:type="dxa"/>
            <w:tcBorders>
              <w:top w:val="single" w:sz="4" w:space="0" w:color="auto"/>
              <w:left w:val="single" w:sz="4" w:space="0" w:color="auto"/>
              <w:bottom w:val="single" w:sz="4" w:space="0" w:color="auto"/>
              <w:right w:val="single" w:sz="4" w:space="0" w:color="auto"/>
            </w:tcBorders>
            <w:vAlign w:val="center"/>
            <w:hideMark/>
          </w:tcPr>
          <w:p w14:paraId="7420B0E3" w14:textId="77777777" w:rsidR="00CD1AEA" w:rsidRDefault="00CD1AEA">
            <w:pPr>
              <w:pStyle w:val="Tabletext"/>
              <w:jc w:val="center"/>
            </w:pPr>
            <w:r>
              <w:t>13.2 to</w:t>
            </w:r>
            <w:r>
              <w:br/>
              <w:t>&lt; 20</w:t>
            </w:r>
          </w:p>
        </w:tc>
        <w:tc>
          <w:tcPr>
            <w:tcW w:w="2520" w:type="dxa"/>
            <w:tcBorders>
              <w:top w:val="single" w:sz="4" w:space="0" w:color="auto"/>
              <w:left w:val="single" w:sz="4" w:space="0" w:color="auto"/>
              <w:bottom w:val="single" w:sz="4" w:space="0" w:color="auto"/>
              <w:right w:val="single" w:sz="4" w:space="0" w:color="auto"/>
            </w:tcBorders>
            <w:vAlign w:val="center"/>
            <w:hideMark/>
          </w:tcPr>
          <w:p w14:paraId="252EF14C" w14:textId="77777777" w:rsidR="00CD1AEA" w:rsidRDefault="00CD1AEA">
            <w:pPr>
              <w:pStyle w:val="Tabletext"/>
              <w:jc w:val="center"/>
            </w:pPr>
            <w:r>
              <w:t>Uniform</w:t>
            </w:r>
          </w:p>
        </w:tc>
        <w:tc>
          <w:tcPr>
            <w:tcW w:w="2520" w:type="dxa"/>
            <w:tcBorders>
              <w:top w:val="single" w:sz="4" w:space="0" w:color="auto"/>
              <w:left w:val="single" w:sz="4" w:space="0" w:color="auto"/>
              <w:bottom w:val="single" w:sz="4" w:space="0" w:color="auto"/>
              <w:right w:val="single" w:sz="4" w:space="0" w:color="auto"/>
            </w:tcBorders>
            <w:vAlign w:val="center"/>
            <w:hideMark/>
          </w:tcPr>
          <w:p w14:paraId="14EBBBC4" w14:textId="77777777" w:rsidR="00CD1AEA" w:rsidRDefault="00CD1AEA">
            <w:pPr>
              <w:pStyle w:val="Tabletext"/>
              <w:jc w:val="center"/>
            </w:pPr>
            <w:r>
              <w:t>(2)</w:t>
            </w:r>
          </w:p>
        </w:tc>
        <w:tc>
          <w:tcPr>
            <w:tcW w:w="2520" w:type="dxa"/>
            <w:tcBorders>
              <w:top w:val="single" w:sz="4" w:space="0" w:color="auto"/>
              <w:left w:val="single" w:sz="4" w:space="0" w:color="auto"/>
              <w:bottom w:val="single" w:sz="4" w:space="0" w:color="auto"/>
              <w:right w:val="single" w:sz="4" w:space="0" w:color="auto"/>
            </w:tcBorders>
            <w:vAlign w:val="center"/>
            <w:hideMark/>
          </w:tcPr>
          <w:p w14:paraId="328F08CC" w14:textId="77777777" w:rsidR="00CD1AEA" w:rsidRDefault="00CD1AEA">
            <w:pPr>
              <w:pStyle w:val="Tabletext"/>
              <w:jc w:val="center"/>
            </w:pPr>
            <w:r>
              <w:t>(7)</w:t>
            </w:r>
          </w:p>
        </w:tc>
      </w:tr>
      <w:tr w:rsidR="00CD1AEA" w14:paraId="0140E0EA" w14:textId="77777777" w:rsidTr="00CD1AEA">
        <w:trPr>
          <w:jc w:val="center"/>
        </w:trPr>
        <w:tc>
          <w:tcPr>
            <w:tcW w:w="2520" w:type="dxa"/>
            <w:tcBorders>
              <w:top w:val="single" w:sz="4" w:space="0" w:color="auto"/>
              <w:left w:val="single" w:sz="4" w:space="0" w:color="auto"/>
              <w:bottom w:val="single" w:sz="4" w:space="0" w:color="auto"/>
              <w:right w:val="single" w:sz="4" w:space="0" w:color="auto"/>
            </w:tcBorders>
            <w:vAlign w:val="center"/>
            <w:hideMark/>
          </w:tcPr>
          <w:p w14:paraId="2F4DA01B" w14:textId="77777777" w:rsidR="00CD1AEA" w:rsidRDefault="00CD1AEA">
            <w:pPr>
              <w:pStyle w:val="Tabletext"/>
              <w:jc w:val="center"/>
            </w:pPr>
            <w:r>
              <w:t xml:space="preserve">20 to </w:t>
            </w:r>
            <w:r>
              <w:br/>
              <w:t>&lt; 30</w:t>
            </w:r>
          </w:p>
        </w:tc>
        <w:tc>
          <w:tcPr>
            <w:tcW w:w="2520" w:type="dxa"/>
            <w:tcBorders>
              <w:top w:val="single" w:sz="4" w:space="0" w:color="auto"/>
              <w:left w:val="single" w:sz="4" w:space="0" w:color="auto"/>
              <w:bottom w:val="single" w:sz="4" w:space="0" w:color="auto"/>
              <w:right w:val="single" w:sz="4" w:space="0" w:color="auto"/>
            </w:tcBorders>
            <w:vAlign w:val="center"/>
            <w:hideMark/>
          </w:tcPr>
          <w:p w14:paraId="5003F743" w14:textId="77777777" w:rsidR="00CD1AEA" w:rsidRDefault="00CD1AEA">
            <w:pPr>
              <w:pStyle w:val="Tabletext"/>
              <w:jc w:val="center"/>
            </w:pPr>
            <w:r>
              <w:t>n = 1</w:t>
            </w:r>
          </w:p>
        </w:tc>
        <w:tc>
          <w:tcPr>
            <w:tcW w:w="2520" w:type="dxa"/>
            <w:tcBorders>
              <w:top w:val="single" w:sz="4" w:space="0" w:color="auto"/>
              <w:left w:val="single" w:sz="4" w:space="0" w:color="auto"/>
              <w:bottom w:val="single" w:sz="4" w:space="0" w:color="auto"/>
              <w:right w:val="single" w:sz="4" w:space="0" w:color="auto"/>
            </w:tcBorders>
            <w:vAlign w:val="center"/>
            <w:hideMark/>
          </w:tcPr>
          <w:p w14:paraId="43319BCF" w14:textId="77777777" w:rsidR="00CD1AEA" w:rsidRDefault="00CD1AEA">
            <w:pPr>
              <w:pStyle w:val="Tabletext"/>
              <w:jc w:val="center"/>
            </w:pPr>
            <w:r>
              <w:t>(3)</w:t>
            </w:r>
          </w:p>
        </w:tc>
        <w:tc>
          <w:tcPr>
            <w:tcW w:w="2520" w:type="dxa"/>
            <w:tcBorders>
              <w:top w:val="single" w:sz="4" w:space="0" w:color="auto"/>
              <w:left w:val="single" w:sz="4" w:space="0" w:color="auto"/>
              <w:bottom w:val="single" w:sz="4" w:space="0" w:color="auto"/>
              <w:right w:val="single" w:sz="4" w:space="0" w:color="auto"/>
            </w:tcBorders>
            <w:vAlign w:val="center"/>
            <w:hideMark/>
          </w:tcPr>
          <w:p w14:paraId="61331F33" w14:textId="77777777" w:rsidR="00CD1AEA" w:rsidRDefault="00CD1AEA">
            <w:pPr>
              <w:pStyle w:val="Tabletext"/>
              <w:jc w:val="center"/>
            </w:pPr>
            <w:r>
              <w:t>(8)</w:t>
            </w:r>
          </w:p>
        </w:tc>
      </w:tr>
      <w:tr w:rsidR="00CD1AEA" w14:paraId="0F9886DC" w14:textId="77777777" w:rsidTr="00CD1AEA">
        <w:trPr>
          <w:jc w:val="center"/>
        </w:trPr>
        <w:tc>
          <w:tcPr>
            <w:tcW w:w="2520" w:type="dxa"/>
            <w:tcBorders>
              <w:top w:val="single" w:sz="4" w:space="0" w:color="auto"/>
              <w:left w:val="single" w:sz="4" w:space="0" w:color="auto"/>
              <w:bottom w:val="single" w:sz="4" w:space="0" w:color="auto"/>
              <w:right w:val="single" w:sz="4" w:space="0" w:color="auto"/>
            </w:tcBorders>
            <w:vAlign w:val="center"/>
            <w:hideMark/>
          </w:tcPr>
          <w:p w14:paraId="31012E60" w14:textId="77777777" w:rsidR="00CD1AEA" w:rsidRDefault="00CD1AEA">
            <w:pPr>
              <w:pStyle w:val="Tabletext"/>
              <w:jc w:val="center"/>
            </w:pPr>
            <w:r>
              <w:t>30 to</w:t>
            </w:r>
            <w:r>
              <w:br/>
              <w:t>&lt; 39</w:t>
            </w:r>
          </w:p>
        </w:tc>
        <w:tc>
          <w:tcPr>
            <w:tcW w:w="2520" w:type="dxa"/>
            <w:tcBorders>
              <w:top w:val="single" w:sz="4" w:space="0" w:color="auto"/>
              <w:left w:val="single" w:sz="4" w:space="0" w:color="auto"/>
              <w:bottom w:val="single" w:sz="4" w:space="0" w:color="auto"/>
              <w:right w:val="single" w:sz="4" w:space="0" w:color="auto"/>
            </w:tcBorders>
            <w:vAlign w:val="center"/>
            <w:hideMark/>
          </w:tcPr>
          <w:p w14:paraId="155CE9A7" w14:textId="77777777" w:rsidR="00CD1AEA" w:rsidRDefault="00CD1AEA">
            <w:pPr>
              <w:pStyle w:val="Tabletext"/>
              <w:jc w:val="center"/>
            </w:pPr>
            <w:r>
              <w:t>n = 2</w:t>
            </w:r>
          </w:p>
        </w:tc>
        <w:tc>
          <w:tcPr>
            <w:tcW w:w="2520" w:type="dxa"/>
            <w:tcBorders>
              <w:top w:val="single" w:sz="4" w:space="0" w:color="auto"/>
              <w:left w:val="single" w:sz="4" w:space="0" w:color="auto"/>
              <w:bottom w:val="single" w:sz="4" w:space="0" w:color="auto"/>
              <w:right w:val="single" w:sz="4" w:space="0" w:color="auto"/>
            </w:tcBorders>
            <w:vAlign w:val="center"/>
            <w:hideMark/>
          </w:tcPr>
          <w:p w14:paraId="287C634E" w14:textId="77777777" w:rsidR="00CD1AEA" w:rsidRDefault="00CD1AEA">
            <w:pPr>
              <w:pStyle w:val="Tabletext"/>
              <w:jc w:val="center"/>
            </w:pPr>
            <w:r>
              <w:t>(4)</w:t>
            </w:r>
          </w:p>
        </w:tc>
        <w:tc>
          <w:tcPr>
            <w:tcW w:w="2520" w:type="dxa"/>
            <w:tcBorders>
              <w:top w:val="single" w:sz="4" w:space="0" w:color="auto"/>
              <w:left w:val="single" w:sz="4" w:space="0" w:color="auto"/>
              <w:bottom w:val="single" w:sz="4" w:space="0" w:color="auto"/>
              <w:right w:val="single" w:sz="4" w:space="0" w:color="auto"/>
            </w:tcBorders>
            <w:vAlign w:val="center"/>
            <w:hideMark/>
          </w:tcPr>
          <w:p w14:paraId="46FA68F0" w14:textId="77777777" w:rsidR="00CD1AEA" w:rsidRDefault="00CD1AEA">
            <w:pPr>
              <w:pStyle w:val="Tabletext"/>
              <w:jc w:val="center"/>
            </w:pPr>
            <w:r>
              <w:t>(9)</w:t>
            </w:r>
          </w:p>
        </w:tc>
      </w:tr>
      <w:tr w:rsidR="00CD1AEA" w14:paraId="1636CF5C" w14:textId="77777777" w:rsidTr="00CD1AEA">
        <w:trPr>
          <w:jc w:val="center"/>
        </w:trPr>
        <w:tc>
          <w:tcPr>
            <w:tcW w:w="2520" w:type="dxa"/>
            <w:tcBorders>
              <w:top w:val="single" w:sz="4" w:space="0" w:color="auto"/>
              <w:left w:val="single" w:sz="4" w:space="0" w:color="auto"/>
              <w:bottom w:val="single" w:sz="4" w:space="0" w:color="auto"/>
              <w:right w:val="single" w:sz="4" w:space="0" w:color="auto"/>
            </w:tcBorders>
            <w:vAlign w:val="center"/>
            <w:hideMark/>
          </w:tcPr>
          <w:p w14:paraId="697A629D" w14:textId="77777777" w:rsidR="00CD1AEA" w:rsidRDefault="00CD1AEA">
            <w:pPr>
              <w:pStyle w:val="Tabletext"/>
              <w:jc w:val="center"/>
            </w:pPr>
            <w:r>
              <w:t>39</w:t>
            </w:r>
            <w:r>
              <w:br/>
              <w:t>to &lt;45</w:t>
            </w:r>
          </w:p>
        </w:tc>
        <w:tc>
          <w:tcPr>
            <w:tcW w:w="2520" w:type="dxa"/>
            <w:tcBorders>
              <w:top w:val="single" w:sz="4" w:space="0" w:color="auto"/>
              <w:left w:val="single" w:sz="4" w:space="0" w:color="auto"/>
              <w:bottom w:val="single" w:sz="4" w:space="0" w:color="auto"/>
              <w:right w:val="single" w:sz="4" w:space="0" w:color="auto"/>
            </w:tcBorders>
            <w:vAlign w:val="center"/>
            <w:hideMark/>
          </w:tcPr>
          <w:p w14:paraId="1725FFD2" w14:textId="77777777" w:rsidR="00CD1AEA" w:rsidRDefault="00CD1AEA">
            <w:pPr>
              <w:pStyle w:val="Tabletext"/>
              <w:jc w:val="center"/>
            </w:pPr>
            <w:r>
              <w:t>n = 3</w:t>
            </w:r>
          </w:p>
        </w:tc>
        <w:tc>
          <w:tcPr>
            <w:tcW w:w="2520" w:type="dxa"/>
            <w:tcBorders>
              <w:top w:val="single" w:sz="4" w:space="0" w:color="auto"/>
              <w:left w:val="single" w:sz="4" w:space="0" w:color="auto"/>
              <w:bottom w:val="single" w:sz="4" w:space="0" w:color="auto"/>
              <w:right w:val="single" w:sz="4" w:space="0" w:color="auto"/>
            </w:tcBorders>
            <w:vAlign w:val="center"/>
            <w:hideMark/>
          </w:tcPr>
          <w:p w14:paraId="27D3EC83" w14:textId="77777777" w:rsidR="00CD1AEA" w:rsidRDefault="00CD1AEA">
            <w:pPr>
              <w:pStyle w:val="Tabletext"/>
              <w:jc w:val="center"/>
            </w:pPr>
            <w:r>
              <w:t>(5)</w:t>
            </w:r>
          </w:p>
        </w:tc>
        <w:tc>
          <w:tcPr>
            <w:tcW w:w="2520" w:type="dxa"/>
            <w:tcBorders>
              <w:top w:val="single" w:sz="4" w:space="0" w:color="auto"/>
              <w:left w:val="single" w:sz="4" w:space="0" w:color="auto"/>
              <w:bottom w:val="single" w:sz="4" w:space="0" w:color="auto"/>
              <w:right w:val="single" w:sz="4" w:space="0" w:color="auto"/>
            </w:tcBorders>
            <w:vAlign w:val="center"/>
            <w:hideMark/>
          </w:tcPr>
          <w:p w14:paraId="08253389" w14:textId="77777777" w:rsidR="00CD1AEA" w:rsidRDefault="00CD1AEA">
            <w:pPr>
              <w:pStyle w:val="Tabletext"/>
              <w:jc w:val="center"/>
            </w:pPr>
            <w:r>
              <w:t>(10)</w:t>
            </w:r>
          </w:p>
        </w:tc>
      </w:tr>
      <w:tr w:rsidR="00CD1AEA" w14:paraId="286DC9F5" w14:textId="77777777" w:rsidTr="00CD1AEA">
        <w:trPr>
          <w:jc w:val="center"/>
        </w:trPr>
        <w:tc>
          <w:tcPr>
            <w:tcW w:w="2520" w:type="dxa"/>
            <w:tcBorders>
              <w:top w:val="single" w:sz="4" w:space="0" w:color="auto"/>
              <w:left w:val="single" w:sz="4" w:space="0" w:color="auto"/>
              <w:bottom w:val="single" w:sz="4" w:space="0" w:color="auto"/>
              <w:right w:val="single" w:sz="4" w:space="0" w:color="auto"/>
            </w:tcBorders>
            <w:vAlign w:val="center"/>
            <w:hideMark/>
          </w:tcPr>
          <w:p w14:paraId="4FBDC5ED" w14:textId="77777777" w:rsidR="00CD1AEA" w:rsidRDefault="00CD1AEA">
            <w:pPr>
              <w:pStyle w:val="Tabletext"/>
              <w:jc w:val="center"/>
            </w:pPr>
            <w:r>
              <w:t>&gt;= 45</w:t>
            </w:r>
          </w:p>
        </w:tc>
        <w:tc>
          <w:tcPr>
            <w:tcW w:w="2520" w:type="dxa"/>
            <w:tcBorders>
              <w:top w:val="single" w:sz="4" w:space="0" w:color="auto"/>
              <w:left w:val="single" w:sz="4" w:space="0" w:color="auto"/>
              <w:bottom w:val="single" w:sz="4" w:space="0" w:color="auto"/>
              <w:right w:val="single" w:sz="4" w:space="0" w:color="auto"/>
            </w:tcBorders>
            <w:vAlign w:val="center"/>
            <w:hideMark/>
          </w:tcPr>
          <w:p w14:paraId="3E5EF635" w14:textId="77777777" w:rsidR="00CD1AEA" w:rsidRDefault="00CD1AEA">
            <w:pPr>
              <w:pStyle w:val="Tabletext"/>
              <w:jc w:val="center"/>
            </w:pPr>
            <w:r>
              <w:t>n = 4</w:t>
            </w:r>
          </w:p>
        </w:tc>
        <w:tc>
          <w:tcPr>
            <w:tcW w:w="2520" w:type="dxa"/>
            <w:tcBorders>
              <w:top w:val="single" w:sz="4" w:space="0" w:color="auto"/>
              <w:left w:val="single" w:sz="4" w:space="0" w:color="auto"/>
              <w:bottom w:val="single" w:sz="4" w:space="0" w:color="auto"/>
              <w:right w:val="single" w:sz="4" w:space="0" w:color="auto"/>
            </w:tcBorders>
            <w:vAlign w:val="center"/>
            <w:hideMark/>
          </w:tcPr>
          <w:p w14:paraId="5C181250" w14:textId="77777777" w:rsidR="00CD1AEA" w:rsidRDefault="00CD1AEA">
            <w:pPr>
              <w:pStyle w:val="Tabletext"/>
              <w:jc w:val="center"/>
            </w:pPr>
            <w:r>
              <w:t>(6)</w:t>
            </w:r>
          </w:p>
        </w:tc>
        <w:tc>
          <w:tcPr>
            <w:tcW w:w="2520" w:type="dxa"/>
            <w:tcBorders>
              <w:top w:val="single" w:sz="4" w:space="0" w:color="auto"/>
              <w:left w:val="single" w:sz="4" w:space="0" w:color="auto"/>
              <w:bottom w:val="single" w:sz="4" w:space="0" w:color="auto"/>
              <w:right w:val="single" w:sz="4" w:space="0" w:color="auto"/>
            </w:tcBorders>
            <w:vAlign w:val="center"/>
            <w:hideMark/>
          </w:tcPr>
          <w:p w14:paraId="228376B5" w14:textId="77777777" w:rsidR="00CD1AEA" w:rsidRDefault="00CD1AEA">
            <w:pPr>
              <w:pStyle w:val="Tabletext"/>
              <w:jc w:val="center"/>
            </w:pPr>
            <w:r>
              <w:t>(11)</w:t>
            </w:r>
          </w:p>
        </w:tc>
      </w:tr>
    </w:tbl>
    <w:p w14:paraId="16E98B6E" w14:textId="77777777" w:rsidR="00CD1AEA" w:rsidRDefault="00CD1AEA" w:rsidP="00CD1AEA"/>
    <w:p w14:paraId="1896C31F" w14:textId="77777777" w:rsidR="00CD1AEA" w:rsidRDefault="00CD1AEA" w:rsidP="00CD1AEA">
      <w:pPr>
        <w:pStyle w:val="Heading1"/>
        <w:spacing w:before="240"/>
      </w:pPr>
      <w:r>
        <w:t>4</w:t>
      </w:r>
      <w:r>
        <w:tab/>
        <w:t>Antenna pattern comparison</w:t>
      </w:r>
    </w:p>
    <w:p w14:paraId="6AC82CAA" w14:textId="77777777" w:rsidR="00CD1AEA" w:rsidRPr="00FC61DA" w:rsidRDefault="00CD1AEA" w:rsidP="00CD1AEA">
      <w:pPr>
        <w:rPr>
          <w:szCs w:val="24"/>
          <w:lang w:val="en-GB"/>
        </w:rPr>
      </w:pPr>
      <w:r w:rsidRPr="00FC61DA">
        <w:rPr>
          <w:szCs w:val="24"/>
          <w:lang w:val="en-GB"/>
        </w:rPr>
        <w:t xml:space="preserve">One mathematical model for a radiodetermination radar antenna pattern that has been used in interference analysis is given in </w:t>
      </w:r>
      <w:r w:rsidRPr="00FC61DA">
        <w:rPr>
          <w:rFonts w:asciiTheme="majorBidi" w:hAnsiTheme="majorBidi" w:cstheme="majorBidi"/>
          <w:szCs w:val="24"/>
          <w:lang w:val="en-GB"/>
        </w:rPr>
        <w:t xml:space="preserve">Recommendation </w:t>
      </w:r>
      <w:r w:rsidRPr="0035330F">
        <w:rPr>
          <w:rFonts w:asciiTheme="majorBidi" w:hAnsiTheme="majorBidi" w:cstheme="majorBidi"/>
          <w:szCs w:val="24"/>
          <w:lang w:val="en-GB"/>
        </w:rPr>
        <w:t>ITU</w:t>
      </w:r>
      <w:r w:rsidRPr="0035330F">
        <w:rPr>
          <w:rFonts w:asciiTheme="majorBidi" w:hAnsiTheme="majorBidi" w:cstheme="majorBidi"/>
          <w:szCs w:val="24"/>
          <w:lang w:val="en-GB"/>
        </w:rPr>
        <w:noBreakHyphen/>
        <w:t>R M.1652</w:t>
      </w:r>
      <w:r w:rsidRPr="00FC61DA">
        <w:rPr>
          <w:rFonts w:asciiTheme="majorBidi" w:hAnsiTheme="majorBidi" w:cstheme="majorBidi"/>
          <w:szCs w:val="24"/>
          <w:lang w:val="en-GB"/>
        </w:rPr>
        <w:t xml:space="preserve">. It includes equations for several patterns as a function of antenna gain. A comparison between the models developed in this Recommendation and Radar-C from Recommendation </w:t>
      </w:r>
      <w:r w:rsidRPr="0035330F">
        <w:rPr>
          <w:rFonts w:asciiTheme="majorBidi" w:hAnsiTheme="majorBidi" w:cstheme="majorBidi"/>
          <w:szCs w:val="24"/>
          <w:lang w:val="en-GB"/>
        </w:rPr>
        <w:t>ITU</w:t>
      </w:r>
      <w:r w:rsidRPr="0035330F">
        <w:rPr>
          <w:rFonts w:asciiTheme="majorBidi" w:hAnsiTheme="majorBidi" w:cstheme="majorBidi"/>
          <w:szCs w:val="24"/>
          <w:lang w:val="en-GB"/>
        </w:rPr>
        <w:noBreakHyphen/>
        <w:t>R M.1638-0</w:t>
      </w:r>
      <w:r w:rsidRPr="00FC61DA">
        <w:rPr>
          <w:rFonts w:asciiTheme="majorBidi" w:hAnsiTheme="majorBidi" w:cstheme="majorBidi"/>
          <w:szCs w:val="24"/>
          <w:lang w:val="en-GB"/>
        </w:rPr>
        <w:t xml:space="preserve"> shows that the pattern in Recommendation </w:t>
      </w:r>
      <w:r w:rsidRPr="0035330F">
        <w:rPr>
          <w:rFonts w:asciiTheme="majorBidi" w:hAnsiTheme="majorBidi" w:cstheme="majorBidi"/>
          <w:szCs w:val="24"/>
          <w:lang w:val="en-GB"/>
        </w:rPr>
        <w:t>ITU</w:t>
      </w:r>
      <w:r w:rsidRPr="0035330F">
        <w:rPr>
          <w:rFonts w:asciiTheme="majorBidi" w:hAnsiTheme="majorBidi" w:cstheme="majorBidi"/>
          <w:szCs w:val="24"/>
          <w:lang w:val="en-GB"/>
        </w:rPr>
        <w:noBreakHyphen/>
        <w:t>R M.1652</w:t>
      </w:r>
      <w:r w:rsidRPr="00FC61DA">
        <w:rPr>
          <w:rFonts w:asciiTheme="majorBidi" w:hAnsiTheme="majorBidi" w:cstheme="majorBidi"/>
          <w:szCs w:val="24"/>
          <w:lang w:val="en-GB"/>
        </w:rPr>
        <w:t xml:space="preserve"> is not optimal. As shown in Fig. 13, the pattern from Recommendation </w:t>
      </w:r>
      <w:r w:rsidRPr="0035330F">
        <w:rPr>
          <w:rFonts w:asciiTheme="majorBidi" w:hAnsiTheme="majorBidi" w:cstheme="majorBidi"/>
          <w:szCs w:val="24"/>
          <w:lang w:val="en-US"/>
        </w:rPr>
        <w:t>ITU</w:t>
      </w:r>
      <w:r w:rsidRPr="0035330F">
        <w:rPr>
          <w:rFonts w:asciiTheme="majorBidi" w:hAnsiTheme="majorBidi" w:cstheme="majorBidi"/>
          <w:szCs w:val="24"/>
          <w:lang w:val="en-US"/>
        </w:rPr>
        <w:noBreakHyphen/>
        <w:t>R M.1652</w:t>
      </w:r>
      <w:r w:rsidRPr="00FC61DA">
        <w:rPr>
          <w:rFonts w:asciiTheme="majorBidi" w:hAnsiTheme="majorBidi" w:cstheme="majorBidi"/>
          <w:szCs w:val="24"/>
          <w:lang w:val="en-GB"/>
        </w:rPr>
        <w:t xml:space="preserve"> significantly overestimates the antenna</w:t>
      </w:r>
      <w:r w:rsidRPr="00FC61DA">
        <w:rPr>
          <w:szCs w:val="24"/>
          <w:lang w:val="en-GB"/>
        </w:rPr>
        <w:t xml:space="preserve"> gain off the antenna boresight (0°).</w:t>
      </w:r>
    </w:p>
    <w:p w14:paraId="1C665CA3" w14:textId="77777777" w:rsidR="00CD1AEA" w:rsidRPr="00FC61DA" w:rsidRDefault="00CD1AEA" w:rsidP="00CD1AEA">
      <w:pPr>
        <w:rPr>
          <w:szCs w:val="24"/>
          <w:lang w:val="en-GB"/>
        </w:rPr>
      </w:pPr>
      <w:r w:rsidRPr="00FC61DA">
        <w:rPr>
          <w:szCs w:val="24"/>
          <w:lang w:val="en-GB"/>
        </w:rPr>
        <w:t xml:space="preserve">It should also be noted that the equations </w:t>
      </w:r>
      <w:r w:rsidRPr="00FC61DA">
        <w:rPr>
          <w:rFonts w:asciiTheme="majorBidi" w:hAnsiTheme="majorBidi" w:cstheme="majorBidi"/>
          <w:szCs w:val="24"/>
          <w:lang w:val="en-GB"/>
        </w:rPr>
        <w:t xml:space="preserve">defined in Recommendation </w:t>
      </w:r>
      <w:r w:rsidRPr="0035330F">
        <w:rPr>
          <w:rFonts w:asciiTheme="majorBidi" w:hAnsiTheme="majorBidi" w:cstheme="majorBidi"/>
          <w:szCs w:val="24"/>
          <w:lang w:val="en-GB"/>
        </w:rPr>
        <w:t>ITU-R F.699</w:t>
      </w:r>
      <w:r w:rsidRPr="00FC61DA">
        <w:rPr>
          <w:rFonts w:asciiTheme="majorBidi" w:hAnsiTheme="majorBidi" w:cstheme="majorBidi"/>
          <w:szCs w:val="24"/>
          <w:lang w:val="en-GB"/>
        </w:rPr>
        <w:t xml:space="preserve"> tends to overestimate the sidelobe levels of some radar systems, and it was not developed for radar systems</w:t>
      </w:r>
      <w:r w:rsidRPr="00FC61DA">
        <w:rPr>
          <w:szCs w:val="24"/>
          <w:lang w:val="en-GB"/>
        </w:rPr>
        <w:t>.</w:t>
      </w:r>
    </w:p>
    <w:p w14:paraId="1DFC9BD4" w14:textId="77777777" w:rsidR="00CD1AEA" w:rsidRDefault="00CD1AEA" w:rsidP="00CD1AEA">
      <w:pPr>
        <w:pStyle w:val="FigureNo"/>
      </w:pPr>
      <w:r>
        <w:lastRenderedPageBreak/>
        <w:t>Figure 13</w:t>
      </w:r>
    </w:p>
    <w:p w14:paraId="7EF2D9D8" w14:textId="77777777" w:rsidR="00CD1AEA" w:rsidRDefault="00CD1AEA" w:rsidP="00CD1AEA">
      <w:pPr>
        <w:pStyle w:val="Figuretitle"/>
      </w:pPr>
      <w:r>
        <w:t>Antenna pattern comparison</w:t>
      </w:r>
    </w:p>
    <w:p w14:paraId="459C3EC3" w14:textId="5E3D2607" w:rsidR="00CD1AEA" w:rsidRDefault="00282827" w:rsidP="00CD1AEA">
      <w:pPr>
        <w:pStyle w:val="Figure"/>
      </w:pPr>
      <w:r>
        <w:object w:dxaOrig="5418" w:dyaOrig="3703" w14:anchorId="759ED7FA">
          <v:shape id="_x0000_i1077" type="#_x0000_t75" style="width:357pt;height:243.75pt" o:ole="">
            <v:imagedata r:id="rId118" o:title=""/>
          </v:shape>
          <o:OLEObject Type="Embed" ProgID="CorelDraw.Graphic.16" ShapeID="_x0000_i1077" DrawAspect="Content" ObjectID="_1583047328" r:id="rId119"/>
        </w:object>
      </w:r>
    </w:p>
    <w:p w14:paraId="16208C18" w14:textId="77777777" w:rsidR="00CD1AEA" w:rsidRPr="00FC61DA" w:rsidRDefault="00CD1AEA" w:rsidP="00CD1AEA">
      <w:pPr>
        <w:pStyle w:val="Heading1"/>
        <w:rPr>
          <w:lang w:val="en-GB"/>
        </w:rPr>
      </w:pPr>
      <w:r w:rsidRPr="00FC61DA">
        <w:rPr>
          <w:lang w:val="en-GB"/>
        </w:rPr>
        <w:t>5</w:t>
      </w:r>
      <w:r w:rsidRPr="00FC61DA">
        <w:rPr>
          <w:lang w:val="en-GB"/>
        </w:rPr>
        <w:tab/>
        <w:t>Approximating three-dimensional (3-D) patterns</w:t>
      </w:r>
    </w:p>
    <w:p w14:paraId="79AB329B" w14:textId="77777777" w:rsidR="00CD1AEA" w:rsidRPr="00FC61DA" w:rsidRDefault="00CD1AEA" w:rsidP="00CD1AEA">
      <w:pPr>
        <w:rPr>
          <w:lang w:val="en-GB"/>
        </w:rPr>
      </w:pPr>
      <w:r w:rsidRPr="00FC61DA">
        <w:rPr>
          <w:lang w:val="en-GB"/>
        </w:rPr>
        <w:t>Data from the contour plots may be used as simulation analysis tools. The three-dimensional (3-D) antenna pattern can easily be approximated. This is done by multiplying the horizontal and vertical principal plane voltage cuts. To do this, place the vertical principal plane pattern in the centre column of a square matrix, and set all the other elements to zero. Place the horizontal principal plane pattern in the centre row of a square matrix and set all the other elements to zero. Multiply the two matrices together and plot. Note that all patterns must be normalized.</w:t>
      </w:r>
    </w:p>
    <w:p w14:paraId="37C165DC" w14:textId="77777777" w:rsidR="00CD1AEA" w:rsidRPr="00FC61DA" w:rsidRDefault="00CD1AEA" w:rsidP="00CD1AEA">
      <w:pPr>
        <w:rPr>
          <w:lang w:val="en-GB"/>
        </w:rPr>
      </w:pPr>
      <w:r w:rsidRPr="00FC61DA">
        <w:rPr>
          <w:lang w:val="en-GB"/>
        </w:rPr>
        <w:t>The equation for calculating the 3-D pattern is given by:</w:t>
      </w:r>
    </w:p>
    <w:p w14:paraId="116D8503" w14:textId="77777777" w:rsidR="00CD1AEA" w:rsidRDefault="00CD1AEA" w:rsidP="00CD1AEA">
      <w:pPr>
        <w:pStyle w:val="Blanc"/>
      </w:pPr>
    </w:p>
    <w:p w14:paraId="319480A2" w14:textId="77777777" w:rsidR="00CD1AEA" w:rsidRPr="00FC61DA" w:rsidRDefault="00CD1AEA" w:rsidP="00CD1AEA">
      <w:pPr>
        <w:pStyle w:val="Equation"/>
        <w:rPr>
          <w:rFonts w:ascii="Times" w:hAnsi="Times"/>
          <w:lang w:val="en-GB"/>
        </w:rPr>
      </w:pPr>
      <w:r w:rsidRPr="00FC61DA">
        <w:rPr>
          <w:lang w:val="en-GB"/>
        </w:rPr>
        <w:tab/>
      </w:r>
      <w:r w:rsidRPr="00FC61DA">
        <w:rPr>
          <w:lang w:val="en-GB"/>
        </w:rPr>
        <w:tab/>
      </w:r>
      <w:r>
        <w:rPr>
          <w:position w:val="-34"/>
          <w:lang w:val="en-GB"/>
        </w:rPr>
        <w:object w:dxaOrig="2655" w:dyaOrig="825" w14:anchorId="260A7FCC">
          <v:shape id="_x0000_i1078" type="#_x0000_t75" style="width:132.75pt;height:41.25pt" o:ole="">
            <v:imagedata r:id="rId120" o:title=""/>
          </v:shape>
          <o:OLEObject Type="Embed" ProgID="Equation.3" ShapeID="_x0000_i1078" DrawAspect="Content" ObjectID="_1583047329" r:id="rId121"/>
        </w:object>
      </w:r>
      <w:r w:rsidRPr="00FC61DA">
        <w:rPr>
          <w:lang w:val="en-GB"/>
        </w:rPr>
        <w:tab/>
      </w:r>
      <w:r w:rsidRPr="00FC61DA">
        <w:rPr>
          <w:rFonts w:ascii="Times" w:hAnsi="Times"/>
          <w:lang w:val="en-GB"/>
        </w:rPr>
        <w:t>(17)</w:t>
      </w:r>
    </w:p>
    <w:p w14:paraId="291797B3" w14:textId="77777777" w:rsidR="00CD1AEA" w:rsidRPr="00FC61DA" w:rsidRDefault="00CD1AEA" w:rsidP="00CD1AEA">
      <w:pPr>
        <w:rPr>
          <w:lang w:val="en-GB"/>
        </w:rPr>
      </w:pPr>
      <w:r w:rsidRPr="00FC61DA">
        <w:rPr>
          <w:lang w:val="en-GB"/>
        </w:rPr>
        <w:t>where the elevation and azimuth matrices, in units of volts, are defined in equations (18) and (19).</w:t>
      </w:r>
    </w:p>
    <w:p w14:paraId="0923877F" w14:textId="77777777" w:rsidR="00CD1AEA" w:rsidRPr="00FC61DA" w:rsidRDefault="00CD1AEA" w:rsidP="00CD1AEA">
      <w:pPr>
        <w:keepNext/>
        <w:rPr>
          <w:lang w:val="en-GB"/>
        </w:rPr>
      </w:pPr>
      <w:r w:rsidRPr="00FC61DA">
        <w:rPr>
          <w:lang w:val="en-GB"/>
        </w:rPr>
        <w:t>The vertical pattern is given by:</w:t>
      </w:r>
    </w:p>
    <w:p w14:paraId="3311C1F8" w14:textId="77777777" w:rsidR="0035330F" w:rsidRDefault="0035330F" w:rsidP="00CD1AEA">
      <w:pPr>
        <w:spacing w:before="0"/>
        <w:rPr>
          <w:lang w:val="en-GB"/>
        </w:rPr>
      </w:pPr>
      <w:r>
        <w:rPr>
          <w:lang w:val="en-GB"/>
        </w:rPr>
        <w:br w:type="page"/>
      </w:r>
    </w:p>
    <w:p w14:paraId="4B4B0EBA" w14:textId="77777777" w:rsidR="00CD1AEA" w:rsidRPr="00FC61DA" w:rsidRDefault="00CD1AEA" w:rsidP="00CD1AEA">
      <w:pPr>
        <w:spacing w:before="0"/>
        <w:rPr>
          <w:lang w:val="en-GB"/>
        </w:rPr>
      </w:pPr>
    </w:p>
    <w:tbl>
      <w:tblPr>
        <w:tblW w:w="9747" w:type="dxa"/>
        <w:tblLook w:val="01E0" w:firstRow="1" w:lastRow="1" w:firstColumn="1" w:lastColumn="1" w:noHBand="0" w:noVBand="0"/>
      </w:tblPr>
      <w:tblGrid>
        <w:gridCol w:w="2551"/>
        <w:gridCol w:w="636"/>
        <w:gridCol w:w="636"/>
        <w:gridCol w:w="540"/>
        <w:gridCol w:w="900"/>
        <w:gridCol w:w="636"/>
        <w:gridCol w:w="636"/>
        <w:gridCol w:w="636"/>
        <w:gridCol w:w="2576"/>
      </w:tblGrid>
      <w:tr w:rsidR="00CD1AEA" w14:paraId="3AF5ED87" w14:textId="77777777" w:rsidTr="00CD1AEA">
        <w:tc>
          <w:tcPr>
            <w:tcW w:w="2551" w:type="dxa"/>
            <w:tcBorders>
              <w:top w:val="nil"/>
              <w:left w:val="nil"/>
              <w:bottom w:val="nil"/>
              <w:right w:val="single" w:sz="18" w:space="0" w:color="auto"/>
            </w:tcBorders>
          </w:tcPr>
          <w:p w14:paraId="1980C1ED" w14:textId="77777777" w:rsidR="00CD1AEA" w:rsidRPr="00FC61DA" w:rsidRDefault="00CD1AEA">
            <w:pPr>
              <w:pStyle w:val="Equation"/>
              <w:rPr>
                <w:lang w:val="en-GB"/>
              </w:rPr>
            </w:pPr>
          </w:p>
        </w:tc>
        <w:tc>
          <w:tcPr>
            <w:tcW w:w="636" w:type="dxa"/>
            <w:tcBorders>
              <w:top w:val="nil"/>
              <w:left w:val="single" w:sz="18" w:space="0" w:color="auto"/>
              <w:bottom w:val="nil"/>
              <w:right w:val="nil"/>
            </w:tcBorders>
            <w:hideMark/>
          </w:tcPr>
          <w:p w14:paraId="7B9C5817" w14:textId="77777777" w:rsidR="00CD1AEA" w:rsidRDefault="00CD1AEA">
            <w:pPr>
              <w:pStyle w:val="Equation"/>
              <w:jc w:val="center"/>
            </w:pPr>
            <w:r>
              <w:t>0</w:t>
            </w:r>
          </w:p>
        </w:tc>
        <w:tc>
          <w:tcPr>
            <w:tcW w:w="636" w:type="dxa"/>
            <w:hideMark/>
          </w:tcPr>
          <w:p w14:paraId="37EC76FF" w14:textId="77777777" w:rsidR="00CD1AEA" w:rsidRDefault="00CD1AEA">
            <w:pPr>
              <w:pStyle w:val="Equation"/>
              <w:jc w:val="center"/>
            </w:pPr>
            <w:r>
              <w:t>....</w:t>
            </w:r>
          </w:p>
        </w:tc>
        <w:tc>
          <w:tcPr>
            <w:tcW w:w="540" w:type="dxa"/>
            <w:hideMark/>
          </w:tcPr>
          <w:p w14:paraId="059DEC3B" w14:textId="77777777" w:rsidR="00CD1AEA" w:rsidRDefault="00CD1AEA">
            <w:pPr>
              <w:pStyle w:val="Equation"/>
              <w:jc w:val="center"/>
            </w:pPr>
            <w:r>
              <w:t>0</w:t>
            </w:r>
          </w:p>
        </w:tc>
        <w:tc>
          <w:tcPr>
            <w:tcW w:w="900" w:type="dxa"/>
            <w:hideMark/>
          </w:tcPr>
          <w:p w14:paraId="167C53E0" w14:textId="77777777" w:rsidR="00CD1AEA" w:rsidRDefault="00CD1AEA">
            <w:pPr>
              <w:pStyle w:val="Equation"/>
              <w:jc w:val="center"/>
              <w:rPr>
                <w:vertAlign w:val="subscript"/>
              </w:rPr>
            </w:pPr>
            <w:r>
              <w:rPr>
                <w:i/>
              </w:rPr>
              <w:t>El</w:t>
            </w:r>
            <w:r>
              <w:rPr>
                <w:vertAlign w:val="subscript"/>
              </w:rPr>
              <w:t>1</w:t>
            </w:r>
          </w:p>
        </w:tc>
        <w:tc>
          <w:tcPr>
            <w:tcW w:w="636" w:type="dxa"/>
            <w:hideMark/>
          </w:tcPr>
          <w:p w14:paraId="3AAA73F2" w14:textId="77777777" w:rsidR="00CD1AEA" w:rsidRDefault="00CD1AEA">
            <w:pPr>
              <w:pStyle w:val="Equation"/>
              <w:jc w:val="center"/>
            </w:pPr>
            <w:r>
              <w:t>0</w:t>
            </w:r>
          </w:p>
        </w:tc>
        <w:tc>
          <w:tcPr>
            <w:tcW w:w="636" w:type="dxa"/>
            <w:hideMark/>
          </w:tcPr>
          <w:p w14:paraId="382ECDE7" w14:textId="77777777" w:rsidR="00CD1AEA" w:rsidRDefault="00CD1AEA">
            <w:pPr>
              <w:pStyle w:val="Equation"/>
              <w:jc w:val="center"/>
            </w:pPr>
            <w:r>
              <w:t>....</w:t>
            </w:r>
          </w:p>
        </w:tc>
        <w:tc>
          <w:tcPr>
            <w:tcW w:w="636" w:type="dxa"/>
            <w:tcBorders>
              <w:top w:val="nil"/>
              <w:left w:val="nil"/>
              <w:bottom w:val="nil"/>
              <w:right w:val="single" w:sz="18" w:space="0" w:color="auto"/>
            </w:tcBorders>
            <w:hideMark/>
          </w:tcPr>
          <w:p w14:paraId="769DD93A" w14:textId="77777777" w:rsidR="00CD1AEA" w:rsidRDefault="00CD1AEA">
            <w:pPr>
              <w:pStyle w:val="Equation"/>
              <w:jc w:val="center"/>
            </w:pPr>
            <w:r>
              <w:t>0</w:t>
            </w:r>
          </w:p>
        </w:tc>
        <w:tc>
          <w:tcPr>
            <w:tcW w:w="2576" w:type="dxa"/>
            <w:tcBorders>
              <w:top w:val="nil"/>
              <w:left w:val="single" w:sz="18" w:space="0" w:color="auto"/>
              <w:bottom w:val="nil"/>
              <w:right w:val="nil"/>
            </w:tcBorders>
          </w:tcPr>
          <w:p w14:paraId="20A37CC2" w14:textId="77777777" w:rsidR="00CD1AEA" w:rsidRDefault="00CD1AEA">
            <w:pPr>
              <w:pStyle w:val="Equation"/>
            </w:pPr>
          </w:p>
        </w:tc>
      </w:tr>
      <w:tr w:rsidR="00CD1AEA" w14:paraId="507101B7" w14:textId="77777777" w:rsidTr="00CD1AEA">
        <w:tc>
          <w:tcPr>
            <w:tcW w:w="2551" w:type="dxa"/>
            <w:tcBorders>
              <w:top w:val="nil"/>
              <w:left w:val="nil"/>
              <w:bottom w:val="nil"/>
              <w:right w:val="single" w:sz="18" w:space="0" w:color="auto"/>
            </w:tcBorders>
          </w:tcPr>
          <w:p w14:paraId="07A61FB9" w14:textId="77777777" w:rsidR="00CD1AEA" w:rsidRDefault="00CD1AEA">
            <w:pPr>
              <w:pStyle w:val="Equation"/>
            </w:pPr>
          </w:p>
        </w:tc>
        <w:tc>
          <w:tcPr>
            <w:tcW w:w="636" w:type="dxa"/>
            <w:tcBorders>
              <w:top w:val="nil"/>
              <w:left w:val="single" w:sz="18" w:space="0" w:color="auto"/>
              <w:bottom w:val="nil"/>
              <w:right w:val="nil"/>
            </w:tcBorders>
            <w:hideMark/>
          </w:tcPr>
          <w:p w14:paraId="0B1BC138" w14:textId="77777777" w:rsidR="00CD1AEA" w:rsidRDefault="00CD1AEA">
            <w:pPr>
              <w:pStyle w:val="Equation"/>
              <w:jc w:val="center"/>
            </w:pPr>
            <w:r>
              <w:t>0</w:t>
            </w:r>
          </w:p>
        </w:tc>
        <w:tc>
          <w:tcPr>
            <w:tcW w:w="636" w:type="dxa"/>
            <w:hideMark/>
          </w:tcPr>
          <w:p w14:paraId="42D03FFC" w14:textId="77777777" w:rsidR="00CD1AEA" w:rsidRDefault="00CD1AEA">
            <w:pPr>
              <w:pStyle w:val="Equation"/>
              <w:jc w:val="center"/>
            </w:pPr>
            <w:r>
              <w:t>....</w:t>
            </w:r>
          </w:p>
        </w:tc>
        <w:tc>
          <w:tcPr>
            <w:tcW w:w="540" w:type="dxa"/>
            <w:hideMark/>
          </w:tcPr>
          <w:p w14:paraId="4A337AB1" w14:textId="77777777" w:rsidR="00CD1AEA" w:rsidRDefault="00CD1AEA">
            <w:pPr>
              <w:pStyle w:val="Equation"/>
              <w:jc w:val="center"/>
            </w:pPr>
            <w:r>
              <w:t>0</w:t>
            </w:r>
          </w:p>
        </w:tc>
        <w:tc>
          <w:tcPr>
            <w:tcW w:w="900" w:type="dxa"/>
            <w:hideMark/>
          </w:tcPr>
          <w:p w14:paraId="33F6B177" w14:textId="77777777" w:rsidR="00CD1AEA" w:rsidRDefault="00CD1AEA">
            <w:pPr>
              <w:pStyle w:val="Equation"/>
              <w:jc w:val="center"/>
            </w:pPr>
            <w:r>
              <w:rPr>
                <w:i/>
              </w:rPr>
              <w:t>El</w:t>
            </w:r>
            <w:r>
              <w:rPr>
                <w:vertAlign w:val="subscript"/>
              </w:rPr>
              <w:t>2</w:t>
            </w:r>
          </w:p>
        </w:tc>
        <w:tc>
          <w:tcPr>
            <w:tcW w:w="636" w:type="dxa"/>
            <w:hideMark/>
          </w:tcPr>
          <w:p w14:paraId="1A0301EB" w14:textId="77777777" w:rsidR="00CD1AEA" w:rsidRDefault="00CD1AEA">
            <w:pPr>
              <w:pStyle w:val="Equation"/>
              <w:jc w:val="center"/>
            </w:pPr>
            <w:r>
              <w:t>0</w:t>
            </w:r>
          </w:p>
        </w:tc>
        <w:tc>
          <w:tcPr>
            <w:tcW w:w="636" w:type="dxa"/>
            <w:hideMark/>
          </w:tcPr>
          <w:p w14:paraId="006D4621" w14:textId="77777777" w:rsidR="00CD1AEA" w:rsidRDefault="00CD1AEA">
            <w:pPr>
              <w:pStyle w:val="Equation"/>
              <w:jc w:val="center"/>
            </w:pPr>
            <w:r>
              <w:t>....</w:t>
            </w:r>
          </w:p>
        </w:tc>
        <w:tc>
          <w:tcPr>
            <w:tcW w:w="636" w:type="dxa"/>
            <w:tcBorders>
              <w:top w:val="nil"/>
              <w:left w:val="nil"/>
              <w:bottom w:val="nil"/>
              <w:right w:val="single" w:sz="18" w:space="0" w:color="auto"/>
            </w:tcBorders>
            <w:hideMark/>
          </w:tcPr>
          <w:p w14:paraId="7B28047A" w14:textId="77777777" w:rsidR="00CD1AEA" w:rsidRDefault="00CD1AEA">
            <w:pPr>
              <w:pStyle w:val="Equation"/>
              <w:jc w:val="center"/>
            </w:pPr>
            <w:r>
              <w:t>0</w:t>
            </w:r>
          </w:p>
        </w:tc>
        <w:tc>
          <w:tcPr>
            <w:tcW w:w="2576" w:type="dxa"/>
            <w:tcBorders>
              <w:top w:val="nil"/>
              <w:left w:val="single" w:sz="18" w:space="0" w:color="auto"/>
              <w:bottom w:val="nil"/>
              <w:right w:val="nil"/>
            </w:tcBorders>
          </w:tcPr>
          <w:p w14:paraId="4940A7C5" w14:textId="77777777" w:rsidR="00CD1AEA" w:rsidRDefault="00CD1AEA">
            <w:pPr>
              <w:pStyle w:val="Equation"/>
            </w:pPr>
          </w:p>
        </w:tc>
      </w:tr>
      <w:tr w:rsidR="00CD1AEA" w14:paraId="6A5CF2C7" w14:textId="77777777" w:rsidTr="00CD1AEA">
        <w:tc>
          <w:tcPr>
            <w:tcW w:w="2551" w:type="dxa"/>
            <w:tcBorders>
              <w:top w:val="nil"/>
              <w:left w:val="nil"/>
              <w:bottom w:val="nil"/>
              <w:right w:val="single" w:sz="18" w:space="0" w:color="auto"/>
            </w:tcBorders>
          </w:tcPr>
          <w:p w14:paraId="1A5B9875" w14:textId="77777777" w:rsidR="00CD1AEA" w:rsidRDefault="00CD1AEA">
            <w:pPr>
              <w:pStyle w:val="Equation"/>
            </w:pPr>
          </w:p>
        </w:tc>
        <w:tc>
          <w:tcPr>
            <w:tcW w:w="636" w:type="dxa"/>
            <w:tcBorders>
              <w:top w:val="nil"/>
              <w:left w:val="single" w:sz="18" w:space="0" w:color="auto"/>
              <w:bottom w:val="nil"/>
              <w:right w:val="nil"/>
            </w:tcBorders>
            <w:hideMark/>
          </w:tcPr>
          <w:p w14:paraId="46F48537" w14:textId="77777777" w:rsidR="00CD1AEA" w:rsidRDefault="00CD1AEA">
            <w:pPr>
              <w:pStyle w:val="Equation"/>
              <w:jc w:val="center"/>
            </w:pPr>
            <w:r>
              <w:t>....</w:t>
            </w:r>
          </w:p>
        </w:tc>
        <w:tc>
          <w:tcPr>
            <w:tcW w:w="636" w:type="dxa"/>
            <w:hideMark/>
          </w:tcPr>
          <w:p w14:paraId="2DA7581D" w14:textId="77777777" w:rsidR="00CD1AEA" w:rsidRDefault="00CD1AEA">
            <w:pPr>
              <w:pStyle w:val="Equation"/>
              <w:jc w:val="center"/>
            </w:pPr>
            <w:r>
              <w:t>....</w:t>
            </w:r>
          </w:p>
        </w:tc>
        <w:tc>
          <w:tcPr>
            <w:tcW w:w="540" w:type="dxa"/>
            <w:hideMark/>
          </w:tcPr>
          <w:p w14:paraId="07EC0ECE" w14:textId="77777777" w:rsidR="00CD1AEA" w:rsidRDefault="00CD1AEA">
            <w:pPr>
              <w:pStyle w:val="Equation"/>
              <w:jc w:val="center"/>
            </w:pPr>
            <w:r>
              <w:t>0</w:t>
            </w:r>
          </w:p>
        </w:tc>
        <w:tc>
          <w:tcPr>
            <w:tcW w:w="900" w:type="dxa"/>
            <w:hideMark/>
          </w:tcPr>
          <w:p w14:paraId="0600A625" w14:textId="77777777" w:rsidR="00CD1AEA" w:rsidRDefault="00CD1AEA">
            <w:pPr>
              <w:pStyle w:val="Equation"/>
              <w:jc w:val="center"/>
            </w:pPr>
            <w:r>
              <w:rPr>
                <w:i/>
              </w:rPr>
              <w:t>El</w:t>
            </w:r>
            <w:r>
              <w:rPr>
                <w:vertAlign w:val="subscript"/>
              </w:rPr>
              <w:t>3</w:t>
            </w:r>
          </w:p>
        </w:tc>
        <w:tc>
          <w:tcPr>
            <w:tcW w:w="636" w:type="dxa"/>
            <w:hideMark/>
          </w:tcPr>
          <w:p w14:paraId="61F27A7C" w14:textId="77777777" w:rsidR="00CD1AEA" w:rsidRDefault="00CD1AEA">
            <w:pPr>
              <w:pStyle w:val="Equation"/>
              <w:jc w:val="center"/>
            </w:pPr>
            <w:r>
              <w:t>0</w:t>
            </w:r>
          </w:p>
        </w:tc>
        <w:tc>
          <w:tcPr>
            <w:tcW w:w="636" w:type="dxa"/>
            <w:hideMark/>
          </w:tcPr>
          <w:p w14:paraId="2E51C4DC" w14:textId="77777777" w:rsidR="00CD1AEA" w:rsidRDefault="00CD1AEA">
            <w:pPr>
              <w:pStyle w:val="Equation"/>
              <w:jc w:val="center"/>
            </w:pPr>
            <w:r>
              <w:t>....</w:t>
            </w:r>
          </w:p>
        </w:tc>
        <w:tc>
          <w:tcPr>
            <w:tcW w:w="636" w:type="dxa"/>
            <w:tcBorders>
              <w:top w:val="nil"/>
              <w:left w:val="nil"/>
              <w:bottom w:val="nil"/>
              <w:right w:val="single" w:sz="18" w:space="0" w:color="auto"/>
            </w:tcBorders>
            <w:hideMark/>
          </w:tcPr>
          <w:p w14:paraId="11F9EF49" w14:textId="77777777" w:rsidR="00CD1AEA" w:rsidRDefault="00CD1AEA">
            <w:pPr>
              <w:pStyle w:val="Equation"/>
              <w:jc w:val="center"/>
            </w:pPr>
            <w:r>
              <w:t>....</w:t>
            </w:r>
          </w:p>
        </w:tc>
        <w:tc>
          <w:tcPr>
            <w:tcW w:w="2576" w:type="dxa"/>
            <w:tcBorders>
              <w:top w:val="nil"/>
              <w:left w:val="single" w:sz="18" w:space="0" w:color="auto"/>
              <w:bottom w:val="nil"/>
              <w:right w:val="nil"/>
            </w:tcBorders>
          </w:tcPr>
          <w:p w14:paraId="3C5D824F" w14:textId="77777777" w:rsidR="00CD1AEA" w:rsidRDefault="00CD1AEA">
            <w:pPr>
              <w:pStyle w:val="Equation"/>
            </w:pPr>
          </w:p>
        </w:tc>
      </w:tr>
      <w:tr w:rsidR="00CD1AEA" w14:paraId="4202F664" w14:textId="77777777" w:rsidTr="00CD1AEA">
        <w:tc>
          <w:tcPr>
            <w:tcW w:w="2551" w:type="dxa"/>
            <w:tcBorders>
              <w:top w:val="nil"/>
              <w:left w:val="nil"/>
              <w:bottom w:val="nil"/>
              <w:right w:val="single" w:sz="18" w:space="0" w:color="auto"/>
            </w:tcBorders>
            <w:hideMark/>
          </w:tcPr>
          <w:p w14:paraId="0ADAB395" w14:textId="77777777" w:rsidR="00CD1AEA" w:rsidRDefault="00CD1AEA">
            <w:pPr>
              <w:pStyle w:val="Equation"/>
            </w:pPr>
            <w:r>
              <w:t>Vertical matrix (</w:t>
            </w:r>
            <w:r>
              <w:rPr>
                <w:i/>
              </w:rPr>
              <w:t>V</w:t>
            </w:r>
            <w:r>
              <w:rPr>
                <w:i/>
                <w:vertAlign w:val="subscript"/>
              </w:rPr>
              <w:t>h,k</w:t>
            </w:r>
            <w:r>
              <w:t>) =</w:t>
            </w:r>
          </w:p>
        </w:tc>
        <w:tc>
          <w:tcPr>
            <w:tcW w:w="636" w:type="dxa"/>
            <w:tcBorders>
              <w:top w:val="nil"/>
              <w:left w:val="single" w:sz="18" w:space="0" w:color="auto"/>
              <w:bottom w:val="nil"/>
              <w:right w:val="nil"/>
            </w:tcBorders>
            <w:hideMark/>
          </w:tcPr>
          <w:p w14:paraId="03281534" w14:textId="77777777" w:rsidR="00CD1AEA" w:rsidRDefault="00CD1AEA">
            <w:pPr>
              <w:pStyle w:val="Equation"/>
              <w:jc w:val="center"/>
            </w:pPr>
            <w:r>
              <w:t>....</w:t>
            </w:r>
          </w:p>
        </w:tc>
        <w:tc>
          <w:tcPr>
            <w:tcW w:w="636" w:type="dxa"/>
            <w:hideMark/>
          </w:tcPr>
          <w:p w14:paraId="33C2169A" w14:textId="77777777" w:rsidR="00CD1AEA" w:rsidRDefault="00CD1AEA">
            <w:pPr>
              <w:pStyle w:val="Equation"/>
              <w:jc w:val="center"/>
            </w:pPr>
            <w:r>
              <w:t>....</w:t>
            </w:r>
          </w:p>
        </w:tc>
        <w:tc>
          <w:tcPr>
            <w:tcW w:w="540" w:type="dxa"/>
            <w:hideMark/>
          </w:tcPr>
          <w:p w14:paraId="37E9D9F4" w14:textId="77777777" w:rsidR="00CD1AEA" w:rsidRDefault="00CD1AEA">
            <w:pPr>
              <w:pStyle w:val="Equation"/>
              <w:jc w:val="center"/>
            </w:pPr>
            <w:r>
              <w:t>....</w:t>
            </w:r>
          </w:p>
        </w:tc>
        <w:tc>
          <w:tcPr>
            <w:tcW w:w="900" w:type="dxa"/>
            <w:hideMark/>
          </w:tcPr>
          <w:p w14:paraId="215B457A" w14:textId="77777777" w:rsidR="00CD1AEA" w:rsidRDefault="00CD1AEA">
            <w:pPr>
              <w:pStyle w:val="Equation"/>
              <w:jc w:val="center"/>
            </w:pPr>
            <w:r>
              <w:t>....</w:t>
            </w:r>
          </w:p>
        </w:tc>
        <w:tc>
          <w:tcPr>
            <w:tcW w:w="636" w:type="dxa"/>
            <w:hideMark/>
          </w:tcPr>
          <w:p w14:paraId="45851902" w14:textId="77777777" w:rsidR="00CD1AEA" w:rsidRDefault="00CD1AEA">
            <w:pPr>
              <w:pStyle w:val="Equation"/>
              <w:jc w:val="center"/>
            </w:pPr>
            <w:r>
              <w:t>....</w:t>
            </w:r>
          </w:p>
        </w:tc>
        <w:tc>
          <w:tcPr>
            <w:tcW w:w="636" w:type="dxa"/>
            <w:hideMark/>
          </w:tcPr>
          <w:p w14:paraId="1E1D4AB4" w14:textId="77777777" w:rsidR="00CD1AEA" w:rsidRDefault="00CD1AEA">
            <w:pPr>
              <w:pStyle w:val="Equation"/>
              <w:jc w:val="center"/>
            </w:pPr>
            <w:r>
              <w:t>....</w:t>
            </w:r>
          </w:p>
        </w:tc>
        <w:tc>
          <w:tcPr>
            <w:tcW w:w="636" w:type="dxa"/>
            <w:tcBorders>
              <w:top w:val="nil"/>
              <w:left w:val="nil"/>
              <w:bottom w:val="nil"/>
              <w:right w:val="single" w:sz="18" w:space="0" w:color="auto"/>
            </w:tcBorders>
            <w:hideMark/>
          </w:tcPr>
          <w:p w14:paraId="64C7A139" w14:textId="77777777" w:rsidR="00CD1AEA" w:rsidRDefault="00CD1AEA">
            <w:pPr>
              <w:pStyle w:val="Equation"/>
              <w:jc w:val="center"/>
            </w:pPr>
            <w:r>
              <w:t>....</w:t>
            </w:r>
          </w:p>
        </w:tc>
        <w:tc>
          <w:tcPr>
            <w:tcW w:w="2576" w:type="dxa"/>
            <w:tcBorders>
              <w:top w:val="nil"/>
              <w:left w:val="single" w:sz="18" w:space="0" w:color="auto"/>
              <w:bottom w:val="nil"/>
              <w:right w:val="nil"/>
            </w:tcBorders>
            <w:hideMark/>
          </w:tcPr>
          <w:p w14:paraId="5980ECA2" w14:textId="77777777" w:rsidR="00CD1AEA" w:rsidRDefault="00CD1AEA">
            <w:pPr>
              <w:pStyle w:val="Equation"/>
              <w:jc w:val="right"/>
            </w:pPr>
            <w:r>
              <w:t>(18)</w:t>
            </w:r>
          </w:p>
        </w:tc>
      </w:tr>
      <w:tr w:rsidR="00CD1AEA" w14:paraId="4DFC995A" w14:textId="77777777" w:rsidTr="00CD1AEA">
        <w:tc>
          <w:tcPr>
            <w:tcW w:w="2551" w:type="dxa"/>
            <w:tcBorders>
              <w:top w:val="nil"/>
              <w:left w:val="nil"/>
              <w:bottom w:val="nil"/>
              <w:right w:val="single" w:sz="18" w:space="0" w:color="auto"/>
            </w:tcBorders>
          </w:tcPr>
          <w:p w14:paraId="06B3379E" w14:textId="77777777" w:rsidR="00CD1AEA" w:rsidRDefault="00CD1AEA">
            <w:pPr>
              <w:pStyle w:val="Equation"/>
            </w:pPr>
          </w:p>
        </w:tc>
        <w:tc>
          <w:tcPr>
            <w:tcW w:w="636" w:type="dxa"/>
            <w:tcBorders>
              <w:top w:val="nil"/>
              <w:left w:val="single" w:sz="18" w:space="0" w:color="auto"/>
              <w:bottom w:val="nil"/>
              <w:right w:val="nil"/>
            </w:tcBorders>
            <w:hideMark/>
          </w:tcPr>
          <w:p w14:paraId="24696159" w14:textId="77777777" w:rsidR="00CD1AEA" w:rsidRDefault="00CD1AEA">
            <w:pPr>
              <w:pStyle w:val="Equation"/>
              <w:jc w:val="center"/>
            </w:pPr>
            <w:r>
              <w:t>....</w:t>
            </w:r>
          </w:p>
        </w:tc>
        <w:tc>
          <w:tcPr>
            <w:tcW w:w="636" w:type="dxa"/>
            <w:hideMark/>
          </w:tcPr>
          <w:p w14:paraId="79C8489A" w14:textId="77777777" w:rsidR="00CD1AEA" w:rsidRDefault="00CD1AEA">
            <w:pPr>
              <w:pStyle w:val="Equation"/>
              <w:jc w:val="center"/>
            </w:pPr>
            <w:r>
              <w:t>....</w:t>
            </w:r>
          </w:p>
        </w:tc>
        <w:tc>
          <w:tcPr>
            <w:tcW w:w="540" w:type="dxa"/>
            <w:hideMark/>
          </w:tcPr>
          <w:p w14:paraId="139641C5" w14:textId="77777777" w:rsidR="00CD1AEA" w:rsidRDefault="00CD1AEA">
            <w:pPr>
              <w:pStyle w:val="Equation"/>
              <w:jc w:val="center"/>
            </w:pPr>
            <w:r>
              <w:t>....</w:t>
            </w:r>
          </w:p>
        </w:tc>
        <w:tc>
          <w:tcPr>
            <w:tcW w:w="900" w:type="dxa"/>
            <w:hideMark/>
          </w:tcPr>
          <w:p w14:paraId="0665E5EE" w14:textId="77777777" w:rsidR="00CD1AEA" w:rsidRDefault="00CD1AEA">
            <w:pPr>
              <w:pStyle w:val="Equation"/>
              <w:jc w:val="center"/>
            </w:pPr>
            <w:r>
              <w:t>....</w:t>
            </w:r>
          </w:p>
        </w:tc>
        <w:tc>
          <w:tcPr>
            <w:tcW w:w="636" w:type="dxa"/>
            <w:hideMark/>
          </w:tcPr>
          <w:p w14:paraId="0E329A41" w14:textId="77777777" w:rsidR="00CD1AEA" w:rsidRDefault="00CD1AEA">
            <w:pPr>
              <w:pStyle w:val="Equation"/>
              <w:jc w:val="center"/>
            </w:pPr>
            <w:r>
              <w:t>....</w:t>
            </w:r>
          </w:p>
        </w:tc>
        <w:tc>
          <w:tcPr>
            <w:tcW w:w="636" w:type="dxa"/>
            <w:hideMark/>
          </w:tcPr>
          <w:p w14:paraId="46546B55" w14:textId="77777777" w:rsidR="00CD1AEA" w:rsidRDefault="00CD1AEA">
            <w:pPr>
              <w:pStyle w:val="Equation"/>
              <w:jc w:val="center"/>
            </w:pPr>
            <w:r>
              <w:t>....</w:t>
            </w:r>
          </w:p>
        </w:tc>
        <w:tc>
          <w:tcPr>
            <w:tcW w:w="636" w:type="dxa"/>
            <w:tcBorders>
              <w:top w:val="nil"/>
              <w:left w:val="nil"/>
              <w:bottom w:val="nil"/>
              <w:right w:val="single" w:sz="18" w:space="0" w:color="auto"/>
            </w:tcBorders>
            <w:hideMark/>
          </w:tcPr>
          <w:p w14:paraId="2FA66CCE" w14:textId="77777777" w:rsidR="00CD1AEA" w:rsidRDefault="00CD1AEA">
            <w:pPr>
              <w:pStyle w:val="Equation"/>
              <w:jc w:val="center"/>
            </w:pPr>
            <w:r>
              <w:t>....</w:t>
            </w:r>
          </w:p>
        </w:tc>
        <w:tc>
          <w:tcPr>
            <w:tcW w:w="2576" w:type="dxa"/>
            <w:tcBorders>
              <w:top w:val="nil"/>
              <w:left w:val="single" w:sz="18" w:space="0" w:color="auto"/>
              <w:bottom w:val="nil"/>
              <w:right w:val="nil"/>
            </w:tcBorders>
          </w:tcPr>
          <w:p w14:paraId="1EA8D4E8" w14:textId="77777777" w:rsidR="00CD1AEA" w:rsidRDefault="00CD1AEA">
            <w:pPr>
              <w:pStyle w:val="Equation"/>
            </w:pPr>
          </w:p>
        </w:tc>
      </w:tr>
      <w:tr w:rsidR="00CD1AEA" w14:paraId="281B4893" w14:textId="77777777" w:rsidTr="00CD1AEA">
        <w:tc>
          <w:tcPr>
            <w:tcW w:w="2551" w:type="dxa"/>
            <w:tcBorders>
              <w:top w:val="nil"/>
              <w:left w:val="nil"/>
              <w:bottom w:val="nil"/>
              <w:right w:val="single" w:sz="18" w:space="0" w:color="auto"/>
            </w:tcBorders>
          </w:tcPr>
          <w:p w14:paraId="6E940010" w14:textId="77777777" w:rsidR="00CD1AEA" w:rsidRDefault="00CD1AEA">
            <w:pPr>
              <w:pStyle w:val="Equation"/>
            </w:pPr>
          </w:p>
        </w:tc>
        <w:tc>
          <w:tcPr>
            <w:tcW w:w="636" w:type="dxa"/>
            <w:tcBorders>
              <w:top w:val="nil"/>
              <w:left w:val="single" w:sz="18" w:space="0" w:color="auto"/>
              <w:bottom w:val="nil"/>
              <w:right w:val="nil"/>
            </w:tcBorders>
            <w:hideMark/>
          </w:tcPr>
          <w:p w14:paraId="3ED35502" w14:textId="77777777" w:rsidR="00CD1AEA" w:rsidRDefault="00CD1AEA">
            <w:pPr>
              <w:pStyle w:val="Equation"/>
              <w:jc w:val="center"/>
            </w:pPr>
            <w:r>
              <w:t>0</w:t>
            </w:r>
          </w:p>
        </w:tc>
        <w:tc>
          <w:tcPr>
            <w:tcW w:w="636" w:type="dxa"/>
            <w:hideMark/>
          </w:tcPr>
          <w:p w14:paraId="4C70F67B" w14:textId="77777777" w:rsidR="00CD1AEA" w:rsidRDefault="00CD1AEA">
            <w:pPr>
              <w:pStyle w:val="Equation"/>
              <w:jc w:val="center"/>
            </w:pPr>
            <w:r>
              <w:t>....</w:t>
            </w:r>
          </w:p>
        </w:tc>
        <w:tc>
          <w:tcPr>
            <w:tcW w:w="540" w:type="dxa"/>
            <w:hideMark/>
          </w:tcPr>
          <w:p w14:paraId="24ACB4D6" w14:textId="77777777" w:rsidR="00CD1AEA" w:rsidRDefault="00CD1AEA">
            <w:pPr>
              <w:pStyle w:val="Equation"/>
              <w:jc w:val="center"/>
            </w:pPr>
            <w:r>
              <w:t>0</w:t>
            </w:r>
          </w:p>
        </w:tc>
        <w:tc>
          <w:tcPr>
            <w:tcW w:w="900" w:type="dxa"/>
            <w:hideMark/>
          </w:tcPr>
          <w:p w14:paraId="10A23BA7" w14:textId="77777777" w:rsidR="00CD1AEA" w:rsidRDefault="00CD1AEA">
            <w:pPr>
              <w:pStyle w:val="Equation"/>
              <w:jc w:val="center"/>
            </w:pPr>
            <w:r>
              <w:rPr>
                <w:i/>
              </w:rPr>
              <w:t>El</w:t>
            </w:r>
            <w:r>
              <w:rPr>
                <w:i/>
                <w:vertAlign w:val="subscript"/>
              </w:rPr>
              <w:t>N</w:t>
            </w:r>
            <w:r>
              <w:rPr>
                <w:vertAlign w:val="subscript"/>
              </w:rPr>
              <w:t>–1</w:t>
            </w:r>
          </w:p>
        </w:tc>
        <w:tc>
          <w:tcPr>
            <w:tcW w:w="636" w:type="dxa"/>
            <w:hideMark/>
          </w:tcPr>
          <w:p w14:paraId="3AD73B34" w14:textId="77777777" w:rsidR="00CD1AEA" w:rsidRDefault="00CD1AEA">
            <w:pPr>
              <w:pStyle w:val="Equation"/>
              <w:jc w:val="center"/>
            </w:pPr>
            <w:r>
              <w:t>0</w:t>
            </w:r>
          </w:p>
        </w:tc>
        <w:tc>
          <w:tcPr>
            <w:tcW w:w="636" w:type="dxa"/>
            <w:hideMark/>
          </w:tcPr>
          <w:p w14:paraId="6E0702F1" w14:textId="77777777" w:rsidR="00CD1AEA" w:rsidRDefault="00CD1AEA">
            <w:pPr>
              <w:pStyle w:val="Equation"/>
              <w:jc w:val="center"/>
            </w:pPr>
            <w:r>
              <w:t>....</w:t>
            </w:r>
          </w:p>
        </w:tc>
        <w:tc>
          <w:tcPr>
            <w:tcW w:w="636" w:type="dxa"/>
            <w:tcBorders>
              <w:top w:val="nil"/>
              <w:left w:val="nil"/>
              <w:bottom w:val="nil"/>
              <w:right w:val="single" w:sz="18" w:space="0" w:color="auto"/>
            </w:tcBorders>
            <w:hideMark/>
          </w:tcPr>
          <w:p w14:paraId="1E08DB94" w14:textId="77777777" w:rsidR="00CD1AEA" w:rsidRDefault="00CD1AEA">
            <w:pPr>
              <w:pStyle w:val="Equation"/>
              <w:jc w:val="center"/>
            </w:pPr>
            <w:r>
              <w:t>0</w:t>
            </w:r>
          </w:p>
        </w:tc>
        <w:tc>
          <w:tcPr>
            <w:tcW w:w="2576" w:type="dxa"/>
            <w:tcBorders>
              <w:top w:val="nil"/>
              <w:left w:val="single" w:sz="18" w:space="0" w:color="auto"/>
              <w:bottom w:val="nil"/>
              <w:right w:val="nil"/>
            </w:tcBorders>
          </w:tcPr>
          <w:p w14:paraId="54DC7257" w14:textId="77777777" w:rsidR="00CD1AEA" w:rsidRDefault="00CD1AEA">
            <w:pPr>
              <w:pStyle w:val="Equation"/>
            </w:pPr>
          </w:p>
        </w:tc>
      </w:tr>
      <w:tr w:rsidR="00CD1AEA" w14:paraId="3B1479BD" w14:textId="77777777" w:rsidTr="00CD1AEA">
        <w:tc>
          <w:tcPr>
            <w:tcW w:w="2551" w:type="dxa"/>
            <w:tcBorders>
              <w:top w:val="nil"/>
              <w:left w:val="nil"/>
              <w:bottom w:val="nil"/>
              <w:right w:val="single" w:sz="18" w:space="0" w:color="auto"/>
            </w:tcBorders>
          </w:tcPr>
          <w:p w14:paraId="39BC087E" w14:textId="77777777" w:rsidR="00CD1AEA" w:rsidRDefault="00CD1AEA">
            <w:pPr>
              <w:pStyle w:val="Equation"/>
            </w:pPr>
          </w:p>
        </w:tc>
        <w:tc>
          <w:tcPr>
            <w:tcW w:w="636" w:type="dxa"/>
            <w:tcBorders>
              <w:top w:val="nil"/>
              <w:left w:val="single" w:sz="18" w:space="0" w:color="auto"/>
              <w:bottom w:val="nil"/>
              <w:right w:val="nil"/>
            </w:tcBorders>
            <w:hideMark/>
          </w:tcPr>
          <w:p w14:paraId="7D9EA27C" w14:textId="77777777" w:rsidR="00CD1AEA" w:rsidRDefault="00CD1AEA">
            <w:pPr>
              <w:pStyle w:val="Equation"/>
              <w:jc w:val="center"/>
            </w:pPr>
            <w:r>
              <w:t>0</w:t>
            </w:r>
          </w:p>
        </w:tc>
        <w:tc>
          <w:tcPr>
            <w:tcW w:w="636" w:type="dxa"/>
            <w:hideMark/>
          </w:tcPr>
          <w:p w14:paraId="49CC71A6" w14:textId="77777777" w:rsidR="00CD1AEA" w:rsidRDefault="00CD1AEA">
            <w:pPr>
              <w:pStyle w:val="Equation"/>
              <w:jc w:val="center"/>
            </w:pPr>
            <w:r>
              <w:t>....</w:t>
            </w:r>
          </w:p>
        </w:tc>
        <w:tc>
          <w:tcPr>
            <w:tcW w:w="540" w:type="dxa"/>
            <w:hideMark/>
          </w:tcPr>
          <w:p w14:paraId="4330B7DC" w14:textId="77777777" w:rsidR="00CD1AEA" w:rsidRDefault="00CD1AEA">
            <w:pPr>
              <w:pStyle w:val="Equation"/>
              <w:jc w:val="center"/>
            </w:pPr>
            <w:r>
              <w:t>0</w:t>
            </w:r>
          </w:p>
        </w:tc>
        <w:tc>
          <w:tcPr>
            <w:tcW w:w="900" w:type="dxa"/>
            <w:hideMark/>
          </w:tcPr>
          <w:p w14:paraId="3F0A427F" w14:textId="77777777" w:rsidR="00CD1AEA" w:rsidRDefault="00CD1AEA">
            <w:pPr>
              <w:pStyle w:val="Equation"/>
              <w:jc w:val="center"/>
              <w:rPr>
                <w:i/>
                <w:vertAlign w:val="subscript"/>
              </w:rPr>
            </w:pPr>
            <w:r>
              <w:rPr>
                <w:i/>
              </w:rPr>
              <w:t>El</w:t>
            </w:r>
            <w:r>
              <w:rPr>
                <w:i/>
                <w:vertAlign w:val="subscript"/>
              </w:rPr>
              <w:t>N</w:t>
            </w:r>
          </w:p>
        </w:tc>
        <w:tc>
          <w:tcPr>
            <w:tcW w:w="636" w:type="dxa"/>
            <w:hideMark/>
          </w:tcPr>
          <w:p w14:paraId="07A5D83C" w14:textId="77777777" w:rsidR="00CD1AEA" w:rsidRDefault="00CD1AEA">
            <w:pPr>
              <w:pStyle w:val="Equation"/>
              <w:jc w:val="center"/>
            </w:pPr>
            <w:r>
              <w:t>0</w:t>
            </w:r>
          </w:p>
        </w:tc>
        <w:tc>
          <w:tcPr>
            <w:tcW w:w="636" w:type="dxa"/>
            <w:hideMark/>
          </w:tcPr>
          <w:p w14:paraId="00651DF6" w14:textId="77777777" w:rsidR="00CD1AEA" w:rsidRDefault="00CD1AEA">
            <w:pPr>
              <w:pStyle w:val="Equation"/>
              <w:jc w:val="center"/>
            </w:pPr>
            <w:r>
              <w:t>....</w:t>
            </w:r>
          </w:p>
        </w:tc>
        <w:tc>
          <w:tcPr>
            <w:tcW w:w="636" w:type="dxa"/>
            <w:tcBorders>
              <w:top w:val="nil"/>
              <w:left w:val="nil"/>
              <w:bottom w:val="nil"/>
              <w:right w:val="single" w:sz="18" w:space="0" w:color="auto"/>
            </w:tcBorders>
            <w:hideMark/>
          </w:tcPr>
          <w:p w14:paraId="423B27A1" w14:textId="77777777" w:rsidR="00CD1AEA" w:rsidRDefault="00CD1AEA">
            <w:pPr>
              <w:pStyle w:val="Equation"/>
              <w:jc w:val="center"/>
            </w:pPr>
            <w:r>
              <w:t>0</w:t>
            </w:r>
          </w:p>
        </w:tc>
        <w:tc>
          <w:tcPr>
            <w:tcW w:w="2576" w:type="dxa"/>
            <w:tcBorders>
              <w:top w:val="nil"/>
              <w:left w:val="single" w:sz="18" w:space="0" w:color="auto"/>
              <w:bottom w:val="nil"/>
              <w:right w:val="nil"/>
            </w:tcBorders>
          </w:tcPr>
          <w:p w14:paraId="726C2D58" w14:textId="77777777" w:rsidR="00CD1AEA" w:rsidRDefault="00CD1AEA">
            <w:pPr>
              <w:pStyle w:val="Equation"/>
            </w:pPr>
          </w:p>
        </w:tc>
      </w:tr>
    </w:tbl>
    <w:p w14:paraId="1B8F0960" w14:textId="77777777" w:rsidR="00CD1AEA" w:rsidRDefault="00CD1AEA" w:rsidP="00CD1AEA">
      <w:pPr>
        <w:spacing w:before="0"/>
      </w:pPr>
    </w:p>
    <w:p w14:paraId="596766D0" w14:textId="77777777" w:rsidR="00CD1AEA" w:rsidRPr="00FC61DA" w:rsidRDefault="00CD1AEA" w:rsidP="00CD1AEA">
      <w:pPr>
        <w:rPr>
          <w:lang w:val="en-GB"/>
        </w:rPr>
      </w:pPr>
      <w:r w:rsidRPr="00FC61DA">
        <w:rPr>
          <w:lang w:val="en-GB"/>
        </w:rPr>
        <w:t>The horizontal pattern is given by:</w:t>
      </w:r>
    </w:p>
    <w:p w14:paraId="6EE02994" w14:textId="77777777" w:rsidR="00CD1AEA" w:rsidRPr="00FC61DA" w:rsidRDefault="00CD1AEA" w:rsidP="00CD1AEA">
      <w:pPr>
        <w:spacing w:before="0"/>
        <w:rPr>
          <w:lang w:val="en-GB"/>
        </w:rPr>
      </w:pPr>
    </w:p>
    <w:tbl>
      <w:tblPr>
        <w:tblW w:w="0" w:type="auto"/>
        <w:tblLayout w:type="fixed"/>
        <w:tblLook w:val="01E0" w:firstRow="1" w:lastRow="1" w:firstColumn="1" w:lastColumn="1" w:noHBand="0" w:noVBand="0"/>
      </w:tblPr>
      <w:tblGrid>
        <w:gridCol w:w="2769"/>
        <w:gridCol w:w="656"/>
        <w:gridCol w:w="656"/>
        <w:gridCol w:w="636"/>
        <w:gridCol w:w="636"/>
        <w:gridCol w:w="825"/>
        <w:gridCol w:w="692"/>
        <w:gridCol w:w="2877"/>
      </w:tblGrid>
      <w:tr w:rsidR="00CD1AEA" w14:paraId="3AFDBC8A" w14:textId="77777777" w:rsidTr="00CD1AEA">
        <w:tc>
          <w:tcPr>
            <w:tcW w:w="2769" w:type="dxa"/>
            <w:tcBorders>
              <w:top w:val="nil"/>
              <w:left w:val="nil"/>
              <w:bottom w:val="nil"/>
              <w:right w:val="single" w:sz="18" w:space="0" w:color="auto"/>
            </w:tcBorders>
          </w:tcPr>
          <w:p w14:paraId="28A801D0" w14:textId="77777777" w:rsidR="00CD1AEA" w:rsidRPr="00FC61DA" w:rsidRDefault="00CD1AEA">
            <w:pPr>
              <w:pStyle w:val="Equation"/>
              <w:rPr>
                <w:lang w:val="en-GB"/>
              </w:rPr>
            </w:pPr>
          </w:p>
        </w:tc>
        <w:tc>
          <w:tcPr>
            <w:tcW w:w="656" w:type="dxa"/>
            <w:tcBorders>
              <w:top w:val="nil"/>
              <w:left w:val="single" w:sz="18" w:space="0" w:color="auto"/>
              <w:bottom w:val="nil"/>
              <w:right w:val="nil"/>
            </w:tcBorders>
            <w:hideMark/>
          </w:tcPr>
          <w:p w14:paraId="505A4388" w14:textId="77777777" w:rsidR="00CD1AEA" w:rsidRDefault="00CD1AEA">
            <w:pPr>
              <w:pStyle w:val="Equation"/>
              <w:jc w:val="center"/>
            </w:pPr>
            <w:r>
              <w:t>0</w:t>
            </w:r>
          </w:p>
        </w:tc>
        <w:tc>
          <w:tcPr>
            <w:tcW w:w="656" w:type="dxa"/>
            <w:hideMark/>
          </w:tcPr>
          <w:p w14:paraId="31DD9060" w14:textId="77777777" w:rsidR="00CD1AEA" w:rsidRDefault="00CD1AEA">
            <w:pPr>
              <w:pStyle w:val="Equation"/>
              <w:jc w:val="center"/>
            </w:pPr>
            <w:r>
              <w:t>....</w:t>
            </w:r>
          </w:p>
        </w:tc>
        <w:tc>
          <w:tcPr>
            <w:tcW w:w="636" w:type="dxa"/>
            <w:hideMark/>
          </w:tcPr>
          <w:p w14:paraId="1BF86FCB" w14:textId="77777777" w:rsidR="00CD1AEA" w:rsidRDefault="00CD1AEA">
            <w:pPr>
              <w:pStyle w:val="Equation"/>
              <w:jc w:val="center"/>
            </w:pPr>
            <w:r>
              <w:t>....</w:t>
            </w:r>
          </w:p>
        </w:tc>
        <w:tc>
          <w:tcPr>
            <w:tcW w:w="636" w:type="dxa"/>
            <w:hideMark/>
          </w:tcPr>
          <w:p w14:paraId="24E58C13" w14:textId="77777777" w:rsidR="00CD1AEA" w:rsidRDefault="00CD1AEA">
            <w:pPr>
              <w:pStyle w:val="Equation"/>
              <w:jc w:val="center"/>
            </w:pPr>
            <w:r>
              <w:t>....</w:t>
            </w:r>
          </w:p>
        </w:tc>
        <w:tc>
          <w:tcPr>
            <w:tcW w:w="825" w:type="dxa"/>
            <w:hideMark/>
          </w:tcPr>
          <w:p w14:paraId="153B79C4" w14:textId="77777777" w:rsidR="00CD1AEA" w:rsidRDefault="00CD1AEA">
            <w:pPr>
              <w:pStyle w:val="Equation"/>
              <w:jc w:val="center"/>
            </w:pPr>
            <w:r>
              <w:t>....</w:t>
            </w:r>
          </w:p>
        </w:tc>
        <w:tc>
          <w:tcPr>
            <w:tcW w:w="692" w:type="dxa"/>
            <w:tcBorders>
              <w:top w:val="nil"/>
              <w:left w:val="nil"/>
              <w:bottom w:val="nil"/>
              <w:right w:val="single" w:sz="18" w:space="0" w:color="auto"/>
            </w:tcBorders>
            <w:hideMark/>
          </w:tcPr>
          <w:p w14:paraId="25BB04E9" w14:textId="77777777" w:rsidR="00CD1AEA" w:rsidRDefault="00CD1AEA">
            <w:pPr>
              <w:pStyle w:val="Equation"/>
              <w:jc w:val="center"/>
            </w:pPr>
            <w:r>
              <w:t>0</w:t>
            </w:r>
          </w:p>
        </w:tc>
        <w:tc>
          <w:tcPr>
            <w:tcW w:w="2877" w:type="dxa"/>
          </w:tcPr>
          <w:p w14:paraId="12B814AC" w14:textId="77777777" w:rsidR="00CD1AEA" w:rsidRDefault="00CD1AEA">
            <w:pPr>
              <w:pStyle w:val="Equation"/>
            </w:pPr>
          </w:p>
        </w:tc>
      </w:tr>
      <w:tr w:rsidR="00CD1AEA" w14:paraId="638FF8C2" w14:textId="77777777" w:rsidTr="00CD1AEA">
        <w:tc>
          <w:tcPr>
            <w:tcW w:w="2769" w:type="dxa"/>
            <w:tcBorders>
              <w:top w:val="nil"/>
              <w:left w:val="nil"/>
              <w:bottom w:val="nil"/>
              <w:right w:val="single" w:sz="18" w:space="0" w:color="auto"/>
            </w:tcBorders>
          </w:tcPr>
          <w:p w14:paraId="3336BA7F" w14:textId="77777777" w:rsidR="00CD1AEA" w:rsidRDefault="00CD1AEA">
            <w:pPr>
              <w:pStyle w:val="Equation"/>
            </w:pPr>
          </w:p>
        </w:tc>
        <w:tc>
          <w:tcPr>
            <w:tcW w:w="656" w:type="dxa"/>
            <w:tcBorders>
              <w:top w:val="nil"/>
              <w:left w:val="single" w:sz="18" w:space="0" w:color="auto"/>
              <w:bottom w:val="nil"/>
              <w:right w:val="nil"/>
            </w:tcBorders>
            <w:hideMark/>
          </w:tcPr>
          <w:p w14:paraId="559D7519" w14:textId="77777777" w:rsidR="00CD1AEA" w:rsidRDefault="00CD1AEA">
            <w:pPr>
              <w:pStyle w:val="Equation"/>
              <w:jc w:val="center"/>
            </w:pPr>
            <w:r>
              <w:t>....</w:t>
            </w:r>
          </w:p>
        </w:tc>
        <w:tc>
          <w:tcPr>
            <w:tcW w:w="656" w:type="dxa"/>
            <w:hideMark/>
          </w:tcPr>
          <w:p w14:paraId="14A22D8E" w14:textId="77777777" w:rsidR="00CD1AEA" w:rsidRDefault="00CD1AEA">
            <w:pPr>
              <w:pStyle w:val="Equation"/>
              <w:jc w:val="center"/>
            </w:pPr>
            <w:r>
              <w:t>....</w:t>
            </w:r>
          </w:p>
        </w:tc>
        <w:tc>
          <w:tcPr>
            <w:tcW w:w="636" w:type="dxa"/>
            <w:hideMark/>
          </w:tcPr>
          <w:p w14:paraId="2CBA6286" w14:textId="77777777" w:rsidR="00CD1AEA" w:rsidRDefault="00CD1AEA">
            <w:pPr>
              <w:pStyle w:val="Equation"/>
              <w:jc w:val="center"/>
            </w:pPr>
            <w:r>
              <w:t>....</w:t>
            </w:r>
          </w:p>
        </w:tc>
        <w:tc>
          <w:tcPr>
            <w:tcW w:w="636" w:type="dxa"/>
            <w:hideMark/>
          </w:tcPr>
          <w:p w14:paraId="05628287" w14:textId="77777777" w:rsidR="00CD1AEA" w:rsidRDefault="00CD1AEA">
            <w:pPr>
              <w:pStyle w:val="Equation"/>
              <w:jc w:val="center"/>
            </w:pPr>
            <w:r>
              <w:t>....</w:t>
            </w:r>
          </w:p>
        </w:tc>
        <w:tc>
          <w:tcPr>
            <w:tcW w:w="825" w:type="dxa"/>
            <w:hideMark/>
          </w:tcPr>
          <w:p w14:paraId="2F363256" w14:textId="77777777" w:rsidR="00CD1AEA" w:rsidRDefault="00CD1AEA">
            <w:pPr>
              <w:pStyle w:val="Equation"/>
              <w:jc w:val="center"/>
            </w:pPr>
            <w:r>
              <w:t>....</w:t>
            </w:r>
          </w:p>
        </w:tc>
        <w:tc>
          <w:tcPr>
            <w:tcW w:w="692" w:type="dxa"/>
            <w:tcBorders>
              <w:top w:val="nil"/>
              <w:left w:val="nil"/>
              <w:bottom w:val="nil"/>
              <w:right w:val="single" w:sz="18" w:space="0" w:color="auto"/>
            </w:tcBorders>
            <w:hideMark/>
          </w:tcPr>
          <w:p w14:paraId="4D35D70C" w14:textId="77777777" w:rsidR="00CD1AEA" w:rsidRDefault="00CD1AEA">
            <w:pPr>
              <w:pStyle w:val="Equation"/>
              <w:jc w:val="center"/>
            </w:pPr>
            <w:r>
              <w:t>....</w:t>
            </w:r>
          </w:p>
        </w:tc>
        <w:tc>
          <w:tcPr>
            <w:tcW w:w="2877" w:type="dxa"/>
          </w:tcPr>
          <w:p w14:paraId="2587BDFA" w14:textId="77777777" w:rsidR="00CD1AEA" w:rsidRDefault="00CD1AEA">
            <w:pPr>
              <w:pStyle w:val="Equation"/>
              <w:jc w:val="right"/>
            </w:pPr>
          </w:p>
        </w:tc>
      </w:tr>
      <w:tr w:rsidR="00CD1AEA" w14:paraId="21A64841" w14:textId="77777777" w:rsidTr="00CD1AEA">
        <w:tc>
          <w:tcPr>
            <w:tcW w:w="2769" w:type="dxa"/>
            <w:tcBorders>
              <w:top w:val="nil"/>
              <w:left w:val="nil"/>
              <w:bottom w:val="nil"/>
              <w:right w:val="single" w:sz="18" w:space="0" w:color="auto"/>
            </w:tcBorders>
          </w:tcPr>
          <w:p w14:paraId="25471B9F" w14:textId="77777777" w:rsidR="00CD1AEA" w:rsidRDefault="00CD1AEA">
            <w:pPr>
              <w:pStyle w:val="Equation"/>
            </w:pPr>
          </w:p>
        </w:tc>
        <w:tc>
          <w:tcPr>
            <w:tcW w:w="656" w:type="dxa"/>
            <w:tcBorders>
              <w:top w:val="nil"/>
              <w:left w:val="single" w:sz="18" w:space="0" w:color="auto"/>
              <w:bottom w:val="nil"/>
              <w:right w:val="nil"/>
            </w:tcBorders>
            <w:hideMark/>
          </w:tcPr>
          <w:p w14:paraId="33FB60E1" w14:textId="77777777" w:rsidR="00CD1AEA" w:rsidRDefault="00CD1AEA">
            <w:pPr>
              <w:pStyle w:val="Equation"/>
              <w:jc w:val="center"/>
            </w:pPr>
            <w:r>
              <w:t>0</w:t>
            </w:r>
          </w:p>
        </w:tc>
        <w:tc>
          <w:tcPr>
            <w:tcW w:w="656" w:type="dxa"/>
            <w:hideMark/>
          </w:tcPr>
          <w:p w14:paraId="4DC06178" w14:textId="77777777" w:rsidR="00CD1AEA" w:rsidRDefault="00CD1AEA">
            <w:pPr>
              <w:pStyle w:val="Equation"/>
              <w:jc w:val="center"/>
            </w:pPr>
            <w:r>
              <w:t>0</w:t>
            </w:r>
          </w:p>
        </w:tc>
        <w:tc>
          <w:tcPr>
            <w:tcW w:w="636" w:type="dxa"/>
            <w:hideMark/>
          </w:tcPr>
          <w:p w14:paraId="6868083E" w14:textId="77777777" w:rsidR="00CD1AEA" w:rsidRDefault="00CD1AEA">
            <w:pPr>
              <w:pStyle w:val="Equation"/>
              <w:jc w:val="center"/>
            </w:pPr>
            <w:r>
              <w:t>....</w:t>
            </w:r>
          </w:p>
        </w:tc>
        <w:tc>
          <w:tcPr>
            <w:tcW w:w="636" w:type="dxa"/>
            <w:hideMark/>
          </w:tcPr>
          <w:p w14:paraId="7A110F95" w14:textId="77777777" w:rsidR="00CD1AEA" w:rsidRDefault="00CD1AEA">
            <w:pPr>
              <w:pStyle w:val="Equation"/>
              <w:jc w:val="center"/>
            </w:pPr>
            <w:r>
              <w:t>....</w:t>
            </w:r>
          </w:p>
        </w:tc>
        <w:tc>
          <w:tcPr>
            <w:tcW w:w="825" w:type="dxa"/>
            <w:hideMark/>
          </w:tcPr>
          <w:p w14:paraId="7B8FB7E5" w14:textId="77777777" w:rsidR="00CD1AEA" w:rsidRDefault="00CD1AEA">
            <w:pPr>
              <w:pStyle w:val="Equation"/>
              <w:jc w:val="center"/>
            </w:pPr>
            <w:r>
              <w:t>0</w:t>
            </w:r>
          </w:p>
        </w:tc>
        <w:tc>
          <w:tcPr>
            <w:tcW w:w="692" w:type="dxa"/>
            <w:tcBorders>
              <w:top w:val="nil"/>
              <w:left w:val="nil"/>
              <w:bottom w:val="nil"/>
              <w:right w:val="single" w:sz="18" w:space="0" w:color="auto"/>
            </w:tcBorders>
            <w:hideMark/>
          </w:tcPr>
          <w:p w14:paraId="538EB444" w14:textId="77777777" w:rsidR="00CD1AEA" w:rsidRDefault="00CD1AEA">
            <w:pPr>
              <w:pStyle w:val="Equation"/>
              <w:jc w:val="center"/>
            </w:pPr>
            <w:r>
              <w:t>0</w:t>
            </w:r>
          </w:p>
        </w:tc>
        <w:tc>
          <w:tcPr>
            <w:tcW w:w="2877" w:type="dxa"/>
          </w:tcPr>
          <w:p w14:paraId="24A67A15" w14:textId="77777777" w:rsidR="00CD1AEA" w:rsidRDefault="00CD1AEA">
            <w:pPr>
              <w:pStyle w:val="Equation"/>
            </w:pPr>
          </w:p>
        </w:tc>
      </w:tr>
      <w:tr w:rsidR="00CD1AEA" w14:paraId="4D7AFA7A" w14:textId="77777777" w:rsidTr="00CD1AEA">
        <w:tc>
          <w:tcPr>
            <w:tcW w:w="2769" w:type="dxa"/>
            <w:tcBorders>
              <w:top w:val="nil"/>
              <w:left w:val="nil"/>
              <w:bottom w:val="nil"/>
              <w:right w:val="single" w:sz="18" w:space="0" w:color="auto"/>
            </w:tcBorders>
            <w:hideMark/>
          </w:tcPr>
          <w:p w14:paraId="032EAA2D" w14:textId="77777777" w:rsidR="00CD1AEA" w:rsidRDefault="00CD1AEA">
            <w:pPr>
              <w:pStyle w:val="Equation"/>
            </w:pPr>
            <w:r>
              <w:t>Horizontal matrix (</w:t>
            </w:r>
            <w:r>
              <w:rPr>
                <w:i/>
              </w:rPr>
              <w:t>H</w:t>
            </w:r>
            <w:r>
              <w:rPr>
                <w:i/>
                <w:vertAlign w:val="subscript"/>
              </w:rPr>
              <w:t>k,i</w:t>
            </w:r>
            <w:r>
              <w:t>) =</w:t>
            </w:r>
          </w:p>
        </w:tc>
        <w:tc>
          <w:tcPr>
            <w:tcW w:w="656" w:type="dxa"/>
            <w:tcBorders>
              <w:top w:val="nil"/>
              <w:left w:val="single" w:sz="18" w:space="0" w:color="auto"/>
              <w:bottom w:val="nil"/>
              <w:right w:val="nil"/>
            </w:tcBorders>
            <w:hideMark/>
          </w:tcPr>
          <w:p w14:paraId="30433B8B" w14:textId="77777777" w:rsidR="00CD1AEA" w:rsidRDefault="00CD1AEA">
            <w:pPr>
              <w:pStyle w:val="Equation"/>
              <w:jc w:val="center"/>
              <w:rPr>
                <w:vertAlign w:val="subscript"/>
              </w:rPr>
            </w:pPr>
            <w:r>
              <w:rPr>
                <w:i/>
              </w:rPr>
              <w:t>Az</w:t>
            </w:r>
            <w:r>
              <w:rPr>
                <w:vertAlign w:val="subscript"/>
              </w:rPr>
              <w:t>1</w:t>
            </w:r>
          </w:p>
        </w:tc>
        <w:tc>
          <w:tcPr>
            <w:tcW w:w="656" w:type="dxa"/>
            <w:hideMark/>
          </w:tcPr>
          <w:p w14:paraId="1E500A02" w14:textId="77777777" w:rsidR="00CD1AEA" w:rsidRDefault="00CD1AEA">
            <w:pPr>
              <w:pStyle w:val="Equation"/>
              <w:jc w:val="center"/>
              <w:rPr>
                <w:vertAlign w:val="subscript"/>
              </w:rPr>
            </w:pPr>
            <w:r>
              <w:rPr>
                <w:i/>
              </w:rPr>
              <w:t>Az</w:t>
            </w:r>
            <w:r>
              <w:rPr>
                <w:vertAlign w:val="subscript"/>
              </w:rPr>
              <w:t>2</w:t>
            </w:r>
          </w:p>
        </w:tc>
        <w:tc>
          <w:tcPr>
            <w:tcW w:w="636" w:type="dxa"/>
          </w:tcPr>
          <w:p w14:paraId="7F9CB648" w14:textId="77777777" w:rsidR="00CD1AEA" w:rsidRDefault="00CD1AEA">
            <w:pPr>
              <w:pStyle w:val="Equation"/>
              <w:jc w:val="center"/>
            </w:pPr>
          </w:p>
        </w:tc>
        <w:tc>
          <w:tcPr>
            <w:tcW w:w="636" w:type="dxa"/>
          </w:tcPr>
          <w:p w14:paraId="3A09D3E7" w14:textId="77777777" w:rsidR="00CD1AEA" w:rsidRDefault="00CD1AEA">
            <w:pPr>
              <w:pStyle w:val="Equation"/>
              <w:jc w:val="center"/>
            </w:pPr>
          </w:p>
        </w:tc>
        <w:tc>
          <w:tcPr>
            <w:tcW w:w="825" w:type="dxa"/>
            <w:hideMark/>
          </w:tcPr>
          <w:p w14:paraId="2613268D" w14:textId="77777777" w:rsidR="00CD1AEA" w:rsidRDefault="00CD1AEA">
            <w:pPr>
              <w:pStyle w:val="Equation"/>
              <w:jc w:val="center"/>
              <w:rPr>
                <w:vertAlign w:val="subscript"/>
              </w:rPr>
            </w:pPr>
            <w:r>
              <w:rPr>
                <w:i/>
              </w:rPr>
              <w:t>Az</w:t>
            </w:r>
            <w:r>
              <w:rPr>
                <w:i/>
                <w:vertAlign w:val="subscript"/>
              </w:rPr>
              <w:t>N</w:t>
            </w:r>
            <w:r>
              <w:rPr>
                <w:vertAlign w:val="subscript"/>
              </w:rPr>
              <w:t>–1</w:t>
            </w:r>
          </w:p>
        </w:tc>
        <w:tc>
          <w:tcPr>
            <w:tcW w:w="692" w:type="dxa"/>
            <w:tcBorders>
              <w:top w:val="nil"/>
              <w:left w:val="nil"/>
              <w:bottom w:val="nil"/>
              <w:right w:val="single" w:sz="18" w:space="0" w:color="auto"/>
            </w:tcBorders>
            <w:hideMark/>
          </w:tcPr>
          <w:p w14:paraId="47BABCB3" w14:textId="77777777" w:rsidR="00CD1AEA" w:rsidRDefault="00CD1AEA">
            <w:pPr>
              <w:pStyle w:val="Equation"/>
              <w:jc w:val="center"/>
              <w:rPr>
                <w:vertAlign w:val="subscript"/>
              </w:rPr>
            </w:pPr>
            <w:r>
              <w:rPr>
                <w:i/>
              </w:rPr>
              <w:t>Az</w:t>
            </w:r>
            <w:r>
              <w:rPr>
                <w:i/>
                <w:vertAlign w:val="subscript"/>
              </w:rPr>
              <w:t>N</w:t>
            </w:r>
          </w:p>
        </w:tc>
        <w:tc>
          <w:tcPr>
            <w:tcW w:w="2877" w:type="dxa"/>
            <w:hideMark/>
          </w:tcPr>
          <w:p w14:paraId="61E5F1D2" w14:textId="77777777" w:rsidR="00CD1AEA" w:rsidRDefault="00CD1AEA">
            <w:pPr>
              <w:pStyle w:val="Equation"/>
              <w:jc w:val="right"/>
            </w:pPr>
            <w:r>
              <w:t>(19)</w:t>
            </w:r>
          </w:p>
        </w:tc>
      </w:tr>
      <w:tr w:rsidR="00CD1AEA" w14:paraId="39697CF6" w14:textId="77777777" w:rsidTr="00CD1AEA">
        <w:tc>
          <w:tcPr>
            <w:tcW w:w="2769" w:type="dxa"/>
            <w:tcBorders>
              <w:top w:val="nil"/>
              <w:left w:val="nil"/>
              <w:bottom w:val="nil"/>
              <w:right w:val="single" w:sz="18" w:space="0" w:color="auto"/>
            </w:tcBorders>
          </w:tcPr>
          <w:p w14:paraId="01E7F776" w14:textId="77777777" w:rsidR="00CD1AEA" w:rsidRDefault="00CD1AEA">
            <w:pPr>
              <w:pStyle w:val="Equation"/>
            </w:pPr>
          </w:p>
        </w:tc>
        <w:tc>
          <w:tcPr>
            <w:tcW w:w="656" w:type="dxa"/>
            <w:tcBorders>
              <w:top w:val="nil"/>
              <w:left w:val="single" w:sz="18" w:space="0" w:color="auto"/>
              <w:bottom w:val="nil"/>
              <w:right w:val="nil"/>
            </w:tcBorders>
            <w:hideMark/>
          </w:tcPr>
          <w:p w14:paraId="3B0D14E0" w14:textId="77777777" w:rsidR="00CD1AEA" w:rsidRDefault="00CD1AEA">
            <w:pPr>
              <w:pStyle w:val="Equation"/>
              <w:jc w:val="center"/>
            </w:pPr>
            <w:r>
              <w:t>0</w:t>
            </w:r>
          </w:p>
        </w:tc>
        <w:tc>
          <w:tcPr>
            <w:tcW w:w="656" w:type="dxa"/>
            <w:hideMark/>
          </w:tcPr>
          <w:p w14:paraId="7FE6B941" w14:textId="77777777" w:rsidR="00CD1AEA" w:rsidRDefault="00CD1AEA">
            <w:pPr>
              <w:pStyle w:val="Equation"/>
              <w:jc w:val="center"/>
            </w:pPr>
            <w:r>
              <w:t>0</w:t>
            </w:r>
          </w:p>
        </w:tc>
        <w:tc>
          <w:tcPr>
            <w:tcW w:w="636" w:type="dxa"/>
            <w:hideMark/>
          </w:tcPr>
          <w:p w14:paraId="515DE853" w14:textId="77777777" w:rsidR="00CD1AEA" w:rsidRDefault="00CD1AEA">
            <w:pPr>
              <w:pStyle w:val="Equation"/>
              <w:jc w:val="center"/>
            </w:pPr>
            <w:r>
              <w:t>....</w:t>
            </w:r>
          </w:p>
        </w:tc>
        <w:tc>
          <w:tcPr>
            <w:tcW w:w="636" w:type="dxa"/>
            <w:hideMark/>
          </w:tcPr>
          <w:p w14:paraId="1AA69FC8" w14:textId="77777777" w:rsidR="00CD1AEA" w:rsidRDefault="00CD1AEA">
            <w:pPr>
              <w:pStyle w:val="Equation"/>
              <w:jc w:val="center"/>
            </w:pPr>
            <w:r>
              <w:t>....</w:t>
            </w:r>
          </w:p>
        </w:tc>
        <w:tc>
          <w:tcPr>
            <w:tcW w:w="825" w:type="dxa"/>
            <w:hideMark/>
          </w:tcPr>
          <w:p w14:paraId="054C7727" w14:textId="77777777" w:rsidR="00CD1AEA" w:rsidRDefault="00CD1AEA">
            <w:pPr>
              <w:pStyle w:val="Equation"/>
              <w:jc w:val="center"/>
            </w:pPr>
            <w:r>
              <w:t>0</w:t>
            </w:r>
          </w:p>
        </w:tc>
        <w:tc>
          <w:tcPr>
            <w:tcW w:w="692" w:type="dxa"/>
            <w:tcBorders>
              <w:top w:val="nil"/>
              <w:left w:val="nil"/>
              <w:bottom w:val="nil"/>
              <w:right w:val="single" w:sz="18" w:space="0" w:color="auto"/>
            </w:tcBorders>
            <w:hideMark/>
          </w:tcPr>
          <w:p w14:paraId="6183CF2F" w14:textId="77777777" w:rsidR="00CD1AEA" w:rsidRDefault="00CD1AEA">
            <w:pPr>
              <w:pStyle w:val="Equation"/>
              <w:jc w:val="center"/>
            </w:pPr>
            <w:r>
              <w:t>0</w:t>
            </w:r>
          </w:p>
        </w:tc>
        <w:tc>
          <w:tcPr>
            <w:tcW w:w="2877" w:type="dxa"/>
          </w:tcPr>
          <w:p w14:paraId="18B02ADF" w14:textId="77777777" w:rsidR="00CD1AEA" w:rsidRDefault="00CD1AEA">
            <w:pPr>
              <w:pStyle w:val="Equation"/>
            </w:pPr>
          </w:p>
        </w:tc>
      </w:tr>
      <w:tr w:rsidR="00CD1AEA" w14:paraId="5A3F2E5E" w14:textId="77777777" w:rsidTr="00CD1AEA">
        <w:tc>
          <w:tcPr>
            <w:tcW w:w="2769" w:type="dxa"/>
            <w:tcBorders>
              <w:top w:val="nil"/>
              <w:left w:val="nil"/>
              <w:bottom w:val="nil"/>
              <w:right w:val="single" w:sz="18" w:space="0" w:color="auto"/>
            </w:tcBorders>
          </w:tcPr>
          <w:p w14:paraId="1EEBBBF1" w14:textId="77777777" w:rsidR="00CD1AEA" w:rsidRDefault="00CD1AEA">
            <w:pPr>
              <w:pStyle w:val="Equation"/>
            </w:pPr>
          </w:p>
        </w:tc>
        <w:tc>
          <w:tcPr>
            <w:tcW w:w="656" w:type="dxa"/>
            <w:tcBorders>
              <w:top w:val="nil"/>
              <w:left w:val="single" w:sz="18" w:space="0" w:color="auto"/>
              <w:bottom w:val="nil"/>
              <w:right w:val="nil"/>
            </w:tcBorders>
            <w:hideMark/>
          </w:tcPr>
          <w:p w14:paraId="5495C678" w14:textId="77777777" w:rsidR="00CD1AEA" w:rsidRDefault="00CD1AEA">
            <w:pPr>
              <w:pStyle w:val="Equation"/>
              <w:jc w:val="center"/>
            </w:pPr>
            <w:r>
              <w:t>….</w:t>
            </w:r>
          </w:p>
        </w:tc>
        <w:tc>
          <w:tcPr>
            <w:tcW w:w="656" w:type="dxa"/>
            <w:hideMark/>
          </w:tcPr>
          <w:p w14:paraId="10EBD319" w14:textId="77777777" w:rsidR="00CD1AEA" w:rsidRDefault="00CD1AEA">
            <w:pPr>
              <w:pStyle w:val="Equation"/>
              <w:jc w:val="center"/>
            </w:pPr>
            <w:r>
              <w:t>….</w:t>
            </w:r>
          </w:p>
        </w:tc>
        <w:tc>
          <w:tcPr>
            <w:tcW w:w="636" w:type="dxa"/>
            <w:hideMark/>
          </w:tcPr>
          <w:p w14:paraId="420E0FF8" w14:textId="77777777" w:rsidR="00CD1AEA" w:rsidRDefault="00CD1AEA">
            <w:pPr>
              <w:pStyle w:val="Equation"/>
              <w:jc w:val="center"/>
            </w:pPr>
            <w:r>
              <w:t>….</w:t>
            </w:r>
          </w:p>
        </w:tc>
        <w:tc>
          <w:tcPr>
            <w:tcW w:w="636" w:type="dxa"/>
            <w:hideMark/>
          </w:tcPr>
          <w:p w14:paraId="3087652D" w14:textId="77777777" w:rsidR="00CD1AEA" w:rsidRDefault="00CD1AEA">
            <w:pPr>
              <w:pStyle w:val="Equation"/>
              <w:jc w:val="center"/>
            </w:pPr>
            <w:r>
              <w:t>….</w:t>
            </w:r>
          </w:p>
        </w:tc>
        <w:tc>
          <w:tcPr>
            <w:tcW w:w="825" w:type="dxa"/>
            <w:hideMark/>
          </w:tcPr>
          <w:p w14:paraId="55413F25" w14:textId="77777777" w:rsidR="00CD1AEA" w:rsidRDefault="00CD1AEA">
            <w:pPr>
              <w:pStyle w:val="Equation"/>
              <w:jc w:val="center"/>
            </w:pPr>
            <w:r>
              <w:t>….</w:t>
            </w:r>
          </w:p>
        </w:tc>
        <w:tc>
          <w:tcPr>
            <w:tcW w:w="692" w:type="dxa"/>
            <w:tcBorders>
              <w:top w:val="nil"/>
              <w:left w:val="nil"/>
              <w:bottom w:val="nil"/>
              <w:right w:val="single" w:sz="18" w:space="0" w:color="auto"/>
            </w:tcBorders>
            <w:hideMark/>
          </w:tcPr>
          <w:p w14:paraId="43205970" w14:textId="77777777" w:rsidR="00CD1AEA" w:rsidRDefault="00CD1AEA">
            <w:pPr>
              <w:pStyle w:val="Equation"/>
              <w:jc w:val="center"/>
            </w:pPr>
            <w:r>
              <w:t>….</w:t>
            </w:r>
          </w:p>
        </w:tc>
        <w:tc>
          <w:tcPr>
            <w:tcW w:w="2877" w:type="dxa"/>
          </w:tcPr>
          <w:p w14:paraId="4B140636" w14:textId="77777777" w:rsidR="00CD1AEA" w:rsidRDefault="00CD1AEA">
            <w:pPr>
              <w:pStyle w:val="Equation"/>
            </w:pPr>
          </w:p>
        </w:tc>
      </w:tr>
      <w:tr w:rsidR="00CD1AEA" w14:paraId="1B8D6B9E" w14:textId="77777777" w:rsidTr="00CD1AEA">
        <w:tc>
          <w:tcPr>
            <w:tcW w:w="2769" w:type="dxa"/>
            <w:tcBorders>
              <w:top w:val="nil"/>
              <w:left w:val="nil"/>
              <w:bottom w:val="nil"/>
              <w:right w:val="single" w:sz="18" w:space="0" w:color="auto"/>
            </w:tcBorders>
          </w:tcPr>
          <w:p w14:paraId="44E2A371" w14:textId="77777777" w:rsidR="00CD1AEA" w:rsidRDefault="00CD1AEA">
            <w:pPr>
              <w:pStyle w:val="Equation"/>
            </w:pPr>
          </w:p>
        </w:tc>
        <w:tc>
          <w:tcPr>
            <w:tcW w:w="656" w:type="dxa"/>
            <w:tcBorders>
              <w:top w:val="nil"/>
              <w:left w:val="single" w:sz="18" w:space="0" w:color="auto"/>
              <w:bottom w:val="nil"/>
              <w:right w:val="nil"/>
            </w:tcBorders>
            <w:hideMark/>
          </w:tcPr>
          <w:p w14:paraId="45A4F0FB" w14:textId="77777777" w:rsidR="00CD1AEA" w:rsidRDefault="00CD1AEA">
            <w:pPr>
              <w:pStyle w:val="Equation"/>
              <w:jc w:val="center"/>
            </w:pPr>
            <w:r>
              <w:t>0</w:t>
            </w:r>
          </w:p>
        </w:tc>
        <w:tc>
          <w:tcPr>
            <w:tcW w:w="656" w:type="dxa"/>
            <w:hideMark/>
          </w:tcPr>
          <w:p w14:paraId="63BD993C" w14:textId="77777777" w:rsidR="00CD1AEA" w:rsidRDefault="00CD1AEA">
            <w:pPr>
              <w:pStyle w:val="Equation"/>
              <w:jc w:val="center"/>
            </w:pPr>
            <w:r>
              <w:t>0</w:t>
            </w:r>
          </w:p>
        </w:tc>
        <w:tc>
          <w:tcPr>
            <w:tcW w:w="636" w:type="dxa"/>
            <w:hideMark/>
          </w:tcPr>
          <w:p w14:paraId="7BAC7AA5" w14:textId="77777777" w:rsidR="00CD1AEA" w:rsidRDefault="00CD1AEA">
            <w:pPr>
              <w:pStyle w:val="Equation"/>
              <w:jc w:val="center"/>
            </w:pPr>
            <w:r>
              <w:t>….</w:t>
            </w:r>
          </w:p>
        </w:tc>
        <w:tc>
          <w:tcPr>
            <w:tcW w:w="636" w:type="dxa"/>
            <w:hideMark/>
          </w:tcPr>
          <w:p w14:paraId="22EA02B4" w14:textId="77777777" w:rsidR="00CD1AEA" w:rsidRDefault="00CD1AEA">
            <w:pPr>
              <w:pStyle w:val="Equation"/>
              <w:jc w:val="center"/>
            </w:pPr>
            <w:r>
              <w:t>….</w:t>
            </w:r>
          </w:p>
        </w:tc>
        <w:tc>
          <w:tcPr>
            <w:tcW w:w="825" w:type="dxa"/>
            <w:hideMark/>
          </w:tcPr>
          <w:p w14:paraId="0676897D" w14:textId="77777777" w:rsidR="00CD1AEA" w:rsidRDefault="00CD1AEA">
            <w:pPr>
              <w:pStyle w:val="Equation"/>
              <w:jc w:val="center"/>
            </w:pPr>
            <w:r>
              <w:t>….</w:t>
            </w:r>
          </w:p>
        </w:tc>
        <w:tc>
          <w:tcPr>
            <w:tcW w:w="692" w:type="dxa"/>
            <w:tcBorders>
              <w:top w:val="nil"/>
              <w:left w:val="nil"/>
              <w:bottom w:val="nil"/>
              <w:right w:val="single" w:sz="18" w:space="0" w:color="auto"/>
            </w:tcBorders>
            <w:hideMark/>
          </w:tcPr>
          <w:p w14:paraId="0C852893" w14:textId="77777777" w:rsidR="00CD1AEA" w:rsidRDefault="00CD1AEA">
            <w:pPr>
              <w:pStyle w:val="Equation"/>
              <w:jc w:val="center"/>
            </w:pPr>
            <w:r>
              <w:t>0</w:t>
            </w:r>
          </w:p>
        </w:tc>
        <w:tc>
          <w:tcPr>
            <w:tcW w:w="2877" w:type="dxa"/>
          </w:tcPr>
          <w:p w14:paraId="6B7250AA" w14:textId="77777777" w:rsidR="00CD1AEA" w:rsidRDefault="00CD1AEA">
            <w:pPr>
              <w:pStyle w:val="Equation"/>
            </w:pPr>
          </w:p>
        </w:tc>
      </w:tr>
    </w:tbl>
    <w:p w14:paraId="1B664892" w14:textId="77777777" w:rsidR="00CD1AEA" w:rsidRDefault="00CD1AEA" w:rsidP="00CD1AEA">
      <w:pPr>
        <w:spacing w:before="0"/>
      </w:pPr>
    </w:p>
    <w:p w14:paraId="3DFAB70C" w14:textId="77777777" w:rsidR="00CD1AEA" w:rsidRPr="00FC61DA" w:rsidRDefault="00CD1AEA" w:rsidP="00CD1AEA">
      <w:pPr>
        <w:rPr>
          <w:lang w:val="en-GB"/>
        </w:rPr>
      </w:pPr>
      <w:r w:rsidRPr="00FC61DA">
        <w:rPr>
          <w:lang w:val="en-GB"/>
        </w:rPr>
        <w:t>Figures 14 and 15 show an example of a 3-D pattern.</w:t>
      </w:r>
    </w:p>
    <w:p w14:paraId="564D0F11" w14:textId="77777777" w:rsidR="00CD1AEA" w:rsidRDefault="00CD1AEA" w:rsidP="00CD1AEA">
      <w:pPr>
        <w:pStyle w:val="FigureNo"/>
      </w:pPr>
      <w:r>
        <w:t>Figure 14</w:t>
      </w:r>
    </w:p>
    <w:p w14:paraId="6547D27E" w14:textId="77777777" w:rsidR="00CD1AEA" w:rsidRDefault="00CD1AEA" w:rsidP="00CD1AEA">
      <w:pPr>
        <w:pStyle w:val="Figuretitle"/>
        <w:rPr>
          <w:highlight w:val="yellow"/>
        </w:rPr>
      </w:pPr>
      <w:r>
        <w:t>Contour Normalized (dB) Pattern</w:t>
      </w:r>
    </w:p>
    <w:p w14:paraId="0F632B61" w14:textId="6B50C65B" w:rsidR="00CD1AEA" w:rsidRDefault="0032478B" w:rsidP="00CD1AEA">
      <w:pPr>
        <w:pStyle w:val="Figure"/>
      </w:pPr>
      <w:r>
        <w:object w:dxaOrig="5136" w:dyaOrig="4168" w14:anchorId="725C317F">
          <v:shape id="_x0000_i1079" type="#_x0000_t75" style="width:337.5pt;height:273.75pt" o:ole="">
            <v:imagedata r:id="rId122" o:title=""/>
          </v:shape>
          <o:OLEObject Type="Embed" ProgID="CorelDraw.Graphic.16" ShapeID="_x0000_i1079" DrawAspect="Content" ObjectID="_1583047330" r:id="rId123"/>
        </w:object>
      </w:r>
    </w:p>
    <w:p w14:paraId="6A83E886" w14:textId="77777777" w:rsidR="00CD1AEA" w:rsidRPr="00FC61DA" w:rsidRDefault="00CD1AEA" w:rsidP="00CD1AEA">
      <w:pPr>
        <w:pStyle w:val="FigureNo"/>
        <w:rPr>
          <w:lang w:val="en-GB"/>
        </w:rPr>
      </w:pPr>
      <w:r w:rsidRPr="00FC61DA">
        <w:rPr>
          <w:lang w:val="en-GB"/>
        </w:rPr>
        <w:lastRenderedPageBreak/>
        <w:t>Figure 15</w:t>
      </w:r>
    </w:p>
    <w:p w14:paraId="617C5709" w14:textId="77777777" w:rsidR="00CD1AEA" w:rsidRPr="00FC61DA" w:rsidRDefault="00CD1AEA" w:rsidP="00CD1AEA">
      <w:pPr>
        <w:pStyle w:val="Figuretitle"/>
        <w:rPr>
          <w:lang w:val="en-GB"/>
        </w:rPr>
      </w:pPr>
      <w:r w:rsidRPr="00FC61DA">
        <w:rPr>
          <w:lang w:val="en-GB"/>
        </w:rPr>
        <w:t xml:space="preserve">Example of a 3-D relative azimuth and elevation antenna plot, uniform field distribution of a rectangular aperture, attenuation (dB) versus off-axis </w:t>
      </w:r>
      <w:r w:rsidRPr="00FC61DA">
        <w:rPr>
          <w:rFonts w:cs="Times New Roman Bold"/>
          <w:lang w:val="en-GB"/>
        </w:rPr>
        <w:t xml:space="preserve">angle; </w:t>
      </w:r>
      <w:r>
        <w:rPr>
          <w:rFonts w:cs="Times New Roman Bold"/>
        </w:rPr>
        <w:t>θ</w:t>
      </w:r>
      <w:r w:rsidRPr="00FC61DA">
        <w:rPr>
          <w:rFonts w:cs="Times New Roman Bold"/>
          <w:lang w:val="en-GB"/>
        </w:rPr>
        <w:t xml:space="preserve"> (elevation, degrees) </w:t>
      </w:r>
      <w:r w:rsidRPr="00FC61DA">
        <w:rPr>
          <w:lang w:val="en-GB"/>
        </w:rPr>
        <w:t xml:space="preserve">and </w:t>
      </w:r>
      <w:r>
        <w:rPr>
          <w:rFonts w:cs="Times New Roman Bold"/>
        </w:rPr>
        <w:t>φ</w:t>
      </w:r>
      <w:r w:rsidRPr="00FC61DA">
        <w:rPr>
          <w:rFonts w:cs="Times New Roman Bold"/>
          <w:lang w:val="en-GB"/>
        </w:rPr>
        <w:t xml:space="preserve"> (azimuth, degrees)</w:t>
      </w:r>
    </w:p>
    <w:p w14:paraId="7A23E5DC" w14:textId="2547F513" w:rsidR="00CD1AEA" w:rsidRDefault="00B544FC" w:rsidP="00CD1AEA">
      <w:pPr>
        <w:pStyle w:val="Figure"/>
      </w:pPr>
      <w:r>
        <w:object w:dxaOrig="5353" w:dyaOrig="3978" w14:anchorId="596FAF7A">
          <v:shape id="_x0000_i1080" type="#_x0000_t75" style="width:351pt;height:261pt" o:ole="">
            <v:imagedata r:id="rId124" o:title=""/>
          </v:shape>
          <o:OLEObject Type="Embed" ProgID="CorelDraw.Graphic.16" ShapeID="_x0000_i1080" DrawAspect="Content" ObjectID="_1583047331" r:id="rId125"/>
        </w:object>
      </w:r>
    </w:p>
    <w:p w14:paraId="4E3610D9" w14:textId="77777777" w:rsidR="00CD1AEA" w:rsidRPr="00FC61DA" w:rsidRDefault="00CD1AEA" w:rsidP="00CD1AEA">
      <w:pPr>
        <w:pStyle w:val="Heading1"/>
        <w:rPr>
          <w:lang w:val="en-GB"/>
        </w:rPr>
      </w:pPr>
      <w:bookmarkStart w:id="10" w:name="OLE_LINK3"/>
      <w:bookmarkStart w:id="11" w:name="OLE_LINK4"/>
      <w:r w:rsidRPr="00FC61DA">
        <w:rPr>
          <w:lang w:val="en-GB"/>
        </w:rPr>
        <w:t>6</w:t>
      </w:r>
      <w:r w:rsidRPr="00FC61DA">
        <w:rPr>
          <w:lang w:val="en-GB"/>
        </w:rPr>
        <w:tab/>
        <w:t>Measured pattern examples</w:t>
      </w:r>
    </w:p>
    <w:bookmarkEnd w:id="10"/>
    <w:bookmarkEnd w:id="11"/>
    <w:p w14:paraId="0B312C47" w14:textId="77777777" w:rsidR="00CD1AEA" w:rsidRPr="00FC61DA" w:rsidRDefault="00CD1AEA" w:rsidP="00CD1AEA">
      <w:pPr>
        <w:rPr>
          <w:lang w:val="en-GB"/>
        </w:rPr>
      </w:pPr>
      <w:r w:rsidRPr="00FC61DA">
        <w:rPr>
          <w:lang w:val="en-GB"/>
        </w:rPr>
        <w:t xml:space="preserve">Figures 16 and 17 show examples of measured radar antenna patterns, in the 9 GHz band. The X axis represents the azimuth angle spanned on more than 360°, and Y axis represents the power level received at each azimuth angle. This power pattern has to be normalized respectively to its maximum or an isotrope antenna to be considered as the antenna pattern or the directivity pattern. </w:t>
      </w:r>
    </w:p>
    <w:p w14:paraId="787C524B" w14:textId="77777777" w:rsidR="00CD1AEA" w:rsidRPr="00FC61DA" w:rsidRDefault="00CD1AEA" w:rsidP="0035330F">
      <w:pPr>
        <w:rPr>
          <w:lang w:val="en-GB"/>
        </w:rPr>
      </w:pPr>
      <w:r w:rsidRPr="00FC61DA">
        <w:rPr>
          <w:lang w:val="en-GB"/>
        </w:rPr>
        <w:t>First a</w:t>
      </w:r>
      <w:r w:rsidRPr="00FC61DA">
        <w:rPr>
          <w:lang w:val="en-GB" w:eastAsia="zh-CN"/>
        </w:rPr>
        <w:t>nalysis of such measured antenna patterns indicates that f</w:t>
      </w:r>
      <w:r w:rsidRPr="00FC61DA">
        <w:rPr>
          <w:lang w:val="en-GB"/>
        </w:rPr>
        <w:t xml:space="preserve">irst side lobes appears near </w:t>
      </w:r>
      <w:r w:rsidR="0035330F">
        <w:rPr>
          <w:lang w:val="en-GB"/>
        </w:rPr>
        <w:t>−</w:t>
      </w:r>
      <w:r w:rsidRPr="00FC61DA">
        <w:rPr>
          <w:lang w:val="en-GB"/>
        </w:rPr>
        <w:t>30 dBc with a noticeable slope of side lobes leading to estimate roughly that a cos</w:t>
      </w:r>
      <w:r w:rsidRPr="00FC61DA">
        <w:rPr>
          <w:vertAlign w:val="superscript"/>
          <w:lang w:val="en-GB"/>
        </w:rPr>
        <w:t>2</w:t>
      </w:r>
      <w:r w:rsidRPr="00FC61DA">
        <w:rPr>
          <w:lang w:val="en-GB"/>
        </w:rPr>
        <w:t xml:space="preserve"> aperture illumination law was used. A theoretical mask floor at </w:t>
      </w:r>
      <w:r w:rsidR="0035330F">
        <w:rPr>
          <w:lang w:val="en-GB"/>
        </w:rPr>
        <w:t>−</w:t>
      </w:r>
      <w:r w:rsidRPr="00FC61DA">
        <w:rPr>
          <w:lang w:val="en-GB"/>
        </w:rPr>
        <w:t>60 dBc given by cos</w:t>
      </w:r>
      <w:r w:rsidRPr="00FC61DA">
        <w:rPr>
          <w:vertAlign w:val="superscript"/>
          <w:lang w:val="en-GB"/>
        </w:rPr>
        <w:t>2</w:t>
      </w:r>
      <w:r w:rsidRPr="00FC61DA">
        <w:rPr>
          <w:lang w:val="en-GB"/>
        </w:rPr>
        <w:t xml:space="preserve"> model would appear in this case a bit too low due to presence of backlobe and rear diffraction lobes in this antenna pattern, then if necessary, encouraging to use real antenna patterns instead of theoretical ones when possible.</w:t>
      </w:r>
    </w:p>
    <w:p w14:paraId="546DF16B" w14:textId="77777777" w:rsidR="00CD1AEA" w:rsidRDefault="00CD1AEA" w:rsidP="00CD1AEA">
      <w:pPr>
        <w:pStyle w:val="FigureNo"/>
      </w:pPr>
      <w:r>
        <w:lastRenderedPageBreak/>
        <w:t>Figure 16</w:t>
      </w:r>
    </w:p>
    <w:p w14:paraId="18D37E8C" w14:textId="77777777" w:rsidR="00CD1AEA" w:rsidRDefault="00CD1AEA" w:rsidP="00CD1AEA">
      <w:pPr>
        <w:pStyle w:val="Figuretitle"/>
      </w:pPr>
      <w:r>
        <w:t>Example measured antenna plot</w:t>
      </w:r>
    </w:p>
    <w:p w14:paraId="04AA9130" w14:textId="184E74B4" w:rsidR="00CD1AEA" w:rsidRDefault="00B544FC" w:rsidP="00CD1AEA">
      <w:pPr>
        <w:pStyle w:val="Figure"/>
      </w:pPr>
      <w:r>
        <w:object w:dxaOrig="4038" w:dyaOrig="3497" w14:anchorId="62E3A6E8">
          <v:shape id="_x0000_i1081" type="#_x0000_t75" style="width:266.25pt;height:231pt" o:ole="">
            <v:imagedata r:id="rId126" o:title=""/>
          </v:shape>
          <o:OLEObject Type="Embed" ProgID="CorelDraw.Graphic.16" ShapeID="_x0000_i1081" DrawAspect="Content" ObjectID="_1583047332" r:id="rId127"/>
        </w:object>
      </w:r>
    </w:p>
    <w:p w14:paraId="1E908720" w14:textId="77777777" w:rsidR="00CD1AEA" w:rsidRDefault="00CD1AEA" w:rsidP="00CD1AEA">
      <w:pPr>
        <w:pStyle w:val="Figure"/>
      </w:pPr>
    </w:p>
    <w:p w14:paraId="299CA24E" w14:textId="77777777" w:rsidR="00CD1AEA" w:rsidRDefault="00CD1AEA" w:rsidP="00CD1AEA">
      <w:pPr>
        <w:pStyle w:val="FigureNo"/>
      </w:pPr>
      <w:r>
        <w:t>Figure 17</w:t>
      </w:r>
    </w:p>
    <w:p w14:paraId="790B4F57" w14:textId="77777777" w:rsidR="00CD1AEA" w:rsidRDefault="00CD1AEA" w:rsidP="00CD1AEA">
      <w:pPr>
        <w:pStyle w:val="Figuretitle"/>
      </w:pPr>
      <w:r>
        <w:t>Example measured antenna plot</w:t>
      </w:r>
    </w:p>
    <w:p w14:paraId="41EFC7F9" w14:textId="773ECE0D" w:rsidR="00CD1AEA" w:rsidRDefault="00833BB2" w:rsidP="00CD1AEA">
      <w:pPr>
        <w:pStyle w:val="Figure"/>
      </w:pPr>
      <w:r>
        <w:object w:dxaOrig="4041" w:dyaOrig="3472" w14:anchorId="5E17233A">
          <v:shape id="_x0000_i1082" type="#_x0000_t75" style="width:266.25pt;height:229.5pt" o:ole="">
            <v:imagedata r:id="rId128" o:title=""/>
          </v:shape>
          <o:OLEObject Type="Embed" ProgID="CorelDraw.Graphic.16" ShapeID="_x0000_i1082" DrawAspect="Content" ObjectID="_1583047333" r:id="rId129"/>
        </w:object>
      </w:r>
    </w:p>
    <w:p w14:paraId="26D76F9A" w14:textId="77777777" w:rsidR="00CD1AEA" w:rsidRPr="00FC61DA" w:rsidRDefault="00CD1AEA" w:rsidP="00CD1AEA">
      <w:pPr>
        <w:rPr>
          <w:lang w:val="en-GB"/>
        </w:rPr>
      </w:pPr>
      <w:r w:rsidRPr="00FC61DA">
        <w:rPr>
          <w:lang w:val="en-GB"/>
        </w:rPr>
        <w:t>Figures 18 and 19 show two other examples.</w:t>
      </w:r>
    </w:p>
    <w:p w14:paraId="31E1401C" w14:textId="77777777" w:rsidR="00CD1AEA" w:rsidRPr="00FC61DA" w:rsidRDefault="00CD1AEA" w:rsidP="00CD1AEA">
      <w:pPr>
        <w:pStyle w:val="FigureNo"/>
        <w:rPr>
          <w:lang w:val="en-GB"/>
        </w:rPr>
      </w:pPr>
      <w:r w:rsidRPr="00FC61DA">
        <w:rPr>
          <w:lang w:val="en-GB"/>
        </w:rPr>
        <w:lastRenderedPageBreak/>
        <w:t>Figure 18</w:t>
      </w:r>
    </w:p>
    <w:p w14:paraId="296551DB" w14:textId="77777777" w:rsidR="00CD1AEA" w:rsidRPr="00FC61DA" w:rsidRDefault="00CD1AEA" w:rsidP="00CD1AEA">
      <w:pPr>
        <w:pStyle w:val="Figuretitle"/>
        <w:rPr>
          <w:lang w:val="en-GB"/>
        </w:rPr>
      </w:pPr>
      <w:r w:rsidRPr="00FC61DA">
        <w:rPr>
          <w:lang w:val="en-GB"/>
        </w:rPr>
        <w:t xml:space="preserve">Measurement from AN/SPN-6 radar antenna at 3.6 GHz and 38 dBi </w:t>
      </w:r>
    </w:p>
    <w:p w14:paraId="2F0216AD" w14:textId="334A6E99" w:rsidR="00CD1AEA" w:rsidRPr="00FC1DE7" w:rsidRDefault="00FC1DE7" w:rsidP="00FC1DE7">
      <w:pPr>
        <w:pStyle w:val="Figure"/>
        <w:rPr>
          <w:lang w:val="en-GB"/>
        </w:rPr>
      </w:pPr>
      <w:r>
        <w:object w:dxaOrig="4634" w:dyaOrig="4226" w14:anchorId="02E3F7A5">
          <v:shape id="_x0000_i1083" type="#_x0000_t75" style="width:303pt;height:276pt" o:ole="">
            <v:imagedata r:id="rId130" o:title=""/>
          </v:shape>
          <o:OLEObject Type="Embed" ProgID="CorelDraw.Graphic.16" ShapeID="_x0000_i1083" DrawAspect="Content" ObjectID="_1583047334" r:id="rId131"/>
        </w:object>
      </w:r>
    </w:p>
    <w:p w14:paraId="7E2CB5B3" w14:textId="77777777" w:rsidR="00CD1AEA" w:rsidRPr="00FC61DA" w:rsidRDefault="00CD1AEA" w:rsidP="00CD1AEA">
      <w:pPr>
        <w:pStyle w:val="Figurelegend"/>
        <w:rPr>
          <w:lang w:val="en-GB"/>
        </w:rPr>
      </w:pPr>
      <w:r w:rsidRPr="00FC61DA">
        <w:rPr>
          <w:lang w:val="en-GB"/>
        </w:rPr>
        <w:t>Source: Statistical Characteristics of Gain and Mutual Gain of Radar Antennas, Project No. SF 010 204, Task 5727, Department of the Navy 15 September, 1963</w:t>
      </w:r>
    </w:p>
    <w:p w14:paraId="14437F7A" w14:textId="77777777" w:rsidR="00CD1AEA" w:rsidRPr="00FC61DA" w:rsidRDefault="00CD1AEA" w:rsidP="00CD1AEA">
      <w:pPr>
        <w:pStyle w:val="FigureNo"/>
        <w:rPr>
          <w:lang w:val="en-GB"/>
        </w:rPr>
      </w:pPr>
      <w:r w:rsidRPr="00FC61DA">
        <w:rPr>
          <w:lang w:val="en-GB"/>
        </w:rPr>
        <w:t>FIGURE 19</w:t>
      </w:r>
    </w:p>
    <w:p w14:paraId="7C7E3113" w14:textId="77777777" w:rsidR="00CD1AEA" w:rsidRPr="00FC61DA" w:rsidRDefault="00CD1AEA" w:rsidP="00CD1AEA">
      <w:pPr>
        <w:pStyle w:val="Figuretitle"/>
        <w:rPr>
          <w:lang w:val="en-GB"/>
        </w:rPr>
      </w:pPr>
      <w:r w:rsidRPr="00FC61DA">
        <w:rPr>
          <w:lang w:val="en-GB"/>
        </w:rPr>
        <w:t>Doppler radar antenna pattern from meteorological radar with 25 dB 1</w:t>
      </w:r>
      <w:r w:rsidRPr="00FC61DA">
        <w:rPr>
          <w:vertAlign w:val="superscript"/>
          <w:lang w:val="en-GB"/>
        </w:rPr>
        <w:t>st</w:t>
      </w:r>
      <w:r w:rsidRPr="00FC61DA">
        <w:rPr>
          <w:lang w:val="en-GB"/>
        </w:rPr>
        <w:t xml:space="preserve"> sidelobe </w:t>
      </w:r>
      <w:r w:rsidRPr="00FC61DA">
        <w:rPr>
          <w:lang w:val="en-GB"/>
        </w:rPr>
        <w:br/>
        <w:t>and 60 dB front-to-back ratio</w:t>
      </w:r>
    </w:p>
    <w:p w14:paraId="102DAA3B" w14:textId="7F52657F" w:rsidR="00CD1AEA" w:rsidRPr="00E82A19" w:rsidRDefault="00E82A19" w:rsidP="00E82A19">
      <w:pPr>
        <w:pStyle w:val="Figure"/>
      </w:pPr>
      <w:r>
        <w:object w:dxaOrig="4254" w:dyaOrig="4226" w14:anchorId="12D3518A">
          <v:shape id="_x0000_i1084" type="#_x0000_t75" style="width:280.5pt;height:279pt" o:ole="">
            <v:imagedata r:id="rId132" o:title=""/>
          </v:shape>
          <o:OLEObject Type="Embed" ProgID="CorelDraw.Graphic.16" ShapeID="_x0000_i1084" DrawAspect="Content" ObjectID="_1583047335" r:id="rId133"/>
        </w:object>
      </w:r>
    </w:p>
    <w:p w14:paraId="42E84484" w14:textId="77777777" w:rsidR="00CD1AEA" w:rsidRPr="00FC61DA" w:rsidRDefault="00CD1AEA" w:rsidP="00CD1AEA">
      <w:pPr>
        <w:pStyle w:val="Figurelegend"/>
        <w:rPr>
          <w:lang w:val="en-GB"/>
        </w:rPr>
      </w:pPr>
      <w:r w:rsidRPr="00FC61DA">
        <w:rPr>
          <w:lang w:val="en-GB"/>
        </w:rPr>
        <w:lastRenderedPageBreak/>
        <w:t>Source: USA Federal Meteorological Handbook No. 11, December 2005 Part B, FCM-H11B-2005</w:t>
      </w:r>
    </w:p>
    <w:p w14:paraId="639966CD" w14:textId="77777777" w:rsidR="00CD1AEA" w:rsidRPr="00FC61DA" w:rsidRDefault="00CD1AEA" w:rsidP="00CD1AEA">
      <w:pPr>
        <w:pStyle w:val="Heading1"/>
        <w:rPr>
          <w:lang w:val="en-GB"/>
        </w:rPr>
      </w:pPr>
      <w:r w:rsidRPr="00FC61DA">
        <w:rPr>
          <w:lang w:val="en-GB"/>
        </w:rPr>
        <w:t>7</w:t>
      </w:r>
      <w:r w:rsidRPr="00FC61DA">
        <w:rPr>
          <w:lang w:val="en-GB"/>
        </w:rPr>
        <w:tab/>
        <w:t xml:space="preserve">Patterns for phased array antennas </w:t>
      </w:r>
    </w:p>
    <w:p w14:paraId="0F09A110" w14:textId="77777777" w:rsidR="00CD1AEA" w:rsidRPr="00FC61DA" w:rsidRDefault="00CD1AEA" w:rsidP="00CD1AEA">
      <w:pPr>
        <w:rPr>
          <w:lang w:val="en-GB" w:eastAsia="zh-CN"/>
        </w:rPr>
      </w:pPr>
      <w:r w:rsidRPr="00FC61DA">
        <w:rPr>
          <w:lang w:val="en-GB" w:eastAsia="zh-CN"/>
        </w:rPr>
        <w:t>The following equation could be used in the calculations for uniform linear array antenna normalized pattern:</w:t>
      </w:r>
    </w:p>
    <w:p w14:paraId="7F74AD70" w14:textId="77777777" w:rsidR="00CD1AEA" w:rsidRPr="00FC61DA" w:rsidRDefault="00CD1AEA" w:rsidP="0035330F">
      <w:pPr>
        <w:pStyle w:val="Equation"/>
        <w:rPr>
          <w:lang w:val="en-GB" w:eastAsia="zh-CN"/>
        </w:rPr>
      </w:pPr>
      <w:r w:rsidRPr="00FC61DA">
        <w:rPr>
          <w:lang w:val="en-GB" w:eastAsia="zh-CN"/>
        </w:rPr>
        <w:tab/>
      </w:r>
      <w:r w:rsidRPr="00FC61DA">
        <w:rPr>
          <w:lang w:val="en-GB" w:eastAsia="zh-CN"/>
        </w:rPr>
        <w:tab/>
      </w:r>
      <w:r>
        <w:rPr>
          <w:noProof/>
          <w:color w:val="1F497D"/>
          <w:position w:val="-24"/>
          <w:lang w:val="en-GB" w:eastAsia="en-GB"/>
        </w:rPr>
        <w:drawing>
          <wp:inline distT="0" distB="0" distL="0" distR="0" wp14:anchorId="17798133" wp14:editId="2B5E36BA">
            <wp:extent cx="1506855" cy="38036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506855" cy="380365"/>
                    </a:xfrm>
                    <a:prstGeom prst="rect">
                      <a:avLst/>
                    </a:prstGeom>
                    <a:noFill/>
                    <a:ln>
                      <a:noFill/>
                    </a:ln>
                  </pic:spPr>
                </pic:pic>
              </a:graphicData>
            </a:graphic>
          </wp:inline>
        </w:drawing>
      </w:r>
      <w:r w:rsidRPr="00FC61DA">
        <w:rPr>
          <w:lang w:val="en-GB" w:eastAsia="zh-CN"/>
        </w:rPr>
        <w:tab/>
        <w:t>(20)</w:t>
      </w:r>
    </w:p>
    <w:p w14:paraId="3A2E9E98" w14:textId="77777777" w:rsidR="00CD1AEA" w:rsidRPr="00FC61DA" w:rsidRDefault="00CD1AEA" w:rsidP="00CD1AEA">
      <w:pPr>
        <w:tabs>
          <w:tab w:val="left" w:pos="720"/>
        </w:tabs>
        <w:overflowPunct/>
        <w:autoSpaceDE/>
        <w:adjustRightInd/>
        <w:spacing w:before="0"/>
        <w:rPr>
          <w:lang w:val="en-GB" w:eastAsia="zh-CN"/>
        </w:rPr>
      </w:pPr>
      <w:r w:rsidRPr="00FC61DA">
        <w:rPr>
          <w:lang w:val="en-GB" w:eastAsia="zh-CN"/>
        </w:rPr>
        <w:t>where</w:t>
      </w:r>
    </w:p>
    <w:p w14:paraId="2986FF44" w14:textId="77777777" w:rsidR="00CD1AEA" w:rsidRDefault="00CD1AEA" w:rsidP="00CD1AEA">
      <w:pPr>
        <w:pStyle w:val="Equationlegend"/>
        <w:rPr>
          <w:lang w:eastAsia="zh-CN"/>
        </w:rPr>
      </w:pPr>
      <w:r>
        <w:rPr>
          <w:lang w:eastAsia="zh-CN"/>
        </w:rPr>
        <w:tab/>
      </w:r>
      <w:r>
        <w:rPr>
          <w:i/>
          <w:iCs/>
          <w:lang w:eastAsia="zh-CN"/>
        </w:rPr>
        <w:t>g</w:t>
      </w:r>
      <w:r>
        <w:rPr>
          <w:lang w:eastAsia="zh-CN"/>
        </w:rPr>
        <w:t xml:space="preserve">: </w:t>
      </w:r>
      <w:r>
        <w:rPr>
          <w:lang w:eastAsia="zh-CN"/>
        </w:rPr>
        <w:tab/>
        <w:t>uniform linear array antenna normalized gain pattern</w:t>
      </w:r>
    </w:p>
    <w:p w14:paraId="3AFBA992" w14:textId="77777777" w:rsidR="00CD1AEA" w:rsidRDefault="00CD1AEA" w:rsidP="00CD1AEA">
      <w:pPr>
        <w:pStyle w:val="Equationlegend"/>
        <w:rPr>
          <w:lang w:eastAsia="zh-CN"/>
        </w:rPr>
      </w:pPr>
      <w:r>
        <w:rPr>
          <w:lang w:eastAsia="zh-CN"/>
        </w:rPr>
        <w:tab/>
      </w:r>
      <w:r>
        <w:rPr>
          <w:i/>
          <w:iCs/>
          <w:lang w:eastAsia="zh-CN"/>
        </w:rPr>
        <w:t>f</w:t>
      </w:r>
      <w:r>
        <w:rPr>
          <w:lang w:eastAsia="zh-CN"/>
        </w:rPr>
        <w:t>:</w:t>
      </w:r>
      <w:r>
        <w:rPr>
          <w:lang w:eastAsia="zh-CN"/>
        </w:rPr>
        <w:tab/>
        <w:t>Elementary radiating elements normalized gain pattern inserted in the uniform linear array antenna</w:t>
      </w:r>
    </w:p>
    <w:p w14:paraId="63A52605" w14:textId="77777777" w:rsidR="00CD1AEA" w:rsidRDefault="00CD1AEA" w:rsidP="00CD1AEA">
      <w:pPr>
        <w:pStyle w:val="Equationlegend"/>
        <w:rPr>
          <w:lang w:eastAsia="zh-CN"/>
        </w:rPr>
      </w:pPr>
      <w:r>
        <w:rPr>
          <w:lang w:eastAsia="zh-CN"/>
        </w:rPr>
        <w:tab/>
      </w:r>
      <w:r>
        <w:rPr>
          <w:i/>
          <w:iCs/>
          <w:lang w:eastAsia="zh-CN"/>
        </w:rPr>
        <w:t>N</w:t>
      </w:r>
      <w:r>
        <w:rPr>
          <w:lang w:eastAsia="zh-CN"/>
        </w:rPr>
        <w:t>:</w:t>
      </w:r>
      <w:r>
        <w:rPr>
          <w:lang w:eastAsia="zh-CN"/>
        </w:rPr>
        <w:tab/>
        <w:t>number of elementary radiating elements</w:t>
      </w:r>
    </w:p>
    <w:p w14:paraId="51B081CE" w14:textId="77777777" w:rsidR="00CD1AEA" w:rsidRDefault="00CD1AEA" w:rsidP="00CD1AEA">
      <w:pPr>
        <w:pStyle w:val="Equationlegend"/>
        <w:rPr>
          <w:lang w:eastAsia="zh-CN"/>
        </w:rPr>
      </w:pPr>
      <w:r>
        <w:rPr>
          <w:lang w:eastAsia="zh-CN"/>
        </w:rPr>
        <w:tab/>
      </w:r>
      <w:r>
        <w:rPr>
          <w:i/>
          <w:iCs/>
          <w:lang w:eastAsia="zh-CN"/>
        </w:rPr>
        <w:t>AF</w:t>
      </w:r>
      <w:r>
        <w:rPr>
          <w:lang w:eastAsia="zh-CN"/>
        </w:rPr>
        <w:t>:</w:t>
      </w:r>
      <w:r>
        <w:rPr>
          <w:lang w:eastAsia="zh-CN"/>
        </w:rPr>
        <w:tab/>
        <w:t xml:space="preserve">uniform linear array antenna factor; </w:t>
      </w:r>
      <w:r>
        <w:rPr>
          <w:sz w:val="28"/>
          <w:szCs w:val="22"/>
          <w:lang w:eastAsia="zh-CN"/>
        </w:rPr>
        <w:t xml:space="preserve">ᴪ </w:t>
      </w:r>
      <w:r>
        <w:rPr>
          <w:lang w:eastAsia="zh-CN"/>
        </w:rPr>
        <w:t>(radians):</w:t>
      </w:r>
    </w:p>
    <w:p w14:paraId="7B709C91" w14:textId="77777777" w:rsidR="00CD1AEA" w:rsidRPr="00FC61DA" w:rsidRDefault="00CD1AEA" w:rsidP="00CD1AEA">
      <w:pPr>
        <w:pStyle w:val="Equation"/>
        <w:rPr>
          <w:lang w:val="en-GB"/>
        </w:rPr>
      </w:pPr>
      <w:r w:rsidRPr="00FC61DA">
        <w:rPr>
          <w:lang w:val="en-GB"/>
        </w:rPr>
        <w:tab/>
      </w:r>
      <w:r w:rsidRPr="00FC61DA">
        <w:rPr>
          <w:lang w:val="en-GB"/>
        </w:rPr>
        <w:tab/>
      </w:r>
      <w:r>
        <w:rPr>
          <w:noProof/>
          <w:lang w:val="en-GB" w:eastAsia="en-GB"/>
        </w:rPr>
        <w:drawing>
          <wp:inline distT="0" distB="0" distL="0" distR="0" wp14:anchorId="05029F59" wp14:editId="50A7BC66">
            <wp:extent cx="1228725" cy="862965"/>
            <wp:effectExtent l="0" t="0" r="9525" b="0"/>
            <wp:docPr id="6" name="Picture 6" descr="cid:image013.png@01D223AF.8C3EC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id:image013.png@01D223AF.8C3ECAA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228725" cy="862965"/>
                    </a:xfrm>
                    <a:prstGeom prst="rect">
                      <a:avLst/>
                    </a:prstGeom>
                    <a:noFill/>
                    <a:ln>
                      <a:noFill/>
                    </a:ln>
                  </pic:spPr>
                </pic:pic>
              </a:graphicData>
            </a:graphic>
          </wp:inline>
        </w:drawing>
      </w:r>
      <w:r w:rsidRPr="00FC61DA">
        <w:rPr>
          <w:lang w:val="en-GB"/>
        </w:rPr>
        <w:tab/>
        <w:t>(21)</w:t>
      </w:r>
    </w:p>
    <w:p w14:paraId="2A3353A0" w14:textId="77777777" w:rsidR="00CD1AEA" w:rsidRPr="00FC61DA" w:rsidRDefault="00CD1AEA" w:rsidP="00CD1AEA">
      <w:pPr>
        <w:rPr>
          <w:lang w:val="en-GB"/>
        </w:rPr>
      </w:pPr>
      <w:r w:rsidRPr="00FC61DA">
        <w:rPr>
          <w:lang w:val="en-GB"/>
        </w:rPr>
        <w:t xml:space="preserve">with </w:t>
      </w:r>
    </w:p>
    <w:p w14:paraId="0E1BD8CD" w14:textId="77777777" w:rsidR="00CD1AEA" w:rsidRPr="00FC61DA" w:rsidRDefault="00CD1AEA" w:rsidP="00CD1AEA">
      <w:pPr>
        <w:pStyle w:val="Equation"/>
        <w:rPr>
          <w:lang w:val="en-GB"/>
        </w:rPr>
      </w:pPr>
      <w:r w:rsidRPr="00FC61DA">
        <w:rPr>
          <w:lang w:val="en-GB"/>
        </w:rPr>
        <w:tab/>
      </w:r>
      <w:r w:rsidRPr="00FC61DA">
        <w:rPr>
          <w:lang w:val="en-GB"/>
        </w:rPr>
        <w:tab/>
      </w:r>
      <w:r>
        <w:rPr>
          <w:rFonts w:ascii="Symbol" w:hAnsi="Symbol"/>
        </w:rPr>
        <w:t></w:t>
      </w:r>
      <w:r>
        <w:rPr>
          <w:rFonts w:ascii="Symbol" w:hAnsi="Symbol"/>
        </w:rPr>
        <w:t></w:t>
      </w:r>
      <w:r w:rsidRPr="00FC61DA">
        <w:rPr>
          <w:lang w:val="en-GB"/>
        </w:rPr>
        <w:t>= 2</w:t>
      </w:r>
      <w:r>
        <w:rPr>
          <w:rFonts w:ascii="Symbol" w:hAnsi="Symbol"/>
        </w:rPr>
        <w:t></w:t>
      </w:r>
      <w:r w:rsidRPr="00FC61DA">
        <w:rPr>
          <w:lang w:val="en-GB"/>
        </w:rPr>
        <w:t>(d/</w:t>
      </w:r>
      <w:r>
        <w:rPr>
          <w:rFonts w:ascii="Symbol" w:hAnsi="Symbol"/>
        </w:rPr>
        <w:t></w:t>
      </w:r>
      <w:r w:rsidRPr="00FC61DA">
        <w:rPr>
          <w:lang w:val="en-GB"/>
        </w:rPr>
        <w:t>)(sin(</w:t>
      </w:r>
      <w:r>
        <w:rPr>
          <w:rFonts w:ascii="Symbol" w:hAnsi="Symbol"/>
        </w:rPr>
        <w:t></w:t>
      </w:r>
      <w:r w:rsidRPr="00FC61DA">
        <w:rPr>
          <w:lang w:val="en-GB"/>
        </w:rPr>
        <w:t>) - sin(</w:t>
      </w:r>
      <w:r>
        <w:rPr>
          <w:rFonts w:ascii="Symbol" w:hAnsi="Symbol"/>
        </w:rPr>
        <w:sym w:font="Symbol" w:char="F077"/>
      </w:r>
      <w:r w:rsidRPr="00FC61DA">
        <w:rPr>
          <w:lang w:val="en-GB"/>
        </w:rPr>
        <w:t xml:space="preserve">)) </w:t>
      </w:r>
      <w:r w:rsidRPr="00FC61DA">
        <w:rPr>
          <w:lang w:val="en-GB"/>
        </w:rPr>
        <w:tab/>
        <w:t>(22)</w:t>
      </w:r>
    </w:p>
    <w:p w14:paraId="5D58E260" w14:textId="77777777" w:rsidR="00CD1AEA" w:rsidRPr="00FC61DA" w:rsidRDefault="00CD1AEA" w:rsidP="00CD1AEA">
      <w:pPr>
        <w:rPr>
          <w:lang w:val="en-GB"/>
        </w:rPr>
      </w:pPr>
      <w:r w:rsidRPr="00FC61DA">
        <w:rPr>
          <w:lang w:val="en-GB"/>
        </w:rPr>
        <w:t xml:space="preserve">where </w:t>
      </w:r>
    </w:p>
    <w:p w14:paraId="35F155AA" w14:textId="77777777" w:rsidR="00CD1AEA" w:rsidRDefault="00CD1AEA" w:rsidP="00CD1AEA">
      <w:pPr>
        <w:pStyle w:val="Equationlegend"/>
      </w:pPr>
      <w:r>
        <w:tab/>
      </w:r>
      <w:r>
        <w:rPr>
          <w:i/>
          <w:iCs/>
        </w:rPr>
        <w:t>d</w:t>
      </w:r>
      <w:r>
        <w:t xml:space="preserve">: </w:t>
      </w:r>
      <w:r>
        <w:tab/>
        <w:t>uniform elementary radiating element regular interspace</w:t>
      </w:r>
    </w:p>
    <w:p w14:paraId="06703DF7" w14:textId="77777777" w:rsidR="00CD1AEA" w:rsidRDefault="00CD1AEA" w:rsidP="00CD1AEA">
      <w:pPr>
        <w:pStyle w:val="Equationlegend"/>
      </w:pPr>
      <w:r>
        <w:tab/>
        <w:t xml:space="preserve">λ:  </w:t>
      </w:r>
      <w:r>
        <w:tab/>
        <w:t>wavelength at the considered frequency</w:t>
      </w:r>
    </w:p>
    <w:p w14:paraId="1B05F317" w14:textId="77777777" w:rsidR="00CD1AEA" w:rsidRDefault="00CD1AEA" w:rsidP="00CD1AEA">
      <w:pPr>
        <w:pStyle w:val="Equationlegend"/>
      </w:pPr>
      <w:r>
        <w:tab/>
      </w:r>
      <w:r>
        <w:sym w:font="Symbol" w:char="F077"/>
      </w:r>
      <w:r>
        <w:t xml:space="preserve">: </w:t>
      </w:r>
      <w:r>
        <w:tab/>
        <w:t>electronicaly beam steering angle</w:t>
      </w:r>
    </w:p>
    <w:p w14:paraId="4E4B8256" w14:textId="77777777" w:rsidR="00CD1AEA" w:rsidRDefault="00CD1AEA" w:rsidP="00CD1AEA">
      <w:pPr>
        <w:pStyle w:val="Equationlegend"/>
      </w:pPr>
      <w:r>
        <w:rPr>
          <w:rFonts w:ascii="Symbol" w:hAnsi="Symbol"/>
          <w:color w:val="1F497D"/>
        </w:rPr>
        <w:tab/>
      </w:r>
      <w:r>
        <w:rPr>
          <w:rFonts w:ascii="Symbol" w:hAnsi="Symbol"/>
          <w:color w:val="1F497D"/>
        </w:rPr>
        <w:t></w:t>
      </w:r>
      <w:r>
        <w:rPr>
          <w:rFonts w:ascii="Symbol" w:hAnsi="Symbol"/>
          <w:color w:val="1F497D"/>
        </w:rPr>
        <w:t></w:t>
      </w:r>
      <w:r>
        <w:rPr>
          <w:rFonts w:ascii="Symbol" w:hAnsi="Symbol"/>
          <w:color w:val="1F497D"/>
        </w:rPr>
        <w:t></w:t>
      </w:r>
      <w:r>
        <w:rPr>
          <w:color w:val="1F497D"/>
        </w:rPr>
        <w:t xml:space="preserve"> </w:t>
      </w:r>
      <w:r>
        <w:rPr>
          <w:color w:val="1F497D"/>
        </w:rPr>
        <w:tab/>
      </w:r>
      <w:r>
        <w:t xml:space="preserve">off-axis </w:t>
      </w:r>
      <w:r>
        <w:rPr>
          <w:rFonts w:cs="Times New Roman Bold"/>
        </w:rPr>
        <w:t>angle.</w:t>
      </w:r>
    </w:p>
    <w:p w14:paraId="41D3F3EF" w14:textId="77777777" w:rsidR="00CD1AEA" w:rsidRDefault="00CD1AEA" w:rsidP="00CD1AEA">
      <w:pPr>
        <w:pStyle w:val="FigureNo"/>
      </w:pPr>
      <w:r>
        <w:t>Figure 20</w:t>
      </w:r>
    </w:p>
    <w:p w14:paraId="7B41F7BB" w14:textId="7698B63E" w:rsidR="00CD1AEA" w:rsidRDefault="00E174C0" w:rsidP="00E174C0">
      <w:pPr>
        <w:pStyle w:val="Figure"/>
        <w:rPr>
          <w:lang w:eastAsia="zh-CN"/>
        </w:rPr>
      </w:pPr>
      <w:r>
        <w:object w:dxaOrig="4665" w:dyaOrig="2846" w14:anchorId="25CADBEE">
          <v:shape id="_x0000_i1085" type="#_x0000_t75" style="width:306pt;height:186.75pt" o:ole="">
            <v:imagedata r:id="rId136" o:title=""/>
          </v:shape>
          <o:OLEObject Type="Embed" ProgID="CorelDraw.Graphic.16" ShapeID="_x0000_i1085" DrawAspect="Content" ObjectID="_1583047336" r:id="rId137"/>
        </w:object>
      </w:r>
    </w:p>
    <w:p w14:paraId="2CC9ADF5" w14:textId="77777777" w:rsidR="00CD1AEA" w:rsidRPr="00FC61DA" w:rsidRDefault="00CD1AEA" w:rsidP="00944828">
      <w:pPr>
        <w:pStyle w:val="Normalaftertitle"/>
        <w:rPr>
          <w:rFonts w:eastAsia="Calibri"/>
          <w:lang w:val="en-GB" w:eastAsia="zh-CN"/>
        </w:rPr>
      </w:pPr>
      <w:r w:rsidRPr="00FC61DA">
        <w:rPr>
          <w:lang w:val="en-GB" w:eastAsia="zh-CN"/>
        </w:rPr>
        <w:t xml:space="preserve">The specific nature of phased array antennas allows to steer electronically the mainlobe of the antenna pattern in a ±90° range from the mechanical antenna boresight. At large scan </w:t>
      </w:r>
      <w:r>
        <w:rPr>
          <w:rFonts w:ascii="Symbol" w:hAnsi="Symbol"/>
        </w:rPr>
        <w:t></w:t>
      </w:r>
      <w:r w:rsidRPr="00FC61DA">
        <w:rPr>
          <w:lang w:val="en-GB"/>
        </w:rPr>
        <w:t xml:space="preserve"> </w:t>
      </w:r>
      <w:r w:rsidRPr="00FC61DA">
        <w:rPr>
          <w:lang w:val="en-GB" w:eastAsia="zh-CN"/>
        </w:rPr>
        <w:t xml:space="preserve">angles specific sidelobes effects in the antenna patterns should be taken into account as mainlobe significant </w:t>
      </w:r>
      <w:r w:rsidRPr="00FC61DA">
        <w:rPr>
          <w:lang w:val="en-GB" w:eastAsia="zh-CN"/>
        </w:rPr>
        <w:lastRenderedPageBreak/>
        <w:t>enlargement and desymmetrization (see Fig. 22). In fact the main lobe maximum value decreases as cos(</w:t>
      </w:r>
      <w:r>
        <w:rPr>
          <w:rFonts w:ascii="Symbol" w:hAnsi="Symbol"/>
          <w:lang w:eastAsia="zh-CN"/>
        </w:rPr>
        <w:t></w:t>
      </w:r>
      <w:r w:rsidRPr="00FC61DA">
        <w:rPr>
          <w:lang w:val="en-GB" w:eastAsia="zh-CN"/>
        </w:rPr>
        <w:t xml:space="preserve">) and further as the elementary radiating element pattern in the array. This result is a widened mainbeam, max gain losses, and consequently far sidelobes increase. For value of </w:t>
      </w:r>
      <w:r>
        <w:rPr>
          <w:rFonts w:ascii="Symbol" w:hAnsi="Symbol"/>
          <w:lang w:eastAsia="zh-CN"/>
        </w:rPr>
        <w:t></w:t>
      </w:r>
      <w:r w:rsidRPr="00FC61DA">
        <w:rPr>
          <w:lang w:val="en-GB" w:eastAsia="zh-CN"/>
        </w:rPr>
        <w:t xml:space="preserve"> between ±60° and ±90° range from the mechanical antenna boresight the resulting pattern is so perturbed that it is no more usable (see Fig. 24). The practical values of </w:t>
      </w:r>
      <w:r>
        <w:rPr>
          <w:rFonts w:ascii="Symbol" w:hAnsi="Symbol"/>
          <w:lang w:eastAsia="zh-CN"/>
        </w:rPr>
        <w:t></w:t>
      </w:r>
      <w:r w:rsidRPr="00FC61DA">
        <w:rPr>
          <w:lang w:val="en-GB" w:eastAsia="zh-CN"/>
        </w:rPr>
        <w:t xml:space="preserve"> are between 0° and ±60° range from the mechanical antenna boresight. Furthermore, if the array lattice is bigger than </w:t>
      </w:r>
      <w:r>
        <w:rPr>
          <w:rFonts w:ascii="Symbol" w:hAnsi="Symbol"/>
          <w:lang w:eastAsia="zh-CN"/>
        </w:rPr>
        <w:t></w:t>
      </w:r>
      <w:r w:rsidRPr="00FC61DA">
        <w:rPr>
          <w:lang w:val="en-GB" w:eastAsia="zh-CN"/>
        </w:rPr>
        <w:t xml:space="preserve">/2 among the elementary radiating elements in the array, grating lobes of the mainlobe could appear for </w:t>
      </w:r>
      <w:r>
        <w:rPr>
          <w:rFonts w:ascii="Symbol" w:hAnsi="Symbol"/>
          <w:lang w:eastAsia="zh-CN"/>
        </w:rPr>
        <w:t></w:t>
      </w:r>
      <w:r w:rsidRPr="00FC61DA">
        <w:rPr>
          <w:lang w:val="en-GB" w:eastAsia="zh-CN"/>
        </w:rPr>
        <w:t xml:space="preserve"> even less than ±60° range from the mechanical antenna boresight (see Fig. 23). And even if the array lattice is </w:t>
      </w:r>
      <w:r>
        <w:rPr>
          <w:rFonts w:ascii="Symbol" w:hAnsi="Symbol"/>
          <w:lang w:eastAsia="zh-CN"/>
        </w:rPr>
        <w:t></w:t>
      </w:r>
      <w:r w:rsidRPr="00FC61DA">
        <w:rPr>
          <w:lang w:val="en-GB" w:eastAsia="zh-CN"/>
        </w:rPr>
        <w:t xml:space="preserve">/2 among the elementary radiating elements in the array, sidelobes of the grating lobes of the mainlobe, situated at </w:t>
      </w:r>
      <w:r w:rsidR="00944828">
        <w:rPr>
          <w:lang w:val="en-GB" w:eastAsia="zh-CN"/>
        </w:rPr>
        <w:t>−</w:t>
      </w:r>
      <w:r w:rsidRPr="00FC61DA">
        <w:rPr>
          <w:lang w:val="en-GB" w:eastAsia="zh-CN"/>
        </w:rPr>
        <w:t>90° and +90° from the mechanical antenna boresight, disturb the array pattern (see Fig. 24).</w:t>
      </w:r>
    </w:p>
    <w:p w14:paraId="50234E92" w14:textId="77777777" w:rsidR="00CD1AEA" w:rsidRPr="007711A6" w:rsidRDefault="00CD1AEA" w:rsidP="00CD1AEA">
      <w:pPr>
        <w:pStyle w:val="FigureNo"/>
        <w:rPr>
          <w:lang w:val="en-GB"/>
        </w:rPr>
      </w:pPr>
      <w:r w:rsidRPr="007711A6">
        <w:rPr>
          <w:lang w:val="en-GB"/>
        </w:rPr>
        <w:t>Figure 21</w:t>
      </w:r>
    </w:p>
    <w:p w14:paraId="758A0436" w14:textId="662F4893" w:rsidR="00C77D7E" w:rsidRPr="00C77D7E" w:rsidRDefault="00C77D7E" w:rsidP="00C77D7E">
      <w:pPr>
        <w:pStyle w:val="Figuretitle"/>
        <w:rPr>
          <w:rFonts w:eastAsia="Calibri"/>
          <w:lang w:val="en-GB"/>
        </w:rPr>
      </w:pPr>
      <w:r w:rsidRPr="00C77D7E">
        <w:rPr>
          <w:rFonts w:eastAsia="Calibri"/>
          <w:lang w:val="en-GB"/>
        </w:rPr>
        <w:t>Theoretical radiating pattern of an Uniform Linear Arr</w:t>
      </w:r>
      <w:r w:rsidR="00E174C0">
        <w:rPr>
          <w:rFonts w:eastAsia="Calibri"/>
          <w:lang w:val="en-GB"/>
        </w:rPr>
        <w:t>a</w:t>
      </w:r>
      <w:r w:rsidRPr="00C77D7E">
        <w:rPr>
          <w:rFonts w:eastAsia="Calibri"/>
          <w:lang w:val="en-GB"/>
        </w:rPr>
        <w:t>y of 30 radiating elements with</w:t>
      </w:r>
      <w:r w:rsidRPr="00C77D7E">
        <w:rPr>
          <w:rFonts w:eastAsia="Calibri"/>
          <w:lang w:val="en-GB"/>
        </w:rPr>
        <w:br/>
      </w:r>
      <w:r>
        <w:rPr>
          <w:rFonts w:eastAsia="Calibri"/>
          <w:lang w:val="en-GB"/>
        </w:rPr>
        <w:t xml:space="preserve">a </w:t>
      </w:r>
      <w:r>
        <w:rPr>
          <w:rFonts w:ascii="Symbol" w:hAnsi="Symbol"/>
          <w:lang w:eastAsia="zh-CN"/>
        </w:rPr>
        <w:t></w:t>
      </w:r>
      <w:r w:rsidRPr="00FC61DA">
        <w:rPr>
          <w:lang w:val="en-GB" w:eastAsia="zh-CN"/>
        </w:rPr>
        <w:t xml:space="preserve">/2 </w:t>
      </w:r>
      <w:r>
        <w:rPr>
          <w:lang w:val="en-GB" w:eastAsia="zh-CN"/>
        </w:rPr>
        <w:t>lattice (blue curve) with a cosine</w:t>
      </w:r>
      <w:r w:rsidRPr="00C77D7E">
        <w:rPr>
          <w:vertAlign w:val="superscript"/>
          <w:lang w:val="en-GB" w:eastAsia="zh-CN"/>
        </w:rPr>
        <w:t>2</w:t>
      </w:r>
      <w:r>
        <w:rPr>
          <w:lang w:val="en-GB" w:eastAsia="zh-CN"/>
        </w:rPr>
        <w:t xml:space="preserve"> radiating pattern</w:t>
      </w:r>
      <w:r>
        <w:rPr>
          <w:lang w:val="en-GB" w:eastAsia="zh-CN"/>
        </w:rPr>
        <w:br/>
        <w:t>(red curve) steered at boresight</w:t>
      </w:r>
    </w:p>
    <w:p w14:paraId="4AD08F44" w14:textId="772C3712" w:rsidR="00CD1AEA" w:rsidRPr="00E174C0" w:rsidRDefault="00E174C0" w:rsidP="00CD1AEA">
      <w:pPr>
        <w:pStyle w:val="Figure"/>
        <w:rPr>
          <w:lang w:val="en-GB" w:eastAsia="zh-CN"/>
        </w:rPr>
      </w:pPr>
      <w:r>
        <w:object w:dxaOrig="6253" w:dyaOrig="3652" w14:anchorId="0D9ADD67">
          <v:shape id="_x0000_i1086" type="#_x0000_t75" style="width:411pt;height:240pt" o:ole="">
            <v:imagedata r:id="rId138" o:title=""/>
          </v:shape>
          <o:OLEObject Type="Embed" ProgID="CorelDraw.Graphic.16" ShapeID="_x0000_i1086" DrawAspect="Content" ObjectID="_1583047337" r:id="rId139"/>
        </w:object>
      </w:r>
    </w:p>
    <w:p w14:paraId="3E150316" w14:textId="77777777" w:rsidR="00CD1AEA" w:rsidRPr="007711A6" w:rsidRDefault="00CD1AEA" w:rsidP="00CD1AEA">
      <w:pPr>
        <w:pStyle w:val="FigureNo"/>
        <w:rPr>
          <w:lang w:val="en-GB"/>
        </w:rPr>
      </w:pPr>
      <w:r w:rsidRPr="007711A6">
        <w:rPr>
          <w:lang w:val="en-GB"/>
        </w:rPr>
        <w:lastRenderedPageBreak/>
        <w:t>Figure 22</w:t>
      </w:r>
    </w:p>
    <w:p w14:paraId="47244599" w14:textId="7649A7BE" w:rsidR="008D6714" w:rsidRPr="00C77D7E" w:rsidRDefault="008D6714" w:rsidP="008D6714">
      <w:pPr>
        <w:pStyle w:val="Figuretitle"/>
        <w:rPr>
          <w:rFonts w:eastAsia="Calibri"/>
          <w:lang w:val="en-GB"/>
        </w:rPr>
      </w:pPr>
      <w:r w:rsidRPr="00C77D7E">
        <w:rPr>
          <w:rFonts w:eastAsia="Calibri"/>
          <w:lang w:val="en-GB"/>
        </w:rPr>
        <w:t>Theoretical radiating pattern of an Uniform Linear Arr</w:t>
      </w:r>
      <w:r w:rsidR="00E174C0">
        <w:rPr>
          <w:rFonts w:eastAsia="Calibri"/>
          <w:lang w:val="en-GB"/>
        </w:rPr>
        <w:t>a</w:t>
      </w:r>
      <w:r w:rsidRPr="00C77D7E">
        <w:rPr>
          <w:rFonts w:eastAsia="Calibri"/>
          <w:lang w:val="en-GB"/>
        </w:rPr>
        <w:t>y of 30 radiating elements with</w:t>
      </w:r>
      <w:r w:rsidRPr="00C77D7E">
        <w:rPr>
          <w:rFonts w:eastAsia="Calibri"/>
          <w:lang w:val="en-GB"/>
        </w:rPr>
        <w:br/>
      </w:r>
      <w:r>
        <w:rPr>
          <w:rFonts w:eastAsia="Calibri"/>
          <w:lang w:val="en-GB"/>
        </w:rPr>
        <w:t xml:space="preserve">a </w:t>
      </w:r>
      <w:r>
        <w:rPr>
          <w:rFonts w:ascii="Symbol" w:hAnsi="Symbol"/>
          <w:lang w:eastAsia="zh-CN"/>
        </w:rPr>
        <w:t></w:t>
      </w:r>
      <w:r w:rsidRPr="00FC61DA">
        <w:rPr>
          <w:lang w:val="en-GB" w:eastAsia="zh-CN"/>
        </w:rPr>
        <w:t xml:space="preserve">/2 </w:t>
      </w:r>
      <w:r>
        <w:rPr>
          <w:lang w:val="en-GB" w:eastAsia="zh-CN"/>
        </w:rPr>
        <w:t>lattice (blue curve) with a cosine</w:t>
      </w:r>
      <w:r w:rsidRPr="00C77D7E">
        <w:rPr>
          <w:vertAlign w:val="superscript"/>
          <w:lang w:val="en-GB" w:eastAsia="zh-CN"/>
        </w:rPr>
        <w:t>2</w:t>
      </w:r>
      <w:r>
        <w:rPr>
          <w:lang w:val="en-GB" w:eastAsia="zh-CN"/>
        </w:rPr>
        <w:t xml:space="preserve"> radiating pattern</w:t>
      </w:r>
      <w:r>
        <w:rPr>
          <w:lang w:val="en-GB" w:eastAsia="zh-CN"/>
        </w:rPr>
        <w:br/>
        <w:t>(red curve) steered at 60°</w:t>
      </w:r>
    </w:p>
    <w:p w14:paraId="558ED9EB" w14:textId="52322F4E" w:rsidR="00CD1AEA" w:rsidRDefault="00BA4727" w:rsidP="00CD1AEA">
      <w:pPr>
        <w:pStyle w:val="Figure"/>
        <w:rPr>
          <w:lang w:eastAsia="zh-CN"/>
        </w:rPr>
      </w:pPr>
      <w:r>
        <w:object w:dxaOrig="6253" w:dyaOrig="3652" w14:anchorId="644005B3">
          <v:shape id="_x0000_i1087" type="#_x0000_t75" style="width:411pt;height:240pt" o:ole="">
            <v:imagedata r:id="rId140" o:title=""/>
          </v:shape>
          <o:OLEObject Type="Embed" ProgID="CorelDraw.Graphic.16" ShapeID="_x0000_i1087" DrawAspect="Content" ObjectID="_1583047338" r:id="rId141"/>
        </w:object>
      </w:r>
    </w:p>
    <w:p w14:paraId="644AF651" w14:textId="77777777" w:rsidR="00CD1AEA" w:rsidRPr="007711A6" w:rsidRDefault="00CD1AEA" w:rsidP="00CD1AEA">
      <w:pPr>
        <w:pStyle w:val="FigureNo"/>
        <w:rPr>
          <w:lang w:val="en-GB"/>
        </w:rPr>
      </w:pPr>
      <w:r w:rsidRPr="007711A6">
        <w:rPr>
          <w:lang w:val="en-GB"/>
        </w:rPr>
        <w:t>Figure 23</w:t>
      </w:r>
    </w:p>
    <w:p w14:paraId="2AD87B7C" w14:textId="6A4D990D" w:rsidR="008D6714" w:rsidRPr="00C77D7E" w:rsidRDefault="008D6714" w:rsidP="008D6714">
      <w:pPr>
        <w:pStyle w:val="Figuretitle"/>
        <w:rPr>
          <w:rFonts w:eastAsia="Calibri"/>
          <w:lang w:val="en-GB"/>
        </w:rPr>
      </w:pPr>
      <w:r w:rsidRPr="00C77D7E">
        <w:rPr>
          <w:rFonts w:eastAsia="Calibri"/>
          <w:lang w:val="en-GB"/>
        </w:rPr>
        <w:t>Theoretical radiating pattern of an Uniform Linear Arr</w:t>
      </w:r>
      <w:r w:rsidR="00BA4727">
        <w:rPr>
          <w:rFonts w:eastAsia="Calibri"/>
          <w:lang w:val="en-GB"/>
        </w:rPr>
        <w:t>a</w:t>
      </w:r>
      <w:r w:rsidRPr="00C77D7E">
        <w:rPr>
          <w:rFonts w:eastAsia="Calibri"/>
          <w:lang w:val="en-GB"/>
        </w:rPr>
        <w:t>y of 30 radiating elements with</w:t>
      </w:r>
      <w:r w:rsidRPr="00C77D7E">
        <w:rPr>
          <w:rFonts w:eastAsia="Calibri"/>
          <w:lang w:val="en-GB"/>
        </w:rPr>
        <w:br/>
      </w:r>
      <w:r>
        <w:rPr>
          <w:rFonts w:eastAsia="Calibri"/>
          <w:lang w:val="en-GB"/>
        </w:rPr>
        <w:t>a 0.6</w:t>
      </w:r>
      <w:r>
        <w:rPr>
          <w:rFonts w:ascii="Symbol" w:hAnsi="Symbol"/>
          <w:lang w:eastAsia="zh-CN"/>
        </w:rPr>
        <w:t></w:t>
      </w:r>
      <w:r w:rsidRPr="00FC61DA">
        <w:rPr>
          <w:lang w:val="en-GB" w:eastAsia="zh-CN"/>
        </w:rPr>
        <w:t xml:space="preserve"> </w:t>
      </w:r>
      <w:r>
        <w:rPr>
          <w:lang w:val="en-GB" w:eastAsia="zh-CN"/>
        </w:rPr>
        <w:t>lattice (blue curve) with a cosine</w:t>
      </w:r>
      <w:r w:rsidRPr="00C77D7E">
        <w:rPr>
          <w:vertAlign w:val="superscript"/>
          <w:lang w:val="en-GB" w:eastAsia="zh-CN"/>
        </w:rPr>
        <w:t>2</w:t>
      </w:r>
      <w:r>
        <w:rPr>
          <w:lang w:val="en-GB" w:eastAsia="zh-CN"/>
        </w:rPr>
        <w:t xml:space="preserve"> radiating pattern</w:t>
      </w:r>
      <w:r>
        <w:rPr>
          <w:lang w:val="en-GB" w:eastAsia="zh-CN"/>
        </w:rPr>
        <w:br/>
        <w:t>(red curve) steered at 45°</w:t>
      </w:r>
    </w:p>
    <w:p w14:paraId="4E0619C4" w14:textId="41D4ACF2" w:rsidR="00CD1AEA" w:rsidRDefault="00BA4727" w:rsidP="00CD1AEA">
      <w:pPr>
        <w:pStyle w:val="Figure"/>
      </w:pPr>
      <w:r>
        <w:object w:dxaOrig="6253" w:dyaOrig="3652" w14:anchorId="7B59B147">
          <v:shape id="_x0000_i1088" type="#_x0000_t75" style="width:411pt;height:240pt" o:ole="">
            <v:imagedata r:id="rId142" o:title=""/>
          </v:shape>
          <o:OLEObject Type="Embed" ProgID="CorelDraw.Graphic.16" ShapeID="_x0000_i1088" DrawAspect="Content" ObjectID="_1583047339" r:id="rId143"/>
        </w:object>
      </w:r>
    </w:p>
    <w:p w14:paraId="5B174640" w14:textId="77777777" w:rsidR="00CD1AEA" w:rsidRPr="007711A6" w:rsidRDefault="00CD1AEA" w:rsidP="00CD1AEA">
      <w:pPr>
        <w:pStyle w:val="FigureNo"/>
        <w:rPr>
          <w:lang w:val="en-GB"/>
        </w:rPr>
      </w:pPr>
      <w:r w:rsidRPr="007711A6">
        <w:rPr>
          <w:lang w:val="en-GB"/>
        </w:rPr>
        <w:lastRenderedPageBreak/>
        <w:t>Figure 24</w:t>
      </w:r>
    </w:p>
    <w:p w14:paraId="26EEDB1F" w14:textId="16FB97CF" w:rsidR="008D6714" w:rsidRPr="00C77D7E" w:rsidRDefault="008D6714" w:rsidP="008D6714">
      <w:pPr>
        <w:pStyle w:val="Figuretitle"/>
        <w:rPr>
          <w:rFonts w:eastAsia="Calibri"/>
          <w:lang w:val="en-GB"/>
        </w:rPr>
      </w:pPr>
      <w:r w:rsidRPr="00C77D7E">
        <w:rPr>
          <w:rFonts w:eastAsia="Calibri"/>
          <w:lang w:val="en-GB"/>
        </w:rPr>
        <w:t>Theoretical radiating pattern of an Uniform Linear Arr</w:t>
      </w:r>
      <w:r w:rsidR="00BA4727">
        <w:rPr>
          <w:rFonts w:eastAsia="Calibri"/>
          <w:lang w:val="en-GB"/>
        </w:rPr>
        <w:t>a</w:t>
      </w:r>
      <w:r w:rsidRPr="00C77D7E">
        <w:rPr>
          <w:rFonts w:eastAsia="Calibri"/>
          <w:lang w:val="en-GB"/>
        </w:rPr>
        <w:t>y of 30 radiating elements with</w:t>
      </w:r>
      <w:r w:rsidRPr="00C77D7E">
        <w:rPr>
          <w:rFonts w:eastAsia="Calibri"/>
          <w:lang w:val="en-GB"/>
        </w:rPr>
        <w:br/>
      </w:r>
      <w:r>
        <w:rPr>
          <w:rFonts w:eastAsia="Calibri"/>
          <w:lang w:val="en-GB"/>
        </w:rPr>
        <w:t xml:space="preserve">a </w:t>
      </w:r>
      <w:r>
        <w:rPr>
          <w:rFonts w:ascii="Symbol" w:hAnsi="Symbol"/>
          <w:lang w:eastAsia="zh-CN"/>
        </w:rPr>
        <w:t></w:t>
      </w:r>
      <w:r w:rsidRPr="00FC61DA">
        <w:rPr>
          <w:lang w:val="en-GB" w:eastAsia="zh-CN"/>
        </w:rPr>
        <w:t xml:space="preserve">/2 </w:t>
      </w:r>
      <w:r>
        <w:rPr>
          <w:lang w:val="en-GB" w:eastAsia="zh-CN"/>
        </w:rPr>
        <w:t>lattice (blue curve) with a cosine</w:t>
      </w:r>
      <w:r w:rsidRPr="00C77D7E">
        <w:rPr>
          <w:vertAlign w:val="superscript"/>
          <w:lang w:val="en-GB" w:eastAsia="zh-CN"/>
        </w:rPr>
        <w:t>2</w:t>
      </w:r>
      <w:r>
        <w:rPr>
          <w:lang w:val="en-GB" w:eastAsia="zh-CN"/>
        </w:rPr>
        <w:t xml:space="preserve"> radiating pattern</w:t>
      </w:r>
      <w:r>
        <w:rPr>
          <w:lang w:val="en-GB" w:eastAsia="zh-CN"/>
        </w:rPr>
        <w:br/>
        <w:t>(red curve) steered at 80°</w:t>
      </w:r>
    </w:p>
    <w:p w14:paraId="3458EDE2" w14:textId="448F11F5" w:rsidR="00CD1AEA" w:rsidRDefault="00BA4727" w:rsidP="00CD1AEA">
      <w:pPr>
        <w:pStyle w:val="Figure"/>
      </w:pPr>
      <w:r>
        <w:object w:dxaOrig="6253" w:dyaOrig="3652" w14:anchorId="0AFB3B8F">
          <v:shape id="_x0000_i1089" type="#_x0000_t75" style="width:411pt;height:240pt" o:ole="">
            <v:imagedata r:id="rId144" o:title=""/>
          </v:shape>
          <o:OLEObject Type="Embed" ProgID="CorelDraw.Graphic.16" ShapeID="_x0000_i1089" DrawAspect="Content" ObjectID="_1583047340" r:id="rId145"/>
        </w:object>
      </w:r>
    </w:p>
    <w:p w14:paraId="52AAC4BA" w14:textId="77777777" w:rsidR="00CD1AEA" w:rsidRDefault="00CD1AEA" w:rsidP="00BA4727"/>
    <w:p w14:paraId="7C49F44D" w14:textId="77777777" w:rsidR="00A6617B" w:rsidRPr="00CD1AEA" w:rsidRDefault="00A6617B" w:rsidP="00FC61DA">
      <w:pPr>
        <w:pStyle w:val="Line"/>
      </w:pPr>
    </w:p>
    <w:sectPr w:rsidR="00A6617B" w:rsidRPr="00CD1AEA">
      <w:headerReference w:type="even" r:id="rId146"/>
      <w:headerReference w:type="default" r:id="rId147"/>
      <w:pgSz w:w="11907" w:h="16834" w:code="9"/>
      <w:pgMar w:top="1418" w:right="1134" w:bottom="1134" w:left="1134" w:header="720" w:footer="482" w:gutter="0"/>
      <w:paperSrc w:first="15" w:other="15"/>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Gachet, Christelle" w:date="2018-02-12T11:35:00Z" w:initials="GC">
    <w:p w14:paraId="5866560F" w14:textId="77777777" w:rsidR="00E641F0" w:rsidRDefault="00E641F0">
      <w:pPr>
        <w:pStyle w:val="CommentText"/>
      </w:pPr>
      <w:r>
        <w:rPr>
          <w:rStyle w:val="CommentReference"/>
        </w:rPr>
        <w:annotationRef/>
      </w:r>
      <w:r>
        <w:rPr>
          <w:noProof/>
        </w:rPr>
        <w:t>equations are not editable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866560F"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EE5EB8" w14:textId="77777777" w:rsidR="00E641F0" w:rsidRDefault="00E641F0">
      <w:r>
        <w:separator/>
      </w:r>
    </w:p>
  </w:endnote>
  <w:endnote w:type="continuationSeparator" w:id="0">
    <w:p w14:paraId="44212D19" w14:textId="77777777" w:rsidR="00E641F0" w:rsidRDefault="00E641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1B4148" w14:textId="77777777" w:rsidR="00E641F0" w:rsidRDefault="00E641F0">
      <w:r>
        <w:separator/>
      </w:r>
    </w:p>
  </w:footnote>
  <w:footnote w:type="continuationSeparator" w:id="0">
    <w:p w14:paraId="7B5DC5C6" w14:textId="77777777" w:rsidR="00E641F0" w:rsidRDefault="00E641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546DA9" w14:textId="77777777" w:rsidR="00E641F0" w:rsidRDefault="00E641F0">
    <w:pP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A90C65" w14:textId="77777777" w:rsidR="00E641F0" w:rsidRDefault="00E641F0" w:rsidP="009C23C0">
    <w:pPr>
      <w:ind w:right="360" w:firstLine="360"/>
    </w:pPr>
    <w:r>
      <w:rPr>
        <w:noProof/>
        <w:lang w:val="en-GB" w:eastAsia="en-GB"/>
      </w:rPr>
      <w:drawing>
        <wp:anchor distT="0" distB="0" distL="114300" distR="114300" simplePos="0" relativeHeight="251659264" behindDoc="1" locked="0" layoutInCell="1" allowOverlap="1" wp14:anchorId="4FEE9A24" wp14:editId="0F9C37AA">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0F51A9" w14:textId="7139A28A" w:rsidR="00E641F0" w:rsidRPr="00FC42AF" w:rsidRDefault="00E641F0" w:rsidP="009C23C0">
    <w:pPr>
      <w:tabs>
        <w:tab w:val="clear" w:pos="794"/>
        <w:tab w:val="clear" w:pos="1191"/>
        <w:tab w:val="clear" w:pos="1588"/>
        <w:tab w:val="clear" w:pos="1985"/>
        <w:tab w:val="center" w:pos="4848"/>
        <w:tab w:val="center" w:pos="9696"/>
      </w:tabs>
      <w:jc w:val="left"/>
    </w:pPr>
    <w:r w:rsidRPr="00FC42AF">
      <w:tab/>
    </w:r>
    <w:fldSimple w:instr=" DOCPROPERTY &quot;Header&quot; \* MERGEFORMAT ">
      <w:r w:rsidR="00D92818" w:rsidRPr="00D92818">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D92818">
      <w:rPr>
        <w:b/>
        <w:bCs/>
        <w:noProof/>
      </w:rPr>
      <w:t>ITU-R  M.1851-1</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816C76" w14:textId="5FA43361" w:rsidR="00E641F0" w:rsidRPr="00FC42AF" w:rsidRDefault="00E641F0" w:rsidP="009C23C0">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D92818">
      <w:rPr>
        <w:rStyle w:val="PageNumber"/>
        <w:b/>
        <w:bCs/>
        <w:noProof/>
      </w:rPr>
      <w:t>4</w:t>
    </w:r>
    <w:r>
      <w:rPr>
        <w:rStyle w:val="PageNumber"/>
        <w:b/>
        <w:bCs/>
      </w:rPr>
      <w:fldChar w:fldCharType="end"/>
    </w:r>
    <w:r w:rsidRPr="00FC42AF">
      <w:tab/>
    </w:r>
    <w:fldSimple w:instr=" DOCPROPERTY &quot;Header&quot; \* MERGEFORMAT ">
      <w:r w:rsidR="00D92818" w:rsidRPr="00D92818">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D92818">
      <w:rPr>
        <w:b/>
        <w:bCs/>
        <w:noProof/>
      </w:rPr>
      <w:t>ITU-R  M.1851-1</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787D89" w14:textId="18A7408B" w:rsidR="00E641F0" w:rsidRDefault="00E641F0">
    <w:r>
      <w:tab/>
    </w:r>
    <w:fldSimple w:instr=" DOCPROPERTY &quot;Header&quot; \* MERGEFORMAT ">
      <w:r w:rsidR="00D92818" w:rsidRPr="00D92818">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D92818">
      <w:rPr>
        <w:b/>
        <w:bCs/>
        <w:noProof/>
      </w:rPr>
      <w:t>ITU-R  M.1851-1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0E97A8" w14:textId="15091AD6" w:rsidR="00E641F0" w:rsidRPr="00FC61DA" w:rsidRDefault="00E641F0" w:rsidP="00FC61DA">
    <w:pPr>
      <w:tabs>
        <w:tab w:val="clear" w:pos="794"/>
        <w:tab w:val="clear" w:pos="1191"/>
        <w:tab w:val="clear" w:pos="1588"/>
        <w:tab w:val="clear" w:pos="1985"/>
        <w:tab w:val="center" w:pos="4848"/>
        <w:tab w:val="center" w:pos="9696"/>
      </w:tabs>
      <w:jc w:val="left"/>
    </w:pPr>
    <w:r w:rsidRPr="00FC42AF">
      <w:tab/>
    </w:r>
    <w:fldSimple w:instr=" DOCPROPERTY &quot;Header&quot; \* MERGEFORMAT ">
      <w:r w:rsidR="00D92818" w:rsidRPr="00D92818">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D92818">
      <w:rPr>
        <w:b/>
        <w:bCs/>
        <w:noProof/>
      </w:rPr>
      <w:t>ITU-R  M.1851-1</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D92818">
      <w:rPr>
        <w:rStyle w:val="PageNumber"/>
        <w:b/>
        <w:bCs/>
        <w:noProof/>
      </w:rPr>
      <w:t>3</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59C1A5" w14:textId="06E8DF78" w:rsidR="00E641F0" w:rsidRPr="00FC61DA" w:rsidRDefault="00E641F0" w:rsidP="00FC61DA">
    <w:pPr>
      <w:tabs>
        <w:tab w:val="clear" w:pos="794"/>
        <w:tab w:val="clear" w:pos="1191"/>
        <w:tab w:val="clear" w:pos="1588"/>
        <w:tab w:val="clear" w:pos="1985"/>
        <w:tab w:val="center" w:pos="7088"/>
        <w:tab w:val="right" w:pos="13892"/>
      </w:tabs>
      <w:jc w:val="left"/>
    </w:pPr>
    <w:r w:rsidRPr="00FC42AF">
      <w:tab/>
    </w:r>
    <w:fldSimple w:instr=" DOCPROPERTY &quot;Header&quot; \* MERGEFORMAT ">
      <w:r w:rsidR="00D92818" w:rsidRPr="00D92818">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D92818">
      <w:rPr>
        <w:b/>
        <w:bCs/>
        <w:noProof/>
      </w:rPr>
      <w:t>ITU-R  M.1851-1</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D92818">
      <w:rPr>
        <w:rStyle w:val="PageNumber"/>
        <w:b/>
        <w:bCs/>
        <w:noProof/>
      </w:rPr>
      <w:t>5</w:t>
    </w:r>
    <w:r>
      <w:rPr>
        <w:rStyle w:val="PageNumbe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A40E4D" w14:textId="5D4D9A1C" w:rsidR="00E641F0" w:rsidRDefault="00E641F0">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92818">
      <w:rPr>
        <w:rStyle w:val="PageNumber"/>
        <w:b/>
        <w:bCs/>
        <w:noProof/>
        <w:lang w:val="en-US"/>
      </w:rPr>
      <w:t>24</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D92818" w:rsidRPr="00D92818">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D92818">
      <w:rPr>
        <w:b/>
        <w:bCs/>
        <w:noProof/>
      </w:rPr>
      <w:t>ITU-R  M.1851-1</w:t>
    </w:r>
    <w:r>
      <w:rP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DC125D" w14:textId="5CA84DAA" w:rsidR="00E641F0" w:rsidRDefault="00E641F0">
    <w:pPr>
      <w:pStyle w:val="Header"/>
    </w:pPr>
    <w:r>
      <w:tab/>
    </w:r>
    <w:fldSimple w:instr=" DOCPROPERTY &quot;Header&quot; \* MERGEFORMAT ">
      <w:r w:rsidR="00D92818" w:rsidRPr="00D92818">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D92818">
      <w:rPr>
        <w:b/>
        <w:bCs/>
        <w:noProof/>
      </w:rPr>
      <w:t>ITU-R  M.1851-1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D92818">
      <w:rPr>
        <w:rStyle w:val="PageNumber"/>
        <w:b/>
        <w:bCs/>
        <w:noProof/>
      </w:rPr>
      <w:t>23</w:t>
    </w:r>
    <w:r>
      <w:rPr>
        <w:rStyle w:val="PageNumber"/>
        <w:b/>
        <w:bCs/>
      </w:rPr>
      <w:fldChar w:fldCharType="end"/>
    </w:r>
  </w:p>
</w:hdr>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Gachet, Christelle">
    <w15:presenceInfo w15:providerId="AD" w15:userId="S-1-5-21-8740799-900759487-1415713722-432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3522"/>
    <w:rsid w:val="0006171C"/>
    <w:rsid w:val="00120D5F"/>
    <w:rsid w:val="0012315E"/>
    <w:rsid w:val="00156F92"/>
    <w:rsid w:val="0019783B"/>
    <w:rsid w:val="00217EBF"/>
    <w:rsid w:val="00242AEE"/>
    <w:rsid w:val="00282827"/>
    <w:rsid w:val="002D76C4"/>
    <w:rsid w:val="002E54F4"/>
    <w:rsid w:val="0030584C"/>
    <w:rsid w:val="0032478B"/>
    <w:rsid w:val="0035330F"/>
    <w:rsid w:val="00371A85"/>
    <w:rsid w:val="00403522"/>
    <w:rsid w:val="004765F7"/>
    <w:rsid w:val="0052529D"/>
    <w:rsid w:val="0060740E"/>
    <w:rsid w:val="00607D68"/>
    <w:rsid w:val="00631D71"/>
    <w:rsid w:val="007468DA"/>
    <w:rsid w:val="007711A6"/>
    <w:rsid w:val="007C0FCF"/>
    <w:rsid w:val="00833BB2"/>
    <w:rsid w:val="008C3BF4"/>
    <w:rsid w:val="008D6714"/>
    <w:rsid w:val="00944828"/>
    <w:rsid w:val="00946512"/>
    <w:rsid w:val="009C23C0"/>
    <w:rsid w:val="009C419D"/>
    <w:rsid w:val="009E00A8"/>
    <w:rsid w:val="009E262B"/>
    <w:rsid w:val="009E74C7"/>
    <w:rsid w:val="00A50565"/>
    <w:rsid w:val="00A6617B"/>
    <w:rsid w:val="00A66F7A"/>
    <w:rsid w:val="00AB0DC8"/>
    <w:rsid w:val="00AD165A"/>
    <w:rsid w:val="00B44E24"/>
    <w:rsid w:val="00B544FC"/>
    <w:rsid w:val="00BA4727"/>
    <w:rsid w:val="00BE6988"/>
    <w:rsid w:val="00C516D7"/>
    <w:rsid w:val="00C77D7E"/>
    <w:rsid w:val="00CD1AEA"/>
    <w:rsid w:val="00CD3B99"/>
    <w:rsid w:val="00D63793"/>
    <w:rsid w:val="00D92818"/>
    <w:rsid w:val="00DE79A0"/>
    <w:rsid w:val="00DF4176"/>
    <w:rsid w:val="00E174C0"/>
    <w:rsid w:val="00E326DB"/>
    <w:rsid w:val="00E44F73"/>
    <w:rsid w:val="00E641F0"/>
    <w:rsid w:val="00E82A19"/>
    <w:rsid w:val="00F16747"/>
    <w:rsid w:val="00F53DD5"/>
    <w:rsid w:val="00FA2052"/>
    <w:rsid w:val="00FC1DE7"/>
    <w:rsid w:val="00FC61DA"/>
    <w:rsid w:val="00FF735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91"/>
    <o:shapelayout v:ext="edit">
      <o:idmap v:ext="edit" data="1"/>
    </o:shapelayout>
  </w:shapeDefaults>
  <w:decimalSymbol w:val="."/>
  <w:listSeparator w:val=","/>
  <w14:docId w14:val="3E21625D"/>
  <w15:docId w15:val="{96B61662-F29F-490A-A8B0-51DBD910A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iPriority="99" w:unhideWhenUsed="1"/>
    <w:lsdException w:name="toc 2" w:semiHidden="1" w:uiPriority="99" w:unhideWhenUsed="1"/>
    <w:lsdException w:name="toc 3" w:semiHidden="1" w:uiPriority="9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nhideWhenUsed="1"/>
    <w:lsdException w:name="Normal Indent" w:semiHidden="1" w:uiPriority="9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674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uiPriority w:val="99"/>
    <w:qFormat/>
    <w:pPr>
      <w:outlineLvl w:val="6"/>
    </w:pPr>
  </w:style>
  <w:style w:type="paragraph" w:styleId="Heading8">
    <w:name w:val="heading 8"/>
    <w:basedOn w:val="Heading6"/>
    <w:next w:val="Normal"/>
    <w:link w:val="Heading8Char"/>
    <w:uiPriority w:val="99"/>
    <w:qFormat/>
    <w:pPr>
      <w:outlineLvl w:val="7"/>
    </w:pPr>
  </w:style>
  <w:style w:type="paragraph" w:styleId="Heading9">
    <w:name w:val="heading 9"/>
    <w:basedOn w:val="Heading6"/>
    <w:next w:val="Normal"/>
    <w:link w:val="Heading9Char"/>
    <w:uiPriority w:val="99"/>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uiPriority w:val="99"/>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uiPriority w:val="99"/>
    <w:qFormat/>
    <w:pPr>
      <w:spacing w:before="160"/>
      <w:ind w:left="0" w:firstLine="0"/>
      <w:outlineLvl w:val="9"/>
    </w:pPr>
  </w:style>
  <w:style w:type="paragraph" w:customStyle="1" w:styleId="Headingi">
    <w:name w:val="Heading_i"/>
    <w:basedOn w:val="Heading3"/>
    <w:next w:val="Normal"/>
    <w:uiPriority w:val="99"/>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uiPriority w:val="99"/>
    <w:pPr>
      <w:ind w:left="1191" w:hanging="397"/>
    </w:pPr>
  </w:style>
  <w:style w:type="paragraph" w:customStyle="1" w:styleId="enumlev3">
    <w:name w:val="enumlev3"/>
    <w:basedOn w:val="enumlev2"/>
    <w:uiPriority w:val="99"/>
    <w:pPr>
      <w:ind w:left="1588"/>
    </w:pPr>
  </w:style>
  <w:style w:type="paragraph" w:customStyle="1" w:styleId="Normalaftertitle">
    <w:name w:val="Normal_after_title"/>
    <w:basedOn w:val="Normal"/>
    <w:next w:val="Normal"/>
    <w:uiPriority w:val="99"/>
    <w:pPr>
      <w:spacing w:before="320"/>
    </w:pPr>
  </w:style>
  <w:style w:type="paragraph" w:customStyle="1" w:styleId="Note">
    <w:name w:val="Note"/>
    <w:basedOn w:val="Normal"/>
    <w:uiPriority w:val="99"/>
    <w:pPr>
      <w:tabs>
        <w:tab w:val="clear" w:pos="794"/>
        <w:tab w:val="clear" w:pos="1191"/>
        <w:tab w:val="clear" w:pos="1588"/>
        <w:tab w:val="clear" w:pos="1985"/>
      </w:tabs>
      <w:spacing w:before="80"/>
    </w:pPr>
    <w:rPr>
      <w:sz w:val="22"/>
    </w:rPr>
  </w:style>
  <w:style w:type="paragraph" w:customStyle="1" w:styleId="RecNo">
    <w:name w:val="Rec_No"/>
    <w:basedOn w:val="Normal"/>
    <w:next w:val="Rectitle"/>
    <w:uiPriority w:val="99"/>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uiPriority w:val="99"/>
    <w:rsid w:val="00242AEE"/>
    <w:pPr>
      <w:spacing w:before="240"/>
    </w:pPr>
    <w:rPr>
      <w:sz w:val="22"/>
      <w:lang w:val="es-ES_tradnl"/>
    </w:rPr>
  </w:style>
  <w:style w:type="paragraph" w:customStyle="1" w:styleId="Recref">
    <w:name w:val="Rec_ref"/>
    <w:basedOn w:val="Normal"/>
    <w:next w:val="Recdate"/>
    <w:uiPriority w:val="99"/>
    <w:pPr>
      <w:jc w:val="center"/>
    </w:pPr>
  </w:style>
  <w:style w:type="paragraph" w:customStyle="1" w:styleId="Recdate">
    <w:name w:val="Rec_date"/>
    <w:basedOn w:val="Recref"/>
    <w:next w:val="Normalaftertitle"/>
    <w:uiPriority w:val="99"/>
    <w:pPr>
      <w:jc w:val="right"/>
    </w:pPr>
  </w:style>
  <w:style w:type="paragraph" w:customStyle="1" w:styleId="AnnexNoTitle">
    <w:name w:val="Annex_NoTitle"/>
    <w:basedOn w:val="Normal"/>
    <w:next w:val="Normalaftertitle"/>
    <w:uiPriority w:val="99"/>
    <w:rsid w:val="00F16747"/>
    <w:pPr>
      <w:keepNext/>
      <w:keepLines/>
      <w:spacing w:before="480" w:after="80"/>
      <w:jc w:val="center"/>
      <w:outlineLvl w:val="0"/>
    </w:pPr>
    <w:rPr>
      <w:b/>
      <w:sz w:val="28"/>
    </w:rPr>
  </w:style>
  <w:style w:type="paragraph" w:customStyle="1" w:styleId="AppendixNoTitle">
    <w:name w:val="Appendix_NoTitle"/>
    <w:basedOn w:val="AnnexNoTitle"/>
    <w:next w:val="Normal"/>
    <w:uiPriority w:val="99"/>
  </w:style>
  <w:style w:type="paragraph" w:customStyle="1" w:styleId="Tablefin">
    <w:name w:val="Table_fin"/>
    <w:basedOn w:val="Normal"/>
    <w:next w:val="Normal"/>
    <w:uiPriority w:val="99"/>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uiPriority w:val="9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uiPriority w:val="99"/>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uiPriority w:val="99"/>
    <w:pPr>
      <w:tabs>
        <w:tab w:val="clear" w:pos="1191"/>
        <w:tab w:val="clear" w:pos="1588"/>
        <w:tab w:val="clear" w:pos="1985"/>
        <w:tab w:val="center" w:pos="4820"/>
        <w:tab w:val="right" w:pos="9639"/>
      </w:tabs>
    </w:pPr>
  </w:style>
  <w:style w:type="paragraph" w:customStyle="1" w:styleId="Equationlegend">
    <w:name w:val="Equation_legend"/>
    <w:basedOn w:val="NormalIndent"/>
    <w:uiPriority w:val="9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pPr>
      <w:ind w:left="794"/>
    </w:pPr>
  </w:style>
  <w:style w:type="paragraph" w:customStyle="1" w:styleId="Figurelegend">
    <w:name w:val="Figure_legend"/>
    <w:basedOn w:val="Normal"/>
    <w:uiPriority w:val="9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uiPriority w:val="9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pPr>
      <w:keepNext/>
      <w:keepLines/>
      <w:spacing w:before="480"/>
      <w:jc w:val="center"/>
    </w:pPr>
    <w:rPr>
      <w:sz w:val="28"/>
    </w:rPr>
  </w:style>
  <w:style w:type="paragraph" w:customStyle="1" w:styleId="Arttitle">
    <w:name w:val="Art_title"/>
    <w:basedOn w:val="Normal"/>
    <w:next w:val="Normalaftertitle"/>
    <w:uiPriority w:val="99"/>
    <w:pPr>
      <w:keepNext/>
      <w:keepLines/>
      <w:spacing w:before="240"/>
      <w:jc w:val="center"/>
    </w:pPr>
    <w:rPr>
      <w:b/>
      <w:sz w:val="28"/>
    </w:rPr>
  </w:style>
  <w:style w:type="paragraph" w:customStyle="1" w:styleId="Blanc">
    <w:name w:val="Blanc"/>
    <w:basedOn w:val="Normal"/>
    <w:next w:val="Tabletext"/>
    <w:uiPriority w:val="9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uiPriority w:val="99"/>
    <w:pPr>
      <w:keepNext/>
      <w:keepLines/>
      <w:spacing w:before="160"/>
      <w:ind w:left="794"/>
    </w:pPr>
    <w:rPr>
      <w:i/>
    </w:rPr>
  </w:style>
  <w:style w:type="paragraph" w:customStyle="1" w:styleId="ChapNo">
    <w:name w:val="Chap_No"/>
    <w:basedOn w:val="ArtNo"/>
    <w:next w:val="Chaptitle"/>
    <w:uiPriority w:val="99"/>
    <w:rPr>
      <w:b/>
    </w:rPr>
  </w:style>
  <w:style w:type="paragraph" w:customStyle="1" w:styleId="Chaptitle">
    <w:name w:val="Chap_title"/>
    <w:basedOn w:val="Arttitle"/>
    <w:next w:val="Normalaftertitle"/>
    <w:uiPriority w:val="99"/>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uiPriority w:val="99"/>
    <w:semiHidden/>
    <w:pPr>
      <w:keepLines/>
      <w:tabs>
        <w:tab w:val="left" w:pos="255"/>
      </w:tabs>
      <w:ind w:left="255" w:hanging="255"/>
    </w:pPr>
    <w:rPr>
      <w:sz w:val="22"/>
    </w:rPr>
  </w:style>
  <w:style w:type="paragraph" w:styleId="Index1">
    <w:name w:val="index 1"/>
    <w:basedOn w:val="Normal"/>
    <w:next w:val="Normal"/>
    <w:uiPriority w:val="99"/>
    <w:semiHidden/>
  </w:style>
  <w:style w:type="paragraph" w:styleId="Index2">
    <w:name w:val="index 2"/>
    <w:basedOn w:val="Normal"/>
    <w:next w:val="Normal"/>
    <w:uiPriority w:val="99"/>
    <w:semiHidden/>
    <w:pPr>
      <w:ind w:left="283"/>
    </w:pPr>
  </w:style>
  <w:style w:type="paragraph" w:styleId="Index3">
    <w:name w:val="index 3"/>
    <w:basedOn w:val="Normal"/>
    <w:next w:val="Normal"/>
    <w:uiPriority w:val="99"/>
    <w:semiHidden/>
    <w:pPr>
      <w:ind w:left="566"/>
    </w:pPr>
  </w:style>
  <w:style w:type="paragraph" w:styleId="IndexHeading">
    <w:name w:val="index heading"/>
    <w:basedOn w:val="Normal"/>
    <w:next w:val="Index1"/>
    <w:uiPriority w:val="99"/>
    <w:semiHidden/>
  </w:style>
  <w:style w:type="paragraph" w:customStyle="1" w:styleId="Line">
    <w:name w:val="Line"/>
    <w:basedOn w:val="Normal"/>
    <w:next w:val="Normal"/>
    <w:uiPriority w:val="9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uiPriority w:val="9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style>
  <w:style w:type="paragraph" w:customStyle="1" w:styleId="Partref">
    <w:name w:val="Part_ref"/>
    <w:basedOn w:val="Normal"/>
    <w:next w:val="Normal"/>
    <w:uiPriority w:val="99"/>
    <w:pPr>
      <w:keepNext/>
      <w:keepLines/>
      <w:spacing w:after="280"/>
      <w:jc w:val="center"/>
    </w:pPr>
  </w:style>
  <w:style w:type="paragraph" w:customStyle="1" w:styleId="Parttitle">
    <w:name w:val="Part_title"/>
    <w:basedOn w:val="Normal"/>
    <w:next w:val="Normalaftertitle"/>
    <w:uiPriority w:val="9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style>
  <w:style w:type="paragraph" w:customStyle="1" w:styleId="QuestionNo">
    <w:name w:val="Question_No"/>
    <w:basedOn w:val="RecNo"/>
    <w:next w:val="Normal"/>
    <w:uiPriority w:val="99"/>
  </w:style>
  <w:style w:type="paragraph" w:customStyle="1" w:styleId="Questionref">
    <w:name w:val="Question_ref"/>
    <w:basedOn w:val="Recref"/>
    <w:next w:val="Questiondate"/>
    <w:uiPriority w:val="99"/>
  </w:style>
  <w:style w:type="paragraph" w:customStyle="1" w:styleId="Questiontitle">
    <w:name w:val="Question_title"/>
    <w:basedOn w:val="Normal"/>
    <w:next w:val="Questionref"/>
    <w:uiPriority w:val="99"/>
  </w:style>
  <w:style w:type="paragraph" w:customStyle="1" w:styleId="Reftext">
    <w:name w:val="Ref_text"/>
    <w:basedOn w:val="Normal"/>
    <w:uiPriority w:val="99"/>
    <w:pPr>
      <w:ind w:left="794" w:hanging="794"/>
    </w:pPr>
    <w:rPr>
      <w:sz w:val="22"/>
    </w:rPr>
  </w:style>
  <w:style w:type="paragraph" w:customStyle="1" w:styleId="Reftitle">
    <w:name w:val="Ref_title"/>
    <w:basedOn w:val="Normal"/>
    <w:next w:val="Reftext"/>
    <w:uiPriority w:val="9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style>
  <w:style w:type="paragraph" w:customStyle="1" w:styleId="RepNo">
    <w:name w:val="Rep_No"/>
    <w:basedOn w:val="RecNo"/>
    <w:next w:val="Reptitle"/>
    <w:uiPriority w:val="99"/>
  </w:style>
  <w:style w:type="paragraph" w:customStyle="1" w:styleId="Repref">
    <w:name w:val="Rep_ref"/>
    <w:basedOn w:val="Recref"/>
    <w:next w:val="Repdate"/>
    <w:uiPriority w:val="99"/>
  </w:style>
  <w:style w:type="paragraph" w:customStyle="1" w:styleId="Reptitle">
    <w:name w:val="Rep_title"/>
    <w:basedOn w:val="Rectitle"/>
    <w:next w:val="Repref"/>
    <w:uiPriority w:val="99"/>
  </w:style>
  <w:style w:type="paragraph" w:customStyle="1" w:styleId="Resdate">
    <w:name w:val="Res_date"/>
    <w:basedOn w:val="Recdate"/>
    <w:next w:val="Normalaftertitle"/>
    <w:uiPriority w:val="99"/>
  </w:style>
  <w:style w:type="paragraph" w:customStyle="1" w:styleId="ResNo">
    <w:name w:val="Res_No"/>
    <w:basedOn w:val="RecNo"/>
    <w:next w:val="Restitle"/>
    <w:uiPriority w:val="99"/>
  </w:style>
  <w:style w:type="paragraph" w:customStyle="1" w:styleId="Resref">
    <w:name w:val="Res_ref"/>
    <w:basedOn w:val="Recref"/>
    <w:next w:val="Resdate"/>
    <w:uiPriority w:val="99"/>
  </w:style>
  <w:style w:type="paragraph" w:customStyle="1" w:styleId="Restitle">
    <w:name w:val="Res_title"/>
    <w:basedOn w:val="Normal"/>
    <w:next w:val="Resref"/>
    <w:uiPriority w:val="99"/>
    <w:rsid w:val="00AB0DC8"/>
    <w:pPr>
      <w:spacing w:before="240"/>
      <w:jc w:val="center"/>
    </w:pPr>
    <w:rPr>
      <w:b/>
      <w:sz w:val="28"/>
    </w:rPr>
  </w:style>
  <w:style w:type="paragraph" w:customStyle="1" w:styleId="SectionNo">
    <w:name w:val="Section_No"/>
    <w:basedOn w:val="Normal"/>
    <w:next w:val="Normal"/>
    <w:uiPriority w:val="99"/>
  </w:style>
  <w:style w:type="paragraph" w:customStyle="1" w:styleId="Sectiontitle">
    <w:name w:val="Section_title"/>
    <w:basedOn w:val="Normal"/>
    <w:next w:val="Normalaftertitle"/>
    <w:uiPriority w:val="9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pPr>
      <w:tabs>
        <w:tab w:val="clear" w:pos="794"/>
        <w:tab w:val="clear" w:pos="1191"/>
        <w:tab w:val="clear" w:pos="1588"/>
        <w:tab w:val="clear" w:pos="1985"/>
        <w:tab w:val="right" w:pos="9611"/>
      </w:tabs>
    </w:pPr>
    <w:rPr>
      <w:i/>
    </w:rPr>
  </w:style>
  <w:style w:type="paragraph" w:styleId="TOC1">
    <w:name w:val="toc 1"/>
    <w:basedOn w:val="Normal"/>
    <w:uiPriority w:val="99"/>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99"/>
    <w:semiHidden/>
    <w:pPr>
      <w:tabs>
        <w:tab w:val="clear" w:pos="567"/>
        <w:tab w:val="left" w:pos="1276"/>
      </w:tabs>
      <w:spacing w:before="160"/>
      <w:ind w:left="1276" w:hanging="709"/>
    </w:pPr>
  </w:style>
  <w:style w:type="paragraph" w:styleId="TOC3">
    <w:name w:val="toc 3"/>
    <w:basedOn w:val="TOC2"/>
    <w:uiPriority w:val="99"/>
    <w:semiHidden/>
    <w:pPr>
      <w:tabs>
        <w:tab w:val="clear" w:pos="1276"/>
        <w:tab w:val="left" w:pos="2155"/>
      </w:tabs>
      <w:ind w:left="2155" w:hanging="879"/>
    </w:pPr>
  </w:style>
  <w:style w:type="paragraph" w:styleId="TOC4">
    <w:name w:val="toc 4"/>
    <w:basedOn w:val="TOC3"/>
    <w:uiPriority w:val="99"/>
    <w:semiHidden/>
    <w:pPr>
      <w:tabs>
        <w:tab w:val="left" w:pos="3261"/>
      </w:tabs>
      <w:spacing w:before="80"/>
      <w:ind w:left="3261" w:hanging="993"/>
    </w:pPr>
  </w:style>
  <w:style w:type="paragraph" w:styleId="TOC5">
    <w:name w:val="toc 5"/>
    <w:basedOn w:val="TOC4"/>
    <w:uiPriority w:val="99"/>
    <w:semiHidden/>
  </w:style>
  <w:style w:type="paragraph" w:styleId="TOC6">
    <w:name w:val="toc 6"/>
    <w:basedOn w:val="TOC4"/>
    <w:uiPriority w:val="99"/>
    <w:semiHidden/>
  </w:style>
  <w:style w:type="paragraph" w:styleId="TOC7">
    <w:name w:val="toc 7"/>
    <w:basedOn w:val="TOC4"/>
    <w:uiPriority w:val="99"/>
    <w:semiHidden/>
  </w:style>
  <w:style w:type="paragraph" w:styleId="TOC8">
    <w:name w:val="toc 8"/>
    <w:basedOn w:val="TOC4"/>
    <w:uiPriority w:val="99"/>
    <w:semiHidden/>
  </w:style>
  <w:style w:type="paragraph" w:customStyle="1" w:styleId="Rectitle">
    <w:name w:val="Rec_title"/>
    <w:basedOn w:val="Normal"/>
    <w:next w:val="Recref"/>
    <w:uiPriority w:val="99"/>
    <w:pPr>
      <w:keepNext/>
      <w:keepLines/>
      <w:spacing w:before="240"/>
      <w:jc w:val="center"/>
    </w:pPr>
    <w:rPr>
      <w:b/>
      <w:sz w:val="28"/>
    </w:rPr>
  </w:style>
  <w:style w:type="paragraph" w:customStyle="1" w:styleId="Annexref">
    <w:name w:val="Annex_ref"/>
    <w:basedOn w:val="Normal"/>
    <w:next w:val="Normalaftertitle"/>
    <w:uiPriority w:val="99"/>
    <w:pPr>
      <w:keepNext/>
      <w:keepLines/>
      <w:spacing w:after="280"/>
      <w:jc w:val="center"/>
    </w:pPr>
  </w:style>
  <w:style w:type="paragraph" w:customStyle="1" w:styleId="Appendixref">
    <w:name w:val="Appendix_ref"/>
    <w:basedOn w:val="Annexref"/>
    <w:next w:val="Normalaftertitle"/>
    <w:uiPriority w:val="99"/>
  </w:style>
  <w:style w:type="paragraph" w:customStyle="1" w:styleId="Figuretitle">
    <w:name w:val="Figure_title"/>
    <w:basedOn w:val="Normal"/>
    <w:next w:val="Figure"/>
    <w:uiPriority w:val="99"/>
    <w:pPr>
      <w:keepNext/>
      <w:spacing w:before="0" w:after="120"/>
      <w:jc w:val="center"/>
    </w:pPr>
    <w:rPr>
      <w:rFonts w:ascii="Times New Roman Bold" w:hAnsi="Times New Roman Bold"/>
      <w:b/>
      <w:sz w:val="18"/>
    </w:rPr>
  </w:style>
  <w:style w:type="paragraph" w:customStyle="1" w:styleId="Tabletitle">
    <w:name w:val="Table_title"/>
    <w:basedOn w:val="Normal"/>
    <w:next w:val="Tablehead"/>
    <w:uiPriority w:val="99"/>
    <w:pPr>
      <w:keepNext/>
      <w:spacing w:before="0" w:after="120"/>
      <w:jc w:val="center"/>
    </w:pPr>
    <w:rPr>
      <w:b/>
    </w:rPr>
  </w:style>
  <w:style w:type="paragraph" w:customStyle="1" w:styleId="Summary">
    <w:name w:val="Summary"/>
    <w:basedOn w:val="Normal"/>
    <w:next w:val="Normalaftertitle"/>
    <w:autoRedefine/>
    <w:uiPriority w:val="99"/>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uiPriority w:val="99"/>
    <w:rsid w:val="00A6617B"/>
    <w:pPr>
      <w:keepNext w:val="0"/>
      <w:spacing w:before="0" w:after="240"/>
    </w:pPr>
  </w:style>
  <w:style w:type="character" w:customStyle="1" w:styleId="Heading1Char">
    <w:name w:val="Heading 1 Char"/>
    <w:basedOn w:val="DefaultParagraphFont"/>
    <w:link w:val="Heading1"/>
    <w:rsid w:val="00403522"/>
    <w:rPr>
      <w:b/>
      <w:sz w:val="24"/>
      <w:lang w:val="fr-FR" w:eastAsia="en-US"/>
    </w:rPr>
  </w:style>
  <w:style w:type="character" w:customStyle="1" w:styleId="TableheadChar">
    <w:name w:val="Table_head Char"/>
    <w:basedOn w:val="DefaultParagraphFont"/>
    <w:link w:val="Tablehead"/>
    <w:locked/>
    <w:rsid w:val="00403522"/>
    <w:rPr>
      <w:b/>
      <w:sz w:val="22"/>
      <w:lang w:val="fr-FR" w:eastAsia="en-US"/>
    </w:rPr>
  </w:style>
  <w:style w:type="character" w:customStyle="1" w:styleId="TabletextChar">
    <w:name w:val="Table_text Char"/>
    <w:basedOn w:val="DefaultParagraphFont"/>
    <w:link w:val="Tabletext"/>
    <w:locked/>
    <w:rsid w:val="00403522"/>
    <w:rPr>
      <w:sz w:val="22"/>
      <w:lang w:val="fr-FR" w:eastAsia="en-US"/>
    </w:rPr>
  </w:style>
  <w:style w:type="character" w:styleId="Hyperlink">
    <w:name w:val="Hyperlink"/>
    <w:aliases w:val="CEO_Hyperlink"/>
    <w:basedOn w:val="DefaultParagraphFont"/>
    <w:rsid w:val="00403522"/>
    <w:rPr>
      <w:color w:val="0000FF"/>
      <w:u w:val="single"/>
    </w:rPr>
  </w:style>
  <w:style w:type="character" w:customStyle="1" w:styleId="Heading2Char">
    <w:name w:val="Heading 2 Char"/>
    <w:basedOn w:val="DefaultParagraphFont"/>
    <w:link w:val="Heading2"/>
    <w:rsid w:val="00CD1AEA"/>
    <w:rPr>
      <w:b/>
      <w:sz w:val="24"/>
      <w:lang w:val="fr-FR" w:eastAsia="en-US"/>
    </w:rPr>
  </w:style>
  <w:style w:type="character" w:customStyle="1" w:styleId="Heading3Char">
    <w:name w:val="Heading 3 Char"/>
    <w:basedOn w:val="DefaultParagraphFont"/>
    <w:link w:val="Heading3"/>
    <w:rsid w:val="00CD1AEA"/>
    <w:rPr>
      <w:b/>
      <w:sz w:val="24"/>
      <w:lang w:val="fr-FR" w:eastAsia="en-US"/>
    </w:rPr>
  </w:style>
  <w:style w:type="character" w:customStyle="1" w:styleId="Heading4Char">
    <w:name w:val="Heading 4 Char"/>
    <w:basedOn w:val="DefaultParagraphFont"/>
    <w:link w:val="Heading4"/>
    <w:rsid w:val="00CD1AEA"/>
    <w:rPr>
      <w:b/>
      <w:sz w:val="24"/>
      <w:lang w:val="fr-FR" w:eastAsia="en-US"/>
    </w:rPr>
  </w:style>
  <w:style w:type="character" w:customStyle="1" w:styleId="Heading5Char">
    <w:name w:val="Heading 5 Char"/>
    <w:basedOn w:val="DefaultParagraphFont"/>
    <w:link w:val="Heading5"/>
    <w:rsid w:val="00CD1AEA"/>
    <w:rPr>
      <w:b/>
      <w:sz w:val="24"/>
      <w:lang w:val="fr-FR" w:eastAsia="en-US"/>
    </w:rPr>
  </w:style>
  <w:style w:type="character" w:customStyle="1" w:styleId="Heading6Char">
    <w:name w:val="Heading 6 Char"/>
    <w:basedOn w:val="DefaultParagraphFont"/>
    <w:link w:val="Heading6"/>
    <w:rsid w:val="00CD1AEA"/>
    <w:rPr>
      <w:b/>
      <w:sz w:val="24"/>
      <w:lang w:val="fr-FR" w:eastAsia="en-US"/>
    </w:rPr>
  </w:style>
  <w:style w:type="character" w:customStyle="1" w:styleId="Heading7Char">
    <w:name w:val="Heading 7 Char"/>
    <w:basedOn w:val="DefaultParagraphFont"/>
    <w:link w:val="Heading7"/>
    <w:uiPriority w:val="99"/>
    <w:rsid w:val="00CD1AEA"/>
    <w:rPr>
      <w:b/>
      <w:sz w:val="24"/>
      <w:lang w:val="fr-FR" w:eastAsia="en-US"/>
    </w:rPr>
  </w:style>
  <w:style w:type="character" w:customStyle="1" w:styleId="Heading8Char">
    <w:name w:val="Heading 8 Char"/>
    <w:basedOn w:val="DefaultParagraphFont"/>
    <w:link w:val="Heading8"/>
    <w:uiPriority w:val="99"/>
    <w:rsid w:val="00CD1AEA"/>
    <w:rPr>
      <w:b/>
      <w:sz w:val="24"/>
      <w:lang w:val="fr-FR" w:eastAsia="en-US"/>
    </w:rPr>
  </w:style>
  <w:style w:type="character" w:customStyle="1" w:styleId="Heading9Char">
    <w:name w:val="Heading 9 Char"/>
    <w:basedOn w:val="DefaultParagraphFont"/>
    <w:link w:val="Heading9"/>
    <w:uiPriority w:val="99"/>
    <w:rsid w:val="00CD1AEA"/>
    <w:rPr>
      <w:b/>
      <w:sz w:val="24"/>
      <w:lang w:val="fr-FR" w:eastAsia="en-US"/>
    </w:rPr>
  </w:style>
  <w:style w:type="character" w:styleId="FollowedHyperlink">
    <w:name w:val="FollowedHyperlink"/>
    <w:basedOn w:val="DefaultParagraphFont"/>
    <w:semiHidden/>
    <w:unhideWhenUsed/>
    <w:rsid w:val="00CD1AEA"/>
    <w:rPr>
      <w:color w:val="800080"/>
      <w:u w:val="single"/>
    </w:rPr>
  </w:style>
  <w:style w:type="paragraph" w:customStyle="1" w:styleId="msonormal0">
    <w:name w:val="msonormal"/>
    <w:basedOn w:val="Normal"/>
    <w:uiPriority w:val="99"/>
    <w:rsid w:val="00CD1AEA"/>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eastAsia="en-GB"/>
    </w:rPr>
  </w:style>
  <w:style w:type="paragraph" w:styleId="NormalWeb">
    <w:name w:val="Normal (Web)"/>
    <w:basedOn w:val="Normal"/>
    <w:uiPriority w:val="99"/>
    <w:semiHidden/>
    <w:unhideWhenUsed/>
    <w:rsid w:val="00CD1AEA"/>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eastAsia="en-GB"/>
    </w:rPr>
  </w:style>
  <w:style w:type="paragraph" w:styleId="Index4">
    <w:name w:val="index 4"/>
    <w:basedOn w:val="Normal"/>
    <w:next w:val="Normal"/>
    <w:autoRedefine/>
    <w:uiPriority w:val="99"/>
    <w:semiHidden/>
    <w:unhideWhenUsed/>
    <w:rsid w:val="00CD1AEA"/>
    <w:pPr>
      <w:tabs>
        <w:tab w:val="clear" w:pos="794"/>
        <w:tab w:val="clear" w:pos="1191"/>
        <w:tab w:val="clear" w:pos="1588"/>
        <w:tab w:val="clear" w:pos="1985"/>
        <w:tab w:val="left" w:pos="1134"/>
        <w:tab w:val="left" w:pos="1871"/>
        <w:tab w:val="left" w:pos="2268"/>
      </w:tabs>
      <w:ind w:left="849"/>
      <w:jc w:val="left"/>
      <w:textAlignment w:val="auto"/>
    </w:pPr>
    <w:rPr>
      <w:lang w:val="en-GB"/>
    </w:rPr>
  </w:style>
  <w:style w:type="paragraph" w:styleId="Index5">
    <w:name w:val="index 5"/>
    <w:basedOn w:val="Normal"/>
    <w:next w:val="Normal"/>
    <w:autoRedefine/>
    <w:uiPriority w:val="99"/>
    <w:semiHidden/>
    <w:unhideWhenUsed/>
    <w:rsid w:val="00CD1AEA"/>
    <w:pPr>
      <w:tabs>
        <w:tab w:val="clear" w:pos="794"/>
        <w:tab w:val="clear" w:pos="1191"/>
        <w:tab w:val="clear" w:pos="1588"/>
        <w:tab w:val="clear" w:pos="1985"/>
        <w:tab w:val="left" w:pos="1134"/>
        <w:tab w:val="left" w:pos="1871"/>
        <w:tab w:val="left" w:pos="2268"/>
      </w:tabs>
      <w:ind w:left="1132"/>
      <w:jc w:val="left"/>
      <w:textAlignment w:val="auto"/>
    </w:pPr>
    <w:rPr>
      <w:lang w:val="en-GB"/>
    </w:rPr>
  </w:style>
  <w:style w:type="paragraph" w:styleId="Index6">
    <w:name w:val="index 6"/>
    <w:basedOn w:val="Normal"/>
    <w:next w:val="Normal"/>
    <w:autoRedefine/>
    <w:uiPriority w:val="99"/>
    <w:semiHidden/>
    <w:unhideWhenUsed/>
    <w:rsid w:val="00CD1AEA"/>
    <w:pPr>
      <w:tabs>
        <w:tab w:val="clear" w:pos="794"/>
        <w:tab w:val="clear" w:pos="1191"/>
        <w:tab w:val="clear" w:pos="1588"/>
        <w:tab w:val="clear" w:pos="1985"/>
        <w:tab w:val="left" w:pos="1134"/>
        <w:tab w:val="left" w:pos="1871"/>
        <w:tab w:val="left" w:pos="2268"/>
      </w:tabs>
      <w:ind w:left="1415"/>
      <w:jc w:val="left"/>
      <w:textAlignment w:val="auto"/>
    </w:pPr>
    <w:rPr>
      <w:lang w:val="en-GB"/>
    </w:rPr>
  </w:style>
  <w:style w:type="paragraph" w:styleId="Index7">
    <w:name w:val="index 7"/>
    <w:basedOn w:val="Normal"/>
    <w:next w:val="Normal"/>
    <w:autoRedefine/>
    <w:uiPriority w:val="99"/>
    <w:semiHidden/>
    <w:unhideWhenUsed/>
    <w:rsid w:val="00CD1AEA"/>
    <w:pPr>
      <w:tabs>
        <w:tab w:val="clear" w:pos="794"/>
        <w:tab w:val="clear" w:pos="1191"/>
        <w:tab w:val="clear" w:pos="1588"/>
        <w:tab w:val="clear" w:pos="1985"/>
        <w:tab w:val="left" w:pos="1134"/>
        <w:tab w:val="left" w:pos="1871"/>
        <w:tab w:val="left" w:pos="2268"/>
      </w:tabs>
      <w:ind w:left="1698"/>
      <w:jc w:val="left"/>
      <w:textAlignment w:val="auto"/>
    </w:pPr>
    <w:rPr>
      <w:lang w:val="en-GB"/>
    </w:rPr>
  </w:style>
  <w:style w:type="character" w:customStyle="1" w:styleId="FootnoteTextChar">
    <w:name w:val="Footnote Text Char"/>
    <w:basedOn w:val="DefaultParagraphFont"/>
    <w:link w:val="FootnoteText"/>
    <w:uiPriority w:val="99"/>
    <w:semiHidden/>
    <w:rsid w:val="00CD1AEA"/>
    <w:rPr>
      <w:sz w:val="22"/>
      <w:lang w:val="fr-FR" w:eastAsia="en-US"/>
    </w:rPr>
  </w:style>
  <w:style w:type="paragraph" w:styleId="CommentText">
    <w:name w:val="annotation text"/>
    <w:basedOn w:val="Normal"/>
    <w:link w:val="CommentTextChar"/>
    <w:uiPriority w:val="99"/>
    <w:semiHidden/>
    <w:unhideWhenUsed/>
    <w:rsid w:val="00CD1AEA"/>
    <w:pPr>
      <w:tabs>
        <w:tab w:val="clear" w:pos="794"/>
        <w:tab w:val="clear" w:pos="1191"/>
        <w:tab w:val="clear" w:pos="1588"/>
        <w:tab w:val="clear" w:pos="1985"/>
        <w:tab w:val="left" w:pos="1134"/>
        <w:tab w:val="left" w:pos="1871"/>
        <w:tab w:val="left" w:pos="2268"/>
      </w:tabs>
      <w:jc w:val="left"/>
      <w:textAlignment w:val="auto"/>
    </w:pPr>
    <w:rPr>
      <w:sz w:val="20"/>
      <w:lang w:val="en-US"/>
    </w:rPr>
  </w:style>
  <w:style w:type="character" w:customStyle="1" w:styleId="CommentTextChar">
    <w:name w:val="Comment Text Char"/>
    <w:basedOn w:val="DefaultParagraphFont"/>
    <w:link w:val="CommentText"/>
    <w:uiPriority w:val="99"/>
    <w:semiHidden/>
    <w:rsid w:val="00CD1AEA"/>
    <w:rPr>
      <w:lang w:eastAsia="en-US"/>
    </w:rPr>
  </w:style>
  <w:style w:type="character" w:customStyle="1" w:styleId="HeaderChar">
    <w:name w:val="Header Char"/>
    <w:aliases w:val="encabezado Char"/>
    <w:basedOn w:val="DefaultParagraphFont"/>
    <w:link w:val="Header"/>
    <w:uiPriority w:val="99"/>
    <w:locked/>
    <w:rsid w:val="00CD1AEA"/>
    <w:rPr>
      <w:sz w:val="24"/>
      <w:lang w:val="fr-FR" w:eastAsia="en-US"/>
    </w:rPr>
  </w:style>
  <w:style w:type="character" w:customStyle="1" w:styleId="HeaderChar1">
    <w:name w:val="Header Char1"/>
    <w:aliases w:val="encabezado Char1"/>
    <w:basedOn w:val="DefaultParagraphFont"/>
    <w:uiPriority w:val="99"/>
    <w:semiHidden/>
    <w:rsid w:val="00CD1AEA"/>
    <w:rPr>
      <w:sz w:val="24"/>
      <w:lang w:val="en-GB" w:eastAsia="en-US"/>
    </w:rPr>
  </w:style>
  <w:style w:type="character" w:customStyle="1" w:styleId="FooterChar">
    <w:name w:val="Footer Char"/>
    <w:basedOn w:val="DefaultParagraphFont"/>
    <w:link w:val="Footer"/>
    <w:uiPriority w:val="99"/>
    <w:rsid w:val="00CD1AEA"/>
    <w:rPr>
      <w:noProof/>
      <w:sz w:val="18"/>
      <w:lang w:val="fr-FR" w:eastAsia="en-US"/>
    </w:rPr>
  </w:style>
  <w:style w:type="paragraph" w:styleId="CommentSubject">
    <w:name w:val="annotation subject"/>
    <w:basedOn w:val="CommentText"/>
    <w:next w:val="CommentText"/>
    <w:link w:val="CommentSubjectChar"/>
    <w:uiPriority w:val="99"/>
    <w:semiHidden/>
    <w:unhideWhenUsed/>
    <w:rsid w:val="00CD1AEA"/>
    <w:rPr>
      <w:b/>
      <w:bCs/>
    </w:rPr>
  </w:style>
  <w:style w:type="character" w:customStyle="1" w:styleId="CommentSubjectChar">
    <w:name w:val="Comment Subject Char"/>
    <w:basedOn w:val="CommentTextChar"/>
    <w:link w:val="CommentSubject"/>
    <w:uiPriority w:val="99"/>
    <w:semiHidden/>
    <w:rsid w:val="00CD1AEA"/>
    <w:rPr>
      <w:b/>
      <w:bCs/>
      <w:lang w:eastAsia="en-US"/>
    </w:rPr>
  </w:style>
  <w:style w:type="paragraph" w:styleId="BalloonText">
    <w:name w:val="Balloon Text"/>
    <w:basedOn w:val="Normal"/>
    <w:link w:val="BalloonTextChar"/>
    <w:uiPriority w:val="99"/>
    <w:semiHidden/>
    <w:unhideWhenUsed/>
    <w:rsid w:val="00CD1AEA"/>
    <w:pPr>
      <w:tabs>
        <w:tab w:val="clear" w:pos="794"/>
        <w:tab w:val="clear" w:pos="1191"/>
        <w:tab w:val="clear" w:pos="1588"/>
        <w:tab w:val="clear" w:pos="1985"/>
        <w:tab w:val="left" w:pos="1134"/>
        <w:tab w:val="left" w:pos="1871"/>
        <w:tab w:val="left" w:pos="2268"/>
      </w:tabs>
      <w:spacing w:before="0"/>
      <w:jc w:val="left"/>
      <w:textAlignment w:val="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CD1AEA"/>
    <w:rPr>
      <w:rFonts w:ascii="Tahoma" w:hAnsi="Tahoma" w:cs="Tahoma"/>
      <w:sz w:val="16"/>
      <w:szCs w:val="16"/>
      <w:lang w:eastAsia="en-US"/>
    </w:rPr>
  </w:style>
  <w:style w:type="paragraph" w:styleId="Revision">
    <w:name w:val="Revision"/>
    <w:uiPriority w:val="99"/>
    <w:semiHidden/>
    <w:rsid w:val="00CD1AEA"/>
    <w:rPr>
      <w:sz w:val="24"/>
      <w:lang w:eastAsia="en-US"/>
    </w:rPr>
  </w:style>
  <w:style w:type="paragraph" w:styleId="ListParagraph">
    <w:name w:val="List Paragraph"/>
    <w:basedOn w:val="Normal"/>
    <w:uiPriority w:val="34"/>
    <w:qFormat/>
    <w:rsid w:val="00CD1AEA"/>
    <w:pPr>
      <w:ind w:left="720"/>
      <w:contextualSpacing/>
      <w:textAlignment w:val="auto"/>
    </w:pPr>
  </w:style>
  <w:style w:type="paragraph" w:customStyle="1" w:styleId="Artheading">
    <w:name w:val="Art_heading"/>
    <w:basedOn w:val="Normal"/>
    <w:next w:val="Normal"/>
    <w:uiPriority w:val="99"/>
    <w:rsid w:val="00CD1AEA"/>
    <w:pPr>
      <w:tabs>
        <w:tab w:val="clear" w:pos="794"/>
        <w:tab w:val="clear" w:pos="1191"/>
        <w:tab w:val="clear" w:pos="1588"/>
        <w:tab w:val="clear" w:pos="1985"/>
        <w:tab w:val="left" w:pos="1134"/>
        <w:tab w:val="left" w:pos="1871"/>
        <w:tab w:val="left" w:pos="2268"/>
      </w:tabs>
      <w:spacing w:before="480"/>
      <w:jc w:val="center"/>
      <w:textAlignment w:val="auto"/>
    </w:pPr>
    <w:rPr>
      <w:rFonts w:ascii="Times New Roman Bold" w:hAnsi="Times New Roman Bold"/>
      <w:b/>
      <w:sz w:val="28"/>
      <w:lang w:val="en-GB"/>
    </w:rPr>
  </w:style>
  <w:style w:type="character" w:customStyle="1" w:styleId="enumlev1Char">
    <w:name w:val="enumlev1 Char"/>
    <w:basedOn w:val="DefaultParagraphFont"/>
    <w:link w:val="enumlev1"/>
    <w:locked/>
    <w:rsid w:val="00CD1AEA"/>
    <w:rPr>
      <w:sz w:val="24"/>
      <w:lang w:val="fr-FR" w:eastAsia="en-US"/>
    </w:rPr>
  </w:style>
  <w:style w:type="paragraph" w:customStyle="1" w:styleId="FirstFooter">
    <w:name w:val="FirstFooter"/>
    <w:basedOn w:val="Footer"/>
    <w:uiPriority w:val="99"/>
    <w:rsid w:val="00CD1AEA"/>
    <w:pPr>
      <w:overflowPunct/>
      <w:autoSpaceDE/>
      <w:autoSpaceDN/>
      <w:adjustRightInd/>
      <w:spacing w:before="40"/>
      <w:jc w:val="left"/>
      <w:textAlignment w:val="auto"/>
    </w:pPr>
    <w:rPr>
      <w:noProof w:val="0"/>
      <w:sz w:val="16"/>
      <w:lang w:val="en-GB"/>
    </w:rPr>
  </w:style>
  <w:style w:type="paragraph" w:customStyle="1" w:styleId="Normalaftertitle0">
    <w:name w:val="Normal after title"/>
    <w:basedOn w:val="Normal"/>
    <w:next w:val="Normal"/>
    <w:uiPriority w:val="99"/>
    <w:rsid w:val="00CD1AEA"/>
    <w:pPr>
      <w:tabs>
        <w:tab w:val="clear" w:pos="794"/>
        <w:tab w:val="clear" w:pos="1191"/>
        <w:tab w:val="clear" w:pos="1588"/>
        <w:tab w:val="clear" w:pos="1985"/>
        <w:tab w:val="left" w:pos="1134"/>
        <w:tab w:val="left" w:pos="1871"/>
        <w:tab w:val="left" w:pos="2268"/>
      </w:tabs>
      <w:spacing w:before="280"/>
      <w:jc w:val="left"/>
      <w:textAlignment w:val="auto"/>
    </w:pPr>
    <w:rPr>
      <w:lang w:val="en-GB"/>
    </w:rPr>
  </w:style>
  <w:style w:type="paragraph" w:customStyle="1" w:styleId="Source">
    <w:name w:val="Source"/>
    <w:basedOn w:val="Normal"/>
    <w:next w:val="Normal"/>
    <w:uiPriority w:val="99"/>
    <w:rsid w:val="00CD1AEA"/>
    <w:pPr>
      <w:tabs>
        <w:tab w:val="clear" w:pos="794"/>
        <w:tab w:val="clear" w:pos="1191"/>
        <w:tab w:val="clear" w:pos="1588"/>
        <w:tab w:val="clear" w:pos="1985"/>
        <w:tab w:val="left" w:pos="1134"/>
        <w:tab w:val="left" w:pos="1871"/>
        <w:tab w:val="left" w:pos="2268"/>
      </w:tabs>
      <w:spacing w:before="840"/>
      <w:jc w:val="center"/>
      <w:textAlignment w:val="auto"/>
    </w:pPr>
    <w:rPr>
      <w:b/>
      <w:sz w:val="28"/>
      <w:lang w:val="en-GB"/>
    </w:rPr>
  </w:style>
  <w:style w:type="paragraph" w:customStyle="1" w:styleId="SpecialFooter">
    <w:name w:val="Special Footer"/>
    <w:basedOn w:val="Footer"/>
    <w:uiPriority w:val="99"/>
    <w:rsid w:val="00CD1AEA"/>
    <w:pPr>
      <w:tabs>
        <w:tab w:val="left" w:pos="567"/>
        <w:tab w:val="left" w:pos="1134"/>
        <w:tab w:val="left" w:pos="1701"/>
        <w:tab w:val="left" w:pos="2268"/>
        <w:tab w:val="left" w:pos="2835"/>
        <w:tab w:val="left" w:pos="5954"/>
        <w:tab w:val="right" w:pos="9639"/>
      </w:tabs>
      <w:textAlignment w:val="auto"/>
    </w:pPr>
    <w:rPr>
      <w:noProof w:val="0"/>
      <w:sz w:val="16"/>
      <w:lang w:val="en-GB"/>
    </w:rPr>
  </w:style>
  <w:style w:type="paragraph" w:customStyle="1" w:styleId="Tableref">
    <w:name w:val="Table_ref"/>
    <w:basedOn w:val="Normal"/>
    <w:next w:val="Normal"/>
    <w:uiPriority w:val="99"/>
    <w:rsid w:val="00CD1AEA"/>
    <w:pPr>
      <w:keepNext/>
      <w:tabs>
        <w:tab w:val="clear" w:pos="794"/>
        <w:tab w:val="clear" w:pos="1191"/>
        <w:tab w:val="clear" w:pos="1588"/>
        <w:tab w:val="clear" w:pos="1985"/>
        <w:tab w:val="left" w:pos="1134"/>
        <w:tab w:val="left" w:pos="1871"/>
        <w:tab w:val="left" w:pos="2268"/>
      </w:tabs>
      <w:spacing w:before="560"/>
      <w:jc w:val="center"/>
      <w:textAlignment w:val="auto"/>
    </w:pPr>
    <w:rPr>
      <w:sz w:val="20"/>
      <w:lang w:val="en-GB"/>
    </w:rPr>
  </w:style>
  <w:style w:type="character" w:customStyle="1" w:styleId="Title1Char">
    <w:name w:val="Title 1 Char"/>
    <w:link w:val="Title1"/>
    <w:locked/>
    <w:rsid w:val="00CD1AEA"/>
    <w:rPr>
      <w:caps/>
      <w:sz w:val="28"/>
      <w:lang w:val="en-GB" w:eastAsia="en-US"/>
    </w:rPr>
  </w:style>
  <w:style w:type="paragraph" w:customStyle="1" w:styleId="Title1">
    <w:name w:val="Title 1"/>
    <w:basedOn w:val="Source"/>
    <w:next w:val="Normal"/>
    <w:link w:val="Title1Char"/>
    <w:rsid w:val="00CD1AEA"/>
    <w:pPr>
      <w:tabs>
        <w:tab w:val="left" w:pos="567"/>
        <w:tab w:val="left" w:pos="1701"/>
        <w:tab w:val="left" w:pos="2835"/>
      </w:tabs>
      <w:spacing w:before="240"/>
    </w:pPr>
    <w:rPr>
      <w:b w:val="0"/>
      <w:caps/>
    </w:rPr>
  </w:style>
  <w:style w:type="paragraph" w:customStyle="1" w:styleId="Title2">
    <w:name w:val="Title 2"/>
    <w:basedOn w:val="Source"/>
    <w:next w:val="Normal"/>
    <w:uiPriority w:val="99"/>
    <w:rsid w:val="00CD1AEA"/>
    <w:pPr>
      <w:overflowPunct/>
      <w:autoSpaceDE/>
      <w:autoSpaceDN/>
      <w:adjustRightInd/>
      <w:spacing w:before="480"/>
    </w:pPr>
    <w:rPr>
      <w:b w:val="0"/>
      <w:caps/>
    </w:rPr>
  </w:style>
  <w:style w:type="paragraph" w:customStyle="1" w:styleId="Title3">
    <w:name w:val="Title 3"/>
    <w:basedOn w:val="Title2"/>
    <w:next w:val="Normal"/>
    <w:uiPriority w:val="99"/>
    <w:rsid w:val="00CD1AEA"/>
    <w:pPr>
      <w:spacing w:before="240"/>
    </w:pPr>
    <w:rPr>
      <w:caps w:val="0"/>
    </w:rPr>
  </w:style>
  <w:style w:type="paragraph" w:customStyle="1" w:styleId="Title4">
    <w:name w:val="Title 4"/>
    <w:basedOn w:val="Title3"/>
    <w:next w:val="Heading1"/>
    <w:uiPriority w:val="99"/>
    <w:rsid w:val="00CD1AEA"/>
    <w:rPr>
      <w:b/>
    </w:rPr>
  </w:style>
  <w:style w:type="paragraph" w:customStyle="1" w:styleId="Formal">
    <w:name w:val="Formal"/>
    <w:basedOn w:val="ASN1"/>
    <w:uiPriority w:val="99"/>
    <w:rsid w:val="00CD1AEA"/>
    <w:pPr>
      <w:tabs>
        <w:tab w:val="left" w:pos="1871"/>
      </w:tabs>
      <w:jc w:val="left"/>
      <w:textAlignment w:val="auto"/>
    </w:pPr>
    <w:rPr>
      <w:rFonts w:ascii="Times New Roman Bold" w:hAnsi="Times New Roman Bold"/>
      <w:b w:val="0"/>
      <w:lang w:val="en-GB"/>
    </w:rPr>
  </w:style>
  <w:style w:type="paragraph" w:customStyle="1" w:styleId="Section1">
    <w:name w:val="Section_1"/>
    <w:basedOn w:val="Normal"/>
    <w:uiPriority w:val="99"/>
    <w:rsid w:val="00CD1AEA"/>
    <w:pPr>
      <w:tabs>
        <w:tab w:val="clear" w:pos="794"/>
        <w:tab w:val="clear" w:pos="1191"/>
        <w:tab w:val="clear" w:pos="1588"/>
        <w:tab w:val="clear" w:pos="1985"/>
        <w:tab w:val="center" w:pos="4820"/>
      </w:tabs>
      <w:spacing w:before="360"/>
      <w:jc w:val="center"/>
      <w:textAlignment w:val="auto"/>
    </w:pPr>
    <w:rPr>
      <w:b/>
      <w:lang w:val="en-GB"/>
    </w:rPr>
  </w:style>
  <w:style w:type="paragraph" w:customStyle="1" w:styleId="Section2">
    <w:name w:val="Section_2"/>
    <w:basedOn w:val="Section1"/>
    <w:uiPriority w:val="99"/>
    <w:rsid w:val="00CD1AEA"/>
    <w:rPr>
      <w:b w:val="0"/>
      <w:i/>
    </w:rPr>
  </w:style>
  <w:style w:type="character" w:customStyle="1" w:styleId="HeadingbChar">
    <w:name w:val="Heading_b Char"/>
    <w:link w:val="Headingb"/>
    <w:uiPriority w:val="99"/>
    <w:locked/>
    <w:rsid w:val="00CD1AEA"/>
    <w:rPr>
      <w:b/>
      <w:sz w:val="24"/>
      <w:lang w:val="fr-FR" w:eastAsia="en-US"/>
    </w:rPr>
  </w:style>
  <w:style w:type="character" w:customStyle="1" w:styleId="FigureNoChar">
    <w:name w:val="Figure_No Char"/>
    <w:basedOn w:val="DefaultParagraphFont"/>
    <w:link w:val="FigureNo"/>
    <w:locked/>
    <w:rsid w:val="00CD1AEA"/>
    <w:rPr>
      <w:caps/>
      <w:sz w:val="18"/>
      <w:lang w:val="fr-FR" w:eastAsia="en-US"/>
    </w:rPr>
  </w:style>
  <w:style w:type="paragraph" w:customStyle="1" w:styleId="AnnexNo">
    <w:name w:val="Annex_No"/>
    <w:basedOn w:val="Normal"/>
    <w:next w:val="Normal"/>
    <w:uiPriority w:val="99"/>
    <w:rsid w:val="00CD1AEA"/>
    <w:pPr>
      <w:keepNext/>
      <w:keepLines/>
      <w:tabs>
        <w:tab w:val="clear" w:pos="794"/>
        <w:tab w:val="clear" w:pos="1191"/>
        <w:tab w:val="clear" w:pos="1588"/>
        <w:tab w:val="clear" w:pos="1985"/>
        <w:tab w:val="left" w:pos="1134"/>
        <w:tab w:val="left" w:pos="1871"/>
        <w:tab w:val="left" w:pos="2268"/>
      </w:tabs>
      <w:spacing w:before="480" w:after="80"/>
      <w:jc w:val="center"/>
      <w:textAlignment w:val="auto"/>
    </w:pPr>
    <w:rPr>
      <w:caps/>
      <w:sz w:val="28"/>
      <w:lang w:val="en-GB"/>
    </w:rPr>
  </w:style>
  <w:style w:type="paragraph" w:customStyle="1" w:styleId="Annextitle">
    <w:name w:val="Annex_title"/>
    <w:basedOn w:val="Normal"/>
    <w:next w:val="Normal"/>
    <w:uiPriority w:val="99"/>
    <w:rsid w:val="00CD1AEA"/>
    <w:pPr>
      <w:keepNext/>
      <w:keepLines/>
      <w:tabs>
        <w:tab w:val="clear" w:pos="794"/>
        <w:tab w:val="clear" w:pos="1191"/>
        <w:tab w:val="clear" w:pos="1588"/>
        <w:tab w:val="clear" w:pos="1985"/>
        <w:tab w:val="left" w:pos="1134"/>
        <w:tab w:val="left" w:pos="1871"/>
        <w:tab w:val="left" w:pos="2268"/>
      </w:tabs>
      <w:spacing w:before="240" w:after="280"/>
      <w:jc w:val="center"/>
      <w:textAlignment w:val="auto"/>
    </w:pPr>
    <w:rPr>
      <w:rFonts w:ascii="Times New Roman Bold" w:hAnsi="Times New Roman Bold"/>
      <w:b/>
      <w:sz w:val="28"/>
      <w:lang w:val="en-GB"/>
    </w:rPr>
  </w:style>
  <w:style w:type="paragraph" w:customStyle="1" w:styleId="AppendixNo">
    <w:name w:val="Appendix_No"/>
    <w:basedOn w:val="AnnexNo"/>
    <w:next w:val="Annexref"/>
    <w:uiPriority w:val="99"/>
    <w:rsid w:val="00CD1AEA"/>
  </w:style>
  <w:style w:type="paragraph" w:customStyle="1" w:styleId="Appendixtitle">
    <w:name w:val="Appendix_title"/>
    <w:basedOn w:val="Annextitle"/>
    <w:next w:val="Normal"/>
    <w:uiPriority w:val="99"/>
    <w:rsid w:val="00CD1AEA"/>
  </w:style>
  <w:style w:type="paragraph" w:customStyle="1" w:styleId="Border">
    <w:name w:val="Border"/>
    <w:basedOn w:val="Normal"/>
    <w:uiPriority w:val="99"/>
    <w:rsid w:val="00CD1AEA"/>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textAlignment w:val="auto"/>
    </w:pPr>
    <w:rPr>
      <w:b/>
      <w:noProof/>
      <w:sz w:val="20"/>
      <w:lang w:val="en-GB"/>
    </w:rPr>
  </w:style>
  <w:style w:type="paragraph" w:customStyle="1" w:styleId="Proposal">
    <w:name w:val="Proposal"/>
    <w:basedOn w:val="Normal"/>
    <w:next w:val="Normal"/>
    <w:uiPriority w:val="99"/>
    <w:rsid w:val="00CD1AEA"/>
    <w:pPr>
      <w:keepNext/>
      <w:tabs>
        <w:tab w:val="clear" w:pos="794"/>
        <w:tab w:val="clear" w:pos="1191"/>
        <w:tab w:val="clear" w:pos="1588"/>
        <w:tab w:val="clear" w:pos="1985"/>
        <w:tab w:val="left" w:pos="1134"/>
        <w:tab w:val="left" w:pos="1871"/>
        <w:tab w:val="left" w:pos="2268"/>
      </w:tabs>
      <w:spacing w:before="240"/>
      <w:jc w:val="left"/>
      <w:textAlignment w:val="auto"/>
    </w:pPr>
    <w:rPr>
      <w:rFonts w:hAnsi="Times New Roman Bold"/>
      <w:b/>
      <w:lang w:val="en-GB"/>
    </w:rPr>
  </w:style>
  <w:style w:type="paragraph" w:customStyle="1" w:styleId="Reasons">
    <w:name w:val="Reasons"/>
    <w:basedOn w:val="Normal"/>
    <w:uiPriority w:val="99"/>
    <w:qFormat/>
    <w:rsid w:val="00CD1AEA"/>
    <w:pPr>
      <w:tabs>
        <w:tab w:val="clear" w:pos="794"/>
        <w:tab w:val="clear" w:pos="1191"/>
        <w:tab w:val="left" w:pos="1134"/>
      </w:tabs>
      <w:jc w:val="left"/>
      <w:textAlignment w:val="auto"/>
    </w:pPr>
    <w:rPr>
      <w:lang w:val="en-GB"/>
    </w:rPr>
  </w:style>
  <w:style w:type="paragraph" w:customStyle="1" w:styleId="Section3">
    <w:name w:val="Section_3"/>
    <w:basedOn w:val="Section1"/>
    <w:uiPriority w:val="99"/>
    <w:rsid w:val="00CD1AEA"/>
    <w:rPr>
      <w:b w:val="0"/>
    </w:rPr>
  </w:style>
  <w:style w:type="paragraph" w:customStyle="1" w:styleId="TableTextS5">
    <w:name w:val="Table_TextS5"/>
    <w:basedOn w:val="Normal"/>
    <w:uiPriority w:val="99"/>
    <w:rsid w:val="00CD1AEA"/>
    <w:pPr>
      <w:tabs>
        <w:tab w:val="clear" w:pos="794"/>
        <w:tab w:val="clear" w:pos="1191"/>
        <w:tab w:val="clear" w:pos="1588"/>
        <w:tab w:val="clear" w:pos="1985"/>
        <w:tab w:val="left" w:pos="170"/>
        <w:tab w:val="left" w:pos="567"/>
        <w:tab w:val="left" w:pos="737"/>
        <w:tab w:val="left" w:pos="2977"/>
        <w:tab w:val="left" w:pos="3266"/>
      </w:tabs>
      <w:spacing w:before="40" w:after="40"/>
      <w:jc w:val="left"/>
      <w:textAlignment w:val="auto"/>
    </w:pPr>
    <w:rPr>
      <w:sz w:val="20"/>
      <w:lang w:val="en-GB"/>
    </w:rPr>
  </w:style>
  <w:style w:type="paragraph" w:customStyle="1" w:styleId="Agendaitem">
    <w:name w:val="Agenda_item"/>
    <w:basedOn w:val="Normal"/>
    <w:next w:val="Normal"/>
    <w:uiPriority w:val="99"/>
    <w:qFormat/>
    <w:rsid w:val="00CD1AEA"/>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uiPriority w:val="99"/>
    <w:qFormat/>
    <w:rsid w:val="00CD1AEA"/>
    <w:pPr>
      <w:tabs>
        <w:tab w:val="clear" w:pos="794"/>
        <w:tab w:val="clear" w:pos="1191"/>
        <w:tab w:val="clear" w:pos="1588"/>
        <w:tab w:val="clear" w:pos="1985"/>
        <w:tab w:val="left" w:pos="1134"/>
        <w:tab w:val="left" w:pos="1871"/>
        <w:tab w:val="left" w:pos="2268"/>
      </w:tabs>
      <w:textAlignment w:val="auto"/>
    </w:pPr>
    <w:rPr>
      <w:caps/>
      <w:lang w:val="en-GB"/>
    </w:rPr>
  </w:style>
  <w:style w:type="paragraph" w:customStyle="1" w:styleId="AppArttitle">
    <w:name w:val="App_Art_title"/>
    <w:basedOn w:val="Arttitle"/>
    <w:uiPriority w:val="99"/>
    <w:qFormat/>
    <w:rsid w:val="00CD1AEA"/>
    <w:pPr>
      <w:tabs>
        <w:tab w:val="clear" w:pos="794"/>
        <w:tab w:val="clear" w:pos="1191"/>
        <w:tab w:val="clear" w:pos="1588"/>
        <w:tab w:val="clear" w:pos="1985"/>
        <w:tab w:val="left" w:pos="1134"/>
        <w:tab w:val="left" w:pos="1871"/>
        <w:tab w:val="left" w:pos="2268"/>
      </w:tabs>
      <w:textAlignment w:val="auto"/>
    </w:pPr>
    <w:rPr>
      <w:lang w:val="en-GB"/>
    </w:rPr>
  </w:style>
  <w:style w:type="paragraph" w:customStyle="1" w:styleId="ApptoAnnex">
    <w:name w:val="App_to_Annex"/>
    <w:basedOn w:val="AppendixNo"/>
    <w:next w:val="Normal"/>
    <w:uiPriority w:val="99"/>
    <w:qFormat/>
    <w:rsid w:val="00CD1AEA"/>
  </w:style>
  <w:style w:type="paragraph" w:customStyle="1" w:styleId="Committee">
    <w:name w:val="Committee"/>
    <w:basedOn w:val="Normal"/>
    <w:uiPriority w:val="99"/>
    <w:qFormat/>
    <w:rsid w:val="00CD1AEA"/>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textAlignment w:val="auto"/>
    </w:pPr>
    <w:rPr>
      <w:rFonts w:asciiTheme="minorHAnsi" w:hAnsiTheme="minorHAnsi" w:cstheme="minorHAnsi"/>
      <w:b/>
      <w:szCs w:val="24"/>
      <w:lang w:val="en-GB"/>
    </w:rPr>
  </w:style>
  <w:style w:type="paragraph" w:customStyle="1" w:styleId="Normalend">
    <w:name w:val="Normal_end"/>
    <w:basedOn w:val="Normal"/>
    <w:next w:val="Normal"/>
    <w:uiPriority w:val="99"/>
    <w:qFormat/>
    <w:rsid w:val="00CD1AEA"/>
    <w:pPr>
      <w:tabs>
        <w:tab w:val="clear" w:pos="794"/>
        <w:tab w:val="clear" w:pos="1191"/>
        <w:tab w:val="clear" w:pos="1588"/>
        <w:tab w:val="clear" w:pos="1985"/>
        <w:tab w:val="left" w:pos="1134"/>
        <w:tab w:val="left" w:pos="1871"/>
        <w:tab w:val="left" w:pos="2268"/>
      </w:tabs>
      <w:jc w:val="left"/>
      <w:textAlignment w:val="auto"/>
    </w:pPr>
    <w:rPr>
      <w:lang w:val="en-US"/>
    </w:rPr>
  </w:style>
  <w:style w:type="paragraph" w:customStyle="1" w:styleId="Part1">
    <w:name w:val="Part_1"/>
    <w:basedOn w:val="Section1"/>
    <w:next w:val="Section1"/>
    <w:uiPriority w:val="99"/>
    <w:qFormat/>
    <w:rsid w:val="00CD1AEA"/>
  </w:style>
  <w:style w:type="paragraph" w:customStyle="1" w:styleId="Subsection1">
    <w:name w:val="Subsection_1"/>
    <w:basedOn w:val="Section1"/>
    <w:next w:val="Normalaftertitle0"/>
    <w:uiPriority w:val="99"/>
    <w:qFormat/>
    <w:rsid w:val="00CD1AEA"/>
  </w:style>
  <w:style w:type="paragraph" w:customStyle="1" w:styleId="Volumetitle">
    <w:name w:val="Volume_title"/>
    <w:basedOn w:val="Normal"/>
    <w:uiPriority w:val="99"/>
    <w:qFormat/>
    <w:rsid w:val="00CD1AEA"/>
    <w:pPr>
      <w:tabs>
        <w:tab w:val="clear" w:pos="794"/>
        <w:tab w:val="clear" w:pos="1191"/>
        <w:tab w:val="clear" w:pos="1588"/>
        <w:tab w:val="clear" w:pos="1985"/>
        <w:tab w:val="left" w:pos="1134"/>
        <w:tab w:val="left" w:pos="1871"/>
        <w:tab w:val="left" w:pos="2268"/>
      </w:tabs>
      <w:jc w:val="center"/>
      <w:textAlignment w:val="auto"/>
    </w:pPr>
    <w:rPr>
      <w:b/>
      <w:bCs/>
      <w:sz w:val="28"/>
      <w:szCs w:val="28"/>
      <w:lang w:val="en-GB"/>
    </w:rPr>
  </w:style>
  <w:style w:type="paragraph" w:customStyle="1" w:styleId="Headingsplit">
    <w:name w:val="Heading_split"/>
    <w:basedOn w:val="Headingi"/>
    <w:uiPriority w:val="99"/>
    <w:qFormat/>
    <w:rsid w:val="00CD1AEA"/>
    <w:pPr>
      <w:keepNext w:val="0"/>
      <w:keepLines w:val="0"/>
      <w:tabs>
        <w:tab w:val="clear" w:pos="794"/>
        <w:tab w:val="clear" w:pos="1191"/>
        <w:tab w:val="clear" w:pos="1588"/>
        <w:tab w:val="clear" w:pos="1985"/>
        <w:tab w:val="left" w:pos="1134"/>
        <w:tab w:val="left" w:pos="1871"/>
        <w:tab w:val="left" w:pos="2268"/>
      </w:tabs>
      <w:jc w:val="left"/>
      <w:textAlignment w:val="auto"/>
      <w:outlineLvl w:val="9"/>
    </w:pPr>
    <w:rPr>
      <w:lang w:val="en-US"/>
    </w:rPr>
  </w:style>
  <w:style w:type="paragraph" w:customStyle="1" w:styleId="Normalsplit">
    <w:name w:val="Normal_split"/>
    <w:basedOn w:val="Normal"/>
    <w:uiPriority w:val="99"/>
    <w:qFormat/>
    <w:rsid w:val="00CD1AEA"/>
    <w:pPr>
      <w:tabs>
        <w:tab w:val="clear" w:pos="794"/>
        <w:tab w:val="clear" w:pos="1191"/>
        <w:tab w:val="clear" w:pos="1588"/>
        <w:tab w:val="clear" w:pos="1985"/>
        <w:tab w:val="left" w:pos="1134"/>
        <w:tab w:val="left" w:pos="1871"/>
        <w:tab w:val="left" w:pos="2268"/>
      </w:tabs>
      <w:jc w:val="left"/>
      <w:textAlignment w:val="auto"/>
    </w:pPr>
    <w:rPr>
      <w:lang w:val="en-GB"/>
    </w:rPr>
  </w:style>
  <w:style w:type="paragraph" w:customStyle="1" w:styleId="Tablesplit">
    <w:name w:val="Table_split"/>
    <w:basedOn w:val="Tabletext"/>
    <w:uiPriority w:val="99"/>
    <w:qFormat/>
    <w:rsid w:val="00CD1AEA"/>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textAlignment w:val="auto"/>
    </w:pPr>
    <w:rPr>
      <w:b/>
      <w:sz w:val="20"/>
      <w:lang w:val="en-GB"/>
    </w:rPr>
  </w:style>
  <w:style w:type="character" w:styleId="CommentReference">
    <w:name w:val="annotation reference"/>
    <w:basedOn w:val="DefaultParagraphFont"/>
    <w:semiHidden/>
    <w:unhideWhenUsed/>
    <w:rsid w:val="00CD1AEA"/>
    <w:rPr>
      <w:sz w:val="16"/>
      <w:szCs w:val="16"/>
    </w:rPr>
  </w:style>
  <w:style w:type="character" w:styleId="EndnoteReference">
    <w:name w:val="endnote reference"/>
    <w:basedOn w:val="DefaultParagraphFont"/>
    <w:semiHidden/>
    <w:unhideWhenUsed/>
    <w:rsid w:val="00CD1AEA"/>
    <w:rPr>
      <w:vertAlign w:val="superscript"/>
    </w:rPr>
  </w:style>
  <w:style w:type="character" w:customStyle="1" w:styleId="Appdef">
    <w:name w:val="App_def"/>
    <w:basedOn w:val="DefaultParagraphFont"/>
    <w:rsid w:val="00CD1AEA"/>
    <w:rPr>
      <w:rFonts w:ascii="Times New Roman" w:hAnsi="Times New Roman" w:cs="Times New Roman" w:hint="default"/>
      <w:b/>
      <w:bCs w:val="0"/>
    </w:rPr>
  </w:style>
  <w:style w:type="character" w:customStyle="1" w:styleId="Appref">
    <w:name w:val="App_ref"/>
    <w:basedOn w:val="DefaultParagraphFont"/>
    <w:rsid w:val="00CD1AEA"/>
  </w:style>
  <w:style w:type="character" w:customStyle="1" w:styleId="Artdef">
    <w:name w:val="Art_def"/>
    <w:basedOn w:val="DefaultParagraphFont"/>
    <w:rsid w:val="00CD1AEA"/>
    <w:rPr>
      <w:rFonts w:ascii="Times New Roman" w:hAnsi="Times New Roman" w:cs="Times New Roman" w:hint="default"/>
      <w:b/>
      <w:bCs w:val="0"/>
    </w:rPr>
  </w:style>
  <w:style w:type="character" w:customStyle="1" w:styleId="Artref">
    <w:name w:val="Art_ref"/>
    <w:basedOn w:val="DefaultParagraphFont"/>
    <w:rsid w:val="00CD1AEA"/>
  </w:style>
  <w:style w:type="character" w:customStyle="1" w:styleId="Recdef">
    <w:name w:val="Rec_def"/>
    <w:basedOn w:val="DefaultParagraphFont"/>
    <w:rsid w:val="00CD1AEA"/>
    <w:rPr>
      <w:b/>
      <w:bCs w:val="0"/>
    </w:rPr>
  </w:style>
  <w:style w:type="character" w:customStyle="1" w:styleId="Resdef">
    <w:name w:val="Res_def"/>
    <w:basedOn w:val="DefaultParagraphFont"/>
    <w:rsid w:val="00CD1AEA"/>
    <w:rPr>
      <w:rFonts w:ascii="Times New Roman" w:hAnsi="Times New Roman" w:cs="Times New Roman" w:hint="default"/>
      <w:b/>
      <w:bCs w:val="0"/>
    </w:rPr>
  </w:style>
  <w:style w:type="character" w:customStyle="1" w:styleId="Tablefreq">
    <w:name w:val="Table_freq"/>
    <w:basedOn w:val="DefaultParagraphFont"/>
    <w:rsid w:val="00CD1AEA"/>
    <w:rPr>
      <w:b/>
      <w:bCs w:val="0"/>
      <w:color w:val="auto"/>
      <w:sz w:val="20"/>
    </w:rPr>
  </w:style>
  <w:style w:type="character" w:customStyle="1" w:styleId="Provsplit">
    <w:name w:val="Prov_split"/>
    <w:basedOn w:val="DefaultParagraphFont"/>
    <w:qFormat/>
    <w:rsid w:val="00CD1AEA"/>
    <w:rPr>
      <w:rFonts w:ascii="Times New Roman" w:hAnsi="Times New Roman" w:cs="Times New Roman" w:hint="default"/>
      <w:b w:val="0"/>
      <w:bCs w:val="0"/>
    </w:rPr>
  </w:style>
  <w:style w:type="table" w:styleId="TableGrid">
    <w:name w:val="Table Grid"/>
    <w:basedOn w:val="TableNormal"/>
    <w:rsid w:val="00CD1AEA"/>
    <w:pPr>
      <w:tabs>
        <w:tab w:val="left" w:pos="794"/>
        <w:tab w:val="left" w:pos="1191"/>
        <w:tab w:val="left" w:pos="1588"/>
        <w:tab w:val="left" w:pos="1985"/>
      </w:tabs>
      <w:overflowPunct w:val="0"/>
      <w:autoSpaceDE w:val="0"/>
      <w:autoSpaceDN w:val="0"/>
      <w:adjustRightInd w:val="0"/>
      <w:spacing w:before="12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withouttitle">
    <w:name w:val="Figure_without_title"/>
    <w:basedOn w:val="FigureNo"/>
    <w:next w:val="Normal"/>
    <w:uiPriority w:val="99"/>
    <w:rsid w:val="00CD1AEA"/>
    <w:pPr>
      <w:keepNext w:val="0"/>
      <w:tabs>
        <w:tab w:val="clear" w:pos="794"/>
        <w:tab w:val="clear" w:pos="1191"/>
        <w:tab w:val="clear" w:pos="1588"/>
        <w:tab w:val="clear" w:pos="1985"/>
        <w:tab w:val="left" w:pos="1134"/>
        <w:tab w:val="left" w:pos="1871"/>
        <w:tab w:val="left" w:pos="2268"/>
      </w:tabs>
      <w:spacing w:after="120"/>
      <w:textAlignment w:val="auto"/>
    </w:pPr>
    <w:rPr>
      <w:sz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038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7.wmf"/><Relationship Id="rId117" Type="http://schemas.openxmlformats.org/officeDocument/2006/relationships/oleObject" Target="embeddings/oleObject52.bin"/><Relationship Id="rId21" Type="http://schemas.openxmlformats.org/officeDocument/2006/relationships/header" Target="header6.xml"/><Relationship Id="rId42" Type="http://schemas.openxmlformats.org/officeDocument/2006/relationships/image" Target="media/image15.wmf"/><Relationship Id="rId47" Type="http://schemas.openxmlformats.org/officeDocument/2006/relationships/oleObject" Target="embeddings/oleObject16.bin"/><Relationship Id="rId63" Type="http://schemas.openxmlformats.org/officeDocument/2006/relationships/image" Target="media/image25.wmf"/><Relationship Id="rId68" Type="http://schemas.openxmlformats.org/officeDocument/2006/relationships/oleObject" Target="embeddings/oleObject26.bin"/><Relationship Id="rId84" Type="http://schemas.openxmlformats.org/officeDocument/2006/relationships/oleObject" Target="embeddings/oleObject34.bin"/><Relationship Id="rId89" Type="http://schemas.openxmlformats.org/officeDocument/2006/relationships/image" Target="media/image38.wmf"/><Relationship Id="rId112" Type="http://schemas.openxmlformats.org/officeDocument/2006/relationships/image" Target="media/image48.emf"/><Relationship Id="rId133" Type="http://schemas.openxmlformats.org/officeDocument/2006/relationships/oleObject" Target="embeddings/oleObject60.bin"/><Relationship Id="rId138" Type="http://schemas.openxmlformats.org/officeDocument/2006/relationships/image" Target="media/image62.emf"/><Relationship Id="rId16" Type="http://schemas.openxmlformats.org/officeDocument/2006/relationships/oleObject" Target="embeddings/oleObject1.bin"/><Relationship Id="rId107" Type="http://schemas.openxmlformats.org/officeDocument/2006/relationships/oleObject" Target="embeddings/oleObject47.bin"/><Relationship Id="rId11" Type="http://schemas.openxmlformats.org/officeDocument/2006/relationships/hyperlink" Target="http://www.itu.int/ITU-R/go/patents/en" TargetMode="External"/><Relationship Id="rId32" Type="http://schemas.openxmlformats.org/officeDocument/2006/relationships/image" Target="media/image10.wmf"/><Relationship Id="rId37" Type="http://schemas.openxmlformats.org/officeDocument/2006/relationships/oleObject" Target="embeddings/oleObject11.bin"/><Relationship Id="rId53" Type="http://schemas.openxmlformats.org/officeDocument/2006/relationships/image" Target="media/image20.emf"/><Relationship Id="rId58" Type="http://schemas.openxmlformats.org/officeDocument/2006/relationships/oleObject" Target="embeddings/oleObject21.bin"/><Relationship Id="rId74" Type="http://schemas.openxmlformats.org/officeDocument/2006/relationships/oleObject" Target="embeddings/oleObject29.bin"/><Relationship Id="rId79" Type="http://schemas.openxmlformats.org/officeDocument/2006/relationships/image" Target="media/image33.wmf"/><Relationship Id="rId102" Type="http://schemas.openxmlformats.org/officeDocument/2006/relationships/image" Target="media/image43.wmf"/><Relationship Id="rId123" Type="http://schemas.openxmlformats.org/officeDocument/2006/relationships/oleObject" Target="embeddings/oleObject55.bin"/><Relationship Id="rId128" Type="http://schemas.openxmlformats.org/officeDocument/2006/relationships/image" Target="media/image56.emf"/><Relationship Id="rId144" Type="http://schemas.openxmlformats.org/officeDocument/2006/relationships/image" Target="media/image65.emf"/><Relationship Id="rId149" Type="http://schemas.microsoft.com/office/2011/relationships/people" Target="people.xml"/><Relationship Id="rId5" Type="http://schemas.openxmlformats.org/officeDocument/2006/relationships/endnotes" Target="endnotes.xml"/><Relationship Id="rId90" Type="http://schemas.openxmlformats.org/officeDocument/2006/relationships/oleObject" Target="embeddings/oleObject37.bin"/><Relationship Id="rId95" Type="http://schemas.openxmlformats.org/officeDocument/2006/relationships/oleObject" Target="embeddings/oleObject41.bin"/><Relationship Id="rId22" Type="http://schemas.openxmlformats.org/officeDocument/2006/relationships/image" Target="media/image5.wmf"/><Relationship Id="rId27" Type="http://schemas.openxmlformats.org/officeDocument/2006/relationships/oleObject" Target="embeddings/oleObject6.bin"/><Relationship Id="rId43" Type="http://schemas.openxmlformats.org/officeDocument/2006/relationships/oleObject" Target="embeddings/oleObject14.bin"/><Relationship Id="rId48" Type="http://schemas.openxmlformats.org/officeDocument/2006/relationships/image" Target="media/image18.wmf"/><Relationship Id="rId64" Type="http://schemas.openxmlformats.org/officeDocument/2006/relationships/oleObject" Target="embeddings/oleObject24.bin"/><Relationship Id="rId69" Type="http://schemas.openxmlformats.org/officeDocument/2006/relationships/image" Target="media/image28.wmf"/><Relationship Id="rId113" Type="http://schemas.openxmlformats.org/officeDocument/2006/relationships/oleObject" Target="embeddings/oleObject50.bin"/><Relationship Id="rId118" Type="http://schemas.openxmlformats.org/officeDocument/2006/relationships/image" Target="media/image51.emf"/><Relationship Id="rId134" Type="http://schemas.openxmlformats.org/officeDocument/2006/relationships/image" Target="media/image59.png"/><Relationship Id="rId139" Type="http://schemas.openxmlformats.org/officeDocument/2006/relationships/oleObject" Target="embeddings/oleObject62.bin"/><Relationship Id="rId80" Type="http://schemas.openxmlformats.org/officeDocument/2006/relationships/oleObject" Target="embeddings/oleObject32.bin"/><Relationship Id="rId85" Type="http://schemas.openxmlformats.org/officeDocument/2006/relationships/image" Target="media/image36.wmf"/><Relationship Id="rId150"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hyperlink" Target="http://www.itu.int/publ/R-REC/en" TargetMode="External"/><Relationship Id="rId17" Type="http://schemas.openxmlformats.org/officeDocument/2006/relationships/image" Target="media/image3.wmf"/><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13.wmf"/><Relationship Id="rId46" Type="http://schemas.openxmlformats.org/officeDocument/2006/relationships/image" Target="media/image17.wmf"/><Relationship Id="rId59" Type="http://schemas.openxmlformats.org/officeDocument/2006/relationships/image" Target="media/image23.emf"/><Relationship Id="rId67" Type="http://schemas.openxmlformats.org/officeDocument/2006/relationships/image" Target="media/image27.wmf"/><Relationship Id="rId103" Type="http://schemas.openxmlformats.org/officeDocument/2006/relationships/oleObject" Target="embeddings/oleObject45.bin"/><Relationship Id="rId108" Type="http://schemas.openxmlformats.org/officeDocument/2006/relationships/image" Target="media/image46.emf"/><Relationship Id="rId116" Type="http://schemas.openxmlformats.org/officeDocument/2006/relationships/image" Target="media/image50.emf"/><Relationship Id="rId124" Type="http://schemas.openxmlformats.org/officeDocument/2006/relationships/image" Target="media/image54.emf"/><Relationship Id="rId129" Type="http://schemas.openxmlformats.org/officeDocument/2006/relationships/oleObject" Target="embeddings/oleObject58.bin"/><Relationship Id="rId137" Type="http://schemas.openxmlformats.org/officeDocument/2006/relationships/oleObject" Target="embeddings/oleObject61.bin"/><Relationship Id="rId20" Type="http://schemas.openxmlformats.org/officeDocument/2006/relationships/oleObject" Target="embeddings/oleObject3.bin"/><Relationship Id="rId41" Type="http://schemas.openxmlformats.org/officeDocument/2006/relationships/oleObject" Target="embeddings/oleObject13.bin"/><Relationship Id="rId54" Type="http://schemas.openxmlformats.org/officeDocument/2006/relationships/oleObject" Target="embeddings/oleObject19.bin"/><Relationship Id="rId62" Type="http://schemas.openxmlformats.org/officeDocument/2006/relationships/oleObject" Target="embeddings/oleObject23.bin"/><Relationship Id="rId70" Type="http://schemas.openxmlformats.org/officeDocument/2006/relationships/oleObject" Target="embeddings/oleObject27.bin"/><Relationship Id="rId75" Type="http://schemas.openxmlformats.org/officeDocument/2006/relationships/image" Target="media/image31.wmf"/><Relationship Id="rId83" Type="http://schemas.openxmlformats.org/officeDocument/2006/relationships/image" Target="media/image35.wmf"/><Relationship Id="rId88" Type="http://schemas.openxmlformats.org/officeDocument/2006/relationships/oleObject" Target="embeddings/oleObject36.bin"/><Relationship Id="rId91" Type="http://schemas.openxmlformats.org/officeDocument/2006/relationships/oleObject" Target="embeddings/oleObject38.bin"/><Relationship Id="rId96" Type="http://schemas.openxmlformats.org/officeDocument/2006/relationships/image" Target="media/image40.wmf"/><Relationship Id="rId111" Type="http://schemas.openxmlformats.org/officeDocument/2006/relationships/oleObject" Target="embeddings/oleObject49.bin"/><Relationship Id="rId132" Type="http://schemas.openxmlformats.org/officeDocument/2006/relationships/image" Target="media/image58.emf"/><Relationship Id="rId140" Type="http://schemas.openxmlformats.org/officeDocument/2006/relationships/image" Target="media/image63.emf"/><Relationship Id="rId145" Type="http://schemas.openxmlformats.org/officeDocument/2006/relationships/oleObject" Target="embeddings/oleObject65.bin"/><Relationship Id="rId1" Type="http://schemas.openxmlformats.org/officeDocument/2006/relationships/styles" Target="styles.xml"/><Relationship Id="rId6" Type="http://schemas.openxmlformats.org/officeDocument/2006/relationships/comments" Target="comments.xml"/><Relationship Id="rId15" Type="http://schemas.openxmlformats.org/officeDocument/2006/relationships/image" Target="media/image2.wmf"/><Relationship Id="rId23" Type="http://schemas.openxmlformats.org/officeDocument/2006/relationships/oleObject" Target="embeddings/oleObject4.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17.bin"/><Relationship Id="rId57" Type="http://schemas.openxmlformats.org/officeDocument/2006/relationships/image" Target="media/image22.wmf"/><Relationship Id="rId106" Type="http://schemas.openxmlformats.org/officeDocument/2006/relationships/image" Target="media/image45.emf"/><Relationship Id="rId114" Type="http://schemas.openxmlformats.org/officeDocument/2006/relationships/image" Target="media/image49.emf"/><Relationship Id="rId119" Type="http://schemas.openxmlformats.org/officeDocument/2006/relationships/oleObject" Target="embeddings/oleObject53.bin"/><Relationship Id="rId127" Type="http://schemas.openxmlformats.org/officeDocument/2006/relationships/oleObject" Target="embeddings/oleObject57.bin"/><Relationship Id="rId10" Type="http://schemas.openxmlformats.org/officeDocument/2006/relationships/header" Target="header3.xml"/><Relationship Id="rId31" Type="http://schemas.openxmlformats.org/officeDocument/2006/relationships/oleObject" Target="embeddings/oleObject8.bin"/><Relationship Id="rId44" Type="http://schemas.openxmlformats.org/officeDocument/2006/relationships/image" Target="media/image16.wmf"/><Relationship Id="rId52" Type="http://schemas.openxmlformats.org/officeDocument/2006/relationships/header" Target="header7.xml"/><Relationship Id="rId60" Type="http://schemas.openxmlformats.org/officeDocument/2006/relationships/oleObject" Target="embeddings/oleObject22.bin"/><Relationship Id="rId65" Type="http://schemas.openxmlformats.org/officeDocument/2006/relationships/image" Target="media/image26.wmf"/><Relationship Id="rId73" Type="http://schemas.openxmlformats.org/officeDocument/2006/relationships/image" Target="media/image30.wmf"/><Relationship Id="rId78" Type="http://schemas.openxmlformats.org/officeDocument/2006/relationships/oleObject" Target="embeddings/oleObject31.bin"/><Relationship Id="rId81" Type="http://schemas.openxmlformats.org/officeDocument/2006/relationships/image" Target="media/image34.wmf"/><Relationship Id="rId86" Type="http://schemas.openxmlformats.org/officeDocument/2006/relationships/oleObject" Target="embeddings/oleObject35.bin"/><Relationship Id="rId94" Type="http://schemas.openxmlformats.org/officeDocument/2006/relationships/image" Target="media/image39.w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image" Target="media/image53.emf"/><Relationship Id="rId130" Type="http://schemas.openxmlformats.org/officeDocument/2006/relationships/image" Target="media/image57.emf"/><Relationship Id="rId135" Type="http://schemas.openxmlformats.org/officeDocument/2006/relationships/image" Target="media/image60.png"/><Relationship Id="rId143" Type="http://schemas.openxmlformats.org/officeDocument/2006/relationships/oleObject" Target="embeddings/oleObject64.bin"/><Relationship Id="rId148"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oleObject" Target="embeddings/oleObject2.bin"/><Relationship Id="rId39" Type="http://schemas.openxmlformats.org/officeDocument/2006/relationships/oleObject" Target="embeddings/oleObject12.bin"/><Relationship Id="rId109" Type="http://schemas.openxmlformats.org/officeDocument/2006/relationships/oleObject" Target="embeddings/oleObject48.bin"/><Relationship Id="rId34" Type="http://schemas.openxmlformats.org/officeDocument/2006/relationships/image" Target="media/image11.wmf"/><Relationship Id="rId50" Type="http://schemas.openxmlformats.org/officeDocument/2006/relationships/image" Target="media/image19.wmf"/><Relationship Id="rId55" Type="http://schemas.openxmlformats.org/officeDocument/2006/relationships/image" Target="media/image21.wmf"/><Relationship Id="rId76" Type="http://schemas.openxmlformats.org/officeDocument/2006/relationships/oleObject" Target="embeddings/oleObject30.bin"/><Relationship Id="rId97" Type="http://schemas.openxmlformats.org/officeDocument/2006/relationships/oleObject" Target="embeddings/oleObject42.bin"/><Relationship Id="rId104" Type="http://schemas.openxmlformats.org/officeDocument/2006/relationships/image" Target="media/image44.emf"/><Relationship Id="rId120" Type="http://schemas.openxmlformats.org/officeDocument/2006/relationships/image" Target="media/image52.wmf"/><Relationship Id="rId125" Type="http://schemas.openxmlformats.org/officeDocument/2006/relationships/oleObject" Target="embeddings/oleObject56.bin"/><Relationship Id="rId141" Type="http://schemas.openxmlformats.org/officeDocument/2006/relationships/oleObject" Target="embeddings/oleObject63.bin"/><Relationship Id="rId146" Type="http://schemas.openxmlformats.org/officeDocument/2006/relationships/header" Target="header8.xml"/><Relationship Id="rId7" Type="http://schemas.microsoft.com/office/2011/relationships/commentsExtended" Target="commentsExtended.xml"/><Relationship Id="rId71" Type="http://schemas.openxmlformats.org/officeDocument/2006/relationships/image" Target="media/image29.emf"/><Relationship Id="rId92" Type="http://schemas.openxmlformats.org/officeDocument/2006/relationships/oleObject" Target="embeddings/oleObject39.bin"/><Relationship Id="rId2" Type="http://schemas.openxmlformats.org/officeDocument/2006/relationships/settings" Target="settings.xml"/><Relationship Id="rId29" Type="http://schemas.openxmlformats.org/officeDocument/2006/relationships/oleObject" Target="embeddings/oleObject7.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5.bin"/><Relationship Id="rId66" Type="http://schemas.openxmlformats.org/officeDocument/2006/relationships/oleObject" Target="embeddings/oleObject25.bin"/><Relationship Id="rId87" Type="http://schemas.openxmlformats.org/officeDocument/2006/relationships/image" Target="media/image37.wmf"/><Relationship Id="rId110" Type="http://schemas.openxmlformats.org/officeDocument/2006/relationships/image" Target="media/image47.emf"/><Relationship Id="rId115" Type="http://schemas.openxmlformats.org/officeDocument/2006/relationships/oleObject" Target="embeddings/oleObject51.bin"/><Relationship Id="rId131" Type="http://schemas.openxmlformats.org/officeDocument/2006/relationships/oleObject" Target="embeddings/oleObject59.bin"/><Relationship Id="rId136" Type="http://schemas.openxmlformats.org/officeDocument/2006/relationships/image" Target="media/image61.emf"/><Relationship Id="rId61" Type="http://schemas.openxmlformats.org/officeDocument/2006/relationships/image" Target="media/image24.wmf"/><Relationship Id="rId82" Type="http://schemas.openxmlformats.org/officeDocument/2006/relationships/oleObject" Target="embeddings/oleObject33.bin"/><Relationship Id="rId19" Type="http://schemas.openxmlformats.org/officeDocument/2006/relationships/image" Target="media/image4.emf"/><Relationship Id="rId14" Type="http://schemas.openxmlformats.org/officeDocument/2006/relationships/header" Target="header5.xml"/><Relationship Id="rId30" Type="http://schemas.openxmlformats.org/officeDocument/2006/relationships/image" Target="media/image9.wmf"/><Relationship Id="rId35" Type="http://schemas.openxmlformats.org/officeDocument/2006/relationships/oleObject" Target="embeddings/oleObject10.bin"/><Relationship Id="rId56" Type="http://schemas.openxmlformats.org/officeDocument/2006/relationships/oleObject" Target="embeddings/oleObject20.bin"/><Relationship Id="rId77" Type="http://schemas.openxmlformats.org/officeDocument/2006/relationships/image" Target="media/image32.wmf"/><Relationship Id="rId100" Type="http://schemas.openxmlformats.org/officeDocument/2006/relationships/image" Target="media/image42.wmf"/><Relationship Id="rId105" Type="http://schemas.openxmlformats.org/officeDocument/2006/relationships/oleObject" Target="embeddings/oleObject46.bin"/><Relationship Id="rId126" Type="http://schemas.openxmlformats.org/officeDocument/2006/relationships/image" Target="media/image55.emf"/><Relationship Id="rId147" Type="http://schemas.openxmlformats.org/officeDocument/2006/relationships/header" Target="header9.xml"/><Relationship Id="rId8" Type="http://schemas.openxmlformats.org/officeDocument/2006/relationships/header" Target="header1.xml"/><Relationship Id="rId51" Type="http://schemas.openxmlformats.org/officeDocument/2006/relationships/oleObject" Target="embeddings/oleObject18.bin"/><Relationship Id="rId72" Type="http://schemas.openxmlformats.org/officeDocument/2006/relationships/oleObject" Target="embeddings/oleObject28.bin"/><Relationship Id="rId93" Type="http://schemas.openxmlformats.org/officeDocument/2006/relationships/oleObject" Target="embeddings/oleObject40.bin"/><Relationship Id="rId98" Type="http://schemas.openxmlformats.org/officeDocument/2006/relationships/image" Target="media/image41.emf"/><Relationship Id="rId121" Type="http://schemas.openxmlformats.org/officeDocument/2006/relationships/oleObject" Target="embeddings/oleObject54.bin"/><Relationship Id="rId142" Type="http://schemas.openxmlformats.org/officeDocument/2006/relationships/image" Target="media/image64.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339</TotalTime>
  <Pages>1</Pages>
  <Words>3173</Words>
  <Characters>20722</Characters>
  <Application>Microsoft Office Word</Application>
  <DocSecurity>0</DocSecurity>
  <Lines>740</Lines>
  <Paragraphs>84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23811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39</cp:revision>
  <cp:lastPrinted>2018-03-20T09:31:00Z</cp:lastPrinted>
  <dcterms:created xsi:type="dcterms:W3CDTF">2018-02-12T10:18:00Z</dcterms:created>
  <dcterms:modified xsi:type="dcterms:W3CDTF">2018-03-20T09:31:00Z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