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tblPr>
      <w:tblGrid>
        <w:gridCol w:w="10089"/>
      </w:tblGrid>
      <w:tr w:rsidR="00042292" w:rsidRPr="00A07AEB"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C05301">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C05301">
              <w:rPr>
                <w:rFonts w:ascii="Tahoma" w:hAnsi="Tahoma" w:cs="Tahoma"/>
                <w:b/>
                <w:bCs/>
                <w:iCs/>
                <w:color w:val="243285"/>
                <w:sz w:val="36"/>
                <w:szCs w:val="36"/>
                <w:lang w:val="es-ES_tradnl"/>
              </w:rPr>
              <w:t>1850</w:t>
            </w:r>
          </w:p>
          <w:p w:rsidR="00042292" w:rsidRPr="00A07AEB" w:rsidRDefault="00042292" w:rsidP="00C05301">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C05301">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C05301">
              <w:rPr>
                <w:rFonts w:ascii="Tahoma" w:hAnsi="Tahoma" w:cs="Tahoma"/>
                <w:b/>
                <w:bCs/>
                <w:iCs/>
                <w:color w:val="243285"/>
                <w:szCs w:val="24"/>
                <w:lang w:val="es-ES_tradnl"/>
              </w:rPr>
              <w:t>2010</w:t>
            </w:r>
            <w:r w:rsidRPr="00A07AEB">
              <w:rPr>
                <w:rFonts w:ascii="Tahoma" w:hAnsi="Tahoma" w:cs="Tahoma"/>
                <w:b/>
                <w:bCs/>
                <w:iCs/>
                <w:color w:val="243285"/>
                <w:szCs w:val="24"/>
                <w:lang w:val="es-ES_tradnl"/>
              </w:rPr>
              <w:t>)</w:t>
            </w:r>
          </w:p>
        </w:tc>
      </w:tr>
      <w:tr w:rsidR="00042292" w:rsidRPr="009B5478" w:rsidTr="00A07AEB">
        <w:tc>
          <w:tcPr>
            <w:tcW w:w="10089" w:type="dxa"/>
          </w:tcPr>
          <w:p w:rsidR="00042292" w:rsidRPr="00A07AEB" w:rsidRDefault="00042292" w:rsidP="00A07AEB">
            <w:pPr>
              <w:spacing w:before="80" w:line="500" w:lineRule="exact"/>
              <w:jc w:val="right"/>
              <w:rPr>
                <w:rFonts w:ascii="Tahoma" w:hAnsi="Tahoma" w:cs="Tahoma"/>
                <w:b/>
                <w:bCs/>
                <w:iCs/>
                <w:color w:val="243285"/>
                <w:sz w:val="44"/>
                <w:szCs w:val="44"/>
                <w:lang w:val="es-ES_tradnl"/>
              </w:rPr>
            </w:pPr>
          </w:p>
          <w:p w:rsidR="00042292" w:rsidRPr="00A07AEB" w:rsidRDefault="00C05301" w:rsidP="00A07AEB">
            <w:pPr>
              <w:spacing w:before="80" w:line="500" w:lineRule="exact"/>
              <w:jc w:val="right"/>
              <w:rPr>
                <w:rFonts w:ascii="Tahoma" w:hAnsi="Tahoma" w:cs="Tahoma"/>
                <w:b/>
                <w:bCs/>
                <w:iCs/>
                <w:color w:val="243285"/>
                <w:sz w:val="44"/>
                <w:szCs w:val="44"/>
                <w:lang w:val="es-ES_tradnl"/>
              </w:rPr>
            </w:pPr>
            <w:r w:rsidRPr="00B44DFB">
              <w:rPr>
                <w:rFonts w:ascii="Tahoma" w:hAnsi="Tahoma" w:cs="Tahoma"/>
                <w:b/>
                <w:bCs/>
                <w:iCs/>
                <w:color w:val="243285"/>
                <w:sz w:val="44"/>
                <w:szCs w:val="44"/>
                <w:lang w:val="es-ES_tradnl"/>
              </w:rPr>
              <w:t xml:space="preserve">Especificaciones detalladas de las interfaces radioeléctricas de la componente </w:t>
            </w:r>
            <w:r>
              <w:rPr>
                <w:rFonts w:ascii="Tahoma" w:hAnsi="Tahoma" w:cs="Tahoma"/>
                <w:b/>
                <w:bCs/>
                <w:iCs/>
                <w:color w:val="243285"/>
                <w:sz w:val="44"/>
                <w:szCs w:val="44"/>
                <w:lang w:val="es-ES_tradnl"/>
              </w:rPr>
              <w:t>de satélite</w:t>
            </w:r>
            <w:r w:rsidRPr="00B44DFB">
              <w:rPr>
                <w:rFonts w:ascii="Tahoma" w:hAnsi="Tahoma" w:cs="Tahoma"/>
                <w:b/>
                <w:bCs/>
                <w:iCs/>
                <w:color w:val="243285"/>
                <w:sz w:val="44"/>
                <w:szCs w:val="44"/>
                <w:lang w:val="es-ES_tradnl"/>
              </w:rPr>
              <w:t xml:space="preserve"> de las telecomunicaciones móviles internacionales (IMT-2000)</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9B5478"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lang w:val="es-ES_tradnl"/>
        </w:rPr>
      </w:pPr>
    </w:p>
    <w:p w:rsidR="00042292" w:rsidRPr="0026666F" w:rsidRDefault="00042292" w:rsidP="00042292">
      <w:pPr>
        <w:spacing w:before="80"/>
        <w:rPr>
          <w:i/>
          <w:lang w:val="es-ES_tradnl"/>
        </w:rPr>
      </w:pPr>
    </w:p>
    <w:p w:rsidR="00042292" w:rsidRPr="0026666F" w:rsidRDefault="00042292" w:rsidP="00042292">
      <w:pPr>
        <w:spacing w:before="80"/>
        <w:rPr>
          <w:i/>
          <w:lang w:val="es-ES_tradnl"/>
        </w:rPr>
      </w:pPr>
    </w:p>
    <w:p w:rsidR="00042292" w:rsidRPr="0026666F" w:rsidRDefault="00042292" w:rsidP="00042292">
      <w:pPr>
        <w:spacing w:before="80"/>
        <w:rPr>
          <w:i/>
          <w:lang w:val="es-ES_tradnl"/>
        </w:rPr>
      </w:pPr>
    </w:p>
    <w:p w:rsidR="00042292" w:rsidRPr="0026666F" w:rsidRDefault="00042292" w:rsidP="00042292">
      <w:pPr>
        <w:spacing w:before="80"/>
        <w:rPr>
          <w:i/>
          <w:lang w:val="es-ES_tradnl"/>
        </w:rPr>
      </w:pPr>
    </w:p>
    <w:p w:rsidR="00042292" w:rsidRPr="0026666F" w:rsidRDefault="00042292" w:rsidP="00042292">
      <w:pPr>
        <w:spacing w:before="80"/>
        <w:rPr>
          <w:i/>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8"/>
          <w:headerReference w:type="default" r:id="rId9"/>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bookmarkStart w:id="1" w:name="_Toc276025210"/>
      <w:r w:rsidRPr="007C36CA">
        <w:rPr>
          <w:lang w:val="es-ES_tradnl"/>
        </w:rPr>
        <w:t>Política sobre Derechos de Propiedad Intelectual</w:t>
      </w:r>
      <w:r w:rsidRPr="00021E8A">
        <w:rPr>
          <w:szCs w:val="24"/>
          <w:lang w:val="es-ES_tradnl"/>
        </w:rPr>
        <w:t xml:space="preserve"> (IPR)</w:t>
      </w:r>
      <w:bookmarkEnd w:id="1"/>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lang w:val="es-ES_tradnl"/>
        </w:rPr>
      </w:pPr>
    </w:p>
    <w:p w:rsidR="00042292" w:rsidRPr="007C36CA" w:rsidRDefault="00042292" w:rsidP="00042292">
      <w:pPr>
        <w:spacing w:before="0"/>
        <w:jc w:val="center"/>
        <w:rPr>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42292" w:rsidRPr="009B5478"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lang w:val="en-US"/>
              </w:rPr>
            </w:pPr>
            <w:r>
              <w:rPr>
                <w:bCs/>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021E8A">
              <w:rPr>
                <w:b w:val="0"/>
                <w:bCs/>
              </w:rPr>
              <w:t>Distribución por satélite</w:t>
            </w:r>
          </w:p>
        </w:tc>
      </w:tr>
      <w:tr w:rsidR="00042292" w:rsidRPr="009B5478"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s-ES_tradnl"/>
              </w:rPr>
            </w:pPr>
            <w:r w:rsidRPr="00021E8A">
              <w:rPr>
                <w:b w:val="0"/>
                <w:bCs/>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021E8A">
              <w:rPr>
                <w:b w:val="0"/>
                <w:bCs/>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021E8A">
              <w:rPr>
                <w:b w:val="0"/>
                <w:bCs/>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lang w:val="fr-CH"/>
              </w:rPr>
            </w:pPr>
            <w:r w:rsidRPr="00021E8A">
              <w:rPr>
                <w:bCs/>
              </w:rPr>
              <w:t>Servicio fijo</w:t>
            </w:r>
          </w:p>
        </w:tc>
      </w:tr>
      <w:tr w:rsidR="00042292" w:rsidRPr="009B5478"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lang w:val="es-ES_tradnl"/>
              </w:rPr>
            </w:pPr>
            <w:r w:rsidRPr="001240BC">
              <w:rPr>
                <w:bCs/>
                <w:color w:val="000080"/>
                <w:lang w:val="es-ES_tradnl"/>
              </w:rPr>
              <w:t>Servicios móviles, de radiodeterminación, de aficionados y otros servicios por satélite conexos</w:t>
            </w:r>
          </w:p>
        </w:tc>
      </w:tr>
      <w:tr w:rsidR="00042292" w:rsidRPr="009B5478"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lang w:val="en-US"/>
              </w:rPr>
            </w:pPr>
            <w:r w:rsidRPr="00021E8A">
              <w:rPr>
                <w:bCs/>
              </w:rPr>
              <w:t>Radio astronomía</w:t>
            </w:r>
          </w:p>
        </w:tc>
      </w:tr>
      <w:tr w:rsidR="00042292" w:rsidRPr="009B5478"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lang w:val="es-ES_tradnl"/>
              </w:rPr>
            </w:pPr>
            <w:r w:rsidRPr="00021E8A">
              <w:rPr>
                <w:bCs/>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9B5478"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9B5478"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tblPr>
      <w:tblGrid>
        <w:gridCol w:w="720"/>
      </w:tblGrid>
      <w:tr w:rsidR="00042292" w:rsidTr="00CB1354">
        <w:tc>
          <w:tcPr>
            <w:tcW w:w="720" w:type="dxa"/>
          </w:tcPr>
          <w:p w:rsidR="00042292" w:rsidRDefault="00042292" w:rsidP="00CB1354">
            <w:pPr>
              <w:spacing w:before="0"/>
              <w:jc w:val="center"/>
              <w:rPr>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42292" w:rsidRPr="009B5478"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1B26B3">
      <w:pPr>
        <w:spacing w:before="0" w:after="40"/>
        <w:jc w:val="right"/>
        <w:rPr>
          <w:sz w:val="20"/>
          <w:lang w:val="es-ES_tradnl"/>
        </w:rPr>
      </w:pPr>
      <w:r w:rsidRPr="00763D08">
        <w:rPr>
          <w:sz w:val="20"/>
          <w:lang w:val="es-ES_tradnl"/>
        </w:rPr>
        <w:t>Ginebra, 20</w:t>
      </w:r>
      <w:r w:rsidR="001B26B3">
        <w:rPr>
          <w:sz w:val="20"/>
          <w:lang w:val="es-ES_tradnl"/>
        </w:rPr>
        <w:t>10</w:t>
      </w:r>
    </w:p>
    <w:p w:rsidR="00042292" w:rsidRPr="00763D08" w:rsidRDefault="00042292" w:rsidP="00042292">
      <w:pPr>
        <w:spacing w:before="0"/>
        <w:jc w:val="center"/>
        <w:rPr>
          <w:lang w:val="es-ES_tradnl"/>
        </w:rPr>
      </w:pPr>
    </w:p>
    <w:p w:rsidR="00042292" w:rsidRPr="00763D08" w:rsidRDefault="00042292" w:rsidP="001B26B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B26B3">
        <w:rPr>
          <w:sz w:val="20"/>
          <w:lang w:val="es-ES_tradnl"/>
        </w:rPr>
        <w:t>10</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C05301" w:rsidRDefault="00C05301" w:rsidP="00C05301">
      <w:pPr>
        <w:pStyle w:val="RecNo"/>
        <w:spacing w:before="0"/>
        <w:rPr>
          <w:lang w:val="es-ES_tradnl"/>
        </w:rPr>
      </w:pPr>
      <w:bookmarkStart w:id="3" w:name="irecnoe"/>
      <w:bookmarkEnd w:id="3"/>
      <w:r w:rsidRPr="00763D08">
        <w:rPr>
          <w:lang w:val="es-ES_tradnl"/>
        </w:rPr>
        <w:lastRenderedPageBreak/>
        <w:t xml:space="preserve">RECOMENDACIÓN  </w:t>
      </w:r>
      <w:r w:rsidRPr="00763D08">
        <w:rPr>
          <w:rStyle w:val="href"/>
          <w:lang w:val="es-ES_tradnl"/>
        </w:rPr>
        <w:t>UIT-R  M.18</w:t>
      </w:r>
      <w:r>
        <w:rPr>
          <w:rStyle w:val="href"/>
          <w:lang w:val="es-ES_tradnl"/>
        </w:rPr>
        <w:t>50</w:t>
      </w:r>
    </w:p>
    <w:p w:rsidR="00C05301" w:rsidRPr="00B44DFB" w:rsidRDefault="00C05301" w:rsidP="006401B6">
      <w:pPr>
        <w:pStyle w:val="Rectitle"/>
        <w:rPr>
          <w:lang w:val="es-ES_tradnl"/>
        </w:rPr>
      </w:pPr>
      <w:r w:rsidRPr="00B44DFB">
        <w:rPr>
          <w:lang w:val="es-ES_tradnl"/>
        </w:rPr>
        <w:t>Especificaciones detalladas de las interfaces radioeléctricas</w:t>
      </w:r>
      <w:r w:rsidR="006401B6">
        <w:rPr>
          <w:lang w:val="es-ES_tradnl"/>
        </w:rPr>
        <w:br/>
      </w:r>
      <w:r w:rsidRPr="00B44DFB">
        <w:rPr>
          <w:lang w:val="es-ES_tradnl"/>
        </w:rPr>
        <w:t>de la componente</w:t>
      </w:r>
      <w:r w:rsidR="006401B6">
        <w:rPr>
          <w:lang w:val="es-ES_tradnl"/>
        </w:rPr>
        <w:t xml:space="preserve"> </w:t>
      </w:r>
      <w:r>
        <w:rPr>
          <w:lang w:val="es-ES_tradnl"/>
        </w:rPr>
        <w:t>de satélite</w:t>
      </w:r>
      <w:r w:rsidRPr="00B44DFB">
        <w:rPr>
          <w:lang w:val="es-ES_tradnl"/>
        </w:rPr>
        <w:t xml:space="preserve"> de las telecomunicaciones</w:t>
      </w:r>
      <w:r w:rsidR="006401B6">
        <w:rPr>
          <w:lang w:val="es-ES_tradnl"/>
        </w:rPr>
        <w:br/>
      </w:r>
      <w:r w:rsidRPr="00B44DFB">
        <w:rPr>
          <w:lang w:val="es-ES_tradnl"/>
        </w:rPr>
        <w:t>móviles internacionales (IMT-2000)</w:t>
      </w:r>
      <w:r w:rsidR="00DE3E41">
        <w:rPr>
          <w:rStyle w:val="FootnoteReference"/>
          <w:lang w:val="es-ES_tradnl"/>
        </w:rPr>
        <w:footnoteReference w:customMarkFollows="1" w:id="1"/>
        <w:t>*</w:t>
      </w:r>
    </w:p>
    <w:p w:rsidR="006401B6" w:rsidRDefault="006401B6" w:rsidP="00C05301">
      <w:pPr>
        <w:pStyle w:val="Recdate"/>
        <w:spacing w:before="0"/>
        <w:rPr>
          <w:lang w:val="es-ES_tradnl"/>
        </w:rPr>
      </w:pPr>
    </w:p>
    <w:p w:rsidR="00C05301" w:rsidRPr="00B44DFB" w:rsidRDefault="00C05301" w:rsidP="00C05301">
      <w:pPr>
        <w:pStyle w:val="Recdate"/>
        <w:spacing w:before="0"/>
        <w:rPr>
          <w:lang w:val="es-ES_tradnl"/>
        </w:rPr>
      </w:pPr>
      <w:r w:rsidRPr="00B44DFB">
        <w:rPr>
          <w:lang w:val="es-ES_tradnl"/>
        </w:rPr>
        <w:t>(2010)</w:t>
      </w:r>
    </w:p>
    <w:p w:rsidR="006401B6" w:rsidRPr="00A125E5" w:rsidRDefault="006401B6" w:rsidP="006401B6">
      <w:pPr>
        <w:rPr>
          <w:lang w:val="es-ES_tradnl"/>
        </w:rPr>
      </w:pPr>
    </w:p>
    <w:p w:rsidR="00C05301" w:rsidRPr="00B44DFB" w:rsidRDefault="00C05301" w:rsidP="0066333C">
      <w:pPr>
        <w:pStyle w:val="HeadingSum"/>
      </w:pPr>
      <w:r w:rsidRPr="00B44DFB">
        <w:t>Cometido</w:t>
      </w:r>
    </w:p>
    <w:p w:rsidR="00C05301" w:rsidRPr="00B44DFB" w:rsidRDefault="00C05301" w:rsidP="00A125E5">
      <w:pPr>
        <w:pStyle w:val="Summary"/>
        <w:spacing w:after="0"/>
      </w:pPr>
      <w:r w:rsidRPr="00B44DFB">
        <w:t>En la presente Recomendación se indican las especificaciones de las interfaces radioeléctricas de satélite de las IMT</w:t>
      </w:r>
      <w:r w:rsidR="00A125E5">
        <w:noBreakHyphen/>
      </w:r>
      <w:r w:rsidRPr="00B44DFB">
        <w:t>2000, basadas originalmente en las principales características identificadas en los resultados de las actividades realizadas fuera de la UIT.</w:t>
      </w:r>
    </w:p>
    <w:p w:rsidR="00C05301" w:rsidRPr="00B44DFB" w:rsidRDefault="00C05301" w:rsidP="00C05301">
      <w:pPr>
        <w:pStyle w:val="Summary"/>
        <w:spacing w:after="0"/>
      </w:pPr>
      <w:r w:rsidRPr="00B44DFB">
        <w:t>Estas interfaces radioeléctricas de satélite disponen de las funciones y los parámetros de diseño de las IMT</w:t>
      </w:r>
      <w:r w:rsidRPr="00B44DFB">
        <w:noBreakHyphen/>
        <w:t>2000, con inclusión de la compatibilidad a escala mundial, la itinerancia internacional y el acceso a servicio de datos de alta velocidad.</w:t>
      </w:r>
    </w:p>
    <w:p w:rsidR="00C05301" w:rsidRDefault="00C05301" w:rsidP="00C05301">
      <w:pPr>
        <w:pStyle w:val="Normalaftertitle"/>
        <w:rPr>
          <w:lang w:val="es-ES_tradnl"/>
        </w:rPr>
      </w:pPr>
    </w:p>
    <w:p w:rsidR="006401B6" w:rsidRPr="006401B6" w:rsidRDefault="006401B6" w:rsidP="006401B6">
      <w:pPr>
        <w:rPr>
          <w:lang w:val="es-ES_tradnl"/>
        </w:rPr>
      </w:pPr>
    </w:p>
    <w:p w:rsidR="00C05301" w:rsidRPr="00B44DFB" w:rsidRDefault="00C05301" w:rsidP="00C05301">
      <w:pPr>
        <w:jc w:val="center"/>
        <w:rPr>
          <w:lang w:val="es-ES_tradnl"/>
        </w:rPr>
      </w:pPr>
      <w:r w:rsidRPr="00B44DFB">
        <w:rPr>
          <w:lang w:val="es-ES_tradnl"/>
        </w:rPr>
        <w:t>ÍNDICE</w:t>
      </w:r>
    </w:p>
    <w:p w:rsidR="006401B6" w:rsidRDefault="006401B6" w:rsidP="006401B6">
      <w:pPr>
        <w:rPr>
          <w:lang w:val="es-ES_tradnl"/>
        </w:rPr>
      </w:pPr>
    </w:p>
    <w:p w:rsidR="00C05301" w:rsidRPr="006401B6" w:rsidRDefault="006401B6" w:rsidP="006401B6">
      <w:pPr>
        <w:jc w:val="right"/>
        <w:rPr>
          <w:i/>
          <w:iCs/>
          <w:lang w:val="es-ES_tradnl"/>
        </w:rPr>
      </w:pPr>
      <w:r w:rsidRPr="006401B6">
        <w:rPr>
          <w:i/>
          <w:iCs/>
          <w:lang w:val="es-ES_tradnl"/>
        </w:rPr>
        <w:t>Página</w:t>
      </w:r>
    </w:p>
    <w:p w:rsidR="006401B6" w:rsidRPr="00E80DF4" w:rsidRDefault="006401B6" w:rsidP="006401B6">
      <w:pPr>
        <w:pStyle w:val="TOC1"/>
        <w:rPr>
          <w:rFonts w:asciiTheme="minorHAnsi" w:eastAsiaTheme="minorEastAsia" w:hAnsiTheme="minorHAnsi" w:cstheme="minorBidi"/>
          <w:noProof/>
          <w:szCs w:val="22"/>
          <w:lang w:val="es-ES_tradnl" w:eastAsia="zh-CN"/>
        </w:rPr>
      </w:pPr>
      <w:r w:rsidRPr="00E80DF4">
        <w:rPr>
          <w:noProof/>
          <w:lang w:val="es-ES_tradnl"/>
        </w:rPr>
        <w:t>1</w:t>
      </w:r>
      <w:r w:rsidRPr="00E80DF4">
        <w:rPr>
          <w:rFonts w:asciiTheme="minorHAnsi" w:eastAsiaTheme="minorEastAsia" w:hAnsiTheme="minorHAnsi" w:cstheme="minorBidi"/>
          <w:noProof/>
          <w:szCs w:val="22"/>
          <w:lang w:val="es-ES_tradnl" w:eastAsia="zh-CN"/>
        </w:rPr>
        <w:tab/>
      </w:r>
      <w:r w:rsidRPr="00E80DF4">
        <w:rPr>
          <w:noProof/>
          <w:lang w:val="es-ES_tradnl"/>
        </w:rPr>
        <w:t>Introducción</w:t>
      </w:r>
      <w:r w:rsidRPr="00E80DF4">
        <w:rPr>
          <w:noProof/>
          <w:webHidden/>
          <w:lang w:val="es-ES_tradnl"/>
        </w:rPr>
        <w:tab/>
      </w:r>
      <w:r w:rsidRPr="00E80DF4">
        <w:rPr>
          <w:noProof/>
          <w:webHidden/>
          <w:lang w:val="es-ES_tradnl"/>
        </w:rPr>
        <w:tab/>
      </w:r>
      <w:r w:rsidR="00EA1941" w:rsidRPr="00E80DF4">
        <w:rPr>
          <w:noProof/>
          <w:webHidden/>
          <w:lang w:val="es-ES_tradnl"/>
        </w:rPr>
        <w:t>3</w:t>
      </w:r>
    </w:p>
    <w:p w:rsidR="006401B6" w:rsidRPr="00E80DF4" w:rsidRDefault="006401B6">
      <w:pPr>
        <w:pStyle w:val="TOC1"/>
        <w:rPr>
          <w:rFonts w:asciiTheme="minorHAnsi" w:eastAsiaTheme="minorEastAsia" w:hAnsiTheme="minorHAnsi" w:cstheme="minorBidi"/>
          <w:noProof/>
          <w:szCs w:val="22"/>
          <w:lang w:val="es-ES_tradnl" w:eastAsia="zh-CN"/>
        </w:rPr>
      </w:pPr>
      <w:r w:rsidRPr="00E80DF4">
        <w:rPr>
          <w:noProof/>
          <w:lang w:val="es-ES_tradnl"/>
        </w:rPr>
        <w:t>2</w:t>
      </w:r>
      <w:r w:rsidRPr="00E80DF4">
        <w:rPr>
          <w:rFonts w:asciiTheme="minorHAnsi" w:eastAsiaTheme="minorEastAsia" w:hAnsiTheme="minorHAnsi" w:cstheme="minorBidi"/>
          <w:noProof/>
          <w:szCs w:val="22"/>
          <w:lang w:val="es-ES_tradnl" w:eastAsia="zh-CN"/>
        </w:rPr>
        <w:tab/>
      </w:r>
      <w:r w:rsidRPr="00E80DF4">
        <w:rPr>
          <w:noProof/>
          <w:lang w:val="es-ES_tradnl"/>
        </w:rPr>
        <w:t>Recomendaciones conexas</w:t>
      </w:r>
      <w:r w:rsidRPr="00E80DF4">
        <w:rPr>
          <w:noProof/>
          <w:webHidden/>
          <w:lang w:val="es-ES_tradnl"/>
        </w:rPr>
        <w:tab/>
      </w:r>
      <w:r w:rsidRPr="00E80DF4">
        <w:rPr>
          <w:noProof/>
          <w:webHidden/>
          <w:lang w:val="es-ES_tradnl"/>
        </w:rPr>
        <w:tab/>
      </w:r>
      <w:r w:rsidR="00EA1941" w:rsidRPr="00E80DF4">
        <w:rPr>
          <w:noProof/>
          <w:webHidden/>
          <w:lang w:val="es-ES_tradnl"/>
        </w:rPr>
        <w:t>3</w:t>
      </w:r>
    </w:p>
    <w:p w:rsidR="006401B6" w:rsidRPr="00E80DF4" w:rsidRDefault="006401B6">
      <w:pPr>
        <w:pStyle w:val="TOC1"/>
        <w:rPr>
          <w:rFonts w:asciiTheme="minorHAnsi" w:eastAsiaTheme="minorEastAsia" w:hAnsiTheme="minorHAnsi" w:cstheme="minorBidi"/>
          <w:noProof/>
          <w:szCs w:val="22"/>
          <w:lang w:val="es-ES_tradnl" w:eastAsia="zh-CN"/>
        </w:rPr>
      </w:pPr>
      <w:r w:rsidRPr="00E80DF4">
        <w:rPr>
          <w:noProof/>
          <w:lang w:val="es-ES_tradnl"/>
        </w:rPr>
        <w:t>3</w:t>
      </w:r>
      <w:r w:rsidRPr="00E80DF4">
        <w:rPr>
          <w:rFonts w:asciiTheme="minorHAnsi" w:eastAsiaTheme="minorEastAsia" w:hAnsiTheme="minorHAnsi" w:cstheme="minorBidi"/>
          <w:noProof/>
          <w:szCs w:val="22"/>
          <w:lang w:val="es-ES_tradnl" w:eastAsia="zh-CN"/>
        </w:rPr>
        <w:tab/>
      </w:r>
      <w:r w:rsidRPr="00E80DF4">
        <w:rPr>
          <w:noProof/>
          <w:lang w:val="es-ES_tradnl"/>
        </w:rPr>
        <w:t>Consideraciones generales</w:t>
      </w:r>
      <w:r w:rsidRPr="00E80DF4">
        <w:rPr>
          <w:noProof/>
          <w:webHidden/>
          <w:lang w:val="es-ES_tradnl"/>
        </w:rPr>
        <w:tab/>
      </w:r>
      <w:r w:rsidRPr="00E80DF4">
        <w:rPr>
          <w:noProof/>
          <w:webHidden/>
          <w:lang w:val="es-ES_tradnl"/>
        </w:rPr>
        <w:tab/>
      </w:r>
      <w:r w:rsidR="00EA1941" w:rsidRPr="00E80DF4">
        <w:rPr>
          <w:noProof/>
          <w:webHidden/>
          <w:lang w:val="es-ES_tradnl"/>
        </w:rPr>
        <w:t>4</w:t>
      </w:r>
    </w:p>
    <w:p w:rsidR="006401B6" w:rsidRPr="00E80DF4" w:rsidRDefault="006401B6">
      <w:pPr>
        <w:pStyle w:val="TOC2"/>
        <w:rPr>
          <w:rFonts w:asciiTheme="minorHAnsi" w:eastAsiaTheme="minorEastAsia" w:hAnsiTheme="minorHAnsi" w:cstheme="minorBidi"/>
          <w:noProof/>
          <w:szCs w:val="22"/>
          <w:lang w:val="es-ES_tradnl" w:eastAsia="zh-CN"/>
        </w:rPr>
      </w:pPr>
      <w:r w:rsidRPr="00E80DF4">
        <w:rPr>
          <w:noProof/>
          <w:lang w:val="es-ES_tradnl"/>
        </w:rPr>
        <w:t>3.1</w:t>
      </w:r>
      <w:r w:rsidRPr="00E80DF4">
        <w:rPr>
          <w:rFonts w:asciiTheme="minorHAnsi" w:eastAsiaTheme="minorEastAsia" w:hAnsiTheme="minorHAnsi" w:cstheme="minorBidi"/>
          <w:noProof/>
          <w:szCs w:val="22"/>
          <w:lang w:val="es-ES_tradnl" w:eastAsia="zh-CN"/>
        </w:rPr>
        <w:tab/>
      </w:r>
      <w:r w:rsidRPr="00E80DF4">
        <w:rPr>
          <w:noProof/>
          <w:lang w:val="es-ES_tradnl"/>
        </w:rPr>
        <w:t>Interfaces radioeléctricas para la componente de satélite de las IMT-2000</w:t>
      </w:r>
      <w:r w:rsidRPr="00E80DF4">
        <w:rPr>
          <w:noProof/>
          <w:webHidden/>
          <w:lang w:val="es-ES_tradnl"/>
        </w:rPr>
        <w:tab/>
      </w:r>
      <w:r w:rsidRPr="00E80DF4">
        <w:rPr>
          <w:noProof/>
          <w:webHidden/>
          <w:lang w:val="es-ES_tradnl"/>
        </w:rPr>
        <w:tab/>
      </w:r>
      <w:r w:rsidR="00EA1941" w:rsidRPr="00E80DF4">
        <w:rPr>
          <w:noProof/>
          <w:webHidden/>
          <w:lang w:val="es-ES_tradnl"/>
        </w:rPr>
        <w:t>4</w:t>
      </w:r>
    </w:p>
    <w:p w:rsidR="006401B6" w:rsidRPr="00E80DF4" w:rsidRDefault="006401B6">
      <w:pPr>
        <w:pStyle w:val="TOC2"/>
        <w:rPr>
          <w:rFonts w:asciiTheme="minorHAnsi" w:eastAsiaTheme="minorEastAsia" w:hAnsiTheme="minorHAnsi" w:cstheme="minorBidi"/>
          <w:noProof/>
          <w:szCs w:val="22"/>
          <w:lang w:val="es-ES_tradnl" w:eastAsia="zh-CN"/>
        </w:rPr>
      </w:pPr>
      <w:r w:rsidRPr="00E80DF4">
        <w:rPr>
          <w:noProof/>
          <w:lang w:val="es-ES_tradnl"/>
        </w:rPr>
        <w:t>3.2</w:t>
      </w:r>
      <w:r w:rsidRPr="00E80DF4">
        <w:rPr>
          <w:rFonts w:asciiTheme="minorHAnsi" w:eastAsiaTheme="minorEastAsia" w:hAnsiTheme="minorHAnsi" w:cstheme="minorBidi"/>
          <w:noProof/>
          <w:szCs w:val="22"/>
          <w:lang w:val="es-ES_tradnl" w:eastAsia="zh-CN"/>
        </w:rPr>
        <w:tab/>
      </w:r>
      <w:r w:rsidRPr="00E80DF4">
        <w:rPr>
          <w:noProof/>
          <w:lang w:val="es-ES_tradnl"/>
        </w:rPr>
        <w:t>Incorporación de material de especificación desarrollado en el exterior</w:t>
      </w:r>
      <w:r w:rsidRPr="00E80DF4">
        <w:rPr>
          <w:noProof/>
          <w:webHidden/>
          <w:lang w:val="es-ES_tradnl"/>
        </w:rPr>
        <w:tab/>
      </w:r>
      <w:r w:rsidRPr="00E80DF4">
        <w:rPr>
          <w:noProof/>
          <w:webHidden/>
          <w:lang w:val="es-ES_tradnl"/>
        </w:rPr>
        <w:tab/>
      </w:r>
      <w:r w:rsidR="00EA1941" w:rsidRPr="00E80DF4">
        <w:rPr>
          <w:noProof/>
          <w:webHidden/>
          <w:lang w:val="es-ES_tradnl"/>
        </w:rPr>
        <w:t>5</w:t>
      </w:r>
    </w:p>
    <w:p w:rsidR="006401B6" w:rsidRPr="00E80DF4" w:rsidRDefault="006401B6">
      <w:pPr>
        <w:pStyle w:val="TOC2"/>
        <w:rPr>
          <w:rFonts w:asciiTheme="minorHAnsi" w:eastAsiaTheme="minorEastAsia" w:hAnsiTheme="minorHAnsi" w:cstheme="minorBidi"/>
          <w:noProof/>
          <w:szCs w:val="22"/>
          <w:lang w:val="es-ES_tradnl" w:eastAsia="zh-CN"/>
        </w:rPr>
      </w:pPr>
      <w:r w:rsidRPr="00E80DF4">
        <w:rPr>
          <w:noProof/>
          <w:lang w:val="es-ES_tradnl"/>
        </w:rPr>
        <w:t>3.3</w:t>
      </w:r>
      <w:r w:rsidRPr="00E80DF4">
        <w:rPr>
          <w:rFonts w:asciiTheme="minorHAnsi" w:eastAsiaTheme="minorEastAsia" w:hAnsiTheme="minorHAnsi" w:cstheme="minorBidi"/>
          <w:noProof/>
          <w:szCs w:val="22"/>
          <w:lang w:val="es-ES_tradnl" w:eastAsia="zh-CN"/>
        </w:rPr>
        <w:tab/>
      </w:r>
      <w:r w:rsidRPr="00E80DF4">
        <w:rPr>
          <w:noProof/>
          <w:lang w:val="es-ES_tradnl"/>
        </w:rPr>
        <w:t>Interfaces del componente de satélite</w:t>
      </w:r>
      <w:r w:rsidRPr="00E80DF4">
        <w:rPr>
          <w:noProof/>
          <w:webHidden/>
          <w:lang w:val="es-ES_tradnl"/>
        </w:rPr>
        <w:tab/>
      </w:r>
      <w:r w:rsidRPr="00E80DF4">
        <w:rPr>
          <w:noProof/>
          <w:webHidden/>
          <w:lang w:val="es-ES_tradnl"/>
        </w:rPr>
        <w:tab/>
      </w:r>
      <w:r w:rsidR="00EA1941" w:rsidRPr="00E80DF4">
        <w:rPr>
          <w:noProof/>
          <w:webHidden/>
          <w:lang w:val="es-ES_tradnl"/>
        </w:rPr>
        <w:t>6</w:t>
      </w:r>
    </w:p>
    <w:p w:rsidR="006401B6" w:rsidRPr="00E80DF4" w:rsidRDefault="006401B6">
      <w:pPr>
        <w:pStyle w:val="TOC3"/>
        <w:rPr>
          <w:rFonts w:asciiTheme="minorHAnsi" w:eastAsiaTheme="minorEastAsia" w:hAnsiTheme="minorHAnsi" w:cstheme="minorBidi"/>
          <w:noProof/>
          <w:szCs w:val="22"/>
          <w:lang w:val="es-ES_tradnl" w:eastAsia="zh-CN"/>
        </w:rPr>
      </w:pPr>
      <w:r w:rsidRPr="00E80DF4">
        <w:rPr>
          <w:noProof/>
          <w:lang w:val="es-ES_tradnl"/>
        </w:rPr>
        <w:t>3.3.1</w:t>
      </w:r>
      <w:r w:rsidRPr="00E80DF4">
        <w:rPr>
          <w:rFonts w:asciiTheme="minorHAnsi" w:eastAsiaTheme="minorEastAsia" w:hAnsiTheme="minorHAnsi" w:cstheme="minorBidi"/>
          <w:noProof/>
          <w:szCs w:val="22"/>
          <w:lang w:val="es-ES_tradnl" w:eastAsia="zh-CN"/>
        </w:rPr>
        <w:tab/>
      </w:r>
      <w:r w:rsidRPr="00E80DF4">
        <w:rPr>
          <w:noProof/>
          <w:lang w:val="es-ES_tradnl"/>
        </w:rPr>
        <w:t>Interfaces radioeléctricas</w:t>
      </w:r>
      <w:r w:rsidRPr="00E80DF4">
        <w:rPr>
          <w:noProof/>
          <w:webHidden/>
          <w:lang w:val="es-ES_tradnl"/>
        </w:rPr>
        <w:tab/>
      </w:r>
      <w:r w:rsidRPr="00E80DF4">
        <w:rPr>
          <w:noProof/>
          <w:webHidden/>
          <w:lang w:val="es-ES_tradnl"/>
        </w:rPr>
        <w:tab/>
      </w:r>
      <w:r w:rsidR="00EA1941" w:rsidRPr="00E80DF4">
        <w:rPr>
          <w:noProof/>
          <w:webHidden/>
          <w:lang w:val="es-ES_tradnl"/>
        </w:rPr>
        <w:t>6</w:t>
      </w:r>
    </w:p>
    <w:p w:rsidR="006401B6" w:rsidRPr="00E80DF4" w:rsidRDefault="006401B6">
      <w:pPr>
        <w:pStyle w:val="TOC3"/>
        <w:rPr>
          <w:rFonts w:asciiTheme="minorHAnsi" w:eastAsiaTheme="minorEastAsia" w:hAnsiTheme="minorHAnsi" w:cstheme="minorBidi"/>
          <w:noProof/>
          <w:szCs w:val="22"/>
          <w:lang w:val="es-ES_tradnl" w:eastAsia="zh-CN"/>
        </w:rPr>
      </w:pPr>
      <w:r w:rsidRPr="00E80DF4">
        <w:rPr>
          <w:noProof/>
          <w:lang w:val="es-ES_tradnl"/>
        </w:rPr>
        <w:t>3.3.2</w:t>
      </w:r>
      <w:r w:rsidRPr="00E80DF4">
        <w:rPr>
          <w:rFonts w:asciiTheme="minorHAnsi" w:eastAsiaTheme="minorEastAsia" w:hAnsiTheme="minorHAnsi" w:cstheme="minorBidi"/>
          <w:noProof/>
          <w:szCs w:val="22"/>
          <w:lang w:val="es-ES_tradnl" w:eastAsia="zh-CN"/>
        </w:rPr>
        <w:tab/>
      </w:r>
      <w:r w:rsidRPr="00E80DF4">
        <w:rPr>
          <w:noProof/>
          <w:lang w:val="es-ES_tradnl"/>
        </w:rPr>
        <w:t>Otras interfaces</w:t>
      </w:r>
      <w:r w:rsidRPr="00E80DF4">
        <w:rPr>
          <w:noProof/>
          <w:webHidden/>
          <w:lang w:val="es-ES_tradnl"/>
        </w:rPr>
        <w:tab/>
      </w:r>
      <w:r w:rsidRPr="00E80DF4">
        <w:rPr>
          <w:noProof/>
          <w:webHidden/>
          <w:lang w:val="es-ES_tradnl"/>
        </w:rPr>
        <w:tab/>
      </w:r>
      <w:r w:rsidR="00EA1941" w:rsidRPr="00E80DF4">
        <w:rPr>
          <w:noProof/>
          <w:webHidden/>
          <w:lang w:val="es-ES_tradnl"/>
        </w:rPr>
        <w:t>7</w:t>
      </w:r>
    </w:p>
    <w:p w:rsidR="006401B6" w:rsidRPr="006401B6" w:rsidRDefault="006401B6" w:rsidP="006401B6">
      <w:pPr>
        <w:keepNext/>
        <w:jc w:val="right"/>
        <w:rPr>
          <w:i/>
          <w:iCs/>
          <w:noProof/>
          <w:lang w:val="es-ES_tradnl"/>
        </w:rPr>
      </w:pPr>
      <w:r w:rsidRPr="006401B6">
        <w:rPr>
          <w:i/>
          <w:iCs/>
          <w:noProof/>
          <w:lang w:val="es-ES_tradnl"/>
        </w:rPr>
        <w:lastRenderedPageBreak/>
        <w:t>Página</w:t>
      </w:r>
    </w:p>
    <w:p w:rsidR="006401B6" w:rsidRPr="00E80DF4" w:rsidRDefault="006401B6" w:rsidP="006401B6">
      <w:pPr>
        <w:pStyle w:val="TOC1"/>
        <w:keepNext/>
        <w:rPr>
          <w:rFonts w:asciiTheme="minorHAnsi" w:eastAsiaTheme="minorEastAsia" w:hAnsiTheme="minorHAnsi" w:cstheme="minorBidi"/>
          <w:noProof/>
          <w:szCs w:val="22"/>
          <w:lang w:val="es-ES_tradnl" w:eastAsia="zh-CN"/>
        </w:rPr>
      </w:pPr>
      <w:r w:rsidRPr="00E80DF4">
        <w:rPr>
          <w:noProof/>
          <w:lang w:val="es-ES_tradnl"/>
        </w:rPr>
        <w:t>4</w:t>
      </w:r>
      <w:r w:rsidRPr="00E80DF4">
        <w:rPr>
          <w:rFonts w:asciiTheme="minorHAnsi" w:eastAsiaTheme="minorEastAsia" w:hAnsiTheme="minorHAnsi" w:cstheme="minorBidi"/>
          <w:noProof/>
          <w:szCs w:val="22"/>
          <w:lang w:val="es-ES_tradnl" w:eastAsia="zh-CN"/>
        </w:rPr>
        <w:tab/>
      </w:r>
      <w:r w:rsidRPr="00E80DF4">
        <w:rPr>
          <w:noProof/>
          <w:lang w:val="es-ES_tradnl"/>
        </w:rPr>
        <w:t>Recomendaciones (componente del satélite)</w:t>
      </w:r>
      <w:r w:rsidRPr="00E80DF4">
        <w:rPr>
          <w:noProof/>
          <w:webHidden/>
          <w:lang w:val="es-ES_tradnl"/>
        </w:rPr>
        <w:tab/>
      </w:r>
      <w:r w:rsidRPr="00E80DF4">
        <w:rPr>
          <w:noProof/>
          <w:webHidden/>
          <w:lang w:val="es-ES_tradnl"/>
        </w:rPr>
        <w:tab/>
      </w:r>
      <w:r w:rsidR="00EA1941" w:rsidRPr="00E80DF4">
        <w:rPr>
          <w:noProof/>
          <w:webHidden/>
          <w:lang w:val="es-ES_tradnl"/>
        </w:rPr>
        <w:t>8</w:t>
      </w:r>
    </w:p>
    <w:p w:rsidR="006401B6" w:rsidRPr="00E80DF4" w:rsidRDefault="006401B6" w:rsidP="006401B6">
      <w:pPr>
        <w:pStyle w:val="TOC2"/>
        <w:keepNext/>
        <w:rPr>
          <w:rFonts w:asciiTheme="minorHAnsi" w:eastAsiaTheme="minorEastAsia" w:hAnsiTheme="minorHAnsi" w:cstheme="minorBidi"/>
          <w:noProof/>
          <w:szCs w:val="22"/>
          <w:lang w:val="es-ES_tradnl" w:eastAsia="zh-CN"/>
        </w:rPr>
      </w:pPr>
      <w:r w:rsidRPr="00E80DF4">
        <w:rPr>
          <w:noProof/>
          <w:lang w:val="es-ES_tradnl"/>
        </w:rPr>
        <w:t>4.1</w:t>
      </w:r>
      <w:r w:rsidRPr="00E80DF4">
        <w:rPr>
          <w:rFonts w:asciiTheme="minorHAnsi" w:eastAsiaTheme="minorEastAsia" w:hAnsiTheme="minorHAnsi" w:cstheme="minorBidi"/>
          <w:noProof/>
          <w:szCs w:val="22"/>
          <w:lang w:val="es-ES_tradnl" w:eastAsia="zh-CN"/>
        </w:rPr>
        <w:tab/>
      </w:r>
      <w:r w:rsidRPr="00E80DF4">
        <w:rPr>
          <w:noProof/>
          <w:lang w:val="es-ES_tradnl"/>
        </w:rPr>
        <w:t>Interfaz a la red central</w:t>
      </w:r>
      <w:r w:rsidRPr="00E80DF4">
        <w:rPr>
          <w:noProof/>
          <w:webHidden/>
          <w:lang w:val="es-ES_tradnl"/>
        </w:rPr>
        <w:tab/>
      </w:r>
      <w:r w:rsidRPr="00E80DF4">
        <w:rPr>
          <w:noProof/>
          <w:webHidden/>
          <w:lang w:val="es-ES_tradnl"/>
        </w:rPr>
        <w:tab/>
      </w:r>
      <w:r w:rsidR="00EA1941" w:rsidRPr="00E80DF4">
        <w:rPr>
          <w:noProof/>
          <w:webHidden/>
          <w:lang w:val="es-ES_tradnl"/>
        </w:rPr>
        <w:t>8</w:t>
      </w:r>
    </w:p>
    <w:p w:rsidR="006401B6" w:rsidRPr="00E80DF4" w:rsidRDefault="006401B6">
      <w:pPr>
        <w:pStyle w:val="TOC2"/>
        <w:rPr>
          <w:rFonts w:asciiTheme="minorHAnsi" w:eastAsiaTheme="minorEastAsia" w:hAnsiTheme="minorHAnsi" w:cstheme="minorBidi"/>
          <w:noProof/>
          <w:szCs w:val="22"/>
          <w:lang w:val="es-ES_tradnl" w:eastAsia="zh-CN"/>
        </w:rPr>
      </w:pPr>
      <w:r w:rsidRPr="00E80DF4">
        <w:rPr>
          <w:noProof/>
          <w:lang w:val="es-ES_tradnl"/>
        </w:rPr>
        <w:t>4.2</w:t>
      </w:r>
      <w:r w:rsidRPr="00E80DF4">
        <w:rPr>
          <w:rFonts w:asciiTheme="minorHAnsi" w:eastAsiaTheme="minorEastAsia" w:hAnsiTheme="minorHAnsi" w:cstheme="minorBidi"/>
          <w:noProof/>
          <w:szCs w:val="22"/>
          <w:lang w:val="es-ES_tradnl" w:eastAsia="zh-CN"/>
        </w:rPr>
        <w:tab/>
      </w:r>
      <w:r w:rsidRPr="00E80DF4">
        <w:rPr>
          <w:noProof/>
          <w:lang w:val="es-ES_tradnl"/>
        </w:rPr>
        <w:t>Interfaz del terminal satélite/terrenal</w:t>
      </w:r>
      <w:r w:rsidRPr="00E80DF4">
        <w:rPr>
          <w:noProof/>
          <w:webHidden/>
          <w:lang w:val="es-ES_tradnl"/>
        </w:rPr>
        <w:tab/>
      </w:r>
      <w:r w:rsidRPr="00E80DF4">
        <w:rPr>
          <w:noProof/>
          <w:webHidden/>
          <w:lang w:val="es-ES_tradnl"/>
        </w:rPr>
        <w:tab/>
      </w:r>
      <w:r w:rsidR="00EA1941" w:rsidRPr="00E80DF4">
        <w:rPr>
          <w:noProof/>
          <w:webHidden/>
          <w:lang w:val="es-ES_tradnl"/>
        </w:rPr>
        <w:t>8</w:t>
      </w:r>
    </w:p>
    <w:p w:rsidR="006401B6" w:rsidRPr="00E80DF4" w:rsidRDefault="006401B6">
      <w:pPr>
        <w:pStyle w:val="TOC2"/>
        <w:rPr>
          <w:rFonts w:asciiTheme="minorHAnsi" w:eastAsiaTheme="minorEastAsia" w:hAnsiTheme="minorHAnsi" w:cstheme="minorBidi"/>
          <w:noProof/>
          <w:szCs w:val="22"/>
          <w:lang w:val="es-ES_tradnl" w:eastAsia="zh-CN"/>
        </w:rPr>
      </w:pPr>
      <w:r w:rsidRPr="00E80DF4">
        <w:rPr>
          <w:noProof/>
          <w:lang w:val="es-ES_tradnl"/>
        </w:rPr>
        <w:t>4.3</w:t>
      </w:r>
      <w:r w:rsidRPr="00E80DF4">
        <w:rPr>
          <w:rFonts w:asciiTheme="minorHAnsi" w:eastAsiaTheme="minorEastAsia" w:hAnsiTheme="minorHAnsi" w:cstheme="minorBidi"/>
          <w:noProof/>
          <w:szCs w:val="22"/>
          <w:lang w:val="es-ES_tradnl" w:eastAsia="zh-CN"/>
        </w:rPr>
        <w:tab/>
      </w:r>
      <w:r w:rsidRPr="00E80DF4">
        <w:rPr>
          <w:noProof/>
          <w:lang w:val="es-ES_tradnl"/>
        </w:rPr>
        <w:t>Especificaciones de la interfaz radioeléctrica de satélite</w:t>
      </w:r>
      <w:r w:rsidRPr="00E80DF4">
        <w:rPr>
          <w:noProof/>
          <w:webHidden/>
          <w:lang w:val="es-ES_tradnl"/>
        </w:rPr>
        <w:tab/>
      </w:r>
      <w:r w:rsidRPr="00E80DF4">
        <w:rPr>
          <w:noProof/>
          <w:webHidden/>
          <w:lang w:val="es-ES_tradnl"/>
        </w:rPr>
        <w:tab/>
      </w:r>
      <w:r w:rsidR="00EA1941" w:rsidRPr="00E80DF4">
        <w:rPr>
          <w:noProof/>
          <w:webHidden/>
          <w:lang w:val="es-ES_tradnl"/>
        </w:rPr>
        <w:t>9</w:t>
      </w:r>
    </w:p>
    <w:p w:rsidR="006401B6" w:rsidRPr="00E80DF4" w:rsidRDefault="006401B6">
      <w:pPr>
        <w:pStyle w:val="TOC3"/>
        <w:rPr>
          <w:rFonts w:asciiTheme="minorHAnsi" w:eastAsiaTheme="minorEastAsia" w:hAnsiTheme="minorHAnsi" w:cstheme="minorBidi"/>
          <w:noProof/>
          <w:szCs w:val="22"/>
          <w:lang w:val="es-ES_tradnl" w:eastAsia="zh-CN"/>
        </w:rPr>
      </w:pPr>
      <w:r w:rsidRPr="00E80DF4">
        <w:rPr>
          <w:noProof/>
          <w:lang w:val="es-ES_tradnl"/>
        </w:rPr>
        <w:t>4.3.1</w:t>
      </w:r>
      <w:r w:rsidRPr="00E80DF4">
        <w:rPr>
          <w:rFonts w:asciiTheme="minorHAnsi" w:eastAsiaTheme="minorEastAsia" w:hAnsiTheme="minorHAnsi" w:cstheme="minorBidi"/>
          <w:noProof/>
          <w:szCs w:val="22"/>
          <w:lang w:val="es-ES_tradnl" w:eastAsia="zh-CN"/>
        </w:rPr>
        <w:tab/>
      </w:r>
      <w:r w:rsidRPr="00E80DF4">
        <w:rPr>
          <w:noProof/>
          <w:lang w:val="es-ES_tradnl"/>
        </w:rPr>
        <w:t>Especificaciones de la interfaz radioeléctrica de satélite A</w:t>
      </w:r>
      <w:r w:rsidRPr="00E80DF4">
        <w:rPr>
          <w:noProof/>
          <w:webHidden/>
          <w:lang w:val="es-ES_tradnl"/>
        </w:rPr>
        <w:tab/>
      </w:r>
      <w:r w:rsidRPr="00E80DF4">
        <w:rPr>
          <w:noProof/>
          <w:webHidden/>
          <w:lang w:val="es-ES_tradnl"/>
        </w:rPr>
        <w:tab/>
      </w:r>
      <w:r w:rsidR="00EA1941" w:rsidRPr="00E80DF4">
        <w:rPr>
          <w:noProof/>
          <w:webHidden/>
          <w:lang w:val="es-ES_tradnl"/>
        </w:rPr>
        <w:t>9</w:t>
      </w:r>
    </w:p>
    <w:p w:rsidR="006401B6" w:rsidRPr="00E80DF4" w:rsidRDefault="006401B6">
      <w:pPr>
        <w:pStyle w:val="TOC3"/>
        <w:rPr>
          <w:rFonts w:asciiTheme="minorHAnsi" w:eastAsiaTheme="minorEastAsia" w:hAnsiTheme="minorHAnsi" w:cstheme="minorBidi"/>
          <w:noProof/>
          <w:szCs w:val="22"/>
          <w:lang w:val="es-ES_tradnl" w:eastAsia="zh-CN"/>
        </w:rPr>
      </w:pPr>
      <w:r w:rsidRPr="00E80DF4">
        <w:rPr>
          <w:noProof/>
          <w:lang w:val="es-ES_tradnl"/>
        </w:rPr>
        <w:t>4.3.2</w:t>
      </w:r>
      <w:r w:rsidRPr="00E80DF4">
        <w:rPr>
          <w:rFonts w:asciiTheme="minorHAnsi" w:eastAsiaTheme="minorEastAsia" w:hAnsiTheme="minorHAnsi" w:cstheme="minorBidi"/>
          <w:noProof/>
          <w:szCs w:val="22"/>
          <w:lang w:val="es-ES_tradnl" w:eastAsia="zh-CN"/>
        </w:rPr>
        <w:tab/>
      </w:r>
      <w:r w:rsidRPr="00E80DF4">
        <w:rPr>
          <w:noProof/>
          <w:lang w:val="es-ES_tradnl"/>
        </w:rPr>
        <w:t>Especificaciones de la interfaz radioeléctrica de satélite B</w:t>
      </w:r>
      <w:r w:rsidRPr="00E80DF4">
        <w:rPr>
          <w:noProof/>
          <w:webHidden/>
          <w:lang w:val="es-ES_tradnl"/>
        </w:rPr>
        <w:tab/>
      </w:r>
      <w:r w:rsidRPr="00E80DF4">
        <w:rPr>
          <w:noProof/>
          <w:webHidden/>
          <w:lang w:val="es-ES_tradnl"/>
        </w:rPr>
        <w:tab/>
      </w:r>
      <w:r w:rsidR="00EA1941" w:rsidRPr="00E80DF4">
        <w:rPr>
          <w:noProof/>
          <w:webHidden/>
          <w:lang w:val="es-ES_tradnl"/>
        </w:rPr>
        <w:t>22</w:t>
      </w:r>
    </w:p>
    <w:p w:rsidR="006401B6" w:rsidRPr="00E80DF4" w:rsidRDefault="006401B6">
      <w:pPr>
        <w:pStyle w:val="TOC3"/>
        <w:rPr>
          <w:rFonts w:asciiTheme="minorHAnsi" w:eastAsiaTheme="minorEastAsia" w:hAnsiTheme="minorHAnsi" w:cstheme="minorBidi"/>
          <w:noProof/>
          <w:szCs w:val="22"/>
          <w:lang w:val="es-ES_tradnl" w:eastAsia="zh-CN"/>
        </w:rPr>
      </w:pPr>
      <w:r w:rsidRPr="00E80DF4">
        <w:rPr>
          <w:noProof/>
          <w:lang w:val="es-ES_tradnl"/>
        </w:rPr>
        <w:t>4.3.3</w:t>
      </w:r>
      <w:r w:rsidRPr="00E80DF4">
        <w:rPr>
          <w:rFonts w:asciiTheme="minorHAnsi" w:eastAsiaTheme="minorEastAsia" w:hAnsiTheme="minorHAnsi" w:cstheme="minorBidi"/>
          <w:noProof/>
          <w:szCs w:val="22"/>
          <w:lang w:val="es-ES_tradnl" w:eastAsia="zh-CN"/>
        </w:rPr>
        <w:tab/>
      </w:r>
      <w:r w:rsidRPr="00E80DF4">
        <w:rPr>
          <w:noProof/>
          <w:lang w:val="es-ES_tradnl"/>
        </w:rPr>
        <w:t>Especificaciones de la interfaz radioeléctrica de satélite C</w:t>
      </w:r>
      <w:r w:rsidRPr="00E80DF4">
        <w:rPr>
          <w:noProof/>
          <w:webHidden/>
          <w:lang w:val="es-ES_tradnl"/>
        </w:rPr>
        <w:tab/>
      </w:r>
      <w:r w:rsidRPr="00E80DF4">
        <w:rPr>
          <w:noProof/>
          <w:webHidden/>
          <w:lang w:val="es-ES_tradnl"/>
        </w:rPr>
        <w:tab/>
      </w:r>
      <w:r w:rsidR="00EA1941" w:rsidRPr="00E80DF4">
        <w:rPr>
          <w:noProof/>
          <w:webHidden/>
          <w:lang w:val="es-ES_tradnl"/>
        </w:rPr>
        <w:t>41</w:t>
      </w:r>
    </w:p>
    <w:p w:rsidR="006401B6" w:rsidRPr="00E80DF4" w:rsidRDefault="006401B6" w:rsidP="00F339F3">
      <w:pPr>
        <w:pStyle w:val="TOC3"/>
        <w:rPr>
          <w:rFonts w:asciiTheme="minorHAnsi" w:eastAsiaTheme="minorEastAsia" w:hAnsiTheme="minorHAnsi" w:cstheme="minorBidi"/>
          <w:noProof/>
          <w:szCs w:val="22"/>
          <w:lang w:val="es-ES_tradnl" w:eastAsia="zh-CN"/>
        </w:rPr>
      </w:pPr>
      <w:r w:rsidRPr="00E80DF4">
        <w:rPr>
          <w:noProof/>
          <w:lang w:val="es-ES_tradnl"/>
        </w:rPr>
        <w:t>4.3.4</w:t>
      </w:r>
      <w:r w:rsidRPr="00E80DF4">
        <w:rPr>
          <w:rFonts w:asciiTheme="minorHAnsi" w:eastAsiaTheme="minorEastAsia" w:hAnsiTheme="minorHAnsi" w:cstheme="minorBidi"/>
          <w:noProof/>
          <w:szCs w:val="22"/>
          <w:lang w:val="es-ES_tradnl" w:eastAsia="zh-CN"/>
        </w:rPr>
        <w:tab/>
      </w:r>
      <w:r w:rsidRPr="00E80DF4">
        <w:rPr>
          <w:noProof/>
          <w:lang w:val="es-ES_tradnl"/>
        </w:rPr>
        <w:t xml:space="preserve">Especificaciones de la interfaz radioeléctrica de satélite D (SRI-D, </w:t>
      </w:r>
      <w:r w:rsidRPr="00E80DF4">
        <w:rPr>
          <w:i/>
          <w:iCs/>
          <w:noProof/>
          <w:lang w:val="es-ES_tradnl"/>
        </w:rPr>
        <w:t>satellite radio interface D</w:t>
      </w:r>
      <w:r w:rsidRPr="00E80DF4">
        <w:rPr>
          <w:noProof/>
          <w:lang w:val="es-ES_tradnl"/>
        </w:rPr>
        <w:t>)</w:t>
      </w:r>
      <w:r w:rsidRPr="00E80DF4">
        <w:rPr>
          <w:noProof/>
          <w:webHidden/>
          <w:lang w:val="es-ES_tradnl"/>
        </w:rPr>
        <w:tab/>
      </w:r>
      <w:r w:rsidRPr="00E80DF4">
        <w:rPr>
          <w:noProof/>
          <w:webHidden/>
          <w:lang w:val="es-ES_tradnl"/>
        </w:rPr>
        <w:tab/>
      </w:r>
      <w:r w:rsidR="00EA1941" w:rsidRPr="00E80DF4">
        <w:rPr>
          <w:noProof/>
          <w:webHidden/>
          <w:lang w:val="es-ES_tradnl"/>
        </w:rPr>
        <w:t>8</w:t>
      </w:r>
      <w:r w:rsidR="00F339F3">
        <w:rPr>
          <w:noProof/>
          <w:webHidden/>
          <w:lang w:val="es-ES_tradnl"/>
        </w:rPr>
        <w:t>4</w:t>
      </w:r>
    </w:p>
    <w:p w:rsidR="006401B6" w:rsidRPr="00E80DF4" w:rsidRDefault="006401B6" w:rsidP="00F339F3">
      <w:pPr>
        <w:pStyle w:val="TOC3"/>
        <w:rPr>
          <w:rFonts w:asciiTheme="minorHAnsi" w:eastAsiaTheme="minorEastAsia" w:hAnsiTheme="minorHAnsi" w:cstheme="minorBidi"/>
          <w:noProof/>
          <w:szCs w:val="22"/>
          <w:lang w:val="es-ES_tradnl" w:eastAsia="zh-CN"/>
        </w:rPr>
      </w:pPr>
      <w:r w:rsidRPr="00E80DF4">
        <w:rPr>
          <w:noProof/>
          <w:lang w:val="es-ES_tradnl"/>
        </w:rPr>
        <w:t>4.3.5</w:t>
      </w:r>
      <w:r w:rsidRPr="00E80DF4">
        <w:rPr>
          <w:rFonts w:asciiTheme="minorHAnsi" w:eastAsiaTheme="minorEastAsia" w:hAnsiTheme="minorHAnsi" w:cstheme="minorBidi"/>
          <w:noProof/>
          <w:szCs w:val="22"/>
          <w:lang w:val="es-ES_tradnl" w:eastAsia="zh-CN"/>
        </w:rPr>
        <w:tab/>
      </w:r>
      <w:r w:rsidRPr="00E80DF4">
        <w:rPr>
          <w:noProof/>
          <w:lang w:val="es-ES_tradnl"/>
        </w:rPr>
        <w:t>Especificaciones de la interfaz radioeléctrica de satélite E</w:t>
      </w:r>
      <w:r w:rsidRPr="00E80DF4">
        <w:rPr>
          <w:noProof/>
          <w:webHidden/>
          <w:lang w:val="es-ES_tradnl"/>
        </w:rPr>
        <w:tab/>
      </w:r>
      <w:r w:rsidRPr="00E80DF4">
        <w:rPr>
          <w:noProof/>
          <w:webHidden/>
          <w:lang w:val="es-ES_tradnl"/>
        </w:rPr>
        <w:tab/>
      </w:r>
      <w:r w:rsidR="00F339F3">
        <w:rPr>
          <w:noProof/>
          <w:webHidden/>
          <w:lang w:val="es-ES_tradnl"/>
        </w:rPr>
        <w:t>98</w:t>
      </w:r>
    </w:p>
    <w:p w:rsidR="006401B6" w:rsidRPr="00E80DF4" w:rsidRDefault="006401B6" w:rsidP="00F339F3">
      <w:pPr>
        <w:pStyle w:val="TOC3"/>
        <w:rPr>
          <w:rFonts w:asciiTheme="minorHAnsi" w:eastAsiaTheme="minorEastAsia" w:hAnsiTheme="minorHAnsi" w:cstheme="minorBidi"/>
          <w:noProof/>
          <w:szCs w:val="22"/>
          <w:lang w:val="es-ES_tradnl" w:eastAsia="zh-CN"/>
        </w:rPr>
      </w:pPr>
      <w:r w:rsidRPr="00E80DF4">
        <w:rPr>
          <w:noProof/>
          <w:lang w:val="es-ES_tradnl"/>
        </w:rPr>
        <w:t>4.3.6</w:t>
      </w:r>
      <w:r w:rsidRPr="00E80DF4">
        <w:rPr>
          <w:rFonts w:asciiTheme="minorHAnsi" w:eastAsiaTheme="minorEastAsia" w:hAnsiTheme="minorHAnsi" w:cstheme="minorBidi"/>
          <w:noProof/>
          <w:szCs w:val="22"/>
          <w:lang w:val="es-ES_tradnl" w:eastAsia="zh-CN"/>
        </w:rPr>
        <w:tab/>
      </w:r>
      <w:r w:rsidRPr="00E80DF4">
        <w:rPr>
          <w:noProof/>
          <w:lang w:val="es-ES_tradnl"/>
        </w:rPr>
        <w:t>Especificaciones de la interfaz radioeléctrica de satélite F</w:t>
      </w:r>
      <w:r w:rsidRPr="00E80DF4">
        <w:rPr>
          <w:noProof/>
          <w:webHidden/>
          <w:lang w:val="es-ES_tradnl"/>
        </w:rPr>
        <w:tab/>
      </w:r>
      <w:r w:rsidRPr="00E80DF4">
        <w:rPr>
          <w:noProof/>
          <w:webHidden/>
          <w:lang w:val="es-ES_tradnl"/>
        </w:rPr>
        <w:tab/>
      </w:r>
      <w:r w:rsidR="00EA1941" w:rsidRPr="00E80DF4">
        <w:rPr>
          <w:noProof/>
          <w:webHidden/>
          <w:lang w:val="es-ES_tradnl"/>
        </w:rPr>
        <w:t>1</w:t>
      </w:r>
      <w:r w:rsidR="00F339F3">
        <w:rPr>
          <w:noProof/>
          <w:webHidden/>
          <w:lang w:val="es-ES_tradnl"/>
        </w:rPr>
        <w:t>09</w:t>
      </w:r>
    </w:p>
    <w:p w:rsidR="006401B6" w:rsidRPr="00E80DF4" w:rsidRDefault="006401B6" w:rsidP="00F339F3">
      <w:pPr>
        <w:pStyle w:val="TOC3"/>
        <w:rPr>
          <w:rFonts w:asciiTheme="minorHAnsi" w:eastAsiaTheme="minorEastAsia" w:hAnsiTheme="minorHAnsi" w:cstheme="minorBidi"/>
          <w:noProof/>
          <w:szCs w:val="22"/>
          <w:lang w:val="es-ES_tradnl" w:eastAsia="zh-CN"/>
        </w:rPr>
      </w:pPr>
      <w:r w:rsidRPr="00E80DF4">
        <w:rPr>
          <w:noProof/>
          <w:lang w:val="es-ES_tradnl"/>
        </w:rPr>
        <w:t>4.3.7</w:t>
      </w:r>
      <w:r w:rsidRPr="00E80DF4">
        <w:rPr>
          <w:rFonts w:asciiTheme="minorHAnsi" w:eastAsiaTheme="minorEastAsia" w:hAnsiTheme="minorHAnsi" w:cstheme="minorBidi"/>
          <w:noProof/>
          <w:szCs w:val="22"/>
          <w:lang w:val="es-ES_tradnl" w:eastAsia="zh-CN"/>
        </w:rPr>
        <w:tab/>
      </w:r>
      <w:r w:rsidRPr="00E80DF4">
        <w:rPr>
          <w:noProof/>
          <w:lang w:val="es-ES_tradnl"/>
        </w:rPr>
        <w:t>Especificaciones de la interfaz radioeléctrica de satélite G</w:t>
      </w:r>
      <w:r w:rsidRPr="00E80DF4">
        <w:rPr>
          <w:noProof/>
          <w:webHidden/>
          <w:lang w:val="es-ES_tradnl"/>
        </w:rPr>
        <w:tab/>
      </w:r>
      <w:r w:rsidRPr="00E80DF4">
        <w:rPr>
          <w:noProof/>
          <w:webHidden/>
          <w:lang w:val="es-ES_tradnl"/>
        </w:rPr>
        <w:tab/>
      </w:r>
      <w:r w:rsidR="00EA1941" w:rsidRPr="00E80DF4">
        <w:rPr>
          <w:noProof/>
          <w:webHidden/>
          <w:lang w:val="es-ES_tradnl"/>
        </w:rPr>
        <w:t>12</w:t>
      </w:r>
      <w:r w:rsidR="00F339F3">
        <w:rPr>
          <w:noProof/>
          <w:webHidden/>
          <w:lang w:val="es-ES_tradnl"/>
        </w:rPr>
        <w:t>1</w:t>
      </w:r>
    </w:p>
    <w:p w:rsidR="006401B6" w:rsidRPr="00E80DF4" w:rsidRDefault="006401B6">
      <w:pPr>
        <w:pStyle w:val="TOC3"/>
        <w:rPr>
          <w:rFonts w:asciiTheme="minorHAnsi" w:eastAsiaTheme="minorEastAsia" w:hAnsiTheme="minorHAnsi" w:cstheme="minorBidi"/>
          <w:noProof/>
          <w:szCs w:val="22"/>
          <w:lang w:val="es-ES_tradnl" w:eastAsia="zh-CN"/>
        </w:rPr>
      </w:pPr>
      <w:r w:rsidRPr="00E80DF4">
        <w:rPr>
          <w:noProof/>
          <w:lang w:val="es-ES_tradnl"/>
        </w:rPr>
        <w:t>4.3.8</w:t>
      </w:r>
      <w:r w:rsidRPr="00E80DF4">
        <w:rPr>
          <w:rFonts w:asciiTheme="minorHAnsi" w:eastAsiaTheme="minorEastAsia" w:hAnsiTheme="minorHAnsi" w:cstheme="minorBidi"/>
          <w:noProof/>
          <w:szCs w:val="22"/>
          <w:lang w:val="es-ES_tradnl" w:eastAsia="zh-CN"/>
        </w:rPr>
        <w:tab/>
      </w:r>
      <w:r w:rsidRPr="00E80DF4">
        <w:rPr>
          <w:noProof/>
          <w:lang w:val="es-ES_tradnl"/>
        </w:rPr>
        <w:t>Especificación de la interfaz radioeléctrica del satélite H</w:t>
      </w:r>
      <w:r w:rsidRPr="00E80DF4">
        <w:rPr>
          <w:noProof/>
          <w:webHidden/>
          <w:lang w:val="es-ES_tradnl"/>
        </w:rPr>
        <w:tab/>
      </w:r>
      <w:r w:rsidRPr="00E80DF4">
        <w:rPr>
          <w:noProof/>
          <w:webHidden/>
          <w:lang w:val="es-ES_tradnl"/>
        </w:rPr>
        <w:tab/>
      </w:r>
      <w:r w:rsidR="00EA1941" w:rsidRPr="00E80DF4">
        <w:rPr>
          <w:noProof/>
          <w:webHidden/>
          <w:lang w:val="es-ES_tradnl"/>
        </w:rPr>
        <w:t>162</w:t>
      </w:r>
    </w:p>
    <w:p w:rsidR="006401B6" w:rsidRPr="00E80DF4" w:rsidRDefault="006401B6">
      <w:pPr>
        <w:pStyle w:val="TOC1"/>
        <w:rPr>
          <w:rFonts w:asciiTheme="minorHAnsi" w:eastAsiaTheme="minorEastAsia" w:hAnsiTheme="minorHAnsi" w:cstheme="minorBidi"/>
          <w:noProof/>
          <w:szCs w:val="22"/>
          <w:lang w:val="es-ES_tradnl" w:eastAsia="zh-CN"/>
        </w:rPr>
      </w:pPr>
      <w:r w:rsidRPr="00E80DF4">
        <w:rPr>
          <w:noProof/>
          <w:lang w:val="es-ES_tradnl"/>
        </w:rPr>
        <w:t>5</w:t>
      </w:r>
      <w:r w:rsidRPr="00E80DF4">
        <w:rPr>
          <w:rFonts w:asciiTheme="minorHAnsi" w:eastAsiaTheme="minorEastAsia" w:hAnsiTheme="minorHAnsi" w:cstheme="minorBidi"/>
          <w:noProof/>
          <w:szCs w:val="22"/>
          <w:lang w:val="es-ES_tradnl" w:eastAsia="zh-CN"/>
        </w:rPr>
        <w:tab/>
      </w:r>
      <w:r w:rsidRPr="00E80DF4">
        <w:rPr>
          <w:noProof/>
          <w:lang w:val="es-ES_tradnl"/>
        </w:rPr>
        <w:t>Recomendaciones sobre límites de emisiones no deseadas desde terminales de sistemas de satélites IMT-2000</w:t>
      </w:r>
      <w:r w:rsidRPr="00E80DF4">
        <w:rPr>
          <w:noProof/>
          <w:webHidden/>
          <w:lang w:val="es-ES_tradnl"/>
        </w:rPr>
        <w:tab/>
      </w:r>
      <w:r w:rsidRPr="00E80DF4">
        <w:rPr>
          <w:noProof/>
          <w:webHidden/>
          <w:lang w:val="es-ES_tradnl"/>
        </w:rPr>
        <w:tab/>
      </w:r>
      <w:r w:rsidR="00EA1941" w:rsidRPr="00E80DF4">
        <w:rPr>
          <w:noProof/>
          <w:webHidden/>
          <w:lang w:val="es-ES_tradnl"/>
        </w:rPr>
        <w:t>182</w:t>
      </w:r>
    </w:p>
    <w:p w:rsidR="006401B6" w:rsidRPr="00AC4C3C" w:rsidRDefault="006401B6">
      <w:pPr>
        <w:pStyle w:val="TOC1"/>
        <w:rPr>
          <w:rFonts w:asciiTheme="minorHAnsi" w:eastAsiaTheme="minorEastAsia" w:hAnsiTheme="minorHAnsi" w:cstheme="minorBidi"/>
          <w:noProof/>
          <w:szCs w:val="22"/>
          <w:lang w:val="es-ES_tradnl" w:eastAsia="zh-CN"/>
        </w:rPr>
      </w:pPr>
      <w:r w:rsidRPr="00E80DF4">
        <w:rPr>
          <w:noProof/>
          <w:lang w:val="es-ES_tradnl"/>
        </w:rPr>
        <w:t>Anexo 1 – Siglas y acrónimos</w:t>
      </w:r>
      <w:r w:rsidRPr="00AC4C3C">
        <w:rPr>
          <w:noProof/>
          <w:webHidden/>
          <w:lang w:val="es-ES_tradnl"/>
        </w:rPr>
        <w:tab/>
      </w:r>
      <w:r w:rsidRPr="00AC4C3C">
        <w:rPr>
          <w:noProof/>
          <w:webHidden/>
          <w:lang w:val="es-ES_tradnl"/>
        </w:rPr>
        <w:tab/>
      </w:r>
      <w:r w:rsidR="00EA1941" w:rsidRPr="00AC4C3C">
        <w:rPr>
          <w:noProof/>
          <w:webHidden/>
          <w:lang w:val="es-ES_tradnl"/>
        </w:rPr>
        <w:t>183</w:t>
      </w:r>
    </w:p>
    <w:p w:rsidR="00C05301" w:rsidRPr="00B44DFB" w:rsidRDefault="00C05301" w:rsidP="00C05301">
      <w:pPr>
        <w:rPr>
          <w:lang w:val="es-ES_tradnl"/>
        </w:rPr>
      </w:pPr>
    </w:p>
    <w:p w:rsidR="00C05301" w:rsidRPr="00B44DFB" w:rsidRDefault="00C05301" w:rsidP="00C05301">
      <w:pPr>
        <w:tabs>
          <w:tab w:val="clear" w:pos="794"/>
          <w:tab w:val="clear" w:pos="1191"/>
          <w:tab w:val="clear" w:pos="1588"/>
          <w:tab w:val="clear" w:pos="1985"/>
        </w:tabs>
        <w:overflowPunct/>
        <w:autoSpaceDE/>
        <w:autoSpaceDN/>
        <w:adjustRightInd/>
        <w:spacing w:before="0"/>
        <w:jc w:val="left"/>
        <w:textAlignment w:val="auto"/>
        <w:rPr>
          <w:lang w:val="es-ES_tradnl"/>
        </w:rPr>
      </w:pPr>
      <w:r w:rsidRPr="00B44DFB">
        <w:rPr>
          <w:lang w:val="es-ES_tradnl"/>
        </w:rPr>
        <w:br w:type="page"/>
      </w:r>
    </w:p>
    <w:p w:rsidR="00C05301" w:rsidRPr="00B44DFB" w:rsidRDefault="00C05301" w:rsidP="00DE3E41">
      <w:pPr>
        <w:pStyle w:val="Heading1"/>
        <w:rPr>
          <w:lang w:val="es-ES_tradnl"/>
        </w:rPr>
      </w:pPr>
      <w:bookmarkStart w:id="4" w:name="_Toc276025211"/>
      <w:r w:rsidRPr="00B44DFB">
        <w:rPr>
          <w:lang w:val="es-ES_tradnl"/>
        </w:rPr>
        <w:lastRenderedPageBreak/>
        <w:t>1</w:t>
      </w:r>
      <w:r w:rsidRPr="00B44DFB">
        <w:rPr>
          <w:lang w:val="es-ES_tradnl"/>
        </w:rPr>
        <w:tab/>
        <w:t>Introducción</w:t>
      </w:r>
      <w:r w:rsidR="00DE3E41">
        <w:rPr>
          <w:rStyle w:val="FootnoteReference"/>
          <w:lang w:val="es-ES_tradnl"/>
        </w:rPr>
        <w:footnoteReference w:id="2"/>
      </w:r>
      <w:bookmarkEnd w:id="4"/>
    </w:p>
    <w:p w:rsidR="00C05301" w:rsidRPr="00B44DFB" w:rsidRDefault="00C05301" w:rsidP="0066333C">
      <w:pPr>
        <w:rPr>
          <w:lang w:val="es-ES_tradnl"/>
        </w:rPr>
      </w:pPr>
      <w:r w:rsidRPr="00B44DFB">
        <w:rPr>
          <w:lang w:val="es-ES_tradnl"/>
        </w:rPr>
        <w:t>Las IMT-2000 son sistemas móviles de la tercera generación que proporcionan acceso, por medio de uno o varios radioenlaces, a una amplia gama de servicios de telecomunicaciones a través de las redes de telecomunicación fijas (por ejemplo, la RTPC/RDSI o el Protocolo Internet (IP)) y a otros servicios específicos de los usuarios móviles.</w:t>
      </w:r>
    </w:p>
    <w:p w:rsidR="00C05301" w:rsidRPr="00B44DFB" w:rsidRDefault="00C05301" w:rsidP="00C05301">
      <w:pPr>
        <w:rPr>
          <w:szCs w:val="22"/>
          <w:lang w:val="es-ES_tradnl"/>
        </w:rPr>
      </w:pPr>
      <w:r w:rsidRPr="00B44DFB">
        <w:rPr>
          <w:szCs w:val="22"/>
          <w:lang w:val="es-ES_tradnl"/>
        </w:rPr>
        <w:t>Estos sistemas engloban varios tipos de terminales móviles que enlazan con redes terrenales y/o de satélite, siendo posible diseñar los terminales para usos móviles o fijos.</w:t>
      </w:r>
    </w:p>
    <w:p w:rsidR="00C05301" w:rsidRPr="00B44DFB" w:rsidRDefault="00C05301" w:rsidP="00C05301">
      <w:pPr>
        <w:rPr>
          <w:szCs w:val="22"/>
          <w:lang w:val="es-ES_tradnl"/>
        </w:rPr>
      </w:pPr>
      <w:r w:rsidRPr="00B44DFB">
        <w:rPr>
          <w:szCs w:val="22"/>
          <w:lang w:val="es-ES_tradnl"/>
        </w:rPr>
        <w:t>Las principales características de las IMT-2000 son: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alto grado de uniformidad de diseño a nivel mundial;</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compatibilidad de los servicios de las IMT-2000 entre sí y con las redes fijas;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alta calidad;</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pequeños terminales para uso mundial;</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capacidad de itinerancia mundial;</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soporte de aplicaciones multimedios y una amplia gama de servicios y terminales.</w:t>
      </w:r>
    </w:p>
    <w:p w:rsidR="00C05301" w:rsidRPr="00B44DFB" w:rsidRDefault="00C05301" w:rsidP="00C05301">
      <w:pPr>
        <w:rPr>
          <w:szCs w:val="22"/>
          <w:lang w:val="es-ES_tradnl"/>
        </w:rPr>
      </w:pPr>
      <w:r w:rsidRPr="00B44DFB">
        <w:rPr>
          <w:szCs w:val="22"/>
          <w:lang w:val="es-ES_tradnl"/>
        </w:rPr>
        <w:t>Las IMT-2000 han sido definidas en una serie de Recomendaciones interdependientes, de la que forma parte la presente.</w:t>
      </w:r>
    </w:p>
    <w:p w:rsidR="00C05301" w:rsidRPr="00B44DFB" w:rsidRDefault="00C05301" w:rsidP="00C05301">
      <w:pPr>
        <w:rPr>
          <w:szCs w:val="22"/>
          <w:lang w:val="es-ES_tradnl"/>
        </w:rPr>
      </w:pPr>
      <w:r w:rsidRPr="00B44DFB">
        <w:rPr>
          <w:szCs w:val="22"/>
          <w:lang w:val="es-ES_tradnl"/>
        </w:rPr>
        <w:t>La Recomendación ITU</w:t>
      </w:r>
      <w:r w:rsidRPr="00B44DFB">
        <w:rPr>
          <w:szCs w:val="22"/>
          <w:lang w:val="es-ES_tradnl"/>
        </w:rPr>
        <w:noBreakHyphen/>
        <w:t>R M.1457 forma parte de la especificación de las interfaces radioeléctricas terrenales de las IMT</w:t>
      </w:r>
      <w:r w:rsidRPr="00B44DFB">
        <w:rPr>
          <w:szCs w:val="22"/>
          <w:lang w:val="es-ES_tradnl"/>
        </w:rPr>
        <w:noBreakHyphen/>
        <w:t>2000, definidas en la Recomendación ITU</w:t>
      </w:r>
      <w:r w:rsidRPr="00B44DFB">
        <w:rPr>
          <w:szCs w:val="22"/>
          <w:lang w:val="es-ES_tradnl"/>
        </w:rPr>
        <w:noBreakHyphen/>
        <w:t>R M.1225. Se especifican en detalle las interfaces radioeléctricas terrenales de las IMT-2000.</w:t>
      </w:r>
    </w:p>
    <w:p w:rsidR="00C05301" w:rsidRPr="00B44DFB" w:rsidRDefault="00C05301" w:rsidP="00C05301">
      <w:pPr>
        <w:rPr>
          <w:szCs w:val="22"/>
          <w:lang w:val="es-ES_tradnl"/>
        </w:rPr>
      </w:pPr>
      <w:r w:rsidRPr="00B44DFB">
        <w:rPr>
          <w:szCs w:val="22"/>
          <w:lang w:val="es-ES_tradnl"/>
        </w:rPr>
        <w:t>Esta Recomendación constituye la última parte de la especificación de las interfaces radioeléctricas para las IMT</w:t>
      </w:r>
      <w:r w:rsidRPr="00B44DFB">
        <w:rPr>
          <w:szCs w:val="22"/>
          <w:lang w:val="es-ES_tradnl"/>
        </w:rPr>
        <w:noBreakHyphen/>
        <w:t>2000, definidas en la Recomendación ITU</w:t>
      </w:r>
      <w:r w:rsidRPr="00B44DFB">
        <w:rPr>
          <w:szCs w:val="22"/>
          <w:lang w:val="es-ES_tradnl"/>
        </w:rPr>
        <w:noBreakHyphen/>
        <w:t>R M.1225. Se dan especificaciones detalladas de las interfaces radioeléctricas de satélite de las IMT-2000.</w:t>
      </w:r>
    </w:p>
    <w:p w:rsidR="00C05301" w:rsidRPr="00B44DFB" w:rsidRDefault="00C05301" w:rsidP="00C05301">
      <w:pPr>
        <w:rPr>
          <w:szCs w:val="22"/>
          <w:lang w:val="es-ES_tradnl"/>
        </w:rPr>
      </w:pPr>
      <w:r w:rsidRPr="00B44DFB">
        <w:rPr>
          <w:szCs w:val="22"/>
          <w:lang w:val="es-ES_tradnl"/>
        </w:rPr>
        <w:t xml:space="preserve">Las actualizaciones y mejoras de las interfaces radioeléctricas de satélites introducidas en la presente Recomendación son el resultado de un proceso de revisión y desarrollo </w:t>
      </w:r>
      <w:r>
        <w:rPr>
          <w:szCs w:val="22"/>
          <w:lang w:val="es-ES_tradnl"/>
        </w:rPr>
        <w:t>destinado a</w:t>
      </w:r>
      <w:r w:rsidRPr="00B44DFB">
        <w:rPr>
          <w:szCs w:val="22"/>
          <w:lang w:val="es-ES_tradnl"/>
        </w:rPr>
        <w:t xml:space="preserve"> garantizar la compatibilidad con las metas y objetivos concebidos originalmente para las IMT-2000 y su adaptación a las necesidades del mercado mundial.</w:t>
      </w:r>
    </w:p>
    <w:p w:rsidR="00C05301" w:rsidRPr="00B44DFB" w:rsidRDefault="00C05301" w:rsidP="00C05301">
      <w:pPr>
        <w:rPr>
          <w:szCs w:val="22"/>
          <w:lang w:val="es-ES_tradnl"/>
        </w:rPr>
      </w:pPr>
      <w:r w:rsidRPr="00B44DFB">
        <w:rPr>
          <w:szCs w:val="22"/>
          <w:lang w:val="es-ES_tradnl"/>
        </w:rPr>
        <w:t>Gracias a la adaptación de las tecnologías existentes, a la armonización de las interfaces actuales y a la introducción de nuevos mecanismos, las IMT-2000 siguen siendo una tecnología de vanguardia en las radiocomunicaciones móviles.</w:t>
      </w:r>
    </w:p>
    <w:p w:rsidR="00C05301" w:rsidRPr="00B44DFB" w:rsidRDefault="00C05301" w:rsidP="0066333C">
      <w:pPr>
        <w:pStyle w:val="Heading1"/>
        <w:rPr>
          <w:lang w:val="es-ES_tradnl"/>
        </w:rPr>
      </w:pPr>
      <w:bookmarkStart w:id="5" w:name="_Toc276025212"/>
      <w:r w:rsidRPr="00B44DFB">
        <w:rPr>
          <w:lang w:val="es-ES_tradnl"/>
        </w:rPr>
        <w:t>2</w:t>
      </w:r>
      <w:r w:rsidRPr="00B44DFB">
        <w:rPr>
          <w:lang w:val="es-ES_tradnl"/>
        </w:rPr>
        <w:tab/>
        <w:t>Recomendaciones conexas</w:t>
      </w:r>
      <w:bookmarkEnd w:id="5"/>
    </w:p>
    <w:p w:rsidR="00C05301" w:rsidRPr="00B44DFB" w:rsidRDefault="00C05301" w:rsidP="00C05301">
      <w:pPr>
        <w:rPr>
          <w:szCs w:val="22"/>
          <w:lang w:val="es-ES_tradnl"/>
        </w:rPr>
      </w:pPr>
      <w:r w:rsidRPr="00B44DFB">
        <w:rPr>
          <w:szCs w:val="22"/>
          <w:lang w:val="es-ES_tradnl"/>
        </w:rPr>
        <w:t>Las Recomendaciones relativas a las IMT-2000 que se consideran importantes para la elaboración de la presente Recomendación son las siguientes:</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M.687:</w:t>
      </w:r>
      <w:r w:rsidRPr="00B44DFB">
        <w:rPr>
          <w:szCs w:val="22"/>
          <w:lang w:val="es-ES_tradnl"/>
        </w:rPr>
        <w:tab/>
        <w:t>Telecomunicaciones móviles internacionales-2000 (IMT</w:t>
      </w:r>
      <w:r w:rsidRPr="00B44DFB">
        <w:rPr>
          <w:szCs w:val="22"/>
          <w:lang w:val="es-ES_tradnl"/>
        </w:rPr>
        <w:noBreakHyphen/>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M.816:</w:t>
      </w:r>
      <w:r w:rsidRPr="00B44DFB">
        <w:rPr>
          <w:szCs w:val="22"/>
          <w:lang w:val="es-ES_tradnl"/>
        </w:rPr>
        <w:tab/>
        <w:t>Marco para los servicios que prestarán las telecomunicaciones móviles internacionales-2000 (IMT-2000)</w:t>
      </w:r>
      <w:r w:rsidR="00C125D3">
        <w:rPr>
          <w:szCs w:val="22"/>
          <w:lang w:val="es-ES_tradnl"/>
        </w:rPr>
        <w:t>.</w:t>
      </w:r>
    </w:p>
    <w:p w:rsidR="00C05301" w:rsidRPr="00B44DFB" w:rsidRDefault="00C05301" w:rsidP="00C125D3">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M.817:</w:t>
      </w:r>
      <w:r w:rsidRPr="00B44DFB">
        <w:rPr>
          <w:szCs w:val="22"/>
          <w:lang w:val="es-ES_tradnl"/>
        </w:rPr>
        <w:tab/>
        <w:t>Telecomunicaciones móviles internacionales-2000 (IMT</w:t>
      </w:r>
      <w:r w:rsidRPr="00B44DFB">
        <w:rPr>
          <w:szCs w:val="22"/>
          <w:lang w:val="es-ES_tradnl"/>
        </w:rPr>
        <w:noBreakHyphen/>
        <w:t xml:space="preserve">2000) – </w:t>
      </w:r>
      <w:r w:rsidRPr="004C398F">
        <w:rPr>
          <w:lang w:val="es-ES_tradnl"/>
        </w:rPr>
        <w:t>Arquitecturas de red</w:t>
      </w:r>
      <w:r w:rsidR="00C125D3" w:rsidRPr="004C398F">
        <w:rPr>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M.818:</w:t>
      </w:r>
      <w:r w:rsidRPr="00B44DFB">
        <w:rPr>
          <w:szCs w:val="22"/>
          <w:lang w:val="es-ES_tradnl"/>
        </w:rPr>
        <w:tab/>
        <w:t>Funcionamiento por satélite en las telecomunicaciones móviles internacionales</w:t>
      </w:r>
      <w:r w:rsidRPr="00B44DFB">
        <w:rPr>
          <w:szCs w:val="22"/>
          <w:lang w:val="es-ES_tradnl"/>
        </w:rPr>
        <w:noBreakHyphen/>
        <w:t>2000 (IMT</w:t>
      </w:r>
      <w:r w:rsidRPr="00B44DFB">
        <w:rPr>
          <w:szCs w:val="22"/>
          <w:lang w:val="es-ES_tradnl"/>
        </w:rPr>
        <w:noBreakHyphen/>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M.819:</w:t>
      </w:r>
      <w:r w:rsidRPr="00B44DFB">
        <w:rPr>
          <w:szCs w:val="22"/>
          <w:lang w:val="es-ES_tradnl"/>
        </w:rPr>
        <w:tab/>
        <w:t>Telecomunicaciones móviles internacionales-2000 (IMT</w:t>
      </w:r>
      <w:r w:rsidRPr="00B44DFB">
        <w:rPr>
          <w:szCs w:val="22"/>
          <w:lang w:val="es-ES_tradnl"/>
        </w:rPr>
        <w:noBreakHyphen/>
        <w:t>2000) para los países en desarrollo</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lastRenderedPageBreak/>
        <w:t>Recomendación UIT</w:t>
      </w:r>
      <w:r w:rsidRPr="00B44DFB">
        <w:rPr>
          <w:szCs w:val="22"/>
          <w:lang w:val="es-ES_tradnl"/>
        </w:rPr>
        <w:noBreakHyphen/>
        <w:t>R M.1034:</w:t>
      </w:r>
      <w:r w:rsidRPr="00B44DFB">
        <w:rPr>
          <w:szCs w:val="22"/>
          <w:lang w:val="es-ES_tradnl"/>
        </w:rPr>
        <w:tab/>
        <w:t>Requisitos de las interfaces radioeléctricas para las telecomunicaciones móviles internacionales-2000 (IMT</w:t>
      </w:r>
      <w:r w:rsidRPr="00B44DFB">
        <w:rPr>
          <w:szCs w:val="22"/>
          <w:lang w:val="es-ES_tradnl"/>
        </w:rPr>
        <w:noBreakHyphen/>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M.1035:</w:t>
      </w:r>
      <w:r w:rsidRPr="00B44DFB">
        <w:rPr>
          <w:szCs w:val="22"/>
          <w:lang w:val="es-ES_tradnl"/>
        </w:rPr>
        <w:tab/>
        <w:t>Marco general para el estudio de la funcionalidad de las interfaces radioeléctricas y del subsistema radioeléctrico en las telecomunicaciones móviles internacionales</w:t>
      </w:r>
      <w:r w:rsidRPr="00B44DFB">
        <w:rPr>
          <w:szCs w:val="22"/>
          <w:lang w:val="es-ES_tradnl"/>
        </w:rPr>
        <w:noBreakHyphen/>
        <w:t>2000 (IMT</w:t>
      </w:r>
      <w:r w:rsidRPr="00B44DFB">
        <w:rPr>
          <w:szCs w:val="22"/>
          <w:lang w:val="es-ES_tradnl"/>
        </w:rPr>
        <w:noBreakHyphen/>
        <w:t>2000)</w:t>
      </w:r>
      <w:r w:rsidR="00C125D3">
        <w:rPr>
          <w:szCs w:val="22"/>
          <w:lang w:val="es-ES_tradnl"/>
        </w:rPr>
        <w:t>.</w:t>
      </w:r>
    </w:p>
    <w:p w:rsidR="00C05301" w:rsidRPr="00B44DFB" w:rsidRDefault="00C05301" w:rsidP="00C125D3">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M.1036:</w:t>
      </w:r>
      <w:r w:rsidRPr="00B44DFB">
        <w:rPr>
          <w:szCs w:val="22"/>
          <w:lang w:val="es-ES_tradnl"/>
        </w:rPr>
        <w:tab/>
        <w:t>Consideraciones sobre el espectro para la implementación de las telecomunicaciones móviles internacionales-2000 (IMT</w:t>
      </w:r>
      <w:r w:rsidRPr="00B44DFB">
        <w:rPr>
          <w:szCs w:val="22"/>
          <w:lang w:val="es-ES_tradnl"/>
        </w:rPr>
        <w:noBreakHyphen/>
        <w:t>2000) en las bandas 1</w:t>
      </w:r>
      <w:r w:rsidR="00C125D3">
        <w:rPr>
          <w:szCs w:val="22"/>
          <w:lang w:val="es-ES_tradnl"/>
        </w:rPr>
        <w:t> </w:t>
      </w:r>
      <w:r w:rsidRPr="00B44DFB">
        <w:rPr>
          <w:szCs w:val="22"/>
          <w:lang w:val="es-ES_tradnl"/>
        </w:rPr>
        <w:t>885</w:t>
      </w:r>
      <w:r w:rsidRPr="00B44DFB">
        <w:rPr>
          <w:szCs w:val="22"/>
          <w:lang w:val="es-ES_tradnl"/>
        </w:rPr>
        <w:noBreakHyphen/>
        <w:t>2</w:t>
      </w:r>
      <w:r w:rsidR="00C125D3">
        <w:rPr>
          <w:szCs w:val="22"/>
          <w:lang w:val="es-ES_tradnl"/>
        </w:rPr>
        <w:t> </w:t>
      </w:r>
      <w:r w:rsidRPr="00B44DFB">
        <w:rPr>
          <w:szCs w:val="22"/>
          <w:lang w:val="es-ES_tradnl"/>
        </w:rPr>
        <w:t>025 MHz y 2</w:t>
      </w:r>
      <w:r w:rsidR="00C125D3">
        <w:rPr>
          <w:szCs w:val="22"/>
          <w:lang w:val="es-ES_tradnl"/>
        </w:rPr>
        <w:t> </w:t>
      </w:r>
      <w:r w:rsidRPr="00B44DFB">
        <w:rPr>
          <w:szCs w:val="22"/>
          <w:lang w:val="es-ES_tradnl"/>
        </w:rPr>
        <w:t>110</w:t>
      </w:r>
      <w:r w:rsidRPr="00B44DFB">
        <w:rPr>
          <w:szCs w:val="22"/>
          <w:lang w:val="es-ES_tradnl"/>
        </w:rPr>
        <w:noBreakHyphen/>
        <w:t>2</w:t>
      </w:r>
      <w:r w:rsidR="00C125D3">
        <w:rPr>
          <w:szCs w:val="22"/>
          <w:lang w:val="es-ES_tradnl"/>
        </w:rPr>
        <w:t> </w:t>
      </w:r>
      <w:r w:rsidRPr="00B44DFB">
        <w:rPr>
          <w:szCs w:val="22"/>
          <w:lang w:val="es-ES_tradnl"/>
        </w:rPr>
        <w:t>200 MHz</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M.1167:</w:t>
      </w:r>
      <w:r w:rsidRPr="00B44DFB">
        <w:rPr>
          <w:szCs w:val="22"/>
          <w:lang w:val="es-ES_tradnl"/>
        </w:rPr>
        <w:tab/>
        <w:t>Marco general sobre la componente de satélite de las telecomunicaciones móviles internacionales-2000 (IMT</w:t>
      </w:r>
      <w:r w:rsidRPr="00B44DFB">
        <w:rPr>
          <w:szCs w:val="22"/>
          <w:lang w:val="es-ES_tradnl"/>
        </w:rPr>
        <w:noBreakHyphen/>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M.1224:</w:t>
      </w:r>
      <w:r w:rsidRPr="00B44DFB">
        <w:rPr>
          <w:szCs w:val="22"/>
          <w:lang w:val="es-ES_tradnl"/>
        </w:rPr>
        <w:tab/>
        <w:t>Vocabulario de términos de las telecomunicaciones móviles internacionales</w:t>
      </w:r>
      <w:r w:rsidRPr="00B44DFB">
        <w:rPr>
          <w:szCs w:val="22"/>
          <w:lang w:val="es-ES_tradnl"/>
        </w:rPr>
        <w:noBreakHyphen/>
        <w:t>2000 (IMT</w:t>
      </w:r>
      <w:r w:rsidRPr="00B44DFB">
        <w:rPr>
          <w:szCs w:val="22"/>
          <w:lang w:val="es-ES_tradnl"/>
        </w:rPr>
        <w:noBreakHyphen/>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M.1225:</w:t>
      </w:r>
      <w:r w:rsidRPr="00B44DFB">
        <w:rPr>
          <w:szCs w:val="22"/>
          <w:lang w:val="es-ES_tradnl"/>
        </w:rPr>
        <w:tab/>
        <w:t>Pautas de evaluación de las tecnologías de transmisión radioeléctrica para las IMT</w:t>
      </w:r>
      <w:r w:rsidRPr="00B44DFB">
        <w:rPr>
          <w:szCs w:val="22"/>
          <w:lang w:val="es-ES_tradnl"/>
        </w:rPr>
        <w:noBreakHyphen/>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M.1308:</w:t>
      </w:r>
      <w:r w:rsidRPr="00B44DFB">
        <w:rPr>
          <w:szCs w:val="22"/>
          <w:lang w:val="es-ES_tradnl"/>
        </w:rPr>
        <w:tab/>
        <w:t>Evolución de los sistemas móviles terrestres hacia las IMT</w:t>
      </w:r>
      <w:r w:rsidRPr="00B44DFB">
        <w:rPr>
          <w:szCs w:val="22"/>
          <w:lang w:val="es-ES_tradnl"/>
        </w:rPr>
        <w:noBreakHyphen/>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M.1311:</w:t>
      </w:r>
      <w:r w:rsidRPr="00B44DFB">
        <w:rPr>
          <w:szCs w:val="22"/>
          <w:lang w:val="es-ES_tradnl"/>
        </w:rPr>
        <w:tab/>
        <w:t>Marco para la modularidad y los elementos radioeléctricos comunes en las IMT</w:t>
      </w:r>
      <w:r w:rsidRPr="00B44DFB">
        <w:rPr>
          <w:szCs w:val="22"/>
          <w:lang w:val="es-ES_tradnl"/>
        </w:rPr>
        <w:noBreakHyphen/>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UIT-R M.1343:</w:t>
      </w:r>
      <w:r w:rsidRPr="00B44DFB">
        <w:rPr>
          <w:szCs w:val="22"/>
          <w:lang w:val="es-ES_tradnl"/>
        </w:rPr>
        <w:tab/>
        <w:t>Requisitos técnicos fundamentales de las estaciones terrenas móviles que funcionan con sistemas mundiales del servicio móvil por satélite con satélites no geoestacionarios en la banda 1-3 GHz</w:t>
      </w:r>
      <w:r w:rsidR="00C125D3">
        <w:rPr>
          <w:szCs w:val="22"/>
          <w:lang w:val="es-ES_tradnl"/>
        </w:rPr>
        <w:t>.</w:t>
      </w:r>
    </w:p>
    <w:p w:rsidR="00C05301" w:rsidRPr="00B44DFB" w:rsidRDefault="00C05301" w:rsidP="00C05301">
      <w:pPr>
        <w:tabs>
          <w:tab w:val="clear" w:pos="794"/>
          <w:tab w:val="clear" w:pos="1191"/>
          <w:tab w:val="clear" w:pos="1588"/>
          <w:tab w:val="clear" w:pos="1985"/>
          <w:tab w:val="left" w:pos="3402"/>
        </w:tabs>
        <w:spacing w:before="100"/>
        <w:ind w:left="3402" w:hanging="3402"/>
        <w:rPr>
          <w:szCs w:val="22"/>
          <w:lang w:val="es-ES_tradnl"/>
        </w:rPr>
      </w:pPr>
      <w:r w:rsidRPr="00B44DFB">
        <w:rPr>
          <w:szCs w:val="22"/>
          <w:lang w:val="es-ES_tradnl"/>
        </w:rPr>
        <w:t>Recomendación UIT-R M.1457:</w:t>
      </w:r>
      <w:r w:rsidRPr="00B44DFB">
        <w:rPr>
          <w:szCs w:val="22"/>
          <w:lang w:val="es-ES_tradnl"/>
        </w:rPr>
        <w:tab/>
        <w:t>Especificaciones detalladas de las interfaces radioeléctricas de las Telecomunicaciones Mó</w:t>
      </w:r>
      <w:r w:rsidR="00C125D3">
        <w:rPr>
          <w:szCs w:val="22"/>
          <w:lang w:val="es-ES_tradnl"/>
        </w:rPr>
        <w:t>vile Internacionales (IMT-2000).</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UIT-R M.1480:</w:t>
      </w:r>
      <w:r w:rsidRPr="00B44DFB">
        <w:rPr>
          <w:szCs w:val="22"/>
          <w:lang w:val="es-ES_tradnl"/>
        </w:rPr>
        <w:tab/>
        <w:t>Requisitos técnicos fundamentales de las estaciones terrenas móviles de los sistemas móviles con satélites geoestacionarios que aplican las disposiciones del Memorándum de Entendimiento sobre las comunicaciones personales móviles mundiales por satélite (GMPCS) en partes de la banda de frecuencias 1</w:t>
      </w:r>
      <w:r w:rsidRPr="00B44DFB">
        <w:rPr>
          <w:szCs w:val="22"/>
          <w:lang w:val="es-ES_tradnl"/>
        </w:rPr>
        <w:noBreakHyphen/>
        <w:t>3 GHz</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R SM.329:</w:t>
      </w:r>
      <w:r w:rsidRPr="00B44DFB">
        <w:rPr>
          <w:szCs w:val="22"/>
          <w:lang w:val="es-ES_tradnl"/>
        </w:rPr>
        <w:tab/>
        <w:t>Emisiones no esenciales</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T Q.1701:</w:t>
      </w:r>
      <w:r w:rsidRPr="00B44DFB">
        <w:rPr>
          <w:szCs w:val="22"/>
          <w:lang w:val="es-ES_tradnl"/>
        </w:rPr>
        <w:tab/>
        <w:t>Marco para las redes de las telecomunicaciones móviles internacionales-2000 (IMT</w:t>
      </w:r>
      <w:r w:rsidRPr="00B44DFB">
        <w:rPr>
          <w:szCs w:val="22"/>
          <w:lang w:val="es-ES_tradnl"/>
        </w:rPr>
        <w:noBreakHyphen/>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w:t>
      </w:r>
      <w:r w:rsidRPr="00B44DFB">
        <w:rPr>
          <w:szCs w:val="22"/>
          <w:lang w:val="es-ES_tradnl"/>
        </w:rPr>
        <w:noBreakHyphen/>
        <w:t>T Q.1711:</w:t>
      </w:r>
      <w:r w:rsidRPr="00B44DFB">
        <w:rPr>
          <w:szCs w:val="22"/>
          <w:lang w:val="es-ES_tradnl"/>
        </w:rPr>
        <w:tab/>
        <w:t>Modelo funcional de red para las telecomunicaciones móviles internacionales</w:t>
      </w:r>
      <w:r w:rsidRPr="00B44DFB">
        <w:rPr>
          <w:szCs w:val="22"/>
          <w:lang w:val="es-ES_tradnl"/>
        </w:rPr>
        <w:noBreakHyphen/>
        <w:t>2000 (IMT</w:t>
      </w:r>
      <w:r w:rsidRPr="00B44DFB">
        <w:rPr>
          <w:szCs w:val="22"/>
          <w:lang w:val="es-ES_tradnl"/>
        </w:rPr>
        <w:noBreakHyphen/>
        <w:t>2000)</w:t>
      </w:r>
      <w:r w:rsidR="00C125D3">
        <w:rPr>
          <w:szCs w:val="22"/>
          <w:lang w:val="es-ES_tradnl"/>
        </w:rPr>
        <w:t>.</w:t>
      </w:r>
    </w:p>
    <w:p w:rsidR="00C05301" w:rsidRPr="00B44DFB" w:rsidRDefault="00C05301" w:rsidP="00C125D3">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UIT-T Q.1721:</w:t>
      </w:r>
      <w:r w:rsidRPr="00B44DFB">
        <w:rPr>
          <w:szCs w:val="22"/>
          <w:lang w:val="es-ES_tradnl"/>
        </w:rPr>
        <w:tab/>
        <w:t>Flujos de información para el conjunto de capacidades 1 del IMT</w:t>
      </w:r>
      <w:r w:rsidR="00C125D3">
        <w:rPr>
          <w:szCs w:val="22"/>
          <w:lang w:val="es-ES_tradnl"/>
        </w:rPr>
        <w:noBreakHyphen/>
      </w:r>
      <w:r w:rsidRPr="00B44DFB">
        <w:rPr>
          <w:szCs w:val="22"/>
          <w:lang w:val="es-ES_tradnl"/>
        </w:rPr>
        <w:t>2000</w:t>
      </w:r>
      <w:r w:rsidR="00C125D3">
        <w:rPr>
          <w:szCs w:val="22"/>
          <w:lang w:val="es-ES_tradnl"/>
        </w:rPr>
        <w:t>.</w:t>
      </w:r>
    </w:p>
    <w:p w:rsidR="00C05301" w:rsidRPr="00B44DFB" w:rsidRDefault="00C05301" w:rsidP="00C05301">
      <w:pPr>
        <w:tabs>
          <w:tab w:val="clear" w:pos="794"/>
          <w:tab w:val="clear" w:pos="1191"/>
          <w:tab w:val="clear" w:pos="1588"/>
          <w:tab w:val="clear" w:pos="1985"/>
          <w:tab w:val="left" w:pos="3374"/>
        </w:tabs>
        <w:ind w:left="3374" w:hanging="3374"/>
        <w:rPr>
          <w:szCs w:val="22"/>
          <w:lang w:val="es-ES_tradnl"/>
        </w:rPr>
      </w:pPr>
      <w:r w:rsidRPr="00B44DFB">
        <w:rPr>
          <w:szCs w:val="22"/>
          <w:lang w:val="es-ES_tradnl"/>
        </w:rPr>
        <w:t>Recomendación UIT-T Q.1731:</w:t>
      </w:r>
      <w:r w:rsidRPr="00B44DFB">
        <w:rPr>
          <w:szCs w:val="22"/>
          <w:lang w:val="es-ES_tradnl"/>
        </w:rPr>
        <w:tab/>
        <w:t xml:space="preserve">Requisitos independientes de la tecnología radioeléctrica para la interfaz radioeléctrica de </w:t>
      </w:r>
      <w:r w:rsidR="00CF2C72" w:rsidRPr="00B44DFB">
        <w:rPr>
          <w:szCs w:val="22"/>
          <w:lang w:val="es-ES_tradnl"/>
        </w:rPr>
        <w:t>Capa 2</w:t>
      </w:r>
      <w:r w:rsidRPr="00B44DFB">
        <w:rPr>
          <w:szCs w:val="22"/>
          <w:lang w:val="es-ES_tradnl"/>
        </w:rPr>
        <w:t xml:space="preserve"> para IMT</w:t>
      </w:r>
      <w:r w:rsidRPr="00B44DFB">
        <w:rPr>
          <w:szCs w:val="22"/>
          <w:lang w:val="es-ES_tradnl"/>
        </w:rPr>
        <w:noBreakHyphen/>
        <w:t>2000</w:t>
      </w:r>
      <w:r w:rsidR="00C125D3">
        <w:rPr>
          <w:szCs w:val="22"/>
          <w:lang w:val="es-ES_tradnl"/>
        </w:rPr>
        <w:t>.</w:t>
      </w:r>
    </w:p>
    <w:p w:rsidR="00C05301" w:rsidRPr="00B44DFB" w:rsidRDefault="00C05301" w:rsidP="00C05301">
      <w:pPr>
        <w:rPr>
          <w:szCs w:val="22"/>
          <w:lang w:val="es-ES_tradnl"/>
        </w:rPr>
      </w:pPr>
      <w:r w:rsidRPr="00B44DFB">
        <w:rPr>
          <w:szCs w:val="22"/>
          <w:lang w:val="es-ES_tradnl"/>
        </w:rPr>
        <w:t>Manual sobre el servicio móvil terrestre (incluso acceso inalámbrico), Volumen 2: Principios y enfoques de la evolución hacia las IMT</w:t>
      </w:r>
      <w:r w:rsidRPr="00B44DFB">
        <w:rPr>
          <w:szCs w:val="22"/>
          <w:lang w:val="es-ES_tradnl"/>
        </w:rPr>
        <w:noBreakHyphen/>
        <w:t>2000/FSPTMT.</w:t>
      </w:r>
    </w:p>
    <w:p w:rsidR="00C05301" w:rsidRPr="00B44DFB" w:rsidRDefault="00C05301" w:rsidP="0066333C">
      <w:pPr>
        <w:pStyle w:val="Heading1"/>
        <w:rPr>
          <w:lang w:val="es-ES_tradnl"/>
        </w:rPr>
      </w:pPr>
      <w:bookmarkStart w:id="6" w:name="_Toc143516411"/>
      <w:bookmarkStart w:id="7" w:name="_Toc276025213"/>
      <w:r w:rsidRPr="00B44DFB">
        <w:rPr>
          <w:lang w:val="es-ES_tradnl"/>
        </w:rPr>
        <w:t>3</w:t>
      </w:r>
      <w:r w:rsidRPr="00B44DFB">
        <w:rPr>
          <w:lang w:val="es-ES_tradnl"/>
        </w:rPr>
        <w:tab/>
        <w:t>Consideraciones</w:t>
      </w:r>
      <w:bookmarkEnd w:id="6"/>
      <w:r w:rsidRPr="00B44DFB">
        <w:rPr>
          <w:lang w:val="es-ES_tradnl"/>
        </w:rPr>
        <w:t xml:space="preserve"> generales</w:t>
      </w:r>
      <w:bookmarkEnd w:id="7"/>
    </w:p>
    <w:p w:rsidR="00C05301" w:rsidRPr="00B44DFB" w:rsidRDefault="00C05301" w:rsidP="0066333C">
      <w:pPr>
        <w:pStyle w:val="Heading2"/>
        <w:rPr>
          <w:lang w:val="es-ES_tradnl"/>
        </w:rPr>
      </w:pPr>
      <w:bookmarkStart w:id="8" w:name="_Toc143516412"/>
      <w:bookmarkStart w:id="9" w:name="_Toc276025214"/>
      <w:r w:rsidRPr="00B44DFB">
        <w:rPr>
          <w:lang w:val="es-ES_tradnl"/>
        </w:rPr>
        <w:t>3.1</w:t>
      </w:r>
      <w:r w:rsidRPr="00B44DFB">
        <w:rPr>
          <w:lang w:val="es-ES_tradnl"/>
        </w:rPr>
        <w:tab/>
        <w:t>Interfaces radioeléctricas para la componente de satélite de las IMT-2000</w:t>
      </w:r>
      <w:bookmarkEnd w:id="8"/>
      <w:bookmarkEnd w:id="9"/>
    </w:p>
    <w:p w:rsidR="00C05301" w:rsidRPr="00B44DFB" w:rsidRDefault="00C05301" w:rsidP="0066333C">
      <w:pPr>
        <w:rPr>
          <w:lang w:val="es-ES_tradnl"/>
        </w:rPr>
      </w:pPr>
      <w:r w:rsidRPr="00B44DFB">
        <w:rPr>
          <w:lang w:val="es-ES_tradnl"/>
        </w:rPr>
        <w:t>Las IMT-2000 constan de interfaces radioeléctricas con una componente terrenal y otra de satélite. La información contenida en la presente Recomendación abarca y define todos los tipos de interfaces radioeléctricas de satélite para las IMT-2000.</w:t>
      </w:r>
    </w:p>
    <w:p w:rsidR="00C05301" w:rsidRPr="00B44DFB" w:rsidRDefault="00C05301" w:rsidP="00E2347C">
      <w:pPr>
        <w:rPr>
          <w:szCs w:val="22"/>
          <w:lang w:val="es-ES_tradnl"/>
        </w:rPr>
      </w:pPr>
      <w:r w:rsidRPr="00B44DFB">
        <w:rPr>
          <w:szCs w:val="22"/>
          <w:lang w:val="es-ES_tradnl"/>
        </w:rPr>
        <w:lastRenderedPageBreak/>
        <w:t>Debido a las restricciones en el diseño y despliegue de sistemas de satélite, se requerirán diversas interfaces radioeléctricas de satélite para IMT</w:t>
      </w:r>
      <w:r w:rsidRPr="00B44DFB">
        <w:rPr>
          <w:szCs w:val="22"/>
          <w:lang w:val="es-ES_tradnl"/>
        </w:rPr>
        <w:noBreakHyphen/>
        <w:t>2000 (para mayor información, véase la Recomendación UIT</w:t>
      </w:r>
      <w:r w:rsidR="00E2347C">
        <w:rPr>
          <w:szCs w:val="22"/>
          <w:lang w:val="es-ES_tradnl"/>
        </w:rPr>
        <w:noBreakHyphen/>
      </w:r>
      <w:r w:rsidRPr="00B44DFB">
        <w:rPr>
          <w:szCs w:val="22"/>
          <w:lang w:val="es-ES_tradnl"/>
        </w:rPr>
        <w:t>R</w:t>
      </w:r>
      <w:r w:rsidR="00E2347C">
        <w:rPr>
          <w:szCs w:val="22"/>
          <w:lang w:val="es-ES_tradnl"/>
        </w:rPr>
        <w:t> </w:t>
      </w:r>
      <w:r w:rsidRPr="00B44DFB">
        <w:rPr>
          <w:szCs w:val="22"/>
          <w:lang w:val="es-ES_tradnl"/>
        </w:rPr>
        <w:t>M.1167).</w:t>
      </w:r>
    </w:p>
    <w:p w:rsidR="00C05301" w:rsidRPr="00B44DFB" w:rsidRDefault="00C05301" w:rsidP="00C05301">
      <w:pPr>
        <w:rPr>
          <w:szCs w:val="22"/>
          <w:lang w:val="es-ES_tradnl"/>
        </w:rPr>
      </w:pPr>
      <w:r w:rsidRPr="00B44DFB">
        <w:rPr>
          <w:szCs w:val="22"/>
          <w:lang w:val="es-ES_tradnl"/>
        </w:rPr>
        <w:t xml:space="preserve">Como los sistemas de satélite tienen recursos limitados (en cuanto a energía y espectro), sus interfaces radioeléctricas se especifican principalmente sobre la base de un proceso de optimización general que obedece a las necesidades del mercado y a objetivos comerciales. Por lo general no es factible ni viable desde el punto de vista comercial disponer de una interfaz radioeléctrica común a las componentes terrenal y de satélite de las IMT-2000. Sin embargo, al diseñar y desarrollar los sistemas de satélite IMT-2000 conviene que la componente terrenal </w:t>
      </w:r>
      <w:r>
        <w:rPr>
          <w:szCs w:val="22"/>
          <w:lang w:val="es-ES_tradnl"/>
        </w:rPr>
        <w:t xml:space="preserve">tenga el mayor número </w:t>
      </w:r>
      <w:r w:rsidRPr="00B44DFB">
        <w:rPr>
          <w:szCs w:val="22"/>
          <w:lang w:val="es-ES_tradnl"/>
        </w:rPr>
        <w:t>posible</w:t>
      </w:r>
      <w:r>
        <w:rPr>
          <w:szCs w:val="22"/>
          <w:lang w:val="es-ES_tradnl"/>
        </w:rPr>
        <w:t xml:space="preserve"> de características comunes</w:t>
      </w:r>
      <w:r w:rsidRPr="00B44DFB">
        <w:rPr>
          <w:szCs w:val="22"/>
          <w:lang w:val="es-ES_tradnl"/>
        </w:rPr>
        <w:t>.</w:t>
      </w:r>
    </w:p>
    <w:p w:rsidR="00C05301" w:rsidRPr="00B44DFB" w:rsidRDefault="00C05301" w:rsidP="00C05301">
      <w:pPr>
        <w:rPr>
          <w:szCs w:val="22"/>
          <w:lang w:val="es-ES_tradnl"/>
        </w:rPr>
      </w:pPr>
      <w:r w:rsidRPr="00B44DFB">
        <w:rPr>
          <w:szCs w:val="22"/>
          <w:lang w:val="es-ES_tradnl"/>
        </w:rPr>
        <w:t xml:space="preserve">Dada la enorme dependencia entre el diseño técnico y los objetivos comerciales de los sistemas de satélite IMT-2000, es indispensable dotar de gran flexibilidad a las especificaciones de </w:t>
      </w:r>
      <w:r>
        <w:rPr>
          <w:szCs w:val="22"/>
          <w:lang w:val="es-ES_tradnl"/>
        </w:rPr>
        <w:t>sus</w:t>
      </w:r>
      <w:r w:rsidRPr="00B44DFB">
        <w:rPr>
          <w:szCs w:val="22"/>
          <w:lang w:val="es-ES_tradnl"/>
        </w:rPr>
        <w:t xml:space="preserve"> interfaces radioeléctricas. No obstante, quizá sea necesario modificar y actualizar estas especificaciones para adaptarlas a los cambios de la demanda en el mercado, los objetivos comerciales, los adelantos tecnológicos y las necesidades operativas, así como para maximizar las partes comunes de los sistemas terrenales de las IMT-2000, según proceda.</w:t>
      </w:r>
    </w:p>
    <w:p w:rsidR="00C05301" w:rsidRPr="00B44DFB" w:rsidRDefault="00C05301" w:rsidP="00C05301">
      <w:pPr>
        <w:rPr>
          <w:szCs w:val="22"/>
          <w:lang w:val="es-ES_tradnl"/>
        </w:rPr>
      </w:pPr>
      <w:r w:rsidRPr="00B44DFB">
        <w:rPr>
          <w:szCs w:val="22"/>
          <w:lang w:val="es-ES_tradnl"/>
        </w:rPr>
        <w:t>Las interfaces radioeléctricas de la componente terrenal se describen pormenorizadamente en § 5 de la Recomendación UIT</w:t>
      </w:r>
      <w:r w:rsidRPr="00B44DFB">
        <w:rPr>
          <w:szCs w:val="22"/>
          <w:lang w:val="es-ES_tradnl"/>
        </w:rPr>
        <w:noBreakHyphen/>
        <w:t>R M.1457. Las interfaces radioeléctricas de la componente de satélite se describen en detalle en § 4 de la presente Recomendación.</w:t>
      </w:r>
    </w:p>
    <w:p w:rsidR="00C05301" w:rsidRPr="00B44DFB" w:rsidRDefault="00C05301" w:rsidP="00C05301">
      <w:pPr>
        <w:pStyle w:val="Heading2"/>
        <w:rPr>
          <w:szCs w:val="22"/>
          <w:lang w:val="es-ES_tradnl"/>
        </w:rPr>
      </w:pPr>
      <w:bookmarkStart w:id="10" w:name="_Toc276025215"/>
      <w:r w:rsidRPr="00B44DFB">
        <w:rPr>
          <w:szCs w:val="22"/>
          <w:lang w:val="es-ES_tradnl"/>
        </w:rPr>
        <w:t>3.2</w:t>
      </w:r>
      <w:r w:rsidRPr="00B44DFB">
        <w:rPr>
          <w:szCs w:val="22"/>
          <w:lang w:val="es-ES_tradnl"/>
        </w:rPr>
        <w:tab/>
        <w:t>Incorporación de material de especificación desarrollado en el exterior</w:t>
      </w:r>
      <w:bookmarkEnd w:id="10"/>
    </w:p>
    <w:p w:rsidR="00C05301" w:rsidRPr="00B44DFB" w:rsidRDefault="00C05301" w:rsidP="00C05301">
      <w:pPr>
        <w:rPr>
          <w:szCs w:val="22"/>
          <w:lang w:val="es-ES_tradnl"/>
        </w:rPr>
      </w:pPr>
      <w:r w:rsidRPr="00B44DFB">
        <w:rPr>
          <w:szCs w:val="22"/>
          <w:lang w:val="es-ES_tradnl"/>
        </w:rPr>
        <w:t xml:space="preserve">Las IMT-2000 constituyen un sistema con actividad de desarrollo mundial. Las especificaciones de las interfaces radioeléctricas de las IMT-2000 definidas en esta Recomendación han sido elaboradas por la UIT en colaboración con organizaciones proponentes de la tecnología de las interfaces radioeléctricas, con proyectos de asociaciones mundiales y con organizaciones regionales de elaboración de normas (SDO, </w:t>
      </w:r>
      <w:r w:rsidRPr="00B44DFB">
        <w:rPr>
          <w:i/>
          <w:iCs/>
          <w:szCs w:val="22"/>
          <w:lang w:val="es-ES_tradnl"/>
        </w:rPr>
        <w:t>standards developement organizations</w:t>
      </w:r>
      <w:r w:rsidRPr="00B44DFB">
        <w:rPr>
          <w:szCs w:val="22"/>
          <w:lang w:val="es-ES_tradnl"/>
        </w:rPr>
        <w:t>). La UIT ha proporcionado el marco y los requisitos mundiales y generales, y ha elaborado las especificaciones globales básicas conjuntamente con dichas organizaciones. La normalización pormenorizada se ha acometido con la organización reconocida externa (véase la Nota 1) coordinada con las organizaciones proponentes de la tecnología de las interfaces radioeléctricas y con los proyectos de asociaciones mundiales. Por ello, en esta Recomendación aparecen con mucha frecuencia referencias a especificaciones elaboradas en el exterior.</w:t>
      </w:r>
    </w:p>
    <w:p w:rsidR="00C05301" w:rsidRPr="00B44DFB" w:rsidRDefault="00C05301" w:rsidP="00F66ADC">
      <w:pPr>
        <w:rPr>
          <w:lang w:val="es-ES_tradnl"/>
        </w:rPr>
      </w:pPr>
      <w:r w:rsidRPr="00B44DFB">
        <w:rPr>
          <w:lang w:val="es-ES_tradnl"/>
        </w:rPr>
        <w:t>NOTA 1 </w:t>
      </w:r>
      <w:r w:rsidRPr="00B44DFB">
        <w:rPr>
          <w:lang w:val="es-ES_tradnl"/>
        </w:rPr>
        <w:sym w:font="Symbol" w:char="F02D"/>
      </w:r>
      <w:r w:rsidRPr="00B44DFB">
        <w:rPr>
          <w:lang w:val="es-ES_tradnl"/>
        </w:rPr>
        <w:t> Una «organización reconocida» en este contexto se define como una SDO reconocida con capacidad legal, secretaría permanente, representantes designados, y métodos de trabajo transparentes, correctos y bien documentados.</w:t>
      </w:r>
    </w:p>
    <w:p w:rsidR="00C05301" w:rsidRPr="00B44DFB" w:rsidRDefault="00C05301" w:rsidP="00C05301">
      <w:pPr>
        <w:rPr>
          <w:szCs w:val="22"/>
          <w:lang w:val="es-ES_tradnl"/>
        </w:rPr>
      </w:pPr>
      <w:r w:rsidRPr="00B44DFB">
        <w:rPr>
          <w:szCs w:val="22"/>
          <w:lang w:val="es-ES_tradnl"/>
        </w:rPr>
        <w:t>Se considera que ésta es la solución más adecuada para completar la presente Recomendación dentro de los exigentes plazos fijados por la UIT e impuestos por las necesidades de las administraciones, los operadores y los fabricantes.</w:t>
      </w:r>
    </w:p>
    <w:p w:rsidR="00C05301" w:rsidRPr="00B44DFB" w:rsidRDefault="00C05301" w:rsidP="00C05301">
      <w:pPr>
        <w:rPr>
          <w:szCs w:val="22"/>
          <w:lang w:val="es-ES_tradnl"/>
        </w:rPr>
      </w:pPr>
      <w:r w:rsidRPr="00B44DFB">
        <w:rPr>
          <w:szCs w:val="22"/>
          <w:lang w:val="es-ES_tradnl"/>
        </w:rPr>
        <w:t>Así pues, esta Recomendación se ha elaborado para aprovechar al máximo este método de trabajo y poder respetar el calendario de la normalización mundial. El cuerpo principal de esta Recomendación ha sido elaborado por la UIT, incluyendo referencias dentro de cada interfaz radioeléctrica a fuentes de información más detallada. Los apartados en los que se encuentran estas informaciones detalladas han sido elaborados por la UIT y por las organizaciones externas reconocidas. El uso de referencias mencionado ha permitido completar puntualmente los elementos de alto nivel de esta Recomendación, y poner en marcha procedimientos de control de modificaciones, transposiciones (conversión de las especificaciones básicas en productos de la SDO) y procedimientos de investigación pública en el seno de la organización externa reconocida.</w:t>
      </w:r>
    </w:p>
    <w:p w:rsidR="00C05301" w:rsidRPr="00B44DFB" w:rsidRDefault="00C05301" w:rsidP="00C05301">
      <w:pPr>
        <w:rPr>
          <w:szCs w:val="22"/>
          <w:lang w:val="es-ES_tradnl"/>
        </w:rPr>
      </w:pPr>
      <w:r w:rsidRPr="00B44DFB">
        <w:rPr>
          <w:szCs w:val="22"/>
          <w:lang w:val="es-ES_tradnl"/>
        </w:rPr>
        <w:t>La estructura de las especificaciones detalladas recibidas de las organizaciones externas reconocidas se ha adoptado, por lo general, sin modificaciones, reconociendo la necesidad de reducir al mínimo la duplicación de tareas, y la necesidad de facilitar y apoyar los procesos de actualización y mantenimiento en curso.</w:t>
      </w:r>
    </w:p>
    <w:p w:rsidR="00C05301" w:rsidRPr="00B44DFB" w:rsidRDefault="00C05301" w:rsidP="00F66ADC">
      <w:pPr>
        <w:keepNext/>
        <w:keepLines/>
        <w:rPr>
          <w:szCs w:val="22"/>
          <w:lang w:val="es-ES_tradnl"/>
        </w:rPr>
      </w:pPr>
      <w:r w:rsidRPr="00B44DFB">
        <w:rPr>
          <w:szCs w:val="22"/>
          <w:lang w:val="es-ES_tradnl"/>
        </w:rPr>
        <w:lastRenderedPageBreak/>
        <w:t>El acuerdo general de que las especificaciones detalladas de la interfaz radioeléctrica se deben llevar a cabo, en gran medida, por referencia a los trabajos de las organizaciones externas reconocidas, subraya no sólo el importante cometido de la UIT como catalizador para estimular, coordinar y facilitar el desarrollo de las tecnologías de telecomunicaciones avanzadas, sino también sus planteamientos flexibles y su visión de futuro para el desarrollo de ésta y otras norm</w:t>
      </w:r>
      <w:r>
        <w:rPr>
          <w:szCs w:val="22"/>
          <w:lang w:val="es-ES_tradnl"/>
        </w:rPr>
        <w:t>as de telecomunicación para el s</w:t>
      </w:r>
      <w:r w:rsidRPr="00B44DFB">
        <w:rPr>
          <w:szCs w:val="22"/>
          <w:lang w:val="es-ES_tradnl"/>
        </w:rPr>
        <w:t>iglo XXI.</w:t>
      </w:r>
    </w:p>
    <w:p w:rsidR="00C05301" w:rsidRPr="00B44DFB" w:rsidRDefault="00C05301" w:rsidP="00C05301">
      <w:pPr>
        <w:pStyle w:val="Heading2"/>
        <w:rPr>
          <w:szCs w:val="22"/>
          <w:lang w:val="es-ES_tradnl"/>
        </w:rPr>
      </w:pPr>
      <w:bookmarkStart w:id="11" w:name="_Toc276025216"/>
      <w:r w:rsidRPr="00B44DFB">
        <w:rPr>
          <w:szCs w:val="22"/>
          <w:lang w:val="es-ES_tradnl"/>
        </w:rPr>
        <w:t>3.3</w:t>
      </w:r>
      <w:r w:rsidRPr="00B44DFB">
        <w:rPr>
          <w:szCs w:val="22"/>
          <w:lang w:val="es-ES_tradnl"/>
        </w:rPr>
        <w:tab/>
        <w:t>Interfaces del componente de satélite</w:t>
      </w:r>
      <w:bookmarkEnd w:id="11"/>
    </w:p>
    <w:p w:rsidR="00C05301" w:rsidRPr="00B44DFB" w:rsidRDefault="00C05301" w:rsidP="00C05301">
      <w:pPr>
        <w:rPr>
          <w:szCs w:val="22"/>
          <w:lang w:val="es-ES_tradnl"/>
        </w:rPr>
      </w:pPr>
      <w:r w:rsidRPr="00B44DFB">
        <w:rPr>
          <w:szCs w:val="22"/>
          <w:lang w:val="es-ES_tradnl"/>
        </w:rPr>
        <w:t>Los componentes terrenal y de satélite son complementarios, pues el componente terrenal proporciona cobertura en zonas terrestres cuya densidad de población se considera lo suficientemente grande para la prestación económica de sistemas con base terrenal, y el componente de satélite proporciona servicios al resto del mundo gracias a su cobertura prácticamente mundial. Así pues, la vasta cobertura de las IMT-2000 sólo puede lograrse utilizando una combinación de interfaces radioeléctricas terrenales y de satélite.</w:t>
      </w:r>
    </w:p>
    <w:p w:rsidR="00C05301" w:rsidRPr="00B44DFB" w:rsidRDefault="00C05301" w:rsidP="00D22122">
      <w:pPr>
        <w:rPr>
          <w:szCs w:val="22"/>
          <w:lang w:val="es-ES_tradnl"/>
        </w:rPr>
      </w:pPr>
      <w:r w:rsidRPr="00B44DFB">
        <w:rPr>
          <w:szCs w:val="22"/>
          <w:lang w:val="es-ES_tradnl"/>
        </w:rPr>
        <w:t>Para satisfacer los objetivos señalados en el §</w:t>
      </w:r>
      <w:r w:rsidR="00D22122">
        <w:rPr>
          <w:szCs w:val="22"/>
          <w:lang w:val="es-ES_tradnl"/>
        </w:rPr>
        <w:t> </w:t>
      </w:r>
      <w:r w:rsidRPr="00B44DFB">
        <w:rPr>
          <w:szCs w:val="22"/>
          <w:lang w:val="es-ES_tradnl"/>
        </w:rPr>
        <w:t>2, esta Recomendación describe los elementos necesarios para la compatibilidad de operación a escala mundial haciendo hincapié en que la utilización internacional se logra intrínsecamente gracias a la cobertura mundial de un sistema de satélites. Esta descripción incluye la consideración de todas las interfaces del componente de satélite.</w:t>
      </w:r>
    </w:p>
    <w:p w:rsidR="00C05301" w:rsidRDefault="00C05301" w:rsidP="00C05301">
      <w:pPr>
        <w:rPr>
          <w:szCs w:val="22"/>
          <w:lang w:val="es-ES_tradnl"/>
        </w:rPr>
      </w:pPr>
      <w:r w:rsidRPr="00B44DFB">
        <w:rPr>
          <w:szCs w:val="22"/>
          <w:lang w:val="es-ES_tradnl"/>
        </w:rPr>
        <w:t>La Fig. 1, elaborada a partir de la Fig. 1 de la Recomendación UIT</w:t>
      </w:r>
      <w:r w:rsidRPr="00B44DFB">
        <w:rPr>
          <w:szCs w:val="22"/>
          <w:lang w:val="es-ES_tradnl"/>
        </w:rPr>
        <w:noBreakHyphen/>
        <w:t>R M.818, muestra las diversas interfaces del componente de satélite de las IMT</w:t>
      </w:r>
      <w:r w:rsidRPr="00B44DFB">
        <w:rPr>
          <w:szCs w:val="22"/>
          <w:lang w:val="es-ES_tradnl"/>
        </w:rPr>
        <w:noBreakHyphen/>
        <w:t>2000.</w:t>
      </w:r>
    </w:p>
    <w:p w:rsidR="0033512B" w:rsidRPr="00B44DFB" w:rsidRDefault="0033512B" w:rsidP="00C05301">
      <w:pPr>
        <w:rPr>
          <w:szCs w:val="22"/>
          <w:lang w:val="es-ES_tradnl"/>
        </w:rPr>
      </w:pPr>
    </w:p>
    <w:p w:rsidR="00DE3E41" w:rsidRDefault="00DE3E41" w:rsidP="00DE3E41">
      <w:pPr>
        <w:pStyle w:val="FigureNo"/>
        <w:rPr>
          <w:lang w:val="es-ES_tradnl"/>
        </w:rPr>
      </w:pPr>
      <w:r>
        <w:rPr>
          <w:lang w:val="es-ES_tradnl"/>
        </w:rPr>
        <w:t>figura 1</w:t>
      </w:r>
    </w:p>
    <w:p w:rsidR="00DE3E41" w:rsidRDefault="00DE3E41" w:rsidP="00DE3E41">
      <w:pPr>
        <w:pStyle w:val="Figuretitle"/>
        <w:rPr>
          <w:lang w:val="es-ES_tradnl"/>
        </w:rPr>
      </w:pPr>
      <w:r>
        <w:rPr>
          <w:lang w:val="es-ES_tradnl"/>
        </w:rPr>
        <w:t>Interfaces en el componente de satélite de las IMT-2000</w:t>
      </w:r>
    </w:p>
    <w:p w:rsidR="00DE3E41" w:rsidRPr="00DE3E41" w:rsidRDefault="009B5478" w:rsidP="00DE3E41">
      <w:pPr>
        <w:pStyle w:val="Figure"/>
        <w:rPr>
          <w:lang w:val="es-ES_tradnl"/>
        </w:rPr>
      </w:pPr>
      <w:r w:rsidRPr="0028137A">
        <w:rPr>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286.15pt">
            <v:imagedata r:id="rId14" o:title=""/>
          </v:shape>
        </w:pict>
      </w:r>
    </w:p>
    <w:p w:rsidR="0033512B" w:rsidRDefault="0033512B" w:rsidP="0033512B">
      <w:pPr>
        <w:rPr>
          <w:lang w:val="es-ES_tradnl"/>
        </w:rPr>
      </w:pPr>
    </w:p>
    <w:p w:rsidR="00C05301" w:rsidRPr="00B44DFB" w:rsidRDefault="00C05301" w:rsidP="00E2347C">
      <w:pPr>
        <w:pStyle w:val="Heading3"/>
        <w:rPr>
          <w:lang w:val="es-ES_tradnl"/>
        </w:rPr>
      </w:pPr>
      <w:bookmarkStart w:id="12" w:name="_Toc276025217"/>
      <w:r w:rsidRPr="00B44DFB">
        <w:rPr>
          <w:lang w:val="es-ES_tradnl"/>
        </w:rPr>
        <w:t>3.3.1</w:t>
      </w:r>
      <w:r w:rsidRPr="00B44DFB">
        <w:rPr>
          <w:lang w:val="es-ES_tradnl"/>
        </w:rPr>
        <w:tab/>
        <w:t>Interfaces radioeléctricas</w:t>
      </w:r>
      <w:bookmarkEnd w:id="12"/>
    </w:p>
    <w:p w:rsidR="00C05301" w:rsidRPr="00B44DFB" w:rsidRDefault="00C05301" w:rsidP="00E2347C">
      <w:pPr>
        <w:pStyle w:val="Heading4"/>
        <w:rPr>
          <w:lang w:val="es-ES_tradnl"/>
        </w:rPr>
      </w:pPr>
      <w:r w:rsidRPr="00B44DFB">
        <w:rPr>
          <w:lang w:val="es-ES_tradnl"/>
        </w:rPr>
        <w:t>3.3.1.1</w:t>
      </w:r>
      <w:r w:rsidRPr="00B44DFB">
        <w:rPr>
          <w:lang w:val="es-ES_tradnl"/>
        </w:rPr>
        <w:tab/>
        <w:t>Interfaz del enlace de servicio</w:t>
      </w:r>
    </w:p>
    <w:p w:rsidR="00C05301" w:rsidRPr="00B44DFB" w:rsidRDefault="00C05301" w:rsidP="008B2C8A">
      <w:pPr>
        <w:rPr>
          <w:lang w:val="es-ES_tradnl"/>
        </w:rPr>
      </w:pPr>
      <w:r w:rsidRPr="00B44DFB">
        <w:rPr>
          <w:lang w:val="es-ES_tradnl"/>
        </w:rPr>
        <w:t xml:space="preserve">La interfaz del enlace de servicio es la interfaz radioeléctrica entre una estación terrestre móvil (ETM) (el módulo de satélite de un terminal de </w:t>
      </w:r>
      <w:r w:rsidR="0066333C">
        <w:rPr>
          <w:lang w:val="es-ES_tradnl"/>
        </w:rPr>
        <w:t>n</w:t>
      </w:r>
      <w:r w:rsidRPr="00B44DFB">
        <w:rPr>
          <w:lang w:val="es-ES_tradnl"/>
        </w:rPr>
        <w:t>usuario) y una estación espacial.</w:t>
      </w:r>
    </w:p>
    <w:p w:rsidR="00C05301" w:rsidRPr="00B44DFB" w:rsidRDefault="00C05301" w:rsidP="00C05301">
      <w:pPr>
        <w:pStyle w:val="Heading4"/>
        <w:rPr>
          <w:szCs w:val="22"/>
          <w:lang w:val="es-ES_tradnl"/>
        </w:rPr>
      </w:pPr>
      <w:r w:rsidRPr="00B44DFB">
        <w:rPr>
          <w:szCs w:val="22"/>
          <w:lang w:val="es-ES_tradnl"/>
        </w:rPr>
        <w:lastRenderedPageBreak/>
        <w:t>3.3.1.2</w:t>
      </w:r>
      <w:r w:rsidRPr="00B44DFB">
        <w:rPr>
          <w:szCs w:val="22"/>
          <w:lang w:val="es-ES_tradnl"/>
        </w:rPr>
        <w:tab/>
        <w:t>Interfaz del enlace de conexión</w:t>
      </w:r>
    </w:p>
    <w:p w:rsidR="00C05301" w:rsidRPr="00B44DFB" w:rsidRDefault="00C05301" w:rsidP="00E2347C">
      <w:pPr>
        <w:keepNext/>
        <w:keepLines/>
        <w:rPr>
          <w:szCs w:val="22"/>
          <w:lang w:val="es-ES_tradnl"/>
        </w:rPr>
      </w:pPr>
      <w:r w:rsidRPr="00B44DFB">
        <w:rPr>
          <w:szCs w:val="22"/>
          <w:lang w:val="es-ES_tradnl"/>
        </w:rPr>
        <w:t>La interfaz del enlace de conexión es la interfaz radioeléctrica entre las estaciones espaciales y las estaciones terrenas en tierra (ETT). Los enlaces de conexión son análogos a las interfaces radioeléctricas utilizadas en los enlaces fijos «backhaul» de transporte de tráfico hacia las estaciones terrenales de base o desde éstas. Cuando se diseña un sistema de satélites, se definen implementaciones de los enlaces de conexión específicas del sistema ya que:</w:t>
      </w:r>
    </w:p>
    <w:p w:rsidR="00C05301" w:rsidRPr="00B44DFB" w:rsidRDefault="00C05301" w:rsidP="0066333C">
      <w:pPr>
        <w:pStyle w:val="enumlev1"/>
        <w:rPr>
          <w:lang w:val="es-ES_tradnl"/>
        </w:rPr>
      </w:pPr>
      <w:r w:rsidRPr="00B44DFB">
        <w:rPr>
          <w:lang w:val="es-ES_tradnl"/>
        </w:rPr>
        <w:t>–</w:t>
      </w:r>
      <w:r w:rsidRPr="00B44DFB">
        <w:rPr>
          <w:lang w:val="es-ES_tradnl"/>
        </w:rPr>
        <w:tab/>
        <w:t>los enlaces de conexión pueden funcionar en cualquier banda de frecuencias no comprendida entre las definidas para las IMT</w:t>
      </w:r>
      <w:r w:rsidRPr="00B44DFB">
        <w:rPr>
          <w:lang w:val="es-ES_tradnl"/>
        </w:rPr>
        <w:noBreakHyphen/>
        <w:t>2000;</w:t>
      </w:r>
    </w:p>
    <w:p w:rsidR="00C05301" w:rsidRPr="00B44DFB" w:rsidRDefault="00C05301" w:rsidP="0066333C">
      <w:pPr>
        <w:pStyle w:val="enumlev1"/>
        <w:rPr>
          <w:lang w:val="es-ES_tradnl"/>
        </w:rPr>
      </w:pPr>
      <w:r w:rsidRPr="00B44DFB">
        <w:rPr>
          <w:lang w:val="es-ES_tradnl"/>
        </w:rPr>
        <w:t>–</w:t>
      </w:r>
      <w:r w:rsidRPr="00B44DFB">
        <w:rPr>
          <w:lang w:val="es-ES_tradnl"/>
        </w:rPr>
        <w:tab/>
        <w:t>un enlace de conexión individual tiene características peculiares, algunas de las cuales están relacionadas con la arquitectura del sistema de satélites, mientras que otras lo están con la banda de frecuencias de funcionamiento.</w:t>
      </w:r>
    </w:p>
    <w:p w:rsidR="00C05301" w:rsidRPr="00B44DFB" w:rsidRDefault="00C05301" w:rsidP="00C05301">
      <w:pPr>
        <w:rPr>
          <w:szCs w:val="22"/>
          <w:lang w:val="es-ES_tradnl"/>
        </w:rPr>
      </w:pPr>
      <w:r w:rsidRPr="00B44DFB">
        <w:rPr>
          <w:szCs w:val="22"/>
          <w:lang w:val="es-ES_tradnl"/>
        </w:rPr>
        <w:t>Por consiguiente, la interfaz del enlace de conexión es, en gran medida, una especificación interna del sistema, pudiendo considerarse como propia de la implementación. Esto se ha tratado en la Recomendación UIT-R M.1167, que determina que «las interfaces radioeléctricas entre los satélites y las ETT (es decir, los enlaces de conexión) no están sometidas a la normalización de las IMT-2000». La especificación de esta interfaz está fuera del alcance de la presente Recomendación.</w:t>
      </w:r>
    </w:p>
    <w:p w:rsidR="00C05301" w:rsidRPr="00B44DFB" w:rsidRDefault="00C05301" w:rsidP="00C05301">
      <w:pPr>
        <w:pStyle w:val="Heading4"/>
        <w:rPr>
          <w:szCs w:val="22"/>
          <w:lang w:val="es-ES_tradnl"/>
        </w:rPr>
      </w:pPr>
      <w:r w:rsidRPr="00B44DFB">
        <w:rPr>
          <w:szCs w:val="22"/>
          <w:lang w:val="es-ES_tradnl"/>
        </w:rPr>
        <w:t>3.3.1.3</w:t>
      </w:r>
      <w:r w:rsidRPr="00B44DFB">
        <w:rPr>
          <w:szCs w:val="22"/>
          <w:lang w:val="es-ES_tradnl"/>
        </w:rPr>
        <w:tab/>
        <w:t>Interfaz del enlace entre satélites</w:t>
      </w:r>
    </w:p>
    <w:p w:rsidR="00C05301" w:rsidRPr="00B44DFB" w:rsidRDefault="00C05301" w:rsidP="00C05301">
      <w:pPr>
        <w:rPr>
          <w:szCs w:val="22"/>
          <w:lang w:val="es-ES_tradnl"/>
        </w:rPr>
      </w:pPr>
      <w:r w:rsidRPr="00B44DFB">
        <w:rPr>
          <w:szCs w:val="22"/>
          <w:lang w:val="es-ES_tradnl"/>
        </w:rPr>
        <w:t>La interfaz del enlace entre satélites es la interfaz entre dos estaciones espaciales, con la salvedad de que acaso algunos sistemas no implementen esta interfaz. Los temas tratados anteriormente referentes a la interfaz del enlace de conexión también inciden aquí, y la interfaz del enlace entre satélites es, principalmente, una especificación interna del sistema pudiendo considerar propia de la implementación. La especificación de esta interfaz está fuera del alcance de la presente Recomendación.</w:t>
      </w:r>
    </w:p>
    <w:p w:rsidR="00C05301" w:rsidRPr="00B44DFB" w:rsidRDefault="00C05301" w:rsidP="00C05301">
      <w:pPr>
        <w:pStyle w:val="Heading3"/>
        <w:tabs>
          <w:tab w:val="left" w:pos="2977"/>
        </w:tabs>
        <w:rPr>
          <w:szCs w:val="22"/>
          <w:lang w:val="es-ES_tradnl"/>
        </w:rPr>
      </w:pPr>
      <w:bookmarkStart w:id="13" w:name="_Toc276025218"/>
      <w:r w:rsidRPr="00B44DFB">
        <w:rPr>
          <w:szCs w:val="22"/>
          <w:lang w:val="es-ES_tradnl"/>
        </w:rPr>
        <w:t>3.3.2</w:t>
      </w:r>
      <w:r w:rsidRPr="00B44DFB">
        <w:rPr>
          <w:szCs w:val="22"/>
          <w:lang w:val="es-ES_tradnl"/>
        </w:rPr>
        <w:tab/>
        <w:t>Otras interfaces</w:t>
      </w:r>
      <w:bookmarkEnd w:id="13"/>
    </w:p>
    <w:p w:rsidR="00C05301" w:rsidRPr="00B44DFB" w:rsidRDefault="00C05301" w:rsidP="00C05301">
      <w:pPr>
        <w:rPr>
          <w:szCs w:val="22"/>
          <w:lang w:val="es-ES_tradnl"/>
        </w:rPr>
      </w:pPr>
      <w:r w:rsidRPr="00B44DFB">
        <w:rPr>
          <w:szCs w:val="22"/>
          <w:lang w:val="es-ES_tradnl"/>
        </w:rPr>
        <w:t xml:space="preserve">Se reconoce que la red central (CN, </w:t>
      </w:r>
      <w:r w:rsidRPr="00B44DFB">
        <w:rPr>
          <w:i/>
          <w:iCs/>
          <w:szCs w:val="22"/>
          <w:lang w:val="es-ES_tradnl"/>
        </w:rPr>
        <w:t>core network</w:t>
      </w:r>
      <w:r w:rsidRPr="00B44DFB">
        <w:rPr>
          <w:szCs w:val="22"/>
          <w:lang w:val="es-ES_tradnl"/>
        </w:rPr>
        <w:t>) y las interfaces terminal satélite/terrenal del terminal descritas a continuación no son interfaces radioeléctricas. Sin embargo, se reconoce también que tienen repercusión directa sobre el diseño y especificaciones de las interfaces radioeléctricas del satélite y en la compatibilidad de funcionamiento a escala mundial. Otras Recomendaciones de las IMT-2000 hacen también referencia a estas interfaces.</w:t>
      </w:r>
    </w:p>
    <w:p w:rsidR="00C05301" w:rsidRPr="00B44DFB" w:rsidRDefault="00C05301" w:rsidP="00C05301">
      <w:pPr>
        <w:pStyle w:val="Heading4"/>
        <w:rPr>
          <w:szCs w:val="22"/>
          <w:lang w:val="es-ES_tradnl"/>
        </w:rPr>
      </w:pPr>
      <w:r w:rsidRPr="00B44DFB">
        <w:rPr>
          <w:szCs w:val="22"/>
          <w:lang w:val="es-ES_tradnl"/>
        </w:rPr>
        <w:t>3.3.2.1</w:t>
      </w:r>
      <w:r w:rsidRPr="00B44DFB">
        <w:rPr>
          <w:szCs w:val="22"/>
          <w:lang w:val="es-ES_tradnl"/>
        </w:rPr>
        <w:tab/>
        <w:t>Interfaz de la CN</w:t>
      </w:r>
    </w:p>
    <w:p w:rsidR="00C05301" w:rsidRPr="00B44DFB" w:rsidRDefault="00C05301" w:rsidP="00C05301">
      <w:pPr>
        <w:rPr>
          <w:szCs w:val="22"/>
          <w:lang w:val="es-ES_tradnl"/>
        </w:rPr>
      </w:pPr>
      <w:r w:rsidRPr="00B44DFB">
        <w:rPr>
          <w:szCs w:val="22"/>
          <w:lang w:val="es-ES_tradnl"/>
        </w:rPr>
        <w:t>La interfaz de la CN es la interfaz entre la parte de acceso radioeléctrico de una ETT y la CN.</w:t>
      </w:r>
    </w:p>
    <w:p w:rsidR="00C05301" w:rsidRPr="00B44DFB" w:rsidRDefault="00C05301" w:rsidP="00C05301">
      <w:pPr>
        <w:rPr>
          <w:szCs w:val="22"/>
          <w:lang w:val="es-ES_tradnl"/>
        </w:rPr>
      </w:pPr>
      <w:r w:rsidRPr="00B44DFB">
        <w:rPr>
          <w:szCs w:val="22"/>
          <w:lang w:val="es-ES_tradnl"/>
        </w:rPr>
        <w:t>La Fig. 2 muestra una arquitectura posible de la componente de satélite para servir de interfaz con la CN. Esta arquitectura podría ofrecer cierta compatibilidad con la componente terrenal. En este ejemplo, la interfaz de la CN para la componente de satélite se denomina I</w:t>
      </w:r>
      <w:r w:rsidRPr="00B44DFB">
        <w:rPr>
          <w:szCs w:val="22"/>
          <w:vertAlign w:val="subscript"/>
          <w:lang w:val="es-ES_tradnl"/>
        </w:rPr>
        <w:t>us</w:t>
      </w:r>
      <w:r w:rsidRPr="00B44DFB">
        <w:rPr>
          <w:szCs w:val="22"/>
          <w:lang w:val="es-ES_tradnl"/>
        </w:rPr>
        <w:t>. La interfaz I</w:t>
      </w:r>
      <w:r w:rsidRPr="00B44DFB">
        <w:rPr>
          <w:szCs w:val="22"/>
          <w:vertAlign w:val="subscript"/>
          <w:lang w:val="es-ES_tradnl"/>
        </w:rPr>
        <w:t>us</w:t>
      </w:r>
      <w:r w:rsidRPr="00B44DFB">
        <w:rPr>
          <w:szCs w:val="22"/>
          <w:lang w:val="es-ES_tradnl"/>
        </w:rPr>
        <w:t xml:space="preserve"> realiza funciones similares a la interfaz I</w:t>
      </w:r>
      <w:r w:rsidRPr="00B44DFB">
        <w:rPr>
          <w:szCs w:val="22"/>
          <w:vertAlign w:val="subscript"/>
          <w:lang w:val="es-ES_tradnl"/>
        </w:rPr>
        <w:t>u</w:t>
      </w:r>
      <w:r w:rsidRPr="00B44DFB">
        <w:rPr>
          <w:szCs w:val="22"/>
          <w:lang w:val="es-ES_tradnl"/>
        </w:rPr>
        <w:t xml:space="preserve"> descrita en los § 5.1 y 5.3, y se diseñará de modo que se obtenga la mayor uniformidad posible con la interfaz I</w:t>
      </w:r>
      <w:r w:rsidRPr="00B44DFB">
        <w:rPr>
          <w:szCs w:val="22"/>
          <w:vertAlign w:val="subscript"/>
          <w:lang w:val="es-ES_tradnl"/>
        </w:rPr>
        <w:t>u</w:t>
      </w:r>
      <w:r w:rsidRPr="00B44DFB">
        <w:rPr>
          <w:szCs w:val="22"/>
          <w:lang w:val="es-ES_tradnl"/>
        </w:rPr>
        <w:t>, para ser compatible con ésta.</w:t>
      </w:r>
    </w:p>
    <w:p w:rsidR="00C05301" w:rsidRPr="00B44DFB" w:rsidRDefault="00C05301" w:rsidP="00C05301">
      <w:pPr>
        <w:rPr>
          <w:szCs w:val="22"/>
          <w:lang w:val="es-ES_tradnl"/>
        </w:rPr>
      </w:pPr>
      <w:r w:rsidRPr="00B44DFB">
        <w:rPr>
          <w:szCs w:val="22"/>
          <w:lang w:val="es-ES_tradnl"/>
        </w:rPr>
        <w:t>La red de acceso radioeléctrico de satélite (SRAN,</w:t>
      </w:r>
      <w:r w:rsidRPr="00B44DFB">
        <w:rPr>
          <w:i/>
          <w:szCs w:val="22"/>
          <w:lang w:val="es-ES_tradnl"/>
        </w:rPr>
        <w:t xml:space="preserve"> satellite radio access network</w:t>
      </w:r>
      <w:r w:rsidRPr="00B44DFB">
        <w:rPr>
          <w:szCs w:val="22"/>
          <w:lang w:val="es-ES_tradnl"/>
        </w:rPr>
        <w:t>) está integrada por la ETT y el satélite, junto con el enlace de conexión y los enlaces entre satélites (de haberlos). El SRAN utiliza la interfaz I</w:t>
      </w:r>
      <w:r w:rsidRPr="00B44DFB">
        <w:rPr>
          <w:szCs w:val="22"/>
          <w:vertAlign w:val="subscript"/>
          <w:lang w:val="es-ES_tradnl"/>
        </w:rPr>
        <w:t>us</w:t>
      </w:r>
      <w:r w:rsidRPr="00B44DFB">
        <w:rPr>
          <w:szCs w:val="22"/>
          <w:lang w:val="es-ES_tradnl"/>
        </w:rPr>
        <w:t xml:space="preserve"> para comunicarse con la CN y la interfaz U</w:t>
      </w:r>
      <w:r w:rsidRPr="00B44DFB">
        <w:rPr>
          <w:szCs w:val="22"/>
          <w:vertAlign w:val="subscript"/>
          <w:lang w:val="es-ES_tradnl"/>
        </w:rPr>
        <w:t>us</w:t>
      </w:r>
      <w:r w:rsidRPr="00B44DFB">
        <w:rPr>
          <w:szCs w:val="22"/>
          <w:lang w:val="es-ES_tradnl"/>
        </w:rPr>
        <w:t xml:space="preserve"> para comunicarse con el terminal de usuario (UT, </w:t>
      </w:r>
      <w:r w:rsidRPr="00B44DFB">
        <w:rPr>
          <w:i/>
          <w:szCs w:val="22"/>
          <w:lang w:val="es-ES_tradnl"/>
        </w:rPr>
        <w:t>user terminal</w:t>
      </w:r>
      <w:r w:rsidRPr="00B44DFB">
        <w:rPr>
          <w:szCs w:val="22"/>
          <w:lang w:val="es-ES_tradnl"/>
        </w:rPr>
        <w:t>) para la prestación de servicios por satélite. La interfaz U</w:t>
      </w:r>
      <w:r w:rsidRPr="00B44DFB">
        <w:rPr>
          <w:szCs w:val="22"/>
          <w:vertAlign w:val="subscript"/>
          <w:lang w:val="es-ES_tradnl"/>
        </w:rPr>
        <w:t>us</w:t>
      </w:r>
      <w:r w:rsidRPr="00B44DFB">
        <w:rPr>
          <w:szCs w:val="22"/>
          <w:lang w:val="es-ES_tradnl"/>
        </w:rPr>
        <w:t xml:space="preserve"> es la interfaz radioeléctrica del enlace de servicio del satélite especificada en el § 4.3.</w:t>
      </w:r>
    </w:p>
    <w:p w:rsidR="00C05301" w:rsidRPr="00B44DFB" w:rsidRDefault="00C05301" w:rsidP="00F66ADC">
      <w:pPr>
        <w:keepNext/>
        <w:keepLines/>
        <w:rPr>
          <w:szCs w:val="22"/>
          <w:lang w:val="es-ES_tradnl"/>
        </w:rPr>
      </w:pPr>
      <w:r w:rsidRPr="00B44DFB">
        <w:rPr>
          <w:szCs w:val="22"/>
          <w:lang w:val="es-ES_tradnl"/>
        </w:rPr>
        <w:t>Teniendo en cuenta que la componente de satélite de las IMT-2000 es, por lo general, de naturaleza mundial, no es necesario proporcionar una interfaz entre la SRAN de una red de satélites y la SRAN de otra red de satélites. Además, la implementación de la interfaz entre las ETT de una misma red de satélites es peculiar de la red en cuestión, no siendo por tanto necesario normalizar dicha interfaz.</w:t>
      </w:r>
    </w:p>
    <w:p w:rsidR="00C05301" w:rsidRPr="00B44DFB" w:rsidRDefault="00C05301" w:rsidP="00E2347C">
      <w:pPr>
        <w:rPr>
          <w:lang w:val="es-ES_tradnl"/>
        </w:rPr>
      </w:pPr>
    </w:p>
    <w:p w:rsidR="00C05301" w:rsidRDefault="00E2347C" w:rsidP="00E2347C">
      <w:pPr>
        <w:pStyle w:val="FigureNo"/>
        <w:rPr>
          <w:lang w:val="es-ES_tradnl"/>
        </w:rPr>
      </w:pPr>
      <w:r>
        <w:rPr>
          <w:lang w:val="es-ES_tradnl"/>
        </w:rPr>
        <w:lastRenderedPageBreak/>
        <w:t>FIGURA 2</w:t>
      </w:r>
    </w:p>
    <w:p w:rsidR="00E2347C" w:rsidRDefault="00E2347C" w:rsidP="00E2347C">
      <w:pPr>
        <w:pStyle w:val="Figuretitle"/>
        <w:rPr>
          <w:lang w:val="es-ES_tradnl"/>
        </w:rPr>
      </w:pPr>
      <w:r>
        <w:rPr>
          <w:lang w:val="es-ES_tradnl"/>
        </w:rPr>
        <w:t>Ejemplo de arquitectura de interfaz de red de satélite</w:t>
      </w:r>
    </w:p>
    <w:p w:rsidR="00E2347C" w:rsidRPr="00E2347C" w:rsidRDefault="009B5478" w:rsidP="00E2347C">
      <w:pPr>
        <w:pStyle w:val="Figure"/>
        <w:rPr>
          <w:lang w:val="es-ES_tradnl"/>
        </w:rPr>
      </w:pPr>
      <w:r w:rsidRPr="0028137A">
        <w:rPr>
          <w:lang w:val="es-ES_tradnl"/>
        </w:rPr>
        <w:pict>
          <v:shape id="_x0000_i1026" type="#_x0000_t75" style="width:175.55pt;height:170.35pt">
            <v:imagedata r:id="rId15" o:title=""/>
          </v:shape>
        </w:pict>
      </w:r>
    </w:p>
    <w:p w:rsidR="0033512B" w:rsidRDefault="0033512B" w:rsidP="0033512B">
      <w:pPr>
        <w:rPr>
          <w:lang w:val="es-ES_tradnl"/>
        </w:rPr>
      </w:pPr>
    </w:p>
    <w:p w:rsidR="00C05301" w:rsidRPr="00B44DFB" w:rsidRDefault="00C05301" w:rsidP="00E2347C">
      <w:pPr>
        <w:pStyle w:val="Heading4"/>
        <w:rPr>
          <w:lang w:val="es-ES_tradnl"/>
        </w:rPr>
      </w:pPr>
      <w:r w:rsidRPr="00B44DFB">
        <w:rPr>
          <w:lang w:val="es-ES_tradnl"/>
        </w:rPr>
        <w:t>3.3.2.2</w:t>
      </w:r>
      <w:r w:rsidRPr="00B44DFB">
        <w:rPr>
          <w:lang w:val="es-ES_tradnl"/>
        </w:rPr>
        <w:tab/>
        <w:t>Interfaz del terminal satélite/terrenal</w:t>
      </w:r>
    </w:p>
    <w:p w:rsidR="00C05301" w:rsidRPr="00B44DFB" w:rsidRDefault="00C05301" w:rsidP="00E2347C">
      <w:pPr>
        <w:rPr>
          <w:lang w:val="es-ES_tradnl"/>
        </w:rPr>
      </w:pPr>
      <w:r w:rsidRPr="00B44DFB">
        <w:rPr>
          <w:lang w:val="es-ES_tradnl"/>
        </w:rPr>
        <w:t>La interfaz del terminal satélite/terrenal es la interfaz entre los módulos de satélite y terrenal de un terminal de usuario. En las terminales con componentes terrenales y de satélite de las IMT-2000, hay que definir el funcionamiento conjunto de los dos componentes y las posibles interfaces necesarias entre ellos.</w:t>
      </w:r>
    </w:p>
    <w:p w:rsidR="00C05301" w:rsidRPr="00B44DFB" w:rsidRDefault="00C05301" w:rsidP="00E2347C">
      <w:pPr>
        <w:rPr>
          <w:lang w:val="es-ES_tradnl"/>
        </w:rPr>
      </w:pPr>
      <w:r w:rsidRPr="00B44DFB">
        <w:rPr>
          <w:lang w:val="es-ES_tradnl"/>
        </w:rPr>
        <w:t>Por ejemplo, la Recomendación UIT-R M.818 destaca «que se establezca un protocolo para determinar si se habría de utilizar un componente terrenal o de satélite para cursar una llamada determinada». La Recomendación UIT-R M.1167 reconoce también que «Un usuario de las IMT</w:t>
      </w:r>
      <w:r w:rsidRPr="00B44DFB">
        <w:rPr>
          <w:lang w:val="es-ES_tradnl"/>
        </w:rPr>
        <w:noBreakHyphen/>
        <w:t>2000 no debe tener la necesidad de solicitar al terminal el acceso a la componente de satélite o terrenal» y también que «Para facilitar la itinerancia, es importante que pueda establecerse la comunicación con el usuario marcando un solo número, independientemente de si el terminal móvil está accediendo a la componente terrenal o de satélite en ese instante».</w:t>
      </w:r>
    </w:p>
    <w:p w:rsidR="00C05301" w:rsidRPr="00B44DFB" w:rsidRDefault="00C05301" w:rsidP="00E2347C">
      <w:pPr>
        <w:pStyle w:val="Heading1"/>
        <w:rPr>
          <w:lang w:val="es-ES_tradnl"/>
        </w:rPr>
      </w:pPr>
      <w:bookmarkStart w:id="14" w:name="_Toc276025219"/>
      <w:r w:rsidRPr="00B44DFB">
        <w:rPr>
          <w:lang w:val="es-ES_tradnl"/>
        </w:rPr>
        <w:t>4</w:t>
      </w:r>
      <w:r w:rsidRPr="00B44DFB">
        <w:rPr>
          <w:lang w:val="es-ES_tradnl"/>
        </w:rPr>
        <w:tab/>
        <w:t>Recomendaciones (componente del satélite)</w:t>
      </w:r>
      <w:bookmarkEnd w:id="14"/>
    </w:p>
    <w:p w:rsidR="00C05301" w:rsidRPr="00B44DFB" w:rsidRDefault="00C05301" w:rsidP="00E2347C">
      <w:pPr>
        <w:rPr>
          <w:lang w:val="es-ES_tradnl"/>
        </w:rPr>
      </w:pPr>
      <w:r w:rsidRPr="00B44DFB">
        <w:rPr>
          <w:lang w:val="es-ES_tradnl"/>
        </w:rPr>
        <w:t xml:space="preserve">La Asamblea de Radiocomunicaciones de la UIT recomienda que los sistemas de satélite que establecen la componente de satélite de las IMT-2000 apliquen los principios de los § 4.1 y 4.2. Estos puntos describen las funciones básicas y </w:t>
      </w:r>
      <w:r>
        <w:rPr>
          <w:lang w:val="es-ES_tradnl"/>
        </w:rPr>
        <w:t>las características</w:t>
      </w:r>
      <w:r w:rsidRPr="00B44DFB">
        <w:rPr>
          <w:lang w:val="es-ES_tradnl"/>
        </w:rPr>
        <w:t xml:space="preserve"> de la interfaz de la red principal y de la interfaz satélite/terrenal del terminal.</w:t>
      </w:r>
    </w:p>
    <w:p w:rsidR="00C05301" w:rsidRPr="00B44DFB" w:rsidRDefault="00C05301" w:rsidP="00E2347C">
      <w:pPr>
        <w:rPr>
          <w:lang w:val="es-ES_tradnl"/>
        </w:rPr>
      </w:pPr>
      <w:r w:rsidRPr="00B44DFB">
        <w:rPr>
          <w:lang w:val="es-ES_tradnl"/>
        </w:rPr>
        <w:t>La Asamblea de Radiocomunicaciones de la UIT recomienda que las interfaces descritas en el § 4.3 sean las de la componente de satélite de las IMT</w:t>
      </w:r>
      <w:r w:rsidRPr="00B44DFB">
        <w:rPr>
          <w:lang w:val="es-ES_tradnl"/>
        </w:rPr>
        <w:noBreakHyphen/>
        <w:t>2000.</w:t>
      </w:r>
    </w:p>
    <w:p w:rsidR="00C05301" w:rsidRPr="00B44DFB" w:rsidRDefault="00C05301" w:rsidP="00E2347C">
      <w:pPr>
        <w:pStyle w:val="Heading2"/>
        <w:rPr>
          <w:lang w:val="es-ES_tradnl"/>
        </w:rPr>
      </w:pPr>
      <w:bookmarkStart w:id="15" w:name="_Toc276025220"/>
      <w:r w:rsidRPr="00B44DFB">
        <w:rPr>
          <w:lang w:val="es-ES_tradnl"/>
        </w:rPr>
        <w:t>4.1</w:t>
      </w:r>
      <w:r w:rsidRPr="00B44DFB">
        <w:rPr>
          <w:lang w:val="es-ES_tradnl"/>
        </w:rPr>
        <w:tab/>
        <w:t>Interfaz a la red central</w:t>
      </w:r>
      <w:bookmarkEnd w:id="15"/>
    </w:p>
    <w:p w:rsidR="00C05301" w:rsidRPr="00B44DFB" w:rsidRDefault="00C05301" w:rsidP="00E2347C">
      <w:pPr>
        <w:rPr>
          <w:lang w:val="es-ES_tradnl"/>
        </w:rPr>
      </w:pPr>
      <w:r w:rsidRPr="00B44DFB">
        <w:rPr>
          <w:lang w:val="es-ES_tradnl"/>
        </w:rPr>
        <w:t>La componente de satélite debe interactuar con la red central de forma similar a la componente terrenal. De esta manera, pueden aplicarse requisitos clave de las IMT-2000 tales como los de encaminamiento adecuado de llamada, itinerancia automática de red, facturación común, etc., teniendo en cuenta las consideraciones técnicas y comerciales. No obstante, puede ser necesario establecer ciertas diferencias para funcionar con una interfaz radioeléctrica de satélite específica.</w:t>
      </w:r>
    </w:p>
    <w:p w:rsidR="00C05301" w:rsidRPr="00B44DFB" w:rsidRDefault="00C05301" w:rsidP="00E2347C">
      <w:pPr>
        <w:pStyle w:val="Heading2"/>
        <w:rPr>
          <w:lang w:val="es-ES_tradnl"/>
        </w:rPr>
      </w:pPr>
      <w:bookmarkStart w:id="16" w:name="_Toc276025221"/>
      <w:r w:rsidRPr="00B44DFB">
        <w:rPr>
          <w:lang w:val="es-ES_tradnl"/>
        </w:rPr>
        <w:t>4.2</w:t>
      </w:r>
      <w:r w:rsidRPr="00B44DFB">
        <w:rPr>
          <w:lang w:val="es-ES_tradnl"/>
        </w:rPr>
        <w:tab/>
        <w:t>Interfaz del terminal satélite/terrenal</w:t>
      </w:r>
      <w:bookmarkEnd w:id="16"/>
    </w:p>
    <w:p w:rsidR="00C05301" w:rsidRPr="00B44DFB" w:rsidRDefault="00C05301" w:rsidP="00E2347C">
      <w:pPr>
        <w:rPr>
          <w:lang w:val="es-ES_tradnl"/>
        </w:rPr>
      </w:pPr>
      <w:r w:rsidRPr="00B44DFB">
        <w:rPr>
          <w:lang w:val="es-ES_tradnl"/>
        </w:rPr>
        <w:t>Los terminales de usuarios de satélites de las IMT-2000 permitirán uno o dos modos de funcionamiento: un modo de satélite y posiblemente uno o más modos terrenales. Si se aplica un modo terrenal, los terminales deben poder seleccionar automáticamente los modos de funcionamiento por satélite o terrenal, o mediante control del usuario.</w:t>
      </w:r>
    </w:p>
    <w:p w:rsidR="00C05301" w:rsidRPr="00B44DFB" w:rsidRDefault="00C05301" w:rsidP="0033512B">
      <w:pPr>
        <w:keepNext/>
        <w:rPr>
          <w:lang w:val="es-ES_tradnl"/>
        </w:rPr>
      </w:pPr>
      <w:r w:rsidRPr="00B44DFB">
        <w:rPr>
          <w:lang w:val="es-ES_tradnl"/>
        </w:rPr>
        <w:lastRenderedPageBreak/>
        <w:t>Esta interfaz del terminal satélite/terrenal realiza las funciones siguientes:</w:t>
      </w:r>
    </w:p>
    <w:p w:rsidR="00C05301" w:rsidRPr="00B44DFB" w:rsidRDefault="00C05301" w:rsidP="00E2347C">
      <w:pPr>
        <w:pStyle w:val="enumlev1"/>
        <w:rPr>
          <w:lang w:val="es-ES_tradnl"/>
        </w:rPr>
      </w:pPr>
      <w:r w:rsidRPr="00B44DFB">
        <w:rPr>
          <w:lang w:val="es-ES_tradnl"/>
        </w:rPr>
        <w:t>–</w:t>
      </w:r>
      <w:r w:rsidRPr="00B44DFB">
        <w:rPr>
          <w:lang w:val="es-ES_tradnl"/>
        </w:rPr>
        <w:tab/>
        <w:t>establece las capacidades de negociación del servicio portador en las redes terrenal y de satélite;</w:t>
      </w:r>
    </w:p>
    <w:p w:rsidR="00C05301" w:rsidRPr="00B44DFB" w:rsidRDefault="00C05301" w:rsidP="00E2347C">
      <w:pPr>
        <w:pStyle w:val="enumlev1"/>
        <w:rPr>
          <w:lang w:val="es-ES_tradnl"/>
        </w:rPr>
      </w:pPr>
      <w:r w:rsidRPr="00B44DFB">
        <w:rPr>
          <w:lang w:val="es-ES_tradnl"/>
        </w:rPr>
        <w:t>–</w:t>
      </w:r>
      <w:r w:rsidRPr="00B44DFB">
        <w:rPr>
          <w:lang w:val="es-ES_tradnl"/>
        </w:rPr>
        <w:tab/>
        <w:t>da soporte a la itinerancia entre redes terrenales y de satélite;</w:t>
      </w:r>
    </w:p>
    <w:p w:rsidR="00C05301" w:rsidRPr="00B44DFB" w:rsidRDefault="00C05301" w:rsidP="00E2347C">
      <w:pPr>
        <w:pStyle w:val="enumlev1"/>
        <w:rPr>
          <w:lang w:val="es-ES_tradnl"/>
        </w:rPr>
      </w:pPr>
      <w:r w:rsidRPr="00B44DFB">
        <w:rPr>
          <w:lang w:val="es-ES_tradnl"/>
        </w:rPr>
        <w:t>–</w:t>
      </w:r>
      <w:r w:rsidRPr="00B44DFB">
        <w:rPr>
          <w:lang w:val="es-ES_tradnl"/>
        </w:rPr>
        <w:tab/>
        <w:t>alinea la gestión y el suministro del servicio con las Recomendaciones sobre IMT-2000.</w:t>
      </w:r>
    </w:p>
    <w:p w:rsidR="00C05301" w:rsidRPr="00B44DFB" w:rsidRDefault="00C05301" w:rsidP="00E2347C">
      <w:pPr>
        <w:rPr>
          <w:lang w:val="es-ES_tradnl"/>
        </w:rPr>
      </w:pPr>
      <w:r w:rsidRPr="00B44DFB">
        <w:rPr>
          <w:lang w:val="es-ES_tradnl"/>
        </w:rPr>
        <w:t>El traspaso entre componentes terrenales y de satélite no es un requisito de las IMT-2000. La implementación o no del traspaso entre componentes terrenales y de satélite corresponde al operador. Si no se aplica el traspaso, la itinerancia entre componentes terrenales y de satélite puede ser sólo una función de conmutación, es decir, si un terminal de usuario pierde su conexión con una red terrenal, puede buscar una red de satélite.</w:t>
      </w:r>
    </w:p>
    <w:p w:rsidR="00C05301" w:rsidRPr="00B44DFB" w:rsidRDefault="00C05301" w:rsidP="00E2347C">
      <w:pPr>
        <w:rPr>
          <w:lang w:val="es-ES_tradnl"/>
        </w:rPr>
      </w:pPr>
      <w:r w:rsidRPr="00B44DFB">
        <w:rPr>
          <w:lang w:val="es-ES_tradnl"/>
        </w:rPr>
        <w:t>Los emplazamientos de terminales se registran y actualizan entre bancos de datos terrenales y de satélite utilizando los procedimientos normales de actualización de emplazamiento para actualizar éstos entre las distintas redes móviles terrestres públicas (RMTP).</w:t>
      </w:r>
    </w:p>
    <w:p w:rsidR="00C05301" w:rsidRPr="00B44DFB" w:rsidRDefault="00C05301" w:rsidP="00E2347C">
      <w:pPr>
        <w:rPr>
          <w:lang w:val="es-ES_tradnl"/>
        </w:rPr>
      </w:pPr>
      <w:r w:rsidRPr="00B44DFB">
        <w:rPr>
          <w:lang w:val="es-ES_tradnl"/>
        </w:rPr>
        <w:t>Para la itinerancia entre una red terrenal y una de satélite, pueden aplicarse procedimientos de fabricación de emplazamiento normalizados que aplican las RMTP, pues ambas redes pueden considerarse como RMTP separadas. Por ejemplo, cuando un usuario sale de su cobertura de red terrenal pasando a una cobertura de satélite, se aplican procedimientos normalizados para detectar e iniciar las actualizaciones de posición aplicables a la itinerancia entre las RMTP. Cuando un usuario pasa a una cobertura de red terrenal, viniendo de una cobertura de red de satélite y el terminal considera a la red terrenal como red preferida, el terminal se inscribirá en la red terrenal iniciando procedimientos para detectar e iniciar las actualizaciones de posición similares a las utilizadas para la itinerancia entre las RMTP.</w:t>
      </w:r>
    </w:p>
    <w:p w:rsidR="00C05301" w:rsidRPr="00B44DFB" w:rsidRDefault="00C05301" w:rsidP="00E2347C">
      <w:pPr>
        <w:rPr>
          <w:lang w:val="es-ES_tradnl"/>
        </w:rPr>
      </w:pPr>
      <w:r w:rsidRPr="00B44DFB">
        <w:rPr>
          <w:spacing w:val="-4"/>
          <w:lang w:val="es-ES_tradnl"/>
        </w:rPr>
        <w:t xml:space="preserve">Debe ser posible dirigirse a un terminal IMT-2000 utilizando un número simple, independientemente de </w:t>
      </w:r>
      <w:r w:rsidRPr="00B44DFB">
        <w:rPr>
          <w:lang w:val="es-ES_tradnl"/>
        </w:rPr>
        <w:t>la componente (terrenal o de satélite) que utilice en ese momento el terminal.</w:t>
      </w:r>
    </w:p>
    <w:p w:rsidR="00C05301" w:rsidRPr="00B44DFB" w:rsidRDefault="00C05301" w:rsidP="00E2347C">
      <w:pPr>
        <w:pStyle w:val="Heading2"/>
        <w:rPr>
          <w:lang w:val="es-ES_tradnl"/>
        </w:rPr>
      </w:pPr>
      <w:bookmarkStart w:id="17" w:name="_Toc276025222"/>
      <w:r w:rsidRPr="00B44DFB">
        <w:rPr>
          <w:lang w:val="es-ES_tradnl"/>
        </w:rPr>
        <w:t>4.3</w:t>
      </w:r>
      <w:r w:rsidRPr="00B44DFB">
        <w:rPr>
          <w:lang w:val="es-ES_tradnl"/>
        </w:rPr>
        <w:tab/>
        <w:t>Especificaciones de la interfaz radioeléctrica de satélite</w:t>
      </w:r>
      <w:bookmarkEnd w:id="17"/>
    </w:p>
    <w:p w:rsidR="00C05301" w:rsidRPr="00B44DFB" w:rsidRDefault="00C05301" w:rsidP="00E2347C">
      <w:pPr>
        <w:rPr>
          <w:lang w:val="es-ES_tradnl"/>
        </w:rPr>
      </w:pPr>
      <w:r w:rsidRPr="00B44DFB">
        <w:rPr>
          <w:lang w:val="es-ES_tradnl"/>
        </w:rPr>
        <w:t>Los puntos siguientes dan la especificación de cada interfaz radioeléctrica de satélite. Incluyen únicamente elementos relacionados con la interfaz del enlace de servicio; no se especifican en esta Recomendación las interfaces de enlace de conexión y de enlaces entre satélites.</w:t>
      </w:r>
    </w:p>
    <w:p w:rsidR="00C05301" w:rsidRPr="00B44DFB" w:rsidRDefault="00C05301" w:rsidP="00E2347C">
      <w:pPr>
        <w:rPr>
          <w:lang w:val="es-ES_tradnl"/>
        </w:rPr>
      </w:pPr>
      <w:r w:rsidRPr="00B44DFB">
        <w:rPr>
          <w:lang w:val="es-ES_tradnl"/>
        </w:rPr>
        <w:t>Dada la fuerte dependencia entre el diseño de la interfaz radioeléctrica y la optimización general del sistema de satélite, este punto incluye las descripciones de la arquitectura y del sistema, así como las especificaciones de RF y banda de base de las interfaces radioeléctricas.</w:t>
      </w:r>
    </w:p>
    <w:p w:rsidR="00C05301" w:rsidRPr="00B44DFB" w:rsidRDefault="00C05301" w:rsidP="00E2347C">
      <w:pPr>
        <w:pStyle w:val="Heading3"/>
        <w:rPr>
          <w:lang w:val="es-ES_tradnl"/>
        </w:rPr>
      </w:pPr>
      <w:bookmarkStart w:id="18" w:name="_Toc276025223"/>
      <w:r w:rsidRPr="00B44DFB">
        <w:rPr>
          <w:lang w:val="es-ES_tradnl"/>
        </w:rPr>
        <w:t>4.3.1</w:t>
      </w:r>
      <w:r w:rsidRPr="00B44DFB">
        <w:rPr>
          <w:lang w:val="es-ES_tradnl"/>
        </w:rPr>
        <w:tab/>
        <w:t>Especificaciones de la interfaz radioeléctrica de satélite A</w:t>
      </w:r>
      <w:bookmarkEnd w:id="18"/>
    </w:p>
    <w:p w:rsidR="00C05301" w:rsidRPr="00B44DFB" w:rsidRDefault="00C05301" w:rsidP="00E2347C">
      <w:pPr>
        <w:rPr>
          <w:lang w:val="es-ES_tradnl"/>
        </w:rPr>
      </w:pPr>
      <w:r w:rsidRPr="00B44DFB">
        <w:rPr>
          <w:lang w:val="es-ES_tradnl"/>
        </w:rPr>
        <w:t xml:space="preserve">La interfaz de acceso múltiple por división de código </w:t>
      </w:r>
      <w:r>
        <w:rPr>
          <w:lang w:val="es-ES_tradnl"/>
        </w:rPr>
        <w:t xml:space="preserve">de </w:t>
      </w:r>
      <w:r w:rsidRPr="00B44DFB">
        <w:rPr>
          <w:lang w:val="es-ES_tradnl"/>
        </w:rPr>
        <w:t>banda ancha de satélite (SW</w:t>
      </w:r>
      <w:r w:rsidRPr="00B44DFB">
        <w:rPr>
          <w:lang w:val="es-ES_tradnl"/>
        </w:rPr>
        <w:noBreakHyphen/>
        <w:t>CDMA) es una interfaz radioeléctrica de satélite concebida para satisfacer los requisitos de la componente de satélite de los sistemas de comunicación inalámbrica de tercera generación (3G). El Comité Técnico SES  ETSI está actualmente examinando la interfaz radioeléctrica SW</w:t>
      </w:r>
      <w:r w:rsidRPr="00B44DFB">
        <w:rPr>
          <w:lang w:val="es-ES_tradnl"/>
        </w:rPr>
        <w:noBreakHyphen/>
        <w:t>CDMA entre la familia de interfaces radioeléctricas de satélite IMT</w:t>
      </w:r>
      <w:r w:rsidRPr="00B44DFB">
        <w:rPr>
          <w:lang w:val="es-ES_tradnl"/>
        </w:rPr>
        <w:noBreakHyphen/>
        <w:t>2000, como norma voluntaria.</w:t>
      </w:r>
    </w:p>
    <w:p w:rsidR="00C05301" w:rsidRPr="00B44DFB" w:rsidRDefault="00C05301" w:rsidP="00E2347C">
      <w:pPr>
        <w:rPr>
          <w:lang w:val="es-ES_tradnl"/>
        </w:rPr>
      </w:pPr>
      <w:r w:rsidRPr="00B44DFB">
        <w:rPr>
          <w:lang w:val="es-ES_tradnl"/>
        </w:rPr>
        <w:t>La SW</w:t>
      </w:r>
      <w:r w:rsidRPr="00B44DFB">
        <w:rPr>
          <w:lang w:val="es-ES_tradnl"/>
        </w:rPr>
        <w:noBreakHyphen/>
        <w:t xml:space="preserve">CDMA se basa en la adaptación al entorno de satélite de la interfaz radioeléctrica terrenal de dispersión directa </w:t>
      </w:r>
      <w:r>
        <w:rPr>
          <w:lang w:val="es-ES_tradnl"/>
        </w:rPr>
        <w:t>CDMA</w:t>
      </w:r>
      <w:r w:rsidRPr="00B44DFB">
        <w:rPr>
          <w:lang w:val="es-ES_tradnl"/>
        </w:rPr>
        <w:t xml:space="preserve"> </w:t>
      </w:r>
      <w:r>
        <w:rPr>
          <w:lang w:val="es-ES_tradnl"/>
        </w:rPr>
        <w:t xml:space="preserve">de las </w:t>
      </w:r>
      <w:r w:rsidRPr="00B44DFB">
        <w:rPr>
          <w:lang w:val="es-ES_tradnl"/>
        </w:rPr>
        <w:t>IMT</w:t>
      </w:r>
      <w:r w:rsidRPr="00B44DFB">
        <w:rPr>
          <w:lang w:val="es-ES_tradnl"/>
        </w:rPr>
        <w:noBreakHyphen/>
        <w:t>2000 (</w:t>
      </w:r>
      <w:r>
        <w:rPr>
          <w:lang w:val="es-ES_tradnl"/>
        </w:rPr>
        <w:t>Dúplex por división de frecuencia (</w:t>
      </w:r>
      <w:r w:rsidRPr="00B44DFB">
        <w:rPr>
          <w:lang w:val="es-ES_tradnl"/>
        </w:rPr>
        <w:t>DDF</w:t>
      </w:r>
      <w:r>
        <w:rPr>
          <w:lang w:val="es-ES_tradnl"/>
        </w:rPr>
        <w:t>) de acceso radioeléctrico terrenal universal (</w:t>
      </w:r>
      <w:r w:rsidRPr="00B44DFB">
        <w:rPr>
          <w:lang w:val="es-ES_tradnl"/>
        </w:rPr>
        <w:t>UTRA</w:t>
      </w:r>
      <w:r>
        <w:rPr>
          <w:lang w:val="es-ES_tradnl"/>
        </w:rPr>
        <w:t>)</w:t>
      </w:r>
      <w:r w:rsidRPr="00B44DFB">
        <w:rPr>
          <w:lang w:val="es-ES_tradnl"/>
        </w:rPr>
        <w:t xml:space="preserve"> o </w:t>
      </w:r>
      <w:r>
        <w:rPr>
          <w:lang w:val="es-ES_tradnl"/>
        </w:rPr>
        <w:t>CMDA de banda ancha (</w:t>
      </w:r>
      <w:r w:rsidRPr="00B44DFB">
        <w:rPr>
          <w:lang w:val="es-ES_tradnl"/>
        </w:rPr>
        <w:t>WCDMA</w:t>
      </w:r>
      <w:r>
        <w:rPr>
          <w:lang w:val="es-ES_tradnl"/>
        </w:rPr>
        <w:t>)</w:t>
      </w:r>
      <w:r w:rsidRPr="00B44DFB">
        <w:rPr>
          <w:lang w:val="es-ES_tradnl"/>
        </w:rPr>
        <w:t>) (véase el § 5.1</w:t>
      </w:r>
      <w:r>
        <w:rPr>
          <w:lang w:val="es-ES_tradnl"/>
        </w:rPr>
        <w:t xml:space="preserve"> de la Recomendación UIT-R M.1475</w:t>
      </w:r>
      <w:r w:rsidRPr="00B44DFB">
        <w:rPr>
          <w:lang w:val="es-ES_tradnl"/>
        </w:rPr>
        <w:t>). Se trata de reutilizar la misma red central y las especificaciones de la interfaz radioeléctrica para las interfaces I</w:t>
      </w:r>
      <w:r w:rsidRPr="00B44DFB">
        <w:rPr>
          <w:vertAlign w:val="subscript"/>
          <w:lang w:val="es-ES_tradnl"/>
        </w:rPr>
        <w:t>u</w:t>
      </w:r>
      <w:r w:rsidRPr="00B44DFB">
        <w:rPr>
          <w:lang w:val="es-ES_tradnl"/>
        </w:rPr>
        <w:t xml:space="preserve"> y C</w:t>
      </w:r>
      <w:r w:rsidRPr="00B44DFB">
        <w:rPr>
          <w:vertAlign w:val="subscript"/>
          <w:lang w:val="es-ES_tradnl"/>
        </w:rPr>
        <w:t>u</w:t>
      </w:r>
      <w:r w:rsidRPr="00B44DFB">
        <w:rPr>
          <w:lang w:val="es-ES_tradnl"/>
        </w:rPr>
        <w:t>. Únicamente la interfaz U</w:t>
      </w:r>
      <w:r w:rsidRPr="00B44DFB">
        <w:rPr>
          <w:vertAlign w:val="subscript"/>
          <w:lang w:val="es-ES_tradnl"/>
        </w:rPr>
        <w:t>u</w:t>
      </w:r>
      <w:r w:rsidRPr="00B44DFB">
        <w:rPr>
          <w:lang w:val="es-ES_tradnl"/>
        </w:rPr>
        <w:t xml:space="preserve"> se adaptará al entorno de satélite.</w:t>
      </w:r>
    </w:p>
    <w:p w:rsidR="00C05301" w:rsidRPr="00B44DFB" w:rsidRDefault="00C05301" w:rsidP="00E2347C">
      <w:pPr>
        <w:rPr>
          <w:lang w:val="es-ES_tradnl"/>
        </w:rPr>
      </w:pPr>
      <w:r w:rsidRPr="00B44DFB">
        <w:rPr>
          <w:lang w:val="es-ES_tradnl"/>
        </w:rPr>
        <w:t>La SW</w:t>
      </w:r>
      <w:r w:rsidRPr="00B44DFB">
        <w:rPr>
          <w:lang w:val="es-ES_tradnl"/>
        </w:rPr>
        <w:noBreakHyphen/>
        <w:t>CDMA funciona en modo DDF con una anchura de banda de canal de RF de 2,350 ó 4,700 MHz para cada sentido de transmisión. La opción de velocidad mitad de 2,350 MHz ofrece una granulación de espectro más fina lo que permite una compartición más fácil de éste entre los distintos sistemas.</w:t>
      </w:r>
    </w:p>
    <w:p w:rsidR="00C05301" w:rsidRPr="00B44DFB" w:rsidRDefault="00C05301" w:rsidP="00685DA1">
      <w:pPr>
        <w:rPr>
          <w:lang w:val="es-ES_tradnl"/>
        </w:rPr>
      </w:pPr>
      <w:r w:rsidRPr="00B44DFB">
        <w:rPr>
          <w:lang w:val="es-ES_tradnl"/>
        </w:rPr>
        <w:t>La SW</w:t>
      </w:r>
      <w:r w:rsidRPr="00B44DFB">
        <w:rPr>
          <w:lang w:val="es-ES_tradnl"/>
        </w:rPr>
        <w:noBreakHyphen/>
        <w:t>CDMA ofrece una amplia gama de servicios portadores desde 1,2 hasta 144 kbit/s. Puede prestarse un servicio de telecomunicaciones de gran calidad, incluyendo la telefonía de calidad vocal y los servicios de datos en un entorno de satélite de cobertura mundial. A continuación se resumen las desviaciones de la SW</w:t>
      </w:r>
      <w:r w:rsidRPr="00B44DFB">
        <w:rPr>
          <w:lang w:val="es-ES_tradnl"/>
        </w:rPr>
        <w:noBreakHyphen/>
        <w:t>CDMA respecto a la interfaz radioeléctrica terrenal mencionada anteriormente:</w:t>
      </w:r>
    </w:p>
    <w:p w:rsidR="00C05301" w:rsidRPr="00B44DFB" w:rsidRDefault="00C05301" w:rsidP="00685DA1">
      <w:pPr>
        <w:pStyle w:val="enumlev1"/>
        <w:rPr>
          <w:lang w:val="es-ES_tradnl"/>
        </w:rPr>
      </w:pPr>
      <w:r w:rsidRPr="00B44DFB">
        <w:rPr>
          <w:lang w:val="es-ES_tradnl"/>
        </w:rPr>
        <w:t>–</w:t>
      </w:r>
      <w:r w:rsidRPr="00B44DFB">
        <w:rPr>
          <w:lang w:val="es-ES_tradnl"/>
        </w:rPr>
        <w:tab/>
      </w:r>
      <w:r w:rsidR="00906008" w:rsidRPr="00B44DFB">
        <w:rPr>
          <w:lang w:val="es-ES_tradnl"/>
        </w:rPr>
        <w:t xml:space="preserve">La </w:t>
      </w:r>
      <w:r w:rsidRPr="00B44DFB">
        <w:rPr>
          <w:lang w:val="es-ES_tradnl"/>
        </w:rPr>
        <w:t>máxima velocidad binaria</w:t>
      </w:r>
      <w:r w:rsidR="00906008">
        <w:rPr>
          <w:lang w:val="es-ES_tradnl"/>
        </w:rPr>
        <w:t xml:space="preserve"> posible se limita a 144 kbit/s.</w:t>
      </w:r>
    </w:p>
    <w:p w:rsidR="00C05301" w:rsidRPr="00B44DFB" w:rsidRDefault="00C05301" w:rsidP="00E2347C">
      <w:pPr>
        <w:pStyle w:val="enumlev1"/>
        <w:rPr>
          <w:lang w:val="es-ES_tradnl"/>
        </w:rPr>
      </w:pPr>
      <w:r w:rsidRPr="00B44DFB">
        <w:rPr>
          <w:lang w:val="es-ES_tradnl"/>
        </w:rPr>
        <w:lastRenderedPageBreak/>
        <w:t>–</w:t>
      </w:r>
      <w:r w:rsidRPr="00B44DFB">
        <w:rPr>
          <w:lang w:val="es-ES_tradnl"/>
        </w:rPr>
        <w:tab/>
      </w:r>
      <w:r w:rsidR="00906008" w:rsidRPr="00B44DFB">
        <w:rPr>
          <w:lang w:val="es-ES_tradnl"/>
        </w:rPr>
        <w:t xml:space="preserve">Funcionamiento </w:t>
      </w:r>
      <w:r w:rsidRPr="00B44DFB">
        <w:rPr>
          <w:lang w:val="es-ES_tradnl"/>
        </w:rPr>
        <w:t>permanentemente más suave del traspaso de enlace directo para constelaciones que permiten la diversidad de satélites</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Combinación </w:t>
      </w:r>
      <w:r w:rsidRPr="00B44DFB">
        <w:rPr>
          <w:lang w:val="es-ES_tradnl"/>
        </w:rPr>
        <w:t>permanente de diversidad de satélites en enlace inverso para constelaciones que prevén la diversidad de satélites</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Precompensación </w:t>
      </w:r>
      <w:r w:rsidRPr="00B44DFB">
        <w:rPr>
          <w:lang w:val="es-ES_tradnl"/>
        </w:rPr>
        <w:t>Doppler en el centro del haz en el enlace de conexión (cabecera</w:t>
      </w:r>
      <w:r w:rsidRPr="00B44DFB">
        <w:rPr>
          <w:lang w:val="es-ES_tradnl"/>
        </w:rPr>
        <w:noBreakHyphen/>
        <w:t>satélite) en el enlace satélite</w:t>
      </w:r>
      <w:r w:rsidRPr="00B44DFB">
        <w:rPr>
          <w:lang w:val="es-ES_tradnl"/>
        </w:rPr>
        <w:noBreakHyphen/>
        <w:t>usuario</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Procedimiento </w:t>
      </w:r>
      <w:r w:rsidRPr="00B44DFB">
        <w:rPr>
          <w:lang w:val="es-ES_tradnl"/>
        </w:rPr>
        <w:t>de adquisición del enlace directo en dos pasos (en lugar de hacerlo en tres pasos como en el caso terrenal)</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Modo </w:t>
      </w:r>
      <w:r w:rsidRPr="00B44DFB">
        <w:rPr>
          <w:lang w:val="es-ES_tradnl"/>
        </w:rPr>
        <w:t xml:space="preserve">opcional </w:t>
      </w:r>
      <w:r>
        <w:rPr>
          <w:lang w:val="es-ES_tradnl"/>
        </w:rPr>
        <w:t xml:space="preserve">a mitad de velocidad de chips </w:t>
      </w:r>
      <w:r w:rsidRPr="00B44DFB">
        <w:rPr>
          <w:lang w:val="es-ES_tradnl"/>
        </w:rPr>
        <w:t>para mejorar la granularidad de frecuencia</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Introducción </w:t>
      </w:r>
      <w:r w:rsidRPr="00B44DFB">
        <w:rPr>
          <w:lang w:val="es-ES_tradnl"/>
        </w:rPr>
        <w:t>de un canal de radiobúsqueda de gran potencia para penetración en edificios</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Utilización </w:t>
      </w:r>
      <w:r w:rsidRPr="00B44DFB">
        <w:rPr>
          <w:lang w:val="es-ES_tradnl"/>
        </w:rPr>
        <w:t>opcional (no normalizada) de símbolos piloto en los canales de comunicación</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Tasa </w:t>
      </w:r>
      <w:r w:rsidRPr="00B44DFB">
        <w:rPr>
          <w:lang w:val="es-ES_tradnl"/>
        </w:rPr>
        <w:t>reducida de control de potencia con bucle de control de potencia de previsión multinivel para compensar retardos de propagación largos</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Longitud </w:t>
      </w:r>
      <w:r w:rsidRPr="00B44DFB">
        <w:rPr>
          <w:lang w:val="es-ES_tradnl"/>
        </w:rPr>
        <w:t>reducida de secuencia de aleatorización (2</w:t>
      </w:r>
      <w:r w:rsidRPr="00B44DFB">
        <w:rPr>
          <w:rFonts w:ascii="Tms Rmn" w:hAnsi="Tms Rmn"/>
          <w:lang w:val="es-ES_tradnl"/>
        </w:rPr>
        <w:t> </w:t>
      </w:r>
      <w:r w:rsidRPr="00B44DFB">
        <w:rPr>
          <w:lang w:val="es-ES_tradnl"/>
        </w:rPr>
        <w:t>560 chips) en el enlace directo</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Utilización </w:t>
      </w:r>
      <w:r w:rsidRPr="00B44DFB">
        <w:rPr>
          <w:lang w:val="es-ES_tradnl"/>
        </w:rPr>
        <w:t xml:space="preserve">opcional en el enlace directo de una secuencia corta de aleatorización (256 chips) que permite la reducción de la interferencia </w:t>
      </w:r>
      <w:r>
        <w:rPr>
          <w:lang w:val="es-ES_tradnl"/>
        </w:rPr>
        <w:t>CDMA</w:t>
      </w:r>
      <w:r w:rsidRPr="00B44DFB">
        <w:rPr>
          <w:lang w:val="es-ES_tradnl"/>
        </w:rPr>
        <w:t xml:space="preserve"> a nivel único de terminal de usuario</w:t>
      </w:r>
      <w:r w:rsidR="00906008">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r>
      <w:r w:rsidR="00906008" w:rsidRPr="00B44DFB">
        <w:rPr>
          <w:lang w:val="es-ES_tradnl"/>
        </w:rPr>
        <w:t xml:space="preserve">Secuencia </w:t>
      </w:r>
      <w:r w:rsidRPr="00B44DFB">
        <w:rPr>
          <w:lang w:val="es-ES_tradnl"/>
        </w:rPr>
        <w:t>más larga del preámbulo de acceso aleatorio.</w:t>
      </w:r>
    </w:p>
    <w:p w:rsidR="00C05301" w:rsidRPr="00B44DFB" w:rsidRDefault="00C05301" w:rsidP="00E2347C">
      <w:pPr>
        <w:rPr>
          <w:lang w:val="es-ES_tradnl"/>
        </w:rPr>
      </w:pPr>
      <w:r w:rsidRPr="00B44DFB">
        <w:rPr>
          <w:lang w:val="es-ES_tradnl"/>
        </w:rPr>
        <w:t>La SW</w:t>
      </w:r>
      <w:r w:rsidRPr="00B44DFB">
        <w:rPr>
          <w:lang w:val="es-ES_tradnl"/>
        </w:rPr>
        <w:noBreakHyphen/>
        <w:t>CDMA tiene un número mayor de elementos comunes con la interfaz radioeléctrica terrenal lo que facilita la interoperabilidad entre las componentes terrenales y de satélite de las IMT</w:t>
      </w:r>
      <w:r w:rsidRPr="00B44DFB">
        <w:rPr>
          <w:lang w:val="es-ES_tradnl"/>
        </w:rPr>
        <w:noBreakHyphen/>
        <w:t>2000.</w:t>
      </w:r>
    </w:p>
    <w:p w:rsidR="00C05301" w:rsidRPr="00B44DFB" w:rsidRDefault="00C05301" w:rsidP="00E2347C">
      <w:pPr>
        <w:pStyle w:val="Heading4"/>
        <w:rPr>
          <w:lang w:val="es-ES_tradnl"/>
        </w:rPr>
      </w:pPr>
      <w:r w:rsidRPr="00B44DFB">
        <w:rPr>
          <w:lang w:val="es-ES_tradnl"/>
        </w:rPr>
        <w:t>4.3.1.1</w:t>
      </w:r>
      <w:r w:rsidRPr="00B44DFB">
        <w:rPr>
          <w:lang w:val="es-ES_tradnl"/>
        </w:rPr>
        <w:tab/>
        <w:t>Descripción de la arquitectura</w:t>
      </w:r>
    </w:p>
    <w:p w:rsidR="00C05301" w:rsidRPr="00B44DFB" w:rsidRDefault="00C05301" w:rsidP="00E2347C">
      <w:pPr>
        <w:pStyle w:val="Heading5"/>
        <w:rPr>
          <w:lang w:val="es-ES_tradnl"/>
        </w:rPr>
      </w:pPr>
      <w:r w:rsidRPr="00B44DFB">
        <w:rPr>
          <w:lang w:val="es-ES_tradnl"/>
        </w:rPr>
        <w:t>4.3.1.1.1</w:t>
      </w:r>
      <w:r w:rsidRPr="00B44DFB">
        <w:rPr>
          <w:lang w:val="es-ES_tradnl"/>
        </w:rPr>
        <w:tab/>
        <w:t>Estructura de canales</w:t>
      </w:r>
    </w:p>
    <w:p w:rsidR="00C05301" w:rsidRPr="00B44DFB" w:rsidRDefault="00C05301" w:rsidP="00E2347C">
      <w:pPr>
        <w:rPr>
          <w:lang w:val="es-ES_tradnl"/>
        </w:rPr>
      </w:pPr>
      <w:r w:rsidRPr="00B44DFB">
        <w:rPr>
          <w:lang w:val="es-ES_tradnl"/>
        </w:rPr>
        <w:t>Esta especificación de la interfaz radioeléctrica atañe únicamente al enlace de servicio y el enlace de conexión no forma parte de ella.</w:t>
      </w:r>
    </w:p>
    <w:p w:rsidR="00C05301" w:rsidRPr="00B44DFB" w:rsidRDefault="00C05301" w:rsidP="00E2347C">
      <w:pPr>
        <w:rPr>
          <w:lang w:val="es-ES_tradnl"/>
        </w:rPr>
      </w:pPr>
      <w:r w:rsidRPr="00B44DFB">
        <w:rPr>
          <w:lang w:val="es-ES_tradnl"/>
        </w:rPr>
        <w:t>El enlace de servicio consta de un enlace directo entre la estación de satélite y la ETM y el enlace de retorno en el sentido opuesto.</w:t>
      </w:r>
    </w:p>
    <w:p w:rsidR="00C05301" w:rsidRPr="00B44DFB" w:rsidRDefault="00C05301" w:rsidP="00E2347C">
      <w:pPr>
        <w:rPr>
          <w:lang w:val="es-ES_tradnl"/>
        </w:rPr>
      </w:pPr>
      <w:r w:rsidRPr="00B44DFB">
        <w:rPr>
          <w:lang w:val="es-ES_tradnl"/>
        </w:rPr>
        <w:t>En la capa física, el flujo de información hacia la ETM y desde ésta pasa por canales lógicos que se definen en la Recomendación UIT</w:t>
      </w:r>
      <w:r w:rsidRPr="00B44DFB">
        <w:rPr>
          <w:lang w:val="es-ES_tradnl"/>
        </w:rPr>
        <w:noBreakHyphen/>
        <w:t>R M.1035. Estos canales lógicos utilizan canales físicos como medio portador, tal como se muestra en el Cuadro 1.</w:t>
      </w:r>
    </w:p>
    <w:p w:rsidR="00C05301" w:rsidRPr="00B93E02" w:rsidRDefault="00C05301" w:rsidP="00A37739">
      <w:pPr>
        <w:pStyle w:val="TableNo"/>
        <w:rPr>
          <w:lang w:val="es-ES_tradnl"/>
        </w:rPr>
      </w:pPr>
      <w:r w:rsidRPr="007A405B">
        <w:rPr>
          <w:lang w:val="es-ES_tradnl"/>
        </w:rPr>
        <w:t>CUADRO</w:t>
      </w:r>
      <w:r w:rsidRPr="00B93E02">
        <w:rPr>
          <w:lang w:val="es-ES_tradnl"/>
        </w:rPr>
        <w:t xml:space="preserve"> 1</w:t>
      </w:r>
    </w:p>
    <w:p w:rsidR="00C05301" w:rsidRPr="00B93E02" w:rsidRDefault="00C05301" w:rsidP="00E2347C">
      <w:pPr>
        <w:pStyle w:val="Tabletitle"/>
        <w:rPr>
          <w:lang w:val="es-ES_tradnl"/>
        </w:rPr>
      </w:pPr>
      <w:r w:rsidRPr="00B93E02">
        <w:rPr>
          <w:lang w:val="es-ES_tradnl"/>
        </w:rPr>
        <w:t>Correspondencia entre canales físicos y lógicos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C05301" w:rsidRPr="00B93E02" w:rsidTr="00E2347C">
        <w:trPr>
          <w:jc w:val="center"/>
        </w:trPr>
        <w:tc>
          <w:tcPr>
            <w:tcW w:w="2835" w:type="dxa"/>
            <w:vAlign w:val="center"/>
          </w:tcPr>
          <w:p w:rsidR="00C05301" w:rsidRPr="00B93E02" w:rsidRDefault="00C05301" w:rsidP="00F70750">
            <w:pPr>
              <w:pStyle w:val="Tablehead"/>
              <w:rPr>
                <w:lang w:val="es-ES_tradnl"/>
              </w:rPr>
            </w:pPr>
            <w:r w:rsidRPr="00B93E02">
              <w:rPr>
                <w:lang w:val="es-ES_tradnl"/>
              </w:rPr>
              <w:t>Canales lógicos</w:t>
            </w:r>
          </w:p>
        </w:tc>
        <w:tc>
          <w:tcPr>
            <w:tcW w:w="2835" w:type="dxa"/>
            <w:vAlign w:val="center"/>
          </w:tcPr>
          <w:p w:rsidR="00C05301" w:rsidRPr="00B93E02" w:rsidRDefault="00C05301" w:rsidP="00F70750">
            <w:pPr>
              <w:pStyle w:val="Tablehead"/>
              <w:rPr>
                <w:lang w:val="es-ES_tradnl"/>
              </w:rPr>
            </w:pPr>
            <w:r w:rsidRPr="00B93E02">
              <w:rPr>
                <w:lang w:val="es-ES_tradnl"/>
              </w:rPr>
              <w:t>Canales físicos</w:t>
            </w:r>
          </w:p>
        </w:tc>
        <w:tc>
          <w:tcPr>
            <w:tcW w:w="2835" w:type="dxa"/>
            <w:vAlign w:val="center"/>
          </w:tcPr>
          <w:p w:rsidR="00C05301" w:rsidRPr="00B93E02" w:rsidRDefault="00C05301" w:rsidP="00F70750">
            <w:pPr>
              <w:pStyle w:val="Tablehead"/>
              <w:rPr>
                <w:lang w:val="es-ES_tradnl"/>
              </w:rPr>
            </w:pPr>
            <w:r w:rsidRPr="00B93E02">
              <w:rPr>
                <w:lang w:val="es-ES_tradnl"/>
              </w:rPr>
              <w:t>Sentido</w:t>
            </w:r>
          </w:p>
        </w:tc>
      </w:tr>
      <w:tr w:rsidR="00C05301" w:rsidRPr="00B93E02" w:rsidTr="00E2347C">
        <w:trPr>
          <w:jc w:val="center"/>
        </w:trPr>
        <w:tc>
          <w:tcPr>
            <w:tcW w:w="2835" w:type="dxa"/>
            <w:vAlign w:val="center"/>
          </w:tcPr>
          <w:p w:rsidR="00C05301" w:rsidRPr="0066333C" w:rsidRDefault="00C05301" w:rsidP="0066333C">
            <w:pPr>
              <w:pStyle w:val="Tabletext"/>
              <w:jc w:val="center"/>
            </w:pPr>
            <w:r w:rsidRPr="0066333C">
              <w:t>BCCH</w:t>
            </w:r>
          </w:p>
        </w:tc>
        <w:tc>
          <w:tcPr>
            <w:tcW w:w="2835" w:type="dxa"/>
            <w:vAlign w:val="center"/>
          </w:tcPr>
          <w:p w:rsidR="00C05301" w:rsidRPr="0066333C" w:rsidRDefault="00C05301" w:rsidP="0066333C">
            <w:pPr>
              <w:pStyle w:val="Tabletext"/>
              <w:jc w:val="center"/>
            </w:pPr>
            <w:r w:rsidRPr="0066333C">
              <w:t>CCPCH primario</w:t>
            </w:r>
          </w:p>
        </w:tc>
        <w:tc>
          <w:tcPr>
            <w:tcW w:w="2835" w:type="dxa"/>
            <w:vAlign w:val="center"/>
          </w:tcPr>
          <w:p w:rsidR="00C05301" w:rsidRPr="0066333C" w:rsidRDefault="00C05301" w:rsidP="0066333C">
            <w:pPr>
              <w:pStyle w:val="Tabletext"/>
              <w:jc w:val="center"/>
            </w:pPr>
            <w:r w:rsidRPr="0066333C">
              <w:t>Directo</w:t>
            </w:r>
          </w:p>
        </w:tc>
      </w:tr>
      <w:tr w:rsidR="00C05301" w:rsidRPr="00B93E02" w:rsidTr="00E2347C">
        <w:trPr>
          <w:jc w:val="center"/>
        </w:trPr>
        <w:tc>
          <w:tcPr>
            <w:tcW w:w="2835" w:type="dxa"/>
            <w:vAlign w:val="center"/>
          </w:tcPr>
          <w:p w:rsidR="00C05301" w:rsidRPr="0066333C" w:rsidRDefault="00C05301" w:rsidP="0066333C">
            <w:pPr>
              <w:pStyle w:val="Tabletext"/>
              <w:jc w:val="center"/>
            </w:pPr>
            <w:r w:rsidRPr="0066333C">
              <w:t>FACH</w:t>
            </w:r>
            <w:r w:rsidRPr="0066333C">
              <w:br/>
              <w:t>PCH</w:t>
            </w:r>
          </w:p>
        </w:tc>
        <w:tc>
          <w:tcPr>
            <w:tcW w:w="2835" w:type="dxa"/>
            <w:vAlign w:val="center"/>
          </w:tcPr>
          <w:p w:rsidR="00C05301" w:rsidRPr="0066333C" w:rsidRDefault="00C05301" w:rsidP="0066333C">
            <w:pPr>
              <w:pStyle w:val="Tabletext"/>
              <w:jc w:val="center"/>
            </w:pPr>
            <w:r w:rsidRPr="0066333C">
              <w:t>CCPCH secundario</w:t>
            </w:r>
          </w:p>
        </w:tc>
        <w:tc>
          <w:tcPr>
            <w:tcW w:w="2835" w:type="dxa"/>
            <w:vAlign w:val="center"/>
          </w:tcPr>
          <w:p w:rsidR="00C05301" w:rsidRPr="0066333C" w:rsidRDefault="00C05301" w:rsidP="0066333C">
            <w:pPr>
              <w:pStyle w:val="Tabletext"/>
              <w:jc w:val="center"/>
            </w:pPr>
            <w:r w:rsidRPr="0066333C">
              <w:t>Directo</w:t>
            </w:r>
          </w:p>
        </w:tc>
      </w:tr>
      <w:tr w:rsidR="00C05301" w:rsidRPr="00B93E02" w:rsidTr="00E2347C">
        <w:trPr>
          <w:jc w:val="center"/>
        </w:trPr>
        <w:tc>
          <w:tcPr>
            <w:tcW w:w="2835" w:type="dxa"/>
            <w:vAlign w:val="center"/>
          </w:tcPr>
          <w:p w:rsidR="00C05301" w:rsidRPr="0066333C" w:rsidRDefault="00C05301" w:rsidP="0066333C">
            <w:pPr>
              <w:pStyle w:val="Tabletext"/>
              <w:jc w:val="center"/>
            </w:pPr>
            <w:r w:rsidRPr="0066333C">
              <w:t>DSCH</w:t>
            </w:r>
          </w:p>
        </w:tc>
        <w:tc>
          <w:tcPr>
            <w:tcW w:w="2835" w:type="dxa"/>
            <w:vAlign w:val="center"/>
          </w:tcPr>
          <w:p w:rsidR="00C05301" w:rsidRPr="0066333C" w:rsidRDefault="00C05301" w:rsidP="0066333C">
            <w:pPr>
              <w:pStyle w:val="Tabletext"/>
              <w:jc w:val="center"/>
            </w:pPr>
            <w:r w:rsidRPr="0066333C">
              <w:t>PDSCH</w:t>
            </w:r>
            <w:r w:rsidRPr="0066333C">
              <w:br/>
              <w:t>PDSCCH</w:t>
            </w:r>
          </w:p>
        </w:tc>
        <w:tc>
          <w:tcPr>
            <w:tcW w:w="2835" w:type="dxa"/>
            <w:vAlign w:val="center"/>
          </w:tcPr>
          <w:p w:rsidR="00C05301" w:rsidRPr="0066333C" w:rsidRDefault="00C05301" w:rsidP="0066333C">
            <w:pPr>
              <w:pStyle w:val="Tabletext"/>
              <w:jc w:val="center"/>
            </w:pPr>
            <w:r w:rsidRPr="0066333C">
              <w:t>Directo</w:t>
            </w:r>
          </w:p>
        </w:tc>
      </w:tr>
      <w:tr w:rsidR="00C05301" w:rsidRPr="00B93E02" w:rsidTr="00E2347C">
        <w:trPr>
          <w:jc w:val="center"/>
        </w:trPr>
        <w:tc>
          <w:tcPr>
            <w:tcW w:w="2835" w:type="dxa"/>
            <w:vAlign w:val="center"/>
          </w:tcPr>
          <w:p w:rsidR="00C05301" w:rsidRPr="0066333C" w:rsidRDefault="00C05301" w:rsidP="0066333C">
            <w:pPr>
              <w:pStyle w:val="Tabletext"/>
              <w:jc w:val="center"/>
            </w:pPr>
            <w:r w:rsidRPr="0066333C">
              <w:t>RACH</w:t>
            </w:r>
            <w:r w:rsidRPr="0066333C">
              <w:br/>
              <w:t>RTCH</w:t>
            </w:r>
          </w:p>
        </w:tc>
        <w:tc>
          <w:tcPr>
            <w:tcW w:w="2835" w:type="dxa"/>
            <w:vAlign w:val="center"/>
          </w:tcPr>
          <w:p w:rsidR="00C05301" w:rsidRPr="0066333C" w:rsidRDefault="00C05301" w:rsidP="0066333C">
            <w:pPr>
              <w:pStyle w:val="Tabletext"/>
              <w:jc w:val="center"/>
            </w:pPr>
            <w:r w:rsidRPr="0066333C">
              <w:t>PRACH</w:t>
            </w:r>
          </w:p>
        </w:tc>
        <w:tc>
          <w:tcPr>
            <w:tcW w:w="2835" w:type="dxa"/>
            <w:vAlign w:val="center"/>
          </w:tcPr>
          <w:p w:rsidR="00C05301" w:rsidRPr="0066333C" w:rsidRDefault="00C05301" w:rsidP="0066333C">
            <w:pPr>
              <w:pStyle w:val="Tabletext"/>
              <w:jc w:val="center"/>
            </w:pPr>
            <w:r w:rsidRPr="0066333C">
              <w:t>Inverso</w:t>
            </w:r>
          </w:p>
        </w:tc>
      </w:tr>
      <w:tr w:rsidR="00C05301" w:rsidRPr="00B93E02" w:rsidTr="00E2347C">
        <w:trPr>
          <w:jc w:val="center"/>
        </w:trPr>
        <w:tc>
          <w:tcPr>
            <w:tcW w:w="2835" w:type="dxa"/>
            <w:vAlign w:val="center"/>
          </w:tcPr>
          <w:p w:rsidR="00C05301" w:rsidRPr="0066333C" w:rsidRDefault="00C05301" w:rsidP="0066333C">
            <w:pPr>
              <w:pStyle w:val="Tabletext"/>
              <w:jc w:val="center"/>
            </w:pPr>
            <w:r w:rsidRPr="0066333C">
              <w:t>DCCH</w:t>
            </w:r>
          </w:p>
        </w:tc>
        <w:tc>
          <w:tcPr>
            <w:tcW w:w="2835" w:type="dxa"/>
            <w:vAlign w:val="center"/>
          </w:tcPr>
          <w:p w:rsidR="00C05301" w:rsidRPr="0066333C" w:rsidRDefault="00C05301" w:rsidP="0066333C">
            <w:pPr>
              <w:pStyle w:val="Tabletext"/>
              <w:jc w:val="center"/>
            </w:pPr>
            <w:r w:rsidRPr="0066333C">
              <w:t>DPDCH</w:t>
            </w:r>
          </w:p>
        </w:tc>
        <w:tc>
          <w:tcPr>
            <w:tcW w:w="2835" w:type="dxa"/>
            <w:vAlign w:val="center"/>
          </w:tcPr>
          <w:p w:rsidR="00C05301" w:rsidRPr="0066333C" w:rsidRDefault="00C05301" w:rsidP="0066333C">
            <w:pPr>
              <w:pStyle w:val="Tabletext"/>
              <w:jc w:val="center"/>
            </w:pPr>
            <w:r w:rsidRPr="0066333C">
              <w:t>Bidireccional</w:t>
            </w:r>
          </w:p>
        </w:tc>
      </w:tr>
      <w:tr w:rsidR="00C05301" w:rsidRPr="00B93E02" w:rsidTr="00E2347C">
        <w:trPr>
          <w:jc w:val="center"/>
        </w:trPr>
        <w:tc>
          <w:tcPr>
            <w:tcW w:w="2835" w:type="dxa"/>
            <w:vAlign w:val="center"/>
          </w:tcPr>
          <w:p w:rsidR="00C05301" w:rsidRPr="0066333C" w:rsidRDefault="00C05301" w:rsidP="0066333C">
            <w:pPr>
              <w:pStyle w:val="Tabletext"/>
              <w:jc w:val="center"/>
            </w:pPr>
            <w:r w:rsidRPr="0066333C">
              <w:t>DTCH</w:t>
            </w:r>
          </w:p>
        </w:tc>
        <w:tc>
          <w:tcPr>
            <w:tcW w:w="2835" w:type="dxa"/>
            <w:vAlign w:val="center"/>
          </w:tcPr>
          <w:p w:rsidR="00C05301" w:rsidRPr="0066333C" w:rsidRDefault="00C05301" w:rsidP="0066333C">
            <w:pPr>
              <w:pStyle w:val="Tabletext"/>
              <w:jc w:val="center"/>
            </w:pPr>
            <w:r w:rsidRPr="0066333C">
              <w:t>DPDCH</w:t>
            </w:r>
          </w:p>
        </w:tc>
        <w:tc>
          <w:tcPr>
            <w:tcW w:w="2835" w:type="dxa"/>
            <w:vAlign w:val="center"/>
          </w:tcPr>
          <w:p w:rsidR="00C05301" w:rsidRPr="0066333C" w:rsidRDefault="00C05301" w:rsidP="0066333C">
            <w:pPr>
              <w:pStyle w:val="Tabletext"/>
              <w:jc w:val="center"/>
            </w:pPr>
            <w:r w:rsidRPr="0066333C">
              <w:t>Bidireccional</w:t>
            </w:r>
          </w:p>
        </w:tc>
      </w:tr>
      <w:tr w:rsidR="00C05301" w:rsidRPr="00B93E02" w:rsidTr="00E2347C">
        <w:trPr>
          <w:jc w:val="center"/>
        </w:trPr>
        <w:tc>
          <w:tcPr>
            <w:tcW w:w="2835" w:type="dxa"/>
            <w:vAlign w:val="center"/>
          </w:tcPr>
          <w:p w:rsidR="00C05301" w:rsidRPr="0066333C" w:rsidRDefault="00C05301" w:rsidP="0066333C">
            <w:pPr>
              <w:pStyle w:val="Tabletext"/>
              <w:jc w:val="center"/>
            </w:pPr>
            <w:r w:rsidRPr="0066333C">
              <w:t>Señalización de Capa 1</w:t>
            </w:r>
          </w:p>
        </w:tc>
        <w:tc>
          <w:tcPr>
            <w:tcW w:w="2835" w:type="dxa"/>
            <w:vAlign w:val="center"/>
          </w:tcPr>
          <w:p w:rsidR="00C05301" w:rsidRPr="0066333C" w:rsidRDefault="00C05301" w:rsidP="0066333C">
            <w:pPr>
              <w:pStyle w:val="Tabletext"/>
              <w:jc w:val="center"/>
            </w:pPr>
            <w:r w:rsidRPr="0066333C">
              <w:t>DPCCH</w:t>
            </w:r>
          </w:p>
        </w:tc>
        <w:tc>
          <w:tcPr>
            <w:tcW w:w="2835" w:type="dxa"/>
            <w:vAlign w:val="center"/>
          </w:tcPr>
          <w:p w:rsidR="00C05301" w:rsidRPr="0066333C" w:rsidRDefault="00C05301" w:rsidP="0066333C">
            <w:pPr>
              <w:pStyle w:val="Tabletext"/>
              <w:jc w:val="center"/>
            </w:pPr>
            <w:r w:rsidRPr="0066333C">
              <w:t>Bidireccional</w:t>
            </w:r>
          </w:p>
        </w:tc>
      </w:tr>
    </w:tbl>
    <w:p w:rsidR="00C05301" w:rsidRPr="0066333C" w:rsidRDefault="00C05301" w:rsidP="0066333C">
      <w:pPr>
        <w:pStyle w:val="Tablefin"/>
      </w:pPr>
    </w:p>
    <w:p w:rsidR="00C05301" w:rsidRPr="00B44DFB" w:rsidRDefault="00C05301" w:rsidP="00685DA1">
      <w:pPr>
        <w:keepLines/>
        <w:rPr>
          <w:lang w:val="es-ES_tradnl"/>
        </w:rPr>
      </w:pPr>
      <w:r w:rsidRPr="00B44DFB">
        <w:rPr>
          <w:lang w:val="es-ES_tradnl"/>
        </w:rPr>
        <w:lastRenderedPageBreak/>
        <w:t>En el sentido directo se prevén dos canales físicos de radiodifusión: canales físicos de control común primario y secundario, CCPCH. El CCPCH primario es el soporte del canal de control de radiodifusión (BCCH) utilizado para la difusión de la información del sistema y específica del haz. El CCPCH secundario es el soporte de dos canales lógicos, a saber, el canal de acceso directo (FACH) que cursa información de control a una ETM identificada cuando se conoce su posición y un canal de radiobúsqueda (PCH), utilizado como canal de radiobúsqueda de gran penetración.</w:t>
      </w:r>
    </w:p>
    <w:p w:rsidR="00C05301" w:rsidRPr="00B44DFB" w:rsidRDefault="00C05301" w:rsidP="00E2347C">
      <w:pPr>
        <w:rPr>
          <w:lang w:val="es-ES_tradnl"/>
        </w:rPr>
      </w:pPr>
      <w:r w:rsidRPr="00B44DFB">
        <w:rPr>
          <w:lang w:val="es-ES_tradnl"/>
        </w:rPr>
        <w:t>El canal físico de acceso aleatorio (PRACH) da soporte al canal de acceso aleatorio (RACH) que cursa información de control y al canal de tráfico aleatorio (RTCH) que cursa paquetes de usuario breves.</w:t>
      </w:r>
    </w:p>
    <w:p w:rsidR="00C05301" w:rsidRPr="00B44DFB" w:rsidRDefault="00C05301" w:rsidP="00E2347C">
      <w:pPr>
        <w:rPr>
          <w:lang w:val="es-ES_tradnl"/>
        </w:rPr>
      </w:pPr>
      <w:r w:rsidRPr="00B44DFB">
        <w:rPr>
          <w:lang w:val="es-ES_tradnl"/>
        </w:rPr>
        <w:t>El canal físico de control especializado (DPCCH) se utiliza para cursar datos de señalización de Capa 1.</w:t>
      </w:r>
    </w:p>
    <w:p w:rsidR="00C05301" w:rsidRPr="00B44DFB" w:rsidRDefault="00C05301" w:rsidP="00E2347C">
      <w:pPr>
        <w:rPr>
          <w:lang w:val="es-ES_tradnl"/>
        </w:rPr>
      </w:pPr>
      <w:r w:rsidRPr="00B44DFB">
        <w:rPr>
          <w:lang w:val="es-ES_tradnl"/>
        </w:rPr>
        <w:t>El canal de datos físico especializado (DPDCH) cursa información de control tal como la de señalización de capas superiores, enviada mediante el canal de control especializado (DCCH) y datos de usuario bidireccionales enviados a través del canal de tráfico especializado (DTCH).</w:t>
      </w:r>
    </w:p>
    <w:p w:rsidR="00C05301" w:rsidRPr="00B44DFB" w:rsidRDefault="00C05301" w:rsidP="00E2347C">
      <w:pPr>
        <w:rPr>
          <w:lang w:val="es-ES_tradnl"/>
        </w:rPr>
      </w:pPr>
      <w:r w:rsidRPr="00B44DFB">
        <w:rPr>
          <w:lang w:val="es-ES_tradnl"/>
        </w:rPr>
        <w:t>Los servicios portadores anteriores pueden utilizarse para la prestación de servicios de datos con conmutación de circuitos y de paquetes. En el enlace directo, el tráfico de paquetes se realiza por el canal FACH, por un canal compartido de enlace descendente (DSCH) en el que múltiples servicios de usuario pueden ir en la misma conexión utilizando una estructura de multiplexación en el tiempo, o por un canal especializado para requisitos de caudal superior. En el enlace inverso, el canal RACH puede utilizarse para la transmisión de paquetes de usuarios breves ocasionales. En los casos no ocasionales pero de caudal aun moderado y/o tráfico de paquetes de pequeño ciclo de trabajo, la ETT asignará códigos adecuados al usuario a fin de evitar la colisión de códigos con otros usuarios del canal RACH. En este caso, se sigue haciendo corresponder el RTCH (canal de tráfico aleatorio) con un canal físico de tipo RACH. No obstante, la parte de datos puede tener longitud variable (en ningún caso múltiplo de la longitud de trama en la capa física). Para canales de paquetes de caudal superior del enlace inverso, puede asignarse una pareja DPCCH/DPDCH. El DPDCH se transmite únicamente cuando la cola de paquetes no está vacía. También en este caso, un paquete puede dar lugar a múltiples tramas de capa física. En este caso, también se puede aplicar la versatilidad de velocidades.</w:t>
      </w:r>
    </w:p>
    <w:p w:rsidR="00C05301" w:rsidRPr="00B44DFB" w:rsidRDefault="00C05301" w:rsidP="00E2347C">
      <w:pPr>
        <w:rPr>
          <w:lang w:val="es-ES_tradnl"/>
        </w:rPr>
      </w:pPr>
      <w:r w:rsidRPr="00B44DFB">
        <w:rPr>
          <w:lang w:val="es-ES_tradnl"/>
        </w:rPr>
        <w:t>Se prevé un servicio de mensajes con gran penetración como servicio unidireccional (en el sentido directo, es decir, entre la estación de satélite y la ETM) que sirva para velocidad de datos reducidas con mensajes que contengan algunas decenas de bytes. Su alcance principal es el de un servicio de radiobúsqueda o de alerta con tono para las ETM situadas en el interior de edificios.</w:t>
      </w:r>
    </w:p>
    <w:p w:rsidR="00C05301" w:rsidRPr="00B44DFB" w:rsidRDefault="00C05301" w:rsidP="00E2347C">
      <w:pPr>
        <w:rPr>
          <w:lang w:val="es-ES_tradnl"/>
        </w:rPr>
      </w:pPr>
      <w:r w:rsidRPr="00B44DFB">
        <w:rPr>
          <w:lang w:val="es-ES_tradnl"/>
        </w:rPr>
        <w:t>Además de la Recomendación UIT</w:t>
      </w:r>
      <w:r w:rsidRPr="00B44DFB">
        <w:rPr>
          <w:lang w:val="es-ES_tradnl"/>
        </w:rPr>
        <w:noBreakHyphen/>
        <w:t>R M.1035, se ha introducido un canal físico especializado para la señalización de Capa 1 que cursa símbolos de referencia utilizados con fines de estimación de canal y de sincronismo.</w:t>
      </w:r>
    </w:p>
    <w:p w:rsidR="00C05301" w:rsidRPr="00B44DFB" w:rsidRDefault="00C05301" w:rsidP="00E2347C">
      <w:pPr>
        <w:pStyle w:val="Heading5"/>
        <w:rPr>
          <w:lang w:val="es-ES_tradnl"/>
        </w:rPr>
      </w:pPr>
      <w:r w:rsidRPr="00B44DFB">
        <w:rPr>
          <w:lang w:val="es-ES_tradnl"/>
        </w:rPr>
        <w:t>4.3.1.1.2</w:t>
      </w:r>
      <w:r w:rsidRPr="00B44DFB">
        <w:rPr>
          <w:lang w:val="es-ES_tradnl"/>
        </w:rPr>
        <w:tab/>
        <w:t>Constelación</w:t>
      </w:r>
    </w:p>
    <w:p w:rsidR="00C05301" w:rsidRPr="00B44DFB" w:rsidRDefault="00C05301" w:rsidP="00E2347C">
      <w:pPr>
        <w:rPr>
          <w:lang w:val="es-ES_tradnl"/>
        </w:rPr>
      </w:pPr>
      <w:r w:rsidRPr="00B44DFB">
        <w:rPr>
          <w:lang w:val="es-ES_tradnl"/>
        </w:rPr>
        <w:t>La SW</w:t>
      </w:r>
      <w:r w:rsidRPr="00B44DFB">
        <w:rPr>
          <w:lang w:val="es-ES_tradnl"/>
        </w:rPr>
        <w:noBreakHyphen/>
        <w:t>CDMA no obliga a ninguna constelación particular. Ha sido concebida para funcionar con constelaciones LEO, MEO, GEO o HEO.</w:t>
      </w:r>
    </w:p>
    <w:p w:rsidR="00C05301" w:rsidRPr="00B44DFB" w:rsidRDefault="00C05301" w:rsidP="00E2347C">
      <w:pPr>
        <w:rPr>
          <w:lang w:val="es-ES_tradnl"/>
        </w:rPr>
      </w:pPr>
      <w:r w:rsidRPr="00B44DFB">
        <w:rPr>
          <w:lang w:val="es-ES_tradnl"/>
        </w:rPr>
        <w:t>Aun cuando la diversidad de satélites múltiples asegurará las prestaciones óptimas del sistema, no se considerará ésta como un requisito de sistema obligatorio.</w:t>
      </w:r>
    </w:p>
    <w:p w:rsidR="00C05301" w:rsidRPr="00B44DFB" w:rsidRDefault="00C05301" w:rsidP="00E2347C">
      <w:pPr>
        <w:pStyle w:val="Heading5"/>
        <w:rPr>
          <w:lang w:val="es-ES_tradnl"/>
        </w:rPr>
      </w:pPr>
      <w:r w:rsidRPr="00B44DFB">
        <w:rPr>
          <w:lang w:val="es-ES_tradnl"/>
        </w:rPr>
        <w:t>4.3.1.1.3</w:t>
      </w:r>
      <w:r w:rsidRPr="00B44DFB">
        <w:rPr>
          <w:lang w:val="es-ES_tradnl"/>
        </w:rPr>
        <w:tab/>
        <w:t>Satélites</w:t>
      </w:r>
    </w:p>
    <w:p w:rsidR="00C05301" w:rsidRPr="00B44DFB" w:rsidRDefault="00C05301" w:rsidP="00E2347C">
      <w:pPr>
        <w:rPr>
          <w:lang w:val="es-ES_tradnl"/>
        </w:rPr>
      </w:pPr>
      <w:r w:rsidRPr="00B44DFB">
        <w:rPr>
          <w:lang w:val="es-ES_tradnl"/>
        </w:rPr>
        <w:t>La SW</w:t>
      </w:r>
      <w:r w:rsidRPr="00B44DFB">
        <w:rPr>
          <w:lang w:val="es-ES_tradnl"/>
        </w:rPr>
        <w:noBreakHyphen/>
        <w:t>CDMA no obliga a ninguna arquitectura particular de satélite. Puede funcionar a través de un transpondedor de satélite transparente de guía curva o con una arquitectura de transpondedor regenerativa. Para el enlace inverso, la diversidad de trayecto de satélite exige un transpondedor acodado, pues la demodulación tiene lugar en el suelo.</w:t>
      </w:r>
    </w:p>
    <w:p w:rsidR="00C05301" w:rsidRPr="00B44DFB" w:rsidRDefault="00C05301" w:rsidP="00E2347C">
      <w:pPr>
        <w:pStyle w:val="Heading4"/>
        <w:rPr>
          <w:lang w:val="es-ES_tradnl"/>
        </w:rPr>
      </w:pPr>
      <w:r w:rsidRPr="00B44DFB">
        <w:rPr>
          <w:lang w:val="es-ES_tradnl"/>
        </w:rPr>
        <w:t>4.3.1.2</w:t>
      </w:r>
      <w:r w:rsidRPr="00B44DFB">
        <w:rPr>
          <w:lang w:val="es-ES_tradnl"/>
        </w:rPr>
        <w:tab/>
        <w:t>Descripción del sistema</w:t>
      </w:r>
    </w:p>
    <w:p w:rsidR="00C05301" w:rsidRPr="00B44DFB" w:rsidRDefault="00C05301" w:rsidP="00E2347C">
      <w:pPr>
        <w:pStyle w:val="Heading5"/>
        <w:rPr>
          <w:lang w:val="es-ES_tradnl"/>
        </w:rPr>
      </w:pPr>
      <w:r w:rsidRPr="00B44DFB">
        <w:rPr>
          <w:lang w:val="es-ES_tradnl"/>
        </w:rPr>
        <w:t>4.3.1.2.1</w:t>
      </w:r>
      <w:r w:rsidRPr="00B44DFB">
        <w:rPr>
          <w:lang w:val="es-ES_tradnl"/>
        </w:rPr>
        <w:tab/>
      </w:r>
      <w:r>
        <w:rPr>
          <w:lang w:val="es-ES_tradnl"/>
        </w:rPr>
        <w:t>Características</w:t>
      </w:r>
      <w:r w:rsidRPr="00B44DFB">
        <w:rPr>
          <w:lang w:val="es-ES_tradnl"/>
        </w:rPr>
        <w:t xml:space="preserve"> del servicio</w:t>
      </w:r>
    </w:p>
    <w:p w:rsidR="00C05301" w:rsidRPr="00B44DFB" w:rsidRDefault="00C05301" w:rsidP="00726EFA">
      <w:pPr>
        <w:rPr>
          <w:lang w:val="es-ES_tradnl"/>
        </w:rPr>
      </w:pPr>
      <w:r w:rsidRPr="00B44DFB">
        <w:rPr>
          <w:lang w:val="es-ES_tradnl"/>
        </w:rPr>
        <w:t>Dependiendo de la clase de la ETM, la SW</w:t>
      </w:r>
      <w:r w:rsidRPr="00B44DFB">
        <w:rPr>
          <w:lang w:val="es-ES_tradnl"/>
        </w:rPr>
        <w:noBreakHyphen/>
        <w:t>CDMA sirve para servicios portadores que van desde 1,2 kbit/s hasta 144 kbit/s con una BER máxima asociada comprendida entre 1 </w:t>
      </w:r>
      <w:r w:rsidR="00726EFA">
        <w:rPr>
          <w:lang w:val="es-ES_tradnl"/>
        </w:rPr>
        <w:sym w:font="Symbol" w:char="F0B4"/>
      </w:r>
      <w:r w:rsidRPr="00B44DFB">
        <w:rPr>
          <w:lang w:val="es-ES_tradnl"/>
        </w:rPr>
        <w:t> 10</w:t>
      </w:r>
      <w:r w:rsidRPr="00B44DFB">
        <w:rPr>
          <w:vertAlign w:val="superscript"/>
          <w:lang w:val="es-ES_tradnl"/>
        </w:rPr>
        <w:t>–3</w:t>
      </w:r>
      <w:r w:rsidRPr="00B44DFB">
        <w:rPr>
          <w:lang w:val="es-ES_tradnl"/>
        </w:rPr>
        <w:t xml:space="preserve"> a 1 </w:t>
      </w:r>
      <w:r w:rsidR="00726EFA">
        <w:rPr>
          <w:lang w:val="es-ES_tradnl"/>
        </w:rPr>
        <w:sym w:font="Symbol" w:char="F0B4"/>
      </w:r>
      <w:r w:rsidRPr="00B44DFB">
        <w:rPr>
          <w:lang w:val="es-ES_tradnl"/>
        </w:rPr>
        <w:t> 10</w:t>
      </w:r>
      <w:r w:rsidRPr="00B44DFB">
        <w:rPr>
          <w:vertAlign w:val="superscript"/>
          <w:lang w:val="es-ES_tradnl"/>
        </w:rPr>
        <w:t>–6</w:t>
      </w:r>
      <w:r w:rsidRPr="00B44DFB">
        <w:rPr>
          <w:lang w:val="es-ES_tradnl"/>
        </w:rPr>
        <w:t>.</w:t>
      </w:r>
    </w:p>
    <w:p w:rsidR="00C05301" w:rsidRPr="00B44DFB" w:rsidRDefault="00C05301" w:rsidP="00E2347C">
      <w:pPr>
        <w:rPr>
          <w:lang w:val="es-ES_tradnl"/>
        </w:rPr>
      </w:pPr>
      <w:r w:rsidRPr="00B44DFB">
        <w:rPr>
          <w:lang w:val="es-ES_tradnl"/>
        </w:rPr>
        <w:lastRenderedPageBreak/>
        <w:t>El retardo máximo admitido es de hasta 400 ms, compatibles con cualquiera de las constelaciones de satélites mencionadas.</w:t>
      </w:r>
    </w:p>
    <w:p w:rsidR="00C05301" w:rsidRPr="00B44DFB" w:rsidRDefault="00C05301" w:rsidP="00E2347C">
      <w:pPr>
        <w:pStyle w:val="Heading5"/>
        <w:rPr>
          <w:lang w:val="es-ES_tradnl"/>
        </w:rPr>
      </w:pPr>
      <w:r w:rsidRPr="00B44DFB">
        <w:rPr>
          <w:lang w:val="es-ES_tradnl"/>
        </w:rPr>
        <w:t>4.3.1.2.2</w:t>
      </w:r>
      <w:r w:rsidRPr="00B44DFB">
        <w:rPr>
          <w:lang w:val="es-ES_tradnl"/>
        </w:rPr>
        <w:tab/>
      </w:r>
      <w:r>
        <w:rPr>
          <w:lang w:val="es-ES_tradnl"/>
        </w:rPr>
        <w:t>Características</w:t>
      </w:r>
      <w:r w:rsidRPr="00B44DFB">
        <w:rPr>
          <w:lang w:val="es-ES_tradnl"/>
        </w:rPr>
        <w:t xml:space="preserve"> del sistema</w:t>
      </w:r>
    </w:p>
    <w:p w:rsidR="00C05301" w:rsidRPr="00B44DFB" w:rsidRDefault="00C05301" w:rsidP="00E2347C">
      <w:pPr>
        <w:rPr>
          <w:lang w:val="es-ES_tradnl"/>
        </w:rPr>
      </w:pPr>
      <w:r w:rsidRPr="00B44DFB">
        <w:rPr>
          <w:lang w:val="es-ES_tradnl"/>
        </w:rPr>
        <w:t>En el enlace directo y el de retorno puede haber dos velocidades de dispersión, ya sea 3,840 Mchip/s (</w:t>
      </w:r>
      <w:r w:rsidRPr="00B44DFB">
        <w:rPr>
          <w:i/>
          <w:lang w:val="es-ES_tradnl"/>
        </w:rPr>
        <w:t>velocidad máxima de chips</w:t>
      </w:r>
      <w:r w:rsidRPr="00B44DFB">
        <w:rPr>
          <w:lang w:val="es-ES_tradnl"/>
        </w:rPr>
        <w:t>) y 1,920 Mchip/s (</w:t>
      </w:r>
      <w:r w:rsidRPr="00B44DFB">
        <w:rPr>
          <w:i/>
          <w:lang w:val="es-ES_tradnl"/>
        </w:rPr>
        <w:t>velocidad de chip mitad</w:t>
      </w:r>
      <w:r w:rsidRPr="00B44DFB">
        <w:rPr>
          <w:lang w:val="es-ES_tradnl"/>
        </w:rPr>
        <w:t>).</w:t>
      </w:r>
    </w:p>
    <w:p w:rsidR="00C05301" w:rsidRPr="00B44DFB" w:rsidRDefault="00C05301" w:rsidP="00123EFF">
      <w:pPr>
        <w:rPr>
          <w:lang w:val="es-ES_tradnl"/>
        </w:rPr>
      </w:pPr>
      <w:r w:rsidRPr="00B44DFB">
        <w:rPr>
          <w:lang w:val="es-ES_tradnl"/>
        </w:rPr>
        <w:t>La transmisión se organiza en tramas. El periodo de tramas es de 10 ms para la opción de 3,840 Mchip/s y de 20</w:t>
      </w:r>
      <w:r w:rsidR="000C30AD">
        <w:rPr>
          <w:lang w:val="es-ES_tradnl"/>
        </w:rPr>
        <w:t> </w:t>
      </w:r>
      <w:r w:rsidRPr="00B44DFB">
        <w:rPr>
          <w:lang w:val="es-ES_tradnl"/>
        </w:rPr>
        <w:t>ms para la de 1,920 Mchip/s. Las tramas se organizan en una estructura jerárquica. Una multitrama (MF) consta de 8 tramas (opción de velocidad máxima) o de 4 tramas (opción de velocidad mitad). El periodo de MF es de 80</w:t>
      </w:r>
      <w:r w:rsidR="00123EFF">
        <w:rPr>
          <w:lang w:val="es-ES_tradnl"/>
        </w:rPr>
        <w:t> </w:t>
      </w:r>
      <w:r w:rsidRPr="00B44DFB">
        <w:rPr>
          <w:lang w:val="es-ES_tradnl"/>
        </w:rPr>
        <w:t>ms. Las multitramas se organizan en supertramas (SF). Una supertrama consta de 9 MF y tiene un periodo igual a 720 ms.</w:t>
      </w:r>
    </w:p>
    <w:p w:rsidR="00C05301" w:rsidRPr="00B44DFB" w:rsidRDefault="00C05301" w:rsidP="00E2347C">
      <w:pPr>
        <w:rPr>
          <w:lang w:val="es-ES_tradnl"/>
        </w:rPr>
      </w:pPr>
      <w:r w:rsidRPr="00B44DFB">
        <w:rPr>
          <w:lang w:val="es-ES_tradnl"/>
        </w:rPr>
        <w:t>El control de potencia en bucle cerrado se realiza para el enlace directo y el de retorno. Se dirige el bucle a fin de establecer el valor de la SNIR medida en receptores RAKE combinando con un valor pretendido. El valor pretendido se modifica de forma adaptable por medio de un bucle exterior de control más lento basado en mediciones de la FER. Para facilitar las mediciones de la FER, se adjunta a los datos en cada trama un código de redundancia cíclica CRC de 8 bits (4 bit para 2</w:t>
      </w:r>
      <w:r w:rsidRPr="00B44DFB">
        <w:rPr>
          <w:rFonts w:ascii="Tms Rmn" w:hAnsi="Tms Rmn"/>
          <w:lang w:val="es-ES_tradnl"/>
        </w:rPr>
        <w:t> </w:t>
      </w:r>
      <w:r w:rsidRPr="00B44DFB">
        <w:rPr>
          <w:lang w:val="es-ES_tradnl"/>
        </w:rPr>
        <w:t>400 bit/s).</w:t>
      </w:r>
    </w:p>
    <w:p w:rsidR="00C05301" w:rsidRPr="00B44DFB" w:rsidRDefault="00C05301" w:rsidP="00E2347C">
      <w:pPr>
        <w:rPr>
          <w:lang w:val="es-ES_tradnl"/>
        </w:rPr>
      </w:pPr>
      <w:r w:rsidRPr="00B44DFB">
        <w:rPr>
          <w:lang w:val="es-ES_tradnl"/>
        </w:rPr>
        <w:t>Se realiza un control de potencia en bucle abierto para la transmisión por paquetes y un ajuste inicial de la potencia durante la fase de establecimiento de la llamada.</w:t>
      </w:r>
    </w:p>
    <w:p w:rsidR="00C05301" w:rsidRPr="00B44DFB" w:rsidRDefault="00C05301" w:rsidP="00E2347C">
      <w:pPr>
        <w:rPr>
          <w:lang w:val="es-ES_tradnl"/>
        </w:rPr>
      </w:pPr>
      <w:r w:rsidRPr="00B44DFB">
        <w:rPr>
          <w:lang w:val="es-ES_tradnl"/>
        </w:rPr>
        <w:t>Se permiten tres clases de servicio básico mediante una concatenación de la codificación y el entrelazado:</w:t>
      </w:r>
    </w:p>
    <w:p w:rsidR="00C05301" w:rsidRPr="00B44DFB" w:rsidRDefault="00C05301" w:rsidP="00726EFA">
      <w:pPr>
        <w:pStyle w:val="enumlev1"/>
        <w:rPr>
          <w:lang w:val="es-ES_tradnl"/>
        </w:rPr>
      </w:pPr>
      <w:r w:rsidRPr="00B44DFB">
        <w:rPr>
          <w:lang w:val="es-ES_tradnl"/>
        </w:rPr>
        <w:t>–</w:t>
      </w:r>
      <w:r w:rsidRPr="00B44DFB">
        <w:rPr>
          <w:lang w:val="es-ES_tradnl"/>
        </w:rPr>
        <w:tab/>
        <w:t>Servicios normalizados con codificación interior (convolucional de velocidad 1/3, polinomios 557, 663, 711) y entrelazado únicamente, con una BER pretendida igual a 1 </w:t>
      </w:r>
      <w:r w:rsidR="00726EFA">
        <w:rPr>
          <w:lang w:val="es-ES_tradnl"/>
        </w:rPr>
        <w:sym w:font="Symbol" w:char="F0B4"/>
      </w:r>
      <w:r w:rsidRPr="00B44DFB">
        <w:rPr>
          <w:lang w:val="es-ES_tradnl"/>
        </w:rPr>
        <w:t> 10</w:t>
      </w:r>
      <w:r w:rsidR="00E2347C" w:rsidRPr="00E2347C">
        <w:rPr>
          <w:vertAlign w:val="superscript"/>
          <w:lang w:val="es-ES_tradnl"/>
        </w:rPr>
        <w:t>–3</w:t>
      </w:r>
      <w:r w:rsidRPr="00B44DFB">
        <w:rPr>
          <w:lang w:val="es-ES_tradnl"/>
        </w:rPr>
        <w:t>.</w:t>
      </w:r>
    </w:p>
    <w:p w:rsidR="00C05301" w:rsidRPr="00B44DFB" w:rsidRDefault="00C05301" w:rsidP="00726EFA">
      <w:pPr>
        <w:pStyle w:val="enumlev1"/>
        <w:rPr>
          <w:lang w:val="es-ES_tradnl"/>
        </w:rPr>
      </w:pPr>
      <w:r w:rsidRPr="00B44DFB">
        <w:rPr>
          <w:lang w:val="es-ES_tradnl"/>
        </w:rPr>
        <w:t>–</w:t>
      </w:r>
      <w:r w:rsidRPr="00B44DFB">
        <w:rPr>
          <w:lang w:val="es-ES_tradnl"/>
        </w:rPr>
        <w:tab/>
        <w:t>Servicios de gran calidad con codificación interior y entrelazado más codificación RS exterior y entrelazado (o codificación Turbo opcional). La BER pretendida es de 1 </w:t>
      </w:r>
      <w:r w:rsidR="00726EFA">
        <w:rPr>
          <w:lang w:val="es-ES_tradnl"/>
        </w:rPr>
        <w:sym w:font="Symbol" w:char="F0B4"/>
      </w:r>
      <w:r w:rsidRPr="00B44DFB">
        <w:rPr>
          <w:lang w:val="es-ES_tradnl"/>
        </w:rPr>
        <w:t> 10</w:t>
      </w:r>
      <w:r w:rsidRPr="00B44DFB">
        <w:rPr>
          <w:vertAlign w:val="superscript"/>
          <w:lang w:val="es-ES_tradnl"/>
        </w:rPr>
        <w:t>–6</w:t>
      </w:r>
      <w:r w:rsidRPr="00B44DFB">
        <w:rPr>
          <w:lang w:val="es-ES_tradnl"/>
        </w:rPr>
        <w:t>.</w:t>
      </w:r>
    </w:p>
    <w:p w:rsidR="00C05301" w:rsidRPr="00B44DFB" w:rsidRDefault="00C05301" w:rsidP="00E2347C">
      <w:pPr>
        <w:pStyle w:val="enumlev1"/>
        <w:rPr>
          <w:lang w:val="es-ES_tradnl"/>
        </w:rPr>
      </w:pPr>
      <w:r w:rsidRPr="00B44DFB">
        <w:rPr>
          <w:lang w:val="es-ES_tradnl"/>
        </w:rPr>
        <w:t>–</w:t>
      </w:r>
      <w:r w:rsidRPr="00B44DFB">
        <w:rPr>
          <w:lang w:val="es-ES_tradnl"/>
        </w:rPr>
        <w:tab/>
        <w:t>Servicios con codificación específica. En estos servicios, la interfaz radioeléctrica no aplica una técnica de codificación FEC específica. La posible codificación FEC se gestiona enteramente en una capa superior.</w:t>
      </w:r>
    </w:p>
    <w:p w:rsidR="00C05301" w:rsidRPr="00B44DFB" w:rsidRDefault="00C05301" w:rsidP="00E2347C">
      <w:pPr>
        <w:rPr>
          <w:lang w:val="es-ES_tradnl"/>
        </w:rPr>
      </w:pPr>
      <w:r w:rsidRPr="00B44DFB">
        <w:rPr>
          <w:lang w:val="es-ES_tradnl"/>
        </w:rPr>
        <w:t>Estas clases permiten adaptar los distintos requisitos de calidad de servicio de los servicios de satélite seleccionados y permiten mejorar dicha calidad de servicio si es necesario, mediante la elección de codificación específica del servicio.</w:t>
      </w:r>
    </w:p>
    <w:p w:rsidR="00C05301" w:rsidRPr="00B44DFB" w:rsidRDefault="00C05301" w:rsidP="00E2347C">
      <w:pPr>
        <w:rPr>
          <w:lang w:val="es-ES_tradnl"/>
        </w:rPr>
      </w:pPr>
      <w:r w:rsidRPr="00B44DFB">
        <w:rPr>
          <w:lang w:val="es-ES_tradnl"/>
        </w:rPr>
        <w:t>El esquema de entrelazado se negocia en el establecimiento de la llamada, dependiendo de la velocidad de datos real. La profundidad del desvanecimiento llega hasta un múltiplo entero del periodo de trama. El bloque de entrelazados se escribe por filas a lo largo de una serie de columnas en forma de potencia de dos, dependiendo el exponente de la velocidad de datos real. En la recepción, el bloque de entrelazado se lee por columnas en una secuencia intercalada, es decir leyendo el índice de la columna binaria en orden inverso.</w:t>
      </w:r>
    </w:p>
    <w:p w:rsidR="00C05301" w:rsidRPr="00B44DFB" w:rsidRDefault="00C05301" w:rsidP="00E2347C">
      <w:pPr>
        <w:pStyle w:val="Headingb"/>
        <w:rPr>
          <w:lang w:val="es-ES_tradnl"/>
        </w:rPr>
      </w:pPr>
      <w:r w:rsidRPr="00B44DFB">
        <w:rPr>
          <w:lang w:val="es-ES_tradnl"/>
        </w:rPr>
        <w:t>Descripción del acceso – Enlace directo</w:t>
      </w:r>
    </w:p>
    <w:p w:rsidR="00C05301" w:rsidRPr="00B44DFB" w:rsidRDefault="00C05301" w:rsidP="00E2347C">
      <w:pPr>
        <w:rPr>
          <w:lang w:val="es-ES_tradnl"/>
        </w:rPr>
      </w:pPr>
      <w:r w:rsidRPr="00B44DFB">
        <w:rPr>
          <w:i/>
          <w:iCs/>
          <w:lang w:val="es-ES_tradnl"/>
        </w:rPr>
        <w:t>DPDCH/DPCCH</w:t>
      </w:r>
      <w:r w:rsidRPr="00B44DFB">
        <w:rPr>
          <w:lang w:val="es-ES_tradnl"/>
        </w:rPr>
        <w:t> – La Fig. 3 muestra la estructura de la trama DPDCH/DPCCH. Cada trama se divide en 15 intervalos de tiempo y cada uno de ellos lleva el DPDCH de la multiplexación por divisiones del tiempo y el correspondiente DPCCH.</w:t>
      </w:r>
    </w:p>
    <w:p w:rsidR="00C05301" w:rsidRDefault="00E2347C" w:rsidP="00E2347C">
      <w:pPr>
        <w:pStyle w:val="FigureNo"/>
        <w:rPr>
          <w:lang w:val="es-ES_tradnl"/>
        </w:rPr>
      </w:pPr>
      <w:r>
        <w:rPr>
          <w:lang w:val="es-ES_tradnl"/>
        </w:rPr>
        <w:lastRenderedPageBreak/>
        <w:t>FIGURA 3</w:t>
      </w:r>
    </w:p>
    <w:p w:rsidR="00E2347C" w:rsidRPr="007A405B" w:rsidRDefault="00E2347C" w:rsidP="00E2347C">
      <w:pPr>
        <w:pStyle w:val="Figuretitle"/>
        <w:rPr>
          <w:lang w:val="es-ES_tradnl"/>
        </w:rPr>
      </w:pPr>
      <w:r>
        <w:rPr>
          <w:lang w:val="es-ES_tradnl"/>
        </w:rPr>
        <w:t>Estructura de trama para los canales f</w:t>
      </w:r>
      <w:r w:rsidRPr="007A405B">
        <w:rPr>
          <w:lang w:val="es-ES_tradnl"/>
        </w:rPr>
        <w:t>ísicos especializados</w:t>
      </w:r>
      <w:r w:rsidRPr="007A405B">
        <w:rPr>
          <w:lang w:val="es-ES_tradnl"/>
        </w:rPr>
        <w:br/>
        <w:t>del enlace directo (DPDCH/DPCCH)</w:t>
      </w:r>
    </w:p>
    <w:p w:rsidR="00E2347C" w:rsidRPr="00E2347C" w:rsidRDefault="009B5478" w:rsidP="00E2347C">
      <w:pPr>
        <w:pStyle w:val="Figure"/>
        <w:rPr>
          <w:lang w:val="en-US"/>
        </w:rPr>
      </w:pPr>
      <w:r w:rsidRPr="0028137A">
        <w:rPr>
          <w:lang w:val="en-US"/>
        </w:rPr>
        <w:pict>
          <v:shape id="_x0000_i1027" type="#_x0000_t75" style="width:350.7pt;height:195.6pt">
            <v:imagedata r:id="rId16" o:title=""/>
          </v:shape>
        </w:pict>
      </w:r>
    </w:p>
    <w:p w:rsidR="00685DA1" w:rsidRDefault="00685DA1" w:rsidP="00E2347C">
      <w:pPr>
        <w:rPr>
          <w:lang w:val="es-ES_tradnl"/>
        </w:rPr>
      </w:pPr>
    </w:p>
    <w:p w:rsidR="00C05301" w:rsidRPr="00B44DFB" w:rsidRDefault="00C05301" w:rsidP="00E2347C">
      <w:pPr>
        <w:rPr>
          <w:lang w:val="es-ES_tradnl"/>
        </w:rPr>
      </w:pPr>
      <w:r w:rsidRPr="00B44DFB">
        <w:rPr>
          <w:lang w:val="es-ES_tradnl"/>
        </w:rPr>
        <w:t xml:space="preserve">El DPCCH cursa los símbolos (piloto) de referencia </w:t>
      </w:r>
      <w:r w:rsidRPr="00B44DFB">
        <w:rPr>
          <w:i/>
          <w:lang w:val="es-ES_tradnl"/>
        </w:rPr>
        <w:t xml:space="preserve">opcionales </w:t>
      </w:r>
      <w:r w:rsidRPr="00B44DFB">
        <w:rPr>
          <w:iCs/>
          <w:lang w:val="es-ES_tradnl"/>
        </w:rPr>
        <w:t>(véase la Nota 1)</w:t>
      </w:r>
      <w:r w:rsidRPr="00B44DFB">
        <w:rPr>
          <w:lang w:val="es-ES_tradnl"/>
        </w:rPr>
        <w:t>, el campo de control de potencia (TPC) y el encabezamiento de control de trama (FCH) que indica el formato real del DPDCH y la velocidad. Los símbolos piloto de referencia son opcionales.</w:t>
      </w:r>
    </w:p>
    <w:p w:rsidR="00C05301" w:rsidRPr="00B44DFB" w:rsidRDefault="00C05301" w:rsidP="00E2347C">
      <w:pPr>
        <w:rPr>
          <w:lang w:val="es-ES_tradnl"/>
        </w:rPr>
      </w:pPr>
      <w:r w:rsidRPr="00B44DFB">
        <w:rPr>
          <w:lang w:val="es-ES_tradnl"/>
        </w:rPr>
        <w:t>El formato y la velocidad de datos del DPDCH pueden cambiar durante la sesión de comunicación trama a trama: la ETM puede detectar el formato y la velocidad de la trama corriente a partir del FCH. El DPDCH puede incluso estar ausente en algunas tramas. A medida que cambia la velocidad de datos en el DPDCH, también cambia el nivel de potencia relativo del DPDCH y del DPCCH.</w:t>
      </w:r>
    </w:p>
    <w:p w:rsidR="00C05301" w:rsidRPr="00B44DFB" w:rsidRDefault="00C05301" w:rsidP="00FD69BB">
      <w:pPr>
        <w:rPr>
          <w:lang w:val="es-ES_tradnl"/>
        </w:rPr>
      </w:pPr>
      <w:r w:rsidRPr="00B44DFB">
        <w:rPr>
          <w:lang w:val="es-ES_tradnl"/>
        </w:rPr>
        <w:t>El campo TCP consta de 2</w:t>
      </w:r>
      <w:r w:rsidR="00FD69BB">
        <w:rPr>
          <w:lang w:val="es-ES_tradnl"/>
        </w:rPr>
        <w:t> </w:t>
      </w:r>
      <w:r w:rsidRPr="00B44DFB">
        <w:rPr>
          <w:lang w:val="es-ES_tradnl"/>
        </w:rPr>
        <w:t>bits. Para la función TPC es suficiente sólo con una instrucción de aumento/disminución por trama, debido al gran retardo del bucle. No obstante, un bucle multinivel permite obtener una reacción más rápida frente a los cambios en las condiciones del canal. Así pues, se atribuye un bit por trama adicional con este fin.</w:t>
      </w:r>
    </w:p>
    <w:p w:rsidR="00C05301" w:rsidRPr="00B44DFB" w:rsidRDefault="00C05301" w:rsidP="00E2347C">
      <w:pPr>
        <w:rPr>
          <w:lang w:val="es-ES_tradnl"/>
        </w:rPr>
      </w:pPr>
      <w:r w:rsidRPr="00B44DFB">
        <w:rPr>
          <w:lang w:val="es-ES_tradnl"/>
        </w:rPr>
        <w:t>El campo FCH consta de 3 bits. Los 3 bits pueden dar la dirección de ocho formatos DPDCH distintos: como los posibles formatos del DPDCH son más de ocho, el FCH seleccionará de hecho un formato de datos entre un subconjunto de formatos disponibles que se define durante la negociación del establecimiento de la llamada.</w:t>
      </w:r>
    </w:p>
    <w:p w:rsidR="00C05301" w:rsidRPr="00B44DFB" w:rsidRDefault="00C05301" w:rsidP="00320F26">
      <w:pPr>
        <w:rPr>
          <w:lang w:val="es-ES_tradnl"/>
        </w:rPr>
      </w:pPr>
      <w:r w:rsidRPr="00B44DFB">
        <w:rPr>
          <w:lang w:val="es-ES_tradnl"/>
        </w:rPr>
        <w:t>Los bits del TPC y FCH se codifican juntos haciendo corresponder la palabra de 5 bits resultante con una secuencia de 15 bits (palabra de código) perteneciente a una familia de 32 secuencias. La familia propuesta de secuencias de 15</w:t>
      </w:r>
      <w:r w:rsidR="00320F26">
        <w:rPr>
          <w:lang w:val="es-ES_tradnl"/>
        </w:rPr>
        <w:t> </w:t>
      </w:r>
      <w:r w:rsidRPr="00B44DFB">
        <w:rPr>
          <w:lang w:val="es-ES_tradnl"/>
        </w:rPr>
        <w:t>bits se obtiene mediante los 15 desplazamientos cíclicos de una secuencia ML de longitud 2</w:t>
      </w:r>
      <w:r w:rsidRPr="0067689F">
        <w:rPr>
          <w:vertAlign w:val="superscript"/>
          <w:lang w:val="es-ES_tradnl"/>
        </w:rPr>
        <w:t>4</w:t>
      </w:r>
      <w:r w:rsidRPr="004C398F">
        <w:rPr>
          <w:lang w:val="es-ES_tradnl"/>
        </w:rPr>
        <w:t> </w:t>
      </w:r>
      <w:r w:rsidRPr="00B44DFB">
        <w:rPr>
          <w:lang w:val="es-ES_tradnl"/>
        </w:rPr>
        <w:t xml:space="preserve">– 1 más la secuencia de todo ceros, más el inverso de todas las secuencias precedentes. El número total de secuencias disponible es entonces 32. La trascorrelación entre secuencias es de </w:t>
      </w:r>
      <w:r w:rsidR="0017213C">
        <w:rPr>
          <w:lang w:val="es-ES_tradnl"/>
        </w:rPr>
        <w:sym w:font="Symbol" w:char="F0B1"/>
      </w:r>
      <w:r w:rsidR="0017213C">
        <w:rPr>
          <w:lang w:val="es-ES_tradnl"/>
        </w:rPr>
        <w:t> </w:t>
      </w:r>
      <w:r w:rsidRPr="00B44DFB">
        <w:rPr>
          <w:lang w:val="es-ES_tradnl"/>
        </w:rPr>
        <w:t>1 ó –15. Las secuencias son casi ortogonales o antipodales.</w:t>
      </w:r>
    </w:p>
    <w:p w:rsidR="00C05301" w:rsidRPr="00B44DFB" w:rsidRDefault="00C05301" w:rsidP="008B2C8A">
      <w:pPr>
        <w:rPr>
          <w:lang w:val="es-ES_tradnl"/>
        </w:rPr>
      </w:pPr>
      <w:r w:rsidRPr="00B44DFB">
        <w:rPr>
          <w:lang w:val="es-ES_tradnl"/>
        </w:rPr>
        <w:t>NOTA 1 – Típicamente, la estimación del canal se efectúa por medio del CCPCH, con lo que no se requieren símbolos piloto en los DPCCH individuales.</w:t>
      </w:r>
    </w:p>
    <w:p w:rsidR="00C05301" w:rsidRPr="00B44DFB" w:rsidRDefault="00C05301" w:rsidP="00E2347C">
      <w:pPr>
        <w:rPr>
          <w:lang w:val="es-ES_tradnl"/>
        </w:rPr>
      </w:pPr>
      <w:r w:rsidRPr="00B44DFB">
        <w:rPr>
          <w:i/>
          <w:iCs/>
          <w:lang w:val="es-ES_tradnl"/>
        </w:rPr>
        <w:t>CCPCH</w:t>
      </w:r>
      <w:r w:rsidRPr="00B44DFB">
        <w:rPr>
          <w:lang w:val="es-ES_tradnl"/>
        </w:rPr>
        <w:t> – La Fig. 4 muestra la estructura de trama del CCPCH primario y secundario.</w:t>
      </w:r>
    </w:p>
    <w:p w:rsidR="00C05301" w:rsidRPr="00B44DFB" w:rsidRDefault="00C05301" w:rsidP="00320F26">
      <w:pPr>
        <w:rPr>
          <w:lang w:val="es-ES_tradnl"/>
        </w:rPr>
      </w:pPr>
      <w:r w:rsidRPr="00B44DFB">
        <w:rPr>
          <w:lang w:val="es-ES_tradnl"/>
        </w:rPr>
        <w:t>El CCPCH primario se transmite continuamente con una velocidad fija de transmisión (15</w:t>
      </w:r>
      <w:r w:rsidR="00320F26">
        <w:rPr>
          <w:lang w:val="es-ES_tradnl"/>
        </w:rPr>
        <w:t> </w:t>
      </w:r>
      <w:r w:rsidRPr="00B44DFB">
        <w:rPr>
          <w:lang w:val="es-ES_tradnl"/>
        </w:rPr>
        <w:t>kbit/s en la opción de velocidad de segmentos máxima y 7,5</w:t>
      </w:r>
      <w:r w:rsidR="00320F26">
        <w:rPr>
          <w:lang w:val="es-ES_tradnl"/>
        </w:rPr>
        <w:t> </w:t>
      </w:r>
      <w:r w:rsidRPr="00B44DFB">
        <w:rPr>
          <w:lang w:val="es-ES_tradnl"/>
        </w:rPr>
        <w:t>kbit/s en la opción de velocidad de segmentos mitad). Suele cursar el BCH y la palabra de sincronización de trama (FSW).</w:t>
      </w:r>
    </w:p>
    <w:p w:rsidR="00C05301" w:rsidRPr="00B44DFB" w:rsidRDefault="00C05301" w:rsidP="00E2347C">
      <w:pPr>
        <w:rPr>
          <w:lang w:val="es-ES_tradnl"/>
        </w:rPr>
      </w:pPr>
    </w:p>
    <w:p w:rsidR="00C05301" w:rsidRDefault="00E2347C" w:rsidP="00E2347C">
      <w:pPr>
        <w:pStyle w:val="FigureNo"/>
        <w:rPr>
          <w:lang w:val="es-ES_tradnl"/>
        </w:rPr>
      </w:pPr>
      <w:r>
        <w:rPr>
          <w:lang w:val="es-ES_tradnl"/>
        </w:rPr>
        <w:lastRenderedPageBreak/>
        <w:t>FIGURA 4</w:t>
      </w:r>
    </w:p>
    <w:p w:rsidR="00E2347C" w:rsidRDefault="00E2347C" w:rsidP="00E2347C">
      <w:pPr>
        <w:pStyle w:val="Figuretitle"/>
        <w:rPr>
          <w:lang w:val="es-ES_tradnl"/>
        </w:rPr>
      </w:pPr>
      <w:r>
        <w:rPr>
          <w:lang w:val="es-ES_tradnl"/>
        </w:rPr>
        <w:t>Estructura de trama para los canales físicos de control común (CCPCH)</w:t>
      </w:r>
    </w:p>
    <w:p w:rsidR="00E2347C" w:rsidRPr="00E2347C" w:rsidRDefault="009B5478" w:rsidP="00E2347C">
      <w:pPr>
        <w:pStyle w:val="Figure"/>
        <w:rPr>
          <w:lang w:val="es-ES_tradnl"/>
        </w:rPr>
      </w:pPr>
      <w:r w:rsidRPr="0028137A">
        <w:rPr>
          <w:lang w:val="es-ES_tradnl"/>
        </w:rPr>
        <w:pict>
          <v:shape id="_x0000_i1028" type="#_x0000_t75" style="width:350.7pt;height:177.75pt">
            <v:imagedata r:id="rId17" o:title=""/>
          </v:shape>
        </w:pict>
      </w:r>
    </w:p>
    <w:p w:rsidR="00685DA1" w:rsidRDefault="00685DA1" w:rsidP="00E2347C">
      <w:pPr>
        <w:rPr>
          <w:lang w:val="es-ES_tradnl"/>
        </w:rPr>
      </w:pPr>
    </w:p>
    <w:p w:rsidR="00C05301" w:rsidRPr="00B44DFB" w:rsidRDefault="00C05301" w:rsidP="00E2347C">
      <w:pPr>
        <w:rPr>
          <w:lang w:val="es-ES_tradnl"/>
        </w:rPr>
      </w:pPr>
      <w:r w:rsidRPr="00B44DFB">
        <w:rPr>
          <w:lang w:val="es-ES_tradnl"/>
        </w:rPr>
        <w:t>El código primario del canal CCPCH para este canal es el mismo en todos los haces y satélites y es conocido de todas las ETM. Se utilizan dos FSW; un FSW en todas las tramas excepto en la primera de cada MF en que se utiliza el otro FSW. Obsérvese que no se utilizan símbolos piloto en el CCPCH. La hipótesis consiste en utilizar el piloto común para dichos fines.</w:t>
      </w:r>
    </w:p>
    <w:p w:rsidR="00C05301" w:rsidRPr="00B44DFB" w:rsidRDefault="00C05301" w:rsidP="00E2347C">
      <w:pPr>
        <w:rPr>
          <w:rFonts w:eastAsia="Mincho"/>
          <w:lang w:val="es-ES_tradnl"/>
        </w:rPr>
      </w:pPr>
      <w:r w:rsidRPr="00B44DFB">
        <w:rPr>
          <w:lang w:val="es-ES_tradnl"/>
        </w:rPr>
        <w:t xml:space="preserve">El CCPCH secundario cursa el canal de radiobúsqueda (PCH) y el canal de acceso directo (FACH). Este canal es también un canal de velocidad constante y se transmite únicamente cuando está presente el tráfico de usuario. En el CCPCH secundario se multiplexan en el tiempo el FACH y el PCH trama a trama en la estructura SF. El conjunto de tramas atribuidas al FACH y al PCH, </w:t>
      </w:r>
      <w:r w:rsidRPr="00B44DFB">
        <w:rPr>
          <w:rFonts w:eastAsia="Mincho"/>
          <w:lang w:val="es-ES_tradnl"/>
        </w:rPr>
        <w:t>respectivamente, se difunde por el BCCH. No se aplica estrategia de control de potencia en el CCPCH primario y secundario.</w:t>
      </w:r>
    </w:p>
    <w:p w:rsidR="00C05301" w:rsidRPr="00B44DFB" w:rsidRDefault="00C05301" w:rsidP="00E2347C">
      <w:pPr>
        <w:rPr>
          <w:rFonts w:eastAsia="Mincho"/>
          <w:lang w:val="es-ES_tradnl"/>
        </w:rPr>
      </w:pPr>
      <w:r w:rsidRPr="00B44DFB">
        <w:rPr>
          <w:rFonts w:eastAsia="Mincho"/>
          <w:i/>
          <w:iCs/>
          <w:lang w:val="es-ES_tradnl"/>
        </w:rPr>
        <w:t>PDSCH/PDSCCH</w:t>
      </w:r>
      <w:r w:rsidRPr="00B44DFB">
        <w:rPr>
          <w:rFonts w:eastAsia="Mincho"/>
          <w:lang w:val="es-ES_tradnl"/>
        </w:rPr>
        <w:t> – El canal físico compartido del enlace descendente (PDSCH) cursa datos por paquetes a las ETM sin necesidad de atribuir un DCH permanente lo que pudiera crear una escasez de códigos de enlace descendente. Los canales PDSCH utilizan una rama del árbol de códigos OVSF. Se da servicio a una única ETM por trama en el caso de que se utilice el nodo SF mínimo de la rama de códigos (es decir, la rama raíz). Puede, por el contrario, darse servicio a múltiples ETM por trama a través de una multiplexación de códigos, en el caso de que se utilice un factor SF superior (es decir, nodos inferiores en el árbol). Todos los canales PDSCH comparten un canal físico único de control de enlace descendente (PDSCCH) que se transmite con multiplexación de código y cursa a los usuarios la asignación de código, el FCH y la información TPC.</w:t>
      </w:r>
    </w:p>
    <w:p w:rsidR="00C05301" w:rsidRPr="00B44DFB" w:rsidRDefault="00C05301" w:rsidP="00E2347C">
      <w:pPr>
        <w:pStyle w:val="Headingb"/>
        <w:rPr>
          <w:lang w:val="es-ES_tradnl"/>
        </w:rPr>
      </w:pPr>
      <w:r w:rsidRPr="00B44DFB">
        <w:rPr>
          <w:lang w:val="es-ES_tradnl"/>
        </w:rPr>
        <w:t>Modulación y dispersión</w:t>
      </w:r>
    </w:p>
    <w:p w:rsidR="00C05301" w:rsidRPr="00B44DFB" w:rsidRDefault="00C05301" w:rsidP="00E2347C">
      <w:pPr>
        <w:rPr>
          <w:lang w:val="es-ES_tradnl"/>
        </w:rPr>
      </w:pPr>
      <w:r w:rsidRPr="00B44DFB">
        <w:rPr>
          <w:lang w:val="es-ES_tradnl"/>
        </w:rPr>
        <w:t>El esquema de modulación (véase la Fig. 5) es el de MDP-4 en el que cada par de bit se hace corresponder con las ramas I y Q. A continuación se les aplica una dispersión a la velocidad de segmentos con el mismo código de canal, c</w:t>
      </w:r>
      <w:r w:rsidRPr="00B44DFB">
        <w:rPr>
          <w:vertAlign w:val="subscript"/>
          <w:lang w:val="es-ES_tradnl"/>
        </w:rPr>
        <w:t>ch</w:t>
      </w:r>
      <w:r w:rsidRPr="00B44DFB">
        <w:rPr>
          <w:lang w:val="es-ES_tradnl"/>
        </w:rPr>
        <w:t>, y a continuación una aleatorización mediante el mismo código complejo de aleatorización específico del haz, c</w:t>
      </w:r>
      <w:r w:rsidRPr="00B44DFB">
        <w:rPr>
          <w:vertAlign w:val="subscript"/>
          <w:lang w:val="es-ES_tradnl"/>
        </w:rPr>
        <w:t>scramb</w:t>
      </w:r>
      <w:r w:rsidRPr="00B44DFB">
        <w:rPr>
          <w:lang w:val="es-ES_tradnl"/>
        </w:rPr>
        <w:t>.</w:t>
      </w:r>
    </w:p>
    <w:p w:rsidR="00C05301" w:rsidRPr="00B44DFB" w:rsidRDefault="00C05301" w:rsidP="0017213C">
      <w:pPr>
        <w:rPr>
          <w:lang w:val="es-ES_tradnl"/>
        </w:rPr>
      </w:pPr>
      <w:r w:rsidRPr="00B44DFB">
        <w:rPr>
          <w:lang w:val="es-ES_tradnl"/>
        </w:rPr>
        <w:t>Con las velocidades de datos de usuario inferiores (</w:t>
      </w:r>
      <w:r w:rsidR="0017213C">
        <w:rPr>
          <w:lang w:val="es-ES_tradnl"/>
        </w:rPr>
        <w:sym w:font="Symbol" w:char="F0A3"/>
      </w:r>
      <w:r w:rsidR="0017213C">
        <w:rPr>
          <w:lang w:val="es-ES_tradnl"/>
        </w:rPr>
        <w:t> </w:t>
      </w:r>
      <w:r w:rsidRPr="00B44DFB">
        <w:rPr>
          <w:lang w:val="es-ES_tradnl"/>
        </w:rPr>
        <w:t>4</w:t>
      </w:r>
      <w:r w:rsidR="0017213C">
        <w:rPr>
          <w:lang w:val="es-ES_tradnl"/>
        </w:rPr>
        <w:t> </w:t>
      </w:r>
      <w:r w:rsidRPr="00B44DFB">
        <w:rPr>
          <w:lang w:val="es-ES_tradnl"/>
        </w:rPr>
        <w:t>800 bit/s), se utiliza la modulación MDP</w:t>
      </w:r>
      <w:r w:rsidRPr="00B44DFB">
        <w:rPr>
          <w:lang w:val="es-ES_tradnl"/>
        </w:rPr>
        <w:noBreakHyphen/>
        <w:t>2, en lugar de la MDP</w:t>
      </w:r>
      <w:r w:rsidRPr="00B44DFB">
        <w:rPr>
          <w:lang w:val="es-ES_tradnl"/>
        </w:rPr>
        <w:noBreakHyphen/>
        <w:t>4 a fin de reducir la sensibilidad a los errores de fase.</w:t>
      </w:r>
    </w:p>
    <w:p w:rsidR="00C05301" w:rsidRPr="00B44DFB" w:rsidRDefault="00C05301" w:rsidP="00E2347C">
      <w:pPr>
        <w:rPr>
          <w:lang w:val="es-ES_tradnl"/>
        </w:rPr>
      </w:pPr>
      <w:r w:rsidRPr="00B44DFB">
        <w:rPr>
          <w:lang w:val="es-ES_tradnl"/>
        </w:rPr>
        <w:t xml:space="preserve">La elección de códigos de dispersión cortos permite implementar en la ETM el demodulador lineal MOE (energía mínima de salida) adaptable </w:t>
      </w:r>
      <w:r>
        <w:rPr>
          <w:lang w:val="es-ES_tradnl"/>
        </w:rPr>
        <w:t>CDMA</w:t>
      </w:r>
      <w:r w:rsidRPr="00B44DFB">
        <w:rPr>
          <w:lang w:val="es-ES_tradnl"/>
        </w:rPr>
        <w:t xml:space="preserve">. Se intenta la utilización opcional de detectores </w:t>
      </w:r>
      <w:r>
        <w:rPr>
          <w:lang w:val="es-ES_tradnl"/>
        </w:rPr>
        <w:t>CDMA</w:t>
      </w:r>
      <w:r w:rsidRPr="00B44DFB">
        <w:rPr>
          <w:lang w:val="es-ES_tradnl"/>
        </w:rPr>
        <w:t>  MOE para aumentar la capacidad del sistema y/o la calidad de servicio sin repercusión en el segmento espacial.</w:t>
      </w:r>
    </w:p>
    <w:p w:rsidR="00C05301" w:rsidRDefault="00E2347C" w:rsidP="00E2347C">
      <w:pPr>
        <w:pStyle w:val="FigureNo"/>
        <w:rPr>
          <w:lang w:val="es-ES_tradnl"/>
        </w:rPr>
      </w:pPr>
      <w:r>
        <w:rPr>
          <w:lang w:val="es-ES_tradnl"/>
        </w:rPr>
        <w:lastRenderedPageBreak/>
        <w:t>FIGURA 5</w:t>
      </w:r>
    </w:p>
    <w:p w:rsidR="00E2347C" w:rsidRDefault="00E2347C" w:rsidP="00E2347C">
      <w:pPr>
        <w:pStyle w:val="Figuretitle"/>
        <w:rPr>
          <w:lang w:val="es-ES_tradnl"/>
        </w:rPr>
      </w:pPr>
      <w:r>
        <w:rPr>
          <w:lang w:val="es-ES_tradnl"/>
        </w:rPr>
        <w:t>Modulación MDP-4/dispersión MDP-2 para los canales físicos de enlace directo</w:t>
      </w:r>
    </w:p>
    <w:p w:rsidR="00E2347C" w:rsidRPr="00E2347C" w:rsidRDefault="009B5478" w:rsidP="00E2347C">
      <w:pPr>
        <w:pStyle w:val="Figure"/>
        <w:rPr>
          <w:lang w:val="es-ES_tradnl"/>
        </w:rPr>
      </w:pPr>
      <w:r w:rsidRPr="0028137A">
        <w:rPr>
          <w:lang w:val="es-ES_tradnl"/>
        </w:rPr>
        <w:pict>
          <v:shape id="_x0000_i1029" type="#_x0000_t75" style="width:440.9pt;height:185.55pt">
            <v:imagedata r:id="rId18" o:title=""/>
          </v:shape>
        </w:pict>
      </w:r>
    </w:p>
    <w:p w:rsidR="00685DA1" w:rsidRDefault="00685DA1" w:rsidP="00685DA1">
      <w:pPr>
        <w:rPr>
          <w:lang w:val="es-ES_tradnl"/>
        </w:rPr>
      </w:pPr>
    </w:p>
    <w:p w:rsidR="00C05301" w:rsidRPr="00B44DFB" w:rsidRDefault="00C05301" w:rsidP="00E2347C">
      <w:pPr>
        <w:pStyle w:val="Headingb"/>
        <w:rPr>
          <w:lang w:val="es-ES_tradnl"/>
        </w:rPr>
      </w:pPr>
      <w:r w:rsidRPr="00B44DFB">
        <w:rPr>
          <w:lang w:val="es-ES_tradnl"/>
        </w:rPr>
        <w:t>Atribución de códigos y sincronización</w:t>
      </w:r>
    </w:p>
    <w:p w:rsidR="00C05301" w:rsidRPr="00B44DFB" w:rsidRDefault="00C05301" w:rsidP="00320F26">
      <w:pPr>
        <w:rPr>
          <w:lang w:val="es-ES_tradnl"/>
        </w:rPr>
      </w:pPr>
      <w:r w:rsidRPr="00B44DFB">
        <w:rPr>
          <w:i/>
          <w:iCs/>
          <w:lang w:val="es-ES_tradnl"/>
        </w:rPr>
        <w:t>Códigos de aleatorización</w:t>
      </w:r>
      <w:r w:rsidRPr="00B44DFB">
        <w:rPr>
          <w:lang w:val="es-ES_tradnl"/>
        </w:rPr>
        <w:t> – El código de aleatorización es una secuencia cuaternaria compleja de 2</w:t>
      </w:r>
      <w:r w:rsidR="00320F26">
        <w:rPr>
          <w:lang w:val="es-ES_tradnl"/>
        </w:rPr>
        <w:t> </w:t>
      </w:r>
      <w:r w:rsidRPr="00B44DFB">
        <w:rPr>
          <w:lang w:val="es-ES_tradnl"/>
        </w:rPr>
        <w:t>560</w:t>
      </w:r>
      <w:r w:rsidR="00320F26">
        <w:rPr>
          <w:lang w:val="es-ES_tradnl"/>
        </w:rPr>
        <w:t> </w:t>
      </w:r>
      <w:r w:rsidRPr="00B44DFB">
        <w:rPr>
          <w:lang w:val="es-ES_tradnl"/>
        </w:rPr>
        <w:t xml:space="preserve">chips de longitud. Opcionalmente, en el caso de la reducción de interferencia </w:t>
      </w:r>
      <w:r>
        <w:rPr>
          <w:lang w:val="es-ES_tradnl"/>
        </w:rPr>
        <w:t>CDMA</w:t>
      </w:r>
      <w:r w:rsidRPr="00B44DFB">
        <w:rPr>
          <w:lang w:val="es-ES_tradnl"/>
        </w:rPr>
        <w:t xml:space="preserve"> a base de MOE, en la ETM, se prevé la utilización de un código de aleatorización real más corto (256 chips).</w:t>
      </w:r>
    </w:p>
    <w:p w:rsidR="00C05301" w:rsidRPr="00B44DFB" w:rsidRDefault="00C05301" w:rsidP="00E2347C">
      <w:pPr>
        <w:rPr>
          <w:rFonts w:eastAsia="Mincho"/>
          <w:lang w:val="es-ES_tradnl"/>
        </w:rPr>
      </w:pPr>
      <w:r w:rsidRPr="00B44DFB">
        <w:rPr>
          <w:lang w:val="es-ES_tradnl"/>
        </w:rPr>
        <w:t xml:space="preserve">En cada haz de un satélite determinado puede reutilizarse el mismo código de aleatorización (escalonado mediante una cantidad fija del chip). Se asignan grupos distintos de códigos de aleatorización a cada vehículo espacial. Si acceden distintas ETT a un vehículo espacial determinado en el mismo intervalo de frecuencia, debe sincronizarse mutuamente o utilizar códigos de aleatorización distintos. Dependiendo de los parámetros orbitales, pueden reutilizarse secuencias de aleatorización entre satélites sin visibilidad </w:t>
      </w:r>
      <w:r w:rsidRPr="00B44DFB">
        <w:rPr>
          <w:rFonts w:eastAsia="Mincho"/>
          <w:lang w:val="es-ES_tradnl"/>
        </w:rPr>
        <w:t>simultánea de la misma región. La atribución de códigos de aleatorización puede efectuarse con arreglo a estrategias diversas, dependiendo también de la constelación y de los tipos de carga útil (transparente o regenerativa), así como del grado de precisión de sincronismo de las estaciones ETT.</w:t>
      </w:r>
    </w:p>
    <w:p w:rsidR="00C05301" w:rsidRPr="00B44DFB" w:rsidRDefault="00C05301" w:rsidP="00E2347C">
      <w:pPr>
        <w:rPr>
          <w:rFonts w:eastAsia="Mincho"/>
          <w:lang w:val="es-ES_tradnl"/>
        </w:rPr>
      </w:pPr>
      <w:r w:rsidRPr="00B44DFB">
        <w:rPr>
          <w:rFonts w:eastAsia="Mincho"/>
          <w:lang w:val="es-ES_tradnl"/>
        </w:rPr>
        <w:t>El piloto común CCPCH es necesario para que funcionen la adquisición inicial del código y la frecuencia y para las operaciones de diversidad de satélite. Puede ser necesaria la utilización opcional de símbolos de referencia, además del piloto común para poder utilizar antenas adaptables.</w:t>
      </w:r>
    </w:p>
    <w:p w:rsidR="00C05301" w:rsidRPr="00B44DFB" w:rsidRDefault="00C05301" w:rsidP="00E2347C">
      <w:pPr>
        <w:rPr>
          <w:rFonts w:eastAsia="Mincho"/>
          <w:lang w:val="es-ES_tradnl"/>
        </w:rPr>
      </w:pPr>
      <w:r w:rsidRPr="00B44DFB">
        <w:rPr>
          <w:rFonts w:eastAsia="Mincho"/>
          <w:i/>
          <w:iCs/>
          <w:lang w:val="es-ES_tradnl"/>
        </w:rPr>
        <w:t>Códigos de canal</w:t>
      </w:r>
      <w:r w:rsidRPr="00B44DFB">
        <w:rPr>
          <w:rFonts w:eastAsia="Mincho"/>
          <w:lang w:val="es-ES_tradnl"/>
        </w:rPr>
        <w:t> – Los códigos de canal pertenecen a la familia de factores ortogonales variables de dispersión (OVSF). Estos códigos mantienen la ortogonalidad entre canales de enlace directo de velocidades y factores de dispersión distintos. Véase que como el CCPCH difiere del DPDCH únicamente en el código de canal (véase la Nota 2), y que por tanto difiere de la interfaz correspondiente radioeléctrica terrenal, el CCPCH es ortogonal respecto al DPDCH.</w:t>
      </w:r>
    </w:p>
    <w:p w:rsidR="00C05301" w:rsidRPr="00B44DFB" w:rsidRDefault="00C05301" w:rsidP="00E2347C">
      <w:pPr>
        <w:rPr>
          <w:rFonts w:eastAsia="Mincho"/>
          <w:lang w:val="es-ES_tradnl"/>
        </w:rPr>
      </w:pPr>
      <w:r w:rsidRPr="00B44DFB">
        <w:rPr>
          <w:rFonts w:eastAsia="Mincho"/>
          <w:lang w:val="es-ES_tradnl"/>
        </w:rPr>
        <w:t>Los códigos OVSF pueden definirse utilizando el árbol de códigos de la Fig. 6.</w:t>
      </w:r>
    </w:p>
    <w:p w:rsidR="00C05301" w:rsidRPr="00B44DFB" w:rsidRDefault="00C05301" w:rsidP="00E2347C">
      <w:pPr>
        <w:rPr>
          <w:lang w:val="es-ES_tradnl"/>
        </w:rPr>
      </w:pPr>
      <w:r w:rsidRPr="00B44DFB">
        <w:rPr>
          <w:lang w:val="es-ES_tradnl"/>
        </w:rPr>
        <w:t>Cada nivel del árbol de códigos define códigos de canal de longitud SF</w:t>
      </w:r>
      <w:r w:rsidRPr="00B44DFB">
        <w:rPr>
          <w:i/>
          <w:iCs/>
          <w:position w:val="-4"/>
          <w:lang w:val="es-ES_tradnl"/>
        </w:rPr>
        <w:t>i</w:t>
      </w:r>
      <w:r w:rsidRPr="00B44DFB">
        <w:rPr>
          <w:lang w:val="es-ES_tradnl"/>
        </w:rPr>
        <w:t xml:space="preserve">. No pueden utilizarse todos los códigos del árbol </w:t>
      </w:r>
      <w:r w:rsidRPr="00B44DFB">
        <w:rPr>
          <w:rFonts w:eastAsia="Mincho"/>
          <w:lang w:val="es-ES_tradnl"/>
        </w:rPr>
        <w:t>simultáneamente</w:t>
      </w:r>
      <w:r w:rsidRPr="00B44DFB">
        <w:rPr>
          <w:lang w:val="es-ES_tradnl"/>
        </w:rPr>
        <w:t xml:space="preserve"> en el mismo haz. Puede utilizarse un código en un haz únicamente, si no se está utilizando en el trayecto otro código de la raíz o del subárbol subyacente. Esto significa que el número de códigos de canal disponibles no es fijo sino que depende de la velocidad y del factor de dispersión de cada canal físico.</w:t>
      </w:r>
    </w:p>
    <w:p w:rsidR="00C05301" w:rsidRPr="00B44DFB" w:rsidRDefault="00C05301" w:rsidP="008B2C8A">
      <w:pPr>
        <w:rPr>
          <w:lang w:val="es-ES_tradnl"/>
        </w:rPr>
      </w:pPr>
      <w:r w:rsidRPr="00B44DFB">
        <w:rPr>
          <w:lang w:val="es-ES_tradnl"/>
        </w:rPr>
        <w:t>NOTA 1 – El CCPCH comparte la misma secuencia de aleatorización que el DPDCH.</w:t>
      </w:r>
    </w:p>
    <w:p w:rsidR="00C05301" w:rsidRDefault="00E2347C" w:rsidP="00E2347C">
      <w:pPr>
        <w:pStyle w:val="FigureNo"/>
        <w:rPr>
          <w:lang w:val="es-ES_tradnl"/>
        </w:rPr>
      </w:pPr>
      <w:r>
        <w:rPr>
          <w:lang w:val="es-ES_tradnl"/>
        </w:rPr>
        <w:lastRenderedPageBreak/>
        <w:t>FIGURA 6</w:t>
      </w:r>
    </w:p>
    <w:p w:rsidR="00E2347C" w:rsidRDefault="00E2347C" w:rsidP="00E2347C">
      <w:pPr>
        <w:pStyle w:val="Figuretitle"/>
        <w:rPr>
          <w:lang w:val="es-ES_tradnl"/>
        </w:rPr>
      </w:pPr>
      <w:r>
        <w:rPr>
          <w:lang w:val="es-ES_tradnl"/>
        </w:rPr>
        <w:t>Generación del árbol de códigos OVSF</w:t>
      </w:r>
    </w:p>
    <w:p w:rsidR="00E2347C" w:rsidRPr="00E2347C" w:rsidRDefault="009B5478" w:rsidP="00E2347C">
      <w:pPr>
        <w:pStyle w:val="Figure"/>
        <w:rPr>
          <w:lang w:val="es-ES_tradnl"/>
        </w:rPr>
      </w:pPr>
      <w:r w:rsidRPr="0028137A">
        <w:rPr>
          <w:lang w:val="es-ES_tradnl"/>
        </w:rPr>
        <w:pict>
          <v:shape id="_x0000_i1030" type="#_x0000_t75" style="width:255.7pt;height:170pt">
            <v:imagedata r:id="rId19" o:title=""/>
          </v:shape>
        </w:pict>
      </w:r>
    </w:p>
    <w:p w:rsidR="00685DA1" w:rsidRDefault="00685DA1" w:rsidP="00685DA1">
      <w:pPr>
        <w:rPr>
          <w:lang w:val="es-ES_tradnl"/>
        </w:rPr>
      </w:pPr>
    </w:p>
    <w:p w:rsidR="00C05301" w:rsidRPr="00B44DFB" w:rsidRDefault="00C05301" w:rsidP="00E2347C">
      <w:pPr>
        <w:pStyle w:val="Headingb"/>
        <w:rPr>
          <w:lang w:val="es-ES_tradnl"/>
        </w:rPr>
      </w:pPr>
      <w:r w:rsidRPr="00B44DFB">
        <w:rPr>
          <w:lang w:val="es-ES_tradnl"/>
        </w:rPr>
        <w:t>Adquisición y sincronización</w:t>
      </w:r>
    </w:p>
    <w:p w:rsidR="00C05301" w:rsidRPr="00B44DFB" w:rsidRDefault="00C05301" w:rsidP="00E2347C">
      <w:pPr>
        <w:rPr>
          <w:lang w:val="es-ES_tradnl"/>
        </w:rPr>
      </w:pPr>
      <w:r w:rsidRPr="00B44DFB">
        <w:rPr>
          <w:lang w:val="es-ES_tradnl"/>
        </w:rPr>
        <w:t>En la ETM, la adquisición inicial se realiza por medio del piloto común. El piloto común se modula con un diagrama conocido de velocidad reducida en el que se conoce el código de canalización (típicamente el código de secuencia todos ceros). El esquema conocido que modula el piloto común tiene un alcance que amplía el periodo de la señal general a fin de permitir el funcionamiento en diversidad de satélites. Tras el encendido, la ETM busca el código de aleatorización del piloto común.</w:t>
      </w:r>
    </w:p>
    <w:p w:rsidR="00C05301" w:rsidRPr="00B44DFB" w:rsidRDefault="00C05301" w:rsidP="00E2347C">
      <w:pPr>
        <w:rPr>
          <w:lang w:val="es-ES_tradnl"/>
        </w:rPr>
      </w:pPr>
      <w:r w:rsidRPr="00B44DFB">
        <w:rPr>
          <w:lang w:val="es-ES_tradnl"/>
        </w:rPr>
        <w:t>La eficacia de la búsqueda y, por tanto, la velocidad de la convergencia de la adquisición inicial, depende del número de códigos que hay que buscar y del posible conocimiento por la ETM de los satélites candidatos. La propuesta de utilización de una secuencia de aleatorización escalonada para los distintos haces de satélite contribuirá a reducir el tiempo inicial de adquisición. La reutilización de la secuencia de aleatorización entre distintos satélites es también una forma de reducir las dimensiones del espacio de búsqueda inicial.</w:t>
      </w:r>
    </w:p>
    <w:p w:rsidR="00C05301" w:rsidRPr="00B44DFB" w:rsidRDefault="00C05301" w:rsidP="00E2347C">
      <w:pPr>
        <w:rPr>
          <w:lang w:val="es-ES_tradnl"/>
        </w:rPr>
      </w:pPr>
      <w:r w:rsidRPr="00B44DFB">
        <w:rPr>
          <w:lang w:val="es-ES_tradnl"/>
        </w:rPr>
        <w:t>Una vez adquirido un piloto, puede deshacerse la dispersión del CCPCH primario y recuperarse el BCCH. Con esto se mantiene la información específica en la lista de satélites candidatos con los códigos de aleatorización asociados a fin de acelerar la adquisición de otros satélites.</w:t>
      </w:r>
    </w:p>
    <w:p w:rsidR="00C05301" w:rsidRPr="00B44DFB" w:rsidRDefault="00C05301" w:rsidP="00E2347C">
      <w:pPr>
        <w:pStyle w:val="Headingb"/>
        <w:rPr>
          <w:lang w:val="es-ES_tradnl"/>
        </w:rPr>
      </w:pPr>
      <w:r>
        <w:rPr>
          <w:lang w:val="es-ES_tradnl"/>
        </w:rPr>
        <w:t>Traspaso</w:t>
      </w:r>
    </w:p>
    <w:p w:rsidR="00C05301" w:rsidRPr="00B44DFB" w:rsidRDefault="00C05301" w:rsidP="00E2347C">
      <w:pPr>
        <w:rPr>
          <w:lang w:val="es-ES_tradnl"/>
        </w:rPr>
      </w:pPr>
      <w:r w:rsidRPr="00B44DFB">
        <w:rPr>
          <w:lang w:val="es-ES_tradnl"/>
        </w:rPr>
        <w:t xml:space="preserve">Se prevén cuatro situaciones posibles de </w:t>
      </w:r>
      <w:r>
        <w:rPr>
          <w:lang w:val="es-ES_tradnl"/>
        </w:rPr>
        <w:t>traspaso</w:t>
      </w:r>
      <w:r w:rsidRPr="00B44DFB">
        <w:rPr>
          <w:lang w:val="es-ES_tradnl"/>
        </w:rPr>
        <w:t xml:space="preserve">: </w:t>
      </w:r>
      <w:r>
        <w:rPr>
          <w:lang w:val="es-ES_tradnl"/>
        </w:rPr>
        <w:t>traspaso</w:t>
      </w:r>
      <w:r w:rsidRPr="00B44DFB">
        <w:rPr>
          <w:lang w:val="es-ES_tradnl"/>
        </w:rPr>
        <w:t xml:space="preserve"> de haz, </w:t>
      </w:r>
      <w:r>
        <w:rPr>
          <w:lang w:val="es-ES_tradnl"/>
        </w:rPr>
        <w:t>traspaso</w:t>
      </w:r>
      <w:r w:rsidRPr="00B44DFB">
        <w:rPr>
          <w:lang w:val="es-ES_tradnl"/>
        </w:rPr>
        <w:t xml:space="preserve"> </w:t>
      </w:r>
      <w:r>
        <w:rPr>
          <w:lang w:val="es-ES_tradnl"/>
        </w:rPr>
        <w:t>entre</w:t>
      </w:r>
      <w:r w:rsidRPr="00B44DFB">
        <w:rPr>
          <w:lang w:val="es-ES_tradnl"/>
        </w:rPr>
        <w:t xml:space="preserve"> satélite</w:t>
      </w:r>
      <w:r>
        <w:rPr>
          <w:lang w:val="es-ES_tradnl"/>
        </w:rPr>
        <w:t>s</w:t>
      </w:r>
      <w:r w:rsidRPr="00B44DFB">
        <w:rPr>
          <w:lang w:val="es-ES_tradnl"/>
        </w:rPr>
        <w:t xml:space="preserve">, </w:t>
      </w:r>
      <w:r>
        <w:rPr>
          <w:lang w:val="es-ES_tradnl"/>
        </w:rPr>
        <w:t>traspaso</w:t>
      </w:r>
      <w:r w:rsidRPr="00B44DFB">
        <w:rPr>
          <w:lang w:val="es-ES_tradnl"/>
        </w:rPr>
        <w:t xml:space="preserve"> de ETT y </w:t>
      </w:r>
      <w:r>
        <w:rPr>
          <w:lang w:val="es-ES_tradnl"/>
        </w:rPr>
        <w:t>traspaso</w:t>
      </w:r>
      <w:r w:rsidRPr="00B44DFB">
        <w:rPr>
          <w:lang w:val="es-ES_tradnl"/>
        </w:rPr>
        <w:t xml:space="preserve"> de frecuencia.</w:t>
      </w:r>
    </w:p>
    <w:p w:rsidR="00C05301" w:rsidRPr="00B44DFB" w:rsidRDefault="00C05301" w:rsidP="00E2347C">
      <w:pPr>
        <w:rPr>
          <w:lang w:val="es-ES_tradnl"/>
        </w:rPr>
      </w:pPr>
      <w:r>
        <w:rPr>
          <w:i/>
          <w:iCs/>
          <w:lang w:val="es-ES_tradnl"/>
        </w:rPr>
        <w:t>Traspaso</w:t>
      </w:r>
      <w:r w:rsidRPr="00B44DFB">
        <w:rPr>
          <w:i/>
          <w:iCs/>
          <w:lang w:val="es-ES_tradnl"/>
        </w:rPr>
        <w:t xml:space="preserve"> de haz</w:t>
      </w:r>
      <w:r w:rsidRPr="00B44DFB">
        <w:rPr>
          <w:lang w:val="es-ES_tradnl"/>
        </w:rPr>
        <w:t xml:space="preserve"> – La ETM mide siempre la relación </w:t>
      </w:r>
      <w:r w:rsidRPr="00B44DFB">
        <w:rPr>
          <w:i/>
          <w:lang w:val="es-ES_tradnl"/>
        </w:rPr>
        <w:t>C/</w:t>
      </w:r>
      <w:r w:rsidRPr="00B44DFB">
        <w:rPr>
          <w:lang w:val="es-ES_tradnl"/>
        </w:rPr>
        <w:t>(</w:t>
      </w:r>
      <w:r w:rsidRPr="00B44DFB">
        <w:rPr>
          <w:i/>
          <w:lang w:val="es-ES_tradnl"/>
        </w:rPr>
        <w:t>N</w:t>
      </w:r>
      <w:r w:rsidRPr="00B44DFB">
        <w:rPr>
          <w:lang w:val="es-ES_tradnl"/>
        </w:rPr>
        <w:t> + </w:t>
      </w:r>
      <w:r w:rsidRPr="00B44DFB">
        <w:rPr>
          <w:i/>
          <w:lang w:val="es-ES_tradnl"/>
        </w:rPr>
        <w:t>I</w:t>
      </w:r>
      <w:r w:rsidRPr="00B44DFB">
        <w:rPr>
          <w:lang w:val="es-ES_tradnl"/>
        </w:rPr>
        <w:t xml:space="preserve">) del piloto de dispersión recibida de los haces adyacentes e informa sobre los resultados de la medición a la ETT. Cuando la calidad del piloto del haz se acerca al nivel umbral del sistema, la ETT suele iniciar un procedimiento de </w:t>
      </w:r>
      <w:r>
        <w:rPr>
          <w:lang w:val="es-ES_tradnl"/>
        </w:rPr>
        <w:t>traspaso</w:t>
      </w:r>
      <w:r w:rsidRPr="00B44DFB">
        <w:rPr>
          <w:lang w:val="es-ES_tradnl"/>
        </w:rPr>
        <w:t xml:space="preserve"> de haz. Según los informes del piloto ETM, la ETT decidirá transmitir el mismo canal por dos haces distintos (</w:t>
      </w:r>
      <w:r>
        <w:rPr>
          <w:lang w:val="es-ES_tradnl"/>
        </w:rPr>
        <w:t>traspaso</w:t>
      </w:r>
      <w:r w:rsidRPr="00B44DFB">
        <w:rPr>
          <w:lang w:val="es-ES_tradnl"/>
        </w:rPr>
        <w:t xml:space="preserve"> de haz </w:t>
      </w:r>
      <w:r>
        <w:rPr>
          <w:lang w:val="es-ES_tradnl"/>
        </w:rPr>
        <w:t>ligero</w:t>
      </w:r>
      <w:r w:rsidRPr="00B44DFB">
        <w:rPr>
          <w:lang w:val="es-ES_tradnl"/>
        </w:rPr>
        <w:t>) y dará instrucción a la ETM para que añada un paso para demodular la señal adicional. Tan pronto como la ETT recibe confirmación de que la nueva señal se ha recibido, abandona la antigua conexión de haz.</w:t>
      </w:r>
    </w:p>
    <w:p w:rsidR="00C05301" w:rsidRPr="00B44DFB" w:rsidRDefault="00C05301" w:rsidP="00E2347C">
      <w:pPr>
        <w:rPr>
          <w:lang w:val="es-ES_tradnl"/>
        </w:rPr>
      </w:pPr>
      <w:r>
        <w:rPr>
          <w:i/>
          <w:iCs/>
          <w:lang w:val="es-ES_tradnl"/>
        </w:rPr>
        <w:t>Traspaso</w:t>
      </w:r>
      <w:r w:rsidRPr="00B44DFB">
        <w:rPr>
          <w:i/>
          <w:iCs/>
          <w:lang w:val="es-ES_tradnl"/>
        </w:rPr>
        <w:t xml:space="preserve"> </w:t>
      </w:r>
      <w:r>
        <w:rPr>
          <w:i/>
          <w:iCs/>
          <w:lang w:val="es-ES_tradnl"/>
        </w:rPr>
        <w:t>entre</w:t>
      </w:r>
      <w:r w:rsidRPr="00B44DFB">
        <w:rPr>
          <w:i/>
          <w:iCs/>
          <w:lang w:val="es-ES_tradnl"/>
        </w:rPr>
        <w:t xml:space="preserve"> satélite</w:t>
      </w:r>
      <w:r>
        <w:rPr>
          <w:i/>
          <w:iCs/>
          <w:lang w:val="es-ES_tradnl"/>
        </w:rPr>
        <w:t>s</w:t>
      </w:r>
      <w:r w:rsidRPr="00B44DFB">
        <w:rPr>
          <w:lang w:val="es-ES_tradnl"/>
        </w:rPr>
        <w:t xml:space="preserve"> – El procedimiento es análogo al del </w:t>
      </w:r>
      <w:r>
        <w:rPr>
          <w:lang w:val="es-ES_tradnl"/>
        </w:rPr>
        <w:t>traspaso</w:t>
      </w:r>
      <w:r w:rsidRPr="00B44DFB">
        <w:rPr>
          <w:lang w:val="es-ES_tradnl"/>
        </w:rPr>
        <w:t xml:space="preserve"> entre haces. La única diferencia es que la ETM tiene también que buscar los distintos códigos de aleatorización piloto. Si se detecta un nuevo código de aleatorización piloto, se devuelve la información de la medida a la ETT que puede decidir explotar la diversidad de satélites, transmitiendo la misma señal por satélites distintos.</w:t>
      </w:r>
    </w:p>
    <w:p w:rsidR="00C05301" w:rsidRPr="00B44DFB" w:rsidRDefault="00C05301" w:rsidP="00E2347C">
      <w:pPr>
        <w:rPr>
          <w:lang w:val="es-ES_tradnl"/>
        </w:rPr>
      </w:pPr>
      <w:r w:rsidRPr="00B44DFB">
        <w:rPr>
          <w:lang w:val="es-ES_tradnl"/>
        </w:rPr>
        <w:t xml:space="preserve">Cuando la constelación de satélites prevé la diversidad de trayecto múltiple es conveniente explotar los terminales de usuario móviles en un modo permanente de </w:t>
      </w:r>
      <w:r>
        <w:rPr>
          <w:lang w:val="es-ES_tradnl"/>
        </w:rPr>
        <w:t>traspaso</w:t>
      </w:r>
      <w:r w:rsidRPr="00B44DFB">
        <w:rPr>
          <w:lang w:val="es-ES_tradnl"/>
        </w:rPr>
        <w:t xml:space="preserve"> más </w:t>
      </w:r>
      <w:r>
        <w:rPr>
          <w:lang w:val="es-ES_tradnl"/>
        </w:rPr>
        <w:t>ligero</w:t>
      </w:r>
      <w:r w:rsidRPr="00B44DFB">
        <w:rPr>
          <w:lang w:val="es-ES_tradnl"/>
        </w:rPr>
        <w:t>. En este caso, la ETT asocia el mismo canal a los trayectos de diversidad de satélite más intensos. La ETM explota la diversidad del trayecto mediante una combinación de relación máxima.</w:t>
      </w:r>
    </w:p>
    <w:p w:rsidR="00C05301" w:rsidRPr="00B44DFB" w:rsidRDefault="00C05301" w:rsidP="00685DA1">
      <w:pPr>
        <w:keepLines/>
        <w:rPr>
          <w:lang w:val="es-ES_tradnl"/>
        </w:rPr>
      </w:pPr>
      <w:r>
        <w:rPr>
          <w:i/>
          <w:iCs/>
          <w:lang w:val="es-ES_tradnl"/>
        </w:rPr>
        <w:lastRenderedPageBreak/>
        <w:t>Traspaso</w:t>
      </w:r>
      <w:r w:rsidRPr="00B44DFB">
        <w:rPr>
          <w:i/>
          <w:iCs/>
          <w:lang w:val="es-ES_tradnl"/>
        </w:rPr>
        <w:t xml:space="preserve"> entre ETT</w:t>
      </w:r>
      <w:r w:rsidRPr="00B44DFB">
        <w:rPr>
          <w:lang w:val="es-ES_tradnl"/>
        </w:rPr>
        <w:t> – Puede ser necesari</w:t>
      </w:r>
      <w:r>
        <w:rPr>
          <w:lang w:val="es-ES_tradnl"/>
        </w:rPr>
        <w:t>o</w:t>
      </w:r>
      <w:r w:rsidRPr="00B44DFB">
        <w:rPr>
          <w:lang w:val="es-ES_tradnl"/>
        </w:rPr>
        <w:t xml:space="preserve"> </w:t>
      </w:r>
      <w:r>
        <w:rPr>
          <w:lang w:val="es-ES_tradnl"/>
        </w:rPr>
        <w:t>efectuar un traspaso</w:t>
      </w:r>
      <w:r w:rsidRPr="00B44DFB">
        <w:rPr>
          <w:lang w:val="es-ES_tradnl"/>
        </w:rPr>
        <w:t xml:space="preserve"> entre ETT en algunos casos, dependiendo de las características de la constelación. </w:t>
      </w:r>
      <w:r>
        <w:rPr>
          <w:lang w:val="es-ES_tradnl"/>
        </w:rPr>
        <w:t xml:space="preserve">El traspaso </w:t>
      </w:r>
      <w:r w:rsidRPr="00B44DFB">
        <w:rPr>
          <w:lang w:val="es-ES_tradnl"/>
        </w:rPr>
        <w:t xml:space="preserve">entre ETT se negociará entre dichas ETT. En particular, la nueva ETT empieza transmitiendo su portadora hacia el móvil que </w:t>
      </w:r>
      <w:r w:rsidRPr="00B44DFB">
        <w:rPr>
          <w:rFonts w:eastAsia="Mincho"/>
          <w:lang w:val="es-ES_tradnl"/>
        </w:rPr>
        <w:t>simultáneamente</w:t>
      </w:r>
      <w:r w:rsidRPr="00B44DFB">
        <w:rPr>
          <w:lang w:val="es-ES_tradnl"/>
        </w:rPr>
        <w:t xml:space="preserve"> tiene instrucciones de la antigua ETT de buscar la nueva señal ETT. Cuando la ETM confirma a la antigua ETT que también está recibiendo de la nueva, la antigua ETT detiene su transmisión hacia la EM.</w:t>
      </w:r>
    </w:p>
    <w:p w:rsidR="00C05301" w:rsidRPr="00B44DFB" w:rsidRDefault="00C05301" w:rsidP="00E2347C">
      <w:pPr>
        <w:rPr>
          <w:lang w:val="es-ES_tradnl"/>
        </w:rPr>
      </w:pPr>
      <w:r>
        <w:rPr>
          <w:i/>
          <w:iCs/>
          <w:lang w:val="es-ES_tradnl"/>
        </w:rPr>
        <w:t>Traspaso</w:t>
      </w:r>
      <w:r w:rsidRPr="00B44DFB">
        <w:rPr>
          <w:i/>
          <w:iCs/>
          <w:lang w:val="es-ES_tradnl"/>
        </w:rPr>
        <w:t xml:space="preserve"> entre frecuencias – </w:t>
      </w:r>
      <w:r w:rsidRPr="00B44DFB">
        <w:rPr>
          <w:lang w:val="es-ES_tradnl"/>
        </w:rPr>
        <w:t xml:space="preserve">Sólo se aplica </w:t>
      </w:r>
      <w:r>
        <w:rPr>
          <w:lang w:val="es-ES_tradnl"/>
        </w:rPr>
        <w:t>al</w:t>
      </w:r>
      <w:r w:rsidRPr="00B44DFB">
        <w:rPr>
          <w:lang w:val="es-ES_tradnl"/>
        </w:rPr>
        <w:t xml:space="preserve"> </w:t>
      </w:r>
      <w:r>
        <w:rPr>
          <w:lang w:val="es-ES_tradnl"/>
        </w:rPr>
        <w:t>traspaso</w:t>
      </w:r>
      <w:r w:rsidRPr="00B44DFB">
        <w:rPr>
          <w:lang w:val="es-ES_tradnl"/>
        </w:rPr>
        <w:t xml:space="preserve"> entre frecuencias dura. Est</w:t>
      </w:r>
      <w:r>
        <w:rPr>
          <w:lang w:val="es-ES_tradnl"/>
        </w:rPr>
        <w:t>e</w:t>
      </w:r>
      <w:r w:rsidRPr="00B44DFB">
        <w:rPr>
          <w:lang w:val="es-ES_tradnl"/>
        </w:rPr>
        <w:t xml:space="preserve"> </w:t>
      </w:r>
      <w:r>
        <w:rPr>
          <w:lang w:val="es-ES_tradnl"/>
        </w:rPr>
        <w:t>traspaso</w:t>
      </w:r>
      <w:r w:rsidRPr="00B44DFB">
        <w:rPr>
          <w:lang w:val="es-ES_tradnl"/>
        </w:rPr>
        <w:t xml:space="preserve"> puede ser interna a la cabecera o entre cabeceras.</w:t>
      </w:r>
    </w:p>
    <w:p w:rsidR="00C05301" w:rsidRPr="00B44DFB" w:rsidRDefault="00C05301" w:rsidP="00E2347C">
      <w:pPr>
        <w:pStyle w:val="Headingb"/>
        <w:rPr>
          <w:lang w:val="es-ES_tradnl"/>
        </w:rPr>
      </w:pPr>
      <w:r w:rsidRPr="00B44DFB">
        <w:rPr>
          <w:lang w:val="es-ES_tradnl"/>
        </w:rPr>
        <w:t>Descripción del acceso – Enlace de retorno</w:t>
      </w:r>
    </w:p>
    <w:p w:rsidR="00C05301" w:rsidRDefault="00C05301" w:rsidP="00E2347C">
      <w:pPr>
        <w:rPr>
          <w:lang w:val="es-ES_tradnl"/>
        </w:rPr>
      </w:pPr>
      <w:r w:rsidRPr="00B44DFB">
        <w:rPr>
          <w:i/>
          <w:iCs/>
          <w:lang w:val="es-ES_tradnl"/>
        </w:rPr>
        <w:t>Estructura de tramas DPDCH/DPCCH</w:t>
      </w:r>
      <w:r w:rsidRPr="00B44DFB">
        <w:rPr>
          <w:lang w:val="es-ES_tradnl"/>
        </w:rPr>
        <w:t> – La estructura de la trama DPDCH/DPCCH en el enlace de retorno (véase la Fig. 7) es la misma de la que hay en el enlace directo. No obstante, a diferencia del enlace directo, el DPDCH y el DPCCH tiene multiplexación por división de código y no por división en el tiempo.</w:t>
      </w:r>
    </w:p>
    <w:p w:rsidR="00FF4C26" w:rsidRDefault="00FF4C26" w:rsidP="00FF4C26">
      <w:pPr>
        <w:pStyle w:val="FigureNo"/>
        <w:rPr>
          <w:lang w:val="es-ES_tradnl"/>
        </w:rPr>
      </w:pPr>
      <w:r>
        <w:rPr>
          <w:lang w:val="es-ES_tradnl"/>
        </w:rPr>
        <w:t>FIGURA 7</w:t>
      </w:r>
    </w:p>
    <w:p w:rsidR="00FF4C26" w:rsidRPr="007A405B" w:rsidRDefault="00FF4C26" w:rsidP="00FF4C26">
      <w:pPr>
        <w:pStyle w:val="Figuretitle"/>
        <w:rPr>
          <w:lang w:val="es-ES_tradnl"/>
        </w:rPr>
      </w:pPr>
      <w:r w:rsidRPr="007A405B">
        <w:rPr>
          <w:lang w:val="es-ES_tradnl"/>
        </w:rPr>
        <w:t>Estructura de trama para los canales físicos especializados</w:t>
      </w:r>
      <w:r w:rsidRPr="007A405B">
        <w:rPr>
          <w:lang w:val="es-ES_tradnl"/>
        </w:rPr>
        <w:br/>
        <w:t>en el enlace de retorno (DPDCH/DPCCH)</w:t>
      </w:r>
    </w:p>
    <w:p w:rsidR="00FF4C26" w:rsidRPr="00FF4C26" w:rsidRDefault="00EB0AA5" w:rsidP="00FF4C26">
      <w:pPr>
        <w:pStyle w:val="Figure"/>
      </w:pPr>
      <w:r>
        <w:object w:dxaOrig="6636" w:dyaOrig="4139">
          <v:shape id="_x0000_i1031" type="#_x0000_t75" style="width:331.8pt;height:206.7pt" o:ole="" o:allowoverlap="f">
            <v:imagedata r:id="rId20" o:title=""/>
          </v:shape>
          <o:OLEObject Type="Embed" ProgID="CorelDRAW.Graphic.14" ShapeID="_x0000_i1031" DrawAspect="Content" ObjectID="_1351930226" r:id="rId21"/>
        </w:object>
      </w:r>
    </w:p>
    <w:p w:rsidR="00685DA1" w:rsidRDefault="00685DA1" w:rsidP="0067689F">
      <w:pPr>
        <w:rPr>
          <w:lang w:val="es-ES_tradnl"/>
        </w:rPr>
      </w:pPr>
    </w:p>
    <w:p w:rsidR="00C05301" w:rsidRPr="00B44DFB" w:rsidRDefault="00C05301" w:rsidP="00BA6668">
      <w:pPr>
        <w:rPr>
          <w:lang w:val="es-ES_tradnl"/>
        </w:rPr>
      </w:pPr>
      <w:r w:rsidRPr="00B44DFB">
        <w:rPr>
          <w:lang w:val="es-ES_tradnl"/>
        </w:rPr>
        <w:t>En el DPCCH, el campo TCP/FCH tiene la misma función que en el enlace directo. Al igual que en dicho enlace directo, se hace corresponder estos bits con una secuencia que pertenece a una familia de 32</w:t>
      </w:r>
      <w:r w:rsidR="00BA6668">
        <w:rPr>
          <w:lang w:val="es-ES_tradnl"/>
        </w:rPr>
        <w:t> </w:t>
      </w:r>
      <w:r w:rsidRPr="00B44DFB">
        <w:rPr>
          <w:lang w:val="es-ES_tradnl"/>
        </w:rPr>
        <w:t>secuencias. La familia de secuencias propuesta de 15</w:t>
      </w:r>
      <w:r w:rsidR="00BA6668">
        <w:rPr>
          <w:lang w:val="es-ES_tradnl"/>
        </w:rPr>
        <w:t> </w:t>
      </w:r>
      <w:r w:rsidRPr="00B44DFB">
        <w:rPr>
          <w:lang w:val="es-ES_tradnl"/>
        </w:rPr>
        <w:t>bits de longitud tiene mediante los 15 desplazamientos cíclicos de una secuencia ML de longitud 2</w:t>
      </w:r>
      <w:r w:rsidRPr="0067689F">
        <w:rPr>
          <w:vertAlign w:val="superscript"/>
          <w:lang w:val="es-ES_tradnl"/>
        </w:rPr>
        <w:t>4</w:t>
      </w:r>
      <w:r w:rsidR="00726EFA" w:rsidRPr="00726EFA">
        <w:rPr>
          <w:lang w:val="es-ES_tradnl"/>
        </w:rPr>
        <w:t> –</w:t>
      </w:r>
      <w:r w:rsidRPr="00B44DFB">
        <w:rPr>
          <w:lang w:val="es-ES_tradnl"/>
        </w:rPr>
        <w:t> 1, más la secuencia de todos ceros, más la inversa de todas las secuencias precedentes. Las secuencias son casi ortogonales o antipodales.</w:t>
      </w:r>
    </w:p>
    <w:p w:rsidR="00C05301" w:rsidRPr="00B44DFB" w:rsidRDefault="00C05301" w:rsidP="00FD69BB">
      <w:pPr>
        <w:rPr>
          <w:lang w:val="es-ES_tradnl"/>
        </w:rPr>
      </w:pPr>
      <w:r w:rsidRPr="00B44DFB">
        <w:rPr>
          <w:lang w:val="es-ES_tradnl"/>
        </w:rPr>
        <w:t>El diagrama binario de referencia se describe en el Cuadro 2. La parte sombreada puede utilizarse como palabras de sincronismo de trama. El valor del bit piloto distinto de la palabra de sincronismo de trama será</w:t>
      </w:r>
      <w:r w:rsidR="00FD69BB">
        <w:rPr>
          <w:lang w:val="es-ES_tradnl"/>
        </w:rPr>
        <w:t> </w:t>
      </w:r>
      <w:r w:rsidRPr="00B44DFB">
        <w:rPr>
          <w:lang w:val="es-ES_tradnl"/>
        </w:rPr>
        <w:t>1. La palabra de sincronismo de trama se invierte para marcar el inicio de una MF.</w:t>
      </w:r>
    </w:p>
    <w:p w:rsidR="00C05301" w:rsidRPr="00B44DFB" w:rsidRDefault="00C05301" w:rsidP="0067689F">
      <w:pPr>
        <w:rPr>
          <w:lang w:val="es-ES_tradnl"/>
        </w:rPr>
      </w:pPr>
      <w:r w:rsidRPr="00B44DFB">
        <w:rPr>
          <w:lang w:val="es-ES_tradnl"/>
        </w:rPr>
        <w:t>La velocidad a la que se transmiten los símbolos de referencia, bits TPC/FCH, es fija e igual a 15 kbit/s para la opción de velocidad de segmentos normal y 7,5 kbit/s para la opción de semivelocidad de segmentos.</w:t>
      </w:r>
    </w:p>
    <w:p w:rsidR="00C05301" w:rsidRPr="00B44DFB" w:rsidRDefault="00C05301" w:rsidP="0067689F">
      <w:pPr>
        <w:rPr>
          <w:lang w:val="es-ES_tradnl"/>
        </w:rPr>
      </w:pPr>
      <w:r w:rsidRPr="00B44DFB">
        <w:rPr>
          <w:lang w:val="es-ES_tradnl"/>
        </w:rPr>
        <w:t>Al igual que en el enlace directo, se transmitirán 2 y 3 bits por trama respectivamente para las funciones TPC y FCH.</w:t>
      </w:r>
    </w:p>
    <w:p w:rsidR="00C05301" w:rsidRPr="00B44DFB" w:rsidRDefault="00C05301" w:rsidP="00726EFA">
      <w:pPr>
        <w:pStyle w:val="enumlev1"/>
        <w:rPr>
          <w:lang w:val="es-ES_tradnl"/>
        </w:rPr>
      </w:pPr>
      <w:r w:rsidRPr="00B44DFB">
        <w:rPr>
          <w:lang w:val="es-ES_tradnl"/>
        </w:rPr>
        <w:t>–</w:t>
      </w:r>
      <w:r w:rsidRPr="00B44DFB">
        <w:rPr>
          <w:lang w:val="es-ES_tradnl"/>
        </w:rPr>
        <w:tab/>
        <w:t>El número de bits por intervalo DPDCH está relacionado con el factor de dispersión, SF, del canal físico mediante la ecuación SF </w:t>
      </w:r>
      <w:r w:rsidR="00726EFA">
        <w:rPr>
          <w:lang w:val="es-ES_tradnl"/>
        </w:rPr>
        <w:t>=</w:t>
      </w:r>
      <w:r w:rsidRPr="00B44DFB">
        <w:rPr>
          <w:lang w:val="es-ES_tradnl"/>
        </w:rPr>
        <w:t> 256/2</w:t>
      </w:r>
      <w:r w:rsidRPr="00B44DFB">
        <w:rPr>
          <w:i/>
          <w:iCs/>
          <w:vertAlign w:val="superscript"/>
          <w:lang w:val="es-ES_tradnl"/>
        </w:rPr>
        <w:t>k</w:t>
      </w:r>
      <w:r w:rsidRPr="00B44DFB">
        <w:rPr>
          <w:lang w:val="es-ES_tradnl"/>
        </w:rPr>
        <w:t xml:space="preserve"> siendo </w:t>
      </w:r>
      <w:r w:rsidRPr="00B44DFB">
        <w:rPr>
          <w:i/>
          <w:lang w:val="es-ES_tradnl"/>
        </w:rPr>
        <w:t>k</w:t>
      </w:r>
      <w:r w:rsidRPr="00B44DFB">
        <w:rPr>
          <w:iCs/>
          <w:lang w:val="es-ES_tradnl"/>
        </w:rPr>
        <w:t> </w:t>
      </w:r>
      <w:r w:rsidR="00726EFA">
        <w:rPr>
          <w:iCs/>
          <w:lang w:val="es-ES_tradnl"/>
        </w:rPr>
        <w:t>=</w:t>
      </w:r>
      <w:r w:rsidRPr="00B44DFB">
        <w:rPr>
          <w:lang w:val="es-ES_tradnl"/>
        </w:rPr>
        <w:t> 0, …, 4. El factor de dispersión puede estar comprendido entre 256 y 16.</w:t>
      </w:r>
    </w:p>
    <w:p w:rsidR="00C05301" w:rsidRPr="00B44DFB" w:rsidRDefault="00C05301" w:rsidP="00A37739">
      <w:pPr>
        <w:pStyle w:val="TableNo"/>
        <w:rPr>
          <w:lang w:val="es-ES_tradnl"/>
        </w:rPr>
      </w:pPr>
      <w:r w:rsidRPr="00B44DFB">
        <w:rPr>
          <w:lang w:val="es-ES_tradnl"/>
        </w:rPr>
        <w:lastRenderedPageBreak/>
        <w:t>CUADRO 2</w:t>
      </w:r>
    </w:p>
    <w:p w:rsidR="00C05301" w:rsidRDefault="00C05301" w:rsidP="0067689F">
      <w:pPr>
        <w:pStyle w:val="Tabletitle"/>
        <w:rPr>
          <w:lang w:val="es-ES_tradnl"/>
        </w:rPr>
      </w:pPr>
      <w:r w:rsidRPr="00B44DFB">
        <w:rPr>
          <w:lang w:val="es-ES_tradnl"/>
        </w:rPr>
        <w:t>Diagrama nominal y de referencia para el DPCCH del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567"/>
        <w:gridCol w:w="567"/>
        <w:gridCol w:w="567"/>
        <w:gridCol w:w="567"/>
        <w:gridCol w:w="567"/>
        <w:gridCol w:w="567"/>
        <w:gridCol w:w="567"/>
        <w:gridCol w:w="567"/>
        <w:gridCol w:w="567"/>
      </w:tblGrid>
      <w:tr w:rsidR="0067689F" w:rsidRPr="00450DA2" w:rsidTr="00D46545">
        <w:trPr>
          <w:cantSplit/>
          <w:jc w:val="center"/>
        </w:trPr>
        <w:tc>
          <w:tcPr>
            <w:tcW w:w="2268" w:type="dxa"/>
            <w:tcBorders>
              <w:top w:val="single" w:sz="4" w:space="0" w:color="auto"/>
              <w:left w:val="single" w:sz="4" w:space="0" w:color="auto"/>
              <w:bottom w:val="single" w:sz="4" w:space="0" w:color="auto"/>
              <w:right w:val="single" w:sz="4" w:space="0" w:color="auto"/>
              <w:tl2br w:val="single" w:sz="4" w:space="0" w:color="808080"/>
            </w:tcBorders>
          </w:tcPr>
          <w:p w:rsidR="0067689F" w:rsidRPr="004C398F" w:rsidRDefault="0067689F" w:rsidP="004C398F">
            <w:pPr>
              <w:pStyle w:val="Tablehead"/>
              <w:jc w:val="right"/>
              <w:rPr>
                <w:lang w:val="es-ES_tradnl"/>
              </w:rPr>
            </w:pPr>
            <w:r w:rsidRPr="004C398F">
              <w:rPr>
                <w:lang w:val="es-ES_tradnl"/>
              </w:rPr>
              <w:t>Bit N.</w:t>
            </w:r>
            <w:r w:rsidR="004C398F" w:rsidRPr="004C398F">
              <w:rPr>
                <w:lang w:val="es-ES_tradnl"/>
              </w:rPr>
              <w:t xml:space="preserve"> °</w:t>
            </w:r>
          </w:p>
          <w:p w:rsidR="0067689F" w:rsidRPr="004C398F" w:rsidRDefault="00D46545" w:rsidP="004C398F">
            <w:pPr>
              <w:pStyle w:val="Tablehead"/>
              <w:jc w:val="left"/>
              <w:rPr>
                <w:lang w:val="es-ES_tradnl"/>
              </w:rPr>
            </w:pPr>
            <w:r w:rsidRPr="004C398F">
              <w:rPr>
                <w:lang w:val="es-ES_tradnl"/>
              </w:rPr>
              <w:t>Intervalo</w:t>
            </w:r>
            <w:r w:rsidR="0067689F" w:rsidRPr="004C398F">
              <w:rPr>
                <w:lang w:val="es-ES_tradnl"/>
              </w:rPr>
              <w:t xml:space="preserve"> N</w:t>
            </w:r>
            <w:r w:rsidRPr="004C398F">
              <w:rPr>
                <w:lang w:val="es-ES_tradnl"/>
              </w:rPr>
              <w:t>.</w:t>
            </w:r>
            <w:r w:rsidR="004C398F" w:rsidRPr="004C398F">
              <w:rPr>
                <w:lang w:val="es-ES_tradnl"/>
              </w:rPr>
              <w:t>°</w:t>
            </w:r>
          </w:p>
        </w:tc>
        <w:tc>
          <w:tcPr>
            <w:tcW w:w="567" w:type="dxa"/>
            <w:tcBorders>
              <w:top w:val="single" w:sz="4" w:space="0" w:color="auto"/>
              <w:left w:val="single" w:sz="4" w:space="0" w:color="auto"/>
              <w:bottom w:val="nil"/>
              <w:right w:val="nil"/>
            </w:tcBorders>
            <w:vAlign w:val="center"/>
          </w:tcPr>
          <w:p w:rsidR="0067689F" w:rsidRPr="00450DA2" w:rsidRDefault="0067689F" w:rsidP="0067689F">
            <w:pPr>
              <w:pStyle w:val="Tablehead"/>
            </w:pPr>
            <w:r w:rsidRPr="00450DA2">
              <w:t>0</w:t>
            </w:r>
          </w:p>
        </w:tc>
        <w:tc>
          <w:tcPr>
            <w:tcW w:w="567" w:type="dxa"/>
            <w:tcBorders>
              <w:top w:val="single" w:sz="4" w:space="0" w:color="auto"/>
              <w:left w:val="nil"/>
              <w:bottom w:val="single" w:sz="4" w:space="0" w:color="auto"/>
              <w:right w:val="nil"/>
            </w:tcBorders>
            <w:shd w:val="pct15" w:color="auto" w:fill="FFFFFF"/>
            <w:vAlign w:val="center"/>
          </w:tcPr>
          <w:p w:rsidR="0067689F" w:rsidRPr="00450DA2" w:rsidRDefault="0067689F" w:rsidP="0067689F">
            <w:pPr>
              <w:pStyle w:val="Tablehead"/>
            </w:pPr>
            <w:r w:rsidRPr="00450DA2">
              <w:t>1</w:t>
            </w:r>
          </w:p>
        </w:tc>
        <w:tc>
          <w:tcPr>
            <w:tcW w:w="567" w:type="dxa"/>
            <w:tcBorders>
              <w:top w:val="single" w:sz="4" w:space="0" w:color="auto"/>
              <w:left w:val="nil"/>
              <w:bottom w:val="nil"/>
              <w:right w:val="nil"/>
            </w:tcBorders>
            <w:vAlign w:val="center"/>
          </w:tcPr>
          <w:p w:rsidR="0067689F" w:rsidRPr="00450DA2" w:rsidRDefault="0067689F" w:rsidP="0067689F">
            <w:pPr>
              <w:pStyle w:val="Tablehead"/>
            </w:pPr>
            <w:r w:rsidRPr="00450DA2">
              <w:t>2</w:t>
            </w:r>
          </w:p>
        </w:tc>
        <w:tc>
          <w:tcPr>
            <w:tcW w:w="567" w:type="dxa"/>
            <w:tcBorders>
              <w:top w:val="single" w:sz="4" w:space="0" w:color="auto"/>
              <w:left w:val="nil"/>
              <w:bottom w:val="single" w:sz="4" w:space="0" w:color="auto"/>
              <w:right w:val="nil"/>
            </w:tcBorders>
            <w:shd w:val="pct15" w:color="auto" w:fill="FFFFFF"/>
            <w:vAlign w:val="center"/>
          </w:tcPr>
          <w:p w:rsidR="0067689F" w:rsidRPr="00450DA2" w:rsidRDefault="0067689F" w:rsidP="0067689F">
            <w:pPr>
              <w:pStyle w:val="Tablehead"/>
            </w:pPr>
            <w:r w:rsidRPr="00450DA2">
              <w:t>3</w:t>
            </w:r>
          </w:p>
        </w:tc>
        <w:tc>
          <w:tcPr>
            <w:tcW w:w="567" w:type="dxa"/>
            <w:tcBorders>
              <w:top w:val="single" w:sz="4" w:space="0" w:color="auto"/>
              <w:left w:val="nil"/>
              <w:bottom w:val="nil"/>
              <w:right w:val="nil"/>
            </w:tcBorders>
            <w:vAlign w:val="center"/>
          </w:tcPr>
          <w:p w:rsidR="0067689F" w:rsidRPr="00450DA2" w:rsidRDefault="0067689F" w:rsidP="0067689F">
            <w:pPr>
              <w:pStyle w:val="Tablehead"/>
            </w:pPr>
            <w:r w:rsidRPr="00450DA2">
              <w:t>4</w:t>
            </w:r>
          </w:p>
        </w:tc>
        <w:tc>
          <w:tcPr>
            <w:tcW w:w="567" w:type="dxa"/>
            <w:tcBorders>
              <w:top w:val="single" w:sz="4" w:space="0" w:color="auto"/>
              <w:left w:val="nil"/>
              <w:bottom w:val="single" w:sz="4" w:space="0" w:color="auto"/>
              <w:right w:val="nil"/>
            </w:tcBorders>
            <w:shd w:val="pct15" w:color="auto" w:fill="FFFFFF"/>
            <w:vAlign w:val="center"/>
          </w:tcPr>
          <w:p w:rsidR="0067689F" w:rsidRPr="00450DA2" w:rsidRDefault="0067689F" w:rsidP="0067689F">
            <w:pPr>
              <w:pStyle w:val="Tablehead"/>
            </w:pPr>
            <w:r w:rsidRPr="00450DA2">
              <w:t>5</w:t>
            </w:r>
          </w:p>
        </w:tc>
        <w:tc>
          <w:tcPr>
            <w:tcW w:w="567" w:type="dxa"/>
            <w:tcBorders>
              <w:top w:val="single" w:sz="4" w:space="0" w:color="auto"/>
              <w:left w:val="nil"/>
              <w:bottom w:val="nil"/>
              <w:right w:val="nil"/>
            </w:tcBorders>
            <w:vAlign w:val="center"/>
          </w:tcPr>
          <w:p w:rsidR="0067689F" w:rsidRPr="00450DA2" w:rsidRDefault="0067689F" w:rsidP="0067689F">
            <w:pPr>
              <w:pStyle w:val="Tablehead"/>
            </w:pPr>
            <w:r w:rsidRPr="00450DA2">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689F" w:rsidRPr="00450DA2" w:rsidRDefault="0067689F" w:rsidP="0067689F">
            <w:pPr>
              <w:pStyle w:val="Tablehead"/>
            </w:pPr>
            <w:r w:rsidRPr="00450DA2">
              <w:t>7</w:t>
            </w:r>
          </w:p>
        </w:tc>
        <w:tc>
          <w:tcPr>
            <w:tcW w:w="567" w:type="dxa"/>
            <w:tcBorders>
              <w:top w:val="single" w:sz="4" w:space="0" w:color="auto"/>
              <w:left w:val="single" w:sz="4" w:space="0" w:color="808080"/>
              <w:bottom w:val="single" w:sz="4" w:space="0" w:color="auto"/>
              <w:right w:val="single" w:sz="4" w:space="0" w:color="auto"/>
            </w:tcBorders>
            <w:vAlign w:val="center"/>
          </w:tcPr>
          <w:p w:rsidR="0067689F" w:rsidRPr="00450DA2" w:rsidRDefault="0067689F" w:rsidP="0067689F">
            <w:pPr>
              <w:pStyle w:val="Tablehead"/>
            </w:pPr>
            <w:r w:rsidRPr="00450DA2">
              <w:t>8</w:t>
            </w:r>
          </w:p>
        </w:tc>
      </w:tr>
      <w:tr w:rsidR="0067689F" w:rsidRPr="00450DA2" w:rsidTr="00D46545">
        <w:trPr>
          <w:cantSplit/>
          <w:jc w:val="center"/>
        </w:trPr>
        <w:tc>
          <w:tcPr>
            <w:tcW w:w="2268" w:type="dxa"/>
            <w:tcBorders>
              <w:top w:val="single" w:sz="4" w:space="0" w:color="auto"/>
              <w:left w:val="single" w:sz="4" w:space="0" w:color="auto"/>
              <w:bottom w:val="single" w:sz="4" w:space="0" w:color="auto"/>
              <w:right w:val="single" w:sz="4" w:space="0" w:color="auto"/>
            </w:tcBorders>
          </w:tcPr>
          <w:p w:rsidR="0067689F" w:rsidRPr="00450DA2" w:rsidRDefault="0067689F" w:rsidP="0067689F">
            <w:pPr>
              <w:pStyle w:val="Tabletext"/>
              <w:jc w:val="center"/>
            </w:pPr>
            <w:r w:rsidRPr="00450DA2">
              <w:t>1</w:t>
            </w:r>
            <w:r>
              <w:br/>
            </w:r>
            <w:r w:rsidRPr="00450DA2">
              <w:t>2</w:t>
            </w:r>
            <w:r>
              <w:br/>
            </w:r>
            <w:r w:rsidRPr="00450DA2">
              <w:t>3</w:t>
            </w:r>
            <w:r>
              <w:br/>
            </w:r>
            <w:r w:rsidRPr="00450DA2">
              <w:t>4</w:t>
            </w:r>
            <w:r>
              <w:br/>
            </w:r>
            <w:r w:rsidRPr="00450DA2">
              <w:t>5</w:t>
            </w:r>
            <w:r>
              <w:br/>
            </w:r>
            <w:r w:rsidRPr="00450DA2">
              <w:t>6</w:t>
            </w:r>
            <w:r>
              <w:br/>
            </w:r>
            <w:r w:rsidRPr="00450DA2">
              <w:t>7</w:t>
            </w:r>
            <w:r>
              <w:br/>
            </w:r>
            <w:r w:rsidRPr="00450DA2">
              <w:t>8</w:t>
            </w:r>
            <w:r>
              <w:br/>
            </w:r>
            <w:r w:rsidRPr="00450DA2">
              <w:t>9</w:t>
            </w:r>
            <w:r>
              <w:br/>
            </w:r>
            <w:r w:rsidRPr="00450DA2">
              <w:t>10</w:t>
            </w:r>
            <w:r>
              <w:br/>
            </w:r>
            <w:r w:rsidRPr="00450DA2">
              <w:t>11</w:t>
            </w:r>
            <w:r>
              <w:br/>
            </w:r>
            <w:r w:rsidRPr="00450DA2">
              <w:t>12</w:t>
            </w:r>
            <w:r>
              <w:br/>
            </w:r>
            <w:r w:rsidRPr="00450DA2">
              <w:t>13</w:t>
            </w:r>
            <w:r>
              <w:br/>
            </w:r>
            <w:r w:rsidRPr="00450DA2">
              <w:t>14</w:t>
            </w:r>
            <w:r>
              <w:br/>
            </w:r>
            <w:r w:rsidRPr="00450DA2">
              <w:t>15</w:t>
            </w:r>
          </w:p>
        </w:tc>
        <w:tc>
          <w:tcPr>
            <w:tcW w:w="567" w:type="dxa"/>
            <w:tcBorders>
              <w:top w:val="single" w:sz="4" w:space="0" w:color="auto"/>
              <w:left w:val="single" w:sz="4" w:space="0" w:color="auto"/>
              <w:bottom w:val="single" w:sz="4" w:space="0" w:color="auto"/>
              <w:right w:val="nil"/>
            </w:tcBorders>
          </w:tcPr>
          <w:p w:rsidR="0067689F" w:rsidRPr="00450DA2" w:rsidRDefault="0067689F" w:rsidP="0067689F">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shd w:val="pct15" w:color="auto" w:fill="FFFFFF"/>
          </w:tcPr>
          <w:p w:rsidR="0067689F" w:rsidRPr="00450DA2" w:rsidRDefault="0067689F" w:rsidP="0067689F">
            <w:pPr>
              <w:pStyle w:val="Tabletext"/>
              <w:jc w:val="center"/>
            </w:pPr>
            <w:r w:rsidRPr="00450DA2">
              <w:t>1</w:t>
            </w:r>
            <w:r>
              <w:br/>
            </w:r>
            <w:r w:rsidRPr="00450DA2">
              <w:t>1</w:t>
            </w:r>
            <w:r>
              <w:br/>
            </w:r>
            <w:r w:rsidRPr="00450DA2">
              <w:t>0</w:t>
            </w:r>
            <w:r>
              <w:br/>
            </w:r>
            <w:r w:rsidRPr="00450DA2">
              <w:t>0</w:t>
            </w:r>
            <w:r>
              <w:br/>
            </w:r>
            <w:r w:rsidRPr="00450DA2">
              <w:t>1</w:t>
            </w:r>
            <w:r>
              <w:br/>
            </w:r>
            <w:r w:rsidRPr="00450DA2">
              <w:t>0</w:t>
            </w:r>
            <w:r>
              <w:br/>
            </w:r>
            <w:r w:rsidRPr="00450DA2">
              <w:t>0</w:t>
            </w:r>
            <w:r>
              <w:br/>
            </w:r>
            <w:r w:rsidRPr="00450DA2">
              <w:t>1</w:t>
            </w:r>
            <w:r>
              <w:br/>
            </w:r>
            <w:r w:rsidRPr="00450DA2">
              <w:t>0</w:t>
            </w:r>
            <w:r>
              <w:br/>
            </w:r>
            <w:r w:rsidRPr="00450DA2">
              <w:t>1</w:t>
            </w:r>
            <w:r>
              <w:br/>
            </w:r>
            <w:r w:rsidRPr="00450DA2">
              <w:t>0</w:t>
            </w:r>
            <w:r>
              <w:br/>
            </w:r>
            <w:r w:rsidRPr="00450DA2">
              <w:t>0</w:t>
            </w:r>
            <w:r>
              <w:br/>
            </w:r>
            <w:r w:rsidRPr="00450DA2">
              <w:t>0</w:t>
            </w:r>
            <w:r>
              <w:br/>
            </w:r>
            <w:r w:rsidRPr="00450DA2">
              <w:t>1</w:t>
            </w:r>
            <w:r>
              <w:br/>
            </w:r>
            <w:r w:rsidRPr="00450DA2">
              <w:t>0</w:t>
            </w:r>
          </w:p>
        </w:tc>
        <w:tc>
          <w:tcPr>
            <w:tcW w:w="567" w:type="dxa"/>
            <w:tcBorders>
              <w:top w:val="single" w:sz="4" w:space="0" w:color="auto"/>
              <w:left w:val="nil"/>
              <w:bottom w:val="single" w:sz="4" w:space="0" w:color="auto"/>
              <w:right w:val="nil"/>
            </w:tcBorders>
          </w:tcPr>
          <w:p w:rsidR="0067689F" w:rsidRPr="00450DA2" w:rsidRDefault="0067689F" w:rsidP="0067689F">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shd w:val="pct15" w:color="auto" w:fill="FFFFFF"/>
          </w:tcPr>
          <w:p w:rsidR="0067689F" w:rsidRPr="00450DA2" w:rsidRDefault="0067689F" w:rsidP="0067689F">
            <w:pPr>
              <w:pStyle w:val="Tabletext"/>
              <w:jc w:val="center"/>
            </w:pPr>
            <w:r w:rsidRPr="00450DA2">
              <w:t>0</w:t>
            </w:r>
            <w:r>
              <w:br/>
            </w:r>
            <w:r w:rsidRPr="00450DA2">
              <w:t>0</w:t>
            </w:r>
            <w:r>
              <w:br/>
            </w:r>
            <w:r w:rsidRPr="00450DA2">
              <w:t>0</w:t>
            </w:r>
            <w:r>
              <w:br/>
            </w:r>
            <w:r w:rsidRPr="00450DA2">
              <w:t>1</w:t>
            </w:r>
            <w:r>
              <w:br/>
            </w:r>
            <w:r w:rsidRPr="00450DA2">
              <w:t>1</w:t>
            </w:r>
            <w:r>
              <w:br/>
            </w:r>
            <w:r w:rsidRPr="00450DA2">
              <w:t>1</w:t>
            </w:r>
            <w:r>
              <w:br/>
            </w:r>
            <w:r w:rsidRPr="00450DA2">
              <w:t>1</w:t>
            </w:r>
            <w:r>
              <w:br/>
            </w:r>
            <w:r w:rsidRPr="00450DA2">
              <w:t>0</w:t>
            </w:r>
            <w:r>
              <w:br/>
            </w:r>
            <w:r w:rsidRPr="00450DA2">
              <w:t>1</w:t>
            </w:r>
            <w:r>
              <w:br/>
            </w:r>
            <w:r w:rsidRPr="00450DA2">
              <w:t>0</w:t>
            </w:r>
            <w:r>
              <w:br/>
            </w:r>
            <w:r w:rsidRPr="00450DA2">
              <w:t>0</w:t>
            </w:r>
            <w:r>
              <w:br/>
            </w:r>
            <w:r w:rsidRPr="00450DA2">
              <w:t>1</w:t>
            </w:r>
            <w:r>
              <w:br/>
            </w:r>
            <w:r w:rsidRPr="00450DA2">
              <w:t>0</w:t>
            </w:r>
            <w:r>
              <w:br/>
            </w:r>
            <w:r w:rsidRPr="00450DA2">
              <w:t>0</w:t>
            </w:r>
            <w:r>
              <w:br/>
            </w:r>
            <w:r w:rsidRPr="00450DA2">
              <w:t>0</w:t>
            </w:r>
          </w:p>
        </w:tc>
        <w:tc>
          <w:tcPr>
            <w:tcW w:w="567" w:type="dxa"/>
            <w:tcBorders>
              <w:top w:val="single" w:sz="4" w:space="0" w:color="auto"/>
              <w:left w:val="nil"/>
              <w:bottom w:val="single" w:sz="4" w:space="0" w:color="auto"/>
              <w:right w:val="nil"/>
            </w:tcBorders>
          </w:tcPr>
          <w:p w:rsidR="0067689F" w:rsidRPr="00450DA2" w:rsidRDefault="0067689F" w:rsidP="0067689F">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shd w:val="pct15" w:color="auto" w:fill="FFFFFF"/>
          </w:tcPr>
          <w:p w:rsidR="0067689F" w:rsidRPr="00450DA2" w:rsidRDefault="0067689F" w:rsidP="0067689F">
            <w:pPr>
              <w:pStyle w:val="Tabletext"/>
              <w:jc w:val="center"/>
            </w:pPr>
            <w:r w:rsidRPr="00450DA2">
              <w:t>0</w:t>
            </w:r>
            <w:r>
              <w:br/>
            </w:r>
            <w:r w:rsidRPr="00450DA2">
              <w:t>1</w:t>
            </w:r>
            <w:r>
              <w:br/>
            </w:r>
            <w:r w:rsidRPr="00450DA2">
              <w:t>1</w:t>
            </w:r>
            <w:r>
              <w:br/>
            </w:r>
            <w:r w:rsidRPr="00450DA2">
              <w:t>1</w:t>
            </w:r>
            <w:r>
              <w:br/>
            </w:r>
            <w:r w:rsidRPr="00450DA2">
              <w:t>0</w:t>
            </w:r>
            <w:r>
              <w:br/>
            </w:r>
            <w:r w:rsidRPr="00450DA2">
              <w:t>0</w:t>
            </w:r>
            <w:r>
              <w:br/>
            </w:r>
            <w:r w:rsidRPr="00450DA2">
              <w:t>1</w:t>
            </w:r>
            <w:r>
              <w:br/>
            </w:r>
            <w:r w:rsidRPr="00450DA2">
              <w:t>1</w:t>
            </w:r>
            <w:r>
              <w:br/>
            </w:r>
            <w:r w:rsidRPr="00450DA2">
              <w:t>1</w:t>
            </w:r>
            <w:r>
              <w:br/>
            </w:r>
            <w:r w:rsidRPr="00450DA2">
              <w:t>0</w:t>
            </w:r>
            <w:r>
              <w:br/>
            </w:r>
            <w:r w:rsidRPr="00450DA2">
              <w:t>0</w:t>
            </w:r>
            <w:r>
              <w:br/>
            </w:r>
            <w:r w:rsidRPr="00450DA2">
              <w:t>0</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tcPr>
          <w:p w:rsidR="0067689F" w:rsidRPr="00450DA2" w:rsidRDefault="0067689F" w:rsidP="0067689F">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67689F" w:rsidRPr="00450DA2" w:rsidRDefault="0067689F" w:rsidP="0067689F">
            <w:pPr>
              <w:pStyle w:val="Tabletext"/>
              <w:jc w:val="center"/>
            </w:pPr>
            <w:r w:rsidRPr="00450DA2">
              <w:t>1</w:t>
            </w:r>
            <w:r>
              <w:br/>
            </w:r>
            <w:r w:rsidRPr="00450DA2">
              <w:t>0</w:t>
            </w:r>
            <w:r>
              <w:br/>
            </w:r>
            <w:r w:rsidRPr="00450DA2">
              <w:t>0</w:t>
            </w:r>
            <w:r>
              <w:br/>
            </w:r>
            <w:r w:rsidRPr="00450DA2">
              <w:t>1</w:t>
            </w:r>
            <w:r>
              <w:br/>
            </w:r>
            <w:r w:rsidRPr="00450DA2">
              <w:t>0</w:t>
            </w:r>
            <w:r>
              <w:br/>
            </w:r>
            <w:r w:rsidRPr="00450DA2">
              <w:t>1</w:t>
            </w:r>
            <w:r>
              <w:br/>
            </w:r>
            <w:r w:rsidRPr="00450DA2">
              <w:t>0</w:t>
            </w:r>
            <w:r>
              <w:br/>
            </w:r>
            <w:r w:rsidRPr="00450DA2">
              <w:t>1</w:t>
            </w:r>
            <w:r>
              <w:br/>
            </w:r>
            <w:r w:rsidRPr="00450DA2">
              <w:t>0</w:t>
            </w:r>
            <w:r>
              <w:br/>
            </w:r>
            <w:r w:rsidRPr="00450DA2">
              <w:t>0</w:t>
            </w:r>
            <w:r>
              <w:br/>
            </w:r>
            <w:r w:rsidRPr="00450DA2">
              <w:t>0</w:t>
            </w:r>
            <w:r>
              <w:br/>
            </w:r>
            <w:r w:rsidRPr="00450DA2">
              <w:t>0</w:t>
            </w:r>
            <w:r>
              <w:br/>
            </w:r>
            <w:r w:rsidRPr="00450DA2">
              <w:t>1</w:t>
            </w:r>
            <w:r>
              <w:br/>
            </w:r>
            <w:r w:rsidRPr="00450DA2">
              <w:t>0</w:t>
            </w:r>
            <w:r>
              <w:br/>
            </w:r>
            <w:r w:rsidRPr="00450DA2">
              <w:t>1</w:t>
            </w:r>
          </w:p>
        </w:tc>
        <w:tc>
          <w:tcPr>
            <w:tcW w:w="567" w:type="dxa"/>
            <w:tcBorders>
              <w:top w:val="single" w:sz="4" w:space="0" w:color="auto"/>
              <w:left w:val="nil"/>
              <w:bottom w:val="single" w:sz="4" w:space="0" w:color="auto"/>
              <w:right w:val="single" w:sz="4" w:space="0" w:color="auto"/>
            </w:tcBorders>
          </w:tcPr>
          <w:p w:rsidR="0067689F" w:rsidRPr="00450DA2" w:rsidRDefault="0067689F" w:rsidP="0067689F">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r>
    </w:tbl>
    <w:p w:rsidR="0067689F" w:rsidRDefault="0067689F" w:rsidP="0067689F">
      <w:pPr>
        <w:pStyle w:val="Tablefin"/>
      </w:pPr>
    </w:p>
    <w:p w:rsidR="00E67E1D" w:rsidRPr="00E67E1D" w:rsidRDefault="00E67E1D" w:rsidP="00E67E1D">
      <w:pPr>
        <w:rPr>
          <w:lang w:val="en-GB"/>
        </w:rPr>
      </w:pPr>
    </w:p>
    <w:p w:rsidR="00C05301" w:rsidRDefault="00C05301" w:rsidP="004C398F">
      <w:pPr>
        <w:rPr>
          <w:lang w:val="es-ES_tradnl"/>
        </w:rPr>
      </w:pPr>
      <w:r w:rsidRPr="00B44DFB">
        <w:rPr>
          <w:i/>
          <w:iCs/>
          <w:lang w:val="es-ES_tradnl"/>
        </w:rPr>
        <w:t>Estructura de trama PRACH – </w:t>
      </w:r>
      <w:r w:rsidRPr="00B44DFB">
        <w:rPr>
          <w:lang w:val="es-ES_tradnl"/>
        </w:rPr>
        <w:t>La Fig. </w:t>
      </w:r>
      <w:r w:rsidR="004C398F">
        <w:rPr>
          <w:lang w:val="es-ES_tradnl"/>
        </w:rPr>
        <w:t>8</w:t>
      </w:r>
      <w:r w:rsidRPr="00B44DFB">
        <w:rPr>
          <w:lang w:val="es-ES_tradnl"/>
        </w:rPr>
        <w:t xml:space="preserve"> muestra la estructura de trama PRACH.</w:t>
      </w:r>
    </w:p>
    <w:p w:rsidR="00E67E1D" w:rsidRPr="00B44DFB" w:rsidRDefault="00E67E1D" w:rsidP="00D46545">
      <w:pPr>
        <w:rPr>
          <w:lang w:val="es-ES_tradnl"/>
        </w:rPr>
      </w:pPr>
    </w:p>
    <w:p w:rsidR="00D46545" w:rsidRDefault="00D46545" w:rsidP="00D46545">
      <w:pPr>
        <w:pStyle w:val="FigureNo"/>
        <w:rPr>
          <w:lang w:val="es-ES_tradnl"/>
        </w:rPr>
      </w:pPr>
      <w:r>
        <w:rPr>
          <w:lang w:val="es-ES_tradnl"/>
        </w:rPr>
        <w:t>FIGURA 8</w:t>
      </w:r>
    </w:p>
    <w:p w:rsidR="00D46545" w:rsidRDefault="00D46545" w:rsidP="00D46545">
      <w:pPr>
        <w:pStyle w:val="Figuretitle"/>
        <w:rPr>
          <w:lang w:val="es-ES_tradnl"/>
        </w:rPr>
      </w:pPr>
      <w:r>
        <w:rPr>
          <w:lang w:val="es-ES_tradnl"/>
        </w:rPr>
        <w:t>Estructura de trama del canal de acceso físico aleatorio (PRACH)</w:t>
      </w:r>
    </w:p>
    <w:p w:rsidR="00D46545" w:rsidRPr="00D46545" w:rsidRDefault="009B5478" w:rsidP="00D46545">
      <w:pPr>
        <w:pStyle w:val="Figure"/>
        <w:rPr>
          <w:lang w:val="es-ES_tradnl"/>
        </w:rPr>
      </w:pPr>
      <w:r w:rsidRPr="0028137A">
        <w:rPr>
          <w:lang w:val="es-ES_tradnl"/>
        </w:rPr>
        <w:pict>
          <v:shape id="_x0000_i1032" type="#_x0000_t75" style="width:482.1pt;height:64.6pt">
            <v:imagedata r:id="rId22" o:title=""/>
          </v:shape>
        </w:pict>
      </w:r>
    </w:p>
    <w:p w:rsidR="00C05301" w:rsidRPr="00B44DFB" w:rsidRDefault="00C05301" w:rsidP="00D46545">
      <w:pPr>
        <w:rPr>
          <w:lang w:val="es-ES_tradnl"/>
        </w:rPr>
      </w:pPr>
      <w:r w:rsidRPr="00B44DFB">
        <w:rPr>
          <w:lang w:val="es-ES_tradnl"/>
        </w:rPr>
        <w:t>La parte de preámbulo se forma modulando una palabra de código de 48 símbolos en un código de dispersión con un periodo de 256 chips.</w:t>
      </w:r>
    </w:p>
    <w:p w:rsidR="00C05301" w:rsidRPr="00B44DFB" w:rsidRDefault="00C05301" w:rsidP="00D46545">
      <w:pPr>
        <w:rPr>
          <w:lang w:val="es-ES_tradnl"/>
        </w:rPr>
      </w:pPr>
      <w:r w:rsidRPr="00B44DFB">
        <w:rPr>
          <w:lang w:val="es-ES_tradnl"/>
        </w:rPr>
        <w:t>La ETM selecciona aleatoriamente el preámbulo de la palabra de código de 48 símbolos entre un pequeño grupo de palabras de código cuaternarias. El código de dispersión se selecciona aleatoriamente entre los códigos de dispersión disponibles para acceso aleatorio. La información sobre los códigos de dispersión disponibles va en el canal BCCH.</w:t>
      </w:r>
    </w:p>
    <w:p w:rsidR="00C05301" w:rsidRPr="00B44DFB" w:rsidRDefault="00C05301" w:rsidP="00546702">
      <w:pPr>
        <w:rPr>
          <w:lang w:val="es-ES_tradnl"/>
        </w:rPr>
      </w:pPr>
      <w:r w:rsidRPr="00B44DFB">
        <w:rPr>
          <w:lang w:val="es-ES_tradnl"/>
        </w:rPr>
        <w:t>La parte de datos de la ráfaga RACH está compuesta realmente del canal de datos en el brazo de transmisión</w:t>
      </w:r>
      <w:r w:rsidR="00546702">
        <w:rPr>
          <w:lang w:val="es-ES_tradnl"/>
        </w:rPr>
        <w:t> </w:t>
      </w:r>
      <w:r w:rsidRPr="00B44DFB">
        <w:rPr>
          <w:lang w:val="es-ES_tradnl"/>
        </w:rPr>
        <w:t>I y de un canal de control asociado por el brazo de transmisión Q que cursa los símbolos de referencia para la demodulación coherente y un FCH que informa sobre la velocidad de datos y el formato del brazo</w:t>
      </w:r>
      <w:r w:rsidR="00546702">
        <w:rPr>
          <w:lang w:val="es-ES_tradnl"/>
        </w:rPr>
        <w:t> </w:t>
      </w:r>
      <w:r w:rsidRPr="00B44DFB">
        <w:rPr>
          <w:lang w:val="es-ES_tradnl"/>
        </w:rPr>
        <w:t>I. Por el contrario, la velocidad de la parte de preámbulo es fija e igual a 15</w:t>
      </w:r>
      <w:r w:rsidR="00546702">
        <w:rPr>
          <w:lang w:val="es-ES_tradnl"/>
        </w:rPr>
        <w:t> </w:t>
      </w:r>
      <w:r w:rsidRPr="00B44DFB">
        <w:rPr>
          <w:lang w:val="es-ES_tradnl"/>
        </w:rPr>
        <w:t>ksímbolos/s o 7,5</w:t>
      </w:r>
      <w:r w:rsidR="00546702">
        <w:rPr>
          <w:lang w:val="es-ES_tradnl"/>
        </w:rPr>
        <w:t> </w:t>
      </w:r>
      <w:r w:rsidRPr="00B44DFB">
        <w:rPr>
          <w:lang w:val="es-ES_tradnl"/>
        </w:rPr>
        <w:t>ksímbolos/s, conforme a la opción de velocidad de segmentos. La longitud de la parte de datos de la ráfaga RACH es igual a una trama (es decir, 10 ó 20 ms, conforme a la opción de velocidad de chip).</w:t>
      </w:r>
    </w:p>
    <w:p w:rsidR="00C05301" w:rsidRPr="00B44DFB" w:rsidRDefault="00C05301" w:rsidP="00D46545">
      <w:pPr>
        <w:rPr>
          <w:lang w:val="es-ES_tradnl"/>
        </w:rPr>
      </w:pPr>
      <w:r w:rsidRPr="00B44DFB">
        <w:rPr>
          <w:lang w:val="es-ES_tradnl"/>
        </w:rPr>
        <w:t>Por el canal RACH no puede ir la combinación de diversidad.</w:t>
      </w:r>
    </w:p>
    <w:p w:rsidR="00C05301" w:rsidRDefault="00C05301" w:rsidP="00546702">
      <w:pPr>
        <w:rPr>
          <w:lang w:val="es-ES_tradnl"/>
        </w:rPr>
      </w:pPr>
      <w:r w:rsidRPr="00B44DFB">
        <w:rPr>
          <w:i/>
          <w:iCs/>
          <w:lang w:val="es-ES_tradnl"/>
        </w:rPr>
        <w:t>Modulación y dispersión – </w:t>
      </w:r>
      <w:r w:rsidRPr="00B44DFB">
        <w:rPr>
          <w:lang w:val="es-ES_tradnl"/>
        </w:rPr>
        <w:t>La Fig. 9 muestra el código de modulación/dispersión utilizado en el enlace de retorno. La modulación de datos es MDP-2 y los DPDCH y DPCCH se hace corresponder a las ramas de portadora</w:t>
      </w:r>
      <w:r w:rsidR="00546702">
        <w:rPr>
          <w:lang w:val="es-ES_tradnl"/>
        </w:rPr>
        <w:t> </w:t>
      </w:r>
      <w:r w:rsidRPr="00B44DFB">
        <w:rPr>
          <w:lang w:val="es-ES_tradnl"/>
        </w:rPr>
        <w:t>I y Q, respectivamente. A continuación se dispersan las ramas I y Q a la velocidad de segmentos con dos códigos de canal distintos</w:t>
      </w:r>
      <w:r w:rsidR="00546702">
        <w:rPr>
          <w:lang w:val="es-ES_tradnl"/>
        </w:rPr>
        <w:t xml:space="preserve"> </w:t>
      </w:r>
      <w:r w:rsidRPr="00B44DFB">
        <w:rPr>
          <w:i/>
          <w:iCs/>
          <w:lang w:val="es-ES_tradnl"/>
        </w:rPr>
        <w:t>c</w:t>
      </w:r>
      <w:r w:rsidRPr="00C859CD">
        <w:rPr>
          <w:i/>
          <w:iCs/>
          <w:vertAlign w:val="subscript"/>
          <w:lang w:val="es-ES_tradnl"/>
        </w:rPr>
        <w:t>D</w:t>
      </w:r>
      <w:r w:rsidRPr="00B44DFB">
        <w:rPr>
          <w:lang w:val="es-ES_tradnl"/>
        </w:rPr>
        <w:t>/</w:t>
      </w:r>
      <w:r w:rsidRPr="00B44DFB">
        <w:rPr>
          <w:i/>
          <w:iCs/>
          <w:lang w:val="es-ES_tradnl"/>
        </w:rPr>
        <w:t>c</w:t>
      </w:r>
      <w:r w:rsidRPr="00C859CD">
        <w:rPr>
          <w:i/>
          <w:iCs/>
          <w:vertAlign w:val="subscript"/>
          <w:lang w:val="es-ES_tradnl"/>
        </w:rPr>
        <w:t>C</w:t>
      </w:r>
      <w:r w:rsidRPr="00B44DFB">
        <w:rPr>
          <w:lang w:val="es-ES_tradnl"/>
        </w:rPr>
        <w:t xml:space="preserve"> y a continuación se aleatorizan de forma compleja mediante un código de aleatorización cuadrifase complejo específico de la EM.</w:t>
      </w:r>
    </w:p>
    <w:p w:rsidR="00D46545" w:rsidRDefault="00D46545" w:rsidP="00D46545">
      <w:pPr>
        <w:pStyle w:val="FigureNo"/>
        <w:rPr>
          <w:lang w:val="es-ES_tradnl"/>
        </w:rPr>
      </w:pPr>
      <w:r>
        <w:rPr>
          <w:lang w:val="es-ES_tradnl"/>
        </w:rPr>
        <w:lastRenderedPageBreak/>
        <w:t>FIGURA 9</w:t>
      </w:r>
    </w:p>
    <w:p w:rsidR="00D46545" w:rsidRPr="007A405B" w:rsidRDefault="00D46545" w:rsidP="00546702">
      <w:pPr>
        <w:pStyle w:val="Figuretitle"/>
        <w:rPr>
          <w:lang w:val="es-ES_tradnl"/>
        </w:rPr>
      </w:pPr>
      <w:r>
        <w:rPr>
          <w:lang w:val="es-ES_tradnl"/>
        </w:rPr>
        <w:t>Esquema de modulaci</w:t>
      </w:r>
      <w:r w:rsidRPr="007A405B">
        <w:rPr>
          <w:lang w:val="es-ES_tradnl"/>
        </w:rPr>
        <w:t>ón con dispersión en el enlace inverso para canales físicos</w:t>
      </w:r>
      <w:r w:rsidR="00546702">
        <w:rPr>
          <w:lang w:val="es-ES_tradnl"/>
        </w:rPr>
        <w:br/>
      </w:r>
      <w:r w:rsidRPr="007A405B">
        <w:rPr>
          <w:lang w:val="es-ES_tradnl"/>
        </w:rPr>
        <w:t>especializados a)</w:t>
      </w:r>
      <w:r w:rsidR="00546702">
        <w:rPr>
          <w:lang w:val="es-ES_tradnl"/>
        </w:rPr>
        <w:t xml:space="preserve"> </w:t>
      </w:r>
      <w:r w:rsidRPr="007A405B">
        <w:rPr>
          <w:lang w:val="es-ES_tradnl"/>
        </w:rPr>
        <w:t>y su representación compleja b)</w:t>
      </w:r>
    </w:p>
    <w:p w:rsidR="00D46545" w:rsidRPr="00D46545" w:rsidRDefault="009B5478" w:rsidP="00D46545">
      <w:pPr>
        <w:pStyle w:val="Figure"/>
        <w:rPr>
          <w:lang w:val="en-US"/>
        </w:rPr>
      </w:pPr>
      <w:r w:rsidRPr="0028137A">
        <w:rPr>
          <w:lang w:val="en-US"/>
        </w:rPr>
        <w:pict>
          <v:shape id="_x0000_i1033" type="#_x0000_t75" style="width:440.9pt;height:498.8pt">
            <v:imagedata r:id="rId23" o:title=""/>
          </v:shape>
        </w:pict>
      </w:r>
    </w:p>
    <w:p w:rsidR="00C05301" w:rsidRPr="00B44DFB" w:rsidRDefault="00C05301" w:rsidP="00D46545">
      <w:pPr>
        <w:rPr>
          <w:lang w:val="es-ES_tradnl"/>
        </w:rPr>
      </w:pPr>
      <w:r w:rsidRPr="00B44DFB">
        <w:rPr>
          <w:lang w:val="es-ES_tradnl"/>
        </w:rPr>
        <w:t>La longitud del código de aleatorización es de una trama (</w:t>
      </w:r>
      <w:r w:rsidRPr="00BA6668">
        <w:rPr>
          <w:lang w:val="es-ES_tradnl"/>
        </w:rPr>
        <w:t>38</w:t>
      </w:r>
      <w:r w:rsidR="00BA6668">
        <w:rPr>
          <w:lang w:val="es-ES_tradnl"/>
        </w:rPr>
        <w:t> </w:t>
      </w:r>
      <w:r w:rsidRPr="00BA6668">
        <w:rPr>
          <w:lang w:val="es-ES_tradnl"/>
        </w:rPr>
        <w:t>400</w:t>
      </w:r>
      <w:r w:rsidRPr="00B44DFB">
        <w:rPr>
          <w:lang w:val="es-ES_tradnl"/>
        </w:rPr>
        <w:t xml:space="preserve"> chips). Se está evaluando una opción con un código breve (256) para utilizar junto con una técnica de reducción de la interferencia sobre la base MMSE). Las frecuencias de aleatorización son las mismas que se definen en la especificación TS25.213 (preparada por 3GPP).</w:t>
      </w:r>
    </w:p>
    <w:p w:rsidR="00C05301" w:rsidRPr="00B44DFB" w:rsidRDefault="00C05301" w:rsidP="00D46545">
      <w:pPr>
        <w:rPr>
          <w:lang w:val="es-ES_tradnl"/>
        </w:rPr>
      </w:pPr>
      <w:r w:rsidRPr="00B44DFB">
        <w:rPr>
          <w:lang w:val="es-ES_tradnl"/>
        </w:rPr>
        <w:t>La ETT asigna códigos de aleatorización a la ETM sobre una base semipermanente.</w:t>
      </w:r>
    </w:p>
    <w:p w:rsidR="00C05301" w:rsidRPr="00B44DFB" w:rsidRDefault="00C05301" w:rsidP="00D46545">
      <w:pPr>
        <w:rPr>
          <w:lang w:val="es-ES_tradnl"/>
        </w:rPr>
      </w:pPr>
      <w:r w:rsidRPr="00B44DFB">
        <w:rPr>
          <w:lang w:val="es-ES_tradnl"/>
        </w:rPr>
        <w:t>Los códigos de canal son los mismos códigos OVSF que para el enlace directo.</w:t>
      </w:r>
    </w:p>
    <w:p w:rsidR="00C05301" w:rsidRPr="00B44DFB" w:rsidRDefault="00C05301" w:rsidP="00D46545">
      <w:pPr>
        <w:pStyle w:val="Heading5"/>
        <w:rPr>
          <w:lang w:val="es-ES_tradnl"/>
        </w:rPr>
      </w:pPr>
      <w:r w:rsidRPr="00B44DFB">
        <w:rPr>
          <w:lang w:val="es-ES_tradnl"/>
        </w:rPr>
        <w:t>4.3.1.2.3</w:t>
      </w:r>
      <w:r w:rsidRPr="00B44DFB">
        <w:rPr>
          <w:lang w:val="es-ES_tradnl"/>
        </w:rPr>
        <w:tab/>
        <w:t>Características del terminal</w:t>
      </w:r>
    </w:p>
    <w:p w:rsidR="00C05301" w:rsidRPr="00B44DFB" w:rsidRDefault="00C05301" w:rsidP="00847CD4">
      <w:pPr>
        <w:rPr>
          <w:lang w:val="es-ES_tradnl"/>
        </w:rPr>
      </w:pPr>
      <w:r w:rsidRPr="00B44DFB">
        <w:rPr>
          <w:lang w:val="es-ES_tradnl"/>
        </w:rPr>
        <w:t xml:space="preserve">SW-CDMA soporta cuatro clases de ETM: de mano (H), de vehículo (V), portátil (T) y fija (F). En el Cuadro 3 se relacionan </w:t>
      </w:r>
      <w:r>
        <w:rPr>
          <w:lang w:val="es-ES_tradnl"/>
        </w:rPr>
        <w:t>las características</w:t>
      </w:r>
      <w:r w:rsidRPr="00B44DFB">
        <w:rPr>
          <w:lang w:val="es-ES_tradnl"/>
        </w:rPr>
        <w:t xml:space="preserve"> de terminal y las clases de terminal.</w:t>
      </w:r>
    </w:p>
    <w:p w:rsidR="00C05301" w:rsidRPr="00B44DFB" w:rsidRDefault="00C05301" w:rsidP="00A37739">
      <w:pPr>
        <w:pStyle w:val="TableNo"/>
        <w:rPr>
          <w:lang w:val="es-ES_tradnl"/>
        </w:rPr>
      </w:pPr>
      <w:r w:rsidRPr="00B44DFB">
        <w:rPr>
          <w:lang w:val="es-ES_tradnl"/>
        </w:rPr>
        <w:lastRenderedPageBreak/>
        <w:t>CUADRO 3</w:t>
      </w:r>
    </w:p>
    <w:p w:rsidR="00C05301" w:rsidRPr="00B44DFB" w:rsidRDefault="00C05301" w:rsidP="00C05301">
      <w:pPr>
        <w:pStyle w:val="Tabletitle"/>
        <w:rPr>
          <w:szCs w:val="22"/>
          <w:lang w:val="es-ES_tradnl"/>
        </w:rPr>
      </w:pPr>
      <w:r w:rsidRPr="00B44DFB">
        <w:rPr>
          <w:szCs w:val="22"/>
          <w:lang w:val="es-ES_tradnl"/>
        </w:rPr>
        <w:t>Portadores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551"/>
        <w:gridCol w:w="2551"/>
      </w:tblGrid>
      <w:tr w:rsidR="00C05301" w:rsidRPr="00B44DFB" w:rsidTr="003F4EA4">
        <w:trPr>
          <w:jc w:val="center"/>
        </w:trPr>
        <w:tc>
          <w:tcPr>
            <w:tcW w:w="3402" w:type="dxa"/>
            <w:vAlign w:val="center"/>
          </w:tcPr>
          <w:p w:rsidR="00C05301" w:rsidRPr="00B44DFB" w:rsidRDefault="00C05301" w:rsidP="00847CD4">
            <w:pPr>
              <w:pStyle w:val="Tablehead"/>
              <w:rPr>
                <w:szCs w:val="22"/>
                <w:lang w:val="es-ES_tradnl"/>
              </w:rPr>
            </w:pPr>
            <w:r w:rsidRPr="00B44DFB">
              <w:rPr>
                <w:szCs w:val="22"/>
                <w:lang w:val="es-ES_tradnl"/>
              </w:rPr>
              <w:t>Velocidad de datos del portador</w:t>
            </w:r>
            <w:r w:rsidRPr="00B44DFB">
              <w:rPr>
                <w:szCs w:val="22"/>
                <w:lang w:val="es-ES_tradnl"/>
              </w:rPr>
              <w:br/>
              <w:t>(kbit/s)</w:t>
            </w:r>
          </w:p>
        </w:tc>
        <w:tc>
          <w:tcPr>
            <w:tcW w:w="2551" w:type="dxa"/>
            <w:vAlign w:val="center"/>
          </w:tcPr>
          <w:p w:rsidR="00C05301" w:rsidRPr="00B44DFB" w:rsidRDefault="00C05301" w:rsidP="00847CD4">
            <w:pPr>
              <w:pStyle w:val="Tablehead"/>
              <w:rPr>
                <w:szCs w:val="22"/>
                <w:lang w:val="es-ES_tradnl"/>
              </w:rPr>
            </w:pPr>
            <w:r w:rsidRPr="00B44DFB">
              <w:rPr>
                <w:szCs w:val="22"/>
                <w:lang w:val="es-ES_tradnl"/>
              </w:rPr>
              <w:t>QoS aplicable</w:t>
            </w:r>
          </w:p>
        </w:tc>
        <w:tc>
          <w:tcPr>
            <w:tcW w:w="2551" w:type="dxa"/>
            <w:vAlign w:val="center"/>
          </w:tcPr>
          <w:p w:rsidR="00C05301" w:rsidRPr="00B44DFB" w:rsidRDefault="00C05301" w:rsidP="00847CD4">
            <w:pPr>
              <w:pStyle w:val="Tablehead"/>
              <w:rPr>
                <w:szCs w:val="22"/>
                <w:lang w:val="es-ES_tradnl"/>
              </w:rPr>
            </w:pPr>
            <w:r w:rsidRPr="00B44DFB">
              <w:rPr>
                <w:szCs w:val="22"/>
                <w:lang w:val="es-ES_tradnl"/>
              </w:rPr>
              <w:t>Clase ETM</w:t>
            </w:r>
          </w:p>
        </w:tc>
      </w:tr>
      <w:tr w:rsidR="00C05301" w:rsidRPr="00B44DFB" w:rsidTr="003F4EA4">
        <w:trPr>
          <w:jc w:val="center"/>
        </w:trPr>
        <w:tc>
          <w:tcPr>
            <w:tcW w:w="3402" w:type="dxa"/>
            <w:vAlign w:val="center"/>
          </w:tcPr>
          <w:p w:rsidR="00C05301" w:rsidRPr="00B44DFB" w:rsidRDefault="00C05301" w:rsidP="000D154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B44DFB">
              <w:rPr>
                <w:szCs w:val="22"/>
                <w:lang w:val="es-ES_tradnl"/>
              </w:rPr>
              <w:t>1,2</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10</w:t>
            </w:r>
            <w:r w:rsidRPr="00B44DFB">
              <w:rPr>
                <w:szCs w:val="22"/>
                <w:vertAlign w:val="superscript"/>
                <w:lang w:val="es-ES_tradnl"/>
              </w:rPr>
              <w:t>–6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H,V,T,F</w:t>
            </w:r>
          </w:p>
        </w:tc>
      </w:tr>
      <w:tr w:rsidR="00C05301" w:rsidRPr="00B44DFB" w:rsidTr="003F4EA4">
        <w:trPr>
          <w:jc w:val="center"/>
        </w:trPr>
        <w:tc>
          <w:tcPr>
            <w:tcW w:w="3402" w:type="dxa"/>
            <w:vAlign w:val="center"/>
          </w:tcPr>
          <w:p w:rsidR="00C05301" w:rsidRPr="00B44DFB" w:rsidRDefault="00C05301" w:rsidP="000D154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B44DFB">
              <w:rPr>
                <w:szCs w:val="22"/>
                <w:lang w:val="es-ES_tradnl"/>
              </w:rPr>
              <w:t>2,4</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H,V,T,F</w:t>
            </w:r>
          </w:p>
        </w:tc>
      </w:tr>
      <w:tr w:rsidR="00C05301" w:rsidRPr="00B44DFB" w:rsidTr="003F4EA4">
        <w:trPr>
          <w:jc w:val="center"/>
        </w:trPr>
        <w:tc>
          <w:tcPr>
            <w:tcW w:w="3402" w:type="dxa"/>
            <w:vAlign w:val="center"/>
          </w:tcPr>
          <w:p w:rsidR="00C05301" w:rsidRPr="00B44DFB" w:rsidRDefault="00C05301" w:rsidP="000D154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B44DFB">
              <w:rPr>
                <w:szCs w:val="22"/>
                <w:lang w:val="es-ES_tradnl"/>
              </w:rPr>
              <w:t>4,8</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H,V,T,F</w:t>
            </w:r>
          </w:p>
        </w:tc>
      </w:tr>
      <w:tr w:rsidR="00C05301" w:rsidRPr="00B44DFB" w:rsidTr="003F4EA4">
        <w:trPr>
          <w:jc w:val="center"/>
        </w:trPr>
        <w:tc>
          <w:tcPr>
            <w:tcW w:w="3402" w:type="dxa"/>
            <w:vAlign w:val="center"/>
          </w:tcPr>
          <w:p w:rsidR="00C05301" w:rsidRPr="00B44DFB" w:rsidRDefault="00C05301" w:rsidP="000D154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B44DFB">
              <w:rPr>
                <w:szCs w:val="22"/>
                <w:lang w:val="es-ES_tradnl"/>
              </w:rPr>
              <w:t>9,6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H,V,T,F</w:t>
            </w:r>
          </w:p>
        </w:tc>
      </w:tr>
      <w:tr w:rsidR="00C05301" w:rsidRPr="00B44DFB" w:rsidTr="003F4EA4">
        <w:trPr>
          <w:jc w:val="center"/>
        </w:trPr>
        <w:tc>
          <w:tcPr>
            <w:tcW w:w="3402" w:type="dxa"/>
            <w:vAlign w:val="center"/>
          </w:tcPr>
          <w:p w:rsidR="00C05301" w:rsidRPr="00B44DFB" w:rsidRDefault="00C05301" w:rsidP="000D154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B44DFB">
              <w:rPr>
                <w:szCs w:val="22"/>
                <w:lang w:val="es-ES_tradnl"/>
              </w:rPr>
              <w:t>16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H,V,T,F</w:t>
            </w:r>
          </w:p>
        </w:tc>
      </w:tr>
      <w:tr w:rsidR="00C05301" w:rsidRPr="00B44DFB" w:rsidTr="003F4EA4">
        <w:trPr>
          <w:jc w:val="center"/>
        </w:trPr>
        <w:tc>
          <w:tcPr>
            <w:tcW w:w="3402" w:type="dxa"/>
            <w:vAlign w:val="center"/>
          </w:tcPr>
          <w:p w:rsidR="00C05301" w:rsidRPr="00B44DFB" w:rsidRDefault="00C05301" w:rsidP="000D154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B44DFB">
              <w:rPr>
                <w:szCs w:val="22"/>
                <w:lang w:val="es-ES_tradnl"/>
              </w:rPr>
              <w:t>32</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V,T,F</w:t>
            </w:r>
          </w:p>
        </w:tc>
      </w:tr>
      <w:tr w:rsidR="00C05301" w:rsidRPr="00B44DFB" w:rsidTr="003F4EA4">
        <w:trPr>
          <w:jc w:val="center"/>
        </w:trPr>
        <w:tc>
          <w:tcPr>
            <w:tcW w:w="3402" w:type="dxa"/>
            <w:vAlign w:val="center"/>
          </w:tcPr>
          <w:p w:rsidR="00C05301" w:rsidRPr="00B44DFB" w:rsidRDefault="00C05301" w:rsidP="000D154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B44DFB">
              <w:rPr>
                <w:szCs w:val="22"/>
                <w:lang w:val="es-ES_tradnl"/>
              </w:rPr>
              <w:t>64</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V,T,F</w:t>
            </w:r>
          </w:p>
        </w:tc>
      </w:tr>
      <w:tr w:rsidR="00C05301" w:rsidRPr="00B44DFB" w:rsidTr="003F4EA4">
        <w:trPr>
          <w:jc w:val="center"/>
        </w:trPr>
        <w:tc>
          <w:tcPr>
            <w:tcW w:w="3402" w:type="dxa"/>
            <w:vAlign w:val="center"/>
          </w:tcPr>
          <w:p w:rsidR="00C05301" w:rsidRPr="00B44DFB" w:rsidRDefault="00C05301" w:rsidP="000D154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B44DFB">
              <w:rPr>
                <w:szCs w:val="22"/>
                <w:lang w:val="es-ES_tradnl"/>
              </w:rPr>
              <w:t>144</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vAlign w:val="center"/>
          </w:tcPr>
          <w:p w:rsidR="00C05301" w:rsidRPr="00B44DFB" w:rsidRDefault="00C05301" w:rsidP="00847CD4">
            <w:pPr>
              <w:pStyle w:val="Tabletext"/>
              <w:jc w:val="center"/>
              <w:rPr>
                <w:szCs w:val="22"/>
                <w:lang w:val="es-ES_tradnl"/>
              </w:rPr>
            </w:pPr>
            <w:r w:rsidRPr="00B44DFB">
              <w:rPr>
                <w:szCs w:val="22"/>
                <w:lang w:val="es-ES_tradnl"/>
              </w:rPr>
              <w:t>T,F</w:t>
            </w:r>
          </w:p>
        </w:tc>
      </w:tr>
    </w:tbl>
    <w:p w:rsidR="00C05301" w:rsidRPr="00847CD4" w:rsidRDefault="00C05301" w:rsidP="00847CD4">
      <w:pPr>
        <w:pStyle w:val="Tablefin"/>
      </w:pPr>
    </w:p>
    <w:p w:rsidR="00C05301" w:rsidRPr="00B44DFB" w:rsidRDefault="00C05301" w:rsidP="00847CD4">
      <w:pPr>
        <w:pStyle w:val="Heading5"/>
        <w:rPr>
          <w:lang w:val="es-ES_tradnl"/>
        </w:rPr>
      </w:pPr>
      <w:r w:rsidRPr="00B44DFB">
        <w:rPr>
          <w:lang w:val="es-ES_tradnl"/>
        </w:rPr>
        <w:t>4.3.1.2.4</w:t>
      </w:r>
      <w:r w:rsidRPr="00B44DFB">
        <w:rPr>
          <w:lang w:val="es-ES_tradnl"/>
        </w:rPr>
        <w:tab/>
        <w:t>Especificaciones de RF</w:t>
      </w:r>
    </w:p>
    <w:p w:rsidR="00C05301" w:rsidRPr="00B44DFB" w:rsidRDefault="00C05301" w:rsidP="00847CD4">
      <w:pPr>
        <w:pStyle w:val="Heading5"/>
        <w:rPr>
          <w:lang w:val="es-ES_tradnl"/>
        </w:rPr>
      </w:pPr>
      <w:r w:rsidRPr="00B44DFB">
        <w:rPr>
          <w:lang w:val="es-ES_tradnl"/>
        </w:rPr>
        <w:t>4.3.1.2.5</w:t>
      </w:r>
      <w:r w:rsidRPr="00B44DFB">
        <w:rPr>
          <w:lang w:val="es-ES_tradnl"/>
        </w:rPr>
        <w:tab/>
        <w:t>Estación de satélite</w:t>
      </w:r>
    </w:p>
    <w:p w:rsidR="00C05301" w:rsidRPr="00B44DFB" w:rsidRDefault="00C05301" w:rsidP="00847CD4">
      <w:pPr>
        <w:rPr>
          <w:lang w:val="es-ES_tradnl"/>
        </w:rPr>
      </w:pPr>
      <w:r w:rsidRPr="00B44DFB">
        <w:rPr>
          <w:lang w:val="es-ES_tradnl"/>
        </w:rPr>
        <w:t>Las especificaciones de RF de la estación de satélite dependen de la arquitectura real del segmento espacial.</w:t>
      </w:r>
    </w:p>
    <w:p w:rsidR="00C05301" w:rsidRPr="00B44DFB" w:rsidRDefault="00C05301" w:rsidP="00847CD4">
      <w:pPr>
        <w:pStyle w:val="Heading5"/>
        <w:rPr>
          <w:lang w:val="es-ES_tradnl"/>
        </w:rPr>
      </w:pPr>
      <w:r w:rsidRPr="00B44DFB">
        <w:rPr>
          <w:lang w:val="es-ES_tradnl"/>
        </w:rPr>
        <w:t>4.3.1.2.6</w:t>
      </w:r>
      <w:r w:rsidRPr="00B44DFB">
        <w:rPr>
          <w:lang w:val="es-ES_tradnl"/>
        </w:rPr>
        <w:tab/>
        <w:t>ETM</w:t>
      </w:r>
    </w:p>
    <w:p w:rsidR="00C05301" w:rsidRPr="00B44DFB" w:rsidRDefault="00C05301" w:rsidP="00847CD4">
      <w:pPr>
        <w:rPr>
          <w:lang w:val="es-ES_tradnl"/>
        </w:rPr>
      </w:pPr>
      <w:r w:rsidRPr="00B44DFB">
        <w:rPr>
          <w:lang w:val="es-ES_tradnl"/>
        </w:rPr>
        <w:t>El Cuadro 4 informa sobre las especificaciones de RF para las distintas clases de ETM.</w:t>
      </w:r>
    </w:p>
    <w:p w:rsidR="00C05301" w:rsidRPr="00B44DFB" w:rsidRDefault="00C05301" w:rsidP="00A37739">
      <w:pPr>
        <w:pStyle w:val="TableNo"/>
        <w:rPr>
          <w:lang w:val="es-ES_tradnl"/>
        </w:rPr>
      </w:pPr>
      <w:r w:rsidRPr="00B44DFB">
        <w:rPr>
          <w:szCs w:val="22"/>
          <w:lang w:val="es-ES_tradnl"/>
        </w:rPr>
        <w:t>CUADRO 4</w:t>
      </w:r>
    </w:p>
    <w:p w:rsidR="00C05301" w:rsidRPr="00B44DFB" w:rsidRDefault="00C05301" w:rsidP="00C05301">
      <w:pPr>
        <w:pStyle w:val="Tabletitle"/>
        <w:rPr>
          <w:szCs w:val="22"/>
          <w:lang w:val="es-ES_tradnl"/>
        </w:rPr>
      </w:pPr>
      <w:r w:rsidRPr="00B44DFB">
        <w:rPr>
          <w:szCs w:val="22"/>
          <w:lang w:val="es-ES_tradnl"/>
        </w:rPr>
        <w:t>Especificación de RF de una ETM</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6"/>
        <w:gridCol w:w="1644"/>
        <w:gridCol w:w="1644"/>
        <w:gridCol w:w="1645"/>
      </w:tblGrid>
      <w:tr w:rsidR="00C05301" w:rsidRPr="00B44DFB" w:rsidTr="003F4EA4">
        <w:trPr>
          <w:jc w:val="center"/>
        </w:trPr>
        <w:tc>
          <w:tcPr>
            <w:tcW w:w="4706" w:type="dxa"/>
            <w:tcBorders>
              <w:left w:val="single" w:sz="4" w:space="0" w:color="auto"/>
            </w:tcBorders>
            <w:vAlign w:val="center"/>
          </w:tcPr>
          <w:p w:rsidR="00C05301" w:rsidRPr="00B44DFB" w:rsidRDefault="00C05301" w:rsidP="00847CD4">
            <w:pPr>
              <w:pStyle w:val="Tablehead"/>
              <w:rPr>
                <w:szCs w:val="22"/>
                <w:lang w:val="es-ES_tradnl"/>
              </w:rPr>
            </w:pPr>
            <w:r w:rsidRPr="00B44DFB">
              <w:rPr>
                <w:szCs w:val="22"/>
                <w:lang w:val="es-ES_tradnl"/>
              </w:rPr>
              <w:t>Parámetro de RF</w:t>
            </w:r>
          </w:p>
        </w:tc>
        <w:tc>
          <w:tcPr>
            <w:tcW w:w="4932" w:type="dxa"/>
            <w:gridSpan w:val="3"/>
          </w:tcPr>
          <w:p w:rsidR="00C05301" w:rsidRPr="00B44DFB" w:rsidRDefault="00C05301" w:rsidP="00847CD4">
            <w:pPr>
              <w:pStyle w:val="Tablehead"/>
              <w:rPr>
                <w:szCs w:val="22"/>
                <w:lang w:val="es-ES_tradnl"/>
              </w:rPr>
            </w:pPr>
            <w:r w:rsidRPr="00B44DFB">
              <w:rPr>
                <w:szCs w:val="22"/>
                <w:lang w:val="es-ES_tradnl"/>
              </w:rPr>
              <w:t>Clase de ETM</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rPr>
                <w:szCs w:val="22"/>
                <w:lang w:val="es-ES_tradnl"/>
              </w:rPr>
            </w:pPr>
          </w:p>
        </w:tc>
        <w:tc>
          <w:tcPr>
            <w:tcW w:w="1644" w:type="dxa"/>
          </w:tcPr>
          <w:p w:rsidR="00C05301" w:rsidRPr="00B44DFB" w:rsidRDefault="00C05301" w:rsidP="00847CD4">
            <w:pPr>
              <w:pStyle w:val="Tablehead"/>
              <w:rPr>
                <w:szCs w:val="22"/>
                <w:lang w:val="es-ES_tradnl"/>
              </w:rPr>
            </w:pPr>
            <w:r w:rsidRPr="00B44DFB">
              <w:rPr>
                <w:szCs w:val="22"/>
                <w:lang w:val="es-ES_tradnl"/>
              </w:rPr>
              <w:t>H</w:t>
            </w:r>
          </w:p>
        </w:tc>
        <w:tc>
          <w:tcPr>
            <w:tcW w:w="1644" w:type="dxa"/>
          </w:tcPr>
          <w:p w:rsidR="00C05301" w:rsidRPr="00B44DFB" w:rsidRDefault="00C05301" w:rsidP="00847CD4">
            <w:pPr>
              <w:pStyle w:val="Tablehead"/>
              <w:rPr>
                <w:szCs w:val="22"/>
                <w:lang w:val="es-ES_tradnl"/>
              </w:rPr>
            </w:pPr>
            <w:r w:rsidRPr="00B44DFB">
              <w:rPr>
                <w:szCs w:val="22"/>
                <w:lang w:val="es-ES_tradnl"/>
              </w:rPr>
              <w:t>V</w:t>
            </w:r>
          </w:p>
        </w:tc>
        <w:tc>
          <w:tcPr>
            <w:tcW w:w="1644" w:type="dxa"/>
          </w:tcPr>
          <w:p w:rsidR="00C05301" w:rsidRPr="00B44DFB" w:rsidRDefault="00C05301" w:rsidP="00847CD4">
            <w:pPr>
              <w:pStyle w:val="Tablehead"/>
              <w:rPr>
                <w:szCs w:val="22"/>
                <w:lang w:val="es-ES_tradnl"/>
              </w:rPr>
            </w:pPr>
            <w:r w:rsidRPr="00B44DFB">
              <w:rPr>
                <w:szCs w:val="22"/>
                <w:lang w:val="es-ES_tradnl"/>
              </w:rPr>
              <w:t>T</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Anchura de banda del canal (kHz)</w:t>
            </w:r>
          </w:p>
        </w:tc>
        <w:tc>
          <w:tcPr>
            <w:tcW w:w="1644" w:type="dxa"/>
          </w:tcPr>
          <w:p w:rsidR="00C05301" w:rsidRPr="00B44DFB" w:rsidRDefault="00C05301" w:rsidP="000D1542">
            <w:pPr>
              <w:pStyle w:val="Tabletext"/>
              <w:jc w:val="center"/>
              <w:rPr>
                <w:szCs w:val="22"/>
                <w:lang w:val="es-ES_tradnl"/>
              </w:rPr>
            </w:pPr>
            <w:r w:rsidRPr="00B44DFB">
              <w:rPr>
                <w:szCs w:val="22"/>
                <w:lang w:val="es-ES_tradnl"/>
              </w:rPr>
              <w:t>2</w:t>
            </w:r>
            <w:r w:rsidRPr="00B44DFB">
              <w:rPr>
                <w:rFonts w:ascii="Tms Rmn" w:hAnsi="Tms Rmn"/>
                <w:szCs w:val="22"/>
                <w:lang w:val="es-ES_tradnl"/>
              </w:rPr>
              <w:t> </w:t>
            </w:r>
            <w:r w:rsidRPr="00B44DFB">
              <w:rPr>
                <w:szCs w:val="22"/>
                <w:lang w:val="es-ES_tradnl"/>
              </w:rPr>
              <w:t>350</w:t>
            </w:r>
            <w:r w:rsidRPr="00B44DFB">
              <w:rPr>
                <w:szCs w:val="22"/>
                <w:vertAlign w:val="superscript"/>
                <w:lang w:val="es-ES_tradnl"/>
              </w:rPr>
              <w:t>(1)</w:t>
            </w:r>
            <w:r w:rsidRPr="00B44DFB">
              <w:rPr>
                <w:szCs w:val="22"/>
                <w:lang w:val="es-ES_tradnl"/>
              </w:rPr>
              <w:t>,</w:t>
            </w:r>
            <w:r w:rsidR="000D1542">
              <w:rPr>
                <w:szCs w:val="22"/>
                <w:lang w:val="es-ES_tradnl"/>
              </w:rPr>
              <w:t xml:space="preserve"> </w:t>
            </w:r>
            <w:r w:rsidRPr="00B44DFB">
              <w:rPr>
                <w:szCs w:val="22"/>
                <w:lang w:val="es-ES_tradnl"/>
              </w:rPr>
              <w:t>4</w:t>
            </w:r>
            <w:r w:rsidRPr="00B44DFB">
              <w:rPr>
                <w:rFonts w:ascii="Tms Rmn" w:hAnsi="Tms Rmn"/>
                <w:szCs w:val="22"/>
                <w:lang w:val="es-ES_tradnl"/>
              </w:rPr>
              <w:t> </w:t>
            </w:r>
            <w:r w:rsidRPr="00B44DFB">
              <w:rPr>
                <w:szCs w:val="22"/>
                <w:lang w:val="es-ES_tradnl"/>
              </w:rPr>
              <w:t>700</w:t>
            </w:r>
            <w:r w:rsidRPr="00B44DFB">
              <w:rPr>
                <w:szCs w:val="22"/>
                <w:vertAlign w:val="superscript"/>
                <w:lang w:val="es-ES_tradnl"/>
              </w:rPr>
              <w:t>(2)</w:t>
            </w:r>
          </w:p>
        </w:tc>
        <w:tc>
          <w:tcPr>
            <w:tcW w:w="1644" w:type="dxa"/>
          </w:tcPr>
          <w:p w:rsidR="00C05301" w:rsidRPr="00B44DFB" w:rsidRDefault="00C05301" w:rsidP="000D1542">
            <w:pPr>
              <w:pStyle w:val="Tabletext"/>
              <w:jc w:val="center"/>
              <w:rPr>
                <w:szCs w:val="22"/>
                <w:lang w:val="es-ES_tradnl"/>
              </w:rPr>
            </w:pPr>
            <w:r w:rsidRPr="00B44DFB">
              <w:rPr>
                <w:szCs w:val="22"/>
                <w:lang w:val="es-ES_tradnl"/>
              </w:rPr>
              <w:t>2</w:t>
            </w:r>
            <w:r w:rsidRPr="00B44DFB">
              <w:rPr>
                <w:rFonts w:ascii="Tms Rmn" w:hAnsi="Tms Rmn"/>
                <w:szCs w:val="22"/>
                <w:lang w:val="es-ES_tradnl"/>
              </w:rPr>
              <w:t> </w:t>
            </w:r>
            <w:r w:rsidRPr="00B44DFB">
              <w:rPr>
                <w:szCs w:val="22"/>
                <w:lang w:val="es-ES_tradnl"/>
              </w:rPr>
              <w:t>350</w:t>
            </w:r>
            <w:r w:rsidRPr="00B44DFB">
              <w:rPr>
                <w:szCs w:val="22"/>
                <w:vertAlign w:val="superscript"/>
                <w:lang w:val="es-ES_tradnl"/>
              </w:rPr>
              <w:t>(1)</w:t>
            </w:r>
            <w:r w:rsidRPr="00B44DFB">
              <w:rPr>
                <w:szCs w:val="22"/>
                <w:lang w:val="es-ES_tradnl"/>
              </w:rPr>
              <w:t>,</w:t>
            </w:r>
            <w:r w:rsidR="000D1542">
              <w:rPr>
                <w:szCs w:val="22"/>
                <w:lang w:val="es-ES_tradnl"/>
              </w:rPr>
              <w:t xml:space="preserve"> </w:t>
            </w:r>
            <w:r w:rsidRPr="00B44DFB">
              <w:rPr>
                <w:szCs w:val="22"/>
                <w:lang w:val="es-ES_tradnl"/>
              </w:rPr>
              <w:t>4</w:t>
            </w:r>
            <w:r w:rsidRPr="00B44DFB">
              <w:rPr>
                <w:rFonts w:ascii="Tms Rmn" w:hAnsi="Tms Rmn"/>
                <w:szCs w:val="22"/>
                <w:lang w:val="es-ES_tradnl"/>
              </w:rPr>
              <w:t> </w:t>
            </w:r>
            <w:r w:rsidRPr="00B44DFB">
              <w:rPr>
                <w:szCs w:val="22"/>
                <w:lang w:val="es-ES_tradnl"/>
              </w:rPr>
              <w:t>700</w:t>
            </w:r>
            <w:r w:rsidRPr="00B44DFB">
              <w:rPr>
                <w:szCs w:val="22"/>
                <w:vertAlign w:val="superscript"/>
                <w:lang w:val="es-ES_tradnl"/>
              </w:rPr>
              <w:t>(2)</w:t>
            </w:r>
          </w:p>
        </w:tc>
        <w:tc>
          <w:tcPr>
            <w:tcW w:w="1644" w:type="dxa"/>
          </w:tcPr>
          <w:p w:rsidR="00C05301" w:rsidRPr="00B44DFB" w:rsidRDefault="00C05301" w:rsidP="000D1542">
            <w:pPr>
              <w:pStyle w:val="Tabletext"/>
              <w:jc w:val="center"/>
              <w:rPr>
                <w:szCs w:val="22"/>
                <w:lang w:val="es-ES_tradnl"/>
              </w:rPr>
            </w:pPr>
            <w:r w:rsidRPr="00B44DFB">
              <w:rPr>
                <w:szCs w:val="22"/>
                <w:lang w:val="es-ES_tradnl"/>
              </w:rPr>
              <w:t>2</w:t>
            </w:r>
            <w:r w:rsidRPr="00B44DFB">
              <w:rPr>
                <w:rFonts w:ascii="Tms Rmn" w:hAnsi="Tms Rmn"/>
                <w:szCs w:val="22"/>
                <w:lang w:val="es-ES_tradnl"/>
              </w:rPr>
              <w:t> </w:t>
            </w:r>
            <w:r w:rsidRPr="00B44DFB">
              <w:rPr>
                <w:szCs w:val="22"/>
                <w:lang w:val="es-ES_tradnl"/>
              </w:rPr>
              <w:t>350</w:t>
            </w:r>
            <w:r w:rsidRPr="00B44DFB">
              <w:rPr>
                <w:szCs w:val="22"/>
                <w:vertAlign w:val="superscript"/>
                <w:lang w:val="es-ES_tradnl"/>
              </w:rPr>
              <w:t>(1)</w:t>
            </w:r>
            <w:r w:rsidRPr="00B44DFB">
              <w:rPr>
                <w:szCs w:val="22"/>
                <w:lang w:val="es-ES_tradnl"/>
              </w:rPr>
              <w:t>,</w:t>
            </w:r>
            <w:r w:rsidR="000D1542">
              <w:rPr>
                <w:szCs w:val="22"/>
                <w:lang w:val="es-ES_tradnl"/>
              </w:rPr>
              <w:t xml:space="preserve"> </w:t>
            </w:r>
            <w:r w:rsidRPr="00B44DFB">
              <w:rPr>
                <w:szCs w:val="22"/>
                <w:lang w:val="es-ES_tradnl"/>
              </w:rPr>
              <w:t>4</w:t>
            </w:r>
            <w:r w:rsidRPr="00B44DFB">
              <w:rPr>
                <w:rFonts w:ascii="Tms Rmn" w:hAnsi="Tms Rmn"/>
                <w:szCs w:val="22"/>
                <w:lang w:val="es-ES_tradnl"/>
              </w:rPr>
              <w:t> </w:t>
            </w:r>
            <w:r w:rsidRPr="00B44DFB">
              <w:rPr>
                <w:szCs w:val="22"/>
                <w:lang w:val="es-ES_tradnl"/>
              </w:rPr>
              <w:t>700</w:t>
            </w:r>
            <w:r w:rsidRPr="00B44DFB">
              <w:rPr>
                <w:szCs w:val="22"/>
                <w:vertAlign w:val="superscript"/>
                <w:lang w:val="es-ES_tradnl"/>
              </w:rPr>
              <w:t>(2)</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Estabilidad de frecuencia del enlace ascendente (ppm)</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3</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3</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3</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Estabilidad de frecuencia del enlace descendente (ppm)</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0,5</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0,5</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0,5</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p.i.r.e. máxima (dBW)</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3,0</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16,0</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16,0</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p.i.r.e. media por canal (dBW)</w:t>
            </w:r>
          </w:p>
        </w:tc>
        <w:tc>
          <w:tcPr>
            <w:tcW w:w="1644" w:type="dxa"/>
          </w:tcPr>
          <w:p w:rsidR="00C05301" w:rsidRPr="00B44DFB" w:rsidRDefault="00C05301" w:rsidP="00847CD4">
            <w:pPr>
              <w:pStyle w:val="Tabletext"/>
              <w:jc w:val="center"/>
              <w:rPr>
                <w:szCs w:val="22"/>
                <w:lang w:val="es-ES_tradnl"/>
              </w:rPr>
            </w:pPr>
            <w:r w:rsidRPr="00B44DFB">
              <w:rPr>
                <w:szCs w:val="22"/>
                <w:vertAlign w:val="superscript"/>
                <w:lang w:val="es-ES_tradnl"/>
              </w:rPr>
              <w:t>(3)</w:t>
            </w:r>
          </w:p>
        </w:tc>
        <w:tc>
          <w:tcPr>
            <w:tcW w:w="1644" w:type="dxa"/>
          </w:tcPr>
          <w:p w:rsidR="00C05301" w:rsidRPr="00B44DFB" w:rsidRDefault="00C05301" w:rsidP="00847CD4">
            <w:pPr>
              <w:pStyle w:val="Tabletext"/>
              <w:jc w:val="center"/>
              <w:rPr>
                <w:szCs w:val="22"/>
                <w:lang w:val="es-ES_tradnl"/>
              </w:rPr>
            </w:pPr>
            <w:r w:rsidRPr="00B44DFB">
              <w:rPr>
                <w:szCs w:val="22"/>
                <w:vertAlign w:val="superscript"/>
                <w:lang w:val="es-ES_tradnl"/>
              </w:rPr>
              <w:t>(3)</w:t>
            </w:r>
          </w:p>
        </w:tc>
        <w:tc>
          <w:tcPr>
            <w:tcW w:w="1644" w:type="dxa"/>
          </w:tcPr>
          <w:p w:rsidR="00C05301" w:rsidRPr="00B44DFB" w:rsidRDefault="00C05301" w:rsidP="00847CD4">
            <w:pPr>
              <w:pStyle w:val="Tabletext"/>
              <w:jc w:val="center"/>
              <w:rPr>
                <w:szCs w:val="22"/>
                <w:lang w:val="es-ES_tradnl"/>
              </w:rPr>
            </w:pPr>
            <w:r w:rsidRPr="00B44DFB">
              <w:rPr>
                <w:szCs w:val="22"/>
                <w:vertAlign w:val="superscript"/>
                <w:lang w:val="es-ES_tradnl"/>
              </w:rPr>
              <w:t>(3)</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Ganancia de antena (dBi)</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w:t>
            </w:r>
            <w:r w:rsidRPr="00B44DFB">
              <w:rPr>
                <w:rFonts w:ascii="Tms Rmn" w:hAnsi="Tms Rmn"/>
                <w:szCs w:val="22"/>
                <w:lang w:val="es-ES_tradnl"/>
              </w:rPr>
              <w:t> </w:t>
            </w:r>
            <w:r w:rsidRPr="00B44DFB">
              <w:rPr>
                <w:szCs w:val="22"/>
                <w:lang w:val="es-ES_tradnl"/>
              </w:rPr>
              <w:t>1,0</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2,0</w:t>
            </w:r>
            <w:r w:rsidRPr="00B44DFB">
              <w:rPr>
                <w:szCs w:val="22"/>
                <w:vertAlign w:val="superscript"/>
                <w:lang w:val="es-ES_tradnl"/>
              </w:rPr>
              <w:t>(4)</w:t>
            </w:r>
            <w:r w:rsidRPr="00B44DFB">
              <w:rPr>
                <w:szCs w:val="22"/>
                <w:lang w:val="es-ES_tradnl"/>
              </w:rPr>
              <w:t>, 8,0</w:t>
            </w:r>
            <w:r w:rsidRPr="00B44DFB">
              <w:rPr>
                <w:szCs w:val="22"/>
                <w:vertAlign w:val="superscript"/>
                <w:lang w:val="es-ES_tradnl"/>
              </w:rPr>
              <w:t>(5)</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4,0</w:t>
            </w:r>
            <w:r w:rsidRPr="00B44DFB">
              <w:rPr>
                <w:szCs w:val="22"/>
                <w:vertAlign w:val="superscript"/>
                <w:lang w:val="es-ES_tradnl"/>
              </w:rPr>
              <w:t>(4)</w:t>
            </w:r>
            <w:r w:rsidRPr="00B44DFB">
              <w:rPr>
                <w:szCs w:val="22"/>
                <w:lang w:val="es-ES_tradnl"/>
              </w:rPr>
              <w:t>, 25,0</w:t>
            </w:r>
            <w:r w:rsidRPr="00B44DFB">
              <w:rPr>
                <w:szCs w:val="22"/>
                <w:vertAlign w:val="superscript"/>
                <w:lang w:val="es-ES_tradnl"/>
              </w:rPr>
              <w:t>(5)</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Gama del control de potencia (dB)</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20,0</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20,0</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20,0</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Incremento del control de potencia (dB)</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0,2-1</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0,2-1</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0,2-1</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Velocidad del control de potencia (Hz)</w:t>
            </w:r>
          </w:p>
        </w:tc>
        <w:tc>
          <w:tcPr>
            <w:tcW w:w="1644" w:type="dxa"/>
          </w:tcPr>
          <w:p w:rsidR="00C05301" w:rsidRPr="00B44DFB" w:rsidRDefault="00C05301" w:rsidP="0017213C">
            <w:pPr>
              <w:pStyle w:val="Tabletext"/>
              <w:jc w:val="center"/>
              <w:rPr>
                <w:szCs w:val="22"/>
                <w:lang w:val="es-ES_tradnl"/>
              </w:rPr>
            </w:pPr>
            <w:r w:rsidRPr="00B44DFB">
              <w:rPr>
                <w:szCs w:val="22"/>
                <w:lang w:val="es-ES_tradnl"/>
              </w:rPr>
              <w:t>50</w:t>
            </w:r>
            <w:r w:rsidR="00071F65">
              <w:rPr>
                <w:szCs w:val="22"/>
                <w:lang w:val="es-ES_tradnl"/>
              </w:rPr>
              <w:t> </w:t>
            </w:r>
            <w:r w:rsidR="0017213C">
              <w:rPr>
                <w:szCs w:val="22"/>
                <w:lang w:val="es-ES_tradnl"/>
              </w:rPr>
              <w:sym w:font="Symbol" w:char="F0B8"/>
            </w:r>
            <w:r w:rsidR="00071F65">
              <w:rPr>
                <w:szCs w:val="22"/>
                <w:lang w:val="es-ES_tradnl"/>
              </w:rPr>
              <w:t> </w:t>
            </w:r>
            <w:r w:rsidRPr="00B44DFB">
              <w:rPr>
                <w:szCs w:val="22"/>
                <w:lang w:val="es-ES_tradnl"/>
              </w:rPr>
              <w:t>100</w:t>
            </w:r>
          </w:p>
        </w:tc>
        <w:tc>
          <w:tcPr>
            <w:tcW w:w="1644" w:type="dxa"/>
          </w:tcPr>
          <w:p w:rsidR="00C05301" w:rsidRPr="00B44DFB" w:rsidRDefault="00071F65" w:rsidP="00847CD4">
            <w:pPr>
              <w:pStyle w:val="Tabletext"/>
              <w:jc w:val="center"/>
              <w:rPr>
                <w:szCs w:val="22"/>
                <w:lang w:val="es-ES_tradnl"/>
              </w:rPr>
            </w:pPr>
            <w:r w:rsidRPr="00B44DFB">
              <w:rPr>
                <w:szCs w:val="22"/>
                <w:lang w:val="es-ES_tradnl"/>
              </w:rPr>
              <w:t>50</w:t>
            </w:r>
            <w:r>
              <w:rPr>
                <w:szCs w:val="22"/>
                <w:lang w:val="es-ES_tradnl"/>
              </w:rPr>
              <w:t> </w:t>
            </w:r>
            <w:r>
              <w:rPr>
                <w:szCs w:val="22"/>
                <w:lang w:val="es-ES_tradnl"/>
              </w:rPr>
              <w:sym w:font="Symbol" w:char="F0B8"/>
            </w:r>
            <w:r>
              <w:rPr>
                <w:szCs w:val="22"/>
                <w:lang w:val="es-ES_tradnl"/>
              </w:rPr>
              <w:t> </w:t>
            </w:r>
            <w:r w:rsidRPr="00B44DFB">
              <w:rPr>
                <w:szCs w:val="22"/>
                <w:lang w:val="es-ES_tradnl"/>
              </w:rPr>
              <w:t>100</w:t>
            </w:r>
          </w:p>
        </w:tc>
        <w:tc>
          <w:tcPr>
            <w:tcW w:w="1644" w:type="dxa"/>
          </w:tcPr>
          <w:p w:rsidR="00C05301" w:rsidRPr="00B44DFB" w:rsidRDefault="00071F65" w:rsidP="00847CD4">
            <w:pPr>
              <w:pStyle w:val="Tabletext"/>
              <w:jc w:val="center"/>
              <w:rPr>
                <w:szCs w:val="22"/>
                <w:lang w:val="es-ES_tradnl"/>
              </w:rPr>
            </w:pPr>
            <w:r w:rsidRPr="00B44DFB">
              <w:rPr>
                <w:szCs w:val="22"/>
                <w:lang w:val="es-ES_tradnl"/>
              </w:rPr>
              <w:t>50</w:t>
            </w:r>
            <w:r>
              <w:rPr>
                <w:szCs w:val="22"/>
                <w:lang w:val="es-ES_tradnl"/>
              </w:rPr>
              <w:t> </w:t>
            </w:r>
            <w:r>
              <w:rPr>
                <w:szCs w:val="22"/>
                <w:lang w:val="es-ES_tradnl"/>
              </w:rPr>
              <w:sym w:font="Symbol" w:char="F0B8"/>
            </w:r>
            <w:r>
              <w:rPr>
                <w:szCs w:val="22"/>
                <w:lang w:val="es-ES_tradnl"/>
              </w:rPr>
              <w:t> </w:t>
            </w:r>
            <w:r w:rsidRPr="00B44DFB">
              <w:rPr>
                <w:szCs w:val="22"/>
                <w:lang w:val="es-ES_tradnl"/>
              </w:rPr>
              <w:t>100</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Aislamiento transmisor/receptor (dB)</w:t>
            </w:r>
          </w:p>
        </w:tc>
        <w:tc>
          <w:tcPr>
            <w:tcW w:w="1644" w:type="dxa"/>
          </w:tcPr>
          <w:p w:rsidR="00C05301" w:rsidRPr="00B44DFB" w:rsidRDefault="00B809A5" w:rsidP="00B809A5">
            <w:pPr>
              <w:pStyle w:val="Tabletext"/>
              <w:jc w:val="center"/>
              <w:rPr>
                <w:szCs w:val="22"/>
                <w:lang w:val="es-ES_tradnl"/>
              </w:rPr>
            </w:pPr>
            <w:r>
              <w:rPr>
                <w:szCs w:val="22"/>
                <w:lang w:val="es-ES_tradnl"/>
              </w:rPr>
              <w:t>&gt; </w:t>
            </w:r>
            <w:r w:rsidR="00C05301" w:rsidRPr="00B44DFB">
              <w:rPr>
                <w:szCs w:val="22"/>
                <w:lang w:val="es-ES_tradnl"/>
              </w:rPr>
              <w:t>169</w:t>
            </w:r>
          </w:p>
        </w:tc>
        <w:tc>
          <w:tcPr>
            <w:tcW w:w="1644" w:type="dxa"/>
          </w:tcPr>
          <w:p w:rsidR="00C05301" w:rsidRPr="00B44DFB" w:rsidRDefault="00B809A5" w:rsidP="00B809A5">
            <w:pPr>
              <w:pStyle w:val="Tabletext"/>
              <w:jc w:val="center"/>
              <w:rPr>
                <w:szCs w:val="22"/>
                <w:lang w:val="es-ES_tradnl"/>
              </w:rPr>
            </w:pPr>
            <w:r>
              <w:rPr>
                <w:szCs w:val="22"/>
                <w:lang w:val="es-ES_tradnl"/>
              </w:rPr>
              <w:t>&gt; 1</w:t>
            </w:r>
            <w:r w:rsidR="0017213C" w:rsidRPr="00B44DFB">
              <w:rPr>
                <w:szCs w:val="22"/>
                <w:lang w:val="es-ES_tradnl"/>
              </w:rPr>
              <w:t>69</w:t>
            </w:r>
          </w:p>
        </w:tc>
        <w:tc>
          <w:tcPr>
            <w:tcW w:w="1644" w:type="dxa"/>
          </w:tcPr>
          <w:p w:rsidR="00C05301" w:rsidRPr="00B44DFB" w:rsidRDefault="00B809A5" w:rsidP="00B809A5">
            <w:pPr>
              <w:pStyle w:val="Tabletext"/>
              <w:jc w:val="center"/>
              <w:rPr>
                <w:szCs w:val="22"/>
                <w:lang w:val="es-ES_tradnl"/>
              </w:rPr>
            </w:pPr>
            <w:r>
              <w:rPr>
                <w:szCs w:val="22"/>
                <w:lang w:val="es-ES_tradnl"/>
              </w:rPr>
              <w:t>&gt; </w:t>
            </w:r>
            <w:r w:rsidRPr="00B44DFB">
              <w:rPr>
                <w:szCs w:val="22"/>
                <w:lang w:val="es-ES_tradnl"/>
              </w:rPr>
              <w:t>169</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(dB/K)</w:t>
            </w:r>
          </w:p>
        </w:tc>
        <w:tc>
          <w:tcPr>
            <w:tcW w:w="1644" w:type="dxa"/>
          </w:tcPr>
          <w:p w:rsidR="00C05301" w:rsidRPr="00B44DFB" w:rsidRDefault="00C05301" w:rsidP="000D1542">
            <w:pPr>
              <w:pStyle w:val="Tabletext"/>
              <w:jc w:val="center"/>
              <w:rPr>
                <w:szCs w:val="22"/>
                <w:lang w:val="es-ES_tradnl"/>
              </w:rPr>
            </w:pPr>
            <w:r w:rsidRPr="00B44DFB">
              <w:rPr>
                <w:szCs w:val="22"/>
                <w:lang w:val="es-ES_tradnl"/>
              </w:rPr>
              <w:t>–23,0</w:t>
            </w:r>
            <w:r w:rsidRPr="00B44DFB">
              <w:rPr>
                <w:szCs w:val="22"/>
                <w:vertAlign w:val="superscript"/>
                <w:lang w:val="es-ES_tradnl"/>
              </w:rPr>
              <w:t>(4)</w:t>
            </w:r>
            <w:r w:rsidRPr="00B44DFB">
              <w:rPr>
                <w:szCs w:val="22"/>
                <w:lang w:val="es-ES_tradnl"/>
              </w:rPr>
              <w:t>,</w:t>
            </w:r>
            <w:r w:rsidR="000D1542">
              <w:rPr>
                <w:szCs w:val="22"/>
                <w:lang w:val="es-ES_tradnl"/>
              </w:rPr>
              <w:t xml:space="preserve"> </w:t>
            </w:r>
            <w:r w:rsidRPr="00B44DFB">
              <w:rPr>
                <w:szCs w:val="22"/>
                <w:lang w:val="es-ES_tradnl"/>
              </w:rPr>
              <w:t>–23,0</w:t>
            </w:r>
            <w:r w:rsidRPr="00B44DFB">
              <w:rPr>
                <w:szCs w:val="22"/>
                <w:vertAlign w:val="superscript"/>
                <w:lang w:val="es-ES_tradnl"/>
              </w:rPr>
              <w:t>(5)</w:t>
            </w:r>
          </w:p>
        </w:tc>
        <w:tc>
          <w:tcPr>
            <w:tcW w:w="1644" w:type="dxa"/>
          </w:tcPr>
          <w:p w:rsidR="00C05301" w:rsidRPr="00B44DFB" w:rsidRDefault="00C05301" w:rsidP="000D1542">
            <w:pPr>
              <w:pStyle w:val="Tabletext"/>
              <w:jc w:val="center"/>
              <w:rPr>
                <w:szCs w:val="22"/>
                <w:lang w:val="es-ES_tradnl"/>
              </w:rPr>
            </w:pPr>
            <w:r w:rsidRPr="00B44DFB">
              <w:rPr>
                <w:szCs w:val="22"/>
                <w:lang w:val="es-ES_tradnl"/>
              </w:rPr>
              <w:t>–23,5</w:t>
            </w:r>
            <w:r w:rsidRPr="00B44DFB">
              <w:rPr>
                <w:szCs w:val="22"/>
                <w:vertAlign w:val="superscript"/>
                <w:lang w:val="es-ES_tradnl"/>
              </w:rPr>
              <w:t>(4)</w:t>
            </w:r>
            <w:r w:rsidRPr="00B44DFB">
              <w:rPr>
                <w:szCs w:val="22"/>
                <w:lang w:val="es-ES_tradnl"/>
              </w:rPr>
              <w:t>,</w:t>
            </w:r>
            <w:r w:rsidR="000D1542">
              <w:rPr>
                <w:szCs w:val="22"/>
                <w:lang w:val="es-ES_tradnl"/>
              </w:rPr>
              <w:t xml:space="preserve"> </w:t>
            </w:r>
            <w:r w:rsidRPr="00B44DFB">
              <w:rPr>
                <w:szCs w:val="22"/>
                <w:lang w:val="es-ES_tradnl"/>
              </w:rPr>
              <w:t>–20,0</w:t>
            </w:r>
            <w:r w:rsidRPr="00B44DFB">
              <w:rPr>
                <w:szCs w:val="22"/>
                <w:vertAlign w:val="superscript"/>
                <w:lang w:val="es-ES_tradnl"/>
              </w:rPr>
              <w:t>(5)</w:t>
            </w:r>
          </w:p>
        </w:tc>
        <w:tc>
          <w:tcPr>
            <w:tcW w:w="1644" w:type="dxa"/>
          </w:tcPr>
          <w:p w:rsidR="00C05301" w:rsidRPr="00B44DFB" w:rsidRDefault="00C05301" w:rsidP="000D1542">
            <w:pPr>
              <w:pStyle w:val="Tabletext"/>
              <w:jc w:val="center"/>
              <w:rPr>
                <w:szCs w:val="22"/>
                <w:lang w:val="es-ES_tradnl"/>
              </w:rPr>
            </w:pPr>
            <w:r w:rsidRPr="00B44DFB">
              <w:rPr>
                <w:szCs w:val="22"/>
                <w:lang w:val="es-ES_tradnl"/>
              </w:rPr>
              <w:t>–23,5</w:t>
            </w:r>
            <w:r w:rsidRPr="00B44DFB">
              <w:rPr>
                <w:szCs w:val="22"/>
                <w:vertAlign w:val="superscript"/>
                <w:lang w:val="es-ES_tradnl"/>
              </w:rPr>
              <w:t>(4)</w:t>
            </w:r>
            <w:r w:rsidRPr="00B44DFB">
              <w:rPr>
                <w:szCs w:val="22"/>
                <w:lang w:val="es-ES_tradnl"/>
              </w:rPr>
              <w:t>,</w:t>
            </w:r>
            <w:r w:rsidR="000D1542">
              <w:rPr>
                <w:szCs w:val="22"/>
                <w:lang w:val="es-ES_tradnl"/>
              </w:rPr>
              <w:t xml:space="preserve"> </w:t>
            </w:r>
            <w:r w:rsidRPr="00B44DFB">
              <w:rPr>
                <w:szCs w:val="22"/>
                <w:lang w:val="es-ES_tradnl"/>
              </w:rPr>
              <w:t>–20,0</w:t>
            </w:r>
            <w:r w:rsidRPr="00B44DFB">
              <w:rPr>
                <w:szCs w:val="22"/>
                <w:vertAlign w:val="superscript"/>
                <w:lang w:val="es-ES_tradnl"/>
              </w:rPr>
              <w:t>(5)</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Compensación de la deriva Doppler</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Sí</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Sí</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No se aplica</w:t>
            </w:r>
          </w:p>
        </w:tc>
      </w:tr>
      <w:tr w:rsidR="00C05301" w:rsidRPr="00B44DFB" w:rsidTr="003F4EA4">
        <w:trPr>
          <w:jc w:val="center"/>
        </w:trPr>
        <w:tc>
          <w:tcPr>
            <w:tcW w:w="4706" w:type="dxa"/>
            <w:tcBorders>
              <w:left w:val="single" w:sz="4" w:space="0" w:color="auto"/>
            </w:tcBorders>
          </w:tcPr>
          <w:p w:rsidR="00C05301" w:rsidRPr="00B44DFB" w:rsidRDefault="00C05301" w:rsidP="00847CD4">
            <w:pPr>
              <w:pStyle w:val="Tabletext"/>
              <w:jc w:val="left"/>
              <w:rPr>
                <w:szCs w:val="22"/>
                <w:lang w:val="es-ES_tradnl"/>
              </w:rPr>
            </w:pPr>
            <w:r w:rsidRPr="00B44DFB">
              <w:rPr>
                <w:szCs w:val="22"/>
                <w:lang w:val="es-ES_tradnl"/>
              </w:rPr>
              <w:t>Restricción de movilidad (velocidad máxima) (km/h)</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250</w:t>
            </w:r>
            <w:r w:rsidRPr="00B44DFB">
              <w:rPr>
                <w:szCs w:val="22"/>
                <w:vertAlign w:val="superscript"/>
                <w:lang w:val="es-ES_tradnl"/>
              </w:rPr>
              <w:t>(1)</w:t>
            </w:r>
            <w:r w:rsidRPr="00B44DFB">
              <w:rPr>
                <w:szCs w:val="22"/>
                <w:lang w:val="es-ES_tradnl"/>
              </w:rPr>
              <w:t>, 500</w:t>
            </w:r>
            <w:r w:rsidRPr="00B44DFB">
              <w:rPr>
                <w:szCs w:val="22"/>
                <w:vertAlign w:val="superscript"/>
                <w:lang w:val="es-ES_tradnl"/>
              </w:rPr>
              <w:t>(2)</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250</w:t>
            </w:r>
            <w:r w:rsidRPr="00B44DFB">
              <w:rPr>
                <w:szCs w:val="22"/>
                <w:vertAlign w:val="superscript"/>
                <w:lang w:val="es-ES_tradnl"/>
              </w:rPr>
              <w:t>(1)</w:t>
            </w:r>
            <w:r w:rsidRPr="00B44DFB">
              <w:rPr>
                <w:szCs w:val="22"/>
                <w:lang w:val="es-ES_tradnl"/>
              </w:rPr>
              <w:t>, 500</w:t>
            </w:r>
            <w:r w:rsidRPr="00B44DFB">
              <w:rPr>
                <w:szCs w:val="22"/>
                <w:vertAlign w:val="superscript"/>
                <w:lang w:val="es-ES_tradnl"/>
              </w:rPr>
              <w:t>(2)</w:t>
            </w:r>
          </w:p>
        </w:tc>
        <w:tc>
          <w:tcPr>
            <w:tcW w:w="1644" w:type="dxa"/>
          </w:tcPr>
          <w:p w:rsidR="00C05301" w:rsidRPr="00B44DFB" w:rsidRDefault="00C05301" w:rsidP="00847CD4">
            <w:pPr>
              <w:pStyle w:val="Tabletext"/>
              <w:jc w:val="center"/>
              <w:rPr>
                <w:szCs w:val="22"/>
                <w:lang w:val="es-ES_tradnl"/>
              </w:rPr>
            </w:pPr>
            <w:r w:rsidRPr="00B44DFB">
              <w:rPr>
                <w:szCs w:val="22"/>
                <w:lang w:val="es-ES_tradnl"/>
              </w:rPr>
              <w:t>No se aplica</w:t>
            </w:r>
          </w:p>
        </w:tc>
      </w:tr>
      <w:tr w:rsidR="00C05301" w:rsidRPr="00145305" w:rsidTr="003F4EA4">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C05301" w:rsidRPr="00B44DFB" w:rsidRDefault="00C05301" w:rsidP="003F4EA4">
            <w:pPr>
              <w:pStyle w:val="Tablelegend"/>
              <w:spacing w:before="40"/>
              <w:rPr>
                <w:szCs w:val="22"/>
                <w:lang w:val="es-ES_tradnl"/>
              </w:rPr>
            </w:pPr>
            <w:r w:rsidRPr="00B44DFB">
              <w:rPr>
                <w:szCs w:val="22"/>
                <w:vertAlign w:val="superscript"/>
                <w:lang w:val="es-ES_tradnl"/>
              </w:rPr>
              <w:t>(1)</w:t>
            </w:r>
            <w:r w:rsidRPr="00B44DFB">
              <w:rPr>
                <w:szCs w:val="22"/>
                <w:lang w:val="es-ES_tradnl"/>
              </w:rPr>
              <w:tab/>
              <w:t>Opción de semivelocidad (1,920 Mchip/s).</w:t>
            </w:r>
          </w:p>
          <w:p w:rsidR="00C05301" w:rsidRPr="00B44DFB" w:rsidRDefault="00C05301" w:rsidP="00847CD4">
            <w:pPr>
              <w:pStyle w:val="Tablelegend"/>
              <w:spacing w:before="40"/>
              <w:rPr>
                <w:szCs w:val="22"/>
                <w:lang w:val="es-ES_tradnl"/>
              </w:rPr>
            </w:pPr>
            <w:r w:rsidRPr="00B44DFB">
              <w:rPr>
                <w:szCs w:val="22"/>
                <w:vertAlign w:val="superscript"/>
                <w:lang w:val="es-ES_tradnl"/>
              </w:rPr>
              <w:t>(2)</w:t>
            </w:r>
            <w:r w:rsidRPr="00B44DFB">
              <w:rPr>
                <w:szCs w:val="22"/>
                <w:lang w:val="es-ES_tradnl"/>
              </w:rPr>
              <w:tab/>
              <w:t>Opción de velocidad normal (3,840 Mchip/s).</w:t>
            </w:r>
          </w:p>
          <w:p w:rsidR="00C05301" w:rsidRPr="00B44DFB" w:rsidRDefault="00C05301" w:rsidP="00847CD4">
            <w:pPr>
              <w:pStyle w:val="Tablelegend"/>
              <w:spacing w:before="40"/>
              <w:rPr>
                <w:szCs w:val="22"/>
                <w:lang w:val="es-ES_tradnl"/>
              </w:rPr>
            </w:pPr>
            <w:r w:rsidRPr="00B44DFB">
              <w:rPr>
                <w:szCs w:val="22"/>
                <w:vertAlign w:val="superscript"/>
                <w:lang w:val="es-ES_tradnl"/>
              </w:rPr>
              <w:t>(3)</w:t>
            </w:r>
            <w:r w:rsidRPr="00B44DFB">
              <w:rPr>
                <w:szCs w:val="22"/>
                <w:lang w:val="es-ES_tradnl"/>
              </w:rPr>
              <w:tab/>
              <w:t>Dependiendo de las características de la estación de satélite.</w:t>
            </w:r>
          </w:p>
          <w:p w:rsidR="00C05301" w:rsidRPr="00B44DFB" w:rsidRDefault="00C05301" w:rsidP="00847CD4">
            <w:pPr>
              <w:pStyle w:val="Tablelegend"/>
              <w:spacing w:before="40"/>
              <w:rPr>
                <w:szCs w:val="22"/>
                <w:lang w:val="es-ES_tradnl"/>
              </w:rPr>
            </w:pPr>
            <w:r w:rsidRPr="00B44DFB">
              <w:rPr>
                <w:szCs w:val="22"/>
                <w:vertAlign w:val="superscript"/>
                <w:lang w:val="es-ES_tradnl"/>
              </w:rPr>
              <w:t>(4)</w:t>
            </w:r>
            <w:r w:rsidRPr="00B44DFB">
              <w:rPr>
                <w:szCs w:val="22"/>
                <w:lang w:val="es-ES_tradnl"/>
              </w:rPr>
              <w:tab/>
              <w:t>Valor típico para constelación LEO.</w:t>
            </w:r>
          </w:p>
          <w:p w:rsidR="00C05301" w:rsidRPr="00B44DFB" w:rsidRDefault="00C05301" w:rsidP="00847CD4">
            <w:pPr>
              <w:pStyle w:val="Tablelegend"/>
              <w:spacing w:before="40"/>
              <w:rPr>
                <w:szCs w:val="22"/>
                <w:lang w:val="es-ES_tradnl"/>
              </w:rPr>
            </w:pPr>
            <w:r w:rsidRPr="00B44DFB">
              <w:rPr>
                <w:szCs w:val="22"/>
                <w:vertAlign w:val="superscript"/>
                <w:lang w:val="es-ES_tradnl"/>
              </w:rPr>
              <w:t>(5)</w:t>
            </w:r>
            <w:r w:rsidRPr="00B44DFB">
              <w:rPr>
                <w:szCs w:val="22"/>
                <w:lang w:val="es-ES_tradnl"/>
              </w:rPr>
              <w:tab/>
              <w:t>Valor típico para constelación GEO.</w:t>
            </w:r>
          </w:p>
        </w:tc>
      </w:tr>
    </w:tbl>
    <w:p w:rsidR="00C05301" w:rsidRPr="00B44DFB" w:rsidRDefault="00C05301" w:rsidP="004538B7">
      <w:pPr>
        <w:pStyle w:val="Headingb"/>
        <w:rPr>
          <w:lang w:val="es-ES_tradnl"/>
        </w:rPr>
      </w:pPr>
      <w:r w:rsidRPr="00B44DFB">
        <w:rPr>
          <w:lang w:val="es-ES_tradnl"/>
        </w:rPr>
        <w:lastRenderedPageBreak/>
        <w:t>Especificaciones de banda de base</w:t>
      </w:r>
    </w:p>
    <w:p w:rsidR="00C05301" w:rsidRPr="00B44DFB" w:rsidRDefault="00C05301" w:rsidP="004538B7">
      <w:pPr>
        <w:rPr>
          <w:lang w:val="es-ES_tradnl"/>
        </w:rPr>
      </w:pPr>
      <w:r w:rsidRPr="00B44DFB">
        <w:rPr>
          <w:lang w:val="es-ES_tradnl"/>
        </w:rPr>
        <w:t>El Cuadro 5 presenta las especificaciones de la banda de base.</w:t>
      </w:r>
    </w:p>
    <w:p w:rsidR="00C05301" w:rsidRPr="00B44DFB" w:rsidRDefault="00C05301" w:rsidP="00A37739">
      <w:pPr>
        <w:pStyle w:val="TableNo"/>
        <w:rPr>
          <w:lang w:val="es-ES_tradnl"/>
        </w:rPr>
      </w:pPr>
      <w:r w:rsidRPr="00B44DFB">
        <w:rPr>
          <w:lang w:val="es-ES_tradnl"/>
        </w:rPr>
        <w:t>CUADRO 5</w:t>
      </w:r>
    </w:p>
    <w:p w:rsidR="00C05301" w:rsidRPr="00B44DFB" w:rsidRDefault="00C05301" w:rsidP="004538B7">
      <w:pPr>
        <w:pStyle w:val="Tabletitle"/>
        <w:rPr>
          <w:lang w:val="es-ES_tradnl"/>
        </w:rPr>
      </w:pPr>
      <w:r w:rsidRPr="00B44DFB">
        <w:rPr>
          <w:lang w:val="es-ES_tradnl"/>
        </w:rPr>
        <w:t>Características de la banda de base</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Layout w:type="fixed"/>
        <w:tblLook w:val="0000"/>
      </w:tblPr>
      <w:tblGrid>
        <w:gridCol w:w="1134"/>
        <w:gridCol w:w="4195"/>
        <w:gridCol w:w="4309"/>
      </w:tblGrid>
      <w:tr w:rsidR="00C05301" w:rsidRPr="00B44DFB"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r w:rsidRPr="00B44DFB">
              <w:rPr>
                <w:szCs w:val="22"/>
                <w:lang w:val="es-ES_tradnl"/>
              </w:rPr>
              <w:t>BB-1</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r w:rsidRPr="00B44DFB">
              <w:rPr>
                <w:szCs w:val="22"/>
                <w:lang w:val="es-ES_tradnl"/>
              </w:rPr>
              <w:t>Acceso múltiple</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p>
        </w:tc>
      </w:tr>
      <w:tr w:rsidR="00C05301" w:rsidRPr="00B44DFB"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r w:rsidRPr="00B44DFB">
              <w:rPr>
                <w:szCs w:val="22"/>
                <w:lang w:val="es-ES_tradnl"/>
              </w:rPr>
              <w:tab/>
              <w:t>BB-1.1</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r w:rsidRPr="00B44DFB">
              <w:rPr>
                <w:szCs w:val="22"/>
                <w:lang w:val="es-ES_tradnl"/>
              </w:rPr>
              <w:t>Técnica</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071F65">
            <w:pPr>
              <w:pStyle w:val="Tabletext"/>
              <w:spacing w:before="60" w:after="60"/>
              <w:jc w:val="left"/>
              <w:rPr>
                <w:szCs w:val="22"/>
                <w:lang w:val="es-ES_tradnl"/>
              </w:rPr>
            </w:pPr>
            <w:r>
              <w:rPr>
                <w:szCs w:val="22"/>
                <w:lang w:val="es-ES_tradnl"/>
              </w:rPr>
              <w:t>CDMA</w:t>
            </w:r>
            <w:r w:rsidRPr="00B44DFB">
              <w:rPr>
                <w:szCs w:val="22"/>
                <w:lang w:val="es-ES_tradnl"/>
              </w:rPr>
              <w:t xml:space="preserve"> de secuencia directa</w:t>
            </w:r>
          </w:p>
        </w:tc>
      </w:tr>
      <w:tr w:rsidR="00C05301" w:rsidRPr="00145305"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r w:rsidRPr="00B44DFB">
              <w:rPr>
                <w:szCs w:val="22"/>
                <w:lang w:val="es-ES_tradnl"/>
              </w:rPr>
              <w:tab/>
              <w:t>BB-1.2</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r w:rsidRPr="00B44DFB">
              <w:rPr>
                <w:szCs w:val="22"/>
                <w:lang w:val="es-ES_tradnl"/>
              </w:rPr>
              <w:t>Velocidad de segmentos (cuando proceda)</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850818" w:rsidRDefault="00C05301" w:rsidP="00071F65">
            <w:pPr>
              <w:pStyle w:val="Tabletext"/>
              <w:spacing w:before="60" w:after="60"/>
              <w:jc w:val="left"/>
              <w:rPr>
                <w:szCs w:val="22"/>
                <w:lang w:val="en-US"/>
              </w:rPr>
            </w:pPr>
            <w:r w:rsidRPr="00850818">
              <w:rPr>
                <w:szCs w:val="22"/>
                <w:lang w:val="en-US"/>
              </w:rPr>
              <w:t>1,920 Mchip/s</w:t>
            </w:r>
            <w:r w:rsidRPr="00850818">
              <w:rPr>
                <w:szCs w:val="22"/>
                <w:lang w:val="en-US"/>
              </w:rPr>
              <w:br/>
              <w:t>o</w:t>
            </w:r>
            <w:r w:rsidRPr="00850818">
              <w:rPr>
                <w:szCs w:val="22"/>
                <w:lang w:val="en-US"/>
              </w:rPr>
              <w:br/>
              <w:t>3,840 Mchip/s</w:t>
            </w:r>
          </w:p>
        </w:tc>
      </w:tr>
      <w:tr w:rsidR="00C05301" w:rsidRPr="00145305"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r w:rsidRPr="00850818">
              <w:rPr>
                <w:szCs w:val="22"/>
                <w:lang w:val="en-US"/>
              </w:rPr>
              <w:tab/>
            </w:r>
            <w:r w:rsidRPr="00B44DFB">
              <w:rPr>
                <w:szCs w:val="22"/>
                <w:lang w:val="es-ES_tradnl"/>
              </w:rPr>
              <w:t>BB-1.3</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r w:rsidRPr="00B44DFB">
              <w:rPr>
                <w:szCs w:val="22"/>
                <w:lang w:val="es-ES_tradnl"/>
              </w:rPr>
              <w:t>Intervalos de tiempo (cuando proceda)</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spacing w:before="60" w:after="60"/>
              <w:jc w:val="left"/>
              <w:rPr>
                <w:szCs w:val="22"/>
                <w:lang w:val="es-ES_tradnl"/>
              </w:rPr>
            </w:pPr>
            <w:r w:rsidRPr="00B44DFB">
              <w:rPr>
                <w:szCs w:val="22"/>
                <w:lang w:val="es-ES_tradnl"/>
              </w:rPr>
              <w:t>15 Intervalos de tiempo por trama</w:t>
            </w:r>
          </w:p>
        </w:tc>
      </w:tr>
      <w:tr w:rsidR="00C05301" w:rsidRPr="00145305"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BB-2</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Tipo de modulación</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ind w:left="284" w:hanging="284"/>
              <w:jc w:val="left"/>
              <w:rPr>
                <w:szCs w:val="22"/>
                <w:lang w:val="es-ES_tradnl"/>
              </w:rPr>
            </w:pPr>
            <w:r w:rsidRPr="00B44DFB">
              <w:rPr>
                <w:szCs w:val="22"/>
                <w:lang w:val="es-ES_tradnl"/>
              </w:rPr>
              <w:t>–</w:t>
            </w:r>
            <w:r w:rsidRPr="00B44DFB">
              <w:rPr>
                <w:szCs w:val="22"/>
                <w:lang w:val="es-ES_tradnl"/>
              </w:rPr>
              <w:tab/>
              <w:t>MDP-2 de có</w:t>
            </w:r>
            <w:r w:rsidR="00A615F7">
              <w:rPr>
                <w:szCs w:val="22"/>
                <w:lang w:val="es-ES_tradnl"/>
              </w:rPr>
              <w:t>digo doble del enlace ascendente.</w:t>
            </w:r>
          </w:p>
          <w:p w:rsidR="00C05301" w:rsidRPr="00B44DFB" w:rsidRDefault="00C05301" w:rsidP="004538B7">
            <w:pPr>
              <w:pStyle w:val="Tabletext"/>
              <w:ind w:left="284" w:hanging="284"/>
              <w:jc w:val="left"/>
              <w:rPr>
                <w:szCs w:val="22"/>
                <w:lang w:val="es-ES_tradnl"/>
              </w:rPr>
            </w:pPr>
            <w:r w:rsidRPr="00B44DFB">
              <w:rPr>
                <w:szCs w:val="22"/>
                <w:lang w:val="es-ES_tradnl"/>
              </w:rPr>
              <w:t>–</w:t>
            </w:r>
            <w:r w:rsidRPr="00B44DFB">
              <w:rPr>
                <w:szCs w:val="22"/>
                <w:lang w:val="es-ES_tradnl"/>
              </w:rPr>
              <w:tab/>
              <w:t>MDP-4 o MDP-2 del enlace descendente</w:t>
            </w:r>
          </w:p>
        </w:tc>
      </w:tr>
      <w:tr w:rsidR="00C05301" w:rsidRPr="00B44DFB"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BB-3</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Atribución dinámica de canales (sí/no)</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071F65">
            <w:pPr>
              <w:pStyle w:val="Tabletext"/>
              <w:jc w:val="left"/>
              <w:rPr>
                <w:szCs w:val="22"/>
                <w:lang w:val="es-ES_tradnl"/>
              </w:rPr>
            </w:pPr>
            <w:r w:rsidRPr="00B44DFB">
              <w:rPr>
                <w:szCs w:val="22"/>
                <w:lang w:val="es-ES_tradnl"/>
              </w:rPr>
              <w:t>No</w:t>
            </w:r>
          </w:p>
        </w:tc>
      </w:tr>
      <w:tr w:rsidR="00C05301" w:rsidRPr="00B44DFB"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BB-4</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Método dúplex (por ejemplo, DDF, DDT)</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071F65">
            <w:pPr>
              <w:pStyle w:val="Tabletext"/>
              <w:jc w:val="left"/>
              <w:rPr>
                <w:szCs w:val="22"/>
                <w:lang w:val="es-ES_tradnl"/>
              </w:rPr>
            </w:pPr>
            <w:r w:rsidRPr="00B44DFB">
              <w:rPr>
                <w:szCs w:val="22"/>
                <w:lang w:val="es-ES_tradnl"/>
              </w:rPr>
              <w:t>DDF</w:t>
            </w:r>
          </w:p>
        </w:tc>
      </w:tr>
      <w:tr w:rsidR="00C05301" w:rsidRPr="00D10755"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BB-5</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Corrección de errores directa</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A615F7">
            <w:pPr>
              <w:pStyle w:val="Tabletext"/>
              <w:ind w:left="284" w:hanging="284"/>
              <w:jc w:val="left"/>
              <w:rPr>
                <w:szCs w:val="22"/>
                <w:lang w:val="es-ES_tradnl"/>
              </w:rPr>
            </w:pPr>
            <w:r w:rsidRPr="00B44DFB">
              <w:rPr>
                <w:szCs w:val="22"/>
                <w:lang w:val="es-ES_tradnl"/>
              </w:rPr>
              <w:t>–</w:t>
            </w:r>
            <w:r w:rsidRPr="00B44DFB">
              <w:rPr>
                <w:szCs w:val="22"/>
                <w:lang w:val="es-ES_tradnl"/>
              </w:rPr>
              <w:tab/>
              <w:t>Calidad normal: codificación convoluciona</w:t>
            </w:r>
            <w:r w:rsidR="00A615F7">
              <w:rPr>
                <w:szCs w:val="22"/>
                <w:lang w:val="es-ES_tradnl"/>
              </w:rPr>
              <w:t xml:space="preserve">l con velocidad de código 1/3 ó </w:t>
            </w:r>
            <w:r w:rsidRPr="00B44DFB">
              <w:rPr>
                <w:szCs w:val="22"/>
                <w:lang w:val="es-ES_tradnl"/>
              </w:rPr>
              <w:t xml:space="preserve">1/2 y restricción de longitud </w:t>
            </w:r>
            <w:r w:rsidRPr="00B44DFB">
              <w:rPr>
                <w:i/>
                <w:iCs/>
                <w:szCs w:val="22"/>
                <w:lang w:val="es-ES_tradnl"/>
              </w:rPr>
              <w:t>k</w:t>
            </w:r>
            <w:r w:rsidRPr="00B44DFB">
              <w:rPr>
                <w:szCs w:val="22"/>
                <w:lang w:val="es-ES_tradnl"/>
              </w:rPr>
              <w:t> </w:t>
            </w:r>
            <w:r w:rsidR="00726EFA">
              <w:rPr>
                <w:szCs w:val="22"/>
                <w:lang w:val="es-ES_tradnl"/>
              </w:rPr>
              <w:t>= </w:t>
            </w:r>
            <w:r w:rsidRPr="00B44DFB">
              <w:rPr>
                <w:szCs w:val="22"/>
                <w:lang w:val="es-ES_tradnl"/>
              </w:rPr>
              <w:t>9. Repetición de</w:t>
            </w:r>
            <w:r w:rsidR="00A615F7">
              <w:rPr>
                <w:szCs w:val="22"/>
                <w:lang w:val="es-ES_tradnl"/>
              </w:rPr>
              <w:t xml:space="preserve"> </w:t>
            </w:r>
            <w:r w:rsidRPr="00B44DFB">
              <w:rPr>
                <w:szCs w:val="22"/>
                <w:lang w:val="es-ES_tradnl"/>
              </w:rPr>
              <w:t>perforación variable para adaptarse a la</w:t>
            </w:r>
            <w:r w:rsidR="00D10755">
              <w:rPr>
                <w:szCs w:val="22"/>
                <w:lang w:val="es-ES_tradnl"/>
              </w:rPr>
              <w:t> </w:t>
            </w:r>
            <w:r w:rsidRPr="00B44DFB">
              <w:rPr>
                <w:szCs w:val="22"/>
                <w:lang w:val="es-ES_tradnl"/>
              </w:rPr>
              <w:t>velocidad requerida de información.</w:t>
            </w:r>
          </w:p>
          <w:p w:rsidR="00C05301" w:rsidRPr="00B44DFB" w:rsidRDefault="00C05301" w:rsidP="00A615F7">
            <w:pPr>
              <w:pStyle w:val="Tabletext"/>
              <w:ind w:left="284" w:hanging="284"/>
              <w:jc w:val="left"/>
              <w:rPr>
                <w:szCs w:val="22"/>
                <w:lang w:val="es-ES_tradnl"/>
              </w:rPr>
            </w:pPr>
            <w:r w:rsidRPr="00B44DFB">
              <w:rPr>
                <w:szCs w:val="22"/>
                <w:lang w:val="es-ES_tradnl"/>
              </w:rPr>
              <w:t>–</w:t>
            </w:r>
            <w:r w:rsidRPr="00B44DFB">
              <w:rPr>
                <w:szCs w:val="22"/>
                <w:lang w:val="es-ES_tradnl"/>
              </w:rPr>
              <w:tab/>
              <w:t>Código RS concatenado de gran calidad en</w:t>
            </w:r>
            <w:r w:rsidR="00A615F7">
              <w:rPr>
                <w:szCs w:val="22"/>
                <w:lang w:val="es-ES_tradnl"/>
              </w:rPr>
              <w:t xml:space="preserve"> </w:t>
            </w:r>
            <w:r w:rsidRPr="00B44DFB">
              <w:rPr>
                <w:szCs w:val="22"/>
                <w:lang w:val="es-ES_tradnl"/>
              </w:rPr>
              <w:t>GF(2</w:t>
            </w:r>
            <w:r w:rsidRPr="00B44DFB">
              <w:rPr>
                <w:szCs w:val="22"/>
                <w:vertAlign w:val="superscript"/>
                <w:lang w:val="es-ES_tradnl"/>
              </w:rPr>
              <w:t>8</w:t>
            </w:r>
            <w:r w:rsidRPr="00B44DFB">
              <w:rPr>
                <w:szCs w:val="22"/>
                <w:lang w:val="es-ES_tradnl"/>
              </w:rPr>
              <w:t>), concatenado con un código convolucional interior de velocidad 1/3 ó</w:t>
            </w:r>
            <w:r w:rsidR="00A615F7">
              <w:rPr>
                <w:szCs w:val="22"/>
                <w:lang w:val="es-ES_tradnl"/>
              </w:rPr>
              <w:t xml:space="preserve"> </w:t>
            </w:r>
            <w:r w:rsidRPr="00B44DFB">
              <w:rPr>
                <w:szCs w:val="22"/>
                <w:lang w:val="es-ES_tradnl"/>
              </w:rPr>
              <w:t>1/2, y</w:t>
            </w:r>
            <w:r w:rsidR="00A615F7">
              <w:rPr>
                <w:szCs w:val="22"/>
                <w:lang w:val="es-ES_tradnl"/>
              </w:rPr>
              <w:t> </w:t>
            </w:r>
            <w:r w:rsidRPr="00B44DFB">
              <w:rPr>
                <w:szCs w:val="22"/>
                <w:lang w:val="es-ES_tradnl"/>
              </w:rPr>
              <w:t xml:space="preserve">restricción de longitud </w:t>
            </w:r>
            <w:r w:rsidRPr="00B44DFB">
              <w:rPr>
                <w:i/>
                <w:iCs/>
                <w:szCs w:val="22"/>
                <w:lang w:val="es-ES_tradnl"/>
              </w:rPr>
              <w:t>k</w:t>
            </w:r>
            <w:r w:rsidRPr="00B44DFB">
              <w:rPr>
                <w:szCs w:val="22"/>
                <w:lang w:val="es-ES_tradnl"/>
              </w:rPr>
              <w:t> </w:t>
            </w:r>
            <w:r w:rsidR="00726EFA">
              <w:rPr>
                <w:szCs w:val="22"/>
                <w:lang w:val="es-ES_tradnl"/>
              </w:rPr>
              <w:t>=</w:t>
            </w:r>
            <w:r w:rsidRPr="00B44DFB">
              <w:rPr>
                <w:szCs w:val="22"/>
                <w:lang w:val="es-ES_tradnl"/>
              </w:rPr>
              <w:t xml:space="preserve"> 9. Codificador </w:t>
            </w:r>
            <w:r w:rsidR="00D10755" w:rsidRPr="00B44DFB">
              <w:rPr>
                <w:szCs w:val="22"/>
                <w:lang w:val="es-ES_tradnl"/>
              </w:rPr>
              <w:t xml:space="preserve">turbo </w:t>
            </w:r>
            <w:r w:rsidRPr="00B44DFB">
              <w:rPr>
                <w:szCs w:val="22"/>
                <w:lang w:val="es-ES_tradnl"/>
              </w:rPr>
              <w:t>en</w:t>
            </w:r>
            <w:r w:rsidR="00A615F7">
              <w:rPr>
                <w:szCs w:val="22"/>
                <w:lang w:val="es-ES_tradnl"/>
              </w:rPr>
              <w:t xml:space="preserve"> </w:t>
            </w:r>
            <w:r w:rsidRPr="00B44DFB">
              <w:rPr>
                <w:szCs w:val="22"/>
                <w:lang w:val="es-ES_tradnl"/>
              </w:rPr>
              <w:t>opción</w:t>
            </w:r>
          </w:p>
        </w:tc>
      </w:tr>
      <w:tr w:rsidR="00C05301" w:rsidRPr="00145305"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BB-6</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Entrelazado</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A615F7">
            <w:pPr>
              <w:pStyle w:val="Tabletext"/>
              <w:ind w:left="284" w:hanging="284"/>
              <w:jc w:val="left"/>
              <w:rPr>
                <w:szCs w:val="22"/>
                <w:lang w:val="es-ES_tradnl"/>
              </w:rPr>
            </w:pPr>
            <w:r w:rsidRPr="00B44DFB">
              <w:rPr>
                <w:szCs w:val="22"/>
                <w:lang w:val="es-ES_tradnl"/>
              </w:rPr>
              <w:t>–</w:t>
            </w:r>
            <w:r w:rsidRPr="00B44DFB">
              <w:rPr>
                <w:szCs w:val="22"/>
                <w:lang w:val="es-ES_tradnl"/>
              </w:rPr>
              <w:tab/>
              <w:t>Entrelazado sobre una base de trama única (por</w:t>
            </w:r>
            <w:r w:rsidR="00A615F7">
              <w:rPr>
                <w:szCs w:val="22"/>
                <w:lang w:val="es-ES_tradnl"/>
              </w:rPr>
              <w:t> </w:t>
            </w:r>
            <w:r w:rsidRPr="00B44DFB">
              <w:rPr>
                <w:szCs w:val="22"/>
                <w:lang w:val="es-ES_tradnl"/>
              </w:rPr>
              <w:t>defecto).</w:t>
            </w:r>
          </w:p>
          <w:p w:rsidR="00C05301" w:rsidRPr="00B44DFB" w:rsidRDefault="00C05301" w:rsidP="004538B7">
            <w:pPr>
              <w:pStyle w:val="Tabletext"/>
              <w:ind w:left="284" w:hanging="284"/>
              <w:jc w:val="left"/>
              <w:rPr>
                <w:szCs w:val="22"/>
                <w:lang w:val="es-ES_tradnl"/>
              </w:rPr>
            </w:pPr>
            <w:r w:rsidRPr="00B44DFB">
              <w:rPr>
                <w:szCs w:val="22"/>
                <w:lang w:val="es-ES_tradnl"/>
              </w:rPr>
              <w:t>–</w:t>
            </w:r>
            <w:r w:rsidRPr="00B44DFB">
              <w:rPr>
                <w:szCs w:val="22"/>
                <w:lang w:val="es-ES_tradnl"/>
              </w:rPr>
              <w:tab/>
              <w:t>Entrelazado sobre una base de tramas múltiples (opcional)</w:t>
            </w:r>
          </w:p>
        </w:tc>
      </w:tr>
      <w:tr w:rsidR="00C05301" w:rsidRPr="00145305" w:rsidTr="00C859CD">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BB-7</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jc w:val="left"/>
              <w:rPr>
                <w:szCs w:val="22"/>
                <w:lang w:val="es-ES_tradnl"/>
              </w:rPr>
            </w:pPr>
            <w:r w:rsidRPr="00B44DFB">
              <w:rPr>
                <w:szCs w:val="22"/>
                <w:lang w:val="es-ES_tradnl"/>
              </w:rPr>
              <w:t>Requisito de sincronización entre satélites (sí/no)</w:t>
            </w:r>
          </w:p>
        </w:tc>
        <w:tc>
          <w:tcPr>
            <w:tcW w:w="4309" w:type="dxa"/>
            <w:tcBorders>
              <w:top w:val="single" w:sz="4" w:space="0" w:color="auto"/>
              <w:left w:val="single" w:sz="4" w:space="0" w:color="auto"/>
              <w:bottom w:val="single" w:sz="4" w:space="0" w:color="auto"/>
              <w:right w:val="single" w:sz="4" w:space="0" w:color="auto"/>
            </w:tcBorders>
            <w:shd w:val="clear" w:color="auto" w:fill="FFFFFF"/>
          </w:tcPr>
          <w:p w:rsidR="00C05301" w:rsidRPr="00B44DFB" w:rsidRDefault="00C05301" w:rsidP="004538B7">
            <w:pPr>
              <w:pStyle w:val="Tabletext"/>
              <w:ind w:left="284" w:hanging="284"/>
              <w:jc w:val="left"/>
              <w:rPr>
                <w:szCs w:val="22"/>
                <w:lang w:val="es-ES_tradnl"/>
              </w:rPr>
            </w:pPr>
            <w:r w:rsidRPr="00B44DFB">
              <w:rPr>
                <w:szCs w:val="22"/>
                <w:lang w:val="es-ES_tradnl"/>
              </w:rPr>
              <w:t>–</w:t>
            </w:r>
            <w:r w:rsidRPr="00B44DFB">
              <w:rPr>
                <w:szCs w:val="22"/>
                <w:lang w:val="es-ES_tradnl"/>
              </w:rPr>
              <w:tab/>
              <w:t>No se requiere la sincronización entre EB que funcionen con satélites distintos.</w:t>
            </w:r>
          </w:p>
          <w:p w:rsidR="00C05301" w:rsidRPr="00B44DFB" w:rsidRDefault="00C05301" w:rsidP="004538B7">
            <w:pPr>
              <w:pStyle w:val="Tabletext"/>
              <w:ind w:left="284" w:hanging="284"/>
              <w:jc w:val="left"/>
              <w:rPr>
                <w:szCs w:val="22"/>
                <w:lang w:val="es-ES_tradnl"/>
              </w:rPr>
            </w:pPr>
            <w:r w:rsidRPr="00B44DFB">
              <w:rPr>
                <w:szCs w:val="22"/>
                <w:lang w:val="es-ES_tradnl"/>
              </w:rPr>
              <w:t>–</w:t>
            </w:r>
            <w:r w:rsidRPr="00B44DFB">
              <w:rPr>
                <w:szCs w:val="22"/>
                <w:lang w:val="es-ES_tradnl"/>
              </w:rPr>
              <w:tab/>
              <w:t>Se requiere la sincronización entre EB que funcionen en el mismo satélite</w:t>
            </w:r>
          </w:p>
        </w:tc>
      </w:tr>
    </w:tbl>
    <w:p w:rsidR="00C05301" w:rsidRPr="007A405B" w:rsidRDefault="00C05301" w:rsidP="004538B7">
      <w:pPr>
        <w:pStyle w:val="Tablefin"/>
        <w:rPr>
          <w:lang w:val="es-ES_tradnl"/>
        </w:rPr>
      </w:pPr>
    </w:p>
    <w:p w:rsidR="00C05301" w:rsidRPr="00B44DFB" w:rsidRDefault="00C05301" w:rsidP="004538B7">
      <w:pPr>
        <w:pStyle w:val="Headingb"/>
        <w:rPr>
          <w:lang w:val="es-ES_tradnl"/>
        </w:rPr>
      </w:pPr>
      <w:r>
        <w:rPr>
          <w:lang w:val="es-ES_tradnl"/>
        </w:rPr>
        <w:t>E</w:t>
      </w:r>
      <w:r w:rsidRPr="00B44DFB">
        <w:rPr>
          <w:lang w:val="es-ES_tradnl"/>
        </w:rPr>
        <w:t>specificaciones</w:t>
      </w:r>
      <w:r>
        <w:rPr>
          <w:lang w:val="es-ES_tradnl"/>
        </w:rPr>
        <w:t xml:space="preserve"> detalladas</w:t>
      </w:r>
    </w:p>
    <w:p w:rsidR="00C05301" w:rsidRPr="00B44DFB" w:rsidRDefault="00C05301" w:rsidP="004538B7">
      <w:pPr>
        <w:rPr>
          <w:lang w:val="es-ES_tradnl"/>
        </w:rPr>
      </w:pPr>
      <w:r w:rsidRPr="00B44DFB">
        <w:rPr>
          <w:lang w:val="es-ES_tradnl"/>
        </w:rPr>
        <w:t>Las especificaciones detalladas de la interfaz radioeléctrica SW-CDMA se basan en el grupo siguiente de documentos:</w:t>
      </w:r>
    </w:p>
    <w:p w:rsidR="00C05301" w:rsidRPr="00B44DFB" w:rsidRDefault="00C05301" w:rsidP="004538B7">
      <w:pPr>
        <w:pStyle w:val="enumlev1"/>
        <w:rPr>
          <w:lang w:val="es-ES_tradnl"/>
        </w:rPr>
      </w:pPr>
      <w:r w:rsidRPr="00B44DFB">
        <w:rPr>
          <w:lang w:val="es-ES_tradnl"/>
        </w:rPr>
        <w:t>–</w:t>
      </w:r>
      <w:r w:rsidRPr="00B44DFB">
        <w:rPr>
          <w:lang w:val="es-ES_tradnl"/>
        </w:rPr>
        <w:tab/>
      </w:r>
      <w:r w:rsidRPr="00B44DFB">
        <w:rPr>
          <w:i/>
          <w:lang w:val="es-ES_tradnl"/>
        </w:rPr>
        <w:t>Capa física</w:t>
      </w:r>
      <w:r w:rsidRPr="00B44DFB">
        <w:rPr>
          <w:lang w:val="es-ES_tradnl"/>
        </w:rPr>
        <w:t>: la versión más reciente de los documentos SW-CDMA derivados de la serie 25.200 (véase la Nota 1).</w:t>
      </w:r>
    </w:p>
    <w:p w:rsidR="00C05301" w:rsidRPr="00B44DFB" w:rsidRDefault="00C05301" w:rsidP="004538B7">
      <w:pPr>
        <w:pStyle w:val="enumlev1"/>
        <w:rPr>
          <w:lang w:val="es-ES_tradnl"/>
        </w:rPr>
      </w:pPr>
      <w:r w:rsidRPr="00B44DFB">
        <w:rPr>
          <w:lang w:val="es-ES_tradnl"/>
        </w:rPr>
        <w:t>–</w:t>
      </w:r>
      <w:r w:rsidRPr="00B44DFB">
        <w:rPr>
          <w:i/>
          <w:lang w:val="es-ES_tradnl"/>
        </w:rPr>
        <w:tab/>
        <w:t>Protocolos</w:t>
      </w:r>
      <w:r w:rsidRPr="00B44DFB">
        <w:rPr>
          <w:lang w:val="es-ES_tradnl"/>
        </w:rPr>
        <w:t>: las versiones más recientes de los proyectos de especificación 25.300 (véase la Nota 2).</w:t>
      </w:r>
    </w:p>
    <w:p w:rsidR="00C05301" w:rsidRPr="007A405B" w:rsidRDefault="00C05301" w:rsidP="008B2C8A">
      <w:pPr>
        <w:rPr>
          <w:lang w:val="es-ES_tradnl"/>
        </w:rPr>
      </w:pPr>
      <w:r w:rsidRPr="007A405B">
        <w:rPr>
          <w:lang w:val="es-ES_tradnl"/>
        </w:rPr>
        <w:t>NOTA 1 – El Grupo de Trabajo ETSI TC-SES S-UMTS está elaborando actualmente este grupo de especificaciones detalladas a partir de la familia de normas voluntarias para la interfaz radioeléctrica de satélite de las IMT</w:t>
      </w:r>
      <w:r w:rsidRPr="007A405B">
        <w:rPr>
          <w:lang w:val="es-ES_tradnl"/>
        </w:rPr>
        <w:noBreakHyphen/>
        <w:t>2000. Esta especificación ofrecerá también una descripción general de la capa física de la interfaz de aire SW</w:t>
      </w:r>
      <w:r w:rsidRPr="007A405B">
        <w:rPr>
          <w:lang w:val="es-ES_tradnl"/>
        </w:rPr>
        <w:noBreakHyphen/>
        <w:t>CDMA.</w:t>
      </w:r>
    </w:p>
    <w:p w:rsidR="00C05301" w:rsidRPr="00B44DFB" w:rsidRDefault="00C05301" w:rsidP="008B2C8A">
      <w:pPr>
        <w:rPr>
          <w:lang w:val="es-ES_tradnl"/>
        </w:rPr>
      </w:pPr>
      <w:r w:rsidRPr="007A405B">
        <w:rPr>
          <w:lang w:val="es-ES_tradnl"/>
        </w:rPr>
        <w:t xml:space="preserve">NOTA 2 – Conforme se desarrollan en el 3GPP RAN TSG. Estos documentos figuran en: </w:t>
      </w:r>
      <w:hyperlink r:id="rId24" w:history="1">
        <w:r w:rsidRPr="007A405B">
          <w:rPr>
            <w:rStyle w:val="Hyperlink"/>
            <w:lang w:val="es-ES_tradnl"/>
          </w:rPr>
          <w:t>http://www.3gpp.org/TSG/RAN.html</w:t>
        </w:r>
      </w:hyperlink>
      <w:r w:rsidRPr="00B44DFB">
        <w:rPr>
          <w:lang w:val="es-ES_tradnl"/>
        </w:rPr>
        <w:t>. Esta especificación describe los documentos que está elaborando el 3GPP TSG RAN WG 4.</w:t>
      </w:r>
    </w:p>
    <w:p w:rsidR="00C05301" w:rsidRPr="00B44DFB" w:rsidRDefault="00C05301" w:rsidP="004538B7">
      <w:pPr>
        <w:pStyle w:val="Heading3"/>
        <w:rPr>
          <w:lang w:val="es-ES_tradnl"/>
        </w:rPr>
      </w:pPr>
      <w:bookmarkStart w:id="19" w:name="_Toc276025224"/>
      <w:r w:rsidRPr="00B44DFB">
        <w:rPr>
          <w:lang w:val="es-ES_tradnl"/>
        </w:rPr>
        <w:lastRenderedPageBreak/>
        <w:t>4.3.2</w:t>
      </w:r>
      <w:r w:rsidRPr="00B44DFB">
        <w:rPr>
          <w:lang w:val="es-ES_tradnl"/>
        </w:rPr>
        <w:tab/>
        <w:t>Especificaciones de la interfaz radioeléctrica de satélite B</w:t>
      </w:r>
      <w:bookmarkEnd w:id="19"/>
    </w:p>
    <w:p w:rsidR="00C05301" w:rsidRPr="00B44DFB" w:rsidRDefault="00C05301" w:rsidP="004538B7">
      <w:pPr>
        <w:rPr>
          <w:lang w:val="es-ES_tradnl"/>
        </w:rPr>
      </w:pPr>
      <w:r w:rsidRPr="00B44DFB">
        <w:rPr>
          <w:lang w:val="es-ES_tradnl"/>
        </w:rPr>
        <w:t>La</w:t>
      </w:r>
      <w:r>
        <w:rPr>
          <w:lang w:val="es-ES_tradnl"/>
        </w:rPr>
        <w:t xml:space="preserve"> interfaz de acceso múltiple por división de código/tiempo de banda ancha </w:t>
      </w:r>
      <w:r w:rsidRPr="00B44DFB">
        <w:rPr>
          <w:lang w:val="es-ES_tradnl"/>
        </w:rPr>
        <w:t xml:space="preserve"> </w:t>
      </w:r>
      <w:r>
        <w:rPr>
          <w:lang w:val="es-ES_tradnl"/>
        </w:rPr>
        <w:t>(</w:t>
      </w:r>
      <w:r w:rsidRPr="00B44DFB">
        <w:rPr>
          <w:lang w:val="es-ES_tradnl"/>
        </w:rPr>
        <w:t>W-C/TDMA</w:t>
      </w:r>
      <w:r>
        <w:rPr>
          <w:lang w:val="es-ES_tradnl"/>
        </w:rPr>
        <w:t>)</w:t>
      </w:r>
      <w:r w:rsidRPr="00B44DFB">
        <w:rPr>
          <w:lang w:val="es-ES_tradnl"/>
        </w:rPr>
        <w:t xml:space="preserve"> es una interfaz radioeléctrica de satélite concebida para satisfacer los requisitos de la componente de satélite de los sistemas de comunicación inalámbrica de tercera generación (3G) (véase la Nota 1).</w:t>
      </w:r>
    </w:p>
    <w:p w:rsidR="00C05301" w:rsidRPr="00B44DFB" w:rsidRDefault="00C05301" w:rsidP="004538B7">
      <w:pPr>
        <w:rPr>
          <w:lang w:val="es-ES_tradnl"/>
        </w:rPr>
      </w:pPr>
      <w:r w:rsidRPr="00B44DFB">
        <w:rPr>
          <w:lang w:val="es-ES_tradnl"/>
        </w:rPr>
        <w:t>Se supone que la interfaz radioeléctrica W-C/TDMA cumplirá la norma fundamental de la interfaz radioeléctrica y las especificaciones correspondientes para la interfaz I</w:t>
      </w:r>
      <w:r w:rsidRPr="00B44DFB">
        <w:rPr>
          <w:vertAlign w:val="subscript"/>
          <w:lang w:val="es-ES_tradnl"/>
        </w:rPr>
        <w:t>u</w:t>
      </w:r>
      <w:r w:rsidRPr="00B44DFB">
        <w:rPr>
          <w:lang w:val="es-ES_tradnl"/>
        </w:rPr>
        <w:t xml:space="preserve"> y C</w:t>
      </w:r>
      <w:r w:rsidRPr="00B44DFB">
        <w:rPr>
          <w:vertAlign w:val="subscript"/>
          <w:lang w:val="es-ES_tradnl"/>
        </w:rPr>
        <w:t>u</w:t>
      </w:r>
      <w:r w:rsidRPr="00B44DFB">
        <w:rPr>
          <w:lang w:val="es-ES_tradnl"/>
        </w:rPr>
        <w:t>.</w:t>
      </w:r>
    </w:p>
    <w:p w:rsidR="00C05301" w:rsidRPr="00B44DFB" w:rsidRDefault="00C05301" w:rsidP="004538B7">
      <w:pPr>
        <w:rPr>
          <w:lang w:val="es-ES_tradnl"/>
        </w:rPr>
      </w:pPr>
      <w:r w:rsidRPr="00B44DFB">
        <w:rPr>
          <w:lang w:val="es-ES_tradnl"/>
        </w:rPr>
        <w:t>La W-C/TDMA se basa en una técnica híbrida de acceso múltiple por división de código y divisiones del tiempo (C/TDMA) con una anchura de banda de canal de RF de 2,350 ó 4,700 MHz para cada sentido de transmisión.</w:t>
      </w:r>
    </w:p>
    <w:p w:rsidR="00C05301" w:rsidRPr="00B44DFB" w:rsidRDefault="00C05301" w:rsidP="004538B7">
      <w:pPr>
        <w:rPr>
          <w:lang w:val="es-ES_tradnl"/>
        </w:rPr>
      </w:pPr>
      <w:r w:rsidRPr="00B44DFB">
        <w:rPr>
          <w:lang w:val="es-ES_tradnl"/>
        </w:rPr>
        <w:t>La W-C/TDMA se caracteriza por una estructura de intervalos, un funcionamiento cuasi-síncrono del enlace de excedente que se traduce en un reparto cuasi-ortogonal de la mayoría de los recursos radioeléctricos de un sistema único de satélite de haces múltiples.</w:t>
      </w:r>
    </w:p>
    <w:p w:rsidR="00C05301" w:rsidRPr="00B44DFB" w:rsidRDefault="00C05301" w:rsidP="004538B7">
      <w:pPr>
        <w:rPr>
          <w:lang w:val="es-ES_tradnl"/>
        </w:rPr>
      </w:pPr>
      <w:r w:rsidRPr="00B44DFB">
        <w:rPr>
          <w:lang w:val="es-ES_tradnl"/>
        </w:rPr>
        <w:t>Conforme a la reglamentación pertinente de la banda de los satélites IMT-2000, el esquema de diplexión de línea de base es DDF: no obstante, puede haber un esquema DDT/DDF en el que la transmisión se produce en un intervalo de tiempo distinto respecto a la recepción y en bandas de frecuencia diferentes. La opción de semivelocidad da una granularidad de espectro más fina y mayor robustez respecto a la sincronización de segmentos y el seguimiento en el canal con deriva Doppler elevada.</w:t>
      </w:r>
    </w:p>
    <w:p w:rsidR="00C05301" w:rsidRPr="00B44DFB" w:rsidRDefault="00C05301" w:rsidP="004538B7">
      <w:pPr>
        <w:rPr>
          <w:lang w:val="es-ES_tradnl"/>
        </w:rPr>
      </w:pPr>
      <w:r w:rsidRPr="00B44DFB">
        <w:rPr>
          <w:lang w:val="es-ES_tradnl"/>
        </w:rPr>
        <w:t xml:space="preserve">La W-C/TDMA ofrece una amplia gama de servicios portadores de 1,2 a 144 kbit/s. Puede ofrecerse un servicio de telecomunicación de gran calidad, incluyendo la telefonía de calidad vocal y los servicios de datos en un entorno de satélite de cobertura mundial. La W-C/TDMA acepta </w:t>
      </w:r>
      <w:r>
        <w:rPr>
          <w:lang w:val="es-ES_tradnl"/>
        </w:rPr>
        <w:t>características</w:t>
      </w:r>
      <w:r w:rsidRPr="00B44DFB">
        <w:rPr>
          <w:lang w:val="es-ES_tradnl"/>
        </w:rPr>
        <w:t xml:space="preserve"> adicionales específicos del entorno de satélite, tales como el de provisión de un canal de radiobúsqueda de gran penetración.</w:t>
      </w:r>
    </w:p>
    <w:p w:rsidR="00C05301" w:rsidRPr="00B44DFB" w:rsidRDefault="00C05301" w:rsidP="004538B7">
      <w:pPr>
        <w:rPr>
          <w:lang w:val="es-ES_tradnl"/>
        </w:rPr>
      </w:pPr>
      <w:r w:rsidRPr="00B44DFB">
        <w:rPr>
          <w:lang w:val="es-ES_tradnl"/>
        </w:rPr>
        <w:t>L</w:t>
      </w:r>
      <w:r>
        <w:rPr>
          <w:lang w:val="es-ES_tradnl"/>
        </w:rPr>
        <w:t>a</w:t>
      </w:r>
      <w:r w:rsidRPr="00B44DFB">
        <w:rPr>
          <w:lang w:val="es-ES_tradnl"/>
        </w:rPr>
        <w:t xml:space="preserve">s principales </w:t>
      </w:r>
      <w:r>
        <w:rPr>
          <w:lang w:val="es-ES_tradnl"/>
        </w:rPr>
        <w:t xml:space="preserve">características </w:t>
      </w:r>
      <w:r w:rsidRPr="00B44DFB">
        <w:rPr>
          <w:lang w:val="es-ES_tradnl"/>
        </w:rPr>
        <w:t>interesantes de la W-C/TDMA se resumen a continuación:</w:t>
      </w:r>
    </w:p>
    <w:p w:rsidR="00C05301" w:rsidRPr="00B44DFB" w:rsidRDefault="00C05301" w:rsidP="004538B7">
      <w:pPr>
        <w:pStyle w:val="enumlev1"/>
        <w:rPr>
          <w:lang w:val="es-ES_tradnl"/>
        </w:rPr>
      </w:pPr>
      <w:r w:rsidRPr="00B44DFB">
        <w:rPr>
          <w:lang w:val="es-ES_tradnl"/>
        </w:rPr>
        <w:t>–</w:t>
      </w:r>
      <w:r w:rsidRPr="00B44DFB">
        <w:rPr>
          <w:lang w:val="es-ES_tradnl"/>
        </w:rPr>
        <w:tab/>
        <w:t>La W-C/TDMA ofrece una capacidad de sistema superior en un sistema AMDT o AMDF de banda estrecha.</w:t>
      </w:r>
    </w:p>
    <w:p w:rsidR="00C05301" w:rsidRPr="00B44DFB" w:rsidRDefault="00C05301" w:rsidP="004538B7">
      <w:pPr>
        <w:pStyle w:val="enumlev1"/>
        <w:rPr>
          <w:lang w:val="es-ES_tradnl"/>
        </w:rPr>
      </w:pPr>
      <w:r w:rsidRPr="00B44DFB">
        <w:rPr>
          <w:lang w:val="es-ES_tradnl"/>
        </w:rPr>
        <w:t>–</w:t>
      </w:r>
      <w:r w:rsidRPr="00B44DFB">
        <w:rPr>
          <w:lang w:val="es-ES_tradnl"/>
        </w:rPr>
        <w:tab/>
        <w:t>Permite el modo de funcionamiento DDF/DDT que exige terminales con diplexores de antenas menos exigentes.</w:t>
      </w:r>
    </w:p>
    <w:p w:rsidR="00C05301" w:rsidRPr="00B44DFB" w:rsidRDefault="00C05301" w:rsidP="004538B7">
      <w:pPr>
        <w:pStyle w:val="enumlev1"/>
        <w:rPr>
          <w:lang w:val="es-ES_tradnl"/>
        </w:rPr>
      </w:pPr>
      <w:r w:rsidRPr="00B44DFB">
        <w:rPr>
          <w:lang w:val="es-ES_tradnl"/>
        </w:rPr>
        <w:t>–</w:t>
      </w:r>
      <w:r w:rsidRPr="00B44DFB">
        <w:rPr>
          <w:lang w:val="es-ES_tradnl"/>
        </w:rPr>
        <w:tab/>
        <w:t>Ofrece una mayor flexibilidad de atribución de recursos gracias a la repartición ortogonal (MDT/TDMA) de un gran porcentaje de recursos radioeléctricos además del MDC/</w:t>
      </w:r>
      <w:r>
        <w:rPr>
          <w:lang w:val="es-ES_tradnl"/>
        </w:rPr>
        <w:t>CDMA</w:t>
      </w:r>
      <w:r w:rsidRPr="00B44DFB">
        <w:rPr>
          <w:lang w:val="es-ES_tradnl"/>
        </w:rPr>
        <w:t>.</w:t>
      </w:r>
    </w:p>
    <w:p w:rsidR="00C05301" w:rsidRPr="00B44DFB" w:rsidRDefault="00C05301" w:rsidP="004538B7">
      <w:pPr>
        <w:pStyle w:val="enumlev1"/>
        <w:rPr>
          <w:lang w:val="es-ES_tradnl"/>
        </w:rPr>
      </w:pPr>
      <w:r w:rsidRPr="00B44DFB">
        <w:rPr>
          <w:lang w:val="es-ES_tradnl"/>
        </w:rPr>
        <w:t>–</w:t>
      </w:r>
      <w:r w:rsidRPr="00B44DFB">
        <w:rPr>
          <w:lang w:val="es-ES_tradnl"/>
        </w:rPr>
        <w:tab/>
        <w:t>Permite una reutilización máxima de frecuencias, lo que simplifica la planificación de éstas.</w:t>
      </w:r>
    </w:p>
    <w:p w:rsidR="00C05301" w:rsidRPr="00B44DFB" w:rsidRDefault="00C05301" w:rsidP="004538B7">
      <w:pPr>
        <w:pStyle w:val="enumlev1"/>
        <w:rPr>
          <w:lang w:val="es-ES_tradnl"/>
        </w:rPr>
      </w:pPr>
      <w:r w:rsidRPr="00B44DFB">
        <w:rPr>
          <w:lang w:val="es-ES_tradnl"/>
        </w:rPr>
        <w:t>–</w:t>
      </w:r>
      <w:r w:rsidRPr="00B44DFB">
        <w:rPr>
          <w:lang w:val="es-ES_tradnl"/>
        </w:rPr>
        <w:tab/>
        <w:t>Da una granularidad más fina de las velocidades de datos de usuario en comparación con la de los sistemas de banda estrecha, evitando una relación de potencias cresta/media elevada.</w:t>
      </w:r>
    </w:p>
    <w:p w:rsidR="00C05301" w:rsidRPr="00B44DFB" w:rsidRDefault="00C05301" w:rsidP="004538B7">
      <w:pPr>
        <w:pStyle w:val="enumlev1"/>
        <w:rPr>
          <w:lang w:val="es-ES_tradnl"/>
        </w:rPr>
      </w:pPr>
      <w:r w:rsidRPr="00B44DFB">
        <w:rPr>
          <w:lang w:val="es-ES_tradnl"/>
        </w:rPr>
        <w:t>–</w:t>
      </w:r>
      <w:r w:rsidRPr="00B44DFB">
        <w:rPr>
          <w:lang w:val="es-ES_tradnl"/>
        </w:rPr>
        <w:tab/>
        <w:t>Ofrece un posicionamiento preciso de usuario sin utilizar medios externos.</w:t>
      </w:r>
    </w:p>
    <w:p w:rsidR="00C05301" w:rsidRPr="00B44DFB" w:rsidRDefault="00C05301" w:rsidP="004538B7">
      <w:pPr>
        <w:pStyle w:val="enumlev1"/>
        <w:rPr>
          <w:lang w:val="es-ES_tradnl"/>
        </w:rPr>
      </w:pPr>
      <w:r w:rsidRPr="00B44DFB">
        <w:rPr>
          <w:lang w:val="es-ES_tradnl"/>
        </w:rPr>
        <w:t>–</w:t>
      </w:r>
      <w:r w:rsidRPr="00B44DFB">
        <w:rPr>
          <w:lang w:val="es-ES_tradnl"/>
        </w:rPr>
        <w:tab/>
        <w:t>Permite un servicio de mensajes de gran penetración.</w:t>
      </w:r>
    </w:p>
    <w:p w:rsidR="00C05301" w:rsidRPr="00B44DFB" w:rsidRDefault="00C05301" w:rsidP="008B2C8A">
      <w:pPr>
        <w:rPr>
          <w:lang w:val="es-ES_tradnl"/>
        </w:rPr>
      </w:pPr>
      <w:r w:rsidRPr="00B44DFB">
        <w:rPr>
          <w:lang w:val="es-ES_tradnl"/>
        </w:rPr>
        <w:t>NOTA 1 – El Comité Técnico SES (ETSI) está examinando actualmente la interfaz radioeléctrica W</w:t>
      </w:r>
      <w:r w:rsidRPr="00B44DFB">
        <w:rPr>
          <w:lang w:val="es-ES_tradnl"/>
        </w:rPr>
        <w:noBreakHyphen/>
        <w:t>C/TDMA entre la familia de interfaces radioeléctricas de satélite de las IMT-2000 como norma voluntaria.</w:t>
      </w:r>
    </w:p>
    <w:p w:rsidR="00C05301" w:rsidRPr="00B44DFB" w:rsidRDefault="00C05301" w:rsidP="004538B7">
      <w:pPr>
        <w:pStyle w:val="Heading4"/>
        <w:rPr>
          <w:lang w:val="es-ES_tradnl"/>
        </w:rPr>
      </w:pPr>
      <w:r w:rsidRPr="00B44DFB">
        <w:rPr>
          <w:lang w:val="es-ES_tradnl"/>
        </w:rPr>
        <w:t>4.3.2.1</w:t>
      </w:r>
      <w:r w:rsidRPr="00B44DFB">
        <w:rPr>
          <w:lang w:val="es-ES_tradnl"/>
        </w:rPr>
        <w:tab/>
        <w:t>Descripción de la arquitectura</w:t>
      </w:r>
    </w:p>
    <w:p w:rsidR="00C05301" w:rsidRPr="00B44DFB" w:rsidRDefault="00C05301" w:rsidP="004538B7">
      <w:pPr>
        <w:pStyle w:val="Heading5"/>
        <w:rPr>
          <w:lang w:val="es-ES_tradnl"/>
        </w:rPr>
      </w:pPr>
      <w:r w:rsidRPr="00B44DFB">
        <w:rPr>
          <w:lang w:val="es-ES_tradnl"/>
        </w:rPr>
        <w:t>4.3.2.1.1</w:t>
      </w:r>
      <w:r w:rsidRPr="00B44DFB">
        <w:rPr>
          <w:lang w:val="es-ES_tradnl"/>
        </w:rPr>
        <w:tab/>
        <w:t>Estructura de canales</w:t>
      </w:r>
    </w:p>
    <w:p w:rsidR="00C05301" w:rsidRPr="00B44DFB" w:rsidRDefault="00C05301" w:rsidP="004538B7">
      <w:pPr>
        <w:rPr>
          <w:lang w:val="es-ES_tradnl"/>
        </w:rPr>
      </w:pPr>
      <w:r w:rsidRPr="00B44DFB">
        <w:rPr>
          <w:lang w:val="es-ES_tradnl"/>
        </w:rPr>
        <w:t>Esta especificación de interfaz radioeléctrica atañe únicamente al enlace de servicio y no al enlace de conexión.</w:t>
      </w:r>
    </w:p>
    <w:p w:rsidR="00C05301" w:rsidRPr="00B44DFB" w:rsidRDefault="00C05301" w:rsidP="004538B7">
      <w:pPr>
        <w:rPr>
          <w:lang w:val="es-ES_tradnl"/>
        </w:rPr>
      </w:pPr>
      <w:r w:rsidRPr="00B44DFB">
        <w:rPr>
          <w:lang w:val="es-ES_tradnl"/>
        </w:rPr>
        <w:t>El enlace de servicio consta de un enlace directo, entre la estación del satélite y la ETM y de un enlace de retorno en el sentido contrario.</w:t>
      </w:r>
    </w:p>
    <w:p w:rsidR="00C05301" w:rsidRPr="00B44DFB" w:rsidRDefault="00C05301" w:rsidP="004538B7">
      <w:pPr>
        <w:rPr>
          <w:lang w:val="es-ES_tradnl"/>
        </w:rPr>
      </w:pPr>
      <w:r w:rsidRPr="00B44DFB">
        <w:rPr>
          <w:lang w:val="es-ES_tradnl"/>
        </w:rPr>
        <w:t>En la capa física, el flujo de información hacia la ETM y desde ésta pasa por canales lógicos que se definen en la Recomendación UIT</w:t>
      </w:r>
      <w:r w:rsidRPr="00B44DFB">
        <w:rPr>
          <w:lang w:val="es-ES_tradnl"/>
        </w:rPr>
        <w:noBreakHyphen/>
        <w:t>R M.1035.</w:t>
      </w:r>
    </w:p>
    <w:p w:rsidR="00C05301" w:rsidRPr="00B44DFB" w:rsidRDefault="00C05301" w:rsidP="004538B7">
      <w:pPr>
        <w:rPr>
          <w:lang w:val="es-ES_tradnl"/>
        </w:rPr>
      </w:pPr>
      <w:r w:rsidRPr="00B44DFB">
        <w:rPr>
          <w:lang w:val="es-ES_tradnl"/>
        </w:rPr>
        <w:t>Estos canales lógicos utilizan canales físicos como medio portador.</w:t>
      </w:r>
    </w:p>
    <w:p w:rsidR="00C05301" w:rsidRPr="00B44DFB" w:rsidRDefault="00C05301" w:rsidP="004538B7">
      <w:pPr>
        <w:rPr>
          <w:lang w:val="es-ES_tradnl"/>
        </w:rPr>
      </w:pPr>
      <w:r w:rsidRPr="00B44DFB">
        <w:rPr>
          <w:lang w:val="es-ES_tradnl"/>
        </w:rPr>
        <w:lastRenderedPageBreak/>
        <w:t>La W</w:t>
      </w:r>
      <w:r w:rsidRPr="00B44DFB">
        <w:rPr>
          <w:lang w:val="es-ES_tradnl"/>
        </w:rPr>
        <w:noBreakHyphen/>
        <w:t>C/TDMA adopta la misma estructura de canales físicos de la interfaz radioeléctrica terrenal. El Cuadro 14 da la correspondencia entre los canales físicos y lógicos.</w:t>
      </w:r>
    </w:p>
    <w:p w:rsidR="00C05301" w:rsidRPr="00B44DFB" w:rsidRDefault="00C05301" w:rsidP="004538B7">
      <w:pPr>
        <w:rPr>
          <w:lang w:val="es-ES_tradnl"/>
        </w:rPr>
      </w:pPr>
      <w:r w:rsidRPr="00B44DFB">
        <w:rPr>
          <w:lang w:val="es-ES_tradnl"/>
        </w:rPr>
        <w:t>Se prevén dos canales físicos de radiodifusión en el sentido directo, el canal común físico de control primario y el secundario, P/S</w:t>
      </w:r>
      <w:r w:rsidRPr="00B44DFB">
        <w:rPr>
          <w:lang w:val="es-ES_tradnl"/>
        </w:rPr>
        <w:noBreakHyphen/>
        <w:t>CCPCH.</w:t>
      </w:r>
    </w:p>
    <w:p w:rsidR="00C05301" w:rsidRPr="00B44DFB" w:rsidRDefault="00C05301" w:rsidP="004538B7">
      <w:pPr>
        <w:rPr>
          <w:lang w:val="es-ES_tradnl"/>
        </w:rPr>
      </w:pPr>
      <w:r w:rsidRPr="00B44DFB">
        <w:rPr>
          <w:lang w:val="es-ES_tradnl"/>
        </w:rPr>
        <w:t>El CCPCH primario da soporte al canal de control de radiodifusión (BCCH) utilizado para la difusión de información propia del sistema y específica del haz.</w:t>
      </w:r>
    </w:p>
    <w:p w:rsidR="00C05301" w:rsidRPr="00B44DFB" w:rsidRDefault="00C05301" w:rsidP="004538B7">
      <w:pPr>
        <w:rPr>
          <w:lang w:val="es-ES_tradnl"/>
        </w:rPr>
      </w:pPr>
      <w:r w:rsidRPr="00B44DFB">
        <w:rPr>
          <w:lang w:val="es-ES_tradnl"/>
        </w:rPr>
        <w:t>El CCPCH secundario da soporte a dos canales lógicos, a saber: el canal de acceso directo (FACH), que cursa información de control a una ETM identificada cuando se conoce su posición.</w:t>
      </w:r>
    </w:p>
    <w:p w:rsidR="00C05301" w:rsidRPr="00B44DFB" w:rsidRDefault="00C05301" w:rsidP="00841014">
      <w:pPr>
        <w:rPr>
          <w:lang w:val="es-ES_tradnl"/>
        </w:rPr>
      </w:pPr>
      <w:r w:rsidRPr="00B44DFB">
        <w:rPr>
          <w:lang w:val="es-ES_tradnl"/>
        </w:rPr>
        <w:t>El canal físico de acceso aleatorio (PRACH)</w:t>
      </w:r>
      <w:r w:rsidR="00841014">
        <w:rPr>
          <w:lang w:val="es-ES_tradnl"/>
        </w:rPr>
        <w:t xml:space="preserve"> </w:t>
      </w:r>
      <w:r w:rsidRPr="00B44DFB">
        <w:rPr>
          <w:lang w:val="es-ES_tradnl"/>
        </w:rPr>
        <w:t>da soporte al canal de acceso aleatorio (RACH), que cursa información de control, y al canal de tráfico aleatorio (RTCH), que cursa paquetes de usuario breves.</w:t>
      </w:r>
    </w:p>
    <w:p w:rsidR="00C05301" w:rsidRPr="00B44DFB" w:rsidRDefault="00C05301" w:rsidP="00A37739">
      <w:pPr>
        <w:pStyle w:val="TableNo"/>
        <w:rPr>
          <w:lang w:val="es-ES_tradnl"/>
        </w:rPr>
      </w:pPr>
      <w:r w:rsidRPr="00B44DFB">
        <w:rPr>
          <w:lang w:val="es-ES_tradnl"/>
        </w:rPr>
        <w:t>CUADRO 6</w:t>
      </w:r>
    </w:p>
    <w:p w:rsidR="00C05301" w:rsidRPr="00B44DFB" w:rsidRDefault="00C05301" w:rsidP="004538B7">
      <w:pPr>
        <w:pStyle w:val="Tabletitle"/>
        <w:rPr>
          <w:lang w:val="es-ES_tradnl"/>
        </w:rPr>
      </w:pPr>
      <w:r w:rsidRPr="00B44DFB">
        <w:rPr>
          <w:lang w:val="es-ES_tradnl"/>
        </w:rPr>
        <w:t>Correspondencia de canales físicos y lógicos</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42"/>
        <w:gridCol w:w="2948"/>
        <w:gridCol w:w="2948"/>
      </w:tblGrid>
      <w:tr w:rsidR="00C05301" w:rsidRPr="00B44DFB" w:rsidTr="00E0759F">
        <w:trPr>
          <w:cantSplit/>
          <w:jc w:val="center"/>
        </w:trPr>
        <w:tc>
          <w:tcPr>
            <w:tcW w:w="3742" w:type="dxa"/>
          </w:tcPr>
          <w:p w:rsidR="00C05301" w:rsidRPr="00B44DFB" w:rsidRDefault="00C05301" w:rsidP="004538B7">
            <w:pPr>
              <w:pStyle w:val="Tablehead"/>
              <w:rPr>
                <w:szCs w:val="22"/>
                <w:lang w:val="es-ES_tradnl"/>
              </w:rPr>
            </w:pPr>
            <w:r w:rsidRPr="00B44DFB">
              <w:rPr>
                <w:szCs w:val="22"/>
                <w:lang w:val="es-ES_tradnl"/>
              </w:rPr>
              <w:t>Canales lógicos</w:t>
            </w:r>
          </w:p>
        </w:tc>
        <w:tc>
          <w:tcPr>
            <w:tcW w:w="2948" w:type="dxa"/>
          </w:tcPr>
          <w:p w:rsidR="00C05301" w:rsidRPr="00B44DFB" w:rsidRDefault="00C05301" w:rsidP="004538B7">
            <w:pPr>
              <w:pStyle w:val="Tablehead"/>
              <w:rPr>
                <w:szCs w:val="22"/>
                <w:lang w:val="es-ES_tradnl"/>
              </w:rPr>
            </w:pPr>
            <w:r w:rsidRPr="00B44DFB">
              <w:rPr>
                <w:szCs w:val="22"/>
                <w:lang w:val="es-ES_tradnl"/>
              </w:rPr>
              <w:t>Canales físicos</w:t>
            </w:r>
          </w:p>
        </w:tc>
        <w:tc>
          <w:tcPr>
            <w:tcW w:w="2948" w:type="dxa"/>
          </w:tcPr>
          <w:p w:rsidR="00C05301" w:rsidRPr="00B44DFB" w:rsidRDefault="00C05301" w:rsidP="004538B7">
            <w:pPr>
              <w:pStyle w:val="Tablehead"/>
              <w:rPr>
                <w:szCs w:val="22"/>
                <w:lang w:val="es-ES_tradnl"/>
              </w:rPr>
            </w:pPr>
            <w:r w:rsidRPr="00B44DFB">
              <w:rPr>
                <w:szCs w:val="22"/>
                <w:lang w:val="es-ES_tradnl"/>
              </w:rPr>
              <w:t>Sentido</w:t>
            </w:r>
          </w:p>
        </w:tc>
      </w:tr>
      <w:tr w:rsidR="00C05301" w:rsidRPr="00B44DFB" w:rsidTr="00E0759F">
        <w:trPr>
          <w:cantSplit/>
          <w:jc w:val="center"/>
        </w:trPr>
        <w:tc>
          <w:tcPr>
            <w:tcW w:w="3742" w:type="dxa"/>
          </w:tcPr>
          <w:p w:rsidR="00C05301" w:rsidRPr="00B44DFB" w:rsidRDefault="00C05301" w:rsidP="004538B7">
            <w:pPr>
              <w:pStyle w:val="Tabletext"/>
              <w:jc w:val="center"/>
              <w:rPr>
                <w:szCs w:val="22"/>
                <w:lang w:val="es-ES_tradnl"/>
              </w:rPr>
            </w:pPr>
            <w:r w:rsidRPr="00B44DFB">
              <w:rPr>
                <w:szCs w:val="22"/>
                <w:lang w:val="es-ES_tradnl"/>
              </w:rPr>
              <w:t>BCCH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CCPCH primario</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Directo</w:t>
            </w:r>
          </w:p>
        </w:tc>
      </w:tr>
      <w:tr w:rsidR="00C05301" w:rsidRPr="00B44DFB" w:rsidTr="00E0759F">
        <w:trPr>
          <w:cantSplit/>
          <w:jc w:val="center"/>
        </w:trPr>
        <w:tc>
          <w:tcPr>
            <w:tcW w:w="3742" w:type="dxa"/>
          </w:tcPr>
          <w:p w:rsidR="00C05301" w:rsidRPr="00B44DFB" w:rsidRDefault="00C05301" w:rsidP="004538B7">
            <w:pPr>
              <w:pStyle w:val="Tabletext"/>
              <w:jc w:val="center"/>
              <w:rPr>
                <w:szCs w:val="22"/>
                <w:lang w:val="es-ES_tradnl"/>
              </w:rPr>
            </w:pPr>
            <w:r w:rsidRPr="00B44DFB">
              <w:rPr>
                <w:szCs w:val="22"/>
                <w:lang w:val="es-ES_tradnl"/>
              </w:rPr>
              <w:t>FACH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CCPCH secundario</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Directo</w:t>
            </w:r>
          </w:p>
        </w:tc>
      </w:tr>
      <w:tr w:rsidR="00C05301" w:rsidRPr="00B44DFB" w:rsidTr="00E0759F">
        <w:trPr>
          <w:cantSplit/>
          <w:jc w:val="center"/>
        </w:trPr>
        <w:tc>
          <w:tcPr>
            <w:tcW w:w="3742" w:type="dxa"/>
          </w:tcPr>
          <w:p w:rsidR="00C05301" w:rsidRPr="00B44DFB" w:rsidRDefault="00C05301" w:rsidP="004538B7">
            <w:pPr>
              <w:pStyle w:val="Tabletext"/>
              <w:jc w:val="center"/>
              <w:rPr>
                <w:szCs w:val="22"/>
                <w:lang w:val="es-ES_tradnl"/>
              </w:rPr>
            </w:pPr>
            <w:r w:rsidRPr="00B44DFB">
              <w:rPr>
                <w:szCs w:val="22"/>
                <w:lang w:val="es-ES_tradnl"/>
              </w:rPr>
              <w:t>Piloto</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PI-CCPCH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Directo</w:t>
            </w:r>
          </w:p>
        </w:tc>
      </w:tr>
      <w:tr w:rsidR="00C05301" w:rsidRPr="00B44DFB" w:rsidTr="00E0759F">
        <w:trPr>
          <w:cantSplit/>
          <w:jc w:val="center"/>
        </w:trPr>
        <w:tc>
          <w:tcPr>
            <w:tcW w:w="3742" w:type="dxa"/>
          </w:tcPr>
          <w:p w:rsidR="00C05301" w:rsidRPr="00B44DFB" w:rsidRDefault="00C05301" w:rsidP="004538B7">
            <w:pPr>
              <w:pStyle w:val="Tabletext"/>
              <w:jc w:val="center"/>
              <w:rPr>
                <w:szCs w:val="22"/>
                <w:lang w:val="es-ES_tradnl"/>
              </w:rPr>
            </w:pPr>
            <w:r w:rsidRPr="00B44DFB">
              <w:rPr>
                <w:szCs w:val="22"/>
                <w:lang w:val="es-ES_tradnl"/>
              </w:rPr>
              <w:t>PCH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HP-CCPCH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Directo</w:t>
            </w:r>
          </w:p>
        </w:tc>
      </w:tr>
      <w:tr w:rsidR="00C05301" w:rsidRPr="00B44DFB" w:rsidTr="00E0759F">
        <w:trPr>
          <w:cantSplit/>
          <w:jc w:val="center"/>
        </w:trPr>
        <w:tc>
          <w:tcPr>
            <w:tcW w:w="3742" w:type="dxa"/>
          </w:tcPr>
          <w:p w:rsidR="00C05301" w:rsidRPr="00B44DFB" w:rsidRDefault="00C05301" w:rsidP="004538B7">
            <w:pPr>
              <w:pStyle w:val="Tabletext"/>
              <w:jc w:val="center"/>
              <w:rPr>
                <w:szCs w:val="22"/>
                <w:lang w:val="es-ES_tradnl"/>
              </w:rPr>
            </w:pPr>
            <w:r w:rsidRPr="00B44DFB">
              <w:rPr>
                <w:szCs w:val="22"/>
                <w:lang w:val="es-ES_tradnl"/>
              </w:rPr>
              <w:t>RACH</w:t>
            </w:r>
            <w:r w:rsidRPr="00B44DFB">
              <w:rPr>
                <w:szCs w:val="22"/>
                <w:lang w:val="es-ES_tradnl"/>
              </w:rPr>
              <w:br/>
              <w:t>RTCH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PRACH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Inverso</w:t>
            </w:r>
          </w:p>
        </w:tc>
      </w:tr>
      <w:tr w:rsidR="00C05301" w:rsidRPr="00B44DFB" w:rsidTr="00E0759F">
        <w:trPr>
          <w:cantSplit/>
          <w:jc w:val="center"/>
        </w:trPr>
        <w:tc>
          <w:tcPr>
            <w:tcW w:w="3742" w:type="dxa"/>
          </w:tcPr>
          <w:p w:rsidR="00C05301" w:rsidRPr="00B44DFB" w:rsidRDefault="00C05301" w:rsidP="004538B7">
            <w:pPr>
              <w:pStyle w:val="Tabletext"/>
              <w:jc w:val="center"/>
              <w:rPr>
                <w:szCs w:val="22"/>
                <w:lang w:val="es-ES_tradnl"/>
              </w:rPr>
            </w:pPr>
            <w:r w:rsidRPr="00B44DFB">
              <w:rPr>
                <w:szCs w:val="22"/>
                <w:lang w:val="es-ES_tradnl"/>
              </w:rPr>
              <w:t>DCCH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DDPCH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Bidireccional</w:t>
            </w:r>
          </w:p>
        </w:tc>
      </w:tr>
      <w:tr w:rsidR="00C05301" w:rsidRPr="00B44DFB" w:rsidTr="00E0759F">
        <w:trPr>
          <w:cantSplit/>
          <w:jc w:val="center"/>
        </w:trPr>
        <w:tc>
          <w:tcPr>
            <w:tcW w:w="3742" w:type="dxa"/>
          </w:tcPr>
          <w:p w:rsidR="00C05301" w:rsidRPr="00B44DFB" w:rsidRDefault="00C05301" w:rsidP="004538B7">
            <w:pPr>
              <w:pStyle w:val="Tabletext"/>
              <w:jc w:val="center"/>
              <w:rPr>
                <w:szCs w:val="22"/>
                <w:lang w:val="es-ES_tradnl"/>
              </w:rPr>
            </w:pPr>
            <w:r w:rsidRPr="00B44DFB">
              <w:rPr>
                <w:szCs w:val="22"/>
                <w:lang w:val="es-ES_tradnl"/>
              </w:rPr>
              <w:t>DTCH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DDPCH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Bidireccional</w:t>
            </w:r>
          </w:p>
        </w:tc>
      </w:tr>
      <w:tr w:rsidR="00C05301" w:rsidRPr="00B44DFB" w:rsidTr="00E0759F">
        <w:trPr>
          <w:cantSplit/>
          <w:jc w:val="center"/>
        </w:trPr>
        <w:tc>
          <w:tcPr>
            <w:tcW w:w="3742" w:type="dxa"/>
          </w:tcPr>
          <w:p w:rsidR="00C05301" w:rsidRPr="00B44DFB" w:rsidRDefault="00C05301" w:rsidP="004538B7">
            <w:pPr>
              <w:pStyle w:val="Tabletext"/>
              <w:jc w:val="center"/>
              <w:rPr>
                <w:szCs w:val="22"/>
                <w:lang w:val="es-ES_tradnl"/>
              </w:rPr>
            </w:pPr>
            <w:r w:rsidRPr="00B44DFB">
              <w:rPr>
                <w:szCs w:val="22"/>
                <w:lang w:val="es-ES_tradnl"/>
              </w:rPr>
              <w:t>Señalización y símbolos piloto de Capa 1</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DCPCH</w:t>
            </w:r>
          </w:p>
        </w:tc>
        <w:tc>
          <w:tcPr>
            <w:tcW w:w="2948" w:type="dxa"/>
          </w:tcPr>
          <w:p w:rsidR="00C05301" w:rsidRPr="00B44DFB" w:rsidRDefault="00C05301" w:rsidP="004538B7">
            <w:pPr>
              <w:pStyle w:val="Tabletext"/>
              <w:jc w:val="center"/>
              <w:rPr>
                <w:szCs w:val="22"/>
                <w:lang w:val="es-ES_tradnl"/>
              </w:rPr>
            </w:pPr>
            <w:r w:rsidRPr="00B44DFB">
              <w:rPr>
                <w:szCs w:val="22"/>
                <w:lang w:val="es-ES_tradnl"/>
              </w:rPr>
              <w:t>Bidireccional</w:t>
            </w:r>
          </w:p>
        </w:tc>
      </w:tr>
    </w:tbl>
    <w:p w:rsidR="00C05301" w:rsidRPr="004538B7" w:rsidRDefault="00C05301" w:rsidP="004538B7">
      <w:pPr>
        <w:pStyle w:val="Tablefin"/>
      </w:pPr>
    </w:p>
    <w:p w:rsidR="00C05301" w:rsidRPr="00B44DFB" w:rsidRDefault="00C05301" w:rsidP="00891A73">
      <w:pPr>
        <w:rPr>
          <w:lang w:val="es-ES_tradnl"/>
        </w:rPr>
      </w:pPr>
      <w:r w:rsidRPr="00B44DFB">
        <w:rPr>
          <w:lang w:val="es-ES_tradnl"/>
        </w:rPr>
        <w:t>El canal físico de control especializado (DCPCH) se utiliza para la señalización de Capa</w:t>
      </w:r>
      <w:r w:rsidR="00891A73">
        <w:rPr>
          <w:lang w:val="es-ES_tradnl"/>
        </w:rPr>
        <w:t> </w:t>
      </w:r>
      <w:r w:rsidRPr="00B44DFB">
        <w:rPr>
          <w:lang w:val="es-ES_tradnl"/>
        </w:rPr>
        <w:t>1.</w:t>
      </w:r>
    </w:p>
    <w:p w:rsidR="00C05301" w:rsidRPr="00B44DFB" w:rsidRDefault="00C05301" w:rsidP="004538B7">
      <w:pPr>
        <w:rPr>
          <w:lang w:val="es-ES_tradnl"/>
        </w:rPr>
      </w:pPr>
      <w:r w:rsidRPr="00B44DFB">
        <w:rPr>
          <w:lang w:val="es-ES_tradnl"/>
        </w:rPr>
        <w:t>El canal físico de control especializado (DDPCH) se utiliza para cursar información de control tal como la señalización de capa superior, que se lleva por el canal de control especializado (DCCH) y los datos de usuario bidireccionales que van por el canal de tráfico especializado (DTCH).</w:t>
      </w:r>
    </w:p>
    <w:p w:rsidR="00C05301" w:rsidRPr="00B44DFB" w:rsidRDefault="00C05301" w:rsidP="004538B7">
      <w:pPr>
        <w:rPr>
          <w:lang w:val="es-ES_tradnl"/>
        </w:rPr>
      </w:pPr>
      <w:r w:rsidRPr="00B44DFB">
        <w:rPr>
          <w:lang w:val="es-ES_tradnl"/>
        </w:rPr>
        <w:t>Los servicios portadores anteriores pueden utilizarse para la prestación de circuitos de datos con conmutación de circuitos y de paquetes.</w:t>
      </w:r>
    </w:p>
    <w:p w:rsidR="00C05301" w:rsidRPr="00B44DFB" w:rsidRDefault="00C05301" w:rsidP="004538B7">
      <w:pPr>
        <w:rPr>
          <w:lang w:val="es-ES_tradnl"/>
        </w:rPr>
      </w:pPr>
      <w:r w:rsidRPr="00B44DFB">
        <w:rPr>
          <w:lang w:val="es-ES_tradnl"/>
        </w:rPr>
        <w:t>Se pueden prestar múltiples servicios de usuario por la misma conexión utilizando una estructura de multiplexación en el tiempo.</w:t>
      </w:r>
    </w:p>
    <w:p w:rsidR="00C05301" w:rsidRPr="00B44DFB" w:rsidRDefault="00C05301" w:rsidP="004538B7">
      <w:pPr>
        <w:rPr>
          <w:lang w:val="es-ES_tradnl"/>
        </w:rPr>
      </w:pPr>
      <w:r w:rsidRPr="00B44DFB">
        <w:rPr>
          <w:lang w:val="es-ES_tradnl"/>
        </w:rPr>
        <w:t>A este respecto, se ha introducido un canal físico de control específico, HP</w:t>
      </w:r>
      <w:r w:rsidRPr="00B44DFB">
        <w:rPr>
          <w:lang w:val="es-ES_tradnl"/>
        </w:rPr>
        <w:noBreakHyphen/>
        <w:t>CCPCH, por el que puede ir, en el enlace directo el canal de radiobúsqueda de gran penetración, un servicio de datos en baja velocidad, cuya aplicación primaria es un servicio de radiobúsqueda, o una alerta acústica para las ETM localizadas en el interior de edificios.</w:t>
      </w:r>
    </w:p>
    <w:p w:rsidR="00C05301" w:rsidRPr="00B44DFB" w:rsidRDefault="00C05301" w:rsidP="004538B7">
      <w:pPr>
        <w:pStyle w:val="Heading5"/>
        <w:rPr>
          <w:lang w:val="es-ES_tradnl"/>
        </w:rPr>
      </w:pPr>
      <w:r w:rsidRPr="00B44DFB">
        <w:rPr>
          <w:lang w:val="es-ES_tradnl"/>
        </w:rPr>
        <w:t>4.3.2.1.2</w:t>
      </w:r>
      <w:r w:rsidRPr="00B44DFB">
        <w:rPr>
          <w:lang w:val="es-ES_tradnl"/>
        </w:rPr>
        <w:tab/>
        <w:t>Constelación</w:t>
      </w:r>
    </w:p>
    <w:p w:rsidR="00C05301" w:rsidRPr="00B44DFB" w:rsidRDefault="00C05301" w:rsidP="004538B7">
      <w:pPr>
        <w:rPr>
          <w:lang w:val="es-ES_tradnl"/>
        </w:rPr>
      </w:pPr>
      <w:r w:rsidRPr="00B44DFB">
        <w:rPr>
          <w:lang w:val="es-ES_tradnl"/>
        </w:rPr>
        <w:t>La W</w:t>
      </w:r>
      <w:r w:rsidRPr="00B44DFB">
        <w:rPr>
          <w:lang w:val="es-ES_tradnl"/>
        </w:rPr>
        <w:noBreakHyphen/>
        <w:t>C/TDMA no se asocia a ninguna constelación particular. Se ha concebido para el funcionamiento con constelaciones LEO, MEO, GEO o HEO.</w:t>
      </w:r>
    </w:p>
    <w:p w:rsidR="00C05301" w:rsidRPr="00B44DFB" w:rsidRDefault="00C05301" w:rsidP="004538B7">
      <w:pPr>
        <w:rPr>
          <w:lang w:val="es-ES_tradnl"/>
        </w:rPr>
      </w:pPr>
      <w:r w:rsidRPr="00B44DFB">
        <w:rPr>
          <w:lang w:val="es-ES_tradnl"/>
        </w:rPr>
        <w:t>Aun cuando la cobertura de múltiples haces puntuales asegurará las mejores características del sistema, no se considerará como un requisito obligatorio de éste.</w:t>
      </w:r>
    </w:p>
    <w:p w:rsidR="00C05301" w:rsidRPr="00B44DFB" w:rsidRDefault="00C05301" w:rsidP="004538B7">
      <w:pPr>
        <w:pStyle w:val="Heading5"/>
        <w:rPr>
          <w:lang w:val="es-ES_tradnl"/>
        </w:rPr>
      </w:pPr>
      <w:r w:rsidRPr="00B44DFB">
        <w:rPr>
          <w:lang w:val="es-ES_tradnl"/>
        </w:rPr>
        <w:t>4.3.2.1.3</w:t>
      </w:r>
      <w:r w:rsidRPr="00B44DFB">
        <w:rPr>
          <w:lang w:val="es-ES_tradnl"/>
        </w:rPr>
        <w:tab/>
        <w:t>Satélites</w:t>
      </w:r>
    </w:p>
    <w:p w:rsidR="00C05301" w:rsidRPr="00B44DFB" w:rsidRDefault="00C05301" w:rsidP="004538B7">
      <w:pPr>
        <w:rPr>
          <w:lang w:val="es-ES_tradnl"/>
        </w:rPr>
      </w:pPr>
      <w:r w:rsidRPr="00B44DFB">
        <w:rPr>
          <w:lang w:val="es-ES_tradnl"/>
        </w:rPr>
        <w:t>La W</w:t>
      </w:r>
      <w:r w:rsidRPr="00B44DFB">
        <w:rPr>
          <w:lang w:val="es-ES_tradnl"/>
        </w:rPr>
        <w:noBreakHyphen/>
        <w:t>C/TDMA no se asocia a ninguna arquitectura particular de satélite. Puede funcionar con un transpondedor de satélite transparente acodado o con una arquitectura de transpondedor regenerativo.</w:t>
      </w:r>
    </w:p>
    <w:p w:rsidR="00C05301" w:rsidRPr="00B44DFB" w:rsidRDefault="00C05301" w:rsidP="004538B7">
      <w:pPr>
        <w:pStyle w:val="Heading4"/>
        <w:rPr>
          <w:lang w:val="es-ES_tradnl"/>
        </w:rPr>
      </w:pPr>
      <w:r w:rsidRPr="00B44DFB">
        <w:rPr>
          <w:lang w:val="es-ES_tradnl"/>
        </w:rPr>
        <w:lastRenderedPageBreak/>
        <w:t>4.3.2.2</w:t>
      </w:r>
      <w:r w:rsidRPr="00B44DFB">
        <w:rPr>
          <w:lang w:val="es-ES_tradnl"/>
        </w:rPr>
        <w:tab/>
        <w:t>Descripción del sistema</w:t>
      </w:r>
    </w:p>
    <w:p w:rsidR="00C05301" w:rsidRPr="00B44DFB" w:rsidRDefault="00C05301" w:rsidP="004538B7">
      <w:pPr>
        <w:pStyle w:val="Heading5"/>
        <w:rPr>
          <w:lang w:val="es-ES_tradnl"/>
        </w:rPr>
      </w:pPr>
      <w:r w:rsidRPr="00B44DFB">
        <w:rPr>
          <w:lang w:val="es-ES_tradnl"/>
        </w:rPr>
        <w:t>4.3.2.2.1</w:t>
      </w:r>
      <w:r w:rsidRPr="00B44DFB">
        <w:rPr>
          <w:lang w:val="es-ES_tradnl"/>
        </w:rPr>
        <w:tab/>
      </w:r>
      <w:r>
        <w:rPr>
          <w:lang w:val="es-ES_tradnl"/>
        </w:rPr>
        <w:t>Características</w:t>
      </w:r>
      <w:r w:rsidRPr="00B44DFB">
        <w:rPr>
          <w:lang w:val="es-ES_tradnl"/>
        </w:rPr>
        <w:t xml:space="preserve"> del servicio</w:t>
      </w:r>
    </w:p>
    <w:p w:rsidR="00C05301" w:rsidRPr="00B44DFB" w:rsidRDefault="00C05301" w:rsidP="009E46F2">
      <w:pPr>
        <w:rPr>
          <w:lang w:val="es-ES_tradnl"/>
        </w:rPr>
      </w:pPr>
      <w:r w:rsidRPr="00B44DFB">
        <w:rPr>
          <w:lang w:val="es-ES_tradnl"/>
        </w:rPr>
        <w:t>Dependiendo de la clase de la ETM, la W</w:t>
      </w:r>
      <w:r w:rsidRPr="00B44DFB">
        <w:rPr>
          <w:lang w:val="es-ES_tradnl"/>
        </w:rPr>
        <w:noBreakHyphen/>
        <w:t>C/TDMA sirve para servicios portadores que van desde 1,2</w:t>
      </w:r>
      <w:r w:rsidR="009E46F2">
        <w:rPr>
          <w:lang w:val="es-ES_tradnl"/>
        </w:rPr>
        <w:t> </w:t>
      </w:r>
      <w:r w:rsidRPr="00B44DFB">
        <w:rPr>
          <w:lang w:val="es-ES_tradnl"/>
        </w:rPr>
        <w:t xml:space="preserve">kbit/s hasta 144 kbit/s con una </w:t>
      </w:r>
      <w:r>
        <w:rPr>
          <w:lang w:val="es-ES_tradnl"/>
        </w:rPr>
        <w:t>tasa de errores en los bits (VER)</w:t>
      </w:r>
      <w:r w:rsidRPr="00B44DFB">
        <w:rPr>
          <w:lang w:val="es-ES_tradnl"/>
        </w:rPr>
        <w:t xml:space="preserve"> máxima comprendida entre 1 </w:t>
      </w:r>
      <w:r w:rsidR="00726EFA">
        <w:rPr>
          <w:lang w:val="es-ES_tradnl"/>
        </w:rPr>
        <w:sym w:font="Symbol" w:char="F0B4"/>
      </w:r>
      <w:r w:rsidRPr="00B44DFB">
        <w:rPr>
          <w:lang w:val="es-ES_tradnl"/>
        </w:rPr>
        <w:t> 10</w:t>
      </w:r>
      <w:r w:rsidR="009E46F2" w:rsidRPr="009E46F2">
        <w:rPr>
          <w:vertAlign w:val="superscript"/>
          <w:lang w:val="es-ES_tradnl"/>
        </w:rPr>
        <w:t>–</w:t>
      </w:r>
      <w:r w:rsidRPr="00B44DFB">
        <w:rPr>
          <w:vertAlign w:val="superscript"/>
          <w:lang w:val="es-ES_tradnl"/>
        </w:rPr>
        <w:t>3</w:t>
      </w:r>
      <w:r w:rsidRPr="00B44DFB">
        <w:rPr>
          <w:lang w:val="es-ES_tradnl"/>
        </w:rPr>
        <w:t xml:space="preserve"> y 1 </w:t>
      </w:r>
      <w:r w:rsidR="00726EFA">
        <w:rPr>
          <w:lang w:val="es-ES_tradnl"/>
        </w:rPr>
        <w:sym w:font="Symbol" w:char="F0B4"/>
      </w:r>
      <w:r w:rsidRPr="00B44DFB">
        <w:rPr>
          <w:lang w:val="es-ES_tradnl"/>
        </w:rPr>
        <w:t> 10</w:t>
      </w:r>
      <w:r w:rsidR="009E46F2" w:rsidRPr="009E46F2">
        <w:rPr>
          <w:vertAlign w:val="superscript"/>
          <w:lang w:val="es-ES_tradnl"/>
        </w:rPr>
        <w:t>–</w:t>
      </w:r>
      <w:r w:rsidRPr="00B44DFB">
        <w:rPr>
          <w:vertAlign w:val="superscript"/>
          <w:lang w:val="es-ES_tradnl"/>
        </w:rPr>
        <w:t>6</w:t>
      </w:r>
      <w:r w:rsidRPr="00B44DFB">
        <w:rPr>
          <w:lang w:val="es-ES_tradnl"/>
        </w:rPr>
        <w:t>.</w:t>
      </w:r>
    </w:p>
    <w:p w:rsidR="00C05301" w:rsidRPr="00B44DFB" w:rsidRDefault="00C05301" w:rsidP="004538B7">
      <w:pPr>
        <w:rPr>
          <w:lang w:val="es-ES_tradnl"/>
        </w:rPr>
      </w:pPr>
      <w:r w:rsidRPr="00B44DFB">
        <w:rPr>
          <w:lang w:val="es-ES_tradnl"/>
        </w:rPr>
        <w:t>El retardo máximo admitido es de 400 ms, lo que es compatible con cualquiera de las constelaciones de satélite mencionadas.</w:t>
      </w:r>
    </w:p>
    <w:p w:rsidR="00C05301" w:rsidRPr="00B44DFB" w:rsidRDefault="00C05301" w:rsidP="004538B7">
      <w:pPr>
        <w:pStyle w:val="Heading5"/>
        <w:rPr>
          <w:lang w:val="es-ES_tradnl"/>
        </w:rPr>
      </w:pPr>
      <w:r w:rsidRPr="00B44DFB">
        <w:rPr>
          <w:lang w:val="es-ES_tradnl"/>
        </w:rPr>
        <w:t>4.3.2.2.2</w:t>
      </w:r>
      <w:r w:rsidRPr="00B44DFB">
        <w:rPr>
          <w:lang w:val="es-ES_tradnl"/>
        </w:rPr>
        <w:tab/>
      </w:r>
      <w:r>
        <w:rPr>
          <w:lang w:val="es-ES_tradnl"/>
        </w:rPr>
        <w:t>Características</w:t>
      </w:r>
      <w:r w:rsidRPr="00B44DFB">
        <w:rPr>
          <w:lang w:val="es-ES_tradnl"/>
        </w:rPr>
        <w:t xml:space="preserve"> del sistema</w:t>
      </w:r>
    </w:p>
    <w:p w:rsidR="00C05301" w:rsidRPr="00B44DFB" w:rsidRDefault="00C05301" w:rsidP="004538B7">
      <w:pPr>
        <w:rPr>
          <w:lang w:val="es-ES_tradnl"/>
        </w:rPr>
      </w:pPr>
      <w:r w:rsidRPr="00B44DFB">
        <w:rPr>
          <w:lang w:val="es-ES_tradnl"/>
        </w:rPr>
        <w:t>En el enlace directo y en el de retorno puede haber dos velocidades de dispersión, 3,840 Mchip/s (velocidad normal de chip) y 1,920 Mchip/s (</w:t>
      </w:r>
      <w:r w:rsidRPr="00B44DFB">
        <w:rPr>
          <w:iCs/>
          <w:lang w:val="es-ES_tradnl"/>
        </w:rPr>
        <w:t>semivelocidad de chip</w:t>
      </w:r>
      <w:r w:rsidRPr="00B44DFB">
        <w:rPr>
          <w:lang w:val="es-ES_tradnl"/>
        </w:rPr>
        <w:t>).</w:t>
      </w:r>
    </w:p>
    <w:p w:rsidR="00C05301" w:rsidRPr="00B44DFB" w:rsidRDefault="00C05301" w:rsidP="004538B7">
      <w:pPr>
        <w:rPr>
          <w:lang w:val="es-ES_tradnl"/>
        </w:rPr>
      </w:pPr>
      <w:r w:rsidRPr="00B44DFB">
        <w:rPr>
          <w:lang w:val="es-ES_tradnl"/>
        </w:rPr>
        <w:t>Se aplica el control de potencia en bucle cerrado para el enlace directo y el de retorno. El bucle se controla para fijar el valor de la SNIR medida después de la combinación RAKE en un valor objetivo. El valor objetivo se modifica de forma adaptable por medio de un bucle de control exterior más lento que se basa en las mediciones de la FER. Para poder efectuar las mediciones FER se adjunta un código de redundancia cíclica de 8 bit (4 bit para 2</w:t>
      </w:r>
      <w:r w:rsidRPr="00B44DFB">
        <w:rPr>
          <w:rFonts w:ascii="Tms Rmn" w:hAnsi="Tms Rmn"/>
          <w:lang w:val="es-ES_tradnl"/>
        </w:rPr>
        <w:t> </w:t>
      </w:r>
      <w:r w:rsidRPr="00B44DFB">
        <w:rPr>
          <w:lang w:val="es-ES_tradnl"/>
        </w:rPr>
        <w:t>400 bit/s) a los datos en cada trama.</w:t>
      </w:r>
    </w:p>
    <w:p w:rsidR="00C05301" w:rsidRPr="00B44DFB" w:rsidRDefault="00C05301" w:rsidP="004538B7">
      <w:pPr>
        <w:rPr>
          <w:lang w:val="es-ES_tradnl"/>
        </w:rPr>
      </w:pPr>
      <w:r w:rsidRPr="00B44DFB">
        <w:rPr>
          <w:lang w:val="es-ES_tradnl"/>
        </w:rPr>
        <w:t>Hay un control de potencia en bucle abierto para cada transmisión de paquetes y una fijación inicial de la potencia durante la fase de establecimiento de la llamada.</w:t>
      </w:r>
    </w:p>
    <w:p w:rsidR="00C05301" w:rsidRPr="00B44DFB" w:rsidRDefault="00C05301" w:rsidP="004538B7">
      <w:pPr>
        <w:rPr>
          <w:lang w:val="es-ES_tradnl"/>
        </w:rPr>
      </w:pPr>
      <w:r w:rsidRPr="00B44DFB">
        <w:rPr>
          <w:lang w:val="es-ES_tradnl"/>
        </w:rPr>
        <w:t>Puede haber tres clases de servicio básico mediante una concatenación de la codificación y el entrelazado:</w:t>
      </w:r>
    </w:p>
    <w:p w:rsidR="00C05301" w:rsidRPr="00B44DFB" w:rsidRDefault="00C05301" w:rsidP="00726EFA">
      <w:pPr>
        <w:pStyle w:val="enumlev1"/>
        <w:rPr>
          <w:lang w:val="es-ES_tradnl"/>
        </w:rPr>
      </w:pPr>
      <w:r w:rsidRPr="00B44DFB">
        <w:rPr>
          <w:lang w:val="es-ES_tradnl"/>
        </w:rPr>
        <w:t>–</w:t>
      </w:r>
      <w:r w:rsidRPr="00B44DFB">
        <w:rPr>
          <w:lang w:val="es-ES_tradnl"/>
        </w:rPr>
        <w:tab/>
        <w:t>servicios normalizados con codificación interior (convolucional de velocidad 1/3, polinomios 557, 663, 711) y entrelazado únicamente con una BER objetivo de 1 </w:t>
      </w:r>
      <w:r w:rsidR="00726EFA">
        <w:rPr>
          <w:lang w:val="es-ES_tradnl"/>
        </w:rPr>
        <w:sym w:font="Symbol" w:char="F0B4"/>
      </w:r>
      <w:r w:rsidRPr="00B44DFB">
        <w:rPr>
          <w:lang w:val="es-ES_tradnl"/>
        </w:rPr>
        <w:t> 10</w:t>
      </w:r>
      <w:r w:rsidRPr="00B44DFB">
        <w:rPr>
          <w:vertAlign w:val="superscript"/>
          <w:lang w:val="es-ES_tradnl"/>
        </w:rPr>
        <w:t>–3</w:t>
      </w:r>
      <w:r w:rsidRPr="00B44DFB">
        <w:rPr>
          <w:lang w:val="es-ES_tradnl"/>
        </w:rPr>
        <w:t>;</w:t>
      </w:r>
    </w:p>
    <w:p w:rsidR="00C05301" w:rsidRPr="00B44DFB" w:rsidRDefault="00C05301" w:rsidP="00726EFA">
      <w:pPr>
        <w:pStyle w:val="enumlev1"/>
        <w:rPr>
          <w:lang w:val="es-ES_tradnl"/>
        </w:rPr>
      </w:pPr>
      <w:r w:rsidRPr="00B44DFB">
        <w:rPr>
          <w:lang w:val="es-ES_tradnl"/>
        </w:rPr>
        <w:t>–</w:t>
      </w:r>
      <w:r w:rsidRPr="00B44DFB">
        <w:rPr>
          <w:lang w:val="es-ES_tradnl"/>
        </w:rPr>
        <w:tab/>
        <w:t>servicios de gran calidad con codificación interior y entrelazado, más codificación RS exterior y entrelazado. La BER pretendida tras la decodificación interior es del 1 </w:t>
      </w:r>
      <w:r w:rsidR="00726EFA">
        <w:rPr>
          <w:lang w:val="es-ES_tradnl"/>
        </w:rPr>
        <w:sym w:font="Symbol" w:char="F0B4"/>
      </w:r>
      <w:r w:rsidRPr="00B44DFB">
        <w:rPr>
          <w:lang w:val="es-ES_tradnl"/>
        </w:rPr>
        <w:t> 10</w:t>
      </w:r>
      <w:r w:rsidRPr="00B44DFB">
        <w:rPr>
          <w:vertAlign w:val="superscript"/>
          <w:lang w:val="es-ES_tradnl"/>
        </w:rPr>
        <w:t>–6</w:t>
      </w:r>
      <w:r w:rsidRPr="00B44DFB">
        <w:rPr>
          <w:lang w:val="es-ES_tradnl"/>
        </w:rPr>
        <w:t>;</w:t>
      </w:r>
    </w:p>
    <w:p w:rsidR="00C05301" w:rsidRPr="00B44DFB" w:rsidRDefault="00C05301" w:rsidP="004538B7">
      <w:pPr>
        <w:pStyle w:val="enumlev1"/>
        <w:rPr>
          <w:lang w:val="es-ES_tradnl"/>
        </w:rPr>
      </w:pPr>
      <w:r w:rsidRPr="00B44DFB">
        <w:rPr>
          <w:lang w:val="es-ES_tradnl"/>
        </w:rPr>
        <w:t>–</w:t>
      </w:r>
      <w:r w:rsidRPr="00B44DFB">
        <w:rPr>
          <w:lang w:val="es-ES_tradnl"/>
        </w:rPr>
        <w:tab/>
        <w:t>servicios con codificación específica de éste. Para estos servicios, la interfaz radioeléctrica no aplica ninguna técnica de codificación FEC específica. La posible codificación FEC gestiona plenamente en una capa superior.</w:t>
      </w:r>
    </w:p>
    <w:p w:rsidR="00C05301" w:rsidRPr="00B44DFB" w:rsidRDefault="00C05301" w:rsidP="004538B7">
      <w:pPr>
        <w:rPr>
          <w:lang w:val="es-ES_tradnl"/>
        </w:rPr>
      </w:pPr>
      <w:r w:rsidRPr="00B44DFB">
        <w:rPr>
          <w:lang w:val="es-ES_tradnl"/>
        </w:rPr>
        <w:t>Estas clases permiten adaptarse a los diversos requisitos de la calidad de los servicios de satélites seleccionados y permiten si es necesario mejoras de la calidad de servicio mediante la elección de codificación específica de éste.</w:t>
      </w:r>
    </w:p>
    <w:p w:rsidR="00C05301" w:rsidRPr="00B44DFB" w:rsidRDefault="00C05301" w:rsidP="004538B7">
      <w:pPr>
        <w:rPr>
          <w:lang w:val="es-ES_tradnl"/>
        </w:rPr>
      </w:pPr>
      <w:r w:rsidRPr="00B44DFB">
        <w:rPr>
          <w:lang w:val="es-ES_tradnl"/>
        </w:rPr>
        <w:t>El esquema de entrelazado se negocia en el establecimiento de la llamada, dependiendo de la velocidad de datos real. La profundidad del entrelazado es un múltiplo entero del periodo de trama. El bloque de entrelazados se escribe por filas a lo largo de una serie de columnas, siendo una potencia de dos y dependiendo el exponente de la velocidad de datos real. En la recepción, el bloque de entrelazados se lee por columnas en una secuencia intercalada, es decir, leyendo el índice de la columna binaria en orden inverso.</w:t>
      </w:r>
    </w:p>
    <w:p w:rsidR="00C05301" w:rsidRPr="00B44DFB" w:rsidRDefault="00C05301" w:rsidP="004538B7">
      <w:pPr>
        <w:pStyle w:val="Headingb"/>
        <w:rPr>
          <w:lang w:val="es-ES_tradnl"/>
        </w:rPr>
      </w:pPr>
      <w:r w:rsidRPr="00B44DFB">
        <w:rPr>
          <w:lang w:val="es-ES_tradnl"/>
        </w:rPr>
        <w:t>Diversidad de satélites</w:t>
      </w:r>
    </w:p>
    <w:p w:rsidR="00C05301" w:rsidRPr="00B44DFB" w:rsidRDefault="00C05301" w:rsidP="004538B7">
      <w:pPr>
        <w:rPr>
          <w:lang w:val="es-ES_tradnl"/>
        </w:rPr>
      </w:pPr>
      <w:r w:rsidRPr="00B44DFB">
        <w:rPr>
          <w:lang w:val="es-ES_tradnl"/>
        </w:rPr>
        <w:t>En un escenario de cobertura múltiple de satélite, la ETT puede decidir combinar señales del enlace de retorno de los satélites que tienen la misma cobertura con la señal del enlace de retorno recibida a través del satélite primario, a fin de mejorar la SNIR y de reducir la probabilidad de ensombrecimiento. Como el funcionamiento cuasi-síncrono se limita al satélite primario, la SIR resultante en un demodulador de satélite secundario en el que el usuario se recibe de forma asíncrona suele ser inferior. A pesar de estas desigualdades de SIR, puede demostrarse que se obtiene una ganancia considerable aplicando las técnicas de combinación de relación máxima que pueden utilizarse para aumentar la eficacia de la potencia y la capacidad en el enlace de retorno.</w:t>
      </w:r>
    </w:p>
    <w:p w:rsidR="00C05301" w:rsidRPr="00B44DFB" w:rsidRDefault="00C05301" w:rsidP="004538B7">
      <w:pPr>
        <w:pStyle w:val="Headingb"/>
        <w:rPr>
          <w:lang w:val="es-ES_tradnl"/>
        </w:rPr>
      </w:pPr>
      <w:r w:rsidRPr="00B44DFB">
        <w:rPr>
          <w:lang w:val="es-ES_tradnl"/>
        </w:rPr>
        <w:t>Descripción del acceso</w:t>
      </w:r>
    </w:p>
    <w:p w:rsidR="00C05301" w:rsidRPr="00B44DFB" w:rsidRDefault="00C05301" w:rsidP="004538B7">
      <w:pPr>
        <w:rPr>
          <w:lang w:val="es-ES_tradnl"/>
        </w:rPr>
      </w:pPr>
      <w:r w:rsidRPr="00B44DFB">
        <w:rPr>
          <w:lang w:val="es-ES_tradnl"/>
        </w:rPr>
        <w:t>En el enlace directo desde la estación de satélite a la ETM, se adopta una MDTC ortogonal. En el enlace de retorno, desde la ETM a la estación de satélite cuasi-síncrona, se adopta la W</w:t>
      </w:r>
      <w:r w:rsidRPr="00B44DFB">
        <w:rPr>
          <w:lang w:val="es-ES_tradnl"/>
        </w:rPr>
        <w:noBreakHyphen/>
        <w:t>C/TDMA.</w:t>
      </w:r>
    </w:p>
    <w:p w:rsidR="00C05301" w:rsidRPr="00B44DFB" w:rsidRDefault="00C05301" w:rsidP="004538B7">
      <w:pPr>
        <w:rPr>
          <w:lang w:val="es-ES_tradnl"/>
        </w:rPr>
      </w:pPr>
      <w:r w:rsidRPr="00B44DFB">
        <w:rPr>
          <w:lang w:val="es-ES_tradnl"/>
        </w:rPr>
        <w:t>La transmisión se organiza en tramas, tal como se representa en la Fig. 10. El periodo de trama es de 20 ms y se divide en 8 intervalos de tiempo. Las tramas se agrupan en multitramas (MF, periodo 180 ms) que consta de 8 tramas ordinarias más una trama adicional.</w:t>
      </w:r>
    </w:p>
    <w:p w:rsidR="00C05301" w:rsidRPr="00B44DFB" w:rsidRDefault="00C05301" w:rsidP="004538B7">
      <w:pPr>
        <w:rPr>
          <w:lang w:val="es-ES_tradnl"/>
        </w:rPr>
      </w:pPr>
      <w:r w:rsidRPr="00B44DFB">
        <w:rPr>
          <w:lang w:val="es-ES_tradnl"/>
        </w:rPr>
        <w:lastRenderedPageBreak/>
        <w:t>La coexistencia entre tráfico síncrono y asíncrono (acceso inicial) se aborda con un enfoque de segregación, según el cual los recursos disponibles se reparten en el tiempo en dos tramas, reservada cada una a su utilización específica.</w:t>
      </w:r>
    </w:p>
    <w:p w:rsidR="00C05301" w:rsidRPr="00B44DFB" w:rsidRDefault="00C05301" w:rsidP="004538B7">
      <w:pPr>
        <w:rPr>
          <w:lang w:val="es-ES_tradnl"/>
        </w:rPr>
      </w:pPr>
      <w:r w:rsidRPr="00B44DFB">
        <w:rPr>
          <w:lang w:val="es-ES_tradnl"/>
        </w:rPr>
        <w:t>En la trama del enlace directo, el 0 se dedica a las funciones comunes de radiodifusión (radiobúsqueda, canal de mensajería de gran penetración, sincronismo, etc.).</w:t>
      </w:r>
    </w:p>
    <w:p w:rsidR="00C05301" w:rsidRPr="00B44DFB" w:rsidRDefault="00C05301" w:rsidP="004538B7">
      <w:pPr>
        <w:rPr>
          <w:lang w:val="es-ES_tradnl"/>
        </w:rPr>
      </w:pPr>
      <w:r w:rsidRPr="00B44DFB">
        <w:rPr>
          <w:lang w:val="es-ES_tradnl"/>
        </w:rPr>
        <w:t>La primera trama de cada MF (trama 0) se reserva al tráfico asíncrono: en el enlace de retorno, la ETM envía los paquetes de forma asíncrona en la trama 0 de cada multitrama, tal como se representa en la Fig. 11.</w:t>
      </w:r>
    </w:p>
    <w:p w:rsidR="00C05301" w:rsidRDefault="00C05301" w:rsidP="004538B7">
      <w:pPr>
        <w:rPr>
          <w:lang w:val="es-ES_tradnl"/>
        </w:rPr>
      </w:pPr>
      <w:r w:rsidRPr="00B44DFB">
        <w:rPr>
          <w:i/>
          <w:iCs/>
          <w:lang w:val="es-ES_tradnl"/>
        </w:rPr>
        <w:t>Ráfagas</w:t>
      </w:r>
      <w:r w:rsidRPr="00B44DFB">
        <w:rPr>
          <w:lang w:val="es-ES_tradnl"/>
        </w:rPr>
        <w:t> – La transmisión se produce en ráfagas que pueden tener una duración de un único intervalo de tiempo o pueden prolongarse a lo largo de un número entero de intervalos de tiempo.</w:t>
      </w:r>
    </w:p>
    <w:p w:rsidR="00E67E1D" w:rsidRPr="00B44DFB" w:rsidRDefault="00E67E1D" w:rsidP="004538B7">
      <w:pPr>
        <w:rPr>
          <w:lang w:val="es-ES_tradnl"/>
        </w:rPr>
      </w:pPr>
    </w:p>
    <w:p w:rsidR="00C05301" w:rsidRDefault="004538B7" w:rsidP="004538B7">
      <w:pPr>
        <w:pStyle w:val="FigureNo"/>
        <w:rPr>
          <w:lang w:val="es-ES_tradnl"/>
        </w:rPr>
      </w:pPr>
      <w:r>
        <w:rPr>
          <w:lang w:val="es-ES_tradnl"/>
        </w:rPr>
        <w:t>figura 10</w:t>
      </w:r>
    </w:p>
    <w:p w:rsidR="004538B7" w:rsidRDefault="004538B7" w:rsidP="004538B7">
      <w:pPr>
        <w:pStyle w:val="Figuretitle"/>
        <w:rPr>
          <w:lang w:val="es-ES_tradnl"/>
        </w:rPr>
      </w:pPr>
      <w:r>
        <w:rPr>
          <w:lang w:val="es-ES_tradnl"/>
        </w:rPr>
        <w:t>Estructura de trama en el enlace directo y en el de retorno</w:t>
      </w:r>
    </w:p>
    <w:p w:rsidR="004538B7" w:rsidRPr="004538B7" w:rsidRDefault="004538B7" w:rsidP="004538B7">
      <w:pPr>
        <w:pStyle w:val="Figure"/>
        <w:rPr>
          <w:lang w:val="es-ES_tradnl"/>
        </w:rPr>
      </w:pPr>
      <w:r w:rsidRPr="001955BE">
        <w:rPr>
          <w:lang w:val="es-ES_tradnl"/>
        </w:rPr>
        <w:object w:dxaOrig="8389" w:dyaOrig="4545">
          <v:shape id="_x0000_i1034" type="#_x0000_t75" style="width:419.75pt;height:227.15pt" o:ole="">
            <v:imagedata r:id="rId25" o:title=""/>
          </v:shape>
          <o:OLEObject Type="Embed" ProgID="CorelDRAW.Graphic.14" ShapeID="_x0000_i1034" DrawAspect="Content" ObjectID="_1351930227" r:id="rId26"/>
        </w:object>
      </w:r>
    </w:p>
    <w:p w:rsidR="00C05301" w:rsidRDefault="00C05301" w:rsidP="004538B7">
      <w:pPr>
        <w:rPr>
          <w:lang w:val="es-ES_tradnl"/>
        </w:rPr>
      </w:pPr>
    </w:p>
    <w:p w:rsidR="004538B7" w:rsidRDefault="004538B7" w:rsidP="004538B7">
      <w:pPr>
        <w:pStyle w:val="FigureNo"/>
        <w:rPr>
          <w:lang w:val="es-ES_tradnl"/>
        </w:rPr>
      </w:pPr>
      <w:r>
        <w:rPr>
          <w:lang w:val="es-ES_tradnl"/>
        </w:rPr>
        <w:lastRenderedPageBreak/>
        <w:t>FIGURA 11</w:t>
      </w:r>
    </w:p>
    <w:p w:rsidR="004538B7" w:rsidRDefault="004538B7" w:rsidP="004538B7">
      <w:pPr>
        <w:pStyle w:val="Figuretitle"/>
        <w:rPr>
          <w:lang w:val="es-ES_tradnl"/>
        </w:rPr>
      </w:pPr>
      <w:r>
        <w:rPr>
          <w:lang w:val="es-ES_tradnl"/>
        </w:rPr>
        <w:t>Tráfico asíncrono en el enlace de retorno, trama 0</w:t>
      </w:r>
    </w:p>
    <w:p w:rsidR="004538B7" w:rsidRPr="004538B7" w:rsidRDefault="004538B7" w:rsidP="004538B7">
      <w:pPr>
        <w:pStyle w:val="Figure"/>
        <w:rPr>
          <w:lang w:val="es-ES_tradnl"/>
        </w:rPr>
      </w:pPr>
      <w:r w:rsidRPr="001955BE">
        <w:rPr>
          <w:lang w:val="es-ES_tradnl"/>
        </w:rPr>
        <w:object w:dxaOrig="7245" w:dyaOrig="5326">
          <v:shape id="_x0000_i1035" type="#_x0000_t75" style="width:361.85pt;height:265.75pt;mso-position-horizontal:absolute" o:ole="">
            <v:imagedata r:id="rId27" o:title=""/>
          </v:shape>
          <o:OLEObject Type="Embed" ProgID="CorelDRAW.Graphic.14" ShapeID="_x0000_i1035" DrawAspect="Content" ObjectID="_1351930228" r:id="rId28"/>
        </w:object>
      </w:r>
    </w:p>
    <w:p w:rsidR="00E67E1D" w:rsidRDefault="00E67E1D" w:rsidP="004538B7">
      <w:pPr>
        <w:rPr>
          <w:lang w:val="es-ES_tradnl"/>
        </w:rPr>
      </w:pPr>
    </w:p>
    <w:p w:rsidR="00C05301" w:rsidRPr="00B44DFB" w:rsidRDefault="00C05301" w:rsidP="004538B7">
      <w:pPr>
        <w:rPr>
          <w:lang w:val="es-ES_tradnl"/>
        </w:rPr>
      </w:pPr>
      <w:r w:rsidRPr="00B44DFB">
        <w:rPr>
          <w:lang w:val="es-ES_tradnl"/>
        </w:rPr>
        <w:t>En el caso de tráfico síncrono, la ráfaga puede durar un número entero de intervalos de tiempo, no necesariamente contiguos.</w:t>
      </w:r>
    </w:p>
    <w:p w:rsidR="00C05301" w:rsidRPr="00B44DFB" w:rsidRDefault="00C05301" w:rsidP="004538B7">
      <w:pPr>
        <w:rPr>
          <w:lang w:val="es-ES_tradnl"/>
        </w:rPr>
      </w:pPr>
      <w:r w:rsidRPr="00B44DFB">
        <w:rPr>
          <w:lang w:val="es-ES_tradnl"/>
        </w:rPr>
        <w:t>En el caso de tráfico asíncrono, las ráfagas se transmiten, en una trama no estructurada en intervalos, en instantes aleatorios, cuidando de no invadir las tramas adyacentes.</w:t>
      </w:r>
    </w:p>
    <w:p w:rsidR="00C05301" w:rsidRPr="00B44DFB" w:rsidRDefault="00C05301" w:rsidP="004538B7">
      <w:pPr>
        <w:rPr>
          <w:lang w:val="es-ES_tradnl"/>
        </w:rPr>
      </w:pPr>
      <w:r w:rsidRPr="00B44DFB">
        <w:rPr>
          <w:lang w:val="es-ES_tradnl"/>
        </w:rPr>
        <w:t>Se prevén dos tamaños de ráfagas: breve, que contiene 160 bytes y larga que contiene 320 bytes.</w:t>
      </w:r>
    </w:p>
    <w:p w:rsidR="00C05301" w:rsidRPr="00B44DFB" w:rsidRDefault="00C05301" w:rsidP="004538B7">
      <w:pPr>
        <w:rPr>
          <w:lang w:val="es-ES_tradnl"/>
        </w:rPr>
      </w:pPr>
      <w:r w:rsidRPr="00B44DFB">
        <w:rPr>
          <w:lang w:val="es-ES_tradnl"/>
        </w:rPr>
        <w:t>La duración de una ráfaga depende de la velocidad de segmentos seleccionada y del factor de dispersión.</w:t>
      </w:r>
    </w:p>
    <w:p w:rsidR="00C05301" w:rsidRPr="00B44DFB" w:rsidRDefault="00C05301" w:rsidP="004538B7">
      <w:pPr>
        <w:rPr>
          <w:lang w:val="es-ES_tradnl"/>
        </w:rPr>
      </w:pPr>
      <w:r w:rsidRPr="00B44DFB">
        <w:rPr>
          <w:lang w:val="es-ES_tradnl"/>
        </w:rPr>
        <w:t>El tamaño de la ráfaga y el factor de dispersión están controlados por la ETT y no pueden modificarse durante una sesión. La velocidad de información puede variarse de ráfaga a ráfaga.</w:t>
      </w:r>
    </w:p>
    <w:p w:rsidR="00C05301" w:rsidRPr="00B44DFB" w:rsidRDefault="00C05301" w:rsidP="004538B7">
      <w:pPr>
        <w:pStyle w:val="Headingb"/>
        <w:rPr>
          <w:lang w:val="es-ES_tradnl"/>
        </w:rPr>
      </w:pPr>
      <w:r w:rsidRPr="00B44DFB">
        <w:rPr>
          <w:lang w:val="es-ES_tradnl"/>
        </w:rPr>
        <w:t>Enlace directo</w:t>
      </w:r>
    </w:p>
    <w:p w:rsidR="00C05301" w:rsidRPr="00B44DFB" w:rsidRDefault="00C05301" w:rsidP="00BB5488">
      <w:pPr>
        <w:rPr>
          <w:lang w:val="es-ES_tradnl"/>
        </w:rPr>
      </w:pPr>
      <w:r w:rsidRPr="00B44DFB">
        <w:rPr>
          <w:i/>
          <w:iCs/>
          <w:lang w:val="es-ES_tradnl"/>
        </w:rPr>
        <w:t>DCPCH/DDPCH – </w:t>
      </w:r>
      <w:r w:rsidRPr="00B44DFB">
        <w:rPr>
          <w:lang w:val="es-ES_tradnl"/>
        </w:rPr>
        <w:t>En el enlace directo, DCPCH y DDPCH se multiplexan en la misma ráfaga (ráfaga especial del enlace directo). La Fig. </w:t>
      </w:r>
      <w:r w:rsidR="00BB5488">
        <w:rPr>
          <w:lang w:val="es-ES_tradnl"/>
        </w:rPr>
        <w:t>12</w:t>
      </w:r>
      <w:r w:rsidRPr="00B44DFB">
        <w:rPr>
          <w:lang w:val="es-ES_tradnl"/>
        </w:rPr>
        <w:t xml:space="preserve"> muestra la estructura de la ráfaga.</w:t>
      </w:r>
    </w:p>
    <w:p w:rsidR="00C05301" w:rsidRPr="00B44DFB" w:rsidRDefault="00C05301" w:rsidP="004538B7">
      <w:pPr>
        <w:rPr>
          <w:lang w:val="es-ES_tradnl"/>
        </w:rPr>
      </w:pPr>
      <w:r w:rsidRPr="00B44DFB">
        <w:rPr>
          <w:lang w:val="es-ES_tradnl"/>
        </w:rPr>
        <w:t>El DPCCH transporta los símbolos (piloto) de referencia, el campo de control de potencia (TPC), el encabezamiento de control de trama (FCH), que indica la relación de código real, y el campo de control de tiempo y frecuencia (TFC), requerido para el funcionamiento cuasi-síncrono.</w:t>
      </w:r>
    </w:p>
    <w:p w:rsidR="00C05301" w:rsidRDefault="004538B7" w:rsidP="004538B7">
      <w:pPr>
        <w:pStyle w:val="FigureNo"/>
        <w:rPr>
          <w:lang w:val="es-ES_tradnl"/>
        </w:rPr>
      </w:pPr>
      <w:r>
        <w:rPr>
          <w:lang w:val="es-ES_tradnl"/>
        </w:rPr>
        <w:lastRenderedPageBreak/>
        <w:t>FIGURA 12</w:t>
      </w:r>
    </w:p>
    <w:p w:rsidR="004538B7" w:rsidRDefault="004538B7" w:rsidP="004538B7">
      <w:pPr>
        <w:pStyle w:val="Figuretitle"/>
        <w:rPr>
          <w:lang w:val="es-ES_tradnl"/>
        </w:rPr>
      </w:pPr>
      <w:r>
        <w:rPr>
          <w:lang w:val="es-ES_tradnl"/>
        </w:rPr>
        <w:t>Ráfaga especial del enlace directo</w:t>
      </w:r>
    </w:p>
    <w:p w:rsidR="004538B7" w:rsidRPr="004538B7" w:rsidRDefault="004538B7" w:rsidP="004538B7">
      <w:pPr>
        <w:pStyle w:val="Figure"/>
        <w:rPr>
          <w:lang w:val="es-ES_tradnl"/>
        </w:rPr>
      </w:pPr>
      <w:r w:rsidRPr="001955BE">
        <w:rPr>
          <w:lang w:val="es-ES_tradnl"/>
        </w:rPr>
        <w:object w:dxaOrig="6364" w:dyaOrig="4005">
          <v:shape id="_x0000_i1036" type="#_x0000_t75" style="width:317.3pt;height:199.65pt" o:ole="">
            <v:imagedata r:id="rId29" o:title=""/>
          </v:shape>
          <o:OLEObject Type="Embed" ProgID="CorelDRAW.Graphic.14" ShapeID="_x0000_i1036" DrawAspect="Content" ObjectID="_1351930229" r:id="rId30"/>
        </w:object>
      </w:r>
    </w:p>
    <w:p w:rsidR="00E67E1D" w:rsidRDefault="00E67E1D" w:rsidP="004538B7">
      <w:pPr>
        <w:rPr>
          <w:lang w:val="es-ES_tradnl"/>
        </w:rPr>
      </w:pPr>
    </w:p>
    <w:p w:rsidR="00C05301" w:rsidRDefault="00C05301" w:rsidP="004538B7">
      <w:pPr>
        <w:rPr>
          <w:lang w:val="es-ES_tradnl"/>
        </w:rPr>
      </w:pPr>
      <w:r w:rsidRPr="00B44DFB">
        <w:rPr>
          <w:lang w:val="es-ES_tradnl"/>
        </w:rPr>
        <w:t>La ráfaga común del enlace directo transporta el CCPCH. Su estructura se muestra en la Fig. 13.</w:t>
      </w:r>
    </w:p>
    <w:p w:rsidR="00E67E1D" w:rsidRPr="00B44DFB" w:rsidRDefault="00E67E1D" w:rsidP="004538B7">
      <w:pPr>
        <w:rPr>
          <w:lang w:val="es-ES_tradnl"/>
        </w:rPr>
      </w:pPr>
    </w:p>
    <w:p w:rsidR="00C05301" w:rsidRDefault="004538B7" w:rsidP="004538B7">
      <w:pPr>
        <w:pStyle w:val="FigureNo"/>
        <w:rPr>
          <w:lang w:val="es-ES_tradnl"/>
        </w:rPr>
      </w:pPr>
      <w:r>
        <w:rPr>
          <w:lang w:val="es-ES_tradnl"/>
        </w:rPr>
        <w:t>FIGURA 13</w:t>
      </w:r>
    </w:p>
    <w:p w:rsidR="004538B7" w:rsidRDefault="004538B7" w:rsidP="004538B7">
      <w:pPr>
        <w:pStyle w:val="Figuretitle"/>
        <w:rPr>
          <w:lang w:val="es-ES_tradnl"/>
        </w:rPr>
      </w:pPr>
      <w:r>
        <w:rPr>
          <w:lang w:val="es-ES_tradnl"/>
        </w:rPr>
        <w:t>Ráfaga común del enlace directo</w:t>
      </w:r>
    </w:p>
    <w:p w:rsidR="004538B7" w:rsidRPr="004538B7" w:rsidRDefault="004538B7" w:rsidP="004538B7">
      <w:pPr>
        <w:pStyle w:val="Figure"/>
        <w:rPr>
          <w:lang w:val="es-ES_tradnl"/>
        </w:rPr>
      </w:pPr>
      <w:r w:rsidRPr="001955BE">
        <w:rPr>
          <w:lang w:val="es-ES_tradnl"/>
        </w:rPr>
        <w:object w:dxaOrig="6364" w:dyaOrig="4005">
          <v:shape id="_x0000_i1037" type="#_x0000_t75" style="width:317.3pt;height:199.65pt" o:ole="">
            <v:imagedata r:id="rId31" o:title=""/>
          </v:shape>
          <o:OLEObject Type="Embed" ProgID="CorelDRAW.Graphic.14" ShapeID="_x0000_i1037" DrawAspect="Content" ObjectID="_1351930230" r:id="rId32"/>
        </w:object>
      </w:r>
    </w:p>
    <w:p w:rsidR="00E67E1D" w:rsidRDefault="00E67E1D" w:rsidP="004538B7">
      <w:pPr>
        <w:rPr>
          <w:lang w:val="es-ES_tradnl"/>
        </w:rPr>
      </w:pPr>
    </w:p>
    <w:p w:rsidR="00C05301" w:rsidRPr="00B44DFB" w:rsidRDefault="00C05301" w:rsidP="004538B7">
      <w:pPr>
        <w:rPr>
          <w:lang w:val="es-ES_tradnl"/>
        </w:rPr>
      </w:pPr>
      <w:r w:rsidRPr="00B44DFB">
        <w:rPr>
          <w:lang w:val="es-ES_tradnl"/>
        </w:rPr>
        <w:t>La ráfaga de sincronismo del enlace directo transporta el canal de búsqueda de alta penetración (HP</w:t>
      </w:r>
      <w:r w:rsidRPr="00B44DFB">
        <w:rPr>
          <w:lang w:val="es-ES_tradnl"/>
        </w:rPr>
        <w:noBreakHyphen/>
        <w:t>CCPCH). Su estructura se muestra en la Fig. 14.</w:t>
      </w:r>
    </w:p>
    <w:p w:rsidR="00C05301" w:rsidRDefault="004538B7" w:rsidP="004538B7">
      <w:pPr>
        <w:pStyle w:val="FigureNo"/>
        <w:rPr>
          <w:lang w:val="es-ES_tradnl"/>
        </w:rPr>
      </w:pPr>
      <w:r>
        <w:rPr>
          <w:lang w:val="es-ES_tradnl"/>
        </w:rPr>
        <w:lastRenderedPageBreak/>
        <w:t>FIGURA 14</w:t>
      </w:r>
    </w:p>
    <w:p w:rsidR="004538B7" w:rsidRDefault="004538B7" w:rsidP="004538B7">
      <w:pPr>
        <w:pStyle w:val="Figuretitle"/>
        <w:rPr>
          <w:lang w:val="es-ES_tradnl"/>
        </w:rPr>
      </w:pPr>
      <w:r>
        <w:rPr>
          <w:lang w:val="es-ES_tradnl"/>
        </w:rPr>
        <w:t>Ráfaga de sincronismo del enlace directo</w:t>
      </w:r>
    </w:p>
    <w:p w:rsidR="004538B7" w:rsidRPr="004538B7" w:rsidRDefault="004538B7" w:rsidP="004538B7">
      <w:pPr>
        <w:pStyle w:val="Figure"/>
        <w:rPr>
          <w:lang w:val="es-ES_tradnl"/>
        </w:rPr>
      </w:pPr>
      <w:r w:rsidRPr="001955BE">
        <w:rPr>
          <w:lang w:val="es-ES_tradnl"/>
        </w:rPr>
        <w:object w:dxaOrig="6364" w:dyaOrig="4005">
          <v:shape id="_x0000_i1038" type="#_x0000_t75" style="width:317.3pt;height:199.65pt" o:ole="">
            <v:imagedata r:id="rId33" o:title=""/>
          </v:shape>
          <o:OLEObject Type="Embed" ProgID="CorelDRAW.Graphic.14" ShapeID="_x0000_i1038" DrawAspect="Content" ObjectID="_1351930231" r:id="rId34"/>
        </w:object>
      </w:r>
    </w:p>
    <w:p w:rsidR="00E67E1D" w:rsidRDefault="00E67E1D" w:rsidP="00E67E1D">
      <w:pPr>
        <w:rPr>
          <w:lang w:val="es-ES_tradnl"/>
        </w:rPr>
      </w:pPr>
    </w:p>
    <w:p w:rsidR="00C05301" w:rsidRPr="00B44DFB" w:rsidRDefault="00C05301" w:rsidP="004538B7">
      <w:pPr>
        <w:pStyle w:val="Headingb"/>
        <w:rPr>
          <w:lang w:val="es-ES_tradnl"/>
        </w:rPr>
      </w:pPr>
      <w:r w:rsidRPr="00B44DFB">
        <w:rPr>
          <w:lang w:val="es-ES_tradnl"/>
        </w:rPr>
        <w:t>Enlace de retorno</w:t>
      </w:r>
    </w:p>
    <w:p w:rsidR="00C05301" w:rsidRDefault="00C05301" w:rsidP="004538B7">
      <w:pPr>
        <w:rPr>
          <w:lang w:val="es-ES_tradnl"/>
        </w:rPr>
      </w:pPr>
      <w:r w:rsidRPr="00B44DFB">
        <w:rPr>
          <w:lang w:val="es-ES_tradnl"/>
        </w:rPr>
        <w:t>Se prevén dos estructuras de ráfaga en el enlace de retorno: ráfaga de acceso aleatorio y ráfaga especial del enlace de retorno. Sus estructuras se representan en las Figs. 15 y 16, respectivamente.</w:t>
      </w:r>
    </w:p>
    <w:p w:rsidR="00E67E1D" w:rsidRPr="00B44DFB" w:rsidRDefault="00E67E1D" w:rsidP="004538B7">
      <w:pPr>
        <w:rPr>
          <w:lang w:val="es-ES_tradnl"/>
        </w:rPr>
      </w:pPr>
    </w:p>
    <w:p w:rsidR="00C05301" w:rsidRDefault="004538B7" w:rsidP="004538B7">
      <w:pPr>
        <w:pStyle w:val="FigureNo"/>
        <w:rPr>
          <w:lang w:val="es-ES_tradnl"/>
        </w:rPr>
      </w:pPr>
      <w:r>
        <w:rPr>
          <w:lang w:val="es-ES_tradnl"/>
        </w:rPr>
        <w:t>FIGURA 15</w:t>
      </w:r>
    </w:p>
    <w:p w:rsidR="004538B7" w:rsidRDefault="004538B7" w:rsidP="004538B7">
      <w:pPr>
        <w:pStyle w:val="Figuretitle"/>
        <w:rPr>
          <w:lang w:val="es-ES_tradnl"/>
        </w:rPr>
      </w:pPr>
      <w:r>
        <w:rPr>
          <w:lang w:val="es-ES_tradnl"/>
        </w:rPr>
        <w:t>Ráfaga de acceso aleatorio del enlace de retorno</w:t>
      </w:r>
    </w:p>
    <w:p w:rsidR="004538B7" w:rsidRPr="004538B7" w:rsidRDefault="004538B7" w:rsidP="004538B7">
      <w:pPr>
        <w:pStyle w:val="Figure"/>
        <w:rPr>
          <w:lang w:val="es-ES_tradnl"/>
        </w:rPr>
      </w:pPr>
      <w:r w:rsidRPr="001955BE">
        <w:rPr>
          <w:lang w:val="es-ES_tradnl"/>
        </w:rPr>
        <w:object w:dxaOrig="6364" w:dyaOrig="4005">
          <v:shape id="_x0000_i1039" type="#_x0000_t75" style="width:317.3pt;height:199.65pt" o:ole="">
            <v:imagedata r:id="rId35" o:title=""/>
          </v:shape>
          <o:OLEObject Type="Embed" ProgID="CorelDRAW.Graphic.14" ShapeID="_x0000_i1039" DrawAspect="Content" ObjectID="_1351930232" r:id="rId36"/>
        </w:object>
      </w:r>
    </w:p>
    <w:p w:rsidR="00C05301" w:rsidRDefault="00C05301" w:rsidP="004538B7">
      <w:pPr>
        <w:rPr>
          <w:lang w:val="es-ES_tradnl"/>
        </w:rPr>
      </w:pPr>
    </w:p>
    <w:p w:rsidR="004538B7" w:rsidRDefault="004538B7" w:rsidP="004538B7">
      <w:pPr>
        <w:pStyle w:val="FigureNo"/>
        <w:rPr>
          <w:lang w:val="es-ES_tradnl"/>
        </w:rPr>
      </w:pPr>
      <w:r>
        <w:rPr>
          <w:lang w:val="es-ES_tradnl"/>
        </w:rPr>
        <w:lastRenderedPageBreak/>
        <w:t>FIGURA 16</w:t>
      </w:r>
    </w:p>
    <w:p w:rsidR="004538B7" w:rsidRDefault="004538B7" w:rsidP="004538B7">
      <w:pPr>
        <w:pStyle w:val="Figuretitle"/>
        <w:rPr>
          <w:lang w:val="es-ES_tradnl"/>
        </w:rPr>
      </w:pPr>
      <w:r>
        <w:rPr>
          <w:lang w:val="es-ES_tradnl"/>
        </w:rPr>
        <w:t>Ráfaga especial del enlace de retorno</w:t>
      </w:r>
    </w:p>
    <w:p w:rsidR="004538B7" w:rsidRPr="004538B7" w:rsidRDefault="004538B7" w:rsidP="004538B7">
      <w:pPr>
        <w:pStyle w:val="Figure"/>
        <w:rPr>
          <w:lang w:val="es-ES_tradnl"/>
        </w:rPr>
      </w:pPr>
      <w:r w:rsidRPr="001955BE">
        <w:rPr>
          <w:lang w:val="es-ES_tradnl"/>
        </w:rPr>
        <w:object w:dxaOrig="6364" w:dyaOrig="4005">
          <v:shape id="_x0000_i1040" type="#_x0000_t75" style="width:317.3pt;height:199.65pt" o:ole="">
            <v:imagedata r:id="rId37" o:title=""/>
          </v:shape>
          <o:OLEObject Type="Embed" ProgID="CorelDRAW.Graphic.14" ShapeID="_x0000_i1040" DrawAspect="Content" ObjectID="_1351930233" r:id="rId38"/>
        </w:object>
      </w:r>
    </w:p>
    <w:p w:rsidR="00C05301" w:rsidRPr="00B44DFB" w:rsidRDefault="00C05301" w:rsidP="004538B7">
      <w:pPr>
        <w:pStyle w:val="Headingb"/>
        <w:rPr>
          <w:lang w:val="es-ES_tradnl"/>
        </w:rPr>
      </w:pPr>
      <w:r w:rsidRPr="00B44DFB">
        <w:rPr>
          <w:lang w:val="es-ES_tradnl"/>
        </w:rPr>
        <w:t>Definición de los parámetros de ráfaga</w:t>
      </w:r>
    </w:p>
    <w:p w:rsidR="00C05301" w:rsidRPr="00B44DFB" w:rsidRDefault="00C05301" w:rsidP="004538B7">
      <w:pPr>
        <w:rPr>
          <w:lang w:val="es-ES_tradnl"/>
        </w:rPr>
      </w:pPr>
      <w:r w:rsidRPr="00B44DFB">
        <w:rPr>
          <w:lang w:val="es-ES_tradnl"/>
        </w:rPr>
        <w:t>Los parámetros de ráfaga se definen en los Cuadros 7 a 11.</w:t>
      </w:r>
    </w:p>
    <w:p w:rsidR="00C05301" w:rsidRPr="00B44DFB" w:rsidRDefault="00C05301" w:rsidP="00A37739">
      <w:pPr>
        <w:pStyle w:val="TableNo"/>
        <w:rPr>
          <w:lang w:val="es-ES_tradnl"/>
        </w:rPr>
      </w:pPr>
      <w:r w:rsidRPr="00B44DFB">
        <w:rPr>
          <w:lang w:val="es-ES_tradnl"/>
        </w:rPr>
        <w:t>CUADRO 7</w:t>
      </w:r>
    </w:p>
    <w:p w:rsidR="00C05301" w:rsidRPr="00B44DFB" w:rsidRDefault="00C05301" w:rsidP="004538B7">
      <w:pPr>
        <w:pStyle w:val="Tabletitle"/>
        <w:rPr>
          <w:lang w:val="es-ES_tradnl"/>
        </w:rPr>
      </w:pPr>
      <w:r w:rsidRPr="00B44DFB">
        <w:rPr>
          <w:lang w:val="es-ES_tradnl"/>
        </w:rPr>
        <w:t xml:space="preserve">Ráfaga especial del </w:t>
      </w:r>
      <w:r w:rsidRPr="007A405B">
        <w:rPr>
          <w:lang w:val="es-ES_tradnl"/>
        </w:rPr>
        <w:t>enlace</w:t>
      </w:r>
      <w:r w:rsidRPr="00B44DFB">
        <w:rPr>
          <w:lang w:val="es-ES_tradnl"/>
        </w:rPr>
        <w:t xml:space="preserve"> directo</w:t>
      </w:r>
    </w:p>
    <w:tbl>
      <w:tblPr>
        <w:tblW w:w="9639" w:type="dxa"/>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10"/>
        <w:gridCol w:w="1205"/>
        <w:gridCol w:w="1506"/>
        <w:gridCol w:w="1506"/>
        <w:gridCol w:w="1506"/>
        <w:gridCol w:w="1506"/>
      </w:tblGrid>
      <w:tr w:rsidR="00C05301" w:rsidRPr="00B44DFB" w:rsidTr="004538B7">
        <w:trPr>
          <w:jc w:val="center"/>
        </w:trPr>
        <w:tc>
          <w:tcPr>
            <w:tcW w:w="3615" w:type="dxa"/>
            <w:gridSpan w:val="2"/>
            <w:vMerge w:val="restart"/>
          </w:tcPr>
          <w:p w:rsidR="00C05301" w:rsidRPr="00B44DFB" w:rsidRDefault="00C05301" w:rsidP="004538B7">
            <w:pPr>
              <w:pStyle w:val="Tablehead"/>
              <w:rPr>
                <w:lang w:val="es-ES_tradnl"/>
              </w:rPr>
            </w:pPr>
          </w:p>
        </w:tc>
        <w:tc>
          <w:tcPr>
            <w:tcW w:w="3012" w:type="dxa"/>
            <w:gridSpan w:val="2"/>
          </w:tcPr>
          <w:p w:rsidR="00C05301" w:rsidRPr="00B44DFB" w:rsidRDefault="00C05301" w:rsidP="004538B7">
            <w:pPr>
              <w:pStyle w:val="Tablehead"/>
              <w:rPr>
                <w:lang w:val="es-ES_tradnl"/>
              </w:rPr>
            </w:pPr>
            <w:r w:rsidRPr="00B44DFB">
              <w:rPr>
                <w:lang w:val="es-ES_tradnl"/>
              </w:rPr>
              <w:t>Ráfaga breve</w:t>
            </w:r>
          </w:p>
        </w:tc>
        <w:tc>
          <w:tcPr>
            <w:tcW w:w="3012" w:type="dxa"/>
            <w:gridSpan w:val="2"/>
          </w:tcPr>
          <w:p w:rsidR="00C05301" w:rsidRPr="00B44DFB" w:rsidRDefault="00C05301" w:rsidP="004538B7">
            <w:pPr>
              <w:pStyle w:val="Tablehead"/>
              <w:rPr>
                <w:lang w:val="es-ES_tradnl"/>
              </w:rPr>
            </w:pPr>
            <w:r w:rsidRPr="00B44DFB">
              <w:rPr>
                <w:lang w:val="es-ES_tradnl"/>
              </w:rPr>
              <w:t>Ráfaga larga</w:t>
            </w:r>
          </w:p>
        </w:tc>
      </w:tr>
      <w:tr w:rsidR="00C05301" w:rsidRPr="00B44DFB" w:rsidTr="004538B7">
        <w:trPr>
          <w:jc w:val="center"/>
        </w:trPr>
        <w:tc>
          <w:tcPr>
            <w:tcW w:w="3615" w:type="dxa"/>
            <w:gridSpan w:val="2"/>
            <w:vMerge/>
          </w:tcPr>
          <w:p w:rsidR="00C05301" w:rsidRPr="00B44DFB" w:rsidRDefault="00C05301" w:rsidP="004538B7">
            <w:pPr>
              <w:pStyle w:val="Tablehead"/>
              <w:rPr>
                <w:lang w:val="es-ES_tradnl"/>
              </w:rPr>
            </w:pPr>
          </w:p>
        </w:tc>
        <w:tc>
          <w:tcPr>
            <w:tcW w:w="1506" w:type="dxa"/>
          </w:tcPr>
          <w:p w:rsidR="00C05301" w:rsidRPr="00B44DFB" w:rsidRDefault="00C05301" w:rsidP="004538B7">
            <w:pPr>
              <w:pStyle w:val="Tablehead"/>
              <w:rPr>
                <w:lang w:val="es-ES_tradnl"/>
              </w:rPr>
            </w:pPr>
            <w:r w:rsidRPr="00B44DFB">
              <w:rPr>
                <w:lang w:val="es-ES_tradnl"/>
              </w:rPr>
              <w:t>Símbolos</w:t>
            </w:r>
          </w:p>
        </w:tc>
        <w:tc>
          <w:tcPr>
            <w:tcW w:w="1506" w:type="dxa"/>
          </w:tcPr>
          <w:p w:rsidR="00C05301" w:rsidRPr="00B44DFB" w:rsidRDefault="00C05301" w:rsidP="004538B7">
            <w:pPr>
              <w:pStyle w:val="Tablehead"/>
              <w:rPr>
                <w:lang w:val="es-ES_tradnl"/>
              </w:rPr>
            </w:pPr>
            <w:r w:rsidRPr="00B44DFB">
              <w:rPr>
                <w:lang w:val="es-ES_tradnl"/>
              </w:rPr>
              <w:t>Porcentaje</w:t>
            </w:r>
          </w:p>
        </w:tc>
        <w:tc>
          <w:tcPr>
            <w:tcW w:w="1506" w:type="dxa"/>
          </w:tcPr>
          <w:p w:rsidR="00C05301" w:rsidRPr="00B44DFB" w:rsidRDefault="00C05301" w:rsidP="004538B7">
            <w:pPr>
              <w:pStyle w:val="Tablehead"/>
              <w:rPr>
                <w:lang w:val="es-ES_tradnl"/>
              </w:rPr>
            </w:pPr>
            <w:r w:rsidRPr="00B44DFB">
              <w:rPr>
                <w:lang w:val="es-ES_tradnl"/>
              </w:rPr>
              <w:t>Símbolos</w:t>
            </w:r>
          </w:p>
        </w:tc>
        <w:tc>
          <w:tcPr>
            <w:tcW w:w="1506" w:type="dxa"/>
          </w:tcPr>
          <w:p w:rsidR="00C05301" w:rsidRPr="00B44DFB" w:rsidRDefault="00C05301" w:rsidP="004538B7">
            <w:pPr>
              <w:pStyle w:val="Tablehead"/>
              <w:rPr>
                <w:lang w:val="es-ES_tradnl"/>
              </w:rPr>
            </w:pPr>
            <w:r w:rsidRPr="00B44DFB">
              <w:rPr>
                <w:lang w:val="es-ES_tradnl"/>
              </w:rPr>
              <w:t>Porcentaje</w:t>
            </w:r>
          </w:p>
        </w:tc>
      </w:tr>
      <w:tr w:rsidR="00C05301" w:rsidRPr="00B44DFB" w:rsidTr="004538B7">
        <w:trPr>
          <w:jc w:val="center"/>
        </w:trPr>
        <w:tc>
          <w:tcPr>
            <w:tcW w:w="2410" w:type="dxa"/>
          </w:tcPr>
          <w:p w:rsidR="00C05301" w:rsidRPr="00B44DFB" w:rsidRDefault="00C05301" w:rsidP="004538B7">
            <w:pPr>
              <w:pStyle w:val="Tabletext"/>
              <w:rPr>
                <w:szCs w:val="22"/>
                <w:lang w:val="es-ES_tradnl"/>
              </w:rPr>
            </w:pPr>
            <w:r w:rsidRPr="00B44DFB">
              <w:rPr>
                <w:szCs w:val="22"/>
                <w:lang w:val="es-ES_tradnl"/>
              </w:rPr>
              <w:t>Total</w:t>
            </w:r>
          </w:p>
        </w:tc>
        <w:tc>
          <w:tcPr>
            <w:tcW w:w="1205"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OFD</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160</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100</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320</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100</w:t>
            </w:r>
          </w:p>
        </w:tc>
      </w:tr>
      <w:tr w:rsidR="00C05301" w:rsidRPr="00B44DFB" w:rsidTr="004538B7">
        <w:trPr>
          <w:jc w:val="center"/>
        </w:trPr>
        <w:tc>
          <w:tcPr>
            <w:tcW w:w="2410" w:type="dxa"/>
          </w:tcPr>
          <w:p w:rsidR="00C05301" w:rsidRPr="00B44DFB" w:rsidRDefault="00C05301" w:rsidP="004538B7">
            <w:pPr>
              <w:pStyle w:val="Tabletext"/>
              <w:rPr>
                <w:szCs w:val="22"/>
                <w:lang w:val="es-ES_tradnl"/>
              </w:rPr>
            </w:pPr>
            <w:r w:rsidRPr="00B44DFB">
              <w:rPr>
                <w:szCs w:val="22"/>
                <w:lang w:val="es-ES_tradnl"/>
              </w:rPr>
              <w:t>Datos</w:t>
            </w:r>
          </w:p>
        </w:tc>
        <w:tc>
          <w:tcPr>
            <w:tcW w:w="1205"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DFD</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112</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70</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256</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80</w:t>
            </w:r>
          </w:p>
        </w:tc>
      </w:tr>
      <w:tr w:rsidR="00C05301" w:rsidRPr="00B44DFB" w:rsidTr="004538B7">
        <w:trPr>
          <w:jc w:val="center"/>
        </w:trPr>
        <w:tc>
          <w:tcPr>
            <w:tcW w:w="2410" w:type="dxa"/>
          </w:tcPr>
          <w:p w:rsidR="00C05301" w:rsidRPr="00B44DFB" w:rsidRDefault="00C05301" w:rsidP="004538B7">
            <w:pPr>
              <w:pStyle w:val="Tabletext"/>
              <w:rPr>
                <w:szCs w:val="22"/>
                <w:lang w:val="es-ES_tradnl"/>
              </w:rPr>
            </w:pPr>
            <w:r w:rsidRPr="00B44DFB">
              <w:rPr>
                <w:szCs w:val="22"/>
                <w:lang w:val="es-ES_tradnl"/>
              </w:rPr>
              <w:t xml:space="preserve">(Piloto) </w:t>
            </w:r>
          </w:p>
        </w:tc>
        <w:tc>
          <w:tcPr>
            <w:tcW w:w="1205"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PFD</w:t>
            </w:r>
            <w:r w:rsidRPr="00B44DFB">
              <w:rPr>
                <w:szCs w:val="22"/>
                <w:lang w:val="es-ES_tradnl"/>
              </w:rPr>
              <w:t>)</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(10)</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(32)</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(10)</w:t>
            </w:r>
          </w:p>
        </w:tc>
      </w:tr>
      <w:tr w:rsidR="00C05301" w:rsidRPr="00B44DFB" w:rsidTr="004538B7">
        <w:trPr>
          <w:jc w:val="center"/>
        </w:trPr>
        <w:tc>
          <w:tcPr>
            <w:tcW w:w="2410" w:type="dxa"/>
          </w:tcPr>
          <w:p w:rsidR="00C05301" w:rsidRPr="00B44DFB" w:rsidRDefault="00C05301" w:rsidP="004538B7">
            <w:pPr>
              <w:pStyle w:val="Tabletext"/>
              <w:rPr>
                <w:szCs w:val="22"/>
                <w:lang w:val="es-ES_tradnl"/>
              </w:rPr>
            </w:pPr>
            <w:r w:rsidRPr="00B44DFB">
              <w:rPr>
                <w:szCs w:val="22"/>
                <w:lang w:val="es-ES_tradnl"/>
              </w:rPr>
              <w:t>FCH</w:t>
            </w:r>
          </w:p>
        </w:tc>
        <w:tc>
          <w:tcPr>
            <w:tcW w:w="1205"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FFD</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10</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5</w:t>
            </w:r>
          </w:p>
        </w:tc>
      </w:tr>
      <w:tr w:rsidR="00C05301" w:rsidRPr="00B44DFB" w:rsidTr="004538B7">
        <w:trPr>
          <w:jc w:val="center"/>
        </w:trPr>
        <w:tc>
          <w:tcPr>
            <w:tcW w:w="2410" w:type="dxa"/>
          </w:tcPr>
          <w:p w:rsidR="00C05301" w:rsidRPr="00B44DFB" w:rsidRDefault="00C05301" w:rsidP="004538B7">
            <w:pPr>
              <w:pStyle w:val="Tabletext"/>
              <w:rPr>
                <w:szCs w:val="22"/>
                <w:lang w:val="es-ES_tradnl"/>
              </w:rPr>
            </w:pPr>
            <w:r w:rsidRPr="00B44DFB">
              <w:rPr>
                <w:szCs w:val="22"/>
                <w:lang w:val="es-ES_tradnl"/>
              </w:rPr>
              <w:t>TPC</w:t>
            </w:r>
          </w:p>
        </w:tc>
        <w:tc>
          <w:tcPr>
            <w:tcW w:w="1205"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TPD</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8</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5</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8</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2,5</w:t>
            </w:r>
          </w:p>
        </w:tc>
      </w:tr>
      <w:tr w:rsidR="00C05301" w:rsidRPr="00B44DFB" w:rsidTr="004538B7">
        <w:trPr>
          <w:jc w:val="center"/>
        </w:trPr>
        <w:tc>
          <w:tcPr>
            <w:tcW w:w="2410" w:type="dxa"/>
          </w:tcPr>
          <w:p w:rsidR="00C05301" w:rsidRPr="00B44DFB" w:rsidRDefault="00C05301" w:rsidP="004538B7">
            <w:pPr>
              <w:pStyle w:val="Tabletext"/>
              <w:rPr>
                <w:szCs w:val="22"/>
                <w:lang w:val="es-ES_tradnl"/>
              </w:rPr>
            </w:pPr>
            <w:r w:rsidRPr="00B44DFB">
              <w:rPr>
                <w:szCs w:val="22"/>
                <w:lang w:val="es-ES_tradnl"/>
              </w:rPr>
              <w:t>TFC</w:t>
            </w:r>
          </w:p>
        </w:tc>
        <w:tc>
          <w:tcPr>
            <w:tcW w:w="1205"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TFD</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8</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5</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8</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2,5</w:t>
            </w:r>
          </w:p>
        </w:tc>
      </w:tr>
      <w:tr w:rsidR="00C05301" w:rsidRPr="00B44DFB" w:rsidTr="004538B7">
        <w:trPr>
          <w:jc w:val="center"/>
        </w:trPr>
        <w:tc>
          <w:tcPr>
            <w:tcW w:w="2410" w:type="dxa"/>
          </w:tcPr>
          <w:p w:rsidR="00C05301" w:rsidRPr="00B44DFB" w:rsidRDefault="00C05301" w:rsidP="004538B7">
            <w:pPr>
              <w:pStyle w:val="Tabletext"/>
              <w:rPr>
                <w:szCs w:val="22"/>
                <w:lang w:val="es-ES_tradnl"/>
              </w:rPr>
            </w:pPr>
            <w:r w:rsidRPr="00B44DFB">
              <w:rPr>
                <w:szCs w:val="22"/>
                <w:lang w:val="es-ES_tradnl"/>
              </w:rPr>
              <w:t>Total suplementario</w:t>
            </w:r>
          </w:p>
        </w:tc>
        <w:tc>
          <w:tcPr>
            <w:tcW w:w="1205" w:type="dxa"/>
          </w:tcPr>
          <w:p w:rsidR="00C05301" w:rsidRPr="00B44DFB" w:rsidRDefault="00C05301" w:rsidP="004538B7">
            <w:pPr>
              <w:pStyle w:val="Tabletext"/>
              <w:rPr>
                <w:szCs w:val="22"/>
                <w:lang w:val="es-ES_tradnl"/>
              </w:rPr>
            </w:pPr>
          </w:p>
        </w:tc>
        <w:tc>
          <w:tcPr>
            <w:tcW w:w="1506" w:type="dxa"/>
          </w:tcPr>
          <w:p w:rsidR="00C05301" w:rsidRPr="00B44DFB" w:rsidRDefault="00C05301" w:rsidP="00804B46">
            <w:pPr>
              <w:pStyle w:val="Tabletext"/>
              <w:jc w:val="center"/>
              <w:rPr>
                <w:szCs w:val="22"/>
                <w:lang w:val="es-ES_tradnl"/>
              </w:rPr>
            </w:pPr>
            <w:r w:rsidRPr="00B44DFB">
              <w:rPr>
                <w:szCs w:val="22"/>
                <w:lang w:val="es-ES_tradnl"/>
              </w:rPr>
              <w:t>48</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30</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64</w:t>
            </w:r>
          </w:p>
        </w:tc>
        <w:tc>
          <w:tcPr>
            <w:tcW w:w="1506" w:type="dxa"/>
          </w:tcPr>
          <w:p w:rsidR="00C05301" w:rsidRPr="00B44DFB" w:rsidRDefault="00C05301" w:rsidP="00804B46">
            <w:pPr>
              <w:pStyle w:val="Tabletext"/>
              <w:jc w:val="center"/>
              <w:rPr>
                <w:szCs w:val="22"/>
                <w:lang w:val="es-ES_tradnl"/>
              </w:rPr>
            </w:pPr>
            <w:r w:rsidRPr="00B44DFB">
              <w:rPr>
                <w:szCs w:val="22"/>
                <w:lang w:val="es-ES_tradnl"/>
              </w:rPr>
              <w:t>20</w:t>
            </w:r>
          </w:p>
        </w:tc>
      </w:tr>
    </w:tbl>
    <w:p w:rsidR="00C05301" w:rsidRDefault="00C05301" w:rsidP="004538B7">
      <w:pPr>
        <w:pStyle w:val="Tablefin"/>
      </w:pPr>
    </w:p>
    <w:p w:rsidR="004538B7" w:rsidRPr="004538B7" w:rsidRDefault="004538B7" w:rsidP="004538B7">
      <w:pPr>
        <w:rPr>
          <w:lang w:val="en-GB"/>
        </w:rPr>
      </w:pPr>
    </w:p>
    <w:p w:rsidR="00C05301" w:rsidRPr="00B44DFB" w:rsidRDefault="00C05301" w:rsidP="00A37739">
      <w:pPr>
        <w:pStyle w:val="TableNo"/>
        <w:rPr>
          <w:lang w:val="es-ES_tradnl"/>
        </w:rPr>
      </w:pPr>
      <w:r w:rsidRPr="004538B7">
        <w:t>CUADRO</w:t>
      </w:r>
      <w:r w:rsidRPr="00B44DFB">
        <w:rPr>
          <w:lang w:val="es-ES_tradnl"/>
        </w:rPr>
        <w:t xml:space="preserve"> 8</w:t>
      </w:r>
    </w:p>
    <w:p w:rsidR="00C05301" w:rsidRPr="00B44DFB" w:rsidRDefault="00C05301" w:rsidP="004538B7">
      <w:pPr>
        <w:pStyle w:val="Tabletitle"/>
        <w:rPr>
          <w:lang w:val="es-ES_tradnl"/>
        </w:rPr>
      </w:pPr>
      <w:r w:rsidRPr="00B44DFB">
        <w:rPr>
          <w:lang w:val="es-ES_tradnl"/>
        </w:rPr>
        <w:t>Ráfaga de control común del enlace directo</w:t>
      </w:r>
    </w:p>
    <w:tbl>
      <w:tblPr>
        <w:tblW w:w="9639" w:type="dxa"/>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16"/>
        <w:gridCol w:w="1164"/>
        <w:gridCol w:w="1553"/>
        <w:gridCol w:w="1478"/>
        <w:gridCol w:w="1464"/>
        <w:gridCol w:w="1564"/>
      </w:tblGrid>
      <w:tr w:rsidR="00C05301" w:rsidRPr="00B44DFB" w:rsidTr="004538B7">
        <w:trPr>
          <w:jc w:val="center"/>
        </w:trPr>
        <w:tc>
          <w:tcPr>
            <w:tcW w:w="3580" w:type="dxa"/>
            <w:gridSpan w:val="2"/>
            <w:vMerge w:val="restart"/>
          </w:tcPr>
          <w:p w:rsidR="00C05301" w:rsidRPr="00B44DFB" w:rsidRDefault="00C05301" w:rsidP="004538B7">
            <w:pPr>
              <w:pStyle w:val="Tablehead"/>
              <w:rPr>
                <w:lang w:val="es-ES_tradnl"/>
              </w:rPr>
            </w:pPr>
          </w:p>
        </w:tc>
        <w:tc>
          <w:tcPr>
            <w:tcW w:w="3031" w:type="dxa"/>
            <w:gridSpan w:val="2"/>
          </w:tcPr>
          <w:p w:rsidR="00C05301" w:rsidRPr="00B44DFB" w:rsidRDefault="00C05301" w:rsidP="004538B7">
            <w:pPr>
              <w:pStyle w:val="Tablehead"/>
              <w:rPr>
                <w:lang w:val="es-ES_tradnl"/>
              </w:rPr>
            </w:pPr>
            <w:r w:rsidRPr="00B44DFB">
              <w:rPr>
                <w:lang w:val="es-ES_tradnl"/>
              </w:rPr>
              <w:t>Ráfaga breve</w:t>
            </w:r>
          </w:p>
        </w:tc>
        <w:tc>
          <w:tcPr>
            <w:tcW w:w="3028" w:type="dxa"/>
            <w:gridSpan w:val="2"/>
          </w:tcPr>
          <w:p w:rsidR="00C05301" w:rsidRPr="00B44DFB" w:rsidRDefault="00C05301" w:rsidP="004538B7">
            <w:pPr>
              <w:pStyle w:val="Tablehead"/>
              <w:rPr>
                <w:lang w:val="es-ES_tradnl"/>
              </w:rPr>
            </w:pPr>
            <w:r w:rsidRPr="00B44DFB">
              <w:rPr>
                <w:lang w:val="es-ES_tradnl"/>
              </w:rPr>
              <w:t>Ráfaga larga</w:t>
            </w:r>
          </w:p>
        </w:tc>
      </w:tr>
      <w:tr w:rsidR="00C05301" w:rsidRPr="00B44DFB" w:rsidTr="004538B7">
        <w:trPr>
          <w:jc w:val="center"/>
        </w:trPr>
        <w:tc>
          <w:tcPr>
            <w:tcW w:w="3580" w:type="dxa"/>
            <w:gridSpan w:val="2"/>
            <w:vMerge/>
          </w:tcPr>
          <w:p w:rsidR="00C05301" w:rsidRPr="00B44DFB" w:rsidRDefault="00C05301" w:rsidP="004538B7">
            <w:pPr>
              <w:pStyle w:val="Tablehead"/>
              <w:rPr>
                <w:sz w:val="22"/>
                <w:lang w:val="es-ES_tradnl"/>
              </w:rPr>
            </w:pPr>
          </w:p>
        </w:tc>
        <w:tc>
          <w:tcPr>
            <w:tcW w:w="1553" w:type="dxa"/>
          </w:tcPr>
          <w:p w:rsidR="00C05301" w:rsidRPr="00B44DFB" w:rsidRDefault="00C05301" w:rsidP="004538B7">
            <w:pPr>
              <w:pStyle w:val="Tablehead"/>
              <w:rPr>
                <w:lang w:val="es-ES_tradnl"/>
              </w:rPr>
            </w:pPr>
            <w:r w:rsidRPr="00B44DFB">
              <w:rPr>
                <w:lang w:val="es-ES_tradnl"/>
              </w:rPr>
              <w:t>Símbolos</w:t>
            </w:r>
          </w:p>
        </w:tc>
        <w:tc>
          <w:tcPr>
            <w:tcW w:w="1478" w:type="dxa"/>
          </w:tcPr>
          <w:p w:rsidR="00C05301" w:rsidRPr="00B44DFB" w:rsidRDefault="00C05301" w:rsidP="004538B7">
            <w:pPr>
              <w:pStyle w:val="Tablehead"/>
              <w:rPr>
                <w:lang w:val="es-ES_tradnl"/>
              </w:rPr>
            </w:pPr>
            <w:r w:rsidRPr="00B44DFB">
              <w:rPr>
                <w:lang w:val="es-ES_tradnl"/>
              </w:rPr>
              <w:t>Porcentaje</w:t>
            </w:r>
          </w:p>
        </w:tc>
        <w:tc>
          <w:tcPr>
            <w:tcW w:w="1464" w:type="dxa"/>
          </w:tcPr>
          <w:p w:rsidR="00C05301" w:rsidRPr="00B44DFB" w:rsidRDefault="00C05301" w:rsidP="004538B7">
            <w:pPr>
              <w:pStyle w:val="Tablehead"/>
              <w:rPr>
                <w:lang w:val="es-ES_tradnl"/>
              </w:rPr>
            </w:pPr>
            <w:r w:rsidRPr="00B44DFB">
              <w:rPr>
                <w:lang w:val="es-ES_tradnl"/>
              </w:rPr>
              <w:t>Símbolos</w:t>
            </w:r>
          </w:p>
        </w:tc>
        <w:tc>
          <w:tcPr>
            <w:tcW w:w="1564" w:type="dxa"/>
          </w:tcPr>
          <w:p w:rsidR="00C05301" w:rsidRPr="00B44DFB" w:rsidRDefault="00C05301" w:rsidP="004538B7">
            <w:pPr>
              <w:pStyle w:val="Tablehead"/>
              <w:rPr>
                <w:lang w:val="es-ES_tradnl"/>
              </w:rPr>
            </w:pPr>
            <w:r w:rsidRPr="00B44DFB">
              <w:rPr>
                <w:lang w:val="es-ES_tradnl"/>
              </w:rPr>
              <w:t>Porcentaje</w:t>
            </w:r>
          </w:p>
        </w:tc>
      </w:tr>
      <w:tr w:rsidR="00C05301" w:rsidRPr="00B44DFB" w:rsidTr="004538B7">
        <w:trPr>
          <w:jc w:val="center"/>
        </w:trPr>
        <w:tc>
          <w:tcPr>
            <w:tcW w:w="2416" w:type="dxa"/>
          </w:tcPr>
          <w:p w:rsidR="00C05301" w:rsidRPr="00B44DFB" w:rsidRDefault="00C05301" w:rsidP="00804B46">
            <w:pPr>
              <w:pStyle w:val="Tabletext"/>
              <w:rPr>
                <w:szCs w:val="22"/>
                <w:lang w:val="es-ES_tradnl"/>
              </w:rPr>
            </w:pPr>
            <w:r w:rsidRPr="00B44DFB">
              <w:rPr>
                <w:szCs w:val="22"/>
                <w:lang w:val="es-ES_tradnl"/>
              </w:rPr>
              <w:t>Total</w:t>
            </w:r>
          </w:p>
        </w:tc>
        <w:tc>
          <w:tcPr>
            <w:tcW w:w="116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OFC</w:t>
            </w:r>
          </w:p>
        </w:tc>
        <w:tc>
          <w:tcPr>
            <w:tcW w:w="1553" w:type="dxa"/>
          </w:tcPr>
          <w:p w:rsidR="00C05301" w:rsidRPr="00B44DFB" w:rsidRDefault="00C05301" w:rsidP="00804B46">
            <w:pPr>
              <w:pStyle w:val="Tabletext"/>
              <w:jc w:val="center"/>
              <w:rPr>
                <w:szCs w:val="22"/>
                <w:lang w:val="es-ES_tradnl"/>
              </w:rPr>
            </w:pPr>
            <w:r w:rsidRPr="00B44DFB">
              <w:rPr>
                <w:szCs w:val="22"/>
                <w:lang w:val="es-ES_tradnl"/>
              </w:rPr>
              <w:t>160</w:t>
            </w:r>
          </w:p>
        </w:tc>
        <w:tc>
          <w:tcPr>
            <w:tcW w:w="1478" w:type="dxa"/>
          </w:tcPr>
          <w:p w:rsidR="00C05301" w:rsidRPr="00B44DFB" w:rsidRDefault="00C05301" w:rsidP="00804B46">
            <w:pPr>
              <w:pStyle w:val="Tabletext"/>
              <w:jc w:val="center"/>
              <w:rPr>
                <w:szCs w:val="22"/>
                <w:lang w:val="es-ES_tradnl"/>
              </w:rPr>
            </w:pPr>
            <w:r w:rsidRPr="00B44DFB">
              <w:rPr>
                <w:szCs w:val="22"/>
                <w:lang w:val="es-ES_tradnl"/>
              </w:rPr>
              <w:t>100</w:t>
            </w:r>
          </w:p>
        </w:tc>
        <w:tc>
          <w:tcPr>
            <w:tcW w:w="1464" w:type="dxa"/>
          </w:tcPr>
          <w:p w:rsidR="00C05301" w:rsidRPr="00B44DFB" w:rsidRDefault="00C05301" w:rsidP="00804B46">
            <w:pPr>
              <w:pStyle w:val="Tabletext"/>
              <w:jc w:val="center"/>
              <w:rPr>
                <w:szCs w:val="22"/>
                <w:lang w:val="es-ES_tradnl"/>
              </w:rPr>
            </w:pPr>
            <w:r w:rsidRPr="00B44DFB">
              <w:rPr>
                <w:szCs w:val="22"/>
                <w:lang w:val="es-ES_tradnl"/>
              </w:rPr>
              <w:t>320</w:t>
            </w:r>
          </w:p>
        </w:tc>
        <w:tc>
          <w:tcPr>
            <w:tcW w:w="1564" w:type="dxa"/>
          </w:tcPr>
          <w:p w:rsidR="00C05301" w:rsidRPr="00B44DFB" w:rsidRDefault="00C05301" w:rsidP="00804B46">
            <w:pPr>
              <w:pStyle w:val="Tabletext"/>
              <w:jc w:val="center"/>
              <w:rPr>
                <w:szCs w:val="22"/>
                <w:lang w:val="es-ES_tradnl"/>
              </w:rPr>
            </w:pPr>
            <w:r w:rsidRPr="00B44DFB">
              <w:rPr>
                <w:szCs w:val="22"/>
                <w:lang w:val="es-ES_tradnl"/>
              </w:rPr>
              <w:t>100</w:t>
            </w:r>
          </w:p>
        </w:tc>
      </w:tr>
      <w:tr w:rsidR="00C05301" w:rsidRPr="00B44DFB" w:rsidTr="004538B7">
        <w:trPr>
          <w:jc w:val="center"/>
        </w:trPr>
        <w:tc>
          <w:tcPr>
            <w:tcW w:w="2416" w:type="dxa"/>
          </w:tcPr>
          <w:p w:rsidR="00C05301" w:rsidRPr="00B44DFB" w:rsidRDefault="00C05301" w:rsidP="00804B46">
            <w:pPr>
              <w:pStyle w:val="Tabletext"/>
              <w:rPr>
                <w:szCs w:val="22"/>
                <w:lang w:val="es-ES_tradnl"/>
              </w:rPr>
            </w:pPr>
            <w:r w:rsidRPr="00B44DFB">
              <w:rPr>
                <w:szCs w:val="22"/>
                <w:lang w:val="es-ES_tradnl"/>
              </w:rPr>
              <w:t>Datos</w:t>
            </w:r>
          </w:p>
        </w:tc>
        <w:tc>
          <w:tcPr>
            <w:tcW w:w="116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DFC</w:t>
            </w:r>
          </w:p>
        </w:tc>
        <w:tc>
          <w:tcPr>
            <w:tcW w:w="1553" w:type="dxa"/>
          </w:tcPr>
          <w:p w:rsidR="00C05301" w:rsidRPr="00B44DFB" w:rsidRDefault="00C05301" w:rsidP="00804B46">
            <w:pPr>
              <w:pStyle w:val="Tabletext"/>
              <w:jc w:val="center"/>
              <w:rPr>
                <w:szCs w:val="22"/>
                <w:lang w:val="es-ES_tradnl"/>
              </w:rPr>
            </w:pPr>
            <w:r w:rsidRPr="00B44DFB">
              <w:rPr>
                <w:szCs w:val="22"/>
                <w:lang w:val="es-ES_tradnl"/>
              </w:rPr>
              <w:t>144</w:t>
            </w:r>
          </w:p>
        </w:tc>
        <w:tc>
          <w:tcPr>
            <w:tcW w:w="1478" w:type="dxa"/>
          </w:tcPr>
          <w:p w:rsidR="00C05301" w:rsidRPr="00B44DFB" w:rsidRDefault="00C05301" w:rsidP="00804B46">
            <w:pPr>
              <w:pStyle w:val="Tabletext"/>
              <w:jc w:val="center"/>
              <w:rPr>
                <w:szCs w:val="22"/>
                <w:lang w:val="es-ES_tradnl"/>
              </w:rPr>
            </w:pPr>
            <w:r w:rsidRPr="00B44DFB">
              <w:rPr>
                <w:szCs w:val="22"/>
                <w:lang w:val="es-ES_tradnl"/>
              </w:rPr>
              <w:t>90</w:t>
            </w:r>
          </w:p>
        </w:tc>
        <w:tc>
          <w:tcPr>
            <w:tcW w:w="1464" w:type="dxa"/>
          </w:tcPr>
          <w:p w:rsidR="00C05301" w:rsidRPr="00B44DFB" w:rsidRDefault="00C05301" w:rsidP="00804B46">
            <w:pPr>
              <w:pStyle w:val="Tabletext"/>
              <w:jc w:val="center"/>
              <w:rPr>
                <w:szCs w:val="22"/>
                <w:lang w:val="es-ES_tradnl"/>
              </w:rPr>
            </w:pPr>
            <w:r w:rsidRPr="00B44DFB">
              <w:rPr>
                <w:szCs w:val="22"/>
                <w:lang w:val="es-ES_tradnl"/>
              </w:rPr>
              <w:t>304</w:t>
            </w:r>
          </w:p>
        </w:tc>
        <w:tc>
          <w:tcPr>
            <w:tcW w:w="1564" w:type="dxa"/>
          </w:tcPr>
          <w:p w:rsidR="00C05301" w:rsidRPr="00B44DFB" w:rsidRDefault="00C05301" w:rsidP="00804B46">
            <w:pPr>
              <w:pStyle w:val="Tabletext"/>
              <w:jc w:val="center"/>
              <w:rPr>
                <w:szCs w:val="22"/>
                <w:lang w:val="es-ES_tradnl"/>
              </w:rPr>
            </w:pPr>
            <w:r w:rsidRPr="00B44DFB">
              <w:rPr>
                <w:szCs w:val="22"/>
                <w:lang w:val="es-ES_tradnl"/>
              </w:rPr>
              <w:t>95</w:t>
            </w:r>
          </w:p>
        </w:tc>
      </w:tr>
      <w:tr w:rsidR="00C05301" w:rsidRPr="00B44DFB" w:rsidTr="004538B7">
        <w:trPr>
          <w:jc w:val="center"/>
        </w:trPr>
        <w:tc>
          <w:tcPr>
            <w:tcW w:w="2416" w:type="dxa"/>
          </w:tcPr>
          <w:p w:rsidR="00C05301" w:rsidRPr="00B44DFB" w:rsidRDefault="00C05301" w:rsidP="00804B46">
            <w:pPr>
              <w:pStyle w:val="Tabletext"/>
              <w:rPr>
                <w:szCs w:val="22"/>
                <w:lang w:val="es-ES_tradnl"/>
              </w:rPr>
            </w:pPr>
            <w:r w:rsidRPr="00B44DFB">
              <w:rPr>
                <w:szCs w:val="22"/>
                <w:lang w:val="es-ES_tradnl"/>
              </w:rPr>
              <w:t>FCH</w:t>
            </w:r>
          </w:p>
        </w:tc>
        <w:tc>
          <w:tcPr>
            <w:tcW w:w="116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FFC</w:t>
            </w:r>
          </w:p>
        </w:tc>
        <w:tc>
          <w:tcPr>
            <w:tcW w:w="1553"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478" w:type="dxa"/>
          </w:tcPr>
          <w:p w:rsidR="00C05301" w:rsidRPr="00B44DFB" w:rsidRDefault="00C05301" w:rsidP="00804B46">
            <w:pPr>
              <w:pStyle w:val="Tabletext"/>
              <w:jc w:val="center"/>
              <w:rPr>
                <w:szCs w:val="22"/>
                <w:lang w:val="es-ES_tradnl"/>
              </w:rPr>
            </w:pPr>
            <w:r w:rsidRPr="00B44DFB">
              <w:rPr>
                <w:szCs w:val="22"/>
                <w:lang w:val="es-ES_tradnl"/>
              </w:rPr>
              <w:t>10</w:t>
            </w:r>
          </w:p>
        </w:tc>
        <w:tc>
          <w:tcPr>
            <w:tcW w:w="1464"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564" w:type="dxa"/>
          </w:tcPr>
          <w:p w:rsidR="00C05301" w:rsidRPr="00B44DFB" w:rsidRDefault="00C05301" w:rsidP="00804B46">
            <w:pPr>
              <w:pStyle w:val="Tabletext"/>
              <w:jc w:val="center"/>
              <w:rPr>
                <w:szCs w:val="22"/>
                <w:lang w:val="es-ES_tradnl"/>
              </w:rPr>
            </w:pPr>
            <w:r w:rsidRPr="00B44DFB">
              <w:rPr>
                <w:szCs w:val="22"/>
                <w:lang w:val="es-ES_tradnl"/>
              </w:rPr>
              <w:t>5</w:t>
            </w:r>
          </w:p>
        </w:tc>
      </w:tr>
      <w:tr w:rsidR="00C05301" w:rsidRPr="00B44DFB" w:rsidTr="004538B7">
        <w:trPr>
          <w:jc w:val="center"/>
        </w:trPr>
        <w:tc>
          <w:tcPr>
            <w:tcW w:w="2416" w:type="dxa"/>
          </w:tcPr>
          <w:p w:rsidR="00C05301" w:rsidRPr="00B44DFB" w:rsidRDefault="00C05301" w:rsidP="00804B46">
            <w:pPr>
              <w:pStyle w:val="Tabletext"/>
              <w:rPr>
                <w:szCs w:val="22"/>
                <w:lang w:val="es-ES_tradnl"/>
              </w:rPr>
            </w:pPr>
            <w:r w:rsidRPr="00B44DFB">
              <w:rPr>
                <w:szCs w:val="22"/>
                <w:lang w:val="es-ES_tradnl"/>
              </w:rPr>
              <w:t>Total suplementario</w:t>
            </w:r>
          </w:p>
        </w:tc>
        <w:tc>
          <w:tcPr>
            <w:tcW w:w="1164" w:type="dxa"/>
          </w:tcPr>
          <w:p w:rsidR="00C05301" w:rsidRPr="00B44DFB" w:rsidRDefault="00C05301" w:rsidP="004538B7">
            <w:pPr>
              <w:pStyle w:val="Tabletext"/>
              <w:rPr>
                <w:szCs w:val="22"/>
                <w:lang w:val="es-ES_tradnl"/>
              </w:rPr>
            </w:pPr>
          </w:p>
        </w:tc>
        <w:tc>
          <w:tcPr>
            <w:tcW w:w="1553"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478" w:type="dxa"/>
          </w:tcPr>
          <w:p w:rsidR="00C05301" w:rsidRPr="00B44DFB" w:rsidRDefault="00C05301" w:rsidP="00804B46">
            <w:pPr>
              <w:pStyle w:val="Tabletext"/>
              <w:jc w:val="center"/>
              <w:rPr>
                <w:szCs w:val="22"/>
                <w:lang w:val="es-ES_tradnl"/>
              </w:rPr>
            </w:pPr>
            <w:r w:rsidRPr="00B44DFB">
              <w:rPr>
                <w:szCs w:val="22"/>
                <w:lang w:val="es-ES_tradnl"/>
              </w:rPr>
              <w:t>10</w:t>
            </w:r>
          </w:p>
        </w:tc>
        <w:tc>
          <w:tcPr>
            <w:tcW w:w="1464"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564" w:type="dxa"/>
          </w:tcPr>
          <w:p w:rsidR="00C05301" w:rsidRPr="00B44DFB" w:rsidRDefault="00C05301" w:rsidP="00804B46">
            <w:pPr>
              <w:pStyle w:val="Tabletext"/>
              <w:jc w:val="center"/>
              <w:rPr>
                <w:szCs w:val="22"/>
                <w:lang w:val="es-ES_tradnl"/>
              </w:rPr>
            </w:pPr>
            <w:r w:rsidRPr="00B44DFB">
              <w:rPr>
                <w:szCs w:val="22"/>
                <w:lang w:val="es-ES_tradnl"/>
              </w:rPr>
              <w:t>5</w:t>
            </w:r>
          </w:p>
        </w:tc>
      </w:tr>
    </w:tbl>
    <w:p w:rsidR="00C05301" w:rsidRPr="004538B7" w:rsidRDefault="00C05301" w:rsidP="004538B7">
      <w:pPr>
        <w:pStyle w:val="Tablefin"/>
      </w:pPr>
    </w:p>
    <w:p w:rsidR="00C05301" w:rsidRPr="00B44DFB" w:rsidRDefault="00C05301" w:rsidP="00A37739">
      <w:pPr>
        <w:pStyle w:val="TableNo"/>
        <w:rPr>
          <w:lang w:val="es-ES_tradnl"/>
        </w:rPr>
      </w:pPr>
      <w:r w:rsidRPr="00B44DFB">
        <w:rPr>
          <w:lang w:val="es-ES_tradnl"/>
        </w:rPr>
        <w:lastRenderedPageBreak/>
        <w:t>CUADRO 9</w:t>
      </w:r>
    </w:p>
    <w:p w:rsidR="00C05301" w:rsidRPr="00B44DFB" w:rsidRDefault="00C05301" w:rsidP="004538B7">
      <w:pPr>
        <w:pStyle w:val="Tabletitle"/>
        <w:rPr>
          <w:lang w:val="es-ES_tradnl"/>
        </w:rPr>
      </w:pPr>
      <w:r w:rsidRPr="00B44DFB">
        <w:rPr>
          <w:lang w:val="es-ES_tradnl"/>
        </w:rPr>
        <w:t>Ráfaga de sincronismo del enlace directo</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1134"/>
        <w:gridCol w:w="1418"/>
        <w:gridCol w:w="1418"/>
      </w:tblGrid>
      <w:tr w:rsidR="00C05301" w:rsidRPr="00B44DFB" w:rsidTr="00F70750">
        <w:trPr>
          <w:cantSplit/>
          <w:jc w:val="center"/>
        </w:trPr>
        <w:tc>
          <w:tcPr>
            <w:tcW w:w="3402" w:type="dxa"/>
            <w:gridSpan w:val="2"/>
            <w:vMerge w:val="restart"/>
          </w:tcPr>
          <w:p w:rsidR="00C05301" w:rsidRPr="00B44DFB" w:rsidRDefault="00C05301" w:rsidP="004538B7">
            <w:pPr>
              <w:pStyle w:val="Tablehead"/>
              <w:rPr>
                <w:lang w:val="es-ES_tradnl"/>
              </w:rPr>
            </w:pPr>
          </w:p>
        </w:tc>
        <w:tc>
          <w:tcPr>
            <w:tcW w:w="2836" w:type="dxa"/>
            <w:gridSpan w:val="2"/>
          </w:tcPr>
          <w:p w:rsidR="00C05301" w:rsidRPr="00B44DFB" w:rsidRDefault="00C05301" w:rsidP="004538B7">
            <w:pPr>
              <w:pStyle w:val="Tablehead"/>
              <w:rPr>
                <w:lang w:val="es-ES_tradnl"/>
              </w:rPr>
            </w:pPr>
            <w:r w:rsidRPr="00B44DFB">
              <w:rPr>
                <w:lang w:val="es-ES_tradnl"/>
              </w:rPr>
              <w:t>Ráfaga breve</w:t>
            </w:r>
          </w:p>
        </w:tc>
      </w:tr>
      <w:tr w:rsidR="00C05301" w:rsidRPr="00B44DFB" w:rsidTr="00F70750">
        <w:trPr>
          <w:cantSplit/>
          <w:jc w:val="center"/>
        </w:trPr>
        <w:tc>
          <w:tcPr>
            <w:tcW w:w="3402" w:type="dxa"/>
            <w:gridSpan w:val="2"/>
            <w:vMerge/>
          </w:tcPr>
          <w:p w:rsidR="00C05301" w:rsidRPr="00B44DFB" w:rsidRDefault="00C05301" w:rsidP="004538B7">
            <w:pPr>
              <w:pStyle w:val="Tablehead"/>
              <w:rPr>
                <w:lang w:val="es-ES_tradnl"/>
              </w:rPr>
            </w:pPr>
          </w:p>
        </w:tc>
        <w:tc>
          <w:tcPr>
            <w:tcW w:w="1418" w:type="dxa"/>
          </w:tcPr>
          <w:p w:rsidR="00C05301" w:rsidRPr="00B44DFB" w:rsidRDefault="00C05301" w:rsidP="004538B7">
            <w:pPr>
              <w:pStyle w:val="Tablehead"/>
              <w:rPr>
                <w:lang w:val="es-ES_tradnl"/>
              </w:rPr>
            </w:pPr>
            <w:r w:rsidRPr="00B44DFB">
              <w:rPr>
                <w:lang w:val="es-ES_tradnl"/>
              </w:rPr>
              <w:t>Símbolos</w:t>
            </w:r>
          </w:p>
        </w:tc>
        <w:tc>
          <w:tcPr>
            <w:tcW w:w="1418" w:type="dxa"/>
          </w:tcPr>
          <w:p w:rsidR="00C05301" w:rsidRPr="00B44DFB" w:rsidRDefault="00C05301" w:rsidP="004538B7">
            <w:pPr>
              <w:pStyle w:val="Tablehead"/>
              <w:rPr>
                <w:lang w:val="es-ES_tradnl"/>
              </w:rPr>
            </w:pPr>
            <w:r w:rsidRPr="00B44DFB">
              <w:rPr>
                <w:lang w:val="es-ES_tradnl"/>
              </w:rPr>
              <w:t>Porcentaje</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Total</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OFS</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160</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100</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Datos</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DFS</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112</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70</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SW</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SWS</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32</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20</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Piloto</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PFS</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10</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Total suplementario</w:t>
            </w:r>
          </w:p>
        </w:tc>
        <w:tc>
          <w:tcPr>
            <w:tcW w:w="1134" w:type="dxa"/>
          </w:tcPr>
          <w:p w:rsidR="00C05301" w:rsidRPr="00B44DFB" w:rsidRDefault="00C05301" w:rsidP="004538B7">
            <w:pPr>
              <w:pStyle w:val="Tabletext"/>
              <w:rPr>
                <w:szCs w:val="22"/>
                <w:lang w:val="es-ES_tradnl"/>
              </w:rPr>
            </w:pPr>
          </w:p>
        </w:tc>
        <w:tc>
          <w:tcPr>
            <w:tcW w:w="1418" w:type="dxa"/>
          </w:tcPr>
          <w:p w:rsidR="00C05301" w:rsidRPr="00B44DFB" w:rsidRDefault="00C05301" w:rsidP="00804B46">
            <w:pPr>
              <w:pStyle w:val="Tabletext"/>
              <w:jc w:val="center"/>
              <w:rPr>
                <w:szCs w:val="22"/>
                <w:lang w:val="es-ES_tradnl"/>
              </w:rPr>
            </w:pPr>
            <w:r w:rsidRPr="00B44DFB">
              <w:rPr>
                <w:szCs w:val="22"/>
                <w:lang w:val="es-ES_tradnl"/>
              </w:rPr>
              <w:t>48</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30</w:t>
            </w:r>
          </w:p>
        </w:tc>
      </w:tr>
    </w:tbl>
    <w:p w:rsidR="00C05301" w:rsidRDefault="00C05301" w:rsidP="004538B7">
      <w:pPr>
        <w:pStyle w:val="Tablefin"/>
      </w:pPr>
    </w:p>
    <w:p w:rsidR="004538B7" w:rsidRDefault="004538B7" w:rsidP="004538B7">
      <w:pPr>
        <w:rPr>
          <w:lang w:val="en-GB"/>
        </w:rPr>
      </w:pPr>
    </w:p>
    <w:p w:rsidR="00F917CE" w:rsidRPr="004538B7" w:rsidRDefault="00F917CE" w:rsidP="004538B7">
      <w:pPr>
        <w:rPr>
          <w:lang w:val="en-GB"/>
        </w:rPr>
      </w:pPr>
    </w:p>
    <w:p w:rsidR="00C05301" w:rsidRPr="00B44DFB" w:rsidRDefault="00C05301" w:rsidP="00A37739">
      <w:pPr>
        <w:pStyle w:val="TableNo"/>
        <w:rPr>
          <w:lang w:val="es-ES_tradnl"/>
        </w:rPr>
      </w:pPr>
      <w:r w:rsidRPr="00B44DFB">
        <w:rPr>
          <w:lang w:val="es-ES_tradnl"/>
        </w:rPr>
        <w:t>CUADRO 10</w:t>
      </w:r>
    </w:p>
    <w:p w:rsidR="00C05301" w:rsidRPr="00B44DFB" w:rsidRDefault="00C05301" w:rsidP="004538B7">
      <w:pPr>
        <w:pStyle w:val="Tabletitle"/>
        <w:rPr>
          <w:lang w:val="es-ES_tradnl"/>
        </w:rPr>
      </w:pPr>
      <w:r w:rsidRPr="00B44DFB">
        <w:rPr>
          <w:lang w:val="es-ES_tradnl"/>
        </w:rPr>
        <w:t>Ráfaga de acceso aleatorio</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1134"/>
        <w:gridCol w:w="1418"/>
        <w:gridCol w:w="1418"/>
      </w:tblGrid>
      <w:tr w:rsidR="00C05301" w:rsidRPr="00B44DFB" w:rsidTr="00F70750">
        <w:trPr>
          <w:cantSplit/>
          <w:jc w:val="center"/>
        </w:trPr>
        <w:tc>
          <w:tcPr>
            <w:tcW w:w="3402" w:type="dxa"/>
            <w:gridSpan w:val="2"/>
            <w:vMerge w:val="restart"/>
          </w:tcPr>
          <w:p w:rsidR="00C05301" w:rsidRPr="00B44DFB" w:rsidRDefault="00C05301" w:rsidP="004538B7">
            <w:pPr>
              <w:pStyle w:val="Tablehead"/>
              <w:rPr>
                <w:lang w:val="es-ES_tradnl"/>
              </w:rPr>
            </w:pPr>
          </w:p>
        </w:tc>
        <w:tc>
          <w:tcPr>
            <w:tcW w:w="2836" w:type="dxa"/>
            <w:gridSpan w:val="2"/>
          </w:tcPr>
          <w:p w:rsidR="00C05301" w:rsidRPr="00B44DFB" w:rsidRDefault="00C05301" w:rsidP="004538B7">
            <w:pPr>
              <w:pStyle w:val="Tablehead"/>
              <w:rPr>
                <w:lang w:val="es-ES_tradnl"/>
              </w:rPr>
            </w:pPr>
            <w:r w:rsidRPr="00B44DFB">
              <w:rPr>
                <w:lang w:val="es-ES_tradnl"/>
              </w:rPr>
              <w:t>Ráfaga breve</w:t>
            </w:r>
          </w:p>
        </w:tc>
      </w:tr>
      <w:tr w:rsidR="00C05301" w:rsidRPr="00B44DFB" w:rsidTr="00F70750">
        <w:trPr>
          <w:cantSplit/>
          <w:jc w:val="center"/>
        </w:trPr>
        <w:tc>
          <w:tcPr>
            <w:tcW w:w="3402" w:type="dxa"/>
            <w:gridSpan w:val="2"/>
            <w:vMerge/>
          </w:tcPr>
          <w:p w:rsidR="00C05301" w:rsidRPr="00B44DFB" w:rsidRDefault="00C05301" w:rsidP="004538B7">
            <w:pPr>
              <w:pStyle w:val="Tablehead"/>
              <w:rPr>
                <w:lang w:val="es-ES_tradnl"/>
              </w:rPr>
            </w:pPr>
          </w:p>
        </w:tc>
        <w:tc>
          <w:tcPr>
            <w:tcW w:w="1418" w:type="dxa"/>
          </w:tcPr>
          <w:p w:rsidR="00C05301" w:rsidRPr="00B44DFB" w:rsidRDefault="00C05301" w:rsidP="004538B7">
            <w:pPr>
              <w:pStyle w:val="Tablehead"/>
              <w:rPr>
                <w:lang w:val="es-ES_tradnl"/>
              </w:rPr>
            </w:pPr>
            <w:r w:rsidRPr="00B44DFB">
              <w:rPr>
                <w:lang w:val="es-ES_tradnl"/>
              </w:rPr>
              <w:t>Símbolos</w:t>
            </w:r>
          </w:p>
        </w:tc>
        <w:tc>
          <w:tcPr>
            <w:tcW w:w="1418" w:type="dxa"/>
          </w:tcPr>
          <w:p w:rsidR="00C05301" w:rsidRPr="00B44DFB" w:rsidRDefault="00C05301" w:rsidP="004538B7">
            <w:pPr>
              <w:pStyle w:val="Tablehead"/>
              <w:rPr>
                <w:lang w:val="es-ES_tradnl"/>
              </w:rPr>
            </w:pPr>
            <w:r w:rsidRPr="00B44DFB">
              <w:rPr>
                <w:lang w:val="es-ES_tradnl"/>
              </w:rPr>
              <w:t>Porcentaje</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Total</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ORR</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160</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100</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Datos</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DRR</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112</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70</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SW</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SRR</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32</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20</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Piloto</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PRR</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10</w:t>
            </w:r>
          </w:p>
        </w:tc>
      </w:tr>
      <w:tr w:rsidR="00C05301" w:rsidRPr="00B44DFB" w:rsidTr="00F70750">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Total suplementario</w:t>
            </w:r>
          </w:p>
        </w:tc>
        <w:tc>
          <w:tcPr>
            <w:tcW w:w="1134" w:type="dxa"/>
          </w:tcPr>
          <w:p w:rsidR="00C05301" w:rsidRPr="00B44DFB" w:rsidRDefault="00C05301" w:rsidP="004538B7">
            <w:pPr>
              <w:pStyle w:val="Tabletext"/>
              <w:rPr>
                <w:szCs w:val="22"/>
                <w:lang w:val="es-ES_tradnl"/>
              </w:rPr>
            </w:pPr>
          </w:p>
        </w:tc>
        <w:tc>
          <w:tcPr>
            <w:tcW w:w="1418" w:type="dxa"/>
          </w:tcPr>
          <w:p w:rsidR="00C05301" w:rsidRPr="00B44DFB" w:rsidRDefault="00C05301" w:rsidP="00804B46">
            <w:pPr>
              <w:pStyle w:val="Tabletext"/>
              <w:jc w:val="center"/>
              <w:rPr>
                <w:szCs w:val="22"/>
                <w:lang w:val="es-ES_tradnl"/>
              </w:rPr>
            </w:pPr>
            <w:r w:rsidRPr="00B44DFB">
              <w:rPr>
                <w:szCs w:val="22"/>
                <w:lang w:val="es-ES_tradnl"/>
              </w:rPr>
              <w:t>48</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30</w:t>
            </w:r>
          </w:p>
        </w:tc>
      </w:tr>
    </w:tbl>
    <w:p w:rsidR="00C05301" w:rsidRDefault="00C05301" w:rsidP="004538B7">
      <w:pPr>
        <w:pStyle w:val="Tablefin"/>
      </w:pPr>
    </w:p>
    <w:p w:rsidR="00E67E1D" w:rsidRDefault="00E67E1D" w:rsidP="00E67E1D">
      <w:pPr>
        <w:rPr>
          <w:lang w:val="en-GB"/>
        </w:rPr>
      </w:pPr>
    </w:p>
    <w:p w:rsidR="00F917CE" w:rsidRPr="00E67E1D" w:rsidRDefault="00F917CE" w:rsidP="00E67E1D">
      <w:pPr>
        <w:rPr>
          <w:lang w:val="en-GB"/>
        </w:rPr>
      </w:pPr>
    </w:p>
    <w:p w:rsidR="00C05301" w:rsidRPr="00B44DFB" w:rsidRDefault="00C05301" w:rsidP="00A37739">
      <w:pPr>
        <w:pStyle w:val="TableNo"/>
        <w:rPr>
          <w:lang w:val="es-ES_tradnl"/>
        </w:rPr>
      </w:pPr>
      <w:r w:rsidRPr="00B44DFB">
        <w:rPr>
          <w:lang w:val="es-ES_tradnl"/>
        </w:rPr>
        <w:t>CUADRO 11</w:t>
      </w:r>
    </w:p>
    <w:p w:rsidR="00C05301" w:rsidRPr="00B44DFB" w:rsidRDefault="00C05301" w:rsidP="004538B7">
      <w:pPr>
        <w:pStyle w:val="Tabletitle"/>
        <w:rPr>
          <w:lang w:val="es-ES_tradnl"/>
        </w:rPr>
      </w:pPr>
      <w:r w:rsidRPr="00B44DFB">
        <w:rPr>
          <w:lang w:val="es-ES_tradnl"/>
        </w:rPr>
        <w:t>Ráfaga especial del enlace de retorno</w:t>
      </w:r>
    </w:p>
    <w:tbl>
      <w:tblPr>
        <w:tblW w:w="9639" w:type="dxa"/>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10"/>
        <w:gridCol w:w="1206"/>
        <w:gridCol w:w="1505"/>
        <w:gridCol w:w="1506"/>
        <w:gridCol w:w="1506"/>
        <w:gridCol w:w="1506"/>
      </w:tblGrid>
      <w:tr w:rsidR="00C05301" w:rsidRPr="00B44DFB" w:rsidTr="004538B7">
        <w:trPr>
          <w:jc w:val="center"/>
        </w:trPr>
        <w:tc>
          <w:tcPr>
            <w:tcW w:w="3402" w:type="dxa"/>
            <w:gridSpan w:val="2"/>
            <w:vMerge w:val="restart"/>
          </w:tcPr>
          <w:p w:rsidR="00C05301" w:rsidRPr="007A405B" w:rsidRDefault="00C05301" w:rsidP="004538B7">
            <w:pPr>
              <w:pStyle w:val="Tablehead"/>
              <w:rPr>
                <w:lang w:val="es-ES_tradnl"/>
              </w:rPr>
            </w:pPr>
          </w:p>
        </w:tc>
        <w:tc>
          <w:tcPr>
            <w:tcW w:w="2835" w:type="dxa"/>
            <w:gridSpan w:val="2"/>
            <w:vAlign w:val="center"/>
          </w:tcPr>
          <w:p w:rsidR="00C05301" w:rsidRPr="004538B7" w:rsidRDefault="00C05301" w:rsidP="004538B7">
            <w:pPr>
              <w:pStyle w:val="Tablehead"/>
            </w:pPr>
            <w:r w:rsidRPr="004538B7">
              <w:t>Ráfaga breve</w:t>
            </w:r>
          </w:p>
        </w:tc>
        <w:tc>
          <w:tcPr>
            <w:tcW w:w="2836" w:type="dxa"/>
            <w:gridSpan w:val="2"/>
          </w:tcPr>
          <w:p w:rsidR="00C05301" w:rsidRPr="004538B7" w:rsidRDefault="00C05301" w:rsidP="004538B7">
            <w:pPr>
              <w:pStyle w:val="Tablehead"/>
            </w:pPr>
            <w:r w:rsidRPr="004538B7">
              <w:t>Ráfaga larga</w:t>
            </w:r>
          </w:p>
        </w:tc>
      </w:tr>
      <w:tr w:rsidR="00C05301" w:rsidRPr="00B44DFB" w:rsidTr="004538B7">
        <w:trPr>
          <w:jc w:val="center"/>
        </w:trPr>
        <w:tc>
          <w:tcPr>
            <w:tcW w:w="3402" w:type="dxa"/>
            <w:gridSpan w:val="2"/>
            <w:vMerge/>
          </w:tcPr>
          <w:p w:rsidR="00C05301" w:rsidRPr="004538B7" w:rsidRDefault="00C05301" w:rsidP="004538B7">
            <w:pPr>
              <w:pStyle w:val="Tablehead"/>
            </w:pPr>
          </w:p>
        </w:tc>
        <w:tc>
          <w:tcPr>
            <w:tcW w:w="1417" w:type="dxa"/>
          </w:tcPr>
          <w:p w:rsidR="00C05301" w:rsidRPr="004538B7" w:rsidRDefault="00C05301" w:rsidP="004538B7">
            <w:pPr>
              <w:pStyle w:val="Tablehead"/>
            </w:pPr>
            <w:r w:rsidRPr="004538B7">
              <w:t>Símbolos</w:t>
            </w:r>
          </w:p>
        </w:tc>
        <w:tc>
          <w:tcPr>
            <w:tcW w:w="1418" w:type="dxa"/>
          </w:tcPr>
          <w:p w:rsidR="00C05301" w:rsidRPr="004538B7" w:rsidRDefault="00C05301" w:rsidP="004538B7">
            <w:pPr>
              <w:pStyle w:val="Tablehead"/>
            </w:pPr>
            <w:r w:rsidRPr="004538B7">
              <w:t>Porcentaje</w:t>
            </w:r>
          </w:p>
        </w:tc>
        <w:tc>
          <w:tcPr>
            <w:tcW w:w="1418" w:type="dxa"/>
          </w:tcPr>
          <w:p w:rsidR="00C05301" w:rsidRPr="004538B7" w:rsidRDefault="00C05301" w:rsidP="004538B7">
            <w:pPr>
              <w:pStyle w:val="Tablehead"/>
            </w:pPr>
            <w:r w:rsidRPr="004538B7">
              <w:t>Símbolos</w:t>
            </w:r>
          </w:p>
        </w:tc>
        <w:tc>
          <w:tcPr>
            <w:tcW w:w="1418" w:type="dxa"/>
          </w:tcPr>
          <w:p w:rsidR="00C05301" w:rsidRPr="004538B7" w:rsidRDefault="00C05301" w:rsidP="004538B7">
            <w:pPr>
              <w:pStyle w:val="Tablehead"/>
            </w:pPr>
            <w:r w:rsidRPr="004538B7">
              <w:t>Porcentaje</w:t>
            </w:r>
          </w:p>
        </w:tc>
      </w:tr>
      <w:tr w:rsidR="00C05301" w:rsidRPr="00B44DFB" w:rsidTr="004538B7">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Total</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ORD</w:t>
            </w:r>
          </w:p>
        </w:tc>
        <w:tc>
          <w:tcPr>
            <w:tcW w:w="1417" w:type="dxa"/>
          </w:tcPr>
          <w:p w:rsidR="00C05301" w:rsidRPr="00B44DFB" w:rsidRDefault="00C05301" w:rsidP="00804B46">
            <w:pPr>
              <w:pStyle w:val="Tabletext"/>
              <w:jc w:val="center"/>
              <w:rPr>
                <w:szCs w:val="22"/>
                <w:lang w:val="es-ES_tradnl"/>
              </w:rPr>
            </w:pPr>
            <w:r w:rsidRPr="00B44DFB">
              <w:rPr>
                <w:szCs w:val="22"/>
                <w:lang w:val="es-ES_tradnl"/>
              </w:rPr>
              <w:t>160</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100</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320</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100</w:t>
            </w:r>
          </w:p>
        </w:tc>
      </w:tr>
      <w:tr w:rsidR="00C05301" w:rsidRPr="00B44DFB" w:rsidTr="004538B7">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Datos</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DRD</w:t>
            </w:r>
          </w:p>
        </w:tc>
        <w:tc>
          <w:tcPr>
            <w:tcW w:w="1417" w:type="dxa"/>
          </w:tcPr>
          <w:p w:rsidR="00C05301" w:rsidRPr="00B44DFB" w:rsidRDefault="00C05301" w:rsidP="00804B46">
            <w:pPr>
              <w:pStyle w:val="Tabletext"/>
              <w:jc w:val="center"/>
              <w:rPr>
                <w:szCs w:val="22"/>
                <w:lang w:val="es-ES_tradnl"/>
              </w:rPr>
            </w:pPr>
            <w:r w:rsidRPr="00B44DFB">
              <w:rPr>
                <w:szCs w:val="22"/>
                <w:lang w:val="es-ES_tradnl"/>
              </w:rPr>
              <w:t>120</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75</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264</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82,5</w:t>
            </w:r>
          </w:p>
        </w:tc>
      </w:tr>
      <w:tr w:rsidR="00C05301" w:rsidRPr="00B44DFB" w:rsidTr="004538B7">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Piloto</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PRD</w:t>
            </w:r>
          </w:p>
        </w:tc>
        <w:tc>
          <w:tcPr>
            <w:tcW w:w="1417"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10</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32</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10</w:t>
            </w:r>
          </w:p>
        </w:tc>
      </w:tr>
      <w:tr w:rsidR="00C05301" w:rsidRPr="00B44DFB" w:rsidTr="004538B7">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FCH</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FRD</w:t>
            </w:r>
          </w:p>
        </w:tc>
        <w:tc>
          <w:tcPr>
            <w:tcW w:w="1417"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10</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16</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5</w:t>
            </w:r>
          </w:p>
        </w:tc>
      </w:tr>
      <w:tr w:rsidR="00C05301" w:rsidRPr="00B44DFB" w:rsidTr="004538B7">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TPC</w:t>
            </w:r>
          </w:p>
        </w:tc>
        <w:tc>
          <w:tcPr>
            <w:tcW w:w="1134" w:type="dxa"/>
          </w:tcPr>
          <w:p w:rsidR="00C05301" w:rsidRPr="00B44DFB" w:rsidRDefault="00C05301" w:rsidP="004538B7">
            <w:pPr>
              <w:pStyle w:val="Tabletext"/>
              <w:rPr>
                <w:szCs w:val="22"/>
                <w:lang w:val="es-ES_tradnl"/>
              </w:rPr>
            </w:pPr>
            <w:r w:rsidRPr="00B44DFB">
              <w:rPr>
                <w:szCs w:val="22"/>
                <w:lang w:val="es-ES_tradnl"/>
              </w:rPr>
              <w:t>N</w:t>
            </w:r>
            <w:r w:rsidRPr="00B44DFB">
              <w:rPr>
                <w:szCs w:val="22"/>
                <w:vertAlign w:val="subscript"/>
                <w:lang w:val="es-ES_tradnl"/>
              </w:rPr>
              <w:t>TRD</w:t>
            </w:r>
          </w:p>
        </w:tc>
        <w:tc>
          <w:tcPr>
            <w:tcW w:w="1417" w:type="dxa"/>
          </w:tcPr>
          <w:p w:rsidR="00C05301" w:rsidRPr="00B44DFB" w:rsidRDefault="00C05301" w:rsidP="00804B46">
            <w:pPr>
              <w:pStyle w:val="Tabletext"/>
              <w:jc w:val="center"/>
              <w:rPr>
                <w:szCs w:val="22"/>
                <w:lang w:val="es-ES_tradnl"/>
              </w:rPr>
            </w:pPr>
            <w:r w:rsidRPr="00B44DFB">
              <w:rPr>
                <w:szCs w:val="22"/>
                <w:lang w:val="es-ES_tradnl"/>
              </w:rPr>
              <w:t>8</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5</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8</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2,5</w:t>
            </w:r>
          </w:p>
        </w:tc>
      </w:tr>
      <w:tr w:rsidR="00C05301" w:rsidRPr="00B44DFB" w:rsidTr="004538B7">
        <w:trPr>
          <w:jc w:val="center"/>
        </w:trPr>
        <w:tc>
          <w:tcPr>
            <w:tcW w:w="2268" w:type="dxa"/>
          </w:tcPr>
          <w:p w:rsidR="00C05301" w:rsidRPr="00B44DFB" w:rsidRDefault="00C05301" w:rsidP="00804B46">
            <w:pPr>
              <w:pStyle w:val="Tabletext"/>
              <w:rPr>
                <w:szCs w:val="22"/>
                <w:lang w:val="es-ES_tradnl"/>
              </w:rPr>
            </w:pPr>
            <w:r w:rsidRPr="00B44DFB">
              <w:rPr>
                <w:szCs w:val="22"/>
                <w:lang w:val="es-ES_tradnl"/>
              </w:rPr>
              <w:t>Total suplementario</w:t>
            </w:r>
          </w:p>
        </w:tc>
        <w:tc>
          <w:tcPr>
            <w:tcW w:w="1134" w:type="dxa"/>
          </w:tcPr>
          <w:p w:rsidR="00C05301" w:rsidRPr="00B44DFB" w:rsidRDefault="00C05301" w:rsidP="004538B7">
            <w:pPr>
              <w:pStyle w:val="Tabletext"/>
              <w:rPr>
                <w:szCs w:val="22"/>
                <w:lang w:val="es-ES_tradnl"/>
              </w:rPr>
            </w:pPr>
          </w:p>
        </w:tc>
        <w:tc>
          <w:tcPr>
            <w:tcW w:w="1417" w:type="dxa"/>
          </w:tcPr>
          <w:p w:rsidR="00C05301" w:rsidRPr="00B44DFB" w:rsidRDefault="00C05301" w:rsidP="00804B46">
            <w:pPr>
              <w:pStyle w:val="Tabletext"/>
              <w:jc w:val="center"/>
              <w:rPr>
                <w:szCs w:val="22"/>
                <w:lang w:val="es-ES_tradnl"/>
              </w:rPr>
            </w:pPr>
            <w:r w:rsidRPr="00B44DFB">
              <w:rPr>
                <w:szCs w:val="22"/>
                <w:lang w:val="es-ES_tradnl"/>
              </w:rPr>
              <w:t>40</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25</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56</w:t>
            </w:r>
          </w:p>
        </w:tc>
        <w:tc>
          <w:tcPr>
            <w:tcW w:w="1418" w:type="dxa"/>
          </w:tcPr>
          <w:p w:rsidR="00C05301" w:rsidRPr="00B44DFB" w:rsidRDefault="00C05301" w:rsidP="00804B46">
            <w:pPr>
              <w:pStyle w:val="Tabletext"/>
              <w:jc w:val="center"/>
              <w:rPr>
                <w:szCs w:val="22"/>
                <w:lang w:val="es-ES_tradnl"/>
              </w:rPr>
            </w:pPr>
            <w:r w:rsidRPr="00B44DFB">
              <w:rPr>
                <w:szCs w:val="22"/>
                <w:lang w:val="es-ES_tradnl"/>
              </w:rPr>
              <w:t>17,5</w:t>
            </w:r>
          </w:p>
        </w:tc>
      </w:tr>
    </w:tbl>
    <w:p w:rsidR="00C05301" w:rsidRDefault="00C05301" w:rsidP="004538B7">
      <w:pPr>
        <w:pStyle w:val="Tablefin"/>
      </w:pPr>
    </w:p>
    <w:p w:rsidR="00E67E1D" w:rsidRPr="00E67E1D" w:rsidRDefault="00E67E1D" w:rsidP="00E67E1D">
      <w:pPr>
        <w:rPr>
          <w:lang w:val="en-GB"/>
        </w:rPr>
      </w:pPr>
    </w:p>
    <w:p w:rsidR="00C05301" w:rsidRPr="00B44DFB" w:rsidRDefault="00C05301" w:rsidP="004538B7">
      <w:pPr>
        <w:pStyle w:val="Headingb"/>
        <w:rPr>
          <w:lang w:val="es-ES_tradnl"/>
        </w:rPr>
      </w:pPr>
      <w:r w:rsidRPr="00B44DFB">
        <w:rPr>
          <w:lang w:val="es-ES_tradnl"/>
        </w:rPr>
        <w:lastRenderedPageBreak/>
        <w:t>Asignación de canales y modos de transmisión</w:t>
      </w:r>
    </w:p>
    <w:p w:rsidR="00C05301" w:rsidRPr="00B44DFB" w:rsidRDefault="00C05301" w:rsidP="00281E7F">
      <w:pPr>
        <w:keepLines/>
        <w:rPr>
          <w:lang w:val="es-ES_tradnl"/>
        </w:rPr>
      </w:pPr>
      <w:r w:rsidRPr="00B44DFB">
        <w:rPr>
          <w:lang w:val="es-ES_tradnl"/>
        </w:rPr>
        <w:t>La combinación de una asignación de un número de código de dispersión y de intervalos de tiempo en una multitrama constituye una asignación de canal virtual. El número de códigos será probablemente igual a uno, pero pudiera ser superior a uno si se consideran las ETM capaces de recepción y/o transmisión multicódigo. La asignación de intervalos a canales dedicados se limita a las tramas N.</w:t>
      </w:r>
      <w:r w:rsidR="00726EFA">
        <w:rPr>
          <w:lang w:val="es-ES_tradnl"/>
        </w:rPr>
        <w:t>°</w:t>
      </w:r>
      <w:r w:rsidRPr="00B44DFB">
        <w:rPr>
          <w:lang w:val="es-ES_tradnl"/>
        </w:rPr>
        <w:t> 1 a N.</w:t>
      </w:r>
      <w:r w:rsidR="00726EFA">
        <w:rPr>
          <w:lang w:val="es-ES_tradnl"/>
        </w:rPr>
        <w:t>°</w:t>
      </w:r>
      <w:r w:rsidRPr="00B44DFB">
        <w:rPr>
          <w:lang w:val="es-ES_tradnl"/>
        </w:rPr>
        <w:t> 8 (N.</w:t>
      </w:r>
      <w:r w:rsidR="00726EFA">
        <w:rPr>
          <w:lang w:val="es-ES_tradnl"/>
        </w:rPr>
        <w:t>°</w:t>
      </w:r>
      <w:r w:rsidRPr="00B44DFB">
        <w:rPr>
          <w:lang w:val="es-ES_tradnl"/>
        </w:rPr>
        <w:t> 5 en la opción</w:t>
      </w:r>
      <w:r w:rsidR="00281E7F">
        <w:rPr>
          <w:lang w:val="es-ES_tradnl"/>
        </w:rPr>
        <w:t xml:space="preserve"> </w:t>
      </w:r>
      <w:r w:rsidRPr="00B44DFB">
        <w:rPr>
          <w:lang w:val="es-ES_tradnl"/>
        </w:rPr>
        <w:t>5</w:t>
      </w:r>
      <w:r w:rsidR="00281E7F">
        <w:rPr>
          <w:lang w:val="es-ES_tradnl"/>
        </w:rPr>
        <w:t> </w:t>
      </w:r>
      <w:r w:rsidRPr="00B44DFB">
        <w:rPr>
          <w:lang w:val="es-ES_tradnl"/>
        </w:rPr>
        <w:t>tramas por multitrama). Una asignación de canal es válida durante una sesión.</w:t>
      </w:r>
    </w:p>
    <w:p w:rsidR="00C05301" w:rsidRPr="00B44DFB" w:rsidRDefault="00C05301" w:rsidP="004538B7">
      <w:pPr>
        <w:rPr>
          <w:lang w:val="es-ES_tradnl"/>
        </w:rPr>
      </w:pPr>
      <w:r w:rsidRPr="00B44DFB">
        <w:rPr>
          <w:lang w:val="es-ES_tradnl"/>
        </w:rPr>
        <w:t>El principio de los códigos OVSF permite la coexistencia de canales ortogonales o cuasi ortogonales con códigos asociados a distintos factores de dispersión. La ETT asigna el código de dispersión, los intervalos, el tipo de ráfaga y otros parámetros del enlace al enlace directo y al de retorno durante el establecimiento de una sesión. Se propone no modificar el código de dispersión (factor de dispersión) durante una sesión. La transmisión de velocidad variable se realiza únicamente modificando la velocidad de código.</w:t>
      </w:r>
    </w:p>
    <w:p w:rsidR="00C05301" w:rsidRPr="00B44DFB" w:rsidRDefault="00C05301" w:rsidP="004538B7">
      <w:pPr>
        <w:rPr>
          <w:lang w:val="es-ES_tradnl"/>
        </w:rPr>
      </w:pPr>
      <w:r w:rsidRPr="00B44DFB">
        <w:rPr>
          <w:lang w:val="es-ES_tradnl"/>
        </w:rPr>
        <w:t>Se consideran distintos modos de transmisión:</w:t>
      </w:r>
    </w:p>
    <w:p w:rsidR="00C05301" w:rsidRPr="00B44DFB" w:rsidRDefault="00C05301" w:rsidP="004538B7">
      <w:pPr>
        <w:pStyle w:val="enumlev1"/>
        <w:rPr>
          <w:lang w:val="es-ES_tradnl"/>
        </w:rPr>
      </w:pPr>
      <w:r w:rsidRPr="00B44DFB">
        <w:rPr>
          <w:lang w:val="es-ES_tradnl"/>
        </w:rPr>
        <w:t>–</w:t>
      </w:r>
      <w:r w:rsidRPr="00B44DFB">
        <w:rPr>
          <w:lang w:val="es-ES_tradnl"/>
        </w:rPr>
        <w:tab/>
        <w:t>Transmisión en modo de tren bidireccional: se asigna un canal de comunicación en el enlace directo y en el de retorno.</w:t>
      </w:r>
    </w:p>
    <w:p w:rsidR="00C05301" w:rsidRPr="00B44DFB" w:rsidRDefault="00C05301" w:rsidP="004538B7">
      <w:pPr>
        <w:pStyle w:val="enumlev1"/>
        <w:rPr>
          <w:lang w:val="es-ES_tradnl"/>
        </w:rPr>
      </w:pPr>
      <w:r w:rsidRPr="00B44DFB">
        <w:rPr>
          <w:lang w:val="es-ES_tradnl"/>
        </w:rPr>
        <w:t>–</w:t>
      </w:r>
      <w:r w:rsidRPr="00B44DFB">
        <w:rPr>
          <w:lang w:val="es-ES_tradnl"/>
        </w:rPr>
        <w:tab/>
        <w:t>Transmisión unidireccional en modo de tren en el enlace directo: se asigna un canal de comunicación únicamente en el enlace directo.</w:t>
      </w:r>
    </w:p>
    <w:p w:rsidR="00C05301" w:rsidRPr="00B44DFB" w:rsidRDefault="00C05301" w:rsidP="004538B7">
      <w:pPr>
        <w:pStyle w:val="enumlev1"/>
        <w:rPr>
          <w:lang w:val="es-ES_tradnl"/>
        </w:rPr>
      </w:pPr>
      <w:r w:rsidRPr="00B44DFB">
        <w:rPr>
          <w:lang w:val="es-ES_tradnl"/>
        </w:rPr>
        <w:t>–</w:t>
      </w:r>
      <w:r w:rsidRPr="00B44DFB">
        <w:rPr>
          <w:lang w:val="es-ES_tradnl"/>
        </w:rPr>
        <w:tab/>
        <w:t>Transmisión unidireccional en modo de tren en el enlace de retorno: este modo está prohibido, pues no hay posibilidad de enviar instrucciones TFC en el enlace directo.</w:t>
      </w:r>
    </w:p>
    <w:p w:rsidR="00C05301" w:rsidRPr="00B44DFB" w:rsidRDefault="00C05301" w:rsidP="004538B7">
      <w:pPr>
        <w:pStyle w:val="enumlev1"/>
        <w:rPr>
          <w:lang w:val="es-ES_tradnl"/>
        </w:rPr>
      </w:pPr>
      <w:r w:rsidRPr="00B44DFB">
        <w:rPr>
          <w:lang w:val="es-ES_tradnl"/>
        </w:rPr>
        <w:t>–</w:t>
      </w:r>
      <w:r w:rsidRPr="00B44DFB">
        <w:rPr>
          <w:lang w:val="es-ES_tradnl"/>
        </w:rPr>
        <w:tab/>
        <w:t>Transferencia de datos por paquetes: si la frecuencia de los paquetes enviados al mismo destino es reducida, no se asignará ningún canal y los paquetes se transferirán en la trama 0. Ello es válido para ambos sentidos. (Para la transferencia de paquetes en el sentido de retorno se utilizarán preferiblemente zonas situadas en los extremos de la trama 0 en donde se supone que la congestión es inferior). Si la frecuencia de los paquetes enviados al mismo destino es suficientemente elevada para justifica una sesión, puede asignarse un canal especializado en las tramas 1 a 8.</w:t>
      </w:r>
    </w:p>
    <w:p w:rsidR="00C05301" w:rsidRPr="00B44DFB" w:rsidRDefault="00C05301" w:rsidP="004538B7">
      <w:pPr>
        <w:rPr>
          <w:lang w:val="es-ES_tradnl"/>
        </w:rPr>
      </w:pPr>
      <w:r w:rsidRPr="00B44DFB">
        <w:rPr>
          <w:lang w:val="es-ES_tradnl"/>
        </w:rPr>
        <w:t>Es crucial efectuar una elección óptima del umbral de justificación para una asignación de un canal especializado en la transferencia de datos por paquetes. Debe evitarse la sobrecarga de la trama 0, en particular en el enlace de retorno, y economizar potencia del satélite. La transferencia de datos por paquetes sin conexión no permite el control de potencia. Así pues, han de preverse márgenes de enlaces superiores para la transmisión de paquetes que exija más potencia del satélite. Por otro lado, la asignación de canales exige un exceso de señalización que también requiere energía adicional del satélite y reduce la capacidad.</w:t>
      </w:r>
    </w:p>
    <w:p w:rsidR="00C05301" w:rsidRPr="00B44DFB" w:rsidRDefault="00C05301" w:rsidP="004538B7">
      <w:pPr>
        <w:pStyle w:val="Headingb"/>
        <w:rPr>
          <w:lang w:val="es-ES_tradnl"/>
        </w:rPr>
      </w:pPr>
      <w:r w:rsidRPr="00B44DFB">
        <w:rPr>
          <w:lang w:val="es-ES_tradnl"/>
        </w:rPr>
        <w:t>Codificación del canal, adaptador de velocidad y multiplexación de servicio</w:t>
      </w:r>
    </w:p>
    <w:p w:rsidR="00C05301" w:rsidRPr="00B44DFB" w:rsidRDefault="00C05301" w:rsidP="004538B7">
      <w:pPr>
        <w:rPr>
          <w:lang w:val="es-ES_tradnl"/>
        </w:rPr>
      </w:pPr>
      <w:r w:rsidRPr="00B44DFB">
        <w:rPr>
          <w:lang w:val="es-ES_tradnl"/>
        </w:rPr>
        <w:t xml:space="preserve">La Fig. </w:t>
      </w:r>
      <w:r w:rsidR="004538B7">
        <w:rPr>
          <w:lang w:val="es-ES_tradnl"/>
        </w:rPr>
        <w:t>17</w:t>
      </w:r>
      <w:r w:rsidRPr="00B44DFB">
        <w:rPr>
          <w:lang w:val="es-ES_tradnl"/>
        </w:rPr>
        <w:t xml:space="preserve"> muestra la codificación del canal y el esquema de multiplexación del servicio, que son aplicables al canal físico dedicado del enlace directo y de retorno. El diagrama es genérico y se aplica en el caso sencillo en el que se transmite únicamente un servicio con calidad y velocidad especificadas, con una única ráfaga, en un canal de código único, así como en el caso más general en que se transmiten simultáneamente múltiples servicios que requieren velocidades y calidades distintas, por una ráfaga única en un canal de código único.</w:t>
      </w:r>
    </w:p>
    <w:p w:rsidR="00C05301" w:rsidRDefault="00C05301" w:rsidP="004538B7">
      <w:pPr>
        <w:rPr>
          <w:lang w:val="es-ES_tradnl"/>
        </w:rPr>
      </w:pPr>
      <w:r w:rsidRPr="00B44DFB">
        <w:rPr>
          <w:lang w:val="es-ES_tradnl"/>
        </w:rPr>
        <w:t>En la parte FCH de la Figura se indican los esquemas de demultiplexado y de decodificación que se aplican en el extremo receptor.</w:t>
      </w:r>
    </w:p>
    <w:p w:rsidR="004538B7" w:rsidRDefault="004538B7" w:rsidP="004538B7">
      <w:pPr>
        <w:pStyle w:val="FigureNo"/>
        <w:rPr>
          <w:lang w:val="es-ES_tradnl"/>
        </w:rPr>
      </w:pPr>
      <w:r>
        <w:rPr>
          <w:lang w:val="es-ES_tradnl"/>
        </w:rPr>
        <w:lastRenderedPageBreak/>
        <w:t>FIGURA 17</w:t>
      </w:r>
    </w:p>
    <w:p w:rsidR="004538B7" w:rsidRDefault="004538B7" w:rsidP="004538B7">
      <w:pPr>
        <w:pStyle w:val="Figuretitle"/>
        <w:rPr>
          <w:lang w:val="es-ES_tradnl"/>
        </w:rPr>
      </w:pPr>
      <w:r>
        <w:rPr>
          <w:lang w:val="es-ES_tradnl"/>
        </w:rPr>
        <w:t>Esquema de codificación y multiplexión</w:t>
      </w:r>
    </w:p>
    <w:p w:rsidR="004538B7" w:rsidRPr="004538B7" w:rsidRDefault="009B5478" w:rsidP="004538B7">
      <w:pPr>
        <w:pStyle w:val="Figure"/>
        <w:rPr>
          <w:lang w:val="es-ES_tradnl"/>
        </w:rPr>
      </w:pPr>
      <w:r w:rsidRPr="0028137A">
        <w:rPr>
          <w:lang w:val="es-ES_tradnl"/>
        </w:rPr>
        <w:pict>
          <v:shape id="_x0000_i1041" type="#_x0000_t75" style="width:478.4pt;height:350.7pt">
            <v:imagedata r:id="rId39" o:title=""/>
          </v:shape>
        </w:pict>
      </w:r>
    </w:p>
    <w:p w:rsidR="00E67E1D" w:rsidRDefault="00E67E1D" w:rsidP="00E67E1D">
      <w:pPr>
        <w:rPr>
          <w:lang w:val="es-ES_tradnl"/>
        </w:rPr>
      </w:pPr>
    </w:p>
    <w:p w:rsidR="00C05301" w:rsidRPr="00B44DFB" w:rsidRDefault="00C05301" w:rsidP="004538B7">
      <w:pPr>
        <w:pStyle w:val="Headingb"/>
        <w:rPr>
          <w:lang w:val="es-ES_tradnl"/>
        </w:rPr>
      </w:pPr>
      <w:r w:rsidRPr="00B44DFB">
        <w:rPr>
          <w:lang w:val="es-ES_tradnl"/>
        </w:rPr>
        <w:t>Modulación y dispersión</w:t>
      </w:r>
    </w:p>
    <w:p w:rsidR="00C05301" w:rsidRDefault="00C05301" w:rsidP="004538B7">
      <w:pPr>
        <w:rPr>
          <w:lang w:val="es-ES_tradnl"/>
        </w:rPr>
      </w:pPr>
      <w:r w:rsidRPr="00B44DFB">
        <w:rPr>
          <w:lang w:val="es-ES_tradnl"/>
        </w:rPr>
        <w:t>La Fig. 18 representa el dispersor y modulador genéricos propuestos para los enlaces directo y de retorno, respectivamente. A continuación se describe el principio del esquema propuesto de dispersión y modulación para los enlaces directo y de retorno: Tras insertar (multiplexión) los símbolos piloto (dibits) (si es preciso), el tren de dibits se divide en dos trenes de datos bipolares, denominados tren I y tren Q. Estos datos, con una temporización de velocidad de símbolos se multiplican con los componentes bipolares del vector de código de dispersión denominado c</w:t>
      </w:r>
      <w:r w:rsidRPr="00C859CD">
        <w:rPr>
          <w:i/>
          <w:iCs/>
          <w:vertAlign w:val="subscript"/>
          <w:lang w:val="es-ES_tradnl"/>
        </w:rPr>
        <w:t>s</w:t>
      </w:r>
      <w:r w:rsidRPr="00C859CD">
        <w:rPr>
          <w:vertAlign w:val="subscript"/>
          <w:lang w:val="es-ES_tradnl"/>
        </w:rPr>
        <w:t>,</w:t>
      </w:r>
      <w:r w:rsidRPr="00C859CD">
        <w:rPr>
          <w:i/>
          <w:iCs/>
          <w:vertAlign w:val="subscript"/>
          <w:lang w:val="es-ES_tradnl"/>
        </w:rPr>
        <w:t>m</w:t>
      </w:r>
      <w:r w:rsidRPr="00B44DFB">
        <w:rPr>
          <w:lang w:val="es-ES_tradnl"/>
        </w:rPr>
        <w:t>, con una temporización a la velocidad de chip, de forma que una muestra de datos bipolar sea un factor escalar del vector de código. Esta operación se denomina dispersión o canalización.</w:t>
      </w:r>
    </w:p>
    <w:p w:rsidR="00C45662" w:rsidRDefault="00C45662" w:rsidP="00C45662">
      <w:pPr>
        <w:pStyle w:val="FigureNo"/>
        <w:rPr>
          <w:lang w:val="es-ES_tradnl"/>
        </w:rPr>
      </w:pPr>
      <w:r>
        <w:rPr>
          <w:lang w:val="es-ES_tradnl"/>
        </w:rPr>
        <w:lastRenderedPageBreak/>
        <w:t>FIGURA 18</w:t>
      </w:r>
    </w:p>
    <w:p w:rsidR="00C45662" w:rsidRDefault="00C45662" w:rsidP="00281E7F">
      <w:pPr>
        <w:pStyle w:val="Figuretitle"/>
        <w:rPr>
          <w:lang w:val="es-ES_tradnl"/>
        </w:rPr>
      </w:pPr>
      <w:r>
        <w:rPr>
          <w:lang w:val="es-ES_tradnl"/>
        </w:rPr>
        <w:t>Dispersor y modulador genéricos del enlace directo</w:t>
      </w:r>
      <w:r>
        <w:rPr>
          <w:lang w:val="es-ES_tradnl"/>
        </w:rPr>
        <w:br/>
        <w:t>(</w:t>
      </w:r>
      <w:r w:rsidR="00281E7F">
        <w:rPr>
          <w:lang w:val="es-ES_tradnl"/>
        </w:rPr>
        <w:t xml:space="preserve">las </w:t>
      </w:r>
      <w:r>
        <w:rPr>
          <w:lang w:val="es-ES_tradnl"/>
        </w:rPr>
        <w:t>velocidades indicadas se refieren a la opción 1,920 Mchisp/s</w:t>
      </w:r>
      <w:r w:rsidR="00281E7F">
        <w:rPr>
          <w:lang w:val="es-ES_tradnl"/>
        </w:rPr>
        <w:br/>
      </w:r>
      <w:r>
        <w:rPr>
          <w:lang w:val="es-ES_tradnl"/>
        </w:rPr>
        <w:t>y a un factor de ensanchamiento de 32)</w:t>
      </w:r>
    </w:p>
    <w:p w:rsidR="00281E7F" w:rsidRPr="00C859CD" w:rsidRDefault="00281E7F" w:rsidP="00281E7F">
      <w:pPr>
        <w:pStyle w:val="Blanc"/>
        <w:rPr>
          <w:lang w:val="es-ES_tradnl"/>
        </w:rPr>
      </w:pPr>
    </w:p>
    <w:p w:rsidR="00C45662" w:rsidRPr="00C45662" w:rsidRDefault="00C45662" w:rsidP="00C45662">
      <w:pPr>
        <w:pStyle w:val="Figure"/>
        <w:rPr>
          <w:lang w:val="es-ES_tradnl"/>
        </w:rPr>
      </w:pPr>
      <w:r w:rsidRPr="001955BE">
        <w:rPr>
          <w:lang w:val="es-ES_tradnl"/>
        </w:rPr>
        <w:object w:dxaOrig="10261" w:dyaOrig="7389">
          <v:shape id="_x0000_i1042" type="#_x0000_t75" style="width:481.75pt;height:347.4pt" o:ole="">
            <v:imagedata r:id="rId40" o:title=""/>
          </v:shape>
          <o:OLEObject Type="Embed" ProgID="CorelDRAW.Graphic.14" ShapeID="_x0000_i1042" DrawAspect="Content" ObjectID="_1351930234" r:id="rId41"/>
        </w:object>
      </w:r>
    </w:p>
    <w:p w:rsidR="00E67E1D" w:rsidRDefault="00E67E1D" w:rsidP="00C45662">
      <w:pPr>
        <w:rPr>
          <w:lang w:val="es-ES_tradnl"/>
        </w:rPr>
      </w:pPr>
    </w:p>
    <w:p w:rsidR="00C05301" w:rsidRPr="00B44DFB" w:rsidRDefault="00C05301" w:rsidP="00C45662">
      <w:pPr>
        <w:rPr>
          <w:lang w:val="es-ES_tradnl"/>
        </w:rPr>
      </w:pPr>
      <w:r w:rsidRPr="00B44DFB">
        <w:rPr>
          <w:lang w:val="es-ES_tradnl"/>
        </w:rPr>
        <w:t>A las secuencias de transmisión con dispersión I y Q se les vuelve a aplicar una nueva aleatorización utilizando secuencias de seudo ruido bipolares denominadas códigos de aleatorización, c</w:t>
      </w:r>
      <w:r w:rsidRPr="00C859CD">
        <w:rPr>
          <w:i/>
          <w:iCs/>
          <w:vertAlign w:val="subscript"/>
          <w:lang w:val="es-ES_tradnl"/>
        </w:rPr>
        <w:t>r</w:t>
      </w:r>
      <w:r w:rsidRPr="00C859CD">
        <w:rPr>
          <w:vertAlign w:val="subscript"/>
          <w:lang w:val="es-ES_tradnl"/>
        </w:rPr>
        <w:t>,</w:t>
      </w:r>
      <w:r w:rsidRPr="00C859CD">
        <w:rPr>
          <w:i/>
          <w:iCs/>
          <w:vertAlign w:val="subscript"/>
          <w:lang w:val="es-ES_tradnl"/>
        </w:rPr>
        <w:t>n</w:t>
      </w:r>
      <w:r w:rsidRPr="00B44DFB">
        <w:rPr>
          <w:lang w:val="es-ES_tradnl"/>
        </w:rPr>
        <w:t>, de forma que la señal de transmisión tiene la forma de un ruido en un receptor que no está sincronizado o que reutiliza el mismo código de dispersión. Hay tres formas distintas de efectuar la aleatorización:</w:t>
      </w:r>
    </w:p>
    <w:p w:rsidR="00C05301" w:rsidRPr="00B44DFB" w:rsidRDefault="00C05301" w:rsidP="00C45662">
      <w:pPr>
        <w:pStyle w:val="enumlev1"/>
        <w:rPr>
          <w:lang w:val="es-ES_tradnl"/>
        </w:rPr>
      </w:pPr>
      <w:r w:rsidRPr="00B44DFB">
        <w:rPr>
          <w:lang w:val="es-ES_tradnl"/>
        </w:rPr>
        <w:t>–</w:t>
      </w:r>
      <w:r w:rsidRPr="00B44DFB">
        <w:rPr>
          <w:lang w:val="es-ES_tradnl"/>
        </w:rPr>
        <w:tab/>
        <w:t>aleatorización real, utilizando un código de aleatorización único;</w:t>
      </w:r>
    </w:p>
    <w:p w:rsidR="00C05301" w:rsidRPr="00B44DFB" w:rsidRDefault="00C05301" w:rsidP="00C45662">
      <w:pPr>
        <w:pStyle w:val="enumlev1"/>
        <w:rPr>
          <w:lang w:val="es-ES_tradnl"/>
        </w:rPr>
      </w:pPr>
      <w:r w:rsidRPr="00B44DFB">
        <w:rPr>
          <w:lang w:val="es-ES_tradnl"/>
        </w:rPr>
        <w:t>–</w:t>
      </w:r>
      <w:r w:rsidRPr="00B44DFB">
        <w:rPr>
          <w:lang w:val="es-ES_tradnl"/>
        </w:rPr>
        <w:tab/>
        <w:t>aleatorización compleja utilizando una pareja de códigos de aleatorización y una multiplicación compleja plena;</w:t>
      </w:r>
    </w:p>
    <w:p w:rsidR="00C05301" w:rsidRPr="00B44DFB" w:rsidRDefault="00C05301" w:rsidP="00C45662">
      <w:pPr>
        <w:pStyle w:val="enumlev1"/>
        <w:rPr>
          <w:lang w:val="es-ES_tradnl"/>
        </w:rPr>
      </w:pPr>
      <w:r w:rsidRPr="00B44DFB">
        <w:rPr>
          <w:lang w:val="es-ES_tradnl"/>
        </w:rPr>
        <w:t>–</w:t>
      </w:r>
      <w:r w:rsidRPr="00B44DFB">
        <w:rPr>
          <w:lang w:val="es-ES_tradnl"/>
        </w:rPr>
        <w:tab/>
        <w:t>aleatorización independiente I/Q, utilizando una pareja de códigos de aleatorización de forma que un código se multiplica por la señal de la rama I y el otro código con la señal de la rama Q.</w:t>
      </w:r>
    </w:p>
    <w:p w:rsidR="00C05301" w:rsidRPr="00B44DFB" w:rsidRDefault="00C05301" w:rsidP="00C83979">
      <w:pPr>
        <w:rPr>
          <w:lang w:val="es-ES_tradnl"/>
        </w:rPr>
      </w:pPr>
      <w:r w:rsidRPr="00B44DFB">
        <w:rPr>
          <w:lang w:val="es-ES_tradnl"/>
        </w:rPr>
        <w:t>El Cuadro</w:t>
      </w:r>
      <w:r w:rsidR="00C83979">
        <w:rPr>
          <w:lang w:val="es-ES_tradnl"/>
        </w:rPr>
        <w:t> </w:t>
      </w:r>
      <w:r w:rsidRPr="00B44DFB">
        <w:rPr>
          <w:lang w:val="es-ES_tradnl"/>
        </w:rPr>
        <w:t>12 enumera posibles configuraciones de códigos para la MDP-4 y la MDP-2, utilizando aleatorización real o compleja.</w:t>
      </w:r>
    </w:p>
    <w:p w:rsidR="00C05301" w:rsidRPr="00B44DFB" w:rsidRDefault="00C05301" w:rsidP="00A37739">
      <w:pPr>
        <w:pStyle w:val="TableNo"/>
        <w:rPr>
          <w:lang w:val="es-ES_tradnl"/>
        </w:rPr>
      </w:pPr>
      <w:r w:rsidRPr="00B44DFB">
        <w:rPr>
          <w:lang w:val="es-ES_tradnl"/>
        </w:rPr>
        <w:lastRenderedPageBreak/>
        <w:t>CUADRO 12</w:t>
      </w:r>
    </w:p>
    <w:p w:rsidR="00C05301" w:rsidRPr="00B44DFB" w:rsidRDefault="00C05301" w:rsidP="00C45662">
      <w:pPr>
        <w:pStyle w:val="Tabletitle"/>
        <w:rPr>
          <w:lang w:val="es-ES_tradnl"/>
        </w:rPr>
      </w:pPr>
      <w:r w:rsidRPr="00B44DFB">
        <w:rPr>
          <w:lang w:val="es-ES_tradnl"/>
        </w:rPr>
        <w:t>Configuraciones de código de dispersión y aleatorización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644"/>
        <w:gridCol w:w="1644"/>
        <w:gridCol w:w="2778"/>
        <w:gridCol w:w="3572"/>
      </w:tblGrid>
      <w:tr w:rsidR="00C05301" w:rsidRPr="00B44DFB" w:rsidTr="00C83979">
        <w:trPr>
          <w:jc w:val="center"/>
        </w:trPr>
        <w:tc>
          <w:tcPr>
            <w:tcW w:w="1644" w:type="dxa"/>
            <w:vAlign w:val="center"/>
          </w:tcPr>
          <w:p w:rsidR="00C05301" w:rsidRPr="00B44DFB" w:rsidRDefault="00C05301" w:rsidP="00C83979">
            <w:pPr>
              <w:pStyle w:val="Tablehead"/>
              <w:rPr>
                <w:szCs w:val="22"/>
                <w:lang w:val="es-ES_tradnl"/>
              </w:rPr>
            </w:pPr>
            <w:r w:rsidRPr="00B44DFB">
              <w:rPr>
                <w:szCs w:val="22"/>
                <w:lang w:val="es-ES_tradnl"/>
              </w:rPr>
              <w:t>Modulación</w:t>
            </w:r>
            <w:r w:rsidR="00C83979">
              <w:rPr>
                <w:szCs w:val="22"/>
                <w:lang w:val="es-ES_tradnl"/>
              </w:rPr>
              <w:br/>
            </w:r>
            <w:r w:rsidRPr="00B44DFB">
              <w:rPr>
                <w:szCs w:val="22"/>
                <w:lang w:val="es-ES_tradnl"/>
              </w:rPr>
              <w:t>de datos</w:t>
            </w:r>
          </w:p>
        </w:tc>
        <w:tc>
          <w:tcPr>
            <w:tcW w:w="1644" w:type="dxa"/>
            <w:vAlign w:val="center"/>
          </w:tcPr>
          <w:p w:rsidR="00C05301" w:rsidRPr="00B44DFB" w:rsidRDefault="00C05301" w:rsidP="00C45662">
            <w:pPr>
              <w:pStyle w:val="Tablehead"/>
              <w:rPr>
                <w:szCs w:val="22"/>
                <w:lang w:val="es-ES_tradnl"/>
              </w:rPr>
            </w:pPr>
            <w:r w:rsidRPr="00B44DFB">
              <w:rPr>
                <w:szCs w:val="22"/>
                <w:lang w:val="es-ES_tradnl"/>
              </w:rPr>
              <w:t>Códigos de dispersión</w:t>
            </w:r>
          </w:p>
        </w:tc>
        <w:tc>
          <w:tcPr>
            <w:tcW w:w="2778" w:type="dxa"/>
            <w:vAlign w:val="center"/>
          </w:tcPr>
          <w:p w:rsidR="00C05301" w:rsidRPr="00B44DFB" w:rsidRDefault="00C05301" w:rsidP="00C83979">
            <w:pPr>
              <w:pStyle w:val="Tablehead"/>
              <w:rPr>
                <w:szCs w:val="22"/>
                <w:lang w:val="es-ES_tradnl"/>
              </w:rPr>
            </w:pPr>
            <w:r w:rsidRPr="00B44DFB">
              <w:rPr>
                <w:szCs w:val="22"/>
                <w:lang w:val="es-ES_tradnl"/>
              </w:rPr>
              <w:t>Códigos de</w:t>
            </w:r>
            <w:r w:rsidR="00C83979">
              <w:rPr>
                <w:szCs w:val="22"/>
                <w:lang w:val="es-ES_tradnl"/>
              </w:rPr>
              <w:t xml:space="preserve"> </w:t>
            </w:r>
            <w:r w:rsidRPr="00B44DFB">
              <w:rPr>
                <w:szCs w:val="22"/>
                <w:lang w:val="es-ES_tradnl"/>
              </w:rPr>
              <w:t>aleatorización</w:t>
            </w:r>
          </w:p>
        </w:tc>
        <w:tc>
          <w:tcPr>
            <w:tcW w:w="3572" w:type="dxa"/>
            <w:vAlign w:val="center"/>
          </w:tcPr>
          <w:p w:rsidR="00C05301" w:rsidRPr="00B44DFB" w:rsidRDefault="00C05301" w:rsidP="00C45662">
            <w:pPr>
              <w:pStyle w:val="Tablehead"/>
              <w:rPr>
                <w:szCs w:val="22"/>
                <w:lang w:val="es-ES_tradnl"/>
              </w:rPr>
            </w:pPr>
            <w:r w:rsidRPr="00B44DFB">
              <w:rPr>
                <w:szCs w:val="22"/>
                <w:lang w:val="es-ES_tradnl"/>
              </w:rPr>
              <w:t>Observaciones</w:t>
            </w:r>
          </w:p>
        </w:tc>
      </w:tr>
      <w:tr w:rsidR="00C05301" w:rsidRPr="00B44DFB" w:rsidTr="00C83979">
        <w:trPr>
          <w:jc w:val="center"/>
        </w:trPr>
        <w:tc>
          <w:tcPr>
            <w:tcW w:w="1644" w:type="dxa"/>
          </w:tcPr>
          <w:p w:rsidR="00C05301" w:rsidRPr="00B44DFB" w:rsidRDefault="00C05301" w:rsidP="00E67E1D">
            <w:pPr>
              <w:pStyle w:val="Tabletext"/>
              <w:keepNext/>
              <w:jc w:val="left"/>
              <w:rPr>
                <w:szCs w:val="22"/>
                <w:lang w:val="es-ES_tradnl"/>
              </w:rPr>
            </w:pPr>
            <w:r w:rsidRPr="00B44DFB">
              <w:rPr>
                <w:szCs w:val="22"/>
                <w:lang w:val="es-ES_tradnl"/>
              </w:rPr>
              <w:t>MDP-4</w:t>
            </w:r>
          </w:p>
        </w:tc>
        <w:tc>
          <w:tcPr>
            <w:tcW w:w="1644" w:type="dxa"/>
          </w:tcPr>
          <w:p w:rsidR="00C05301" w:rsidRPr="00B44DFB" w:rsidRDefault="00C05301" w:rsidP="00726EFA">
            <w:pPr>
              <w:pStyle w:val="Tabletext"/>
              <w:keepNext/>
              <w:jc w:val="left"/>
              <w:rPr>
                <w:szCs w:val="22"/>
                <w:lang w:val="es-ES_tradnl"/>
              </w:rPr>
            </w:pPr>
            <w:r w:rsidRPr="00B44DFB">
              <w:rPr>
                <w:szCs w:val="22"/>
                <w:lang w:val="es-ES_tradnl"/>
              </w:rPr>
              <w:t>c</w:t>
            </w:r>
            <w:r w:rsidRPr="00B44DFB">
              <w:rPr>
                <w:szCs w:val="22"/>
                <w:vertAlign w:val="subscript"/>
                <w:lang w:val="es-ES_tradnl"/>
              </w:rPr>
              <w:t>s,</w:t>
            </w:r>
            <w:r w:rsidRPr="00B44DFB">
              <w:rPr>
                <w:i/>
                <w:iCs/>
                <w:szCs w:val="22"/>
                <w:vertAlign w:val="subscript"/>
                <w:lang w:val="es-ES_tradnl"/>
              </w:rPr>
              <w:t>m</w:t>
            </w:r>
            <w:r w:rsidRPr="00B44DFB">
              <w:rPr>
                <w:szCs w:val="22"/>
                <w:lang w:val="es-ES_tradnl"/>
              </w:rPr>
              <w:t xml:space="preserve"> </w:t>
            </w:r>
            <w:r w:rsidR="00726EFA">
              <w:rPr>
                <w:lang w:val="es-ES_tradnl"/>
              </w:rPr>
              <w:t>=</w:t>
            </w:r>
            <w:r w:rsidRPr="00B44DFB">
              <w:rPr>
                <w:szCs w:val="22"/>
                <w:lang w:val="es-ES_tradnl"/>
              </w:rPr>
              <w:t xml:space="preserve"> c</w:t>
            </w:r>
            <w:r w:rsidRPr="00B44DFB">
              <w:rPr>
                <w:szCs w:val="22"/>
                <w:vertAlign w:val="subscript"/>
                <w:lang w:val="es-ES_tradnl"/>
              </w:rPr>
              <w:t>s,</w:t>
            </w:r>
            <w:r w:rsidRPr="00B44DFB">
              <w:rPr>
                <w:i/>
                <w:iCs/>
                <w:szCs w:val="22"/>
                <w:vertAlign w:val="subscript"/>
                <w:lang w:val="es-ES_tradnl"/>
              </w:rPr>
              <w:t>m</w:t>
            </w:r>
            <w:r w:rsidRPr="00B44DFB">
              <w:rPr>
                <w:szCs w:val="22"/>
                <w:vertAlign w:val="subscript"/>
                <w:lang w:val="es-ES_tradnl"/>
              </w:rPr>
              <w:t>–1</w:t>
            </w:r>
          </w:p>
        </w:tc>
        <w:tc>
          <w:tcPr>
            <w:tcW w:w="2778" w:type="dxa"/>
          </w:tcPr>
          <w:p w:rsidR="00C05301" w:rsidRPr="00B44DFB" w:rsidRDefault="00C05301" w:rsidP="00726EFA">
            <w:pPr>
              <w:pStyle w:val="Tabletext"/>
              <w:keepNext/>
              <w:jc w:val="left"/>
              <w:rPr>
                <w:szCs w:val="22"/>
                <w:lang w:val="es-ES_tradnl"/>
              </w:rPr>
            </w:pPr>
            <w:r w:rsidRPr="00B44DFB">
              <w:rPr>
                <w:szCs w:val="22"/>
                <w:lang w:val="es-ES_tradnl"/>
              </w:rPr>
              <w:t>c</w:t>
            </w:r>
            <w:r w:rsidRPr="00B44DFB">
              <w:rPr>
                <w:szCs w:val="22"/>
                <w:vertAlign w:val="subscript"/>
                <w:lang w:val="es-ES_tradnl"/>
              </w:rPr>
              <w:t>r,</w:t>
            </w:r>
            <w:r w:rsidRPr="00B44DFB">
              <w:rPr>
                <w:i/>
                <w:iCs/>
                <w:szCs w:val="22"/>
                <w:vertAlign w:val="subscript"/>
                <w:lang w:val="es-ES_tradnl"/>
              </w:rPr>
              <w:t>n</w:t>
            </w:r>
            <w:r w:rsidRPr="00B44DFB">
              <w:rPr>
                <w:szCs w:val="22"/>
                <w:lang w:val="es-ES_tradnl"/>
              </w:rPr>
              <w:t xml:space="preserve"> </w:t>
            </w:r>
            <w:r w:rsidR="00726EFA">
              <w:rPr>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–3</w:t>
            </w:r>
            <w:r w:rsidRPr="00B44DFB">
              <w:rPr>
                <w:szCs w:val="22"/>
                <w:lang w:val="es-ES_tradnl"/>
              </w:rPr>
              <w:t>,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–1</w:t>
            </w:r>
            <w:r w:rsidRPr="00B44DFB">
              <w:rPr>
                <w:szCs w:val="22"/>
                <w:lang w:val="es-ES_tradnl"/>
              </w:rPr>
              <w:t xml:space="preserve"> </w:t>
            </w:r>
            <w:r w:rsidR="00726EFA">
              <w:rPr>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–2</w:t>
            </w:r>
            <w:r w:rsidRPr="00B44DFB">
              <w:rPr>
                <w:szCs w:val="22"/>
                <w:lang w:val="es-ES_tradnl"/>
              </w:rPr>
              <w:t xml:space="preserve"> </w:t>
            </w:r>
            <w:r w:rsidR="00726EFA">
              <w:rPr>
                <w:szCs w:val="22"/>
                <w:lang w:val="es-ES_tradnl"/>
              </w:rPr>
              <w:t>=</w:t>
            </w:r>
            <w:r w:rsidRPr="00B44DFB">
              <w:rPr>
                <w:szCs w:val="22"/>
                <w:lang w:val="es-ES_tradnl"/>
              </w:rPr>
              <w:t xml:space="preserve"> 0</w:t>
            </w:r>
          </w:p>
        </w:tc>
        <w:tc>
          <w:tcPr>
            <w:tcW w:w="3572" w:type="dxa"/>
          </w:tcPr>
          <w:p w:rsidR="00C05301" w:rsidRPr="00B44DFB" w:rsidRDefault="00C05301" w:rsidP="00E67E1D">
            <w:pPr>
              <w:pStyle w:val="Tabletext"/>
              <w:keepNext/>
              <w:jc w:val="left"/>
              <w:rPr>
                <w:i/>
                <w:szCs w:val="22"/>
                <w:lang w:val="es-ES_tradnl"/>
              </w:rPr>
            </w:pPr>
            <w:r w:rsidRPr="00B44DFB">
              <w:rPr>
                <w:szCs w:val="22"/>
                <w:lang w:val="es-ES_tradnl"/>
              </w:rPr>
              <w:t>Aleatorización real</w:t>
            </w:r>
          </w:p>
        </w:tc>
      </w:tr>
      <w:tr w:rsidR="00C05301" w:rsidRPr="00B44DFB" w:rsidTr="00C83979">
        <w:trPr>
          <w:jc w:val="center"/>
        </w:trPr>
        <w:tc>
          <w:tcPr>
            <w:tcW w:w="1644" w:type="dxa"/>
          </w:tcPr>
          <w:p w:rsidR="00C05301" w:rsidRPr="00B44DFB" w:rsidRDefault="00C05301" w:rsidP="00E67E1D">
            <w:pPr>
              <w:pStyle w:val="Tabletext"/>
              <w:keepNext/>
              <w:jc w:val="left"/>
              <w:rPr>
                <w:szCs w:val="22"/>
                <w:lang w:val="es-ES_tradnl"/>
              </w:rPr>
            </w:pPr>
            <w:r w:rsidRPr="00B44DFB">
              <w:rPr>
                <w:szCs w:val="22"/>
                <w:lang w:val="es-ES_tradnl"/>
              </w:rPr>
              <w:t>MDP-4</w:t>
            </w:r>
          </w:p>
        </w:tc>
        <w:tc>
          <w:tcPr>
            <w:tcW w:w="1644" w:type="dxa"/>
          </w:tcPr>
          <w:p w:rsidR="00C05301" w:rsidRPr="00B44DFB" w:rsidRDefault="00C05301" w:rsidP="00726EFA">
            <w:pPr>
              <w:pStyle w:val="Tabletext"/>
              <w:keepNext/>
              <w:jc w:val="left"/>
              <w:rPr>
                <w:szCs w:val="22"/>
                <w:lang w:val="es-ES_tradnl"/>
              </w:rPr>
            </w:pPr>
            <w:r w:rsidRPr="00B44DFB">
              <w:rPr>
                <w:szCs w:val="22"/>
                <w:lang w:val="es-ES_tradnl"/>
              </w:rPr>
              <w:t>c</w:t>
            </w:r>
            <w:r w:rsidRPr="00B44DFB">
              <w:rPr>
                <w:szCs w:val="22"/>
                <w:vertAlign w:val="subscript"/>
                <w:lang w:val="es-ES_tradnl"/>
              </w:rPr>
              <w:t>s,</w:t>
            </w:r>
            <w:r w:rsidRPr="00B44DFB">
              <w:rPr>
                <w:i/>
                <w:iCs/>
                <w:szCs w:val="22"/>
                <w:vertAlign w:val="subscript"/>
                <w:lang w:val="es-ES_tradnl"/>
              </w:rPr>
              <w:t>m</w:t>
            </w:r>
            <w:r w:rsidRPr="00B44DFB">
              <w:rPr>
                <w:szCs w:val="22"/>
                <w:lang w:val="es-ES_tradnl"/>
              </w:rPr>
              <w:t xml:space="preserve"> </w:t>
            </w:r>
            <w:r w:rsidR="00726EFA">
              <w:rPr>
                <w:lang w:val="es-ES_tradnl"/>
              </w:rPr>
              <w:t>=</w:t>
            </w:r>
            <w:r w:rsidRPr="00B44DFB">
              <w:rPr>
                <w:szCs w:val="22"/>
                <w:lang w:val="es-ES_tradnl"/>
              </w:rPr>
              <w:t xml:space="preserve"> c</w:t>
            </w:r>
            <w:r w:rsidRPr="00B44DFB">
              <w:rPr>
                <w:szCs w:val="22"/>
                <w:vertAlign w:val="subscript"/>
                <w:lang w:val="es-ES_tradnl"/>
              </w:rPr>
              <w:t>s,</w:t>
            </w:r>
            <w:r w:rsidRPr="00B44DFB">
              <w:rPr>
                <w:i/>
                <w:iCs/>
                <w:szCs w:val="22"/>
                <w:vertAlign w:val="subscript"/>
                <w:lang w:val="es-ES_tradnl"/>
              </w:rPr>
              <w:t>m</w:t>
            </w:r>
            <w:r w:rsidRPr="00B44DFB">
              <w:rPr>
                <w:szCs w:val="22"/>
                <w:vertAlign w:val="subscript"/>
                <w:lang w:val="es-ES_tradnl"/>
              </w:rPr>
              <w:t>–1</w:t>
            </w:r>
          </w:p>
        </w:tc>
        <w:tc>
          <w:tcPr>
            <w:tcW w:w="2778" w:type="dxa"/>
          </w:tcPr>
          <w:p w:rsidR="00C05301" w:rsidRPr="00B44DFB" w:rsidRDefault="00C05301" w:rsidP="0017213C">
            <w:pPr>
              <w:pStyle w:val="Tabletext"/>
              <w:keepNext/>
              <w:jc w:val="left"/>
              <w:rPr>
                <w:szCs w:val="22"/>
                <w:lang w:val="es-ES_tradnl"/>
              </w:rPr>
            </w:pPr>
            <w:r w:rsidRPr="00B44DFB">
              <w:rPr>
                <w:szCs w:val="22"/>
                <w:lang w:val="es-ES_tradnl"/>
              </w:rPr>
              <w:t>c</w:t>
            </w:r>
            <w:r w:rsidRPr="00B44DFB">
              <w:rPr>
                <w:szCs w:val="22"/>
                <w:vertAlign w:val="subscript"/>
                <w:lang w:val="es-ES_tradnl"/>
              </w:rPr>
              <w:t>r,</w:t>
            </w:r>
            <w:r w:rsidRPr="00B44DFB">
              <w:rPr>
                <w:i/>
                <w:iCs/>
                <w:szCs w:val="22"/>
                <w:vertAlign w:val="subscript"/>
                <w:lang w:val="es-ES_tradnl"/>
              </w:rPr>
              <w:t>n</w:t>
            </w:r>
            <w:r w:rsidRPr="00B44DFB">
              <w:rPr>
                <w:szCs w:val="22"/>
                <w:lang w:val="es-ES_tradnl"/>
              </w:rPr>
              <w:t xml:space="preserve"> </w:t>
            </w:r>
            <w:r w:rsidR="00726EFA">
              <w:rPr>
                <w:szCs w:val="22"/>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–2</w:t>
            </w:r>
            <w:r w:rsidRPr="00B44DFB">
              <w:rPr>
                <w:szCs w:val="22"/>
                <w:lang w:val="es-ES_tradnl"/>
              </w:rPr>
              <w:t xml:space="preserve"> </w:t>
            </w:r>
            <w:r w:rsidR="0017213C">
              <w:rPr>
                <w:szCs w:val="22"/>
                <w:lang w:val="es-ES_tradnl"/>
              </w:rPr>
              <w:sym w:font="Symbol" w:char="F0B9"/>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–1</w:t>
            </w:r>
            <w:r w:rsidRPr="00B44DFB">
              <w:rPr>
                <w:szCs w:val="22"/>
                <w:lang w:val="es-ES_tradnl"/>
              </w:rPr>
              <w:t xml:space="preserve"> </w:t>
            </w:r>
            <w:r w:rsidR="00726EFA">
              <w:rPr>
                <w:szCs w:val="22"/>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–3</w:t>
            </w:r>
          </w:p>
        </w:tc>
        <w:tc>
          <w:tcPr>
            <w:tcW w:w="3572" w:type="dxa"/>
          </w:tcPr>
          <w:p w:rsidR="00C05301" w:rsidRPr="00B44DFB" w:rsidRDefault="00C05301" w:rsidP="00E67E1D">
            <w:pPr>
              <w:pStyle w:val="Tabletext"/>
              <w:keepNext/>
              <w:jc w:val="left"/>
              <w:rPr>
                <w:szCs w:val="22"/>
                <w:lang w:val="es-ES_tradnl"/>
              </w:rPr>
            </w:pPr>
            <w:r w:rsidRPr="00B44DFB">
              <w:rPr>
                <w:szCs w:val="22"/>
                <w:lang w:val="es-ES_tradnl"/>
              </w:rPr>
              <w:t>Aleatorización compleja</w:t>
            </w:r>
          </w:p>
        </w:tc>
      </w:tr>
      <w:tr w:rsidR="00C05301" w:rsidRPr="00145305" w:rsidTr="00C83979">
        <w:trPr>
          <w:jc w:val="center"/>
        </w:trPr>
        <w:tc>
          <w:tcPr>
            <w:tcW w:w="1644" w:type="dxa"/>
          </w:tcPr>
          <w:p w:rsidR="00C05301" w:rsidRPr="00B44DFB" w:rsidRDefault="00C05301" w:rsidP="00C45662">
            <w:pPr>
              <w:pStyle w:val="Tabletext"/>
              <w:jc w:val="left"/>
              <w:rPr>
                <w:szCs w:val="22"/>
                <w:lang w:val="es-ES_tradnl"/>
              </w:rPr>
            </w:pPr>
            <w:r w:rsidRPr="00B44DFB">
              <w:rPr>
                <w:szCs w:val="22"/>
                <w:lang w:val="es-ES_tradnl"/>
              </w:rPr>
              <w:t>MDP-2 doble</w:t>
            </w:r>
          </w:p>
        </w:tc>
        <w:tc>
          <w:tcPr>
            <w:tcW w:w="1644" w:type="dxa"/>
          </w:tcPr>
          <w:p w:rsidR="00C05301" w:rsidRPr="00B44DFB" w:rsidRDefault="00C05301" w:rsidP="00C45662">
            <w:pPr>
              <w:pStyle w:val="Tabletext"/>
              <w:jc w:val="left"/>
              <w:rPr>
                <w:szCs w:val="22"/>
                <w:lang w:val="es-ES_tradnl"/>
              </w:rPr>
            </w:pPr>
            <w:r w:rsidRPr="00B44DFB">
              <w:rPr>
                <w:szCs w:val="22"/>
                <w:lang w:val="es-ES_tradnl"/>
              </w:rPr>
              <w:t>c</w:t>
            </w:r>
            <w:r w:rsidRPr="00B44DFB">
              <w:rPr>
                <w:szCs w:val="22"/>
                <w:vertAlign w:val="subscript"/>
                <w:lang w:val="es-ES_tradnl"/>
              </w:rPr>
              <w:t>s,</w:t>
            </w:r>
            <w:r w:rsidRPr="00B44DFB">
              <w:rPr>
                <w:i/>
                <w:iCs/>
                <w:szCs w:val="22"/>
                <w:vertAlign w:val="subscript"/>
                <w:lang w:val="es-ES_tradnl"/>
              </w:rPr>
              <w:t>m</w:t>
            </w:r>
            <w:r w:rsidRPr="00B44DFB">
              <w:rPr>
                <w:szCs w:val="22"/>
                <w:lang w:val="es-ES_tradnl"/>
              </w:rPr>
              <w:t xml:space="preserve"> </w:t>
            </w:r>
            <w:r w:rsidR="00726EFA">
              <w:rPr>
                <w:lang w:val="es-ES_tradnl"/>
              </w:rPr>
              <w:t>=</w:t>
            </w:r>
            <w:r w:rsidRPr="00B44DFB">
              <w:rPr>
                <w:szCs w:val="22"/>
                <w:lang w:val="es-ES_tradnl"/>
              </w:rPr>
              <w:t xml:space="preserve"> c</w:t>
            </w:r>
            <w:r w:rsidRPr="00B44DFB">
              <w:rPr>
                <w:szCs w:val="22"/>
                <w:vertAlign w:val="subscript"/>
                <w:lang w:val="es-ES_tradnl"/>
              </w:rPr>
              <w:t>s,</w:t>
            </w:r>
            <w:r w:rsidRPr="00B44DFB">
              <w:rPr>
                <w:i/>
                <w:iCs/>
                <w:szCs w:val="22"/>
                <w:vertAlign w:val="subscript"/>
                <w:lang w:val="es-ES_tradnl"/>
              </w:rPr>
              <w:t>m</w:t>
            </w:r>
            <w:r w:rsidRPr="00B44DFB">
              <w:rPr>
                <w:szCs w:val="22"/>
                <w:vertAlign w:val="subscript"/>
                <w:lang w:val="es-ES_tradnl"/>
              </w:rPr>
              <w:t>–1</w:t>
            </w:r>
          </w:p>
        </w:tc>
        <w:tc>
          <w:tcPr>
            <w:tcW w:w="2778" w:type="dxa"/>
          </w:tcPr>
          <w:p w:rsidR="00C05301" w:rsidRPr="00B44DFB" w:rsidRDefault="00C05301" w:rsidP="00726EFA">
            <w:pPr>
              <w:pStyle w:val="Tabletext"/>
              <w:jc w:val="left"/>
              <w:rPr>
                <w:szCs w:val="22"/>
                <w:lang w:val="es-ES_tradnl"/>
              </w:rPr>
            </w:pPr>
            <w:r w:rsidRPr="00B44DFB">
              <w:rPr>
                <w:szCs w:val="22"/>
                <w:lang w:val="es-ES_tradnl"/>
              </w:rPr>
              <w:t>c</w:t>
            </w:r>
            <w:r w:rsidRPr="00B44DFB">
              <w:rPr>
                <w:szCs w:val="22"/>
                <w:vertAlign w:val="subscript"/>
                <w:lang w:val="es-ES_tradnl"/>
              </w:rPr>
              <w:t>r,</w:t>
            </w:r>
            <w:r w:rsidRPr="00B44DFB">
              <w:rPr>
                <w:i/>
                <w:iCs/>
                <w:szCs w:val="22"/>
                <w:vertAlign w:val="subscript"/>
                <w:lang w:val="es-ES_tradnl"/>
              </w:rPr>
              <w:t>n</w:t>
            </w:r>
            <w:r w:rsidRPr="00B44DFB">
              <w:rPr>
                <w:szCs w:val="22"/>
                <w:lang w:val="es-ES_tradnl"/>
              </w:rPr>
              <w:t xml:space="preserve"> </w:t>
            </w:r>
            <w:r w:rsidR="00726EFA">
              <w:rPr>
                <w:szCs w:val="22"/>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–3</w:t>
            </w:r>
            <w:r w:rsidRPr="00B44DFB">
              <w:rPr>
                <w:szCs w:val="22"/>
                <w:lang w:val="es-ES_tradnl"/>
              </w:rPr>
              <w:t>,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–1</w:t>
            </w:r>
            <w:r w:rsidRPr="00B44DFB">
              <w:rPr>
                <w:szCs w:val="22"/>
                <w:lang w:val="es-ES_tradnl"/>
              </w:rPr>
              <w:t xml:space="preserve"> </w:t>
            </w:r>
            <w:r w:rsidR="00726EFA">
              <w:rPr>
                <w:szCs w:val="22"/>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–2</w:t>
            </w:r>
            <w:r w:rsidRPr="00B44DFB">
              <w:rPr>
                <w:szCs w:val="22"/>
                <w:lang w:val="es-ES_tradnl"/>
              </w:rPr>
              <w:t xml:space="preserve"> </w:t>
            </w:r>
            <w:r w:rsidR="00726EFA">
              <w:rPr>
                <w:szCs w:val="22"/>
                <w:lang w:val="es-ES_tradnl"/>
              </w:rPr>
              <w:t>=</w:t>
            </w:r>
            <w:r w:rsidRPr="00B44DFB">
              <w:rPr>
                <w:szCs w:val="22"/>
                <w:lang w:val="es-ES_tradnl"/>
              </w:rPr>
              <w:t xml:space="preserve"> 0</w:t>
            </w:r>
          </w:p>
        </w:tc>
        <w:tc>
          <w:tcPr>
            <w:tcW w:w="3572" w:type="dxa"/>
          </w:tcPr>
          <w:p w:rsidR="00C05301" w:rsidRPr="00B44DFB" w:rsidRDefault="00C05301" w:rsidP="00C45662">
            <w:pPr>
              <w:pStyle w:val="Tabletext"/>
              <w:jc w:val="left"/>
              <w:rPr>
                <w:szCs w:val="22"/>
                <w:lang w:val="es-ES_tradnl"/>
              </w:rPr>
            </w:pPr>
            <w:r w:rsidRPr="00B44DFB">
              <w:rPr>
                <w:szCs w:val="22"/>
                <w:lang w:val="es-ES_tradnl"/>
              </w:rPr>
              <w:t>Aleatorización distinta en las ramas I y Q</w:t>
            </w:r>
          </w:p>
        </w:tc>
      </w:tr>
      <w:tr w:rsidR="00C05301" w:rsidRPr="00B44DFB" w:rsidTr="00C83979">
        <w:trPr>
          <w:jc w:val="center"/>
        </w:trPr>
        <w:tc>
          <w:tcPr>
            <w:tcW w:w="1644" w:type="dxa"/>
          </w:tcPr>
          <w:p w:rsidR="00C05301" w:rsidRPr="00B44DFB" w:rsidRDefault="00C05301" w:rsidP="00C45662">
            <w:pPr>
              <w:pStyle w:val="Tabletext"/>
              <w:jc w:val="left"/>
              <w:rPr>
                <w:szCs w:val="22"/>
                <w:lang w:val="es-ES_tradnl"/>
              </w:rPr>
            </w:pPr>
            <w:r w:rsidRPr="00B44DFB">
              <w:rPr>
                <w:szCs w:val="22"/>
                <w:lang w:val="es-ES_tradnl"/>
              </w:rPr>
              <w:t>MDP-2 doble</w:t>
            </w:r>
          </w:p>
        </w:tc>
        <w:tc>
          <w:tcPr>
            <w:tcW w:w="1644" w:type="dxa"/>
          </w:tcPr>
          <w:p w:rsidR="00C05301" w:rsidRPr="00B44DFB" w:rsidRDefault="00C05301" w:rsidP="0017213C">
            <w:pPr>
              <w:pStyle w:val="Tabletext"/>
              <w:jc w:val="left"/>
              <w:rPr>
                <w:szCs w:val="22"/>
                <w:lang w:val="es-ES_tradnl"/>
              </w:rPr>
            </w:pPr>
            <w:r w:rsidRPr="00B44DFB">
              <w:rPr>
                <w:szCs w:val="22"/>
                <w:lang w:val="es-ES_tradnl"/>
              </w:rPr>
              <w:t>c</w:t>
            </w:r>
            <w:r w:rsidRPr="00B44DFB">
              <w:rPr>
                <w:szCs w:val="22"/>
                <w:vertAlign w:val="subscript"/>
                <w:lang w:val="es-ES_tradnl"/>
              </w:rPr>
              <w:t>s,</w:t>
            </w:r>
            <w:r w:rsidRPr="00B44DFB">
              <w:rPr>
                <w:i/>
                <w:iCs/>
                <w:szCs w:val="22"/>
                <w:vertAlign w:val="subscript"/>
                <w:lang w:val="es-ES_tradnl"/>
              </w:rPr>
              <w:t>m</w:t>
            </w:r>
            <w:r w:rsidRPr="00B44DFB">
              <w:rPr>
                <w:szCs w:val="22"/>
                <w:lang w:val="es-ES_tradnl"/>
              </w:rPr>
              <w:t xml:space="preserve">  c</w:t>
            </w:r>
            <w:r w:rsidRPr="00B44DFB">
              <w:rPr>
                <w:szCs w:val="22"/>
                <w:vertAlign w:val="subscript"/>
                <w:lang w:val="es-ES_tradnl"/>
              </w:rPr>
              <w:t>s,</w:t>
            </w:r>
            <w:r w:rsidRPr="00B44DFB">
              <w:rPr>
                <w:i/>
                <w:iCs/>
                <w:szCs w:val="22"/>
                <w:vertAlign w:val="subscript"/>
                <w:lang w:val="es-ES_tradnl"/>
              </w:rPr>
              <w:t>m</w:t>
            </w:r>
            <w:r w:rsidRPr="00B44DFB">
              <w:rPr>
                <w:szCs w:val="22"/>
                <w:vertAlign w:val="subscript"/>
                <w:lang w:val="es-ES_tradnl"/>
              </w:rPr>
              <w:t>–1</w:t>
            </w:r>
          </w:p>
        </w:tc>
        <w:tc>
          <w:tcPr>
            <w:tcW w:w="2778" w:type="dxa"/>
          </w:tcPr>
          <w:p w:rsidR="00C05301" w:rsidRPr="00B44DFB" w:rsidRDefault="00C05301" w:rsidP="00726EFA">
            <w:pPr>
              <w:pStyle w:val="Tabletext"/>
              <w:jc w:val="left"/>
              <w:rPr>
                <w:szCs w:val="22"/>
                <w:lang w:val="es-ES_tradnl"/>
              </w:rPr>
            </w:pPr>
            <w:r w:rsidRPr="00B44DFB">
              <w:rPr>
                <w:szCs w:val="22"/>
                <w:lang w:val="es-ES_tradnl"/>
              </w:rPr>
              <w:t>c</w:t>
            </w:r>
            <w:r w:rsidRPr="00B44DFB">
              <w:rPr>
                <w:szCs w:val="22"/>
                <w:vertAlign w:val="subscript"/>
                <w:lang w:val="es-ES_tradnl"/>
              </w:rPr>
              <w:t>r,</w:t>
            </w:r>
            <w:r w:rsidRPr="00B44DFB">
              <w:rPr>
                <w:i/>
                <w:iCs/>
                <w:szCs w:val="22"/>
                <w:vertAlign w:val="subscript"/>
                <w:lang w:val="es-ES_tradnl"/>
              </w:rPr>
              <w:t>n</w:t>
            </w:r>
            <w:r w:rsidRPr="00B44DFB">
              <w:rPr>
                <w:szCs w:val="22"/>
                <w:lang w:val="es-ES_tradnl"/>
              </w:rPr>
              <w:t xml:space="preserve"> </w:t>
            </w:r>
            <w:r w:rsidR="00726EFA">
              <w:rPr>
                <w:szCs w:val="22"/>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–3</w:t>
            </w:r>
            <w:r w:rsidRPr="00B44DFB">
              <w:rPr>
                <w:szCs w:val="22"/>
                <w:lang w:val="es-ES_tradnl"/>
              </w:rPr>
              <w:t>,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–1</w:t>
            </w:r>
            <w:r w:rsidRPr="00B44DFB">
              <w:rPr>
                <w:szCs w:val="22"/>
                <w:lang w:val="es-ES_tradnl"/>
              </w:rPr>
              <w:t xml:space="preserve"> </w:t>
            </w:r>
            <w:r w:rsidR="00726EFA">
              <w:rPr>
                <w:szCs w:val="22"/>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–2</w:t>
            </w:r>
            <w:r w:rsidRPr="00B44DFB">
              <w:rPr>
                <w:szCs w:val="22"/>
                <w:lang w:val="es-ES_tradnl"/>
              </w:rPr>
              <w:t xml:space="preserve"> </w:t>
            </w:r>
            <w:r w:rsidR="00726EFA">
              <w:rPr>
                <w:szCs w:val="22"/>
                <w:lang w:val="es-ES_tradnl"/>
              </w:rPr>
              <w:t>=</w:t>
            </w:r>
            <w:r w:rsidRPr="00B44DFB">
              <w:rPr>
                <w:szCs w:val="22"/>
                <w:lang w:val="es-ES_tradnl"/>
              </w:rPr>
              <w:t xml:space="preserve"> 0</w:t>
            </w:r>
          </w:p>
        </w:tc>
        <w:tc>
          <w:tcPr>
            <w:tcW w:w="3572" w:type="dxa"/>
          </w:tcPr>
          <w:p w:rsidR="00C05301" w:rsidRPr="00B44DFB" w:rsidRDefault="00C05301" w:rsidP="00C45662">
            <w:pPr>
              <w:pStyle w:val="Tabletext"/>
              <w:jc w:val="left"/>
              <w:rPr>
                <w:szCs w:val="22"/>
                <w:lang w:val="es-ES_tradnl"/>
              </w:rPr>
            </w:pPr>
            <w:r w:rsidRPr="00B44DFB">
              <w:rPr>
                <w:szCs w:val="22"/>
                <w:lang w:val="es-ES_tradnl"/>
              </w:rPr>
              <w:t>Aleatorización real</w:t>
            </w:r>
          </w:p>
        </w:tc>
      </w:tr>
      <w:tr w:rsidR="00C05301" w:rsidRPr="00B44DFB" w:rsidTr="00C83979">
        <w:trPr>
          <w:jc w:val="center"/>
        </w:trPr>
        <w:tc>
          <w:tcPr>
            <w:tcW w:w="1644" w:type="dxa"/>
          </w:tcPr>
          <w:p w:rsidR="00C05301" w:rsidRPr="00B44DFB" w:rsidRDefault="00C05301" w:rsidP="00C45662">
            <w:pPr>
              <w:pStyle w:val="Tabletext"/>
              <w:jc w:val="left"/>
              <w:rPr>
                <w:szCs w:val="22"/>
                <w:lang w:val="es-ES_tradnl"/>
              </w:rPr>
            </w:pPr>
            <w:r w:rsidRPr="00B44DFB">
              <w:rPr>
                <w:szCs w:val="22"/>
                <w:lang w:val="es-ES_tradnl"/>
              </w:rPr>
              <w:t>MDP-2 doble</w:t>
            </w:r>
          </w:p>
        </w:tc>
        <w:tc>
          <w:tcPr>
            <w:tcW w:w="1644" w:type="dxa"/>
          </w:tcPr>
          <w:p w:rsidR="00C05301" w:rsidRPr="00B44DFB" w:rsidRDefault="00C05301" w:rsidP="0017213C">
            <w:pPr>
              <w:pStyle w:val="Tabletext"/>
              <w:jc w:val="left"/>
              <w:rPr>
                <w:szCs w:val="22"/>
                <w:lang w:val="es-ES_tradnl"/>
              </w:rPr>
            </w:pPr>
            <w:r w:rsidRPr="00B44DFB">
              <w:rPr>
                <w:szCs w:val="22"/>
                <w:lang w:val="es-ES_tradnl"/>
              </w:rPr>
              <w:t>c</w:t>
            </w:r>
            <w:r w:rsidRPr="00B44DFB">
              <w:rPr>
                <w:szCs w:val="22"/>
                <w:vertAlign w:val="subscript"/>
                <w:lang w:val="es-ES_tradnl"/>
              </w:rPr>
              <w:t>s,</w:t>
            </w:r>
            <w:r w:rsidRPr="00B44DFB">
              <w:rPr>
                <w:i/>
                <w:iCs/>
                <w:szCs w:val="22"/>
                <w:vertAlign w:val="subscript"/>
                <w:lang w:val="es-ES_tradnl"/>
              </w:rPr>
              <w:t>m</w:t>
            </w:r>
            <w:r w:rsidRPr="00B44DFB">
              <w:rPr>
                <w:szCs w:val="22"/>
                <w:lang w:val="es-ES_tradnl"/>
              </w:rPr>
              <w:t xml:space="preserve"> </w:t>
            </w:r>
            <w:r w:rsidR="0017213C">
              <w:rPr>
                <w:szCs w:val="22"/>
                <w:lang w:val="es-ES_tradnl"/>
              </w:rPr>
              <w:sym w:font="Symbol" w:char="F0B9"/>
            </w:r>
            <w:r w:rsidRPr="00B44DFB">
              <w:rPr>
                <w:szCs w:val="22"/>
                <w:lang w:val="es-ES_tradnl"/>
              </w:rPr>
              <w:t xml:space="preserve"> c</w:t>
            </w:r>
            <w:r w:rsidRPr="00B44DFB">
              <w:rPr>
                <w:szCs w:val="22"/>
                <w:vertAlign w:val="subscript"/>
                <w:lang w:val="es-ES_tradnl"/>
              </w:rPr>
              <w:t>s,</w:t>
            </w:r>
            <w:r w:rsidRPr="00B44DFB">
              <w:rPr>
                <w:i/>
                <w:iCs/>
                <w:szCs w:val="22"/>
                <w:vertAlign w:val="subscript"/>
                <w:lang w:val="es-ES_tradnl"/>
              </w:rPr>
              <w:t>m</w:t>
            </w:r>
            <w:r w:rsidRPr="00B44DFB">
              <w:rPr>
                <w:szCs w:val="22"/>
                <w:vertAlign w:val="subscript"/>
                <w:lang w:val="es-ES_tradnl"/>
              </w:rPr>
              <w:t>–1</w:t>
            </w:r>
          </w:p>
        </w:tc>
        <w:tc>
          <w:tcPr>
            <w:tcW w:w="2778" w:type="dxa"/>
          </w:tcPr>
          <w:p w:rsidR="00C05301" w:rsidRPr="00B44DFB" w:rsidRDefault="00C05301" w:rsidP="0017213C">
            <w:pPr>
              <w:pStyle w:val="Tabletext"/>
              <w:jc w:val="left"/>
              <w:rPr>
                <w:szCs w:val="22"/>
                <w:lang w:val="es-ES_tradnl"/>
              </w:rPr>
            </w:pPr>
            <w:r w:rsidRPr="00B44DFB">
              <w:rPr>
                <w:szCs w:val="22"/>
                <w:lang w:val="es-ES_tradnl"/>
              </w:rPr>
              <w:t>c</w:t>
            </w:r>
            <w:r w:rsidRPr="00B44DFB">
              <w:rPr>
                <w:szCs w:val="22"/>
                <w:vertAlign w:val="subscript"/>
                <w:lang w:val="es-ES_tradnl"/>
              </w:rPr>
              <w:t>r,</w:t>
            </w:r>
            <w:r w:rsidRPr="00B44DFB">
              <w:rPr>
                <w:i/>
                <w:iCs/>
                <w:szCs w:val="22"/>
                <w:vertAlign w:val="subscript"/>
                <w:lang w:val="es-ES_tradnl"/>
              </w:rPr>
              <w:t>n</w:t>
            </w:r>
            <w:r w:rsidRPr="00B44DFB">
              <w:rPr>
                <w:szCs w:val="22"/>
                <w:lang w:val="es-ES_tradnl"/>
              </w:rPr>
              <w:t xml:space="preserve"> </w:t>
            </w:r>
            <w:r w:rsidR="00726EFA">
              <w:rPr>
                <w:szCs w:val="22"/>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–2</w:t>
            </w:r>
            <w:r w:rsidRPr="00B44DFB">
              <w:rPr>
                <w:szCs w:val="22"/>
                <w:lang w:val="es-ES_tradnl"/>
              </w:rPr>
              <w:t xml:space="preserve"> </w:t>
            </w:r>
            <w:r w:rsidR="0017213C">
              <w:rPr>
                <w:szCs w:val="22"/>
                <w:lang w:val="es-ES_tradnl"/>
              </w:rPr>
              <w:sym w:font="Symbol" w:char="F0B9"/>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–1</w:t>
            </w:r>
            <w:r w:rsidRPr="00B44DFB">
              <w:rPr>
                <w:szCs w:val="22"/>
                <w:lang w:val="es-ES_tradnl"/>
              </w:rPr>
              <w:t xml:space="preserve"> </w:t>
            </w:r>
            <w:r w:rsidR="00726EFA">
              <w:rPr>
                <w:szCs w:val="22"/>
                <w:lang w:val="es-ES_tradnl"/>
              </w:rPr>
              <w:t>=</w:t>
            </w:r>
            <w:r w:rsidRPr="00B44DFB">
              <w:rPr>
                <w:szCs w:val="22"/>
                <w:lang w:val="es-ES_tradnl"/>
              </w:rPr>
              <w:t xml:space="preserve"> c</w:t>
            </w:r>
            <w:r w:rsidRPr="00B44DFB">
              <w:rPr>
                <w:szCs w:val="22"/>
                <w:vertAlign w:val="subscript"/>
                <w:lang w:val="es-ES_tradnl"/>
              </w:rPr>
              <w:t>r,</w:t>
            </w:r>
            <w:r w:rsidRPr="00B44DFB">
              <w:rPr>
                <w:i/>
                <w:iCs/>
                <w:szCs w:val="22"/>
                <w:vertAlign w:val="subscript"/>
                <w:lang w:val="es-ES_tradnl"/>
              </w:rPr>
              <w:t>n</w:t>
            </w:r>
            <w:r w:rsidRPr="00B44DFB">
              <w:rPr>
                <w:szCs w:val="22"/>
                <w:vertAlign w:val="subscript"/>
                <w:lang w:val="es-ES_tradnl"/>
              </w:rPr>
              <w:t>–3</w:t>
            </w:r>
          </w:p>
        </w:tc>
        <w:tc>
          <w:tcPr>
            <w:tcW w:w="3572" w:type="dxa"/>
          </w:tcPr>
          <w:p w:rsidR="00C05301" w:rsidRPr="00B44DFB" w:rsidRDefault="00C05301" w:rsidP="00C45662">
            <w:pPr>
              <w:pStyle w:val="Tabletext"/>
              <w:jc w:val="left"/>
              <w:rPr>
                <w:szCs w:val="22"/>
                <w:lang w:val="es-ES_tradnl"/>
              </w:rPr>
            </w:pPr>
            <w:r w:rsidRPr="00B44DFB">
              <w:rPr>
                <w:szCs w:val="22"/>
                <w:lang w:val="es-ES_tradnl"/>
              </w:rPr>
              <w:t>Aleatorización compleja</w:t>
            </w:r>
          </w:p>
        </w:tc>
      </w:tr>
    </w:tbl>
    <w:p w:rsidR="00C05301" w:rsidRPr="00C45662" w:rsidRDefault="00C05301" w:rsidP="00C45662">
      <w:pPr>
        <w:pStyle w:val="Tablefin"/>
      </w:pPr>
    </w:p>
    <w:p w:rsidR="00C05301" w:rsidRPr="00B44DFB" w:rsidRDefault="00C05301" w:rsidP="00C83979">
      <w:pPr>
        <w:rPr>
          <w:lang w:val="es-ES_tradnl"/>
        </w:rPr>
      </w:pPr>
      <w:r>
        <w:rPr>
          <w:lang w:val="es-ES_tradnl"/>
        </w:rPr>
        <w:t xml:space="preserve">De conformidad con </w:t>
      </w:r>
      <w:r w:rsidRPr="00B44DFB">
        <w:rPr>
          <w:lang w:val="es-ES_tradnl"/>
        </w:rPr>
        <w:t>el esquema aplicable a la interfaz radioeléctrica terrenal correspondiente, se proponen códigos de factor de dispersión ortogonal variable (OVSF) basados en un conjunto de códigos Walsh</w:t>
      </w:r>
      <w:r w:rsidRPr="00B44DFB">
        <w:rPr>
          <w:lang w:val="es-ES_tradnl"/>
        </w:rPr>
        <w:noBreakHyphen/>
        <w:t>Hadamard de longitud 128</w:t>
      </w:r>
      <w:r w:rsidR="00C83979">
        <w:rPr>
          <w:lang w:val="es-ES_tradnl"/>
        </w:rPr>
        <w:t> </w:t>
      </w:r>
      <w:r w:rsidRPr="00B44DFB">
        <w:rPr>
          <w:lang w:val="es-ES_tradnl"/>
        </w:rPr>
        <w:t>bits para la opción de 1,920</w:t>
      </w:r>
      <w:r w:rsidR="00C83979">
        <w:rPr>
          <w:lang w:val="es-ES_tradnl"/>
        </w:rPr>
        <w:t> </w:t>
      </w:r>
      <w:r w:rsidRPr="00B44DFB">
        <w:rPr>
          <w:lang w:val="es-ES_tradnl"/>
        </w:rPr>
        <w:t>Mchip/s y un conjunto de códigos Walsh</w:t>
      </w:r>
      <w:r w:rsidRPr="00B44DFB">
        <w:rPr>
          <w:lang w:val="es-ES_tradnl"/>
        </w:rPr>
        <w:noBreakHyphen/>
        <w:t>Hadamard de longitud 256 bits para la opción de 3,840 Mchip/s.</w:t>
      </w:r>
    </w:p>
    <w:p w:rsidR="00C05301" w:rsidRPr="00B44DFB" w:rsidRDefault="00C05301" w:rsidP="00C45662">
      <w:pPr>
        <w:pStyle w:val="Headingb"/>
        <w:rPr>
          <w:lang w:val="es-ES_tradnl"/>
        </w:rPr>
      </w:pPr>
      <w:r w:rsidRPr="00B44DFB">
        <w:rPr>
          <w:lang w:val="es-ES_tradnl"/>
        </w:rPr>
        <w:t>Enlace directo</w:t>
      </w:r>
    </w:p>
    <w:p w:rsidR="00C05301" w:rsidRPr="00B44DFB" w:rsidRDefault="00C05301" w:rsidP="00456AF6">
      <w:pPr>
        <w:rPr>
          <w:lang w:val="es-ES_tradnl"/>
        </w:rPr>
      </w:pPr>
      <w:r w:rsidRPr="00B44DFB">
        <w:rPr>
          <w:lang w:val="es-ES_tradnl"/>
        </w:rPr>
        <w:t>La Fig.</w:t>
      </w:r>
      <w:r w:rsidR="00456AF6">
        <w:rPr>
          <w:lang w:val="es-ES_tradnl"/>
        </w:rPr>
        <w:t> </w:t>
      </w:r>
      <w:r w:rsidRPr="00B44DFB">
        <w:rPr>
          <w:lang w:val="es-ES_tradnl"/>
        </w:rPr>
        <w:t>18 muestra la forma genérica del dispersor y del modulador del enlace directo. Excepto lo que se refiere al canal piloto común (PI-CCPCH) pueden aplicarse configuraciones distintas de códigos de dispersión y aleatorización. Como se aplica a la misma aleatorización a todos los canales del enlace directo transmitido simultáneamente, la suma es anterior a la aleatorización.</w:t>
      </w:r>
    </w:p>
    <w:p w:rsidR="00C05301" w:rsidRPr="00B44DFB" w:rsidRDefault="00C05301" w:rsidP="00C45662">
      <w:pPr>
        <w:rPr>
          <w:lang w:val="es-ES_tradnl"/>
        </w:rPr>
      </w:pPr>
      <w:r w:rsidRPr="00B44DFB">
        <w:rPr>
          <w:lang w:val="es-ES_tradnl"/>
        </w:rPr>
        <w:t>Se propone utilizar la MDP-4 o la MDP-2 doble y la aleatorización real para los DPCH y CPCH. Normalmente, se transmiten simultáneamente múltiples canales de código por el enlace directo, lo que se traduce en cualquier caso en una distribución de amplitudes I/Q circular. Así pues, la aleatorización real es adecuada y exige un mínimo de complejidad.</w:t>
      </w:r>
    </w:p>
    <w:p w:rsidR="00C05301" w:rsidRPr="00B44DFB" w:rsidRDefault="00C05301" w:rsidP="00C45662">
      <w:pPr>
        <w:rPr>
          <w:lang w:val="es-ES_tradnl"/>
        </w:rPr>
      </w:pPr>
      <w:r w:rsidRPr="00B44DFB">
        <w:rPr>
          <w:lang w:val="es-ES_tradnl"/>
        </w:rPr>
        <w:t>La utilización de la MDP-2 doble reduce el número de canales de código ortogonal a la mitad, pues se aplican códigos de dispersión distintos a las ramas I y Q. El código simple de dispersión con MDP</w:t>
      </w:r>
      <w:r w:rsidRPr="00B44DFB">
        <w:rPr>
          <w:lang w:val="es-ES_tradnl"/>
        </w:rPr>
        <w:noBreakHyphen/>
        <w:t>2 doble y aleatorización independiente I/Q representa una forma de evitar la limitación anterior de códigos a expensas de una mayor sensibilidad a los errores de fase en la portadora.</w:t>
      </w:r>
    </w:p>
    <w:p w:rsidR="00C05301" w:rsidRPr="00B44DFB" w:rsidRDefault="00C05301" w:rsidP="00726EFA">
      <w:pPr>
        <w:rPr>
          <w:lang w:val="es-ES_tradnl"/>
        </w:rPr>
      </w:pPr>
      <w:r w:rsidRPr="00B44DFB">
        <w:rPr>
          <w:lang w:val="es-ES_tradnl"/>
        </w:rPr>
        <w:t>Se utiliza la MDP</w:t>
      </w:r>
      <w:r w:rsidRPr="00B44DFB">
        <w:rPr>
          <w:lang w:val="es-ES_tradnl"/>
        </w:rPr>
        <w:noBreakHyphen/>
        <w:t>2 doble con aleatorización real para la ráfaga de sincronismo (HP</w:t>
      </w:r>
      <w:r w:rsidRPr="00B44DFB">
        <w:rPr>
          <w:lang w:val="es-ES_tradnl"/>
        </w:rPr>
        <w:noBreakHyphen/>
        <w:t>CCPCH). Se hace corresponder el PI</w:t>
      </w:r>
      <w:r w:rsidRPr="00B44DFB">
        <w:rPr>
          <w:lang w:val="es-ES_tradnl"/>
        </w:rPr>
        <w:noBreakHyphen/>
        <w:t>CCPCH con el código de dispersión N.</w:t>
      </w:r>
      <w:r w:rsidR="00726EFA">
        <w:rPr>
          <w:lang w:val="es-ES_tradnl"/>
        </w:rPr>
        <w:t>°</w:t>
      </w:r>
      <w:r w:rsidRPr="00B44DFB">
        <w:rPr>
          <w:lang w:val="es-ES_tradnl"/>
        </w:rPr>
        <w:t> 0 que es una secuencia de todos «1». Los datos PI</w:t>
      </w:r>
      <w:r w:rsidRPr="00B44DFB">
        <w:rPr>
          <w:lang w:val="es-ES_tradnl"/>
        </w:rPr>
        <w:noBreakHyphen/>
        <w:t>CCPCH constituyen simplemente una secuencia sin fin de 1 s interrumpida en los intervalos en los que se transmite la ráfaga de sincronismo. Así pues el PI</w:t>
      </w:r>
      <w:r w:rsidRPr="00B44DFB">
        <w:rPr>
          <w:lang w:val="es-ES_tradnl"/>
        </w:rPr>
        <w:noBreakHyphen/>
        <w:t>CCPCH es en sí mismo el código de aleatorización.</w:t>
      </w:r>
    </w:p>
    <w:p w:rsidR="00C05301" w:rsidRPr="00B44DFB" w:rsidRDefault="00C05301" w:rsidP="00C45662">
      <w:pPr>
        <w:pStyle w:val="Headingb"/>
        <w:rPr>
          <w:lang w:val="es-ES_tradnl"/>
        </w:rPr>
      </w:pPr>
      <w:r w:rsidRPr="00B44DFB">
        <w:rPr>
          <w:lang w:val="es-ES_tradnl"/>
        </w:rPr>
        <w:t>Enlace de retorno</w:t>
      </w:r>
    </w:p>
    <w:p w:rsidR="00C05301" w:rsidRPr="00B44DFB" w:rsidRDefault="00C05301" w:rsidP="00C45662">
      <w:pPr>
        <w:rPr>
          <w:lang w:val="es-ES_tradnl"/>
        </w:rPr>
      </w:pPr>
      <w:r w:rsidRPr="00B44DFB">
        <w:rPr>
          <w:lang w:val="es-ES_tradnl"/>
        </w:rPr>
        <w:t>La Fig. 19 muestra la forma genérica del dispersor y el modulador del enlace de retorno. Al igual que en el enlace directo, pueden aplicarse distintas configuraciones de dispersión y de códigos de aleatorización.</w:t>
      </w:r>
    </w:p>
    <w:p w:rsidR="00C05301" w:rsidRPr="00B44DFB" w:rsidRDefault="00C05301" w:rsidP="00C45662">
      <w:pPr>
        <w:rPr>
          <w:lang w:val="es-ES_tradnl"/>
        </w:rPr>
      </w:pPr>
      <w:r w:rsidRPr="00B44DFB">
        <w:rPr>
          <w:lang w:val="es-ES_tradnl"/>
        </w:rPr>
        <w:t>Se propone la utilización de una modulación de datos MDP</w:t>
      </w:r>
      <w:r w:rsidRPr="00B44DFB">
        <w:rPr>
          <w:lang w:val="es-ES_tradnl"/>
        </w:rPr>
        <w:noBreakHyphen/>
        <w:t>4 o MDP</w:t>
      </w:r>
      <w:r w:rsidRPr="00B44DFB">
        <w:rPr>
          <w:lang w:val="es-ES_tradnl"/>
        </w:rPr>
        <w:noBreakHyphen/>
        <w:t>2 doble, con aleatorización compleja para el DPCH. La utilización de la MDP</w:t>
      </w:r>
      <w:r w:rsidRPr="00B44DFB">
        <w:rPr>
          <w:lang w:val="es-ES_tradnl"/>
        </w:rPr>
        <w:noBreakHyphen/>
        <w:t>2 doble ortogonal reduce el número de canales de código a la mitad. Puede considerarse la MDP</w:t>
      </w:r>
      <w:r w:rsidRPr="00B44DFB">
        <w:rPr>
          <w:lang w:val="es-ES_tradnl"/>
        </w:rPr>
        <w:noBreakHyphen/>
        <w:t>2 doble con dispersión independiente I/Q (sin reducción del canal de código) cuando hay que tener en cuenta el tamaño del código. Se propone el esquema más robusto de MDP</w:t>
      </w:r>
      <w:r w:rsidRPr="00B44DFB">
        <w:rPr>
          <w:lang w:val="es-ES_tradnl"/>
        </w:rPr>
        <w:noBreakHyphen/>
        <w:t>2 doble con aleatorización compleja para las ráfagas de acceso aleatorio (PRACH).</w:t>
      </w:r>
    </w:p>
    <w:p w:rsidR="00C05301" w:rsidRDefault="00C05301" w:rsidP="00726EFA">
      <w:pPr>
        <w:rPr>
          <w:lang w:val="es-ES_tradnl"/>
        </w:rPr>
      </w:pPr>
      <w:r w:rsidRPr="00B44DFB">
        <w:rPr>
          <w:lang w:val="es-ES_tradnl"/>
        </w:rPr>
        <w:t>A diferencia del enlace directo, se propone la modulación con dispersión MDP</w:t>
      </w:r>
      <w:r w:rsidRPr="00B44DFB">
        <w:rPr>
          <w:lang w:val="es-ES_tradnl"/>
        </w:rPr>
        <w:noBreakHyphen/>
        <w:t>4</w:t>
      </w:r>
      <w:r w:rsidR="00726EFA">
        <w:rPr>
          <w:lang w:val="es-ES_tradnl"/>
        </w:rPr>
        <w:t> </w:t>
      </w:r>
      <w:r w:rsidR="00726EFA">
        <w:rPr>
          <w:lang w:val="es-ES_tradnl"/>
        </w:rPr>
        <w:sym w:font="Symbol" w:char="F070"/>
      </w:r>
      <w:r w:rsidRPr="00B44DFB">
        <w:rPr>
          <w:lang w:val="es-ES_tradnl"/>
        </w:rPr>
        <w:t>/4 a fin de reducir las fluctuaciones de envolvente. Como opción, cabe prever la modulación de frecuencia precompensada (PFM) que es una técnica de modulación de envolvente constante concebida para el funcionamiento con un receptor normal de filtro de Nyquist MDP</w:t>
      </w:r>
      <w:r w:rsidRPr="00B44DFB">
        <w:rPr>
          <w:lang w:val="es-ES_tradnl"/>
        </w:rPr>
        <w:noBreakHyphen/>
        <w:t>4</w:t>
      </w:r>
      <w:r w:rsidR="00726EFA">
        <w:rPr>
          <w:lang w:val="es-ES_tradnl"/>
        </w:rPr>
        <w:t> </w:t>
      </w:r>
      <w:r w:rsidR="00726EFA">
        <w:rPr>
          <w:lang w:val="es-ES_tradnl"/>
        </w:rPr>
        <w:sym w:font="Symbol" w:char="F070"/>
      </w:r>
      <w:r w:rsidRPr="00B44DFB">
        <w:rPr>
          <w:lang w:val="es-ES_tradnl"/>
        </w:rPr>
        <w:t>/4. La PFM representa un compromiso entre la interferencia de canal adyacente (banda de frecuencias) (ACI), la diafonía del canal de código y las características en términos de BER en condiciones AWGN.</w:t>
      </w:r>
    </w:p>
    <w:p w:rsidR="00C45662" w:rsidRDefault="00C45662" w:rsidP="00C45662">
      <w:pPr>
        <w:pStyle w:val="FigureNo"/>
        <w:rPr>
          <w:lang w:val="es-ES_tradnl"/>
        </w:rPr>
      </w:pPr>
      <w:r>
        <w:rPr>
          <w:lang w:val="es-ES_tradnl"/>
        </w:rPr>
        <w:lastRenderedPageBreak/>
        <w:t>FIGURA 19</w:t>
      </w:r>
    </w:p>
    <w:p w:rsidR="00C45662" w:rsidRDefault="00C45662" w:rsidP="00D7761A">
      <w:pPr>
        <w:pStyle w:val="Figuretitle"/>
        <w:rPr>
          <w:lang w:val="es-ES_tradnl"/>
        </w:rPr>
      </w:pPr>
      <w:r>
        <w:rPr>
          <w:lang w:val="es-ES_tradnl"/>
        </w:rPr>
        <w:t>Dispersor y modulador genéricos del enlace directo</w:t>
      </w:r>
      <w:r>
        <w:rPr>
          <w:lang w:val="es-ES_tradnl"/>
        </w:rPr>
        <w:br/>
        <w:t>(</w:t>
      </w:r>
      <w:r w:rsidR="00D7761A">
        <w:rPr>
          <w:lang w:val="es-ES_tradnl"/>
        </w:rPr>
        <w:t xml:space="preserve">las </w:t>
      </w:r>
      <w:r>
        <w:rPr>
          <w:lang w:val="es-ES_tradnl"/>
        </w:rPr>
        <w:t>velocidades indicadas se refieren a la opción 1,920 Mchisp/s</w:t>
      </w:r>
      <w:r w:rsidR="00D7761A">
        <w:rPr>
          <w:lang w:val="es-ES_tradnl"/>
        </w:rPr>
        <w:br/>
      </w:r>
      <w:r>
        <w:rPr>
          <w:lang w:val="es-ES_tradnl"/>
        </w:rPr>
        <w:t>y a un factor de ensanchamiento de 32)</w:t>
      </w:r>
    </w:p>
    <w:p w:rsidR="00D7761A" w:rsidRPr="00C859CD" w:rsidRDefault="00D7761A" w:rsidP="00D7761A">
      <w:pPr>
        <w:pStyle w:val="Blanc"/>
        <w:rPr>
          <w:lang w:val="es-ES_tradnl"/>
        </w:rPr>
      </w:pPr>
    </w:p>
    <w:p w:rsidR="00C45662" w:rsidRPr="00C45662" w:rsidRDefault="00D7761A" w:rsidP="00C45662">
      <w:pPr>
        <w:pStyle w:val="Figure"/>
        <w:rPr>
          <w:lang w:val="es-ES_tradnl"/>
        </w:rPr>
      </w:pPr>
      <w:r>
        <w:object w:dxaOrig="9630" w:dyaOrig="6430">
          <v:shape id="_x0000_i1043" type="#_x0000_t75" style="width:481.35pt;height:321.75pt" o:ole="" o:allowoverlap="f">
            <v:imagedata r:id="rId42" o:title=""/>
          </v:shape>
          <o:OLEObject Type="Embed" ProgID="CorelDRAW.Graphic.14" ShapeID="_x0000_i1043" DrawAspect="Content" ObjectID="_1351930235" r:id="rId43"/>
        </w:object>
      </w:r>
    </w:p>
    <w:p w:rsidR="00C05301" w:rsidRPr="00B44DFB" w:rsidRDefault="00C05301" w:rsidP="00C45662">
      <w:pPr>
        <w:pStyle w:val="Headingb"/>
        <w:rPr>
          <w:lang w:val="es-ES_tradnl"/>
        </w:rPr>
      </w:pPr>
      <w:r w:rsidRPr="00B44DFB">
        <w:rPr>
          <w:lang w:val="es-ES_tradnl"/>
        </w:rPr>
        <w:t>Referencia temporal y de frecuencia del sistema</w:t>
      </w:r>
    </w:p>
    <w:p w:rsidR="00C05301" w:rsidRPr="00B44DFB" w:rsidRDefault="00C05301" w:rsidP="00C45662">
      <w:pPr>
        <w:rPr>
          <w:lang w:val="es-ES_tradnl"/>
        </w:rPr>
      </w:pPr>
      <w:r w:rsidRPr="00B44DFB">
        <w:rPr>
          <w:lang w:val="es-ES_tradnl"/>
        </w:rPr>
        <w:t>Se supone que la referencia temporal y de frecuencia del sistema está situada virtualmente en el satélite. Esto significa que las señales emitidas por el satélite corresponden a las frecuencias y la temporización nominales. En el caso de un transpondedor transparente, la ETT desvía los tiempos de transmisión, frecuencias, velocidades de segmentos, etc., del enlace ascendente de conexión, de forma que las señales llegan al satélite destinatario en sincronismo con la frecuencia y temporización nominales del sistema. Pueden aplicarse adicionalmente en los enlaces de servicio derivas temporales específicas en el haz y pre</w:t>
      </w:r>
      <w:r w:rsidRPr="00B44DFB">
        <w:rPr>
          <w:lang w:val="es-ES_tradnl"/>
        </w:rPr>
        <w:noBreakHyphen/>
        <w:t>compensación Doppler. En el enlace de retorno se supone que la ETT controla la temporización de cada uno de los MT, de forma que las señales del enlace de retorno llegan al satélite destinatario en cuasi-sincronismo con la temporización y la frecuencia nominales del sistema. Pueden aplicarse adicionalmente derivas temporales específicas del haz y desviaciones de frecuencia en los enlace de retorno del servicio.</w:t>
      </w:r>
    </w:p>
    <w:p w:rsidR="00C05301" w:rsidRPr="00B44DFB" w:rsidRDefault="00C05301" w:rsidP="00C45662">
      <w:pPr>
        <w:rPr>
          <w:lang w:val="es-ES_tradnl"/>
        </w:rPr>
      </w:pPr>
      <w:r w:rsidRPr="00B44DFB">
        <w:rPr>
          <w:lang w:val="es-ES_tradnl"/>
        </w:rPr>
        <w:t>El enlace descendente de conexión no necesita especificaciones en este contexto, pues el tiempo de propagación en el alimentador varía de forma exactamente igual en todos los haces.</w:t>
      </w:r>
    </w:p>
    <w:p w:rsidR="00C05301" w:rsidRPr="00B44DFB" w:rsidRDefault="00C05301" w:rsidP="00C45662">
      <w:pPr>
        <w:pStyle w:val="Headingb"/>
        <w:rPr>
          <w:lang w:val="es-ES_tradnl"/>
        </w:rPr>
      </w:pPr>
      <w:r w:rsidRPr="00B44DFB">
        <w:rPr>
          <w:lang w:val="es-ES_tradnl"/>
        </w:rPr>
        <w:t>Sincronismo entre haces para un mismo satélite</w:t>
      </w:r>
    </w:p>
    <w:p w:rsidR="00C05301" w:rsidRPr="00B44DFB" w:rsidRDefault="00C05301" w:rsidP="00C45662">
      <w:pPr>
        <w:rPr>
          <w:lang w:val="es-ES_tradnl"/>
        </w:rPr>
      </w:pPr>
      <w:r w:rsidRPr="00B44DFB">
        <w:rPr>
          <w:lang w:val="es-ES_tradnl"/>
        </w:rPr>
        <w:t>Se propone mantener los tiempos de transmisión (estructura de trama) en todos los haces del satélite alineados. Habrá pequeñas desviaciones intencionales del orden de algunos periodos de chip, a fin de permitir la reutilización del mismo código de aleatorización en todos los haces del mismo satélite.</w:t>
      </w:r>
    </w:p>
    <w:p w:rsidR="00C05301" w:rsidRPr="00B44DFB" w:rsidRDefault="00C05301" w:rsidP="00C45662">
      <w:pPr>
        <w:rPr>
          <w:lang w:val="es-ES_tradnl"/>
        </w:rPr>
      </w:pPr>
      <w:r w:rsidRPr="00B44DFB">
        <w:rPr>
          <w:lang w:val="es-ES_tradnl"/>
        </w:rPr>
        <w:t>Las desviaciones temporales serán también necesarias para la estructura de trama del enlace de retorno de las señales que llegan al satélite por haces distintos, en el caso de que se utilice el mismo código de aleatorización para todos los haces de un satélite. Se proponen las mismas desviaciones temporales en la estructura de trama del enlace de retorno. La ETT controla los MT de forma que en el receptor de la ETT se produzcan las desviaciones mencionadas.</w:t>
      </w:r>
    </w:p>
    <w:p w:rsidR="00C05301" w:rsidRPr="00B44DFB" w:rsidRDefault="00C05301" w:rsidP="00C45662">
      <w:pPr>
        <w:rPr>
          <w:lang w:val="es-ES_tradnl"/>
        </w:rPr>
      </w:pPr>
      <w:r w:rsidRPr="00B44DFB">
        <w:rPr>
          <w:lang w:val="es-ES_tradnl"/>
        </w:rPr>
        <w:lastRenderedPageBreak/>
        <w:t>En general, habrá una desviación fija entre la estructura de trama del enlace directo y del enlace de retorno.</w:t>
      </w:r>
    </w:p>
    <w:p w:rsidR="00C05301" w:rsidRPr="00B44DFB" w:rsidRDefault="00C05301" w:rsidP="00C45662">
      <w:pPr>
        <w:pStyle w:val="Headingb"/>
        <w:rPr>
          <w:lang w:val="es-ES_tradnl"/>
        </w:rPr>
      </w:pPr>
      <w:r w:rsidRPr="00B44DFB">
        <w:rPr>
          <w:lang w:val="es-ES_tradnl"/>
        </w:rPr>
        <w:t>Sincronismo entre satélites en todo el sistema</w:t>
      </w:r>
    </w:p>
    <w:p w:rsidR="00C05301" w:rsidRPr="00B44DFB" w:rsidRDefault="00C05301" w:rsidP="00C45662">
      <w:pPr>
        <w:rPr>
          <w:lang w:val="es-ES_tradnl"/>
        </w:rPr>
      </w:pPr>
      <w:r w:rsidRPr="00B44DFB">
        <w:rPr>
          <w:lang w:val="es-ES_tradnl"/>
        </w:rPr>
        <w:t>Se propone mantener el sincronismo temporal entre todos los satélites que pertenecen a la misma SRAN. Esto significa la alineación de las transmisiones procedentes de distintos satélites en una sola, respecto a la estructura de trama, con una precisión del orden de 1 ms. En el caso de cargas útiles transparentes y enlaces entre satélites, puede mantenerse el sincronismo a lo largo de todo el sistema interconectando las ETT a través de una red terrenal. La alineación temporal limita las diferencias de temporización en la trama entre pares de satélites al mínimo posible. Se considera que esto será ventajoso para la diversidad de trayecto del satélite y el traspaso.</w:t>
      </w:r>
    </w:p>
    <w:p w:rsidR="00C05301" w:rsidRPr="00B44DFB" w:rsidRDefault="00C05301" w:rsidP="00C45662">
      <w:pPr>
        <w:pStyle w:val="Headingb"/>
        <w:rPr>
          <w:lang w:val="es-ES_tradnl"/>
        </w:rPr>
      </w:pPr>
      <w:r w:rsidRPr="00B44DFB">
        <w:rPr>
          <w:lang w:val="es-ES_tradnl"/>
        </w:rPr>
        <w:t>Asignación de códigos de aleatorización</w:t>
      </w:r>
    </w:p>
    <w:p w:rsidR="00C05301" w:rsidRPr="00B44DFB" w:rsidRDefault="00C05301" w:rsidP="00C45662">
      <w:pPr>
        <w:rPr>
          <w:lang w:val="es-ES_tradnl"/>
        </w:rPr>
      </w:pPr>
      <w:r w:rsidRPr="00B44DFB">
        <w:rPr>
          <w:lang w:val="es-ES_tradnl"/>
        </w:rPr>
        <w:t>El objetivo de la aleatorización del código de dispersión es hacer que la interferencia del haz adyacente y la interferencia entre satélites parezca más a un ruido en cualquier situación y en cualquier momento. Se propone el siguiente enfoque de asignación de códigos genéricos de aleatorización:</w:t>
      </w:r>
    </w:p>
    <w:p w:rsidR="00C05301" w:rsidRPr="00B44DFB" w:rsidRDefault="00C05301" w:rsidP="00C45662">
      <w:pPr>
        <w:pStyle w:val="enumlev1"/>
        <w:rPr>
          <w:lang w:val="es-ES_tradnl"/>
        </w:rPr>
      </w:pPr>
      <w:r w:rsidRPr="00B44DFB">
        <w:rPr>
          <w:lang w:val="es-ES_tradnl"/>
        </w:rPr>
        <w:t>–</w:t>
      </w:r>
      <w:r w:rsidRPr="00B44DFB">
        <w:rPr>
          <w:lang w:val="es-ES_tradnl"/>
        </w:rPr>
        <w:tab/>
        <w:t>Se asigna una secuencia de códigos de aleatorización específica y una común (aleatorización real) a cada satélite que pertenezca a la misma SRAN que haya de utilizarse en el enlace directo.</w:t>
      </w:r>
    </w:p>
    <w:p w:rsidR="00C05301" w:rsidRPr="00B44DFB" w:rsidRDefault="00C05301" w:rsidP="00C45662">
      <w:pPr>
        <w:pStyle w:val="enumlev1"/>
        <w:rPr>
          <w:lang w:val="es-ES_tradnl"/>
        </w:rPr>
      </w:pPr>
      <w:r w:rsidRPr="00B44DFB">
        <w:rPr>
          <w:lang w:val="es-ES_tradnl"/>
        </w:rPr>
        <w:t>–</w:t>
      </w:r>
      <w:r w:rsidRPr="00B44DFB">
        <w:rPr>
          <w:lang w:val="es-ES_tradnl"/>
        </w:rPr>
        <w:tab/>
        <w:t>Se asigna un par específico de códigos de aleatorización (aleatorización compleja) a cada satélite perteneciente a la misma SRAN que haya que utilizar en el enlace de retorno.</w:t>
      </w:r>
    </w:p>
    <w:p w:rsidR="00C05301" w:rsidRPr="00B44DFB" w:rsidRDefault="00C05301" w:rsidP="00C45662">
      <w:pPr>
        <w:pStyle w:val="enumlev1"/>
        <w:rPr>
          <w:lang w:val="es-ES_tradnl"/>
        </w:rPr>
      </w:pPr>
      <w:r w:rsidRPr="00B44DFB">
        <w:rPr>
          <w:lang w:val="es-ES_tradnl"/>
        </w:rPr>
        <w:t>–</w:t>
      </w:r>
      <w:r w:rsidRPr="00B44DFB">
        <w:rPr>
          <w:lang w:val="es-ES_tradnl"/>
        </w:rPr>
        <w:tab/>
        <w:t>El código de aleatorización específico del enlace directo es único en la SRAN y se aplica a todas las transmisiones de enlace directo (excepto en la ráfaga de sincronismo) de todos los haces del mismo satélite.</w:t>
      </w:r>
    </w:p>
    <w:p w:rsidR="00C05301" w:rsidRPr="00B44DFB" w:rsidRDefault="00C05301" w:rsidP="00C45662">
      <w:pPr>
        <w:pStyle w:val="enumlev1"/>
        <w:rPr>
          <w:lang w:val="es-ES_tradnl"/>
        </w:rPr>
      </w:pPr>
      <w:r w:rsidRPr="00B44DFB">
        <w:rPr>
          <w:lang w:val="es-ES_tradnl"/>
        </w:rPr>
        <w:t>–</w:t>
      </w:r>
      <w:r w:rsidRPr="00B44DFB">
        <w:rPr>
          <w:lang w:val="es-ES_tradnl"/>
        </w:rPr>
        <w:tab/>
        <w:t xml:space="preserve">El par específico de enlace de retorno es único en la SRAN y se aplica </w:t>
      </w:r>
      <w:r>
        <w:rPr>
          <w:lang w:val="es-ES_tradnl"/>
        </w:rPr>
        <w:t xml:space="preserve">a todas las transmisiones cuasi </w:t>
      </w:r>
      <w:r w:rsidRPr="00B44DFB">
        <w:rPr>
          <w:lang w:val="es-ES_tradnl"/>
        </w:rPr>
        <w:t>síncronas y asíncronas del enlace de retorno de todos los haces del mismo satélite.</w:t>
      </w:r>
    </w:p>
    <w:p w:rsidR="00C05301" w:rsidRPr="00B44DFB" w:rsidRDefault="00C05301" w:rsidP="00C45662">
      <w:pPr>
        <w:pStyle w:val="enumlev1"/>
        <w:rPr>
          <w:lang w:val="es-ES_tradnl"/>
        </w:rPr>
      </w:pPr>
      <w:r w:rsidRPr="00B44DFB">
        <w:rPr>
          <w:lang w:val="es-ES_tradnl"/>
        </w:rPr>
        <w:t>–</w:t>
      </w:r>
      <w:r w:rsidRPr="00B44DFB">
        <w:rPr>
          <w:lang w:val="es-ES_tradnl"/>
        </w:rPr>
        <w:tab/>
        <w:t>Se aplica el código común a las ráfagas de sincronismo del enlace directo (HP</w:t>
      </w:r>
      <w:r w:rsidRPr="00B44DFB">
        <w:rPr>
          <w:lang w:val="es-ES_tradnl"/>
        </w:rPr>
        <w:noBreakHyphen/>
        <w:t>CCPCH) de todos los haces de todos los satélites pertenecientes a la misma SRAN.</w:t>
      </w:r>
    </w:p>
    <w:p w:rsidR="00C05301" w:rsidRPr="00B44DFB" w:rsidRDefault="00C05301" w:rsidP="00726EFA">
      <w:pPr>
        <w:pStyle w:val="enumlev1"/>
        <w:rPr>
          <w:lang w:val="es-ES_tradnl"/>
        </w:rPr>
      </w:pPr>
      <w:r w:rsidRPr="00B44DFB">
        <w:rPr>
          <w:lang w:val="es-ES_tradnl"/>
        </w:rPr>
        <w:t>–</w:t>
      </w:r>
      <w:r w:rsidRPr="00B44DFB">
        <w:rPr>
          <w:lang w:val="es-ES_tradnl"/>
        </w:rPr>
        <w:tab/>
        <w:t>El inicio de los códigos de aleatorización específicos y comunes se refiere al primer segmento del intervalo N.</w:t>
      </w:r>
      <w:r w:rsidR="00726EFA">
        <w:rPr>
          <w:lang w:val="es-ES_tradnl"/>
        </w:rPr>
        <w:t>°</w:t>
      </w:r>
      <w:r w:rsidRPr="00B44DFB">
        <w:rPr>
          <w:lang w:val="es-ES_tradnl"/>
        </w:rPr>
        <w:t> 1 de la trama N.</w:t>
      </w:r>
      <w:r w:rsidRPr="00B44DFB">
        <w:rPr>
          <w:vertAlign w:val="superscript"/>
          <w:lang w:val="es-ES_tradnl"/>
        </w:rPr>
        <w:t>o</w:t>
      </w:r>
      <w:r w:rsidRPr="00B44DFB">
        <w:rPr>
          <w:lang w:val="es-ES_tradnl"/>
        </w:rPr>
        <w:t> 0 para el tráfico síncrono del enlace directo y cuasi-síncrono del enlace de retorno. La temporización del código de aleatorización es continua en cualquier periodo de la transmisión HP</w:t>
      </w:r>
      <w:r w:rsidRPr="00B44DFB">
        <w:rPr>
          <w:lang w:val="es-ES_tradnl"/>
        </w:rPr>
        <w:noBreakHyphen/>
        <w:t>CCPCH por el enlace directo o de la trama de tráfico asíncrono por el enlace de retorno, cuando</w:t>
      </w:r>
      <w:r>
        <w:rPr>
          <w:lang w:val="es-ES_tradnl"/>
        </w:rPr>
        <w:t xml:space="preserve"> se interrumpe el tráfico cuasi </w:t>
      </w:r>
      <w:r w:rsidRPr="00B44DFB">
        <w:rPr>
          <w:lang w:val="es-ES_tradnl"/>
        </w:rPr>
        <w:t>síncrono.</w:t>
      </w:r>
    </w:p>
    <w:p w:rsidR="00C05301" w:rsidRPr="00B44DFB" w:rsidRDefault="00C05301" w:rsidP="00C45662">
      <w:pPr>
        <w:pStyle w:val="enumlev1"/>
        <w:rPr>
          <w:lang w:val="es-ES_tradnl"/>
        </w:rPr>
      </w:pPr>
      <w:r w:rsidRPr="00B44DFB">
        <w:rPr>
          <w:lang w:val="es-ES_tradnl"/>
        </w:rPr>
        <w:t>–</w:t>
      </w:r>
      <w:r w:rsidRPr="00B44DFB">
        <w:rPr>
          <w:lang w:val="es-ES_tradnl"/>
        </w:rPr>
        <w:tab/>
        <w:t>En el caso de tráfico asíncrono, el inicio de las secuencias de código de aleatorización del par específico se refiere al primer segmento de la ráfaga de acceso aleatorio.</w:t>
      </w:r>
    </w:p>
    <w:p w:rsidR="00C05301" w:rsidRPr="00B44DFB" w:rsidRDefault="00C05301" w:rsidP="00C45662">
      <w:pPr>
        <w:rPr>
          <w:lang w:val="es-ES_tradnl"/>
        </w:rPr>
      </w:pPr>
      <w:r w:rsidRPr="00B44DFB">
        <w:rPr>
          <w:lang w:val="es-ES_tradnl"/>
        </w:rPr>
        <w:t>La utilización de un código de aleatorización común para las ráfagas de sincronismo simplifica la adquisición del enlace directo y permite la codificación del HP</w:t>
      </w:r>
      <w:r w:rsidRPr="00B44DFB">
        <w:rPr>
          <w:lang w:val="es-ES_tradnl"/>
        </w:rPr>
        <w:noBreakHyphen/>
        <w:t>CCPCH con mínima información del sistema. Con este enfoque es inevitable la desaleatorización de la interferencia accidental en el caso de recepción HP</w:t>
      </w:r>
      <w:r w:rsidRPr="00B44DFB">
        <w:rPr>
          <w:lang w:val="es-ES_tradnl"/>
        </w:rPr>
        <w:noBreakHyphen/>
        <w:t>CCPCH. A fin de reducir la probabilidad de fallo de adquisición o pérdidas de mensaje en las zonas de coincidencia de retardos en un escenario de satélites múltiples, se propone variar artificialmente la potencia de las ráfagas de sincronismo transmitidas por los distintos satélites en unos 6 dB, de forma tal que sólo uno de los satélites de servicio transmita en un momento toda su potencia. La variación de potencia se aplicaría únicamente en los haces que cubren las zonas de coincidencia de retardo.</w:t>
      </w:r>
    </w:p>
    <w:p w:rsidR="00C05301" w:rsidRPr="00B44DFB" w:rsidRDefault="00C05301" w:rsidP="00C45662">
      <w:pPr>
        <w:pStyle w:val="Headingb"/>
        <w:rPr>
          <w:lang w:val="es-ES_tradnl"/>
        </w:rPr>
      </w:pPr>
      <w:r w:rsidRPr="00B44DFB">
        <w:rPr>
          <w:lang w:val="es-ES_tradnl"/>
        </w:rPr>
        <w:t>Adquisición y sincronismo en el enlace directo</w:t>
      </w:r>
    </w:p>
    <w:p w:rsidR="00C05301" w:rsidRPr="00B44DFB" w:rsidRDefault="00C05301" w:rsidP="00C45662">
      <w:pPr>
        <w:rPr>
          <w:lang w:val="es-ES_tradnl"/>
        </w:rPr>
      </w:pPr>
      <w:r w:rsidRPr="00B44DFB">
        <w:rPr>
          <w:lang w:val="es-ES_tradnl"/>
        </w:rPr>
        <w:t>Se propone el siguiente procedimiento de adquisición y sincronismo del enlace directo:</w:t>
      </w:r>
    </w:p>
    <w:p w:rsidR="00C05301" w:rsidRPr="00B44DFB" w:rsidRDefault="00C05301" w:rsidP="00726EFA">
      <w:pPr>
        <w:pStyle w:val="enumlev1"/>
        <w:rPr>
          <w:lang w:val="es-ES_tradnl"/>
        </w:rPr>
      </w:pPr>
      <w:r w:rsidRPr="00B44DFB">
        <w:rPr>
          <w:lang w:val="es-ES_tradnl"/>
        </w:rPr>
        <w:t>–</w:t>
      </w:r>
      <w:r w:rsidRPr="00B44DFB">
        <w:rPr>
          <w:lang w:val="es-ES_tradnl"/>
        </w:rPr>
        <w:tab/>
        <w:t>La ETM adquiere inicialmente el sincronismo del enlace directo (temporización y frecuencia) utilizando las SW periódicas transmitidas en el intervalo N.</w:t>
      </w:r>
      <w:r w:rsidR="00726EFA">
        <w:rPr>
          <w:lang w:val="es-ES_tradnl"/>
        </w:rPr>
        <w:t>°</w:t>
      </w:r>
      <w:r w:rsidRPr="00B44DFB">
        <w:rPr>
          <w:lang w:val="es-ES_tradnl"/>
        </w:rPr>
        <w:t> 1 de la trama N.</w:t>
      </w:r>
      <w:r w:rsidR="00726EFA">
        <w:rPr>
          <w:lang w:val="es-ES_tradnl"/>
        </w:rPr>
        <w:t>°</w:t>
      </w:r>
      <w:r w:rsidRPr="00B44DFB">
        <w:rPr>
          <w:lang w:val="es-ES_tradnl"/>
        </w:rPr>
        <w:t> 0. La SW con dispersión tiene una longitud de 32 </w:t>
      </w:r>
      <w:r w:rsidR="00726EFA">
        <w:rPr>
          <w:lang w:val="es-ES_tradnl"/>
        </w:rPr>
        <w:sym w:font="Symbol" w:char="F0B4"/>
      </w:r>
      <w:r w:rsidRPr="00B44DFB">
        <w:rPr>
          <w:lang w:val="es-ES_tradnl"/>
        </w:rPr>
        <w:t> 30 </w:t>
      </w:r>
      <w:r w:rsidR="00726EFA">
        <w:rPr>
          <w:lang w:val="es-ES_tradnl"/>
        </w:rPr>
        <w:t>=</w:t>
      </w:r>
      <w:r w:rsidRPr="00B44DFB">
        <w:rPr>
          <w:lang w:val="es-ES_tradnl"/>
        </w:rPr>
        <w:t> 960 segmentos (para la opción de velocidad mitad) y es común para todos los haces y satélites.</w:t>
      </w:r>
    </w:p>
    <w:p w:rsidR="00C05301" w:rsidRPr="00B44DFB" w:rsidRDefault="00C05301" w:rsidP="00C45662">
      <w:pPr>
        <w:pStyle w:val="enumlev1"/>
        <w:rPr>
          <w:lang w:val="es-ES_tradnl"/>
        </w:rPr>
      </w:pPr>
      <w:r w:rsidRPr="00B44DFB">
        <w:rPr>
          <w:lang w:val="es-ES_tradnl"/>
        </w:rPr>
        <w:t>–</w:t>
      </w:r>
      <w:r w:rsidRPr="00B44DFB">
        <w:rPr>
          <w:lang w:val="es-ES_tradnl"/>
        </w:rPr>
        <w:tab/>
        <w:t>Si se detectan diversas SW procedentes de haces o satélites distintos, se elige la asociada a la cresta de correlación más alta a fin de establecer el sincronismo de frecuencia, de trama, de símbolos y de segmentos.</w:t>
      </w:r>
    </w:p>
    <w:p w:rsidR="00C05301" w:rsidRPr="00B44DFB" w:rsidRDefault="00C05301" w:rsidP="00C45662">
      <w:pPr>
        <w:pStyle w:val="enumlev1"/>
        <w:rPr>
          <w:lang w:val="es-ES_tradnl"/>
        </w:rPr>
      </w:pPr>
      <w:r w:rsidRPr="00B44DFB">
        <w:rPr>
          <w:lang w:val="es-ES_tradnl"/>
        </w:rPr>
        <w:lastRenderedPageBreak/>
        <w:t>–</w:t>
      </w:r>
      <w:r w:rsidRPr="00B44DFB">
        <w:rPr>
          <w:lang w:val="es-ES_tradnl"/>
        </w:rPr>
        <w:tab/>
        <w:t>La ETM utiliza el canal piloto común (PI</w:t>
      </w:r>
      <w:r w:rsidRPr="00B44DFB">
        <w:rPr>
          <w:lang w:val="es-ES_tradnl"/>
        </w:rPr>
        <w:noBreakHyphen/>
        <w:t>CCPCH) para extraer el código único de aleatorización del satélite en particular, estableciendo la correlación entre la señal recibida y todas las posibles secuencias de aleatorización utilizadas en la SRAN.</w:t>
      </w:r>
    </w:p>
    <w:p w:rsidR="00C05301" w:rsidRPr="00B44DFB" w:rsidRDefault="00C05301" w:rsidP="00C45662">
      <w:pPr>
        <w:pStyle w:val="enumlev1"/>
        <w:rPr>
          <w:lang w:val="es-ES_tradnl"/>
        </w:rPr>
      </w:pPr>
      <w:r w:rsidRPr="00B44DFB">
        <w:rPr>
          <w:lang w:val="es-ES_tradnl"/>
        </w:rPr>
        <w:t>–</w:t>
      </w:r>
      <w:r w:rsidRPr="00B44DFB">
        <w:rPr>
          <w:lang w:val="es-ES_tradnl"/>
        </w:rPr>
        <w:tab/>
        <w:t>La ETM trata de mejorar aún más el sincronismo de temporización y de frecuencia utilizando el PI</w:t>
      </w:r>
      <w:r w:rsidRPr="00B44DFB">
        <w:rPr>
          <w:lang w:val="es-ES_tradnl"/>
        </w:rPr>
        <w:noBreakHyphen/>
        <w:t>CCPCH.</w:t>
      </w:r>
    </w:p>
    <w:p w:rsidR="00C05301" w:rsidRPr="00B44DFB" w:rsidRDefault="00C05301" w:rsidP="00726EFA">
      <w:pPr>
        <w:pStyle w:val="enumlev1"/>
        <w:rPr>
          <w:lang w:val="es-ES_tradnl"/>
        </w:rPr>
      </w:pPr>
      <w:r w:rsidRPr="00B44DFB">
        <w:rPr>
          <w:lang w:val="es-ES_tradnl"/>
        </w:rPr>
        <w:t>–</w:t>
      </w:r>
      <w:r w:rsidRPr="00B44DFB">
        <w:rPr>
          <w:lang w:val="es-ES_tradnl"/>
        </w:rPr>
        <w:tab/>
        <w:t>La ETM lee el BCCH transmitido por un CCPCH primario en la trama N.</w:t>
      </w:r>
      <w:r w:rsidR="00726EFA">
        <w:rPr>
          <w:lang w:val="es-ES_tradnl"/>
        </w:rPr>
        <w:t>°</w:t>
      </w:r>
      <w:r w:rsidRPr="00B44DFB">
        <w:rPr>
          <w:lang w:val="es-ES_tradnl"/>
        </w:rPr>
        <w:t> 0 para adquirir toda la información pertinente de sincronismo de alto nivel y del sistema.</w:t>
      </w:r>
    </w:p>
    <w:p w:rsidR="00C05301" w:rsidRPr="00B44DFB" w:rsidRDefault="00C05301" w:rsidP="00C45662">
      <w:pPr>
        <w:pStyle w:val="Headingb"/>
        <w:rPr>
          <w:lang w:val="es-ES_tradnl"/>
        </w:rPr>
      </w:pPr>
      <w:r w:rsidRPr="00B44DFB">
        <w:rPr>
          <w:lang w:val="es-ES_tradnl"/>
        </w:rPr>
        <w:t>Adquisición del sincronismo en el enlace de retorno</w:t>
      </w:r>
    </w:p>
    <w:p w:rsidR="00C05301" w:rsidRPr="00B44DFB" w:rsidRDefault="00C05301" w:rsidP="00C45662">
      <w:pPr>
        <w:rPr>
          <w:lang w:val="es-ES_tradnl"/>
        </w:rPr>
      </w:pPr>
      <w:r w:rsidRPr="00B44DFB">
        <w:rPr>
          <w:lang w:val="es-ES_tradnl"/>
        </w:rPr>
        <w:t>Se propone el procedimiento siguiente para el acceso inicial y la adquisición y seguimiento del sincronismo en el enlace de retorno:</w:t>
      </w:r>
    </w:p>
    <w:p w:rsidR="00C05301" w:rsidRPr="00B44DFB" w:rsidRDefault="00C05301" w:rsidP="00C45662">
      <w:pPr>
        <w:pStyle w:val="enumlev1"/>
        <w:rPr>
          <w:lang w:val="es-ES_tradnl"/>
        </w:rPr>
      </w:pPr>
      <w:r w:rsidRPr="00B44DFB">
        <w:rPr>
          <w:lang w:val="es-ES_tradnl"/>
        </w:rPr>
        <w:t>–</w:t>
      </w:r>
      <w:r w:rsidRPr="00B44DFB">
        <w:rPr>
          <w:lang w:val="es-ES_tradnl"/>
        </w:rPr>
        <w:tab/>
        <w:t>Se permite a la ETM acceder a la ETT sólo tras haber establecido satisfactoriamente el sincronismo del enlace directo.</w:t>
      </w:r>
    </w:p>
    <w:p w:rsidR="00C05301" w:rsidRPr="00B44DFB" w:rsidRDefault="00C05301" w:rsidP="00726EFA">
      <w:pPr>
        <w:pStyle w:val="enumlev1"/>
        <w:rPr>
          <w:lang w:val="es-ES_tradnl"/>
        </w:rPr>
      </w:pPr>
      <w:r w:rsidRPr="00B44DFB">
        <w:rPr>
          <w:lang w:val="es-ES_tradnl"/>
        </w:rPr>
        <w:t>–</w:t>
      </w:r>
      <w:r w:rsidRPr="00B44DFB">
        <w:rPr>
          <w:lang w:val="es-ES_tradnl"/>
        </w:rPr>
        <w:tab/>
        <w:t>La ETM lee la información sobre retorno instantáneo Doppler y de temporización en el punto central del haz que emite la ETT en la trama N.</w:t>
      </w:r>
      <w:r w:rsidR="00726EFA">
        <w:rPr>
          <w:lang w:val="es-ES_tradnl"/>
        </w:rPr>
        <w:t>°</w:t>
      </w:r>
      <w:r w:rsidRPr="00B44DFB">
        <w:rPr>
          <w:lang w:val="es-ES_tradnl"/>
        </w:rPr>
        <w:t> 0.</w:t>
      </w:r>
    </w:p>
    <w:p w:rsidR="00C05301" w:rsidRPr="00B44DFB" w:rsidRDefault="00C05301" w:rsidP="00C45662">
      <w:pPr>
        <w:pStyle w:val="enumlev1"/>
        <w:rPr>
          <w:lang w:val="es-ES_tradnl"/>
        </w:rPr>
      </w:pPr>
      <w:r w:rsidRPr="00B44DFB">
        <w:rPr>
          <w:lang w:val="es-ES_tradnl"/>
        </w:rPr>
        <w:t>–</w:t>
      </w:r>
      <w:r w:rsidRPr="00B44DFB">
        <w:rPr>
          <w:lang w:val="es-ES_tradnl"/>
        </w:rPr>
        <w:tab/>
        <w:t>La ETM aplica una precompensación Doppler y un avance de temporización, de forma que la ráfaga de acceso aleatorio se recibe en el satélite con deriva Doppler y error de temporización mínimos. Por tanto, la ETM calcula la precompensación de frecuencia y la temporización de ráfaga que debe aplicarse en el enlace de retorno, utilizando información obtenida en el enlace directo.</w:t>
      </w:r>
    </w:p>
    <w:p w:rsidR="00C05301" w:rsidRPr="00B44DFB" w:rsidRDefault="00C05301" w:rsidP="00726EFA">
      <w:pPr>
        <w:pStyle w:val="enumlev1"/>
        <w:rPr>
          <w:lang w:val="es-ES_tradnl"/>
        </w:rPr>
      </w:pPr>
      <w:r w:rsidRPr="00B44DFB">
        <w:rPr>
          <w:lang w:val="es-ES_tradnl"/>
        </w:rPr>
        <w:t>–</w:t>
      </w:r>
      <w:r w:rsidRPr="00B44DFB">
        <w:rPr>
          <w:lang w:val="es-ES_tradnl"/>
        </w:rPr>
        <w:tab/>
        <w:t>La ETM transmite la ráfaga de acceso aleatorio pre-compensada en la trama N.</w:t>
      </w:r>
      <w:r w:rsidR="00726EFA">
        <w:rPr>
          <w:lang w:val="es-ES_tradnl"/>
        </w:rPr>
        <w:t>°</w:t>
      </w:r>
      <w:r w:rsidRPr="00B44DFB">
        <w:rPr>
          <w:lang w:val="es-ES_tradnl"/>
        </w:rPr>
        <w:t xml:space="preserve"> 0 en el instante calculado. La temporización calculada en las ráfagas de acceso aleatorio </w:t>
      </w:r>
      <w:r>
        <w:rPr>
          <w:lang w:val="es-ES_tradnl"/>
        </w:rPr>
        <w:t>se debe además aleatorizar</w:t>
      </w:r>
      <w:r w:rsidRPr="00B44DFB">
        <w:rPr>
          <w:lang w:val="es-ES_tradnl"/>
        </w:rPr>
        <w:t xml:space="preserve"> ligeramente para evitar los puntos negros de interferencia en la trama de tráfico asíncrono. No obstante, estas desviaciones tienen que indicarse en el contenido de la ráfaga de acceso aleatorio.</w:t>
      </w:r>
    </w:p>
    <w:p w:rsidR="00C05301" w:rsidRPr="00B44DFB" w:rsidRDefault="00C05301" w:rsidP="00C45662">
      <w:pPr>
        <w:pStyle w:val="enumlev1"/>
        <w:rPr>
          <w:lang w:val="es-ES_tradnl"/>
        </w:rPr>
      </w:pPr>
      <w:r w:rsidRPr="00B44DFB">
        <w:rPr>
          <w:lang w:val="es-ES_tradnl"/>
        </w:rPr>
        <w:t>–</w:t>
      </w:r>
      <w:r w:rsidRPr="00B44DFB">
        <w:rPr>
          <w:lang w:val="es-ES_tradnl"/>
        </w:rPr>
        <w:tab/>
        <w:t>Si la ETT ha capturado satisfactoriamente la ráfaga de acceso aleatorio, estima la temporización y la frecuencia (mide los errores residuales de temporización y Doppler) y envía una asignación de canal así como correcciones de temporización y de frecuencia a la ETM utilizando un CCPCH.</w:t>
      </w:r>
    </w:p>
    <w:p w:rsidR="00C05301" w:rsidRPr="00B44DFB" w:rsidRDefault="00C05301" w:rsidP="00C45662">
      <w:pPr>
        <w:pStyle w:val="enumlev1"/>
        <w:rPr>
          <w:lang w:val="es-ES_tradnl"/>
        </w:rPr>
      </w:pPr>
      <w:r w:rsidRPr="00B44DFB">
        <w:rPr>
          <w:lang w:val="es-ES_tradnl"/>
        </w:rPr>
        <w:t>–</w:t>
      </w:r>
      <w:r w:rsidRPr="00B44DFB">
        <w:rPr>
          <w:lang w:val="es-ES_tradnl"/>
        </w:rPr>
        <w:tab/>
        <w:t xml:space="preserve">Tras recibir satisfactoriamente el mensaje del enlace directo, la ETM corrige su precompensación Doppler y la temporización de segmentos y empieza a transmitir ráfagas en los intervalos de tiempo asignados en las tramas de tráfico cuasi-síncrono. La transmisión del enlace de retorno puede entonces considerarse cuasi-síncrona para otro tráfico que llegue a la ETT. Puede considerarse al enlace de retorno como </w:t>
      </w:r>
      <w:r w:rsidRPr="00B44DFB">
        <w:rPr>
          <w:iCs/>
          <w:lang w:val="es-ES_tradnl"/>
        </w:rPr>
        <w:t>precompensado Doppler plenamente</w:t>
      </w:r>
      <w:r w:rsidRPr="00B44DFB">
        <w:rPr>
          <w:lang w:val="es-ES_tradnl"/>
        </w:rPr>
        <w:t xml:space="preserve"> respecto a la frecuencia portadora y al reloj de chips.</w:t>
      </w:r>
    </w:p>
    <w:p w:rsidR="00C05301" w:rsidRPr="00B44DFB" w:rsidRDefault="00C05301" w:rsidP="00C45662">
      <w:pPr>
        <w:pStyle w:val="enumlev1"/>
        <w:rPr>
          <w:lang w:val="es-ES_tradnl"/>
        </w:rPr>
      </w:pPr>
      <w:r w:rsidRPr="00B44DFB">
        <w:rPr>
          <w:lang w:val="es-ES_tradnl"/>
        </w:rPr>
        <w:t>–</w:t>
      </w:r>
      <w:r w:rsidRPr="00B44DFB">
        <w:rPr>
          <w:lang w:val="es-ES_tradnl"/>
        </w:rPr>
        <w:tab/>
        <w:t>La ETM sigue continuamente la frecuencia portadora del enlace directo y la temporización de segmentos, y corrige la frecuencia portadora y la temporización de segmentos del enlace de retorno tras recibir las instrucciones TPC enviadas continuamente por la ETT.</w:t>
      </w:r>
    </w:p>
    <w:p w:rsidR="00C05301" w:rsidRPr="00B44DFB" w:rsidRDefault="00C05301" w:rsidP="00C45662">
      <w:pPr>
        <w:rPr>
          <w:lang w:val="es-ES_tradnl"/>
        </w:rPr>
      </w:pPr>
      <w:r w:rsidRPr="00B44DFB">
        <w:rPr>
          <w:lang w:val="es-ES_tradnl"/>
        </w:rPr>
        <w:t xml:space="preserve">Reconociendo que la sincronización precisa requerida puede perderse ocasionalmente (es decir, a causa del </w:t>
      </w:r>
      <w:r>
        <w:rPr>
          <w:lang w:val="es-ES_tradnl"/>
        </w:rPr>
        <w:t>apantallamiento</w:t>
      </w:r>
      <w:r w:rsidRPr="00B44DFB">
        <w:rPr>
          <w:lang w:val="es-ES_tradnl"/>
        </w:rPr>
        <w:t>), se define también un procedimiento de readquisición a fin de restablecer rápidamente el sincronismo.</w:t>
      </w:r>
    </w:p>
    <w:p w:rsidR="00C05301" w:rsidRPr="00B44DFB" w:rsidRDefault="00C05301" w:rsidP="00C45662">
      <w:pPr>
        <w:rPr>
          <w:lang w:val="es-ES_tradnl"/>
        </w:rPr>
      </w:pPr>
      <w:r w:rsidRPr="00B44DFB">
        <w:rPr>
          <w:lang w:val="es-ES_tradnl"/>
        </w:rPr>
        <w:t>Puede indicarse una pérdida de sincronismo en la ETT o la ETM por el hecho de que la BER medida en una serie de ráfagas recibidas excede un cierto umbral. En el caso de pérdida de sincronismo, la ETT puede iniciar un procedimiento de readquisición. Dicho procedimiento de readquisición es similar al del enlace directo y del enlace de retorno y se propone que sea de la siguiente manera:</w:t>
      </w:r>
    </w:p>
    <w:p w:rsidR="00C05301" w:rsidRPr="00B44DFB" w:rsidRDefault="00C05301" w:rsidP="00C45662">
      <w:pPr>
        <w:pStyle w:val="enumlev1"/>
        <w:rPr>
          <w:lang w:val="es-ES_tradnl"/>
        </w:rPr>
      </w:pPr>
      <w:r w:rsidRPr="00B44DFB">
        <w:rPr>
          <w:lang w:val="es-ES_tradnl"/>
        </w:rPr>
        <w:t>–</w:t>
      </w:r>
      <w:r w:rsidRPr="00B44DFB">
        <w:rPr>
          <w:lang w:val="es-ES_tradnl"/>
        </w:rPr>
        <w:tab/>
        <w:t>La ETT solicita una readquisición utilizando el canal de control lógico especializado poco después de haber perdido el sincronismo del enlace de retorno.</w:t>
      </w:r>
    </w:p>
    <w:p w:rsidR="00C05301" w:rsidRPr="00B44DFB" w:rsidRDefault="00C05301" w:rsidP="00C45662">
      <w:pPr>
        <w:pStyle w:val="enumlev1"/>
        <w:rPr>
          <w:lang w:val="es-ES_tradnl"/>
        </w:rPr>
      </w:pPr>
      <w:r w:rsidRPr="00B44DFB">
        <w:rPr>
          <w:lang w:val="es-ES_tradnl"/>
        </w:rPr>
        <w:t>–</w:t>
      </w:r>
      <w:r w:rsidRPr="00B44DFB">
        <w:rPr>
          <w:lang w:val="es-ES_tradnl"/>
        </w:rPr>
        <w:tab/>
        <w:t>Al recibir la petición de readquisición o la indicación de pérdida de sincronismo local, la ETM detiene inmediatamente el tráfico transmitido y, si es necesario, trata de readquirir el sincronismo del enlace directo (la utilización de un piloto común puede ser suficiente para estos fines).</w:t>
      </w:r>
    </w:p>
    <w:p w:rsidR="00C05301" w:rsidRPr="00B44DFB" w:rsidRDefault="00C05301" w:rsidP="00C45662">
      <w:pPr>
        <w:pStyle w:val="enumlev1"/>
        <w:rPr>
          <w:lang w:val="es-ES_tradnl"/>
        </w:rPr>
      </w:pPr>
      <w:r w:rsidRPr="00B44DFB">
        <w:rPr>
          <w:lang w:val="es-ES_tradnl"/>
        </w:rPr>
        <w:t>–</w:t>
      </w:r>
      <w:r w:rsidRPr="00B44DFB">
        <w:rPr>
          <w:lang w:val="es-ES_tradnl"/>
        </w:rPr>
        <w:tab/>
        <w:t xml:space="preserve">En cualquier caso, la ETM envía un mensaje de readquisición únicamente tras la petición de la ETT, utilizando la ráfaga de acceso aleatorio (como puede suponerse que la incertidumbre de temporización sea pequeña comparada a la del caso de acceso inicial, pueden utilizarse para estos </w:t>
      </w:r>
      <w:r w:rsidRPr="00B44DFB">
        <w:rPr>
          <w:lang w:val="es-ES_tradnl"/>
        </w:rPr>
        <w:lastRenderedPageBreak/>
        <w:t>fines porciones especiales próximas a los extremos de la trama de tráfico asíncrono que tengan congestión inferior).</w:t>
      </w:r>
    </w:p>
    <w:p w:rsidR="00C05301" w:rsidRPr="00B44DFB" w:rsidRDefault="00C05301" w:rsidP="00C45662">
      <w:pPr>
        <w:pStyle w:val="enumlev1"/>
        <w:rPr>
          <w:lang w:val="es-ES_tradnl"/>
        </w:rPr>
      </w:pPr>
      <w:r w:rsidRPr="00B44DFB">
        <w:rPr>
          <w:lang w:val="es-ES_tradnl"/>
        </w:rPr>
        <w:t>–</w:t>
      </w:r>
      <w:r w:rsidRPr="00B44DFB">
        <w:rPr>
          <w:lang w:val="es-ES_tradnl"/>
        </w:rPr>
        <w:tab/>
        <w:t>Tras haber restablecido plenamente el sincronismo, se reanuda la transmisión del tráfico. La ETT envía de forma continua instrucciones TFC para seguir el sincronismo del enlace de retorno.</w:t>
      </w:r>
    </w:p>
    <w:p w:rsidR="00C05301" w:rsidRPr="00B44DFB" w:rsidRDefault="00C05301" w:rsidP="00C45662">
      <w:pPr>
        <w:pStyle w:val="Headingb"/>
        <w:rPr>
          <w:lang w:val="es-ES_tradnl"/>
        </w:rPr>
      </w:pPr>
      <w:r w:rsidRPr="00B44DFB">
        <w:rPr>
          <w:lang w:val="es-ES_tradnl"/>
        </w:rPr>
        <w:t>Enlace de retorno W-C/TDMA cuasi-síncrono</w:t>
      </w:r>
    </w:p>
    <w:p w:rsidR="00C05301" w:rsidRPr="00B44DFB" w:rsidRDefault="00C05301" w:rsidP="00C45662">
      <w:pPr>
        <w:rPr>
          <w:lang w:val="es-ES_tradnl"/>
        </w:rPr>
      </w:pPr>
      <w:r w:rsidRPr="00B44DFB">
        <w:rPr>
          <w:lang w:val="es-ES_tradnl"/>
        </w:rPr>
        <w:t>La ventaja de un enlace de retorno cuasi-síncrono es que la interferencia interior al haz se mantiene en un mínimo, lo que permite una mayor interferencia entre haces o entre satélites. El inconveniente es la necesidad de un control de temporización preciso en la ETT. Considerando la diversidad de trayecto multisatélite, sólo una parte de la población de ETM se sincronizará a un satélite (las que estén asignadas a dicho satélite por la SRAN). Las señales del enlace de retorno de las restantes ETM, asignadas a satélites distintos, tendrán que recibirse asíncronamente.</w:t>
      </w:r>
    </w:p>
    <w:p w:rsidR="00C05301" w:rsidRPr="00B44DFB" w:rsidRDefault="00C05301" w:rsidP="00C45662">
      <w:pPr>
        <w:pStyle w:val="Headingb"/>
        <w:rPr>
          <w:lang w:val="es-ES_tradnl"/>
        </w:rPr>
      </w:pPr>
      <w:r w:rsidRPr="00B44DFB">
        <w:rPr>
          <w:lang w:val="es-ES_tradnl"/>
        </w:rPr>
        <w:t>Modo de funcionamiento DDF/DDT</w:t>
      </w:r>
    </w:p>
    <w:p w:rsidR="00C05301" w:rsidRPr="00B44DFB" w:rsidRDefault="00C05301" w:rsidP="00C45662">
      <w:pPr>
        <w:rPr>
          <w:lang w:val="es-ES_tradnl"/>
        </w:rPr>
      </w:pPr>
      <w:r w:rsidRPr="00B44DFB">
        <w:rPr>
          <w:lang w:val="es-ES_tradnl"/>
        </w:rPr>
        <w:t>El esquema W-C/TDMA propuesto está previsto para terminales que funcionan en modo de dúplex por división de frecuencia/tiempo. No se considera aquí un modo DDT puro que utilice la misma frecuencia portadora en ambos sentidos de transmisión, tal como el que propone el ETSI para la componente terrenal.</w:t>
      </w:r>
    </w:p>
    <w:p w:rsidR="00C05301" w:rsidRPr="00B44DFB" w:rsidRDefault="00C05301" w:rsidP="00C45662">
      <w:pPr>
        <w:rPr>
          <w:lang w:val="es-ES_tradnl"/>
        </w:rPr>
      </w:pPr>
      <w:r w:rsidRPr="00B44DFB">
        <w:rPr>
          <w:lang w:val="es-ES_tradnl"/>
        </w:rPr>
        <w:t>Una ETM que funcione en división de frecuencia/tiempo transmite y recibe señales en periodos de tiempo separados y en frecuencias portadoras separadas, pero nunca al mismo tiempo. Dichas ETM requieren diplexores más sencillos en el puerto de antena.</w:t>
      </w:r>
    </w:p>
    <w:p w:rsidR="00C05301" w:rsidRPr="00B44DFB" w:rsidRDefault="00C05301" w:rsidP="00C45662">
      <w:pPr>
        <w:rPr>
          <w:lang w:val="es-ES_tradnl"/>
        </w:rPr>
      </w:pPr>
      <w:r w:rsidRPr="00B44DFB">
        <w:rPr>
          <w:lang w:val="es-ES_tradnl"/>
        </w:rPr>
        <w:t>A diferencia de las redes terrenales, para los satélites en órbita no geoestacionaria, el tiempo de propagación puede variar significativamente dentro de la huella de un haz durante una conexión. La ETT controla la temporización del enlace de retorno de forma que la temporización de trama de las señales que llegan al satélite se mantiene en una separación específica del haz.</w:t>
      </w:r>
    </w:p>
    <w:p w:rsidR="00C05301" w:rsidRPr="00B44DFB" w:rsidRDefault="00C05301" w:rsidP="00C45662">
      <w:pPr>
        <w:rPr>
          <w:lang w:val="es-ES_tradnl"/>
        </w:rPr>
      </w:pPr>
      <w:r w:rsidRPr="00B44DFB">
        <w:rPr>
          <w:lang w:val="es-ES_tradnl"/>
        </w:rPr>
        <w:t>En general, habrá también una desviación desconocida pero fija entre la estructura de trama del enlace directo y de retorno para el mismo haz. Aunque se mantiene una temporización fija del enlace de retorno en el satélite (ETT) la temporización de las tramas del enlace de retorno deriva continuamente respecto al enlace directo para un observador situado en la ETM, cuando cambia la longitud del trayecto. Durante el tiempo en que una ETM cae en la huella del mismo haz, la desviación de la trama puede variar hasta unos 12 ms, dependiendo del sistema de satélite. La deriva relativa de trama en una ETM que funcione en DDF/DDT implica el requisito de reasignaciones de intervalos de vez en cuando, a fin de evitar un conflicto transmisión/recepción. El modo DDF/DDT es adecuado principalmente para terminales de mano.</w:t>
      </w:r>
    </w:p>
    <w:p w:rsidR="00C05301" w:rsidRPr="00B44DFB" w:rsidRDefault="00C05301" w:rsidP="00C45662">
      <w:pPr>
        <w:pStyle w:val="Heading5"/>
        <w:rPr>
          <w:rFonts w:eastAsia="Arial Unicode MS"/>
          <w:lang w:val="es-ES_tradnl"/>
        </w:rPr>
      </w:pPr>
      <w:r w:rsidRPr="00B44DFB">
        <w:rPr>
          <w:lang w:val="es-ES_tradnl"/>
        </w:rPr>
        <w:t>4.3.2.2.3</w:t>
      </w:r>
      <w:r w:rsidRPr="00B44DFB">
        <w:rPr>
          <w:lang w:val="es-ES_tradnl"/>
        </w:rPr>
        <w:tab/>
        <w:t>Características del terminal</w:t>
      </w:r>
    </w:p>
    <w:p w:rsidR="00C05301" w:rsidRPr="00B44DFB" w:rsidRDefault="00C05301" w:rsidP="00C45662">
      <w:pPr>
        <w:rPr>
          <w:lang w:val="es-ES_tradnl"/>
        </w:rPr>
      </w:pPr>
      <w:r w:rsidRPr="00B44DFB">
        <w:rPr>
          <w:lang w:val="es-ES_tradnl"/>
        </w:rPr>
        <w:t xml:space="preserve">El W-C/TDMA sirve para cuatro clases de ETM: de mano (H), de vehículo (V), portátil (T) y fija (F). El Cuadro 13 expone </w:t>
      </w:r>
      <w:r>
        <w:rPr>
          <w:lang w:val="es-ES_tradnl"/>
        </w:rPr>
        <w:t>las características</w:t>
      </w:r>
      <w:r w:rsidRPr="00B44DFB">
        <w:rPr>
          <w:lang w:val="es-ES_tradnl"/>
        </w:rPr>
        <w:t xml:space="preserve"> y las clases de terminal.</w:t>
      </w:r>
    </w:p>
    <w:p w:rsidR="00C05301" w:rsidRPr="00B44DFB" w:rsidRDefault="00C05301" w:rsidP="00A37739">
      <w:pPr>
        <w:pStyle w:val="TableNo"/>
        <w:rPr>
          <w:lang w:val="es-ES_tradnl"/>
        </w:rPr>
      </w:pPr>
      <w:r w:rsidRPr="00B44DFB">
        <w:rPr>
          <w:lang w:val="es-ES_tradnl"/>
        </w:rPr>
        <w:t>CUADRO 13</w:t>
      </w:r>
    </w:p>
    <w:p w:rsidR="00C05301" w:rsidRPr="00B44DFB" w:rsidRDefault="00C05301" w:rsidP="00C45662">
      <w:pPr>
        <w:pStyle w:val="Tabletitle"/>
        <w:rPr>
          <w:lang w:val="es-ES_tradnl"/>
        </w:rPr>
      </w:pPr>
      <w:r w:rsidRPr="00B44DFB">
        <w:rPr>
          <w:lang w:val="es-ES_tradnl"/>
        </w:rPr>
        <w:t>Servicios portadores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2835"/>
        <w:gridCol w:w="2551"/>
      </w:tblGrid>
      <w:tr w:rsidR="00C05301" w:rsidRPr="00B44DFB" w:rsidTr="00456AF6">
        <w:trPr>
          <w:jc w:val="center"/>
        </w:trPr>
        <w:tc>
          <w:tcPr>
            <w:tcW w:w="3118" w:type="dxa"/>
            <w:vAlign w:val="center"/>
          </w:tcPr>
          <w:p w:rsidR="00C05301" w:rsidRPr="00B44DFB" w:rsidRDefault="00C05301" w:rsidP="00456AF6">
            <w:pPr>
              <w:pStyle w:val="Tablehead"/>
              <w:rPr>
                <w:szCs w:val="22"/>
                <w:lang w:val="es-ES_tradnl"/>
              </w:rPr>
            </w:pPr>
            <w:r w:rsidRPr="00B44DFB">
              <w:rPr>
                <w:szCs w:val="22"/>
                <w:lang w:val="es-ES_tradnl"/>
              </w:rPr>
              <w:t>Velocidad de datos del portador</w:t>
            </w:r>
            <w:r w:rsidR="00456AF6">
              <w:rPr>
                <w:szCs w:val="22"/>
                <w:lang w:val="es-ES_tradnl"/>
              </w:rPr>
              <w:br/>
            </w:r>
            <w:r w:rsidRPr="00B44DFB">
              <w:rPr>
                <w:szCs w:val="22"/>
                <w:lang w:val="es-ES_tradnl"/>
              </w:rPr>
              <w:t>(kbit/s)</w:t>
            </w:r>
          </w:p>
        </w:tc>
        <w:tc>
          <w:tcPr>
            <w:tcW w:w="2835" w:type="dxa"/>
            <w:vAlign w:val="center"/>
          </w:tcPr>
          <w:p w:rsidR="00C05301" w:rsidRPr="00B44DFB" w:rsidRDefault="00C05301" w:rsidP="00C45662">
            <w:pPr>
              <w:pStyle w:val="Tablehead"/>
              <w:rPr>
                <w:szCs w:val="22"/>
                <w:lang w:val="es-ES_tradnl"/>
              </w:rPr>
            </w:pPr>
            <w:r w:rsidRPr="00B44DFB">
              <w:rPr>
                <w:szCs w:val="22"/>
                <w:lang w:val="es-ES_tradnl"/>
              </w:rPr>
              <w:t>Calidad de servicio válida</w:t>
            </w:r>
          </w:p>
        </w:tc>
        <w:tc>
          <w:tcPr>
            <w:tcW w:w="2551" w:type="dxa"/>
            <w:vAlign w:val="center"/>
          </w:tcPr>
          <w:p w:rsidR="00C05301" w:rsidRPr="00B44DFB" w:rsidRDefault="00C05301" w:rsidP="00C45662">
            <w:pPr>
              <w:pStyle w:val="Tablehead"/>
              <w:rPr>
                <w:szCs w:val="22"/>
                <w:lang w:val="es-ES_tradnl"/>
              </w:rPr>
            </w:pPr>
            <w:r w:rsidRPr="00B44DFB">
              <w:rPr>
                <w:szCs w:val="22"/>
                <w:lang w:val="es-ES_tradnl"/>
              </w:rPr>
              <w:t>Clase de ETM</w:t>
            </w:r>
          </w:p>
        </w:tc>
      </w:tr>
      <w:tr w:rsidR="00C05301" w:rsidRPr="00B44DFB" w:rsidTr="00456AF6">
        <w:trPr>
          <w:jc w:val="center"/>
        </w:trPr>
        <w:tc>
          <w:tcPr>
            <w:tcW w:w="3118" w:type="dxa"/>
          </w:tcPr>
          <w:p w:rsidR="00C05301" w:rsidRPr="00B44DFB" w:rsidRDefault="00C05301" w:rsidP="00C45662">
            <w:pPr>
              <w:pStyle w:val="Tabletext"/>
              <w:jc w:val="center"/>
              <w:rPr>
                <w:szCs w:val="22"/>
                <w:lang w:val="es-ES_tradnl"/>
              </w:rPr>
            </w:pPr>
            <w:r w:rsidRPr="00B44DFB">
              <w:rPr>
                <w:szCs w:val="22"/>
                <w:lang w:val="es-ES_tradnl"/>
              </w:rPr>
              <w:t>1,2</w:t>
            </w:r>
          </w:p>
        </w:tc>
        <w:tc>
          <w:tcPr>
            <w:tcW w:w="2835" w:type="dxa"/>
          </w:tcPr>
          <w:p w:rsidR="00C05301" w:rsidRPr="00B44DFB" w:rsidRDefault="00C05301" w:rsidP="00C45662">
            <w:pPr>
              <w:pStyle w:val="Tabletext"/>
              <w:jc w:val="center"/>
              <w:rPr>
                <w:szCs w:val="22"/>
                <w:lang w:val="es-ES_tradnl"/>
              </w:rPr>
            </w:pPr>
            <w:r w:rsidRPr="00B44DFB">
              <w:rPr>
                <w:szCs w:val="22"/>
                <w:lang w:val="es-ES_tradnl"/>
              </w:rPr>
              <w:t>10</w:t>
            </w:r>
            <w:r w:rsidRPr="00B44DFB">
              <w:rPr>
                <w:szCs w:val="22"/>
                <w:vertAlign w:val="superscript"/>
                <w:lang w:val="es-ES_tradnl"/>
              </w:rPr>
              <w:t>–6</w:t>
            </w:r>
          </w:p>
        </w:tc>
        <w:tc>
          <w:tcPr>
            <w:tcW w:w="2551" w:type="dxa"/>
          </w:tcPr>
          <w:p w:rsidR="00C05301" w:rsidRPr="00B44DFB" w:rsidRDefault="00C05301" w:rsidP="00C45662">
            <w:pPr>
              <w:pStyle w:val="Tabletext"/>
              <w:jc w:val="center"/>
              <w:rPr>
                <w:szCs w:val="22"/>
                <w:lang w:val="es-ES_tradnl"/>
              </w:rPr>
            </w:pPr>
            <w:r w:rsidRPr="00B44DFB">
              <w:rPr>
                <w:szCs w:val="22"/>
                <w:lang w:val="es-ES_tradnl"/>
              </w:rPr>
              <w:t>H,V,T,F</w:t>
            </w:r>
          </w:p>
        </w:tc>
      </w:tr>
      <w:tr w:rsidR="00C05301" w:rsidRPr="00B44DFB" w:rsidTr="00456AF6">
        <w:trPr>
          <w:jc w:val="center"/>
        </w:trPr>
        <w:tc>
          <w:tcPr>
            <w:tcW w:w="3118" w:type="dxa"/>
          </w:tcPr>
          <w:p w:rsidR="00C05301" w:rsidRPr="00B44DFB" w:rsidRDefault="00C05301" w:rsidP="00C45662">
            <w:pPr>
              <w:pStyle w:val="Tabletext"/>
              <w:jc w:val="center"/>
              <w:rPr>
                <w:szCs w:val="22"/>
                <w:lang w:val="es-ES_tradnl"/>
              </w:rPr>
            </w:pPr>
            <w:r w:rsidRPr="00B44DFB">
              <w:rPr>
                <w:szCs w:val="22"/>
                <w:lang w:val="es-ES_tradnl"/>
              </w:rPr>
              <w:t>2,4</w:t>
            </w:r>
          </w:p>
        </w:tc>
        <w:tc>
          <w:tcPr>
            <w:tcW w:w="2835" w:type="dxa"/>
          </w:tcPr>
          <w:p w:rsidR="00C05301" w:rsidRPr="00B44DFB" w:rsidRDefault="00C05301" w:rsidP="00C45662">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tcPr>
          <w:p w:rsidR="00C05301" w:rsidRPr="00B44DFB" w:rsidRDefault="00C05301" w:rsidP="00C45662">
            <w:pPr>
              <w:pStyle w:val="Tabletext"/>
              <w:jc w:val="center"/>
              <w:rPr>
                <w:szCs w:val="22"/>
                <w:lang w:val="es-ES_tradnl"/>
              </w:rPr>
            </w:pPr>
            <w:r w:rsidRPr="00B44DFB">
              <w:rPr>
                <w:szCs w:val="22"/>
                <w:lang w:val="es-ES_tradnl"/>
              </w:rPr>
              <w:t>H,V,T,F</w:t>
            </w:r>
          </w:p>
        </w:tc>
      </w:tr>
      <w:tr w:rsidR="00C05301" w:rsidRPr="00B44DFB" w:rsidTr="00456AF6">
        <w:trPr>
          <w:jc w:val="center"/>
        </w:trPr>
        <w:tc>
          <w:tcPr>
            <w:tcW w:w="3118" w:type="dxa"/>
          </w:tcPr>
          <w:p w:rsidR="00C05301" w:rsidRPr="00B44DFB" w:rsidRDefault="00C05301" w:rsidP="00C45662">
            <w:pPr>
              <w:pStyle w:val="Tabletext"/>
              <w:jc w:val="center"/>
              <w:rPr>
                <w:szCs w:val="22"/>
                <w:lang w:val="es-ES_tradnl"/>
              </w:rPr>
            </w:pPr>
            <w:r w:rsidRPr="00B44DFB">
              <w:rPr>
                <w:szCs w:val="22"/>
                <w:lang w:val="es-ES_tradnl"/>
              </w:rPr>
              <w:t>4,8</w:t>
            </w:r>
          </w:p>
        </w:tc>
        <w:tc>
          <w:tcPr>
            <w:tcW w:w="2835" w:type="dxa"/>
          </w:tcPr>
          <w:p w:rsidR="00C05301" w:rsidRPr="00B44DFB" w:rsidRDefault="00C05301" w:rsidP="00C45662">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tcPr>
          <w:p w:rsidR="00C05301" w:rsidRPr="00B44DFB" w:rsidRDefault="00C05301" w:rsidP="00C45662">
            <w:pPr>
              <w:pStyle w:val="Tabletext"/>
              <w:jc w:val="center"/>
              <w:rPr>
                <w:szCs w:val="22"/>
                <w:lang w:val="es-ES_tradnl"/>
              </w:rPr>
            </w:pPr>
            <w:r w:rsidRPr="00B44DFB">
              <w:rPr>
                <w:szCs w:val="22"/>
                <w:lang w:val="es-ES_tradnl"/>
              </w:rPr>
              <w:t>H,V,T,F</w:t>
            </w:r>
          </w:p>
        </w:tc>
      </w:tr>
      <w:tr w:rsidR="00C05301" w:rsidRPr="00B44DFB" w:rsidTr="00456AF6">
        <w:trPr>
          <w:jc w:val="center"/>
        </w:trPr>
        <w:tc>
          <w:tcPr>
            <w:tcW w:w="3118" w:type="dxa"/>
          </w:tcPr>
          <w:p w:rsidR="00C05301" w:rsidRPr="00B44DFB" w:rsidRDefault="00C05301" w:rsidP="00C45662">
            <w:pPr>
              <w:pStyle w:val="Tabletext"/>
              <w:jc w:val="center"/>
              <w:rPr>
                <w:szCs w:val="22"/>
                <w:lang w:val="es-ES_tradnl"/>
              </w:rPr>
            </w:pPr>
            <w:r w:rsidRPr="00B44DFB">
              <w:rPr>
                <w:szCs w:val="22"/>
                <w:lang w:val="es-ES_tradnl"/>
              </w:rPr>
              <w:t>9,6</w:t>
            </w:r>
          </w:p>
        </w:tc>
        <w:tc>
          <w:tcPr>
            <w:tcW w:w="2835" w:type="dxa"/>
          </w:tcPr>
          <w:p w:rsidR="00C05301" w:rsidRPr="00B44DFB" w:rsidRDefault="00C05301" w:rsidP="00C45662">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tcPr>
          <w:p w:rsidR="00C05301" w:rsidRPr="00B44DFB" w:rsidRDefault="00C05301" w:rsidP="00C45662">
            <w:pPr>
              <w:pStyle w:val="Tabletext"/>
              <w:jc w:val="center"/>
              <w:rPr>
                <w:szCs w:val="22"/>
                <w:lang w:val="es-ES_tradnl"/>
              </w:rPr>
            </w:pPr>
            <w:r w:rsidRPr="00B44DFB">
              <w:rPr>
                <w:szCs w:val="22"/>
                <w:lang w:val="es-ES_tradnl"/>
              </w:rPr>
              <w:t>H,V,T,F</w:t>
            </w:r>
          </w:p>
        </w:tc>
      </w:tr>
      <w:tr w:rsidR="00C05301" w:rsidRPr="00B44DFB" w:rsidTr="00456AF6">
        <w:trPr>
          <w:jc w:val="center"/>
        </w:trPr>
        <w:tc>
          <w:tcPr>
            <w:tcW w:w="3118" w:type="dxa"/>
          </w:tcPr>
          <w:p w:rsidR="00C05301" w:rsidRPr="00B44DFB" w:rsidRDefault="00C05301" w:rsidP="00C45662">
            <w:pPr>
              <w:pStyle w:val="Tabletext"/>
              <w:jc w:val="center"/>
              <w:rPr>
                <w:szCs w:val="22"/>
                <w:lang w:val="es-ES_tradnl"/>
              </w:rPr>
            </w:pPr>
            <w:r w:rsidRPr="00B44DFB">
              <w:rPr>
                <w:szCs w:val="22"/>
                <w:lang w:val="es-ES_tradnl"/>
              </w:rPr>
              <w:t>16</w:t>
            </w:r>
          </w:p>
        </w:tc>
        <w:tc>
          <w:tcPr>
            <w:tcW w:w="2835" w:type="dxa"/>
          </w:tcPr>
          <w:p w:rsidR="00C05301" w:rsidRPr="00B44DFB" w:rsidRDefault="00C05301" w:rsidP="00C45662">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tcPr>
          <w:p w:rsidR="00C05301" w:rsidRPr="00B44DFB" w:rsidRDefault="00C05301" w:rsidP="00C45662">
            <w:pPr>
              <w:pStyle w:val="Tabletext"/>
              <w:jc w:val="center"/>
              <w:rPr>
                <w:szCs w:val="22"/>
                <w:lang w:val="es-ES_tradnl"/>
              </w:rPr>
            </w:pPr>
            <w:r w:rsidRPr="00B44DFB">
              <w:rPr>
                <w:szCs w:val="22"/>
                <w:lang w:val="es-ES_tradnl"/>
              </w:rPr>
              <w:t>H,V,T,F</w:t>
            </w:r>
          </w:p>
        </w:tc>
      </w:tr>
      <w:tr w:rsidR="00C05301" w:rsidRPr="00B44DFB" w:rsidTr="00456AF6">
        <w:trPr>
          <w:jc w:val="center"/>
        </w:trPr>
        <w:tc>
          <w:tcPr>
            <w:tcW w:w="3118" w:type="dxa"/>
          </w:tcPr>
          <w:p w:rsidR="00C05301" w:rsidRPr="00B44DFB" w:rsidRDefault="00C05301" w:rsidP="00C45662">
            <w:pPr>
              <w:pStyle w:val="Tabletext"/>
              <w:jc w:val="center"/>
              <w:rPr>
                <w:szCs w:val="22"/>
                <w:lang w:val="es-ES_tradnl"/>
              </w:rPr>
            </w:pPr>
            <w:r w:rsidRPr="00B44DFB">
              <w:rPr>
                <w:szCs w:val="22"/>
                <w:lang w:val="es-ES_tradnl"/>
              </w:rPr>
              <w:t>32</w:t>
            </w:r>
          </w:p>
        </w:tc>
        <w:tc>
          <w:tcPr>
            <w:tcW w:w="2835" w:type="dxa"/>
          </w:tcPr>
          <w:p w:rsidR="00C05301" w:rsidRPr="00B44DFB" w:rsidRDefault="00C05301" w:rsidP="00C45662">
            <w:pPr>
              <w:pStyle w:val="Tabletext"/>
              <w:jc w:val="center"/>
              <w:rPr>
                <w:szCs w:val="22"/>
                <w:lang w:val="es-ES_tradnl"/>
              </w:rPr>
            </w:pPr>
            <w:r w:rsidRPr="00B44DFB">
              <w:rPr>
                <w:szCs w:val="22"/>
                <w:lang w:val="es-ES_tradnl"/>
              </w:rPr>
              <w:t>10</w:t>
            </w:r>
            <w:r w:rsidRPr="00B44DFB">
              <w:rPr>
                <w:szCs w:val="22"/>
                <w:vertAlign w:val="superscript"/>
                <w:lang w:val="es-ES_tradnl"/>
              </w:rPr>
              <w:t>–3</w:t>
            </w:r>
            <w:r w:rsidRPr="00B44DFB">
              <w:rPr>
                <w:szCs w:val="22"/>
                <w:lang w:val="es-ES_tradnl"/>
              </w:rPr>
              <w:t>, 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tcPr>
          <w:p w:rsidR="00C05301" w:rsidRPr="00B44DFB" w:rsidRDefault="00C05301" w:rsidP="00C45662">
            <w:pPr>
              <w:pStyle w:val="Tabletext"/>
              <w:jc w:val="center"/>
              <w:rPr>
                <w:szCs w:val="22"/>
                <w:lang w:val="es-ES_tradnl"/>
              </w:rPr>
            </w:pPr>
            <w:r w:rsidRPr="00B44DFB">
              <w:rPr>
                <w:szCs w:val="22"/>
                <w:lang w:val="es-ES_tradnl"/>
              </w:rPr>
              <w:t>V,T,F</w:t>
            </w:r>
          </w:p>
        </w:tc>
      </w:tr>
      <w:tr w:rsidR="00C05301" w:rsidRPr="00B44DFB" w:rsidTr="00456AF6">
        <w:trPr>
          <w:jc w:val="center"/>
        </w:trPr>
        <w:tc>
          <w:tcPr>
            <w:tcW w:w="3118" w:type="dxa"/>
          </w:tcPr>
          <w:p w:rsidR="00C05301" w:rsidRPr="00B44DFB" w:rsidRDefault="00C05301" w:rsidP="00C45662">
            <w:pPr>
              <w:pStyle w:val="Tabletext"/>
              <w:jc w:val="center"/>
              <w:rPr>
                <w:szCs w:val="22"/>
                <w:lang w:val="es-ES_tradnl"/>
              </w:rPr>
            </w:pPr>
            <w:r w:rsidRPr="00B44DFB">
              <w:rPr>
                <w:szCs w:val="22"/>
                <w:lang w:val="es-ES_tradnl"/>
              </w:rPr>
              <w:t>64</w:t>
            </w:r>
          </w:p>
        </w:tc>
        <w:tc>
          <w:tcPr>
            <w:tcW w:w="2835" w:type="dxa"/>
          </w:tcPr>
          <w:p w:rsidR="00C05301" w:rsidRPr="00B44DFB" w:rsidRDefault="00C05301" w:rsidP="00C45662">
            <w:pPr>
              <w:pStyle w:val="Tabletext"/>
              <w:jc w:val="center"/>
              <w:rPr>
                <w:szCs w:val="22"/>
                <w:lang w:val="es-ES_tradnl"/>
              </w:rPr>
            </w:pPr>
            <w:r w:rsidRPr="00B44DFB">
              <w:rPr>
                <w:szCs w:val="22"/>
                <w:lang w:val="es-ES_tradnl"/>
              </w:rPr>
              <w:t>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tcPr>
          <w:p w:rsidR="00C05301" w:rsidRPr="00B44DFB" w:rsidRDefault="00C05301" w:rsidP="00C45662">
            <w:pPr>
              <w:pStyle w:val="Tabletext"/>
              <w:jc w:val="center"/>
              <w:rPr>
                <w:szCs w:val="22"/>
                <w:lang w:val="es-ES_tradnl"/>
              </w:rPr>
            </w:pPr>
            <w:r w:rsidRPr="00B44DFB">
              <w:rPr>
                <w:szCs w:val="22"/>
                <w:lang w:val="es-ES_tradnl"/>
              </w:rPr>
              <w:t>V,T,F</w:t>
            </w:r>
          </w:p>
        </w:tc>
      </w:tr>
      <w:tr w:rsidR="00C05301" w:rsidRPr="00B44DFB" w:rsidTr="00456AF6">
        <w:trPr>
          <w:jc w:val="center"/>
        </w:trPr>
        <w:tc>
          <w:tcPr>
            <w:tcW w:w="3118" w:type="dxa"/>
          </w:tcPr>
          <w:p w:rsidR="00C05301" w:rsidRPr="00B44DFB" w:rsidRDefault="00C05301" w:rsidP="00C45662">
            <w:pPr>
              <w:pStyle w:val="Tabletext"/>
              <w:jc w:val="center"/>
              <w:rPr>
                <w:szCs w:val="22"/>
                <w:lang w:val="es-ES_tradnl"/>
              </w:rPr>
            </w:pPr>
            <w:r w:rsidRPr="00B44DFB">
              <w:rPr>
                <w:szCs w:val="22"/>
                <w:lang w:val="es-ES_tradnl"/>
              </w:rPr>
              <w:t>144</w:t>
            </w:r>
          </w:p>
        </w:tc>
        <w:tc>
          <w:tcPr>
            <w:tcW w:w="2835" w:type="dxa"/>
          </w:tcPr>
          <w:p w:rsidR="00C05301" w:rsidRPr="00B44DFB" w:rsidRDefault="00C05301" w:rsidP="00C45662">
            <w:pPr>
              <w:pStyle w:val="Tabletext"/>
              <w:jc w:val="center"/>
              <w:rPr>
                <w:szCs w:val="22"/>
                <w:lang w:val="es-ES_tradnl"/>
              </w:rPr>
            </w:pPr>
            <w:r w:rsidRPr="00B44DFB">
              <w:rPr>
                <w:szCs w:val="22"/>
                <w:lang w:val="es-ES_tradnl"/>
              </w:rPr>
              <w:t>10</w:t>
            </w:r>
            <w:r w:rsidRPr="00B44DFB">
              <w:rPr>
                <w:szCs w:val="22"/>
                <w:vertAlign w:val="superscript"/>
                <w:lang w:val="es-ES_tradnl"/>
              </w:rPr>
              <w:t>–5</w:t>
            </w:r>
            <w:r w:rsidRPr="00B44DFB">
              <w:rPr>
                <w:szCs w:val="22"/>
                <w:lang w:val="es-ES_tradnl"/>
              </w:rPr>
              <w:t>, 10</w:t>
            </w:r>
            <w:r w:rsidRPr="00B44DFB">
              <w:rPr>
                <w:szCs w:val="22"/>
                <w:vertAlign w:val="superscript"/>
                <w:lang w:val="es-ES_tradnl"/>
              </w:rPr>
              <w:t>–6</w:t>
            </w:r>
          </w:p>
        </w:tc>
        <w:tc>
          <w:tcPr>
            <w:tcW w:w="2551" w:type="dxa"/>
          </w:tcPr>
          <w:p w:rsidR="00C05301" w:rsidRPr="00B44DFB" w:rsidRDefault="00C05301" w:rsidP="00C45662">
            <w:pPr>
              <w:pStyle w:val="Tabletext"/>
              <w:jc w:val="center"/>
              <w:rPr>
                <w:szCs w:val="22"/>
                <w:lang w:val="es-ES_tradnl"/>
              </w:rPr>
            </w:pPr>
            <w:r w:rsidRPr="00B44DFB">
              <w:rPr>
                <w:szCs w:val="22"/>
                <w:lang w:val="es-ES_tradnl"/>
              </w:rPr>
              <w:t>T,F</w:t>
            </w:r>
          </w:p>
        </w:tc>
      </w:tr>
    </w:tbl>
    <w:p w:rsidR="00C05301" w:rsidRPr="00C45662" w:rsidRDefault="00C05301" w:rsidP="00C45662">
      <w:pPr>
        <w:pStyle w:val="Tablefin"/>
      </w:pPr>
    </w:p>
    <w:p w:rsidR="00C05301" w:rsidRPr="00B44DFB" w:rsidRDefault="00C05301" w:rsidP="00C45662">
      <w:pPr>
        <w:pStyle w:val="Heading4"/>
        <w:rPr>
          <w:rFonts w:eastAsia="Arial Unicode MS"/>
          <w:lang w:val="es-ES_tradnl"/>
        </w:rPr>
      </w:pPr>
      <w:r w:rsidRPr="00B44DFB">
        <w:rPr>
          <w:lang w:val="es-ES_tradnl"/>
        </w:rPr>
        <w:lastRenderedPageBreak/>
        <w:t>4.3.2.3</w:t>
      </w:r>
      <w:r w:rsidRPr="00B44DFB">
        <w:rPr>
          <w:lang w:val="es-ES_tradnl"/>
        </w:rPr>
        <w:tab/>
        <w:t>Especificaciones de RF</w:t>
      </w:r>
    </w:p>
    <w:p w:rsidR="00C05301" w:rsidRPr="00B44DFB" w:rsidRDefault="00C05301" w:rsidP="00C45662">
      <w:pPr>
        <w:pStyle w:val="Heading5"/>
        <w:rPr>
          <w:rFonts w:eastAsia="Arial Unicode MS"/>
          <w:lang w:val="es-ES_tradnl"/>
        </w:rPr>
      </w:pPr>
      <w:r w:rsidRPr="00B44DFB">
        <w:rPr>
          <w:lang w:val="es-ES_tradnl"/>
        </w:rPr>
        <w:t>4.3.2.3.1</w:t>
      </w:r>
      <w:r w:rsidRPr="00B44DFB">
        <w:rPr>
          <w:lang w:val="es-ES_tradnl"/>
        </w:rPr>
        <w:tab/>
        <w:t>Estación de satélite</w:t>
      </w:r>
    </w:p>
    <w:p w:rsidR="00C05301" w:rsidRPr="00B44DFB" w:rsidRDefault="00C05301" w:rsidP="00C45662">
      <w:pPr>
        <w:rPr>
          <w:lang w:val="es-ES_tradnl"/>
        </w:rPr>
      </w:pPr>
      <w:r w:rsidRPr="00B44DFB">
        <w:rPr>
          <w:lang w:val="es-ES_tradnl"/>
        </w:rPr>
        <w:t>Las especificaciones de RF de la estación de satélite dependen de la arquitectura real del segmento espacial.</w:t>
      </w:r>
    </w:p>
    <w:p w:rsidR="00C05301" w:rsidRPr="00B44DFB" w:rsidRDefault="00C05301" w:rsidP="00C45662">
      <w:pPr>
        <w:pStyle w:val="Heading5"/>
        <w:rPr>
          <w:rFonts w:eastAsia="Arial Unicode MS"/>
          <w:lang w:val="es-ES_tradnl"/>
        </w:rPr>
      </w:pPr>
      <w:r w:rsidRPr="00B44DFB">
        <w:rPr>
          <w:lang w:val="es-ES_tradnl"/>
        </w:rPr>
        <w:t>4.3.2.3.2</w:t>
      </w:r>
      <w:r w:rsidRPr="00B44DFB">
        <w:rPr>
          <w:lang w:val="es-ES_tradnl"/>
        </w:rPr>
        <w:tab/>
        <w:t>ETM</w:t>
      </w:r>
    </w:p>
    <w:p w:rsidR="00C05301" w:rsidRDefault="00C05301" w:rsidP="00C45662">
      <w:pPr>
        <w:rPr>
          <w:lang w:val="es-ES_tradnl"/>
        </w:rPr>
      </w:pPr>
      <w:r w:rsidRPr="00B44DFB">
        <w:rPr>
          <w:lang w:val="es-ES_tradnl"/>
        </w:rPr>
        <w:t>El Cuadro 14 expone las especificaciones de RF de las distintas clases de ETM.</w:t>
      </w:r>
    </w:p>
    <w:p w:rsidR="00E67E1D" w:rsidRPr="00B44DFB" w:rsidRDefault="00E67E1D" w:rsidP="00C45662">
      <w:pPr>
        <w:rPr>
          <w:lang w:val="es-ES_tradnl"/>
        </w:rPr>
      </w:pPr>
    </w:p>
    <w:p w:rsidR="00C05301" w:rsidRPr="00B44DFB" w:rsidRDefault="00C05301" w:rsidP="00A37739">
      <w:pPr>
        <w:pStyle w:val="TableNo"/>
        <w:rPr>
          <w:lang w:val="es-ES_tradnl"/>
        </w:rPr>
      </w:pPr>
      <w:r>
        <w:rPr>
          <w:lang w:val="es-ES_tradnl"/>
        </w:rPr>
        <w:t>CUADRO 14</w:t>
      </w:r>
    </w:p>
    <w:p w:rsidR="00C05301" w:rsidRPr="00B44DFB" w:rsidRDefault="00C05301" w:rsidP="00C45662">
      <w:pPr>
        <w:pStyle w:val="Tabletitle"/>
        <w:rPr>
          <w:lang w:val="es-ES_tradnl"/>
        </w:rPr>
      </w:pPr>
      <w:r w:rsidRPr="00B44DFB">
        <w:rPr>
          <w:lang w:val="es-ES_tradnl"/>
        </w:rPr>
        <w:t>Especificación de la RF de la ETM</w:t>
      </w:r>
    </w:p>
    <w:tbl>
      <w:tblPr>
        <w:tblW w:w="9639" w:type="dxa"/>
        <w:jc w:val="center"/>
        <w:tblBorders>
          <w:top w:val="single" w:sz="6" w:space="0" w:color="auto"/>
          <w:bottom w:val="single" w:sz="6" w:space="0" w:color="auto"/>
          <w:right w:val="single" w:sz="6" w:space="0" w:color="auto"/>
        </w:tblBorders>
        <w:tblLayout w:type="fixed"/>
        <w:tblLook w:val="0000"/>
      </w:tblPr>
      <w:tblGrid>
        <w:gridCol w:w="3948"/>
        <w:gridCol w:w="1894"/>
        <w:gridCol w:w="1897"/>
        <w:gridCol w:w="1900"/>
      </w:tblGrid>
      <w:tr w:rsidR="00C05301" w:rsidRPr="00B44DFB" w:rsidTr="00C45662">
        <w:trPr>
          <w:jc w:val="center"/>
        </w:trPr>
        <w:tc>
          <w:tcPr>
            <w:tcW w:w="3835" w:type="dxa"/>
            <w:vMerge w:val="restart"/>
            <w:tcBorders>
              <w:top w:val="single" w:sz="6" w:space="0" w:color="auto"/>
              <w:left w:val="single" w:sz="6" w:space="0" w:color="auto"/>
              <w:right w:val="single" w:sz="6" w:space="0" w:color="auto"/>
            </w:tcBorders>
            <w:vAlign w:val="center"/>
          </w:tcPr>
          <w:p w:rsidR="00C05301" w:rsidRPr="00B44DFB" w:rsidRDefault="00C05301" w:rsidP="00C45662">
            <w:pPr>
              <w:pStyle w:val="Tablehead"/>
              <w:rPr>
                <w:szCs w:val="22"/>
                <w:lang w:val="es-ES_tradnl"/>
              </w:rPr>
            </w:pPr>
            <w:r w:rsidRPr="00B44DFB">
              <w:rPr>
                <w:szCs w:val="22"/>
                <w:lang w:val="es-ES_tradnl"/>
              </w:rPr>
              <w:t>Parámetro de RF</w:t>
            </w:r>
          </w:p>
        </w:tc>
        <w:tc>
          <w:tcPr>
            <w:tcW w:w="5529" w:type="dxa"/>
            <w:gridSpan w:val="3"/>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r w:rsidRPr="00B44DFB">
              <w:rPr>
                <w:szCs w:val="22"/>
                <w:lang w:val="es-ES_tradnl"/>
              </w:rPr>
              <w:t>Clase de ETM</w:t>
            </w:r>
          </w:p>
        </w:tc>
      </w:tr>
      <w:tr w:rsidR="00C05301" w:rsidRPr="00B44DFB" w:rsidTr="00C45662">
        <w:trPr>
          <w:jc w:val="center"/>
        </w:trPr>
        <w:tc>
          <w:tcPr>
            <w:tcW w:w="3835" w:type="dxa"/>
            <w:vMerge/>
            <w:tcBorders>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r w:rsidRPr="00B44DFB">
              <w:rPr>
                <w:szCs w:val="22"/>
                <w:lang w:val="es-ES_tradnl"/>
              </w:rPr>
              <w:t>H</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r w:rsidRPr="00B44DFB">
              <w:rPr>
                <w:szCs w:val="22"/>
                <w:lang w:val="es-ES_tradnl"/>
              </w:rPr>
              <w:t>V</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r w:rsidRPr="00B44DFB">
              <w:rPr>
                <w:szCs w:val="22"/>
                <w:lang w:val="es-ES_tradnl"/>
              </w:rPr>
              <w:t>T</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Anchura de banda del canal (kHz)</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w:t>
            </w:r>
            <w:r w:rsidRPr="00B44DFB">
              <w:rPr>
                <w:rFonts w:ascii="Tms Rmn" w:hAnsi="Tms Rmn"/>
                <w:szCs w:val="22"/>
                <w:lang w:val="es-ES_tradnl"/>
              </w:rPr>
              <w:t> </w:t>
            </w:r>
            <w:r w:rsidRPr="00B44DFB">
              <w:rPr>
                <w:szCs w:val="22"/>
                <w:lang w:val="es-ES_tradnl"/>
              </w:rPr>
              <w:t>350</w:t>
            </w:r>
            <w:r w:rsidRPr="00B44DFB">
              <w:rPr>
                <w:szCs w:val="22"/>
                <w:vertAlign w:val="superscript"/>
                <w:lang w:val="es-ES_tradnl"/>
              </w:rPr>
              <w:t>(1)</w:t>
            </w:r>
            <w:r w:rsidRPr="00B44DFB">
              <w:rPr>
                <w:szCs w:val="22"/>
                <w:lang w:val="es-ES_tradnl"/>
              </w:rPr>
              <w:t>, 4</w:t>
            </w:r>
            <w:r w:rsidRPr="00B44DFB">
              <w:rPr>
                <w:rFonts w:ascii="Tms Rmn" w:hAnsi="Tms Rmn"/>
                <w:szCs w:val="22"/>
                <w:lang w:val="es-ES_tradnl"/>
              </w:rPr>
              <w:t> </w:t>
            </w:r>
            <w:r w:rsidRPr="00B44DFB">
              <w:rPr>
                <w:szCs w:val="22"/>
                <w:lang w:val="es-ES_tradnl"/>
              </w:rPr>
              <w:t>700</w:t>
            </w:r>
            <w:r w:rsidRPr="00B44DFB">
              <w:rPr>
                <w:szCs w:val="22"/>
                <w:vertAlign w:val="superscript"/>
                <w:lang w:val="es-ES_tradnl"/>
              </w:rPr>
              <w:t>(2)</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w:t>
            </w:r>
            <w:r w:rsidRPr="00B44DFB">
              <w:rPr>
                <w:rFonts w:ascii="Tms Rmn" w:hAnsi="Tms Rmn"/>
                <w:szCs w:val="22"/>
                <w:lang w:val="es-ES_tradnl"/>
              </w:rPr>
              <w:t> </w:t>
            </w:r>
            <w:r w:rsidRPr="00B44DFB">
              <w:rPr>
                <w:szCs w:val="22"/>
                <w:lang w:val="es-ES_tradnl"/>
              </w:rPr>
              <w:t>350</w:t>
            </w:r>
            <w:r w:rsidRPr="00B44DFB">
              <w:rPr>
                <w:szCs w:val="22"/>
                <w:vertAlign w:val="superscript"/>
                <w:lang w:val="es-ES_tradnl"/>
              </w:rPr>
              <w:t>(1)</w:t>
            </w:r>
            <w:r w:rsidRPr="00B44DFB">
              <w:rPr>
                <w:szCs w:val="22"/>
                <w:lang w:val="es-ES_tradnl"/>
              </w:rPr>
              <w:t>, 4</w:t>
            </w:r>
            <w:r w:rsidRPr="00B44DFB">
              <w:rPr>
                <w:rFonts w:ascii="Tms Rmn" w:hAnsi="Tms Rmn"/>
                <w:szCs w:val="22"/>
                <w:lang w:val="es-ES_tradnl"/>
              </w:rPr>
              <w:t> </w:t>
            </w:r>
            <w:r w:rsidRPr="00B44DFB">
              <w:rPr>
                <w:szCs w:val="22"/>
                <w:lang w:val="es-ES_tradnl"/>
              </w:rPr>
              <w:t>700</w:t>
            </w:r>
            <w:r w:rsidRPr="00B44DFB">
              <w:rPr>
                <w:szCs w:val="22"/>
                <w:vertAlign w:val="superscript"/>
                <w:lang w:val="es-ES_tradnl"/>
              </w:rPr>
              <w:t>(2)</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w:t>
            </w:r>
            <w:r w:rsidRPr="00B44DFB">
              <w:rPr>
                <w:rFonts w:ascii="Tms Rmn" w:hAnsi="Tms Rmn"/>
                <w:szCs w:val="22"/>
                <w:lang w:val="es-ES_tradnl"/>
              </w:rPr>
              <w:t> </w:t>
            </w:r>
            <w:r w:rsidRPr="00B44DFB">
              <w:rPr>
                <w:szCs w:val="22"/>
                <w:lang w:val="es-ES_tradnl"/>
              </w:rPr>
              <w:t>350</w:t>
            </w:r>
            <w:r w:rsidRPr="00B44DFB">
              <w:rPr>
                <w:szCs w:val="22"/>
                <w:vertAlign w:val="superscript"/>
                <w:lang w:val="es-ES_tradnl"/>
              </w:rPr>
              <w:t>(1)</w:t>
            </w:r>
            <w:r w:rsidRPr="00B44DFB">
              <w:rPr>
                <w:szCs w:val="22"/>
                <w:lang w:val="es-ES_tradnl"/>
              </w:rPr>
              <w:t>, 4</w:t>
            </w:r>
            <w:r w:rsidRPr="00B44DFB">
              <w:rPr>
                <w:rFonts w:ascii="Tms Rmn" w:hAnsi="Tms Rmn"/>
                <w:szCs w:val="22"/>
                <w:lang w:val="es-ES_tradnl"/>
              </w:rPr>
              <w:t> </w:t>
            </w:r>
            <w:r w:rsidRPr="00B44DFB">
              <w:rPr>
                <w:szCs w:val="22"/>
                <w:lang w:val="es-ES_tradnl"/>
              </w:rPr>
              <w:t>700</w:t>
            </w:r>
            <w:r w:rsidRPr="00B44DFB">
              <w:rPr>
                <w:szCs w:val="22"/>
                <w:vertAlign w:val="superscript"/>
                <w:lang w:val="es-ES_tradnl"/>
              </w:rPr>
              <w:t>(2)</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Estabilidad de frecuencia en el enlace ascendente (ppm)</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3</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3</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3</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Estabilidad de frecuencia en el enlace descendente (ppm)</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0,5</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0,5</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0,5</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p.i.r.e. máxima (dBW)</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8,0</w:t>
            </w:r>
            <w:r w:rsidRPr="00B44DFB">
              <w:rPr>
                <w:szCs w:val="22"/>
                <w:vertAlign w:val="superscript"/>
                <w:lang w:val="es-ES_tradnl"/>
              </w:rPr>
              <w:t>(3)</w:t>
            </w:r>
            <w:r w:rsidRPr="00B44DFB">
              <w:rPr>
                <w:szCs w:val="22"/>
                <w:lang w:val="es-ES_tradnl"/>
              </w:rPr>
              <w:t>, 12,0</w:t>
            </w:r>
            <w:r w:rsidRPr="00B44DFB">
              <w:rPr>
                <w:szCs w:val="22"/>
                <w:vertAlign w:val="superscript"/>
                <w:lang w:val="es-ES_tradnl"/>
              </w:rPr>
              <w:t>(4)</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11,0</w:t>
            </w:r>
            <w:r w:rsidRPr="00B44DFB">
              <w:rPr>
                <w:szCs w:val="22"/>
                <w:vertAlign w:val="superscript"/>
                <w:lang w:val="es-ES_tradnl"/>
              </w:rPr>
              <w:t>(3)</w:t>
            </w:r>
            <w:r w:rsidRPr="00B44DFB">
              <w:rPr>
                <w:szCs w:val="22"/>
                <w:lang w:val="es-ES_tradnl"/>
              </w:rPr>
              <w:t>, 18,0</w:t>
            </w:r>
            <w:r w:rsidRPr="00B44DFB">
              <w:rPr>
                <w:szCs w:val="22"/>
                <w:vertAlign w:val="superscript"/>
                <w:lang w:val="es-ES_tradnl"/>
              </w:rPr>
              <w:t>(4)</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20,0</w:t>
            </w:r>
            <w:r w:rsidRPr="00B44DFB">
              <w:rPr>
                <w:szCs w:val="22"/>
                <w:vertAlign w:val="superscript"/>
                <w:lang w:val="es-ES_tradnl"/>
              </w:rPr>
              <w:t>(3)</w:t>
            </w:r>
            <w:r w:rsidRPr="00B44DFB">
              <w:rPr>
                <w:szCs w:val="22"/>
                <w:lang w:val="es-ES_tradnl"/>
              </w:rPr>
              <w:t>, 20,0</w:t>
            </w:r>
            <w:r w:rsidRPr="00B44DFB">
              <w:rPr>
                <w:szCs w:val="22"/>
                <w:vertAlign w:val="superscript"/>
                <w:lang w:val="es-ES_tradnl"/>
              </w:rPr>
              <w:t>(4)</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p.i.r.e. media por canal (dBW)</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vertAlign w:val="superscript"/>
                <w:lang w:val="es-ES_tradnl"/>
              </w:rPr>
              <w:t>(5)</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vertAlign w:val="superscript"/>
                <w:lang w:val="es-ES_tradnl"/>
              </w:rPr>
              <w:t>(5)</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vertAlign w:val="superscript"/>
                <w:lang w:val="es-ES_tradnl"/>
              </w:rPr>
              <w:t>(5)</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Ganancia de antena (dBi)</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2,0</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2,0</w:t>
            </w:r>
            <w:r w:rsidRPr="00B44DFB">
              <w:rPr>
                <w:szCs w:val="22"/>
                <w:vertAlign w:val="superscript"/>
                <w:lang w:val="es-ES_tradnl"/>
              </w:rPr>
              <w:t>(6)</w:t>
            </w:r>
            <w:r w:rsidRPr="00B44DFB">
              <w:rPr>
                <w:szCs w:val="22"/>
                <w:lang w:val="es-ES_tradnl"/>
              </w:rPr>
              <w:t>, 8,0</w:t>
            </w:r>
            <w:r w:rsidRPr="00B44DFB">
              <w:rPr>
                <w:szCs w:val="22"/>
                <w:vertAlign w:val="superscript"/>
                <w:lang w:val="es-ES_tradnl"/>
              </w:rPr>
              <w:t>(7)</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4,0</w:t>
            </w:r>
            <w:r w:rsidRPr="00B44DFB">
              <w:rPr>
                <w:szCs w:val="22"/>
                <w:vertAlign w:val="superscript"/>
                <w:lang w:val="es-ES_tradnl"/>
              </w:rPr>
              <w:t>(6)</w:t>
            </w:r>
            <w:r w:rsidRPr="00B44DFB">
              <w:rPr>
                <w:szCs w:val="22"/>
                <w:lang w:val="es-ES_tradnl"/>
              </w:rPr>
              <w:t>, 25,0</w:t>
            </w:r>
            <w:r w:rsidRPr="00B44DFB">
              <w:rPr>
                <w:szCs w:val="22"/>
                <w:vertAlign w:val="superscript"/>
                <w:lang w:val="es-ES_tradnl"/>
              </w:rPr>
              <w:t>(7)</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Gama de control de potencia (dB)</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20,0</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20,0</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20,0</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Paso de control de potencia (dB)</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0,2/1</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0,2/1</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0,2/1</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Velocidad del control de potencia (Hz)</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17213C">
            <w:pPr>
              <w:pStyle w:val="Tabletext"/>
              <w:jc w:val="center"/>
              <w:rPr>
                <w:szCs w:val="22"/>
                <w:lang w:val="es-ES_tradnl"/>
              </w:rPr>
            </w:pPr>
            <w:r w:rsidRPr="00B44DFB">
              <w:rPr>
                <w:szCs w:val="22"/>
                <w:lang w:val="es-ES_tradnl"/>
              </w:rPr>
              <w:t xml:space="preserve">50 </w:t>
            </w:r>
            <w:r w:rsidR="0017213C">
              <w:rPr>
                <w:szCs w:val="22"/>
                <w:lang w:val="es-ES_tradnl"/>
              </w:rPr>
              <w:sym w:font="Symbol" w:char="F0B8"/>
            </w:r>
            <w:r w:rsidRPr="00B44DFB">
              <w:rPr>
                <w:szCs w:val="22"/>
                <w:lang w:val="es-ES_tradnl"/>
              </w:rPr>
              <w:t xml:space="preserve"> 100</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17213C" w:rsidP="00C45662">
            <w:pPr>
              <w:pStyle w:val="Tabletext"/>
              <w:jc w:val="center"/>
              <w:rPr>
                <w:szCs w:val="22"/>
                <w:lang w:val="es-ES_tradnl"/>
              </w:rPr>
            </w:pPr>
            <w:r w:rsidRPr="00B44DFB">
              <w:rPr>
                <w:szCs w:val="22"/>
                <w:lang w:val="es-ES_tradnl"/>
              </w:rPr>
              <w:t xml:space="preserve">50 </w:t>
            </w:r>
            <w:r>
              <w:rPr>
                <w:szCs w:val="22"/>
                <w:lang w:val="es-ES_tradnl"/>
              </w:rPr>
              <w:sym w:font="Symbol" w:char="F0B8"/>
            </w:r>
            <w:r w:rsidRPr="00B44DFB">
              <w:rPr>
                <w:szCs w:val="22"/>
                <w:lang w:val="es-ES_tradnl"/>
              </w:rPr>
              <w:t xml:space="preserve"> 100</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17213C" w:rsidP="00C45662">
            <w:pPr>
              <w:pStyle w:val="Tabletext"/>
              <w:jc w:val="center"/>
              <w:rPr>
                <w:szCs w:val="22"/>
                <w:lang w:val="es-ES_tradnl"/>
              </w:rPr>
            </w:pPr>
            <w:r w:rsidRPr="00B44DFB">
              <w:rPr>
                <w:szCs w:val="22"/>
                <w:lang w:val="es-ES_tradnl"/>
              </w:rPr>
              <w:t xml:space="preserve">50 </w:t>
            </w:r>
            <w:r>
              <w:rPr>
                <w:szCs w:val="22"/>
                <w:lang w:val="es-ES_tradnl"/>
              </w:rPr>
              <w:sym w:font="Symbol" w:char="F0B8"/>
            </w:r>
            <w:r w:rsidRPr="00B44DFB">
              <w:rPr>
                <w:szCs w:val="22"/>
                <w:lang w:val="es-ES_tradnl"/>
              </w:rPr>
              <w:t xml:space="preserve"> 100</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Aislamiento/transmisión/recepción (dB)</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726EFA" w:rsidP="00C45662">
            <w:pPr>
              <w:pStyle w:val="Tabletext"/>
              <w:jc w:val="center"/>
              <w:rPr>
                <w:szCs w:val="22"/>
                <w:lang w:val="es-ES_tradnl"/>
              </w:rPr>
            </w:pPr>
            <w:r>
              <w:rPr>
                <w:szCs w:val="22"/>
                <w:lang w:val="es-ES_tradnl"/>
              </w:rPr>
              <w:t>&gt; </w:t>
            </w:r>
            <w:r w:rsidR="00C05301" w:rsidRPr="00B44DFB">
              <w:rPr>
                <w:szCs w:val="22"/>
                <w:lang w:val="es-ES_tradnl"/>
              </w:rPr>
              <w:t>169</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726EFA" w:rsidP="00C45662">
            <w:pPr>
              <w:pStyle w:val="Tabletext"/>
              <w:jc w:val="center"/>
              <w:rPr>
                <w:szCs w:val="22"/>
                <w:lang w:val="es-ES_tradnl"/>
              </w:rPr>
            </w:pPr>
            <w:r>
              <w:rPr>
                <w:szCs w:val="22"/>
                <w:lang w:val="es-ES_tradnl"/>
              </w:rPr>
              <w:t>&gt; </w:t>
            </w:r>
            <w:r w:rsidR="00C05301" w:rsidRPr="00B44DFB">
              <w:rPr>
                <w:szCs w:val="22"/>
                <w:lang w:val="es-ES_tradnl"/>
              </w:rPr>
              <w:t>169</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726EFA" w:rsidP="00C45662">
            <w:pPr>
              <w:pStyle w:val="Tabletext"/>
              <w:jc w:val="center"/>
              <w:rPr>
                <w:szCs w:val="22"/>
                <w:lang w:val="es-ES_tradnl"/>
              </w:rPr>
            </w:pPr>
            <w:r>
              <w:rPr>
                <w:szCs w:val="22"/>
                <w:lang w:val="es-ES_tradnl"/>
              </w:rPr>
              <w:t>&gt; </w:t>
            </w:r>
            <w:r w:rsidR="00C05301" w:rsidRPr="00B44DFB">
              <w:rPr>
                <w:szCs w:val="22"/>
                <w:lang w:val="es-ES_tradnl"/>
              </w:rPr>
              <w:t>169</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(dB/K)</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w:t>
            </w:r>
            <w:r w:rsidRPr="00B44DFB">
              <w:rPr>
                <w:rFonts w:ascii="Tms Rmn" w:hAnsi="Tms Rmn"/>
                <w:szCs w:val="22"/>
                <w:lang w:val="es-ES_tradnl"/>
              </w:rPr>
              <w:t> </w:t>
            </w:r>
            <w:r w:rsidRPr="00B44DFB">
              <w:rPr>
                <w:szCs w:val="22"/>
                <w:lang w:val="es-ES_tradnl"/>
              </w:rPr>
              <w:t>23,0</w:t>
            </w:r>
            <w:r w:rsidRPr="00B44DFB">
              <w:rPr>
                <w:szCs w:val="22"/>
                <w:vertAlign w:val="superscript"/>
                <w:lang w:val="es-ES_tradnl"/>
              </w:rPr>
              <w:t>(6)</w:t>
            </w:r>
            <w:r w:rsidRPr="00B44DFB">
              <w:rPr>
                <w:szCs w:val="22"/>
                <w:lang w:val="es-ES_tradnl"/>
              </w:rPr>
              <w:t>, –</w:t>
            </w:r>
            <w:r w:rsidRPr="00B44DFB">
              <w:rPr>
                <w:rFonts w:ascii="Tms Rmn" w:hAnsi="Tms Rmn"/>
                <w:szCs w:val="22"/>
                <w:lang w:val="es-ES_tradnl"/>
              </w:rPr>
              <w:t> </w:t>
            </w:r>
            <w:r w:rsidRPr="00B44DFB">
              <w:rPr>
                <w:szCs w:val="22"/>
                <w:lang w:val="es-ES_tradnl"/>
              </w:rPr>
              <w:t>22,0</w:t>
            </w:r>
            <w:r w:rsidRPr="00B44DFB">
              <w:rPr>
                <w:szCs w:val="22"/>
                <w:vertAlign w:val="superscript"/>
                <w:lang w:val="es-ES_tradnl"/>
              </w:rPr>
              <w:t>(7)</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w:t>
            </w:r>
            <w:r w:rsidRPr="00B44DFB">
              <w:rPr>
                <w:rFonts w:ascii="Tms Rmn" w:hAnsi="Tms Rmn"/>
                <w:szCs w:val="22"/>
                <w:lang w:val="es-ES_tradnl"/>
              </w:rPr>
              <w:t> </w:t>
            </w:r>
            <w:r w:rsidRPr="00B44DFB">
              <w:rPr>
                <w:szCs w:val="22"/>
                <w:lang w:val="es-ES_tradnl"/>
              </w:rPr>
              <w:t>23,5</w:t>
            </w:r>
            <w:r w:rsidRPr="00B44DFB">
              <w:rPr>
                <w:szCs w:val="22"/>
                <w:vertAlign w:val="superscript"/>
                <w:lang w:val="es-ES_tradnl"/>
              </w:rPr>
              <w:t>(6)</w:t>
            </w:r>
            <w:r w:rsidRPr="00B44DFB">
              <w:rPr>
                <w:szCs w:val="22"/>
                <w:lang w:val="es-ES_tradnl"/>
              </w:rPr>
              <w:t>, –</w:t>
            </w:r>
            <w:r w:rsidRPr="00B44DFB">
              <w:rPr>
                <w:rFonts w:ascii="Tms Rmn" w:hAnsi="Tms Rmn"/>
                <w:szCs w:val="22"/>
                <w:lang w:val="es-ES_tradnl"/>
              </w:rPr>
              <w:t> </w:t>
            </w:r>
            <w:r w:rsidRPr="00B44DFB">
              <w:rPr>
                <w:szCs w:val="22"/>
                <w:lang w:val="es-ES_tradnl"/>
              </w:rPr>
              <w:t>20,0</w:t>
            </w:r>
            <w:r w:rsidRPr="00B44DFB">
              <w:rPr>
                <w:szCs w:val="22"/>
                <w:vertAlign w:val="superscript"/>
                <w:lang w:val="es-ES_tradnl"/>
              </w:rPr>
              <w:t>(7)</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w:t>
            </w:r>
            <w:r w:rsidRPr="00B44DFB">
              <w:rPr>
                <w:rFonts w:ascii="Tms Rmn" w:hAnsi="Tms Rmn"/>
                <w:szCs w:val="22"/>
                <w:lang w:val="es-ES_tradnl"/>
              </w:rPr>
              <w:t> </w:t>
            </w:r>
            <w:r w:rsidRPr="00B44DFB">
              <w:rPr>
                <w:szCs w:val="22"/>
                <w:lang w:val="es-ES_tradnl"/>
              </w:rPr>
              <w:t>23,5</w:t>
            </w:r>
            <w:r w:rsidRPr="00B44DFB">
              <w:rPr>
                <w:szCs w:val="22"/>
                <w:vertAlign w:val="superscript"/>
                <w:lang w:val="es-ES_tradnl"/>
              </w:rPr>
              <w:t>(6)</w:t>
            </w:r>
            <w:r w:rsidRPr="00B44DFB">
              <w:rPr>
                <w:szCs w:val="22"/>
                <w:lang w:val="es-ES_tradnl"/>
              </w:rPr>
              <w:t>, –</w:t>
            </w:r>
            <w:r w:rsidRPr="00B44DFB">
              <w:rPr>
                <w:rFonts w:ascii="Tms Rmn" w:hAnsi="Tms Rmn"/>
                <w:szCs w:val="22"/>
                <w:lang w:val="es-ES_tradnl"/>
              </w:rPr>
              <w:t> </w:t>
            </w:r>
            <w:r w:rsidRPr="00B44DFB">
              <w:rPr>
                <w:szCs w:val="22"/>
                <w:lang w:val="es-ES_tradnl"/>
              </w:rPr>
              <w:t>20,0</w:t>
            </w:r>
            <w:r w:rsidRPr="00B44DFB">
              <w:rPr>
                <w:szCs w:val="22"/>
                <w:vertAlign w:val="superscript"/>
                <w:lang w:val="es-ES_tradnl"/>
              </w:rPr>
              <w:t>(7)</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Compensación de la deriva Doppler</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Sí</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Sí</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No se aplica</w:t>
            </w:r>
          </w:p>
        </w:tc>
      </w:tr>
      <w:tr w:rsidR="00C05301" w:rsidRPr="00B44DFB" w:rsidTr="00C45662">
        <w:trPr>
          <w:jc w:val="center"/>
        </w:trPr>
        <w:tc>
          <w:tcPr>
            <w:tcW w:w="38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left"/>
              <w:rPr>
                <w:szCs w:val="22"/>
                <w:lang w:val="es-ES_tradnl"/>
              </w:rPr>
            </w:pPr>
            <w:r w:rsidRPr="00B44DFB">
              <w:rPr>
                <w:szCs w:val="22"/>
                <w:lang w:val="es-ES_tradnl"/>
              </w:rPr>
              <w:t>Restricción de movilidad</w:t>
            </w:r>
            <w:r w:rsidRPr="00B44DFB">
              <w:rPr>
                <w:szCs w:val="22"/>
                <w:lang w:val="es-ES_tradnl"/>
              </w:rPr>
              <w:br/>
              <w:t>(velocidad máxima (km/h))</w:t>
            </w:r>
          </w:p>
        </w:tc>
        <w:tc>
          <w:tcPr>
            <w:tcW w:w="184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250</w:t>
            </w:r>
            <w:r w:rsidRPr="00B44DFB">
              <w:rPr>
                <w:szCs w:val="22"/>
                <w:vertAlign w:val="superscript"/>
                <w:lang w:val="es-ES_tradnl"/>
              </w:rPr>
              <w:t>(1)</w:t>
            </w:r>
            <w:r w:rsidRPr="00B44DFB">
              <w:rPr>
                <w:szCs w:val="22"/>
                <w:lang w:val="es-ES_tradnl"/>
              </w:rPr>
              <w:t>, 500</w:t>
            </w:r>
            <w:r w:rsidRPr="00B44DFB">
              <w:rPr>
                <w:szCs w:val="22"/>
                <w:vertAlign w:val="superscript"/>
                <w:lang w:val="es-ES_tradnl"/>
              </w:rPr>
              <w:t>(2)</w:t>
            </w:r>
          </w:p>
        </w:tc>
        <w:tc>
          <w:tcPr>
            <w:tcW w:w="1843"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250</w:t>
            </w:r>
            <w:r w:rsidRPr="00B44DFB">
              <w:rPr>
                <w:szCs w:val="22"/>
                <w:vertAlign w:val="superscript"/>
                <w:lang w:val="es-ES_tradnl"/>
              </w:rPr>
              <w:t>(1)</w:t>
            </w:r>
            <w:r w:rsidRPr="00B44DFB">
              <w:rPr>
                <w:szCs w:val="22"/>
                <w:lang w:val="es-ES_tradnl"/>
              </w:rPr>
              <w:t>, 500</w:t>
            </w:r>
            <w:r w:rsidRPr="00B44DFB">
              <w:rPr>
                <w:szCs w:val="22"/>
                <w:vertAlign w:val="superscript"/>
                <w:lang w:val="es-ES_tradnl"/>
              </w:rPr>
              <w:t>(2)</w:t>
            </w:r>
          </w:p>
        </w:tc>
        <w:tc>
          <w:tcPr>
            <w:tcW w:w="184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jc w:val="center"/>
              <w:rPr>
                <w:szCs w:val="22"/>
                <w:lang w:val="es-ES_tradnl"/>
              </w:rPr>
            </w:pPr>
            <w:r w:rsidRPr="00B44DFB">
              <w:rPr>
                <w:szCs w:val="22"/>
                <w:lang w:val="es-ES_tradnl"/>
              </w:rPr>
              <w:t>No se aplica</w:t>
            </w:r>
          </w:p>
        </w:tc>
      </w:tr>
      <w:tr w:rsidR="00C05301" w:rsidRPr="00145305" w:rsidTr="00C45662">
        <w:tblPrEx>
          <w:tblBorders>
            <w:top w:val="none" w:sz="0" w:space="0" w:color="auto"/>
            <w:bottom w:val="none" w:sz="0" w:space="0" w:color="auto"/>
            <w:right w:val="none" w:sz="0" w:space="0" w:color="auto"/>
          </w:tblBorders>
        </w:tblPrEx>
        <w:trPr>
          <w:jc w:val="center"/>
        </w:trPr>
        <w:tc>
          <w:tcPr>
            <w:tcW w:w="9364" w:type="dxa"/>
            <w:gridSpan w:val="4"/>
          </w:tcPr>
          <w:p w:rsidR="00C05301" w:rsidRPr="00850818" w:rsidRDefault="00C05301" w:rsidP="00C45662">
            <w:pPr>
              <w:pStyle w:val="Tablelegend"/>
              <w:rPr>
                <w:szCs w:val="22"/>
                <w:lang w:val="en-US"/>
              </w:rPr>
            </w:pPr>
            <w:r w:rsidRPr="00850818">
              <w:rPr>
                <w:szCs w:val="22"/>
                <w:vertAlign w:val="superscript"/>
                <w:lang w:val="en-US"/>
              </w:rPr>
              <w:t>(1)</w:t>
            </w:r>
            <w:r w:rsidRPr="00850818">
              <w:rPr>
                <w:szCs w:val="22"/>
                <w:lang w:val="en-US"/>
              </w:rPr>
              <w:tab/>
              <w:t>A 1,920 Mchip/s.</w:t>
            </w:r>
          </w:p>
          <w:p w:rsidR="00C05301" w:rsidRPr="00850818" w:rsidRDefault="00C05301" w:rsidP="00C45662">
            <w:pPr>
              <w:pStyle w:val="Tablelegend"/>
              <w:rPr>
                <w:szCs w:val="22"/>
                <w:lang w:val="en-US"/>
              </w:rPr>
            </w:pPr>
            <w:r w:rsidRPr="00850818">
              <w:rPr>
                <w:szCs w:val="22"/>
                <w:vertAlign w:val="superscript"/>
                <w:lang w:val="en-US"/>
              </w:rPr>
              <w:t>(2)</w:t>
            </w:r>
            <w:r w:rsidRPr="00850818">
              <w:rPr>
                <w:szCs w:val="22"/>
                <w:lang w:val="en-US"/>
              </w:rPr>
              <w:tab/>
              <w:t>A 3,840 Mchip/s.</w:t>
            </w:r>
          </w:p>
          <w:p w:rsidR="00C05301" w:rsidRPr="00B44DFB" w:rsidRDefault="00C05301" w:rsidP="00C45662">
            <w:pPr>
              <w:pStyle w:val="Tablelegend"/>
              <w:rPr>
                <w:szCs w:val="22"/>
                <w:lang w:val="es-ES_tradnl"/>
              </w:rPr>
            </w:pPr>
            <w:r w:rsidRPr="00B44DFB">
              <w:rPr>
                <w:szCs w:val="22"/>
                <w:vertAlign w:val="superscript"/>
                <w:lang w:val="es-ES_tradnl"/>
              </w:rPr>
              <w:t>(3)</w:t>
            </w:r>
            <w:r w:rsidRPr="00B44DFB">
              <w:rPr>
                <w:szCs w:val="22"/>
                <w:lang w:val="es-ES_tradnl"/>
              </w:rPr>
              <w:tab/>
              <w:t>Modo DDF/DDT.</w:t>
            </w:r>
          </w:p>
          <w:p w:rsidR="00C05301" w:rsidRPr="00B44DFB" w:rsidRDefault="00C05301" w:rsidP="00C45662">
            <w:pPr>
              <w:pStyle w:val="Tablelegend"/>
              <w:rPr>
                <w:szCs w:val="22"/>
                <w:lang w:val="es-ES_tradnl"/>
              </w:rPr>
            </w:pPr>
            <w:r w:rsidRPr="00B44DFB">
              <w:rPr>
                <w:szCs w:val="22"/>
                <w:vertAlign w:val="superscript"/>
                <w:lang w:val="es-ES_tradnl"/>
              </w:rPr>
              <w:t>(4)</w:t>
            </w:r>
            <w:r w:rsidRPr="00B44DFB">
              <w:rPr>
                <w:szCs w:val="22"/>
                <w:lang w:val="es-ES_tradnl"/>
              </w:rPr>
              <w:tab/>
              <w:t>Modo DDF.</w:t>
            </w:r>
          </w:p>
          <w:p w:rsidR="00C05301" w:rsidRPr="00B44DFB" w:rsidRDefault="00C05301" w:rsidP="00C45662">
            <w:pPr>
              <w:pStyle w:val="Tablelegend"/>
              <w:rPr>
                <w:szCs w:val="22"/>
                <w:lang w:val="es-ES_tradnl"/>
              </w:rPr>
            </w:pPr>
            <w:r w:rsidRPr="00B44DFB">
              <w:rPr>
                <w:szCs w:val="22"/>
                <w:vertAlign w:val="superscript"/>
                <w:lang w:val="es-ES_tradnl"/>
              </w:rPr>
              <w:t>(5)</w:t>
            </w:r>
            <w:r w:rsidRPr="00B44DFB">
              <w:rPr>
                <w:szCs w:val="22"/>
                <w:lang w:val="es-ES_tradnl"/>
              </w:rPr>
              <w:tab/>
              <w:t>Dependiendo de las características de la estación de satélite.</w:t>
            </w:r>
          </w:p>
          <w:p w:rsidR="00C05301" w:rsidRPr="00B44DFB" w:rsidRDefault="00C05301" w:rsidP="00C45662">
            <w:pPr>
              <w:pStyle w:val="Tablelegend"/>
              <w:rPr>
                <w:szCs w:val="22"/>
                <w:lang w:val="es-ES_tradnl"/>
              </w:rPr>
            </w:pPr>
            <w:r w:rsidRPr="00B44DFB">
              <w:rPr>
                <w:szCs w:val="22"/>
                <w:vertAlign w:val="superscript"/>
                <w:lang w:val="es-ES_tradnl"/>
              </w:rPr>
              <w:t>(6)</w:t>
            </w:r>
            <w:r w:rsidRPr="00B44DFB">
              <w:rPr>
                <w:szCs w:val="22"/>
                <w:lang w:val="es-ES_tradnl"/>
              </w:rPr>
              <w:tab/>
              <w:t>Valor típico para constelación LEO.</w:t>
            </w:r>
          </w:p>
          <w:p w:rsidR="00C05301" w:rsidRPr="00B44DFB" w:rsidRDefault="00C05301" w:rsidP="00C45662">
            <w:pPr>
              <w:pStyle w:val="Tablelegend"/>
              <w:rPr>
                <w:szCs w:val="22"/>
                <w:lang w:val="es-ES_tradnl"/>
              </w:rPr>
            </w:pPr>
            <w:r w:rsidRPr="00B44DFB">
              <w:rPr>
                <w:szCs w:val="22"/>
                <w:vertAlign w:val="superscript"/>
                <w:lang w:val="es-ES_tradnl"/>
              </w:rPr>
              <w:t>(7)</w:t>
            </w:r>
            <w:r w:rsidRPr="00B44DFB">
              <w:rPr>
                <w:szCs w:val="22"/>
                <w:lang w:val="es-ES_tradnl"/>
              </w:rPr>
              <w:tab/>
              <w:t>Valor típico para constelación GEO.</w:t>
            </w:r>
          </w:p>
        </w:tc>
      </w:tr>
    </w:tbl>
    <w:p w:rsidR="00C05301" w:rsidRPr="007A405B" w:rsidRDefault="00C05301" w:rsidP="00C45662">
      <w:pPr>
        <w:pStyle w:val="Tablefin"/>
        <w:rPr>
          <w:lang w:val="es-ES_tradnl"/>
        </w:rPr>
      </w:pPr>
    </w:p>
    <w:p w:rsidR="00C05301" w:rsidRPr="00B44DFB" w:rsidRDefault="00C05301" w:rsidP="00C45662">
      <w:pPr>
        <w:pStyle w:val="Heading4"/>
        <w:rPr>
          <w:rFonts w:eastAsia="Arial Unicode MS"/>
          <w:lang w:val="es-ES_tradnl"/>
        </w:rPr>
      </w:pPr>
      <w:r w:rsidRPr="00B44DFB">
        <w:rPr>
          <w:lang w:val="es-ES_tradnl"/>
        </w:rPr>
        <w:lastRenderedPageBreak/>
        <w:t>4.3.2.4</w:t>
      </w:r>
      <w:r w:rsidRPr="00B44DFB">
        <w:rPr>
          <w:lang w:val="es-ES_tradnl"/>
        </w:rPr>
        <w:tab/>
        <w:t>Especificaciones de la banda de base</w:t>
      </w:r>
    </w:p>
    <w:p w:rsidR="00C05301" w:rsidRDefault="00C05301" w:rsidP="00E67E1D">
      <w:pPr>
        <w:keepNext/>
        <w:rPr>
          <w:lang w:val="es-ES_tradnl"/>
        </w:rPr>
      </w:pPr>
      <w:r w:rsidRPr="00B44DFB">
        <w:rPr>
          <w:lang w:val="es-ES_tradnl"/>
        </w:rPr>
        <w:t>El Cuadro 15 resume las características general de la banda de base en W-C/TDMA.</w:t>
      </w:r>
    </w:p>
    <w:p w:rsidR="00E67E1D" w:rsidRPr="00B44DFB" w:rsidRDefault="00E67E1D" w:rsidP="00E67E1D">
      <w:pPr>
        <w:keepNext/>
        <w:rPr>
          <w:lang w:val="es-ES_tradnl"/>
        </w:rPr>
      </w:pPr>
    </w:p>
    <w:p w:rsidR="00C05301" w:rsidRPr="00B44DFB" w:rsidRDefault="00A37739" w:rsidP="00C45662">
      <w:pPr>
        <w:pStyle w:val="TableNo"/>
        <w:rPr>
          <w:lang w:val="es-ES_tradnl"/>
        </w:rPr>
      </w:pPr>
      <w:r>
        <w:rPr>
          <w:lang w:val="es-ES_tradnl"/>
        </w:rPr>
        <w:t xml:space="preserve">CUADRO </w:t>
      </w:r>
      <w:r w:rsidR="00C05301">
        <w:rPr>
          <w:lang w:val="es-ES_tradnl"/>
        </w:rPr>
        <w:t>15</w:t>
      </w:r>
    </w:p>
    <w:p w:rsidR="00C05301" w:rsidRPr="00B44DFB" w:rsidRDefault="00C05301" w:rsidP="00C45662">
      <w:pPr>
        <w:pStyle w:val="Tabletitle"/>
        <w:rPr>
          <w:lang w:val="es-ES_tradnl"/>
        </w:rPr>
      </w:pPr>
      <w:r w:rsidRPr="00B44DFB">
        <w:rPr>
          <w:lang w:val="es-ES_tradnl"/>
        </w:rPr>
        <w:t>Características de la banda de base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247"/>
        <w:gridCol w:w="3685"/>
        <w:gridCol w:w="4706"/>
      </w:tblGrid>
      <w:tr w:rsidR="00C859CD" w:rsidRPr="00B44DFB" w:rsidTr="00C859CD">
        <w:trPr>
          <w:jc w:val="center"/>
        </w:trPr>
        <w:tc>
          <w:tcPr>
            <w:tcW w:w="1247" w:type="dxa"/>
            <w:shd w:val="clear" w:color="auto" w:fill="FFFFFF"/>
          </w:tcPr>
          <w:p w:rsidR="00C05301" w:rsidRPr="00B44DFB" w:rsidRDefault="00C05301" w:rsidP="00E67E1D">
            <w:pPr>
              <w:pStyle w:val="Tabletext"/>
              <w:keepNext/>
              <w:jc w:val="left"/>
              <w:rPr>
                <w:szCs w:val="22"/>
                <w:lang w:val="es-ES_tradnl"/>
              </w:rPr>
            </w:pPr>
            <w:r w:rsidRPr="00B44DFB">
              <w:rPr>
                <w:szCs w:val="22"/>
                <w:lang w:val="es-ES_tradnl"/>
              </w:rPr>
              <w:t>BB-1</w:t>
            </w:r>
          </w:p>
        </w:tc>
        <w:tc>
          <w:tcPr>
            <w:tcW w:w="3685" w:type="dxa"/>
            <w:shd w:val="clear" w:color="auto" w:fill="FFFFFF"/>
          </w:tcPr>
          <w:p w:rsidR="00C05301" w:rsidRPr="00B44DFB" w:rsidRDefault="00C05301" w:rsidP="00E67E1D">
            <w:pPr>
              <w:pStyle w:val="Tabletext"/>
              <w:keepNext/>
              <w:jc w:val="left"/>
              <w:rPr>
                <w:szCs w:val="22"/>
                <w:lang w:val="es-ES_tradnl"/>
              </w:rPr>
            </w:pPr>
            <w:r w:rsidRPr="00B44DFB">
              <w:rPr>
                <w:szCs w:val="22"/>
                <w:lang w:val="es-ES_tradnl"/>
              </w:rPr>
              <w:t>Acceso múltiple</w:t>
            </w:r>
          </w:p>
        </w:tc>
        <w:tc>
          <w:tcPr>
            <w:tcW w:w="4706" w:type="dxa"/>
            <w:shd w:val="clear" w:color="auto" w:fill="FFFFFF"/>
          </w:tcPr>
          <w:p w:rsidR="00C05301" w:rsidRPr="00B44DFB" w:rsidRDefault="00C05301" w:rsidP="00E67E1D">
            <w:pPr>
              <w:pStyle w:val="Tabletext"/>
              <w:keepNext/>
              <w:jc w:val="left"/>
              <w:rPr>
                <w:szCs w:val="22"/>
                <w:lang w:val="es-ES_tradnl"/>
              </w:rPr>
            </w:pPr>
          </w:p>
        </w:tc>
      </w:tr>
      <w:tr w:rsidR="00C859CD" w:rsidRPr="00145305" w:rsidTr="00C859CD">
        <w:trPr>
          <w:jc w:val="center"/>
        </w:trPr>
        <w:tc>
          <w:tcPr>
            <w:tcW w:w="1247" w:type="dxa"/>
            <w:shd w:val="clear" w:color="auto" w:fill="FFFFFF"/>
          </w:tcPr>
          <w:p w:rsidR="00C05301" w:rsidRPr="00B44DFB" w:rsidRDefault="00C05301" w:rsidP="00E67E1D">
            <w:pPr>
              <w:pStyle w:val="Tabletext"/>
              <w:keepNext/>
              <w:jc w:val="left"/>
              <w:rPr>
                <w:szCs w:val="22"/>
                <w:lang w:val="es-ES_tradnl"/>
              </w:rPr>
            </w:pPr>
            <w:r w:rsidRPr="00B44DFB">
              <w:rPr>
                <w:szCs w:val="22"/>
                <w:lang w:val="es-ES_tradnl"/>
              </w:rPr>
              <w:tab/>
              <w:t>BB-1.1</w:t>
            </w:r>
          </w:p>
        </w:tc>
        <w:tc>
          <w:tcPr>
            <w:tcW w:w="3685" w:type="dxa"/>
            <w:shd w:val="clear" w:color="auto" w:fill="FFFFFF"/>
          </w:tcPr>
          <w:p w:rsidR="00C05301" w:rsidRPr="00B44DFB" w:rsidRDefault="00C05301" w:rsidP="00E67E1D">
            <w:pPr>
              <w:pStyle w:val="Tabletext"/>
              <w:keepNext/>
              <w:jc w:val="left"/>
              <w:rPr>
                <w:szCs w:val="22"/>
                <w:lang w:val="es-ES_tradnl"/>
              </w:rPr>
            </w:pPr>
            <w:r w:rsidRPr="00B44DFB">
              <w:rPr>
                <w:szCs w:val="22"/>
                <w:lang w:val="es-ES_tradnl"/>
              </w:rPr>
              <w:t>Técnica</w:t>
            </w:r>
          </w:p>
        </w:tc>
        <w:tc>
          <w:tcPr>
            <w:tcW w:w="4706" w:type="dxa"/>
            <w:shd w:val="clear" w:color="auto" w:fill="FFFFFF"/>
          </w:tcPr>
          <w:p w:rsidR="00C05301" w:rsidRPr="00B44DFB" w:rsidRDefault="00C05301" w:rsidP="00112038">
            <w:pPr>
              <w:pStyle w:val="Tabletext"/>
              <w:keepNext/>
              <w:jc w:val="left"/>
              <w:rPr>
                <w:szCs w:val="22"/>
                <w:lang w:val="es-ES_tradnl"/>
              </w:rPr>
            </w:pPr>
            <w:r w:rsidRPr="00B44DFB">
              <w:rPr>
                <w:szCs w:val="22"/>
                <w:lang w:val="es-ES_tradnl"/>
              </w:rPr>
              <w:t>Enlace directo:</w:t>
            </w:r>
            <w:r w:rsidRPr="00B44DFB">
              <w:rPr>
                <w:szCs w:val="22"/>
                <w:lang w:val="es-ES_tradnl"/>
              </w:rPr>
              <w:br/>
            </w:r>
            <w:r w:rsidR="00112038">
              <w:rPr>
                <w:szCs w:val="22"/>
                <w:lang w:val="es-ES_tradnl"/>
              </w:rPr>
              <w:tab/>
            </w:r>
            <w:r w:rsidRPr="00B44DFB">
              <w:rPr>
                <w:szCs w:val="22"/>
                <w:lang w:val="es-ES_tradnl"/>
              </w:rPr>
              <w:t>Banda ancha híbrida</w:t>
            </w:r>
            <w:r w:rsidR="00112038">
              <w:rPr>
                <w:szCs w:val="22"/>
                <w:lang w:val="es-ES_tradnl"/>
              </w:rPr>
              <w:br/>
            </w:r>
            <w:r w:rsidR="00112038">
              <w:rPr>
                <w:szCs w:val="22"/>
                <w:lang w:val="es-ES_tradnl"/>
              </w:rPr>
              <w:tab/>
            </w:r>
            <w:r w:rsidRPr="00B44DFB">
              <w:rPr>
                <w:szCs w:val="22"/>
                <w:lang w:val="es-ES_tradnl"/>
              </w:rPr>
              <w:t>MDC/MDT ortogonal</w:t>
            </w:r>
            <w:r w:rsidRPr="00B44DFB">
              <w:rPr>
                <w:szCs w:val="22"/>
                <w:lang w:val="es-ES_tradnl"/>
              </w:rPr>
              <w:br/>
            </w:r>
            <w:r w:rsidR="00112038">
              <w:rPr>
                <w:szCs w:val="22"/>
                <w:lang w:val="es-ES_tradnl"/>
              </w:rPr>
              <w:tab/>
            </w:r>
            <w:r w:rsidRPr="00B44DFB">
              <w:rPr>
                <w:szCs w:val="22"/>
                <w:lang w:val="es-ES_tradnl"/>
              </w:rPr>
              <w:t>(W-O-C/TDM)</w:t>
            </w:r>
            <w:r w:rsidR="00C859CD">
              <w:rPr>
                <w:szCs w:val="22"/>
                <w:lang w:val="es-ES_tradnl"/>
              </w:rPr>
              <w:t>.</w:t>
            </w:r>
          </w:p>
          <w:p w:rsidR="00C05301" w:rsidRPr="00B44DFB" w:rsidRDefault="00C05301" w:rsidP="00112038">
            <w:pPr>
              <w:pStyle w:val="Tabletext"/>
              <w:keepNext/>
              <w:jc w:val="left"/>
              <w:rPr>
                <w:szCs w:val="22"/>
                <w:lang w:val="es-ES_tradnl"/>
              </w:rPr>
            </w:pPr>
            <w:r w:rsidRPr="00B44DFB">
              <w:rPr>
                <w:szCs w:val="22"/>
                <w:lang w:val="es-ES_tradnl"/>
              </w:rPr>
              <w:t>Enlace de retorno:</w:t>
            </w:r>
            <w:r w:rsidRPr="00B44DFB">
              <w:rPr>
                <w:szCs w:val="22"/>
                <w:lang w:val="es-ES_tradnl"/>
              </w:rPr>
              <w:br/>
            </w:r>
            <w:r w:rsidR="00112038">
              <w:rPr>
                <w:szCs w:val="22"/>
                <w:lang w:val="es-ES_tradnl"/>
              </w:rPr>
              <w:tab/>
            </w:r>
            <w:r w:rsidRPr="00B44DFB">
              <w:rPr>
                <w:szCs w:val="22"/>
                <w:lang w:val="es-ES_tradnl"/>
              </w:rPr>
              <w:t>Banda ancha híbrida</w:t>
            </w:r>
            <w:r w:rsidRPr="00B44DFB">
              <w:rPr>
                <w:szCs w:val="22"/>
                <w:lang w:val="es-ES_tradnl"/>
              </w:rPr>
              <w:br/>
            </w:r>
            <w:r w:rsidR="00112038">
              <w:rPr>
                <w:szCs w:val="22"/>
                <w:lang w:val="es-ES_tradnl"/>
              </w:rPr>
              <w:tab/>
            </w:r>
            <w:r>
              <w:rPr>
                <w:szCs w:val="22"/>
                <w:lang w:val="es-ES_tradnl"/>
              </w:rPr>
              <w:t>CDMA</w:t>
            </w:r>
            <w:r w:rsidRPr="00B44DFB">
              <w:rPr>
                <w:szCs w:val="22"/>
                <w:lang w:val="es-ES_tradnl"/>
              </w:rPr>
              <w:t>/AMDT</w:t>
            </w:r>
            <w:r w:rsidR="00112038">
              <w:rPr>
                <w:szCs w:val="22"/>
                <w:lang w:val="es-ES_tradnl"/>
              </w:rPr>
              <w:br/>
            </w:r>
            <w:r w:rsidR="00112038">
              <w:rPr>
                <w:szCs w:val="22"/>
                <w:lang w:val="es-ES_tradnl"/>
              </w:rPr>
              <w:tab/>
            </w:r>
            <w:r w:rsidRPr="00B44DFB">
              <w:rPr>
                <w:szCs w:val="22"/>
                <w:lang w:val="es-ES_tradnl"/>
              </w:rPr>
              <w:t>cuasi-síncrona</w:t>
            </w:r>
            <w:r w:rsidR="00112038">
              <w:rPr>
                <w:szCs w:val="22"/>
                <w:lang w:val="es-ES_tradnl"/>
              </w:rPr>
              <w:br/>
            </w:r>
            <w:r w:rsidR="00112038">
              <w:rPr>
                <w:szCs w:val="22"/>
                <w:lang w:val="es-ES_tradnl"/>
              </w:rPr>
              <w:tab/>
            </w:r>
            <w:r w:rsidRPr="00B44DFB">
              <w:rPr>
                <w:szCs w:val="22"/>
                <w:lang w:val="es-ES_tradnl"/>
              </w:rPr>
              <w:t>cuasi-ortogonal</w:t>
            </w:r>
            <w:r w:rsidRPr="00B44DFB">
              <w:rPr>
                <w:szCs w:val="22"/>
                <w:lang w:val="es-ES_tradnl"/>
              </w:rPr>
              <w:br/>
            </w:r>
            <w:r w:rsidR="00112038">
              <w:rPr>
                <w:szCs w:val="22"/>
                <w:lang w:val="es-ES_tradnl"/>
              </w:rPr>
              <w:tab/>
            </w:r>
            <w:r w:rsidRPr="00B44DFB">
              <w:rPr>
                <w:szCs w:val="22"/>
                <w:lang w:val="es-ES_tradnl"/>
              </w:rPr>
              <w:t>(W-QS</w:t>
            </w:r>
            <w:r w:rsidRPr="00B44DFB">
              <w:rPr>
                <w:szCs w:val="22"/>
                <w:lang w:val="es-ES_tradnl"/>
              </w:rPr>
              <w:noBreakHyphen/>
              <w:t>QO-C/TDMA)</w:t>
            </w:r>
          </w:p>
        </w:tc>
      </w:tr>
      <w:tr w:rsidR="00C859CD" w:rsidRPr="00145305" w:rsidTr="00C859CD">
        <w:trPr>
          <w:jc w:val="center"/>
        </w:trPr>
        <w:tc>
          <w:tcPr>
            <w:tcW w:w="1247" w:type="dxa"/>
            <w:shd w:val="clear" w:color="auto" w:fill="FFFFFF"/>
          </w:tcPr>
          <w:p w:rsidR="00C05301" w:rsidRPr="00C859CD" w:rsidRDefault="00C05301" w:rsidP="00C45662">
            <w:pPr>
              <w:pStyle w:val="Tabletext"/>
              <w:jc w:val="left"/>
            </w:pPr>
            <w:r w:rsidRPr="00B44DFB">
              <w:rPr>
                <w:szCs w:val="22"/>
                <w:lang w:val="es-ES_tradnl"/>
              </w:rPr>
              <w:tab/>
            </w:r>
            <w:r w:rsidRPr="00C859CD">
              <w:t>BB-1.2</w:t>
            </w:r>
          </w:p>
        </w:tc>
        <w:tc>
          <w:tcPr>
            <w:tcW w:w="3685"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Velocidad de segmentos</w:t>
            </w:r>
          </w:p>
        </w:tc>
        <w:tc>
          <w:tcPr>
            <w:tcW w:w="4706" w:type="dxa"/>
            <w:shd w:val="clear" w:color="auto" w:fill="FFFFFF"/>
          </w:tcPr>
          <w:p w:rsidR="00C05301" w:rsidRPr="00112038" w:rsidRDefault="00C859CD" w:rsidP="00C859CD">
            <w:pPr>
              <w:pStyle w:val="Tabletext"/>
              <w:jc w:val="left"/>
              <w:rPr>
                <w:szCs w:val="22"/>
                <w:lang w:val="en-US"/>
              </w:rPr>
            </w:pPr>
            <w:r>
              <w:rPr>
                <w:szCs w:val="22"/>
                <w:lang w:val="en-US"/>
              </w:rPr>
              <w:t>3,840 Mchip/s</w:t>
            </w:r>
            <w:r w:rsidR="00C05301" w:rsidRPr="00112038">
              <w:rPr>
                <w:szCs w:val="22"/>
                <w:lang w:val="en-US"/>
              </w:rPr>
              <w:br/>
              <w:t>o</w:t>
            </w:r>
            <w:r w:rsidR="00C05301" w:rsidRPr="00112038">
              <w:rPr>
                <w:szCs w:val="22"/>
                <w:lang w:val="en-US"/>
              </w:rPr>
              <w:br/>
              <w:t>1,920 Mchip/s</w:t>
            </w:r>
          </w:p>
        </w:tc>
      </w:tr>
      <w:tr w:rsidR="00C859CD" w:rsidRPr="00145305" w:rsidTr="00C859CD">
        <w:trPr>
          <w:jc w:val="center"/>
        </w:trPr>
        <w:tc>
          <w:tcPr>
            <w:tcW w:w="1247" w:type="dxa"/>
            <w:shd w:val="clear" w:color="auto" w:fill="FFFFFF"/>
          </w:tcPr>
          <w:p w:rsidR="00C05301" w:rsidRPr="00B44DFB" w:rsidRDefault="00C05301" w:rsidP="00C45662">
            <w:pPr>
              <w:pStyle w:val="Tabletext"/>
              <w:jc w:val="left"/>
              <w:rPr>
                <w:szCs w:val="22"/>
                <w:lang w:val="es-ES_tradnl"/>
              </w:rPr>
            </w:pPr>
            <w:r w:rsidRPr="00112038">
              <w:rPr>
                <w:szCs w:val="22"/>
                <w:lang w:val="en-US"/>
              </w:rPr>
              <w:tab/>
            </w:r>
            <w:r w:rsidRPr="00B44DFB">
              <w:rPr>
                <w:szCs w:val="22"/>
                <w:lang w:val="es-ES_tradnl"/>
              </w:rPr>
              <w:t>BB-1.3</w:t>
            </w:r>
          </w:p>
        </w:tc>
        <w:tc>
          <w:tcPr>
            <w:tcW w:w="3685"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Intervalos de tiempo</w:t>
            </w:r>
          </w:p>
        </w:tc>
        <w:tc>
          <w:tcPr>
            <w:tcW w:w="4706"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8 intervalos de tiempo por trama</w:t>
            </w:r>
          </w:p>
        </w:tc>
      </w:tr>
      <w:tr w:rsidR="00C859CD" w:rsidRPr="00145305" w:rsidTr="00C859CD">
        <w:trPr>
          <w:jc w:val="center"/>
        </w:trPr>
        <w:tc>
          <w:tcPr>
            <w:tcW w:w="1247"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BB-2</w:t>
            </w:r>
          </w:p>
        </w:tc>
        <w:tc>
          <w:tcPr>
            <w:tcW w:w="3685"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Tipo de modulación</w:t>
            </w:r>
          </w:p>
        </w:tc>
        <w:tc>
          <w:tcPr>
            <w:tcW w:w="4706" w:type="dxa"/>
            <w:shd w:val="clear" w:color="auto" w:fill="FFFFFF"/>
          </w:tcPr>
          <w:p w:rsidR="00C05301" w:rsidRPr="00B44DFB" w:rsidRDefault="00C05301" w:rsidP="00C45662">
            <w:pPr>
              <w:pStyle w:val="Tabletext"/>
              <w:ind w:left="284" w:hanging="284"/>
              <w:jc w:val="left"/>
              <w:rPr>
                <w:szCs w:val="22"/>
                <w:lang w:val="es-ES_tradnl"/>
              </w:rPr>
            </w:pPr>
            <w:r w:rsidRPr="00B44DFB">
              <w:rPr>
                <w:szCs w:val="22"/>
                <w:lang w:val="es-ES_tradnl"/>
              </w:rPr>
              <w:t>–</w:t>
            </w:r>
            <w:r w:rsidRPr="00B44DFB">
              <w:rPr>
                <w:szCs w:val="22"/>
                <w:lang w:val="es-ES_tradnl"/>
              </w:rPr>
              <w:tab/>
              <w:t>MDP-4 o MDP-2 de código doble en el enlace ascendente</w:t>
            </w:r>
            <w:r w:rsidR="00C859CD">
              <w:rPr>
                <w:szCs w:val="22"/>
                <w:lang w:val="es-ES_tradnl"/>
              </w:rPr>
              <w:t>.</w:t>
            </w:r>
          </w:p>
          <w:p w:rsidR="00C05301" w:rsidRPr="00B44DFB" w:rsidRDefault="00C05301" w:rsidP="00521D04">
            <w:pPr>
              <w:pStyle w:val="Tabletext"/>
              <w:ind w:left="284" w:hanging="284"/>
              <w:jc w:val="left"/>
              <w:rPr>
                <w:szCs w:val="22"/>
                <w:lang w:val="es-ES_tradnl"/>
              </w:rPr>
            </w:pPr>
            <w:r w:rsidRPr="00B44DFB">
              <w:rPr>
                <w:szCs w:val="22"/>
                <w:lang w:val="es-ES_tradnl"/>
              </w:rPr>
              <w:t>–</w:t>
            </w:r>
            <w:r w:rsidRPr="00B44DFB">
              <w:rPr>
                <w:szCs w:val="22"/>
                <w:lang w:val="es-ES_tradnl"/>
              </w:rPr>
              <w:tab/>
              <w:t>MDP-4 o MDP-2 (velocidad de datos reducida) en</w:t>
            </w:r>
            <w:r w:rsidR="00521D04">
              <w:rPr>
                <w:szCs w:val="22"/>
                <w:lang w:val="es-ES_tradnl"/>
              </w:rPr>
              <w:t> </w:t>
            </w:r>
            <w:r w:rsidRPr="00B44DFB">
              <w:rPr>
                <w:szCs w:val="22"/>
                <w:lang w:val="es-ES_tradnl"/>
              </w:rPr>
              <w:t>el enlace descendente</w:t>
            </w:r>
          </w:p>
        </w:tc>
      </w:tr>
      <w:tr w:rsidR="00C859CD" w:rsidRPr="00B44DFB" w:rsidTr="00C859CD">
        <w:trPr>
          <w:jc w:val="center"/>
        </w:trPr>
        <w:tc>
          <w:tcPr>
            <w:tcW w:w="1247"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BB-3</w:t>
            </w:r>
          </w:p>
        </w:tc>
        <w:tc>
          <w:tcPr>
            <w:tcW w:w="3685"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Atribución dinámica de canales (sí/no)</w:t>
            </w:r>
          </w:p>
        </w:tc>
        <w:tc>
          <w:tcPr>
            <w:tcW w:w="4706"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No</w:t>
            </w:r>
          </w:p>
        </w:tc>
      </w:tr>
      <w:tr w:rsidR="00C859CD" w:rsidRPr="00B44DFB" w:rsidTr="00C859CD">
        <w:trPr>
          <w:jc w:val="center"/>
        </w:trPr>
        <w:tc>
          <w:tcPr>
            <w:tcW w:w="1247"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BB-4</w:t>
            </w:r>
          </w:p>
        </w:tc>
        <w:tc>
          <w:tcPr>
            <w:tcW w:w="3685"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Método dúplex (por ejemplo, DDF, DDT)</w:t>
            </w:r>
          </w:p>
        </w:tc>
        <w:tc>
          <w:tcPr>
            <w:tcW w:w="4706"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DDF o DDF/DDT</w:t>
            </w:r>
          </w:p>
        </w:tc>
      </w:tr>
      <w:tr w:rsidR="00C859CD" w:rsidRPr="00B44DFB" w:rsidTr="00C859CD">
        <w:trPr>
          <w:jc w:val="center"/>
        </w:trPr>
        <w:tc>
          <w:tcPr>
            <w:tcW w:w="1247"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BB-5</w:t>
            </w:r>
          </w:p>
        </w:tc>
        <w:tc>
          <w:tcPr>
            <w:tcW w:w="3685"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Corrección directa de errores</w:t>
            </w:r>
          </w:p>
        </w:tc>
        <w:tc>
          <w:tcPr>
            <w:tcW w:w="4706" w:type="dxa"/>
            <w:shd w:val="clear" w:color="auto" w:fill="FFFFFF"/>
          </w:tcPr>
          <w:p w:rsidR="00C05301" w:rsidRPr="00B44DFB" w:rsidRDefault="00C05301" w:rsidP="00726EFA">
            <w:pPr>
              <w:pStyle w:val="Tabletext"/>
              <w:ind w:left="284" w:hanging="284"/>
              <w:jc w:val="left"/>
              <w:rPr>
                <w:szCs w:val="22"/>
                <w:lang w:val="es-ES_tradnl"/>
              </w:rPr>
            </w:pPr>
            <w:r w:rsidRPr="00B44DFB">
              <w:rPr>
                <w:szCs w:val="22"/>
                <w:lang w:val="es-ES_tradnl"/>
              </w:rPr>
              <w:t>–</w:t>
            </w:r>
            <w:r w:rsidRPr="00B44DFB">
              <w:rPr>
                <w:szCs w:val="22"/>
                <w:lang w:val="es-ES_tradnl"/>
              </w:rPr>
              <w:tab/>
              <w:t xml:space="preserve">Calidad normal: codificación convolucional con velocidad de código 1/3 ó 1/2 y restricción de longitud </w:t>
            </w:r>
            <w:r w:rsidRPr="00B44DFB">
              <w:rPr>
                <w:i/>
                <w:iCs/>
                <w:szCs w:val="22"/>
                <w:lang w:val="es-ES_tradnl"/>
              </w:rPr>
              <w:t>k</w:t>
            </w:r>
            <w:r w:rsidRPr="00B44DFB">
              <w:rPr>
                <w:szCs w:val="22"/>
                <w:lang w:val="es-ES_tradnl"/>
              </w:rPr>
              <w:t> </w:t>
            </w:r>
            <w:r w:rsidR="00726EFA">
              <w:rPr>
                <w:szCs w:val="22"/>
                <w:lang w:val="es-ES_tradnl"/>
              </w:rPr>
              <w:t>=</w:t>
            </w:r>
            <w:r w:rsidRPr="00B44DFB">
              <w:rPr>
                <w:szCs w:val="22"/>
                <w:lang w:val="es-ES_tradnl"/>
              </w:rPr>
              <w:t> 9. Repetición de perforación variable para adaptarse a la velocidad de información requerida.</w:t>
            </w:r>
          </w:p>
          <w:p w:rsidR="00C05301" w:rsidRPr="00B44DFB" w:rsidRDefault="00C05301" w:rsidP="00C859CD">
            <w:pPr>
              <w:pStyle w:val="Tabletext"/>
              <w:ind w:left="284" w:hanging="284"/>
              <w:jc w:val="left"/>
              <w:rPr>
                <w:szCs w:val="22"/>
                <w:lang w:val="es-ES_tradnl"/>
              </w:rPr>
            </w:pPr>
            <w:r w:rsidRPr="00B44DFB">
              <w:rPr>
                <w:szCs w:val="22"/>
                <w:lang w:val="es-ES_tradnl"/>
              </w:rPr>
              <w:t>–</w:t>
            </w:r>
            <w:r w:rsidRPr="00B44DFB">
              <w:rPr>
                <w:szCs w:val="22"/>
                <w:lang w:val="es-ES_tradnl"/>
              </w:rPr>
              <w:tab/>
              <w:t>Código RS concatenado de gran calidad en GF(2</w:t>
            </w:r>
            <w:r w:rsidRPr="00B44DFB">
              <w:rPr>
                <w:szCs w:val="22"/>
                <w:vertAlign w:val="superscript"/>
                <w:lang w:val="es-ES_tradnl"/>
              </w:rPr>
              <w:t>8</w:t>
            </w:r>
            <w:r w:rsidRPr="00B44DFB">
              <w:rPr>
                <w:szCs w:val="22"/>
                <w:lang w:val="es-ES_tradnl"/>
              </w:rPr>
              <w:t xml:space="preserve">), concatenado con código convolucional interior de velocidad 1/3 ó 1/2, y restricción de longitud </w:t>
            </w:r>
            <w:r w:rsidRPr="00B44DFB">
              <w:rPr>
                <w:i/>
                <w:iCs/>
                <w:szCs w:val="22"/>
                <w:lang w:val="es-ES_tradnl"/>
              </w:rPr>
              <w:t>k</w:t>
            </w:r>
            <w:r w:rsidRPr="00B44DFB">
              <w:rPr>
                <w:szCs w:val="22"/>
                <w:lang w:val="es-ES_tradnl"/>
              </w:rPr>
              <w:t> </w:t>
            </w:r>
            <w:r w:rsidR="00726EFA">
              <w:rPr>
                <w:szCs w:val="22"/>
                <w:lang w:val="es-ES_tradnl"/>
              </w:rPr>
              <w:t>=</w:t>
            </w:r>
            <w:r w:rsidRPr="00B44DFB">
              <w:rPr>
                <w:szCs w:val="22"/>
                <w:lang w:val="es-ES_tradnl"/>
              </w:rPr>
              <w:t> 9.</w:t>
            </w:r>
            <w:r w:rsidR="00C859CD">
              <w:rPr>
                <w:szCs w:val="22"/>
                <w:lang w:val="es-ES_tradnl"/>
              </w:rPr>
              <w:t xml:space="preserve"> </w:t>
            </w:r>
            <w:r w:rsidRPr="00B44DFB">
              <w:rPr>
                <w:szCs w:val="22"/>
                <w:lang w:val="es-ES_tradnl"/>
              </w:rPr>
              <w:t xml:space="preserve">Codificación </w:t>
            </w:r>
            <w:r w:rsidR="00C859CD" w:rsidRPr="00B44DFB">
              <w:rPr>
                <w:szCs w:val="22"/>
                <w:lang w:val="es-ES_tradnl"/>
              </w:rPr>
              <w:t xml:space="preserve">turbo </w:t>
            </w:r>
            <w:r w:rsidRPr="00B44DFB">
              <w:rPr>
                <w:szCs w:val="22"/>
                <w:lang w:val="es-ES_tradnl"/>
              </w:rPr>
              <w:t>en opción</w:t>
            </w:r>
          </w:p>
        </w:tc>
      </w:tr>
      <w:tr w:rsidR="00C859CD" w:rsidRPr="00145305" w:rsidTr="00C859CD">
        <w:trPr>
          <w:jc w:val="center"/>
        </w:trPr>
        <w:tc>
          <w:tcPr>
            <w:tcW w:w="1247"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BB-6</w:t>
            </w:r>
          </w:p>
        </w:tc>
        <w:tc>
          <w:tcPr>
            <w:tcW w:w="3685"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Entrelazado</w:t>
            </w:r>
          </w:p>
        </w:tc>
        <w:tc>
          <w:tcPr>
            <w:tcW w:w="4706"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w:t>
            </w:r>
            <w:r w:rsidRPr="00B44DFB">
              <w:rPr>
                <w:szCs w:val="22"/>
                <w:lang w:val="es-ES_tradnl"/>
              </w:rPr>
              <w:tab/>
              <w:t>Entrelazado en ráfagas individuales (por defecto).</w:t>
            </w:r>
          </w:p>
          <w:p w:rsidR="00C05301" w:rsidRPr="00B44DFB" w:rsidRDefault="00C05301" w:rsidP="00C45662">
            <w:pPr>
              <w:pStyle w:val="Tabletext"/>
              <w:jc w:val="left"/>
              <w:rPr>
                <w:szCs w:val="22"/>
                <w:lang w:val="es-ES_tradnl"/>
              </w:rPr>
            </w:pPr>
            <w:r w:rsidRPr="00B44DFB">
              <w:rPr>
                <w:szCs w:val="22"/>
                <w:lang w:val="es-ES_tradnl"/>
              </w:rPr>
              <w:t>–</w:t>
            </w:r>
            <w:r w:rsidRPr="00B44DFB">
              <w:rPr>
                <w:szCs w:val="22"/>
                <w:lang w:val="es-ES_tradnl"/>
              </w:rPr>
              <w:tab/>
              <w:t>Entrelazado en ráfagas múltiples (opcional)</w:t>
            </w:r>
          </w:p>
        </w:tc>
      </w:tr>
      <w:tr w:rsidR="00C859CD" w:rsidRPr="00145305" w:rsidTr="00C859CD">
        <w:trPr>
          <w:jc w:val="center"/>
        </w:trPr>
        <w:tc>
          <w:tcPr>
            <w:tcW w:w="1247"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BB-7</w:t>
            </w:r>
          </w:p>
        </w:tc>
        <w:tc>
          <w:tcPr>
            <w:tcW w:w="3685" w:type="dxa"/>
            <w:shd w:val="clear" w:color="auto" w:fill="FFFFFF"/>
          </w:tcPr>
          <w:p w:rsidR="00C05301" w:rsidRPr="00B44DFB" w:rsidRDefault="00C05301" w:rsidP="00C45662">
            <w:pPr>
              <w:pStyle w:val="Tabletext"/>
              <w:jc w:val="left"/>
              <w:rPr>
                <w:szCs w:val="22"/>
                <w:lang w:val="es-ES_tradnl"/>
              </w:rPr>
            </w:pPr>
            <w:r w:rsidRPr="00B44DFB">
              <w:rPr>
                <w:szCs w:val="22"/>
                <w:lang w:val="es-ES_tradnl"/>
              </w:rPr>
              <w:t>Requisito de sincronismo entre satélites</w:t>
            </w:r>
          </w:p>
        </w:tc>
        <w:tc>
          <w:tcPr>
            <w:tcW w:w="4706" w:type="dxa"/>
            <w:shd w:val="clear" w:color="auto" w:fill="FFFFFF"/>
          </w:tcPr>
          <w:p w:rsidR="00C05301" w:rsidRPr="00B44DFB" w:rsidRDefault="00C05301" w:rsidP="00C45662">
            <w:pPr>
              <w:pStyle w:val="Tabletext"/>
              <w:ind w:left="284" w:hanging="284"/>
              <w:jc w:val="left"/>
              <w:rPr>
                <w:szCs w:val="22"/>
                <w:lang w:val="es-ES_tradnl"/>
              </w:rPr>
            </w:pPr>
            <w:r w:rsidRPr="00B44DFB">
              <w:rPr>
                <w:szCs w:val="22"/>
                <w:lang w:val="es-ES_tradnl"/>
              </w:rPr>
              <w:t>–</w:t>
            </w:r>
            <w:r w:rsidRPr="00B44DFB">
              <w:rPr>
                <w:szCs w:val="22"/>
                <w:lang w:val="es-ES_tradnl"/>
              </w:rPr>
              <w:tab/>
              <w:t>Sincronismo entre ETT que trabajan en el mismo canal de satélites distintos.</w:t>
            </w:r>
          </w:p>
          <w:p w:rsidR="00C05301" w:rsidRPr="00B44DFB" w:rsidRDefault="00C05301" w:rsidP="00C45662">
            <w:pPr>
              <w:pStyle w:val="Tabletext"/>
              <w:ind w:left="284" w:hanging="284"/>
              <w:jc w:val="left"/>
              <w:rPr>
                <w:szCs w:val="22"/>
                <w:lang w:val="es-ES_tradnl"/>
              </w:rPr>
            </w:pPr>
            <w:r w:rsidRPr="00B44DFB">
              <w:rPr>
                <w:szCs w:val="22"/>
                <w:lang w:val="es-ES_tradnl"/>
              </w:rPr>
              <w:t>–</w:t>
            </w:r>
            <w:r w:rsidRPr="00B44DFB">
              <w:rPr>
                <w:szCs w:val="22"/>
                <w:lang w:val="es-ES_tradnl"/>
              </w:rPr>
              <w:tab/>
              <w:t>Sincronismo entre ETT que trabajan en distintos canales del mismo satélite</w:t>
            </w:r>
          </w:p>
        </w:tc>
      </w:tr>
    </w:tbl>
    <w:p w:rsidR="00C05301" w:rsidRPr="007A405B" w:rsidRDefault="00C05301" w:rsidP="00C45662">
      <w:pPr>
        <w:pStyle w:val="Tablefin"/>
        <w:rPr>
          <w:lang w:val="es-ES_tradnl"/>
        </w:rPr>
      </w:pPr>
    </w:p>
    <w:p w:rsidR="00C05301" w:rsidRPr="00B44DFB" w:rsidRDefault="00C05301" w:rsidP="00C45662">
      <w:pPr>
        <w:pStyle w:val="Heading4"/>
        <w:rPr>
          <w:rFonts w:eastAsia="Arial Unicode MS"/>
          <w:lang w:val="es-ES_tradnl"/>
        </w:rPr>
      </w:pPr>
      <w:r w:rsidRPr="00B44DFB">
        <w:rPr>
          <w:lang w:val="es-ES_tradnl"/>
        </w:rPr>
        <w:t>4.3.2.5</w:t>
      </w:r>
      <w:r w:rsidRPr="00B44DFB">
        <w:rPr>
          <w:lang w:val="es-ES_tradnl"/>
        </w:rPr>
        <w:tab/>
        <w:t>Especificaciones detalladas</w:t>
      </w:r>
    </w:p>
    <w:p w:rsidR="00C05301" w:rsidRPr="00B44DFB" w:rsidRDefault="00C05301" w:rsidP="00C45662">
      <w:pPr>
        <w:rPr>
          <w:lang w:val="es-ES_tradnl"/>
        </w:rPr>
      </w:pPr>
      <w:r w:rsidRPr="00B44DFB">
        <w:rPr>
          <w:lang w:val="es-ES_tradnl"/>
        </w:rPr>
        <w:t>Las especificaciones detalladas de la interfaz radioeléctrica W-C/TDMA se basan en el siguiente conjunto de documentos:</w:t>
      </w:r>
    </w:p>
    <w:p w:rsidR="00C05301" w:rsidRPr="00B44DFB" w:rsidRDefault="00C05301" w:rsidP="00B262D1">
      <w:pPr>
        <w:pStyle w:val="enumlev1"/>
        <w:rPr>
          <w:szCs w:val="22"/>
          <w:lang w:val="es-ES_tradnl"/>
        </w:rPr>
      </w:pPr>
      <w:r w:rsidRPr="00B44DFB">
        <w:rPr>
          <w:i/>
          <w:szCs w:val="22"/>
          <w:lang w:val="es-ES_tradnl"/>
        </w:rPr>
        <w:t>–</w:t>
      </w:r>
      <w:r w:rsidRPr="00B44DFB">
        <w:rPr>
          <w:i/>
          <w:szCs w:val="22"/>
          <w:lang w:val="es-ES_tradnl"/>
        </w:rPr>
        <w:tab/>
        <w:t>Capa física</w:t>
      </w:r>
      <w:r w:rsidRPr="00B44DFB">
        <w:rPr>
          <w:szCs w:val="22"/>
          <w:lang w:val="es-ES_tradnl"/>
        </w:rPr>
        <w:t>: la versión más reciente de los documentos W-C/TDMA que se deriva de la serie</w:t>
      </w:r>
      <w:r w:rsidR="00B262D1">
        <w:rPr>
          <w:szCs w:val="22"/>
          <w:lang w:val="es-ES_tradnl"/>
        </w:rPr>
        <w:t> </w:t>
      </w:r>
      <w:r w:rsidRPr="00B44DFB">
        <w:rPr>
          <w:szCs w:val="22"/>
          <w:lang w:val="es-ES_tradnl"/>
        </w:rPr>
        <w:t>25.200 (véase la Nota 1).</w:t>
      </w:r>
    </w:p>
    <w:p w:rsidR="00C05301" w:rsidRPr="00B44DFB" w:rsidRDefault="00C05301" w:rsidP="00521D04">
      <w:pPr>
        <w:pStyle w:val="enumlev1"/>
        <w:rPr>
          <w:szCs w:val="22"/>
          <w:lang w:val="es-ES_tradnl"/>
        </w:rPr>
      </w:pPr>
      <w:r w:rsidRPr="00B44DFB">
        <w:rPr>
          <w:i/>
          <w:szCs w:val="22"/>
          <w:lang w:val="es-ES_tradnl"/>
        </w:rPr>
        <w:t>–</w:t>
      </w:r>
      <w:r w:rsidRPr="00B44DFB">
        <w:rPr>
          <w:i/>
          <w:szCs w:val="22"/>
          <w:lang w:val="es-ES_tradnl"/>
        </w:rPr>
        <w:tab/>
        <w:t>Protocolos</w:t>
      </w:r>
      <w:r w:rsidRPr="00B44DFB">
        <w:rPr>
          <w:szCs w:val="22"/>
          <w:lang w:val="es-ES_tradnl"/>
        </w:rPr>
        <w:t>: las versiones más recientes de los proyectos de especificaciones</w:t>
      </w:r>
      <w:r w:rsidR="00521D04">
        <w:rPr>
          <w:szCs w:val="22"/>
          <w:lang w:val="es-ES_tradnl"/>
        </w:rPr>
        <w:t xml:space="preserve"> </w:t>
      </w:r>
      <w:r w:rsidRPr="00B44DFB">
        <w:rPr>
          <w:szCs w:val="22"/>
          <w:lang w:val="es-ES_tradnl"/>
        </w:rPr>
        <w:t>25.300 (véase la Nota 2).</w:t>
      </w:r>
    </w:p>
    <w:p w:rsidR="00C05301" w:rsidRPr="00B44DFB" w:rsidRDefault="00C05301" w:rsidP="003F4EA4">
      <w:pPr>
        <w:keepNext/>
        <w:keepLines/>
        <w:rPr>
          <w:lang w:val="es-ES_tradnl"/>
        </w:rPr>
      </w:pPr>
      <w:r w:rsidRPr="00B44DFB">
        <w:rPr>
          <w:lang w:val="es-ES_tradnl"/>
        </w:rPr>
        <w:lastRenderedPageBreak/>
        <w:t>NOTA 1 – Este conjunto de especificaciones detalladas se está elaborando actualmente en el seno del Grupo de Trabajo TC</w:t>
      </w:r>
      <w:r w:rsidRPr="00B44DFB">
        <w:rPr>
          <w:lang w:val="es-ES_tradnl"/>
        </w:rPr>
        <w:noBreakHyphen/>
        <w:t>SES S</w:t>
      </w:r>
      <w:r w:rsidRPr="00B44DFB">
        <w:rPr>
          <w:lang w:val="es-ES_tradnl"/>
        </w:rPr>
        <w:noBreakHyphen/>
        <w:t>UMTS del ETSI entre la familia de normas voluntarias para la interfaz radioeléctrica de satélite IMT</w:t>
      </w:r>
      <w:r w:rsidRPr="00B44DFB">
        <w:rPr>
          <w:lang w:val="es-ES_tradnl"/>
        </w:rPr>
        <w:noBreakHyphen/>
        <w:t>2000. Esta especificación también ofrecerá una descripción general de la capa física de la interfaz de aire W-C/TDMA.</w:t>
      </w:r>
    </w:p>
    <w:p w:rsidR="00C05301" w:rsidRPr="00B44DFB" w:rsidRDefault="00C05301" w:rsidP="008B2C8A">
      <w:pPr>
        <w:rPr>
          <w:lang w:val="es-ES_tradnl"/>
        </w:rPr>
      </w:pPr>
      <w:r w:rsidRPr="00B44DFB">
        <w:rPr>
          <w:lang w:val="es-ES_tradnl"/>
        </w:rPr>
        <w:t xml:space="preserve">NOTA 2 – Elaboradas en el seno del 3GPP RAN TSG. Estos documentos figuran en la siguiente dirección Web: </w:t>
      </w:r>
      <w:hyperlink r:id="rId44" w:history="1">
        <w:r w:rsidRPr="00B44DFB">
          <w:rPr>
            <w:rStyle w:val="Hyperlink"/>
            <w:szCs w:val="22"/>
            <w:lang w:val="es-ES_tradnl"/>
          </w:rPr>
          <w:t>http://www.3gpp.org/TSG/RAN.html</w:t>
        </w:r>
      </w:hyperlink>
      <w:r w:rsidRPr="00B44DFB">
        <w:rPr>
          <w:lang w:val="es-ES_tradnl"/>
        </w:rPr>
        <w:t>. Esta especificación describe los documentos elaborados por el 3GPP TSG RAN WG 4.</w:t>
      </w:r>
    </w:p>
    <w:p w:rsidR="00C05301" w:rsidRPr="00B44DFB" w:rsidRDefault="00C05301" w:rsidP="00C45662">
      <w:pPr>
        <w:pStyle w:val="Heading3"/>
        <w:rPr>
          <w:rFonts w:eastAsia="Arial Unicode MS"/>
          <w:lang w:val="es-ES_tradnl"/>
        </w:rPr>
      </w:pPr>
      <w:bookmarkStart w:id="20" w:name="_Toc276025225"/>
      <w:r w:rsidRPr="00B44DFB">
        <w:rPr>
          <w:lang w:val="es-ES_tradnl"/>
        </w:rPr>
        <w:t>4.3.3</w:t>
      </w:r>
      <w:r w:rsidRPr="00B44DFB">
        <w:rPr>
          <w:lang w:val="es-ES_tradnl"/>
        </w:rPr>
        <w:tab/>
        <w:t>Especificaciones de la interfaz radioeléctrica de satélite C</w:t>
      </w:r>
      <w:bookmarkEnd w:id="20"/>
    </w:p>
    <w:p w:rsidR="00C05301" w:rsidRPr="00B44DFB" w:rsidRDefault="00C05301" w:rsidP="002244EF">
      <w:pPr>
        <w:rPr>
          <w:lang w:val="es-ES_tradnl"/>
        </w:rPr>
      </w:pPr>
      <w:r w:rsidRPr="00B44DFB">
        <w:rPr>
          <w:lang w:val="es-ES_tradnl"/>
        </w:rPr>
        <w:t>SAT-CDMA es una interfaz radioeléctrica de satélite que proporciona varios servicios de telecomunicaciones móviles avanzados definidos para el entorno de satélites de las IMT</w:t>
      </w:r>
      <w:r w:rsidRPr="00B44DFB">
        <w:rPr>
          <w:lang w:val="es-ES_tradnl"/>
        </w:rPr>
        <w:noBreakHyphen/>
        <w:t>2000, con una velocidad de datos máxima de 144 kbit/s</w:t>
      </w:r>
      <w:r w:rsidR="002244EF">
        <w:rPr>
          <w:lang w:val="es-ES_tradnl"/>
        </w:rPr>
        <w:t xml:space="preserve"> para LEO y 38</w:t>
      </w:r>
      <w:r w:rsidR="002244EF" w:rsidRPr="00B44DFB">
        <w:rPr>
          <w:lang w:val="es-ES_tradnl"/>
        </w:rPr>
        <w:t>4 kbit/s</w:t>
      </w:r>
      <w:r w:rsidR="002244EF">
        <w:rPr>
          <w:lang w:val="es-ES_tradnl"/>
        </w:rPr>
        <w:t xml:space="preserve"> para GEO</w:t>
      </w:r>
      <w:r w:rsidRPr="00B44DFB">
        <w:rPr>
          <w:lang w:val="es-ES_tradnl"/>
        </w:rPr>
        <w:t>.</w:t>
      </w:r>
    </w:p>
    <w:p w:rsidR="00C05301" w:rsidRPr="00B44DFB" w:rsidRDefault="00C05301" w:rsidP="00C45662">
      <w:pPr>
        <w:rPr>
          <w:lang w:val="es-ES_tradnl"/>
        </w:rPr>
      </w:pPr>
      <w:r w:rsidRPr="00B44DFB">
        <w:rPr>
          <w:lang w:val="es-ES_tradnl"/>
        </w:rPr>
        <w:t>Este sistema incluye una constelación de satélites que comprende 48 satélites en órbita terrestre baja para establecer las comunicaciones internacionales mundiales.</w:t>
      </w:r>
    </w:p>
    <w:p w:rsidR="00C05301" w:rsidRPr="00B44DFB" w:rsidRDefault="00C05301" w:rsidP="00C45662">
      <w:pPr>
        <w:rPr>
          <w:lang w:val="es-ES_tradnl"/>
        </w:rPr>
      </w:pPr>
      <w:r w:rsidRPr="00B44DFB">
        <w:rPr>
          <w:lang w:val="es-ES_tradnl"/>
        </w:rPr>
        <w:t>El esquema técnico principal en SAT-CDMA es el acceso múltiple por división de código en banda ancha (W</w:t>
      </w:r>
      <w:r w:rsidRPr="00B44DFB">
        <w:rPr>
          <w:lang w:val="es-ES_tradnl"/>
        </w:rPr>
        <w:noBreakHyphen/>
      </w:r>
      <w:r>
        <w:rPr>
          <w:lang w:val="es-ES_tradnl"/>
        </w:rPr>
        <w:t>CDMA</w:t>
      </w:r>
      <w:r w:rsidRPr="00B44DFB">
        <w:rPr>
          <w:lang w:val="es-ES_tradnl"/>
        </w:rPr>
        <w:t>) cuya frecuencia de segmentos es 3,84 Mchip/s.</w:t>
      </w:r>
    </w:p>
    <w:p w:rsidR="00C05301" w:rsidRPr="00B44DFB" w:rsidRDefault="00C05301" w:rsidP="00C45662">
      <w:pPr>
        <w:rPr>
          <w:lang w:val="es-ES_tradnl"/>
        </w:rPr>
      </w:pPr>
      <w:r w:rsidRPr="00B44DFB">
        <w:rPr>
          <w:lang w:val="es-ES_tradnl"/>
        </w:rPr>
        <w:t>Este sistema se desarrollará de forma que se logre el mayor número posible de elementos comunes con la componente terrenal de las IMT</w:t>
      </w:r>
      <w:r w:rsidRPr="00B44DFB">
        <w:rPr>
          <w:lang w:val="es-ES_tradnl"/>
        </w:rPr>
        <w:noBreakHyphen/>
        <w:t>2000.</w:t>
      </w:r>
    </w:p>
    <w:p w:rsidR="00C05301" w:rsidRPr="00B44DFB" w:rsidRDefault="00C05301" w:rsidP="00C45662">
      <w:pPr>
        <w:pStyle w:val="Heading4"/>
        <w:rPr>
          <w:lang w:val="es-ES_tradnl"/>
        </w:rPr>
      </w:pPr>
      <w:r w:rsidRPr="00B44DFB">
        <w:rPr>
          <w:lang w:val="es-ES_tradnl"/>
        </w:rPr>
        <w:t>4.3.3.1</w:t>
      </w:r>
      <w:r w:rsidRPr="00B44DFB">
        <w:rPr>
          <w:lang w:val="es-ES_tradnl"/>
        </w:rPr>
        <w:tab/>
        <w:t>Descripción de la arquitectura</w:t>
      </w:r>
    </w:p>
    <w:p w:rsidR="00C05301" w:rsidRPr="00B44DFB" w:rsidRDefault="00C05301" w:rsidP="00C45662">
      <w:pPr>
        <w:pStyle w:val="Heading5"/>
        <w:rPr>
          <w:lang w:val="es-ES_tradnl"/>
        </w:rPr>
      </w:pPr>
      <w:r w:rsidRPr="00B44DFB">
        <w:rPr>
          <w:lang w:val="es-ES_tradnl"/>
        </w:rPr>
        <w:t>4.3.3.1.1</w:t>
      </w:r>
      <w:r w:rsidRPr="00B44DFB">
        <w:rPr>
          <w:lang w:val="es-ES_tradnl"/>
        </w:rPr>
        <w:tab/>
      </w:r>
      <w:r w:rsidR="002244EF">
        <w:rPr>
          <w:lang w:val="es-ES_tradnl"/>
        </w:rPr>
        <w:t>Satélites LEO</w:t>
      </w:r>
    </w:p>
    <w:p w:rsidR="00C05301" w:rsidRPr="00B44DFB" w:rsidRDefault="00C05301" w:rsidP="00C45662">
      <w:pPr>
        <w:pStyle w:val="Heading6"/>
        <w:rPr>
          <w:rFonts w:eastAsia="Arial Unicode MS"/>
          <w:lang w:val="es-ES_tradnl"/>
        </w:rPr>
      </w:pPr>
      <w:r w:rsidRPr="00B44DFB">
        <w:rPr>
          <w:lang w:val="es-ES_tradnl"/>
        </w:rPr>
        <w:t>4.3.3.1.1.1</w:t>
      </w:r>
      <w:r w:rsidRPr="00B44DFB">
        <w:rPr>
          <w:lang w:val="es-ES_tradnl"/>
        </w:rPr>
        <w:tab/>
        <w:t>Constelación</w:t>
      </w:r>
    </w:p>
    <w:p w:rsidR="00C05301" w:rsidRPr="00B44DFB" w:rsidRDefault="00C05301" w:rsidP="00D245D0">
      <w:pPr>
        <w:rPr>
          <w:lang w:val="es-ES_tradnl"/>
        </w:rPr>
      </w:pPr>
      <w:r w:rsidRPr="00B44DFB">
        <w:rPr>
          <w:lang w:val="es-ES_tradnl"/>
        </w:rPr>
        <w:t xml:space="preserve">La constelación de satélites SAT-CDMA comprende 48 satélites situados a </w:t>
      </w:r>
      <w:r w:rsidRPr="0077687E">
        <w:rPr>
          <w:lang w:val="es-ES_tradnl"/>
        </w:rPr>
        <w:t>1</w:t>
      </w:r>
      <w:r w:rsidR="0077687E" w:rsidRPr="0077687E">
        <w:rPr>
          <w:lang w:val="es-ES_tradnl"/>
        </w:rPr>
        <w:t> </w:t>
      </w:r>
      <w:r w:rsidRPr="0077687E">
        <w:rPr>
          <w:lang w:val="es-ES_tradnl"/>
        </w:rPr>
        <w:t>600</w:t>
      </w:r>
      <w:r w:rsidR="0077687E">
        <w:rPr>
          <w:lang w:val="es-ES_tradnl"/>
        </w:rPr>
        <w:t> </w:t>
      </w:r>
      <w:r w:rsidRPr="00B44DFB">
        <w:rPr>
          <w:lang w:val="es-ES_tradnl"/>
        </w:rPr>
        <w:t>km en órbitas terrestres bajas (LEO), para conseguir ángulos de elevación altos, diseños económicos de la constelación de satélites, servicios con elevadas velocidades de transmisión de datos, valores bajos de las potencias de las ETM y de los satélites y una dosis de radiación razonable. Se ha considerado que la solución de utilizar satélites LEO a una altitud de 1</w:t>
      </w:r>
      <w:r w:rsidRPr="0004668B">
        <w:rPr>
          <w:lang w:val="es-ES_tradnl"/>
        </w:rPr>
        <w:t> </w:t>
      </w:r>
      <w:r w:rsidRPr="00B44DFB">
        <w:rPr>
          <w:lang w:val="es-ES_tradnl"/>
        </w:rPr>
        <w:t>600 km es la más adecuada. Los satélites están dispuestos en 8</w:t>
      </w:r>
      <w:r w:rsidR="0022218B">
        <w:rPr>
          <w:lang w:val="es-ES_tradnl"/>
        </w:rPr>
        <w:t> </w:t>
      </w:r>
      <w:r w:rsidRPr="00B44DFB">
        <w:rPr>
          <w:lang w:val="es-ES_tradnl"/>
        </w:rPr>
        <w:t>planos orbitales con una inclinación de 54</w:t>
      </w:r>
      <w:r w:rsidR="0022218B">
        <w:rPr>
          <w:lang w:val="es-ES_tradnl"/>
        </w:rPr>
        <w:t>°</w:t>
      </w:r>
      <w:r w:rsidRPr="00B44DFB">
        <w:rPr>
          <w:lang w:val="es-ES_tradnl"/>
        </w:rPr>
        <w:t>. Cada plano orbital comprende 6 satélites equiespaciados. Los satélites completan una órbita cada 118,2</w:t>
      </w:r>
      <w:r w:rsidR="00D245D0">
        <w:rPr>
          <w:lang w:val="es-ES_tradnl"/>
        </w:rPr>
        <w:t> </w:t>
      </w:r>
      <w:r w:rsidRPr="00B44DFB">
        <w:rPr>
          <w:lang w:val="es-ES_tradnl"/>
        </w:rPr>
        <w:t>min. La configuración de la constelación de satélites permite cubrir zonas de servicio entre los 69</w:t>
      </w:r>
      <w:r w:rsidR="0022218B">
        <w:rPr>
          <w:lang w:val="es-ES_tradnl"/>
        </w:rPr>
        <w:t>°</w:t>
      </w:r>
      <w:r w:rsidRPr="00B44DFB">
        <w:rPr>
          <w:lang w:val="es-ES_tradnl"/>
        </w:rPr>
        <w:t xml:space="preserve"> de latitud Sur y los 69</w:t>
      </w:r>
      <w:r w:rsidR="0022218B">
        <w:rPr>
          <w:lang w:val="es-ES_tradnl"/>
        </w:rPr>
        <w:t>°</w:t>
      </w:r>
      <w:r w:rsidRPr="00B44DFB">
        <w:rPr>
          <w:lang w:val="es-ES_tradnl"/>
        </w:rPr>
        <w:t xml:space="preserve"> de latitud Norte, con un ángulo de elevación mínimo de 15° para los enlaces de usuario. El ángulo de elevación mínimo para los enlaces de conexión es de 10° y se dispone de enlaces entre satélites. En el Cuadro 16 figura un resumen de los parámetros determinados para la configuración.</w:t>
      </w:r>
    </w:p>
    <w:p w:rsidR="00C05301" w:rsidRPr="00B44DFB" w:rsidRDefault="00A37739" w:rsidP="00C45662">
      <w:pPr>
        <w:pStyle w:val="TableNo"/>
        <w:rPr>
          <w:lang w:val="es-ES_tradnl"/>
        </w:rPr>
      </w:pPr>
      <w:r>
        <w:rPr>
          <w:lang w:val="es-ES_tradnl"/>
        </w:rPr>
        <w:t xml:space="preserve">CUADRO </w:t>
      </w:r>
      <w:r w:rsidR="00C05301" w:rsidRPr="00B44DFB">
        <w:rPr>
          <w:lang w:val="es-ES_tradnl"/>
        </w:rPr>
        <w:t>16</w:t>
      </w:r>
    </w:p>
    <w:p w:rsidR="00C05301" w:rsidRPr="00B44DFB" w:rsidRDefault="00C05301" w:rsidP="00C45662">
      <w:pPr>
        <w:pStyle w:val="Tabletitle"/>
        <w:rPr>
          <w:lang w:val="es-ES_tradnl"/>
        </w:rPr>
      </w:pPr>
      <w:r w:rsidRPr="00B44DFB">
        <w:rPr>
          <w:lang w:val="es-ES_tradnl"/>
        </w:rPr>
        <w:t>Configuración de la constelación de satélites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5103"/>
        <w:gridCol w:w="1559"/>
      </w:tblGrid>
      <w:tr w:rsidR="00C05301" w:rsidRPr="00B44DFB" w:rsidTr="00C45662">
        <w:trPr>
          <w:trHeight w:val="20"/>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rPr>
                <w:szCs w:val="22"/>
                <w:lang w:val="es-ES_tradnl"/>
              </w:rPr>
            </w:pPr>
            <w:r w:rsidRPr="00B44DFB">
              <w:rPr>
                <w:szCs w:val="22"/>
                <w:lang w:val="es-ES_tradnl"/>
              </w:rPr>
              <w:t>Configuración de la órbita</w:t>
            </w:r>
          </w:p>
        </w:tc>
        <w:tc>
          <w:tcPr>
            <w:tcW w:w="1559"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jc w:val="center"/>
              <w:rPr>
                <w:szCs w:val="22"/>
                <w:lang w:val="es-ES_tradnl"/>
              </w:rPr>
            </w:pPr>
            <w:r w:rsidRPr="00B44DFB">
              <w:rPr>
                <w:szCs w:val="22"/>
                <w:lang w:val="es-ES_tradnl"/>
              </w:rPr>
              <w:t>LEO</w:t>
            </w:r>
          </w:p>
        </w:tc>
      </w:tr>
      <w:tr w:rsidR="00C05301" w:rsidRPr="00B44DFB" w:rsidTr="00C45662">
        <w:trPr>
          <w:trHeight w:val="20"/>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rPr>
                <w:szCs w:val="22"/>
                <w:lang w:val="es-ES_tradnl"/>
              </w:rPr>
            </w:pPr>
            <w:r w:rsidRPr="00B44DFB">
              <w:rPr>
                <w:szCs w:val="22"/>
                <w:lang w:val="es-ES_tradnl"/>
              </w:rPr>
              <w:t>Altitud de la órbita (km)</w:t>
            </w:r>
          </w:p>
        </w:tc>
        <w:tc>
          <w:tcPr>
            <w:tcW w:w="1559"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jc w:val="center"/>
              <w:rPr>
                <w:szCs w:val="22"/>
                <w:lang w:val="es-ES_tradnl"/>
              </w:rPr>
            </w:pPr>
            <w:r w:rsidRPr="00B44DFB">
              <w:rPr>
                <w:szCs w:val="22"/>
                <w:lang w:val="es-ES_tradnl"/>
              </w:rPr>
              <w:t>1</w:t>
            </w:r>
            <w:r w:rsidRPr="00B44DFB">
              <w:rPr>
                <w:rFonts w:ascii="Tms Rmn" w:hAnsi="Tms Rmn"/>
                <w:szCs w:val="22"/>
                <w:lang w:val="es-ES_tradnl"/>
              </w:rPr>
              <w:t> </w:t>
            </w:r>
            <w:r w:rsidRPr="00B44DFB">
              <w:rPr>
                <w:szCs w:val="22"/>
                <w:lang w:val="es-ES_tradnl"/>
              </w:rPr>
              <w:t>600</w:t>
            </w:r>
          </w:p>
        </w:tc>
      </w:tr>
      <w:tr w:rsidR="00C05301" w:rsidRPr="00B44DFB" w:rsidTr="00C45662">
        <w:trPr>
          <w:trHeight w:val="20"/>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rPr>
                <w:szCs w:val="22"/>
                <w:lang w:val="es-ES_tradnl"/>
              </w:rPr>
            </w:pPr>
            <w:r w:rsidRPr="00B44DFB">
              <w:rPr>
                <w:szCs w:val="22"/>
                <w:lang w:val="es-ES_tradnl"/>
              </w:rPr>
              <w:t>Inclinación de la órbita (grados)</w:t>
            </w:r>
          </w:p>
        </w:tc>
        <w:tc>
          <w:tcPr>
            <w:tcW w:w="1559"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jc w:val="center"/>
              <w:rPr>
                <w:szCs w:val="22"/>
                <w:lang w:val="es-ES_tradnl"/>
              </w:rPr>
            </w:pPr>
            <w:r w:rsidRPr="00B44DFB">
              <w:rPr>
                <w:szCs w:val="22"/>
                <w:lang w:val="es-ES_tradnl"/>
              </w:rPr>
              <w:t>54</w:t>
            </w:r>
          </w:p>
        </w:tc>
      </w:tr>
      <w:tr w:rsidR="00C05301" w:rsidRPr="00B44DFB" w:rsidTr="00C45662">
        <w:trPr>
          <w:trHeight w:val="20"/>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rPr>
                <w:szCs w:val="22"/>
                <w:lang w:val="es-ES_tradnl"/>
              </w:rPr>
            </w:pPr>
            <w:r w:rsidRPr="00B44DFB">
              <w:rPr>
                <w:szCs w:val="22"/>
                <w:lang w:val="es-ES_tradnl"/>
              </w:rPr>
              <w:t>Número de planos orbitales</w:t>
            </w:r>
          </w:p>
        </w:tc>
        <w:tc>
          <w:tcPr>
            <w:tcW w:w="1559"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jc w:val="center"/>
              <w:rPr>
                <w:szCs w:val="22"/>
                <w:lang w:val="es-ES_tradnl"/>
              </w:rPr>
            </w:pPr>
            <w:r w:rsidRPr="00B44DFB">
              <w:rPr>
                <w:szCs w:val="22"/>
                <w:lang w:val="es-ES_tradnl"/>
              </w:rPr>
              <w:t>8</w:t>
            </w:r>
          </w:p>
        </w:tc>
      </w:tr>
      <w:tr w:rsidR="00C05301" w:rsidRPr="00B44DFB" w:rsidTr="00C45662">
        <w:trPr>
          <w:trHeight w:val="20"/>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rPr>
                <w:szCs w:val="22"/>
                <w:lang w:val="es-ES_tradnl"/>
              </w:rPr>
            </w:pPr>
            <w:r w:rsidRPr="00B44DFB">
              <w:rPr>
                <w:szCs w:val="22"/>
                <w:lang w:val="es-ES_tradnl"/>
              </w:rPr>
              <w:t>Número de satélites por plano orbital</w:t>
            </w:r>
          </w:p>
        </w:tc>
        <w:tc>
          <w:tcPr>
            <w:tcW w:w="1559"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jc w:val="center"/>
              <w:rPr>
                <w:szCs w:val="22"/>
                <w:lang w:val="es-ES_tradnl"/>
              </w:rPr>
            </w:pPr>
            <w:r w:rsidRPr="00B44DFB">
              <w:rPr>
                <w:szCs w:val="22"/>
                <w:lang w:val="es-ES_tradnl"/>
              </w:rPr>
              <w:t>6</w:t>
            </w:r>
          </w:p>
        </w:tc>
      </w:tr>
      <w:tr w:rsidR="00C05301" w:rsidRPr="00B44DFB" w:rsidTr="00C45662">
        <w:trPr>
          <w:trHeight w:val="20"/>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616E49">
            <w:pPr>
              <w:pStyle w:val="Tabletext"/>
              <w:jc w:val="left"/>
              <w:rPr>
                <w:szCs w:val="22"/>
                <w:lang w:val="es-ES_tradnl"/>
              </w:rPr>
            </w:pPr>
            <w:r w:rsidRPr="00B44DFB">
              <w:rPr>
                <w:szCs w:val="22"/>
                <w:lang w:val="es-ES_tradnl"/>
              </w:rPr>
              <w:t>Diferencia de fase entre satélites situados en órbitas adyacentes (grados)</w:t>
            </w:r>
          </w:p>
        </w:tc>
        <w:tc>
          <w:tcPr>
            <w:tcW w:w="1559"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jc w:val="center"/>
              <w:rPr>
                <w:szCs w:val="22"/>
                <w:lang w:val="es-ES_tradnl"/>
              </w:rPr>
            </w:pPr>
            <w:r w:rsidRPr="00B44DFB">
              <w:rPr>
                <w:szCs w:val="22"/>
                <w:lang w:val="es-ES_tradnl"/>
              </w:rPr>
              <w:t>7,5</w:t>
            </w:r>
          </w:p>
        </w:tc>
      </w:tr>
      <w:tr w:rsidR="00C05301" w:rsidRPr="00B44DFB" w:rsidTr="00C45662">
        <w:trPr>
          <w:trHeight w:val="20"/>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rPr>
                <w:szCs w:val="22"/>
                <w:lang w:val="es-ES_tradnl"/>
              </w:rPr>
            </w:pPr>
            <w:r w:rsidRPr="00B44DFB">
              <w:rPr>
                <w:szCs w:val="22"/>
                <w:lang w:val="es-ES_tradnl"/>
              </w:rPr>
              <w:t>Periodo orbital (min)</w:t>
            </w:r>
          </w:p>
        </w:tc>
        <w:tc>
          <w:tcPr>
            <w:tcW w:w="1559" w:type="dxa"/>
            <w:tcBorders>
              <w:top w:val="single" w:sz="6" w:space="0" w:color="auto"/>
              <w:left w:val="single" w:sz="6" w:space="0" w:color="auto"/>
              <w:bottom w:val="single" w:sz="6" w:space="0" w:color="auto"/>
              <w:right w:val="single" w:sz="6" w:space="0" w:color="auto"/>
            </w:tcBorders>
          </w:tcPr>
          <w:p w:rsidR="00C05301" w:rsidRPr="00B44DFB" w:rsidRDefault="00C05301" w:rsidP="002244EF">
            <w:pPr>
              <w:pStyle w:val="Tabletext"/>
              <w:jc w:val="center"/>
              <w:rPr>
                <w:szCs w:val="22"/>
                <w:lang w:val="es-ES_tradnl"/>
              </w:rPr>
            </w:pPr>
            <w:r w:rsidRPr="00B44DFB">
              <w:rPr>
                <w:szCs w:val="22"/>
                <w:lang w:val="es-ES_tradnl"/>
              </w:rPr>
              <w:t>118,2</w:t>
            </w:r>
          </w:p>
        </w:tc>
      </w:tr>
    </w:tbl>
    <w:p w:rsidR="00C05301" w:rsidRPr="00C45662" w:rsidRDefault="00C05301" w:rsidP="00C45662">
      <w:pPr>
        <w:pStyle w:val="Tablefin"/>
      </w:pPr>
    </w:p>
    <w:p w:rsidR="00C05301" w:rsidRPr="00B44DFB" w:rsidRDefault="00C05301" w:rsidP="00A91D06">
      <w:pPr>
        <w:rPr>
          <w:lang w:val="es-ES_tradnl"/>
        </w:rPr>
      </w:pPr>
      <w:r w:rsidRPr="00B44DFB">
        <w:rPr>
          <w:lang w:val="es-ES_tradnl"/>
        </w:rPr>
        <w:t>La Fig. 20 muestra la cobertura de los enlaces de usuario para los satélites cuando el mínimo ángulo de elevación es 15</w:t>
      </w:r>
      <w:r w:rsidR="00A91D06">
        <w:rPr>
          <w:lang w:val="es-ES_tradnl"/>
        </w:rPr>
        <w:t>°</w:t>
      </w:r>
      <w:r w:rsidRPr="00B44DFB">
        <w:rPr>
          <w:lang w:val="es-ES_tradnl"/>
        </w:rPr>
        <w:t>. El mínimo ángulo de elevación que debe mantenerse en una zona de población densa situada entre 30</w:t>
      </w:r>
      <w:r w:rsidR="00A91D06">
        <w:rPr>
          <w:lang w:val="es-ES_tradnl"/>
        </w:rPr>
        <w:t>°</w:t>
      </w:r>
      <w:r w:rsidRPr="00B44DFB">
        <w:rPr>
          <w:lang w:val="es-ES_tradnl"/>
        </w:rPr>
        <w:t xml:space="preserve"> y 60</w:t>
      </w:r>
      <w:r w:rsidR="00A91D06">
        <w:rPr>
          <w:lang w:val="es-ES_tradnl"/>
        </w:rPr>
        <w:t>°</w:t>
      </w:r>
      <w:r w:rsidRPr="00B44DFB">
        <w:rPr>
          <w:lang w:val="es-ES_tradnl"/>
        </w:rPr>
        <w:t xml:space="preserve"> de latitud es superior a 20</w:t>
      </w:r>
      <w:r w:rsidR="00A91D06">
        <w:rPr>
          <w:lang w:val="es-ES_tradnl"/>
        </w:rPr>
        <w:t>°</w:t>
      </w:r>
      <w:r w:rsidRPr="00A91D06">
        <w:rPr>
          <w:lang w:val="es-ES_tradnl"/>
        </w:rPr>
        <w:t xml:space="preserve"> </w:t>
      </w:r>
      <w:r w:rsidRPr="00B44DFB">
        <w:rPr>
          <w:lang w:val="es-ES_tradnl"/>
        </w:rPr>
        <w:t>y el ángulo de elevación medio en dicha zona es superior a 40</w:t>
      </w:r>
      <w:r w:rsidR="00A91D06">
        <w:rPr>
          <w:lang w:val="es-ES_tradnl"/>
        </w:rPr>
        <w:t>°</w:t>
      </w:r>
      <w:r w:rsidRPr="00B44DFB">
        <w:rPr>
          <w:lang w:val="es-ES_tradnl"/>
        </w:rPr>
        <w:t>, como muestra la Fig. 21.</w:t>
      </w:r>
    </w:p>
    <w:p w:rsidR="00C05301" w:rsidRPr="00E90482" w:rsidRDefault="00C05301" w:rsidP="00556151">
      <w:pPr>
        <w:pStyle w:val="Blanc"/>
        <w:rPr>
          <w:lang w:val="es-ES_tradnl"/>
        </w:rPr>
      </w:pPr>
    </w:p>
    <w:p w:rsidR="00556151" w:rsidRPr="00556151" w:rsidRDefault="00556151" w:rsidP="00556151">
      <w:pPr>
        <w:pStyle w:val="Figure"/>
      </w:pPr>
      <w:r>
        <w:object w:dxaOrig="7579" w:dyaOrig="13373">
          <v:shape id="_x0000_i1044" type="#_x0000_t75" style="width:378.95pt;height:668.8pt" o:ole="" o:allowoverlap="f">
            <v:imagedata r:id="rId45" o:title=""/>
          </v:shape>
          <o:OLEObject Type="Embed" ProgID="CorelDRAW.Graphic.14" ShapeID="_x0000_i1044" DrawAspect="Content" ObjectID="_1351930236" r:id="rId46"/>
        </w:object>
      </w:r>
    </w:p>
    <w:p w:rsidR="00D245D0" w:rsidRPr="00D245D0" w:rsidRDefault="00D245D0" w:rsidP="00D245D0"/>
    <w:p w:rsidR="00C45662" w:rsidRDefault="00687E6D" w:rsidP="00C45662">
      <w:pPr>
        <w:pStyle w:val="FigureNo"/>
        <w:rPr>
          <w:lang w:val="es-ES_tradnl"/>
        </w:rPr>
      </w:pPr>
      <w:r>
        <w:rPr>
          <w:lang w:val="es-ES_tradnl"/>
        </w:rPr>
        <w:lastRenderedPageBreak/>
        <w:t>FIGURA 21</w:t>
      </w:r>
    </w:p>
    <w:p w:rsidR="00687E6D" w:rsidRDefault="00687E6D" w:rsidP="00687E6D">
      <w:pPr>
        <w:pStyle w:val="Figuretitle"/>
        <w:rPr>
          <w:lang w:val="es-ES_tradnl"/>
        </w:rPr>
      </w:pPr>
      <w:r>
        <w:rPr>
          <w:lang w:val="es-ES_tradnl"/>
        </w:rPr>
        <w:t>Distribuciones de los valores mínimos y medio del ángulo</w:t>
      </w:r>
      <w:r>
        <w:rPr>
          <w:lang w:val="es-ES_tradnl"/>
        </w:rPr>
        <w:br/>
        <w:t>de elevación en función de la latitud</w:t>
      </w:r>
    </w:p>
    <w:p w:rsidR="00687E6D" w:rsidRPr="00687E6D" w:rsidRDefault="009B5478" w:rsidP="00687E6D">
      <w:pPr>
        <w:pStyle w:val="Figure"/>
        <w:rPr>
          <w:lang w:val="es-ES_tradnl"/>
        </w:rPr>
      </w:pPr>
      <w:r w:rsidRPr="0028137A">
        <w:rPr>
          <w:lang w:val="es-ES_tradnl"/>
        </w:rPr>
        <w:pict>
          <v:shape id="_x0000_i1045" type="#_x0000_t75" style="width:355.2pt;height:239.75pt">
            <v:imagedata r:id="rId47" o:title=""/>
          </v:shape>
        </w:pict>
      </w:r>
    </w:p>
    <w:p w:rsidR="00E67E1D" w:rsidRDefault="00E67E1D" w:rsidP="00687E6D">
      <w:pPr>
        <w:rPr>
          <w:lang w:val="es-ES_tradnl"/>
        </w:rPr>
      </w:pPr>
    </w:p>
    <w:p w:rsidR="00C05301" w:rsidRDefault="00C05301" w:rsidP="00A91D06">
      <w:pPr>
        <w:rPr>
          <w:lang w:val="es-ES_tradnl"/>
        </w:rPr>
      </w:pPr>
      <w:r w:rsidRPr="00B44DFB">
        <w:rPr>
          <w:lang w:val="es-ES_tradnl"/>
        </w:rPr>
        <w:t>La Fig. 22 representa el porcentaje del tiempo de visibilidad de los satélites en función del número de satélites (1 a 4) a medida que aumenta la latitud puede observarse que para un ángulo de elevación mínimo de 15</w:t>
      </w:r>
      <w:r w:rsidR="00A91D06">
        <w:rPr>
          <w:lang w:val="es-ES_tradnl"/>
        </w:rPr>
        <w:t>°</w:t>
      </w:r>
      <w:r w:rsidRPr="00B44DFB">
        <w:rPr>
          <w:lang w:val="es-ES_tradnl"/>
        </w:rPr>
        <w:t>, el porcentaje de acceso simultáneo a más de dos satélites es superior al 98% en zonas de latitudes comprendidas entre 30</w:t>
      </w:r>
      <w:r w:rsidR="00A91D06">
        <w:rPr>
          <w:lang w:val="es-ES_tradnl"/>
        </w:rPr>
        <w:t>°</w:t>
      </w:r>
      <w:r w:rsidRPr="00B44DFB">
        <w:rPr>
          <w:lang w:val="es-ES_tradnl"/>
        </w:rPr>
        <w:t xml:space="preserve"> y 50</w:t>
      </w:r>
      <w:r w:rsidR="00A91D06">
        <w:rPr>
          <w:lang w:val="es-ES_tradnl"/>
        </w:rPr>
        <w:t>°</w:t>
      </w:r>
      <w:r w:rsidRPr="00B44DFB">
        <w:rPr>
          <w:lang w:val="es-ES_tradnl"/>
        </w:rPr>
        <w:t>.</w:t>
      </w:r>
    </w:p>
    <w:p w:rsidR="00E67E1D" w:rsidRDefault="00E67E1D" w:rsidP="00687E6D">
      <w:pPr>
        <w:rPr>
          <w:lang w:val="es-ES_tradnl"/>
        </w:rPr>
      </w:pPr>
    </w:p>
    <w:p w:rsidR="00687E6D" w:rsidRDefault="00687E6D" w:rsidP="00687E6D">
      <w:pPr>
        <w:pStyle w:val="FigureNo"/>
        <w:rPr>
          <w:lang w:val="es-ES_tradnl"/>
        </w:rPr>
      </w:pPr>
      <w:r>
        <w:rPr>
          <w:lang w:val="es-ES_tradnl"/>
        </w:rPr>
        <w:t>FIGURA 22</w:t>
      </w:r>
    </w:p>
    <w:p w:rsidR="00687E6D" w:rsidRDefault="00687E6D" w:rsidP="00687E6D">
      <w:pPr>
        <w:pStyle w:val="Figuretitle"/>
        <w:rPr>
          <w:lang w:val="es-ES_tradnl"/>
        </w:rPr>
      </w:pPr>
      <w:r>
        <w:rPr>
          <w:lang w:val="es-ES_tradnl"/>
        </w:rPr>
        <w:t>Porcentaje de tiempo de visibilidad de los satélites</w:t>
      </w:r>
      <w:r>
        <w:rPr>
          <w:lang w:val="es-ES_tradnl"/>
        </w:rPr>
        <w:br/>
        <w:t>con un ángulo de elevación superior a 15°</w:t>
      </w:r>
    </w:p>
    <w:p w:rsidR="00687E6D" w:rsidRPr="00687E6D" w:rsidRDefault="009B5478" w:rsidP="00687E6D">
      <w:pPr>
        <w:pStyle w:val="Figure"/>
        <w:rPr>
          <w:lang w:val="es-ES_tradnl"/>
        </w:rPr>
      </w:pPr>
      <w:r w:rsidRPr="0028137A">
        <w:rPr>
          <w:lang w:val="es-ES_tradnl"/>
        </w:rPr>
        <w:pict>
          <v:shape id="_x0000_i1046" type="#_x0000_t75" style="width:353.3pt;height:259.8pt">
            <v:imagedata r:id="rId48" o:title=""/>
          </v:shape>
        </w:pict>
      </w:r>
    </w:p>
    <w:p w:rsidR="00C05301" w:rsidRPr="00B44DFB" w:rsidRDefault="00C05301" w:rsidP="00687E6D">
      <w:pPr>
        <w:pStyle w:val="Heading5"/>
        <w:rPr>
          <w:rFonts w:eastAsia="Arial Unicode MS"/>
          <w:lang w:val="es-ES_tradnl"/>
        </w:rPr>
      </w:pPr>
      <w:r w:rsidRPr="00B44DFB">
        <w:rPr>
          <w:lang w:val="es-ES_tradnl"/>
        </w:rPr>
        <w:lastRenderedPageBreak/>
        <w:t>4.3.3.1.2</w:t>
      </w:r>
      <w:r w:rsidRPr="00B44DFB">
        <w:rPr>
          <w:lang w:val="es-ES_tradnl"/>
        </w:rPr>
        <w:tab/>
        <w:t>Satélites</w:t>
      </w:r>
    </w:p>
    <w:p w:rsidR="00C05301" w:rsidRDefault="00C05301" w:rsidP="00687E6D">
      <w:pPr>
        <w:rPr>
          <w:lang w:val="es-ES_tradnl"/>
        </w:rPr>
      </w:pPr>
      <w:r w:rsidRPr="00B44DFB">
        <w:rPr>
          <w:lang w:val="es-ES_tradnl"/>
        </w:rPr>
        <w:t>Cada satélite proporciona la cobertura de enlace móvil para el terminal de usuario mediante un conjunto de 37 haces puntuales fijos con cobertura superpuesta. La Fig. 23 representa un conjunto de configuración de haces puntuales obtenido a partir de un satélite, cuyo radio es 2</w:t>
      </w:r>
      <w:r w:rsidRPr="00B44DFB">
        <w:rPr>
          <w:rFonts w:ascii="Tms Rmn" w:hAnsi="Tms Rmn"/>
          <w:lang w:val="es-ES_tradnl"/>
        </w:rPr>
        <w:t> </w:t>
      </w:r>
      <w:r w:rsidRPr="00B44DFB">
        <w:rPr>
          <w:lang w:val="es-ES_tradnl"/>
        </w:rPr>
        <w:t>721,4 km. El diámetro de cada haz se indica en el Cuadro 17. El recorrido de la cobertura de un satélite se realiza aproximadamente en un tiempo 16 min.</w:t>
      </w:r>
    </w:p>
    <w:p w:rsidR="00E67E1D" w:rsidRDefault="00E67E1D" w:rsidP="00687E6D">
      <w:pPr>
        <w:rPr>
          <w:lang w:val="es-ES_tradnl"/>
        </w:rPr>
      </w:pPr>
    </w:p>
    <w:p w:rsidR="00687E6D" w:rsidRDefault="00687E6D" w:rsidP="00687E6D">
      <w:pPr>
        <w:pStyle w:val="FigureNo"/>
        <w:rPr>
          <w:lang w:val="es-ES_tradnl"/>
        </w:rPr>
      </w:pPr>
      <w:r>
        <w:rPr>
          <w:lang w:val="es-ES_tradnl"/>
        </w:rPr>
        <w:t>FIGURA 23</w:t>
      </w:r>
    </w:p>
    <w:p w:rsidR="00687E6D" w:rsidRDefault="00687E6D" w:rsidP="00687E6D">
      <w:pPr>
        <w:pStyle w:val="Figuretitle"/>
        <w:rPr>
          <w:lang w:val="es-ES_tradnl"/>
        </w:rPr>
      </w:pPr>
      <w:r>
        <w:rPr>
          <w:lang w:val="es-ES_tradnl"/>
        </w:rPr>
        <w:t>Configuración de los haces puntuaes de un satélite</w:t>
      </w:r>
    </w:p>
    <w:p w:rsidR="00687E6D" w:rsidRPr="00687E6D" w:rsidRDefault="009B5478" w:rsidP="00687E6D">
      <w:pPr>
        <w:pStyle w:val="Figure"/>
        <w:rPr>
          <w:lang w:val="es-ES_tradnl"/>
        </w:rPr>
      </w:pPr>
      <w:r w:rsidRPr="0028137A">
        <w:rPr>
          <w:lang w:val="es-ES_tradnl"/>
        </w:rPr>
        <w:pict>
          <v:shape id="_x0000_i1047" type="#_x0000_t75" style="width:279.1pt;height:273.55pt">
            <v:imagedata r:id="rId49" o:title=""/>
          </v:shape>
        </w:pict>
      </w:r>
    </w:p>
    <w:p w:rsidR="00C05301" w:rsidRDefault="00C05301" w:rsidP="00C05301">
      <w:pPr>
        <w:rPr>
          <w:szCs w:val="22"/>
          <w:lang w:val="es-ES_tradnl"/>
        </w:rPr>
      </w:pPr>
    </w:p>
    <w:p w:rsidR="00E67E1D" w:rsidRPr="00B44DFB" w:rsidRDefault="00E67E1D" w:rsidP="00C05301">
      <w:pPr>
        <w:rPr>
          <w:szCs w:val="22"/>
          <w:lang w:val="es-ES_tradnl"/>
        </w:rPr>
      </w:pPr>
    </w:p>
    <w:p w:rsidR="00C05301" w:rsidRPr="00B44DFB" w:rsidRDefault="00A37739" w:rsidP="00687E6D">
      <w:pPr>
        <w:pStyle w:val="TableNo"/>
        <w:rPr>
          <w:lang w:val="es-ES_tradnl"/>
        </w:rPr>
      </w:pPr>
      <w:r>
        <w:rPr>
          <w:lang w:val="es-ES_tradnl"/>
        </w:rPr>
        <w:t xml:space="preserve">CUADRO </w:t>
      </w:r>
      <w:r w:rsidR="00C05301" w:rsidRPr="00B44DFB">
        <w:rPr>
          <w:lang w:val="es-ES_tradnl"/>
        </w:rPr>
        <w:t>17</w:t>
      </w:r>
    </w:p>
    <w:p w:rsidR="00C05301" w:rsidRPr="00B44DFB" w:rsidRDefault="00C05301" w:rsidP="00687E6D">
      <w:pPr>
        <w:pStyle w:val="Tabletitle"/>
        <w:rPr>
          <w:lang w:val="es-ES_tradnl"/>
        </w:rPr>
      </w:pPr>
      <w:r w:rsidRPr="00B44DFB">
        <w:rPr>
          <w:lang w:val="es-ES_tradnl"/>
        </w:rPr>
        <w:t>Tamaño del haz puntual</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2268"/>
        <w:gridCol w:w="2835"/>
      </w:tblGrid>
      <w:tr w:rsidR="00C05301" w:rsidRPr="00145305" w:rsidTr="00687E6D">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C05301" w:rsidRPr="00B44DFB" w:rsidRDefault="00C05301" w:rsidP="00C45662">
            <w:pPr>
              <w:pStyle w:val="Tablehead"/>
              <w:rPr>
                <w:szCs w:val="22"/>
                <w:lang w:val="es-ES_tradnl"/>
              </w:rPr>
            </w:pPr>
            <w:r w:rsidRPr="00B44DFB">
              <w:rPr>
                <w:szCs w:val="22"/>
                <w:lang w:val="es-ES_tradnl"/>
              </w:rPr>
              <w:t>Tipo de haz puntual</w:t>
            </w:r>
          </w:p>
        </w:tc>
        <w:tc>
          <w:tcPr>
            <w:tcW w:w="2835" w:type="dxa"/>
            <w:tcBorders>
              <w:top w:val="single" w:sz="6" w:space="0" w:color="auto"/>
              <w:left w:val="single" w:sz="6" w:space="0" w:color="auto"/>
              <w:bottom w:val="single" w:sz="6" w:space="0" w:color="auto"/>
              <w:right w:val="single" w:sz="6" w:space="0" w:color="auto"/>
            </w:tcBorders>
            <w:vAlign w:val="center"/>
          </w:tcPr>
          <w:p w:rsidR="00C05301" w:rsidRPr="00B44DFB" w:rsidRDefault="00C05301" w:rsidP="00C45662">
            <w:pPr>
              <w:pStyle w:val="Tablehead"/>
              <w:rPr>
                <w:szCs w:val="22"/>
                <w:lang w:val="es-ES_tradnl"/>
              </w:rPr>
            </w:pPr>
            <w:r w:rsidRPr="00B44DFB">
              <w:rPr>
                <w:szCs w:val="22"/>
                <w:lang w:val="es-ES_tradnl"/>
              </w:rPr>
              <w:t>Tamaño del haz puntual</w:t>
            </w:r>
            <w:r w:rsidRPr="00B44DFB">
              <w:rPr>
                <w:szCs w:val="22"/>
                <w:lang w:val="es-ES_tradnl"/>
              </w:rPr>
              <w:br/>
              <w:t>(km)</w:t>
            </w:r>
          </w:p>
        </w:tc>
      </w:tr>
      <w:tr w:rsidR="00C05301" w:rsidRPr="00B44DFB" w:rsidTr="00687E6D">
        <w:trPr>
          <w:jc w:val="center"/>
        </w:trPr>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1</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ind w:right="992"/>
              <w:jc w:val="right"/>
              <w:rPr>
                <w:szCs w:val="22"/>
                <w:lang w:val="es-ES_tradnl"/>
              </w:rPr>
            </w:pPr>
            <w:r w:rsidRPr="00B44DFB">
              <w:rPr>
                <w:szCs w:val="22"/>
                <w:lang w:val="es-ES_tradnl"/>
              </w:rPr>
              <w:t>519,6</w:t>
            </w:r>
          </w:p>
        </w:tc>
      </w:tr>
      <w:tr w:rsidR="00C05301" w:rsidRPr="00B44DFB" w:rsidTr="00687E6D">
        <w:trPr>
          <w:jc w:val="center"/>
        </w:trPr>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2</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ind w:right="992"/>
              <w:jc w:val="right"/>
              <w:rPr>
                <w:szCs w:val="22"/>
                <w:lang w:val="es-ES_tradnl"/>
              </w:rPr>
            </w:pPr>
            <w:r w:rsidRPr="00B44DFB">
              <w:rPr>
                <w:szCs w:val="22"/>
                <w:lang w:val="es-ES_tradnl"/>
              </w:rPr>
              <w:t>584,6</w:t>
            </w:r>
          </w:p>
        </w:tc>
      </w:tr>
      <w:tr w:rsidR="00C05301" w:rsidRPr="00B44DFB" w:rsidTr="00687E6D">
        <w:trPr>
          <w:jc w:val="center"/>
        </w:trPr>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3A</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ind w:right="992"/>
              <w:jc w:val="right"/>
              <w:rPr>
                <w:szCs w:val="22"/>
                <w:lang w:val="es-ES_tradnl"/>
              </w:rPr>
            </w:pPr>
            <w:r w:rsidRPr="00B44DFB">
              <w:rPr>
                <w:szCs w:val="22"/>
                <w:lang w:val="es-ES_tradnl"/>
              </w:rPr>
              <w:t>763,8</w:t>
            </w:r>
          </w:p>
        </w:tc>
      </w:tr>
      <w:tr w:rsidR="00C05301" w:rsidRPr="00B44DFB" w:rsidTr="00687E6D">
        <w:trPr>
          <w:jc w:val="center"/>
        </w:trPr>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3</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ind w:right="992"/>
              <w:jc w:val="right"/>
              <w:rPr>
                <w:szCs w:val="22"/>
                <w:lang w:val="es-ES_tradnl"/>
              </w:rPr>
            </w:pPr>
            <w:r w:rsidRPr="00B44DFB">
              <w:rPr>
                <w:szCs w:val="22"/>
                <w:lang w:val="es-ES_tradnl"/>
              </w:rPr>
              <w:t>893,1</w:t>
            </w:r>
          </w:p>
        </w:tc>
      </w:tr>
      <w:tr w:rsidR="00C05301" w:rsidRPr="00B44DFB" w:rsidTr="00687E6D">
        <w:trPr>
          <w:jc w:val="center"/>
        </w:trPr>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4</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ind w:right="992"/>
              <w:jc w:val="right"/>
              <w:rPr>
                <w:szCs w:val="22"/>
                <w:lang w:val="es-ES_tradnl"/>
              </w:rPr>
            </w:pPr>
            <w:r w:rsidRPr="00B44DFB">
              <w:rPr>
                <w:szCs w:val="22"/>
                <w:lang w:val="es-ES_tradnl"/>
              </w:rPr>
              <w:t>1</w:t>
            </w:r>
            <w:r w:rsidRPr="00B44DFB">
              <w:rPr>
                <w:rFonts w:ascii="Tms Rmn" w:hAnsi="Tms Rmn"/>
                <w:szCs w:val="22"/>
                <w:lang w:val="es-ES_tradnl"/>
              </w:rPr>
              <w:t> </w:t>
            </w:r>
            <w:r w:rsidRPr="00B44DFB">
              <w:rPr>
                <w:szCs w:val="22"/>
                <w:lang w:val="es-ES_tradnl"/>
              </w:rPr>
              <w:t>310,1</w:t>
            </w:r>
          </w:p>
        </w:tc>
      </w:tr>
      <w:tr w:rsidR="00C05301" w:rsidRPr="00B44DFB" w:rsidTr="00687E6D">
        <w:trPr>
          <w:jc w:val="center"/>
        </w:trPr>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4A</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ind w:right="992"/>
              <w:jc w:val="right"/>
              <w:rPr>
                <w:szCs w:val="22"/>
                <w:lang w:val="es-ES_tradnl"/>
              </w:rPr>
            </w:pPr>
            <w:r w:rsidRPr="00B44DFB">
              <w:rPr>
                <w:szCs w:val="22"/>
                <w:lang w:val="es-ES_tradnl"/>
              </w:rPr>
              <w:t>1</w:t>
            </w:r>
            <w:r w:rsidRPr="00B44DFB">
              <w:rPr>
                <w:rFonts w:ascii="Tms Rmn" w:hAnsi="Tms Rmn"/>
                <w:szCs w:val="22"/>
                <w:lang w:val="es-ES_tradnl"/>
              </w:rPr>
              <w:t> </w:t>
            </w:r>
            <w:r w:rsidRPr="00B44DFB">
              <w:rPr>
                <w:szCs w:val="22"/>
                <w:lang w:val="es-ES_tradnl"/>
              </w:rPr>
              <w:t>654,0</w:t>
            </w:r>
          </w:p>
        </w:tc>
      </w:tr>
    </w:tbl>
    <w:p w:rsidR="00C05301" w:rsidRDefault="00C05301" w:rsidP="00687E6D">
      <w:pPr>
        <w:pStyle w:val="Tablefin"/>
      </w:pPr>
    </w:p>
    <w:p w:rsidR="00687E6D" w:rsidRDefault="00687E6D" w:rsidP="00687E6D">
      <w:pPr>
        <w:pStyle w:val="FigureNo"/>
        <w:rPr>
          <w:lang w:val="en-GB"/>
        </w:rPr>
      </w:pPr>
      <w:r>
        <w:rPr>
          <w:lang w:val="en-GB"/>
        </w:rPr>
        <w:lastRenderedPageBreak/>
        <w:t>FIGURA 24</w:t>
      </w:r>
    </w:p>
    <w:p w:rsidR="00687E6D" w:rsidRPr="007A405B" w:rsidRDefault="00687E6D" w:rsidP="00687E6D">
      <w:pPr>
        <w:pStyle w:val="Figuretitle"/>
        <w:rPr>
          <w:lang w:val="es-ES_tradnl"/>
        </w:rPr>
      </w:pPr>
      <w:r w:rsidRPr="007A405B">
        <w:rPr>
          <w:lang w:val="es-ES_tradnl"/>
        </w:rPr>
        <w:t>Posición del haz puntual desde en nadir en la Tierra en función del ángulo de elevación</w:t>
      </w:r>
    </w:p>
    <w:p w:rsidR="00687E6D" w:rsidRPr="00687E6D" w:rsidRDefault="009B5478" w:rsidP="00687E6D">
      <w:pPr>
        <w:pStyle w:val="Figure"/>
        <w:rPr>
          <w:lang w:val="en-GB"/>
        </w:rPr>
      </w:pPr>
      <w:r w:rsidRPr="0028137A">
        <w:rPr>
          <w:lang w:val="en-GB"/>
        </w:rPr>
        <w:pict>
          <v:shape id="_x0000_i1048" type="#_x0000_t75" style="width:481.35pt;height:315.1pt">
            <v:imagedata r:id="rId50" o:title=""/>
          </v:shape>
        </w:pict>
      </w:r>
    </w:p>
    <w:p w:rsidR="00E67E1D" w:rsidRDefault="00E67E1D" w:rsidP="00E67E1D">
      <w:pPr>
        <w:rPr>
          <w:lang w:val="es-ES_tradnl"/>
        </w:rPr>
      </w:pPr>
    </w:p>
    <w:p w:rsidR="00C05301" w:rsidRPr="00B44DFB" w:rsidRDefault="00C05301" w:rsidP="00687E6D">
      <w:pPr>
        <w:pStyle w:val="Heading5"/>
        <w:rPr>
          <w:lang w:val="es-ES_tradnl"/>
        </w:rPr>
      </w:pPr>
      <w:r w:rsidRPr="00B44DFB">
        <w:rPr>
          <w:lang w:val="es-ES_tradnl"/>
        </w:rPr>
        <w:t>4.3.3.1.2</w:t>
      </w:r>
      <w:r w:rsidRPr="00B44DFB">
        <w:rPr>
          <w:lang w:val="es-ES_tradnl"/>
        </w:rPr>
        <w:tab/>
        <w:t>Satélites geoestacionarios</w:t>
      </w:r>
    </w:p>
    <w:p w:rsidR="00C05301" w:rsidRPr="00B44DFB" w:rsidRDefault="00C05301" w:rsidP="00687E6D">
      <w:pPr>
        <w:rPr>
          <w:lang w:val="es-ES_tradnl"/>
        </w:rPr>
      </w:pPr>
      <w:r w:rsidRPr="00B44DFB">
        <w:rPr>
          <w:lang w:val="es-ES_tradnl"/>
        </w:rPr>
        <w:t>Las arquitecturas para los satélites geoestacionarios constan de un haz global, una configuración de haces múltiples con un satélite o una configuración de haces múltiples con varios satélites.</w:t>
      </w:r>
    </w:p>
    <w:p w:rsidR="00C05301" w:rsidRPr="00B44DFB" w:rsidRDefault="00C05301" w:rsidP="00687E6D">
      <w:pPr>
        <w:pStyle w:val="Heading4"/>
        <w:rPr>
          <w:rFonts w:eastAsia="Arial Unicode MS"/>
          <w:lang w:val="es-ES_tradnl"/>
        </w:rPr>
      </w:pPr>
      <w:r w:rsidRPr="00B44DFB">
        <w:rPr>
          <w:lang w:val="es-ES_tradnl"/>
        </w:rPr>
        <w:t>4.3.3.2</w:t>
      </w:r>
      <w:r w:rsidRPr="00B44DFB">
        <w:rPr>
          <w:lang w:val="es-ES_tradnl"/>
        </w:rPr>
        <w:tab/>
        <w:t>Descripción del sistema</w:t>
      </w:r>
    </w:p>
    <w:p w:rsidR="00C05301" w:rsidRPr="00B44DFB" w:rsidRDefault="00C05301" w:rsidP="00687E6D">
      <w:pPr>
        <w:pStyle w:val="Heading5"/>
        <w:rPr>
          <w:rFonts w:eastAsia="Arial Unicode MS"/>
          <w:lang w:val="es-ES_tradnl"/>
        </w:rPr>
      </w:pPr>
      <w:r w:rsidRPr="00B44DFB">
        <w:rPr>
          <w:lang w:val="es-ES_tradnl"/>
        </w:rPr>
        <w:t>4.3.3.2.1</w:t>
      </w:r>
      <w:r w:rsidRPr="00B44DFB">
        <w:rPr>
          <w:lang w:val="es-ES_tradnl"/>
        </w:rPr>
        <w:tab/>
        <w:t>Características del servicio</w:t>
      </w:r>
    </w:p>
    <w:p w:rsidR="00C05301" w:rsidRPr="00B44DFB" w:rsidRDefault="00C05301" w:rsidP="00687E6D">
      <w:pPr>
        <w:pStyle w:val="Heading6"/>
        <w:rPr>
          <w:rFonts w:eastAsia="Arial Unicode MS"/>
          <w:lang w:val="es-ES_tradnl"/>
        </w:rPr>
      </w:pPr>
      <w:r w:rsidRPr="00B44DFB">
        <w:rPr>
          <w:lang w:val="es-ES_tradnl"/>
        </w:rPr>
        <w:t>4.3.3.2.1.1</w:t>
      </w:r>
      <w:r w:rsidRPr="00B44DFB">
        <w:rPr>
          <w:lang w:val="es-ES_tradnl"/>
        </w:rPr>
        <w:tab/>
        <w:t>Servicios portadores básicos</w:t>
      </w:r>
    </w:p>
    <w:p w:rsidR="00C05301" w:rsidRPr="00B44DFB" w:rsidRDefault="00C05301" w:rsidP="00687E6D">
      <w:pPr>
        <w:rPr>
          <w:lang w:val="es-ES_tradnl"/>
        </w:rPr>
      </w:pPr>
      <w:r w:rsidRPr="00B44DFB">
        <w:rPr>
          <w:lang w:val="es-ES_tradnl"/>
        </w:rPr>
        <w:t>Los servicios portadores básicos que debe soportar SAT-CDMA incluyen las comunicaciones vocales y de datos en las que las velocidades de datos oscilan entre 2,4 kbit/s y 64 kbit/s.</w:t>
      </w:r>
    </w:p>
    <w:p w:rsidR="00C05301" w:rsidRPr="00B44DFB" w:rsidRDefault="00C05301" w:rsidP="00687E6D">
      <w:pPr>
        <w:pStyle w:val="Heading6"/>
        <w:rPr>
          <w:rFonts w:eastAsia="Arial Unicode MS"/>
          <w:lang w:val="es-ES_tradnl"/>
        </w:rPr>
      </w:pPr>
      <w:r w:rsidRPr="00B44DFB">
        <w:rPr>
          <w:lang w:val="es-ES_tradnl"/>
        </w:rPr>
        <w:t>4.3.3.2.1.2</w:t>
      </w:r>
      <w:r w:rsidRPr="00B44DFB">
        <w:rPr>
          <w:lang w:val="es-ES_tradnl"/>
        </w:rPr>
        <w:tab/>
        <w:t>Servicios de datos por paquetes</w:t>
      </w:r>
    </w:p>
    <w:p w:rsidR="00C05301" w:rsidRPr="00B44DFB" w:rsidRDefault="00C05301" w:rsidP="00110EA8">
      <w:pPr>
        <w:rPr>
          <w:lang w:val="es-ES_tradnl"/>
        </w:rPr>
      </w:pPr>
      <w:r w:rsidRPr="00B44DFB">
        <w:rPr>
          <w:lang w:val="es-ES_tradnl"/>
        </w:rPr>
        <w:t>Los servicios de datos por paquetes se ofrecerán a velocidades binarias comprendidas entre 2,4 kbit/s y 144 kbit/s</w:t>
      </w:r>
      <w:r w:rsidR="00110EA8">
        <w:rPr>
          <w:lang w:val="es-ES_tradnl"/>
        </w:rPr>
        <w:t xml:space="preserve"> para LEO y 38</w:t>
      </w:r>
      <w:r w:rsidR="00110EA8" w:rsidRPr="00B44DFB">
        <w:rPr>
          <w:lang w:val="es-ES_tradnl"/>
        </w:rPr>
        <w:t>4 kbit/s</w:t>
      </w:r>
      <w:r w:rsidR="00110EA8">
        <w:rPr>
          <w:lang w:val="es-ES_tradnl"/>
        </w:rPr>
        <w:t xml:space="preserve"> para GEO</w:t>
      </w:r>
      <w:r w:rsidR="00110EA8" w:rsidRPr="00B44DFB">
        <w:rPr>
          <w:lang w:val="es-ES_tradnl"/>
        </w:rPr>
        <w:t>.</w:t>
      </w:r>
    </w:p>
    <w:p w:rsidR="00C05301" w:rsidRPr="00B44DFB" w:rsidRDefault="00C05301" w:rsidP="00687E6D">
      <w:pPr>
        <w:pStyle w:val="Heading6"/>
        <w:rPr>
          <w:rFonts w:eastAsia="Arial Unicode MS"/>
          <w:lang w:val="es-ES_tradnl"/>
        </w:rPr>
      </w:pPr>
      <w:r w:rsidRPr="00B44DFB">
        <w:rPr>
          <w:lang w:val="es-ES_tradnl"/>
        </w:rPr>
        <w:t>4.3.3.2.1.3</w:t>
      </w:r>
      <w:r w:rsidRPr="00B44DFB">
        <w:rPr>
          <w:lang w:val="es-ES_tradnl"/>
        </w:rPr>
        <w:tab/>
        <w:t>Teleservicios</w:t>
      </w:r>
    </w:p>
    <w:p w:rsidR="00C05301" w:rsidRPr="00B44DFB" w:rsidRDefault="00C05301" w:rsidP="00687E6D">
      <w:pPr>
        <w:rPr>
          <w:lang w:val="es-ES_tradnl"/>
        </w:rPr>
      </w:pPr>
      <w:r w:rsidRPr="00B44DFB">
        <w:rPr>
          <w:lang w:val="es-ES_tradnl"/>
        </w:rPr>
        <w:t xml:space="preserve">Los teleservicios incluyen transmisiones vocales tales como llamadas de emergencia, servicio de mensajes breves, transmisión facsímil, servicio de videotelefonía, servicio de </w:t>
      </w:r>
      <w:r>
        <w:rPr>
          <w:lang w:val="es-ES_tradnl"/>
        </w:rPr>
        <w:t>radiobúsqueda</w:t>
      </w:r>
      <w:r w:rsidRPr="00B44DFB">
        <w:rPr>
          <w:lang w:val="es-ES_tradnl"/>
        </w:rPr>
        <w:t>, etc.</w:t>
      </w:r>
    </w:p>
    <w:p w:rsidR="00C05301" w:rsidRPr="00B44DFB" w:rsidRDefault="00C05301" w:rsidP="00687E6D">
      <w:pPr>
        <w:pStyle w:val="Heading6"/>
        <w:rPr>
          <w:rFonts w:eastAsia="Arial Unicode MS"/>
          <w:lang w:val="es-ES_tradnl"/>
        </w:rPr>
      </w:pPr>
      <w:r w:rsidRPr="00B44DFB">
        <w:rPr>
          <w:lang w:val="es-ES_tradnl"/>
        </w:rPr>
        <w:t>4.3.3.2.1.4</w:t>
      </w:r>
      <w:r w:rsidRPr="00B44DFB">
        <w:rPr>
          <w:lang w:val="es-ES_tradnl"/>
        </w:rPr>
        <w:tab/>
        <w:t xml:space="preserve">Servicio de </w:t>
      </w:r>
      <w:r>
        <w:rPr>
          <w:lang w:val="es-ES_tradnl"/>
        </w:rPr>
        <w:t>radiobúsqueda</w:t>
      </w:r>
      <w:r w:rsidRPr="00B44DFB">
        <w:rPr>
          <w:lang w:val="es-ES_tradnl"/>
        </w:rPr>
        <w:t xml:space="preserve"> lejano</w:t>
      </w:r>
    </w:p>
    <w:p w:rsidR="00C05301" w:rsidRPr="00B44DFB" w:rsidRDefault="00C05301" w:rsidP="00687E6D">
      <w:pPr>
        <w:rPr>
          <w:lang w:val="es-ES_tradnl"/>
        </w:rPr>
      </w:pPr>
      <w:r w:rsidRPr="00B44DFB">
        <w:rPr>
          <w:lang w:val="es-ES_tradnl"/>
        </w:rPr>
        <w:t xml:space="preserve">El servicio de </w:t>
      </w:r>
      <w:r>
        <w:rPr>
          <w:lang w:val="es-ES_tradnl"/>
        </w:rPr>
        <w:t>radiobúsqueda</w:t>
      </w:r>
      <w:r w:rsidRPr="00B44DFB">
        <w:rPr>
          <w:lang w:val="es-ES_tradnl"/>
        </w:rPr>
        <w:t xml:space="preserve"> lejano se utiliza para entrar en contacto con usuarios de terminales móviles situados en zonas tales como el espacio lejano en edificios donde no pueden ofrecerse los servicios normales.</w:t>
      </w:r>
    </w:p>
    <w:p w:rsidR="003A5E38" w:rsidRPr="003A5E38" w:rsidRDefault="006756EE" w:rsidP="006756EE">
      <w:pPr>
        <w:pStyle w:val="Heading6"/>
        <w:rPr>
          <w:rFonts w:eastAsia="Arial Unicode MS"/>
          <w:lang w:val="es-ES_tradnl"/>
        </w:rPr>
      </w:pPr>
      <w:r>
        <w:rPr>
          <w:lang w:val="es-ES_tradnl"/>
        </w:rPr>
        <w:lastRenderedPageBreak/>
        <w:t>4.3.3.2.1.5</w:t>
      </w:r>
      <w:r>
        <w:rPr>
          <w:lang w:val="es-ES_tradnl"/>
        </w:rPr>
        <w:tab/>
        <w:t xml:space="preserve">Servicio de </w:t>
      </w:r>
      <w:r w:rsidR="00716C59">
        <w:rPr>
          <w:lang w:val="es-ES_tradnl"/>
        </w:rPr>
        <w:t>radio</w:t>
      </w:r>
      <w:r w:rsidR="003A5E38" w:rsidRPr="003A5E38">
        <w:rPr>
          <w:lang w:val="es-ES_tradnl"/>
        </w:rPr>
        <w:t>difusión y multidifusión de multimedios (MBMS)</w:t>
      </w:r>
    </w:p>
    <w:p w:rsidR="003A5E38" w:rsidRDefault="003A5E38" w:rsidP="003A5E38">
      <w:pPr>
        <w:rPr>
          <w:lang w:val="es-ES_tradnl"/>
        </w:rPr>
      </w:pPr>
      <w:r>
        <w:rPr>
          <w:lang w:val="es-ES_tradnl"/>
        </w:rPr>
        <w:t>El servicio de radiodifusión y multidifusión de multimedios consta de servicios punto a multipunto unidireccionales en los que los datos se transmiten desde una misma entidad de origen hacia un grupo de usuarios de una zona determinada, por ejemplo el servicio de transferencia de ficheros y de transmisión secuencial, etc. Puede utiliza además un enlace de retorno para la información de control, por ejemplo las peticiones de usuario.</w:t>
      </w:r>
    </w:p>
    <w:p w:rsidR="00C05301" w:rsidRPr="00B44DFB" w:rsidRDefault="00C05301" w:rsidP="00687E6D">
      <w:pPr>
        <w:pStyle w:val="Heading5"/>
        <w:rPr>
          <w:rFonts w:eastAsia="Arial Unicode MS"/>
          <w:lang w:val="es-ES_tradnl"/>
        </w:rPr>
      </w:pPr>
      <w:r w:rsidRPr="00B44DFB">
        <w:rPr>
          <w:lang w:val="es-ES_tradnl"/>
        </w:rPr>
        <w:t>4.3.3.2.2</w:t>
      </w:r>
      <w:r w:rsidRPr="00B44DFB">
        <w:rPr>
          <w:lang w:val="es-ES_tradnl"/>
        </w:rPr>
        <w:tab/>
        <w:t>Características del sistema</w:t>
      </w:r>
    </w:p>
    <w:p w:rsidR="00C05301" w:rsidRDefault="00C05301" w:rsidP="00687E6D">
      <w:pPr>
        <w:rPr>
          <w:lang w:val="es-ES_tradnl"/>
        </w:rPr>
      </w:pPr>
      <w:r w:rsidRPr="00B44DFB">
        <w:rPr>
          <w:lang w:val="es-ES_tradnl"/>
        </w:rPr>
        <w:t>El SAT-CDMA comprende tres elementos: segmento espacial, segmento de usuario y segmento terreno. En la Fig. 25 se representa la arquitectura del sistema.</w:t>
      </w:r>
    </w:p>
    <w:p w:rsidR="00E67E1D" w:rsidRPr="00B44DFB" w:rsidRDefault="00E67E1D" w:rsidP="00687E6D">
      <w:pPr>
        <w:rPr>
          <w:lang w:val="es-ES_tradnl"/>
        </w:rPr>
      </w:pPr>
    </w:p>
    <w:p w:rsidR="00C05301" w:rsidRDefault="00687E6D" w:rsidP="00687E6D">
      <w:pPr>
        <w:pStyle w:val="FigureNo"/>
        <w:rPr>
          <w:lang w:val="es-ES_tradnl"/>
        </w:rPr>
      </w:pPr>
      <w:r>
        <w:rPr>
          <w:lang w:val="es-ES_tradnl"/>
        </w:rPr>
        <w:t>FIGURA 25</w:t>
      </w:r>
    </w:p>
    <w:p w:rsidR="00687E6D" w:rsidRDefault="00687E6D" w:rsidP="00687E6D">
      <w:pPr>
        <w:pStyle w:val="Figuretitle"/>
        <w:rPr>
          <w:lang w:val="es-ES_tradnl"/>
        </w:rPr>
      </w:pPr>
      <w:r>
        <w:rPr>
          <w:lang w:val="es-ES_tradnl"/>
        </w:rPr>
        <w:t>Arquitectura del sistema</w:t>
      </w:r>
    </w:p>
    <w:p w:rsidR="00687E6D" w:rsidRPr="00687E6D" w:rsidRDefault="009B5478" w:rsidP="00687E6D">
      <w:pPr>
        <w:pStyle w:val="Figure"/>
        <w:rPr>
          <w:lang w:val="es-ES_tradnl"/>
        </w:rPr>
      </w:pPr>
      <w:r w:rsidRPr="0028137A">
        <w:rPr>
          <w:lang w:val="es-ES_tradnl"/>
        </w:rPr>
        <w:pict>
          <v:shape id="_x0000_i1049" type="#_x0000_t75" style="width:420.85pt;height:314.35pt">
            <v:imagedata r:id="rId51" o:title=""/>
          </v:shape>
        </w:pict>
      </w:r>
    </w:p>
    <w:p w:rsidR="00E67E1D" w:rsidRDefault="00E67E1D" w:rsidP="00687E6D">
      <w:pPr>
        <w:rPr>
          <w:lang w:val="es-ES_tradnl"/>
        </w:rPr>
      </w:pPr>
    </w:p>
    <w:p w:rsidR="00C05301" w:rsidRPr="00284E2F" w:rsidRDefault="00C05301" w:rsidP="00A91D06">
      <w:pPr>
        <w:rPr>
          <w:lang w:val="es-ES_tradnl"/>
        </w:rPr>
      </w:pPr>
      <w:r w:rsidRPr="00E90482">
        <w:rPr>
          <w:lang w:val="es-ES_tradnl"/>
        </w:rPr>
        <w:t>El segmento espacial incluye la constelación de satélites con 48 satélites en LEO a 1 600 km de altitud. Los satélites están dispuestos en 8 planos orbitales con una inclinación de 54</w:t>
      </w:r>
      <w:r w:rsidR="00A91D06" w:rsidRPr="00E90482">
        <w:rPr>
          <w:lang w:val="es-ES_tradnl"/>
        </w:rPr>
        <w:t>°</w:t>
      </w:r>
      <w:r w:rsidRPr="00E90482">
        <w:rPr>
          <w:lang w:val="es-ES_tradnl"/>
        </w:rPr>
        <w:t xml:space="preserve">. Cada plano orbital comprende 6 satélites equidistantes. </w:t>
      </w:r>
      <w:r w:rsidRPr="00284E2F">
        <w:rPr>
          <w:lang w:val="es-ES_tradnl"/>
        </w:rPr>
        <w:t>Los satélites completan una órbita cada 118,2 min.</w:t>
      </w:r>
      <w:r w:rsidR="00284E2F" w:rsidRPr="00284E2F">
        <w:rPr>
          <w:lang w:val="es-ES_tradnl"/>
        </w:rPr>
        <w:t xml:space="preserve"> El segmento espacial para GEO incluye un haz global, una configuración multihaz con un satélite o una configuración multihaz con varios satélites.</w:t>
      </w:r>
    </w:p>
    <w:p w:rsidR="00C05301" w:rsidRPr="00B44DFB" w:rsidRDefault="00C05301" w:rsidP="00687E6D">
      <w:pPr>
        <w:rPr>
          <w:lang w:val="es-ES_tradnl"/>
        </w:rPr>
      </w:pPr>
      <w:r w:rsidRPr="00B44DFB">
        <w:rPr>
          <w:lang w:val="es-ES_tradnl"/>
        </w:rPr>
        <w:t xml:space="preserve">La carga útil del satélite comprende transpondedores con unidades de procesamiento a bordo y proporciona los enlaces móviles para los terminales de usuario en la banda de 2,5 GHz, los enlaces de conexión para las </w:t>
      </w:r>
      <w:r>
        <w:rPr>
          <w:lang w:val="es-ES_tradnl"/>
        </w:rPr>
        <w:t>cabecera</w:t>
      </w:r>
      <w:r w:rsidRPr="00B44DFB">
        <w:rPr>
          <w:lang w:val="es-ES_tradnl"/>
        </w:rPr>
        <w:t>s en la banda de 4/6 GHz y los enlaces entre satélites en la banda de 60 GHz.</w:t>
      </w:r>
    </w:p>
    <w:p w:rsidR="00C05301" w:rsidRPr="00B44DFB" w:rsidRDefault="00C05301" w:rsidP="00ED6242">
      <w:pPr>
        <w:rPr>
          <w:lang w:val="es-ES_tradnl"/>
        </w:rPr>
      </w:pPr>
      <w:r w:rsidRPr="00B44DFB">
        <w:rPr>
          <w:lang w:val="es-ES_tradnl"/>
        </w:rPr>
        <w:t xml:space="preserve">El segmento terreno comprende las ETT, los centros de control del satélite (SCC, </w:t>
      </w:r>
      <w:r w:rsidRPr="00B44DFB">
        <w:rPr>
          <w:i/>
          <w:lang w:val="es-ES_tradnl"/>
        </w:rPr>
        <w:t>satellite control centre</w:t>
      </w:r>
      <w:r w:rsidRPr="00B44DFB">
        <w:rPr>
          <w:lang w:val="es-ES_tradnl"/>
        </w:rPr>
        <w:t xml:space="preserve">) y los centros de control </w:t>
      </w:r>
      <w:r>
        <w:rPr>
          <w:lang w:val="es-ES_tradnl"/>
        </w:rPr>
        <w:t>en suelo</w:t>
      </w:r>
      <w:r w:rsidRPr="00B44DFB">
        <w:rPr>
          <w:lang w:val="es-ES_tradnl"/>
        </w:rPr>
        <w:t xml:space="preserve"> (GCC, </w:t>
      </w:r>
      <w:r w:rsidRPr="00B44DFB">
        <w:rPr>
          <w:i/>
          <w:lang w:val="es-ES_tradnl"/>
        </w:rPr>
        <w:t>ground control centre</w:t>
      </w:r>
      <w:r w:rsidRPr="00B44DFB">
        <w:rPr>
          <w:lang w:val="es-ES_tradnl"/>
        </w:rPr>
        <w:t>).</w:t>
      </w:r>
    </w:p>
    <w:p w:rsidR="00C05301" w:rsidRPr="00B44DFB" w:rsidRDefault="00C05301" w:rsidP="00687E6D">
      <w:pPr>
        <w:pStyle w:val="Heading5"/>
        <w:rPr>
          <w:lang w:val="es-ES_tradnl"/>
        </w:rPr>
      </w:pPr>
      <w:r w:rsidRPr="00B44DFB">
        <w:rPr>
          <w:lang w:val="es-ES_tradnl"/>
        </w:rPr>
        <w:lastRenderedPageBreak/>
        <w:t>4.3.3.2.3</w:t>
      </w:r>
      <w:r w:rsidRPr="00B44DFB">
        <w:rPr>
          <w:lang w:val="es-ES_tradnl"/>
        </w:rPr>
        <w:tab/>
        <w:t>Características del terminal</w:t>
      </w:r>
    </w:p>
    <w:p w:rsidR="00C05301" w:rsidRPr="00B44DFB" w:rsidRDefault="00C05301" w:rsidP="00687E6D">
      <w:pPr>
        <w:pStyle w:val="Heading6"/>
        <w:rPr>
          <w:lang w:val="es-ES_tradnl"/>
        </w:rPr>
      </w:pPr>
      <w:r w:rsidRPr="00B44DFB">
        <w:rPr>
          <w:lang w:val="es-ES_tradnl"/>
        </w:rPr>
        <w:t>4.3.3.2.3.1</w:t>
      </w:r>
      <w:r w:rsidRPr="00B44DFB">
        <w:rPr>
          <w:lang w:val="es-ES_tradnl"/>
        </w:rPr>
        <w:tab/>
        <w:t xml:space="preserve">Satélites en LEO </w:t>
      </w:r>
    </w:p>
    <w:p w:rsidR="00C05301" w:rsidRPr="00B44DFB" w:rsidRDefault="00C05301" w:rsidP="00687E6D">
      <w:pPr>
        <w:rPr>
          <w:lang w:val="es-ES_tradnl"/>
        </w:rPr>
      </w:pPr>
      <w:r w:rsidRPr="00B44DFB">
        <w:rPr>
          <w:lang w:val="es-ES_tradnl"/>
        </w:rPr>
        <w:t>Existen diversos tipos de terminales de usuario, a saber: unidades móviles, unidades transportables, unidades en vehículos y unidades fijas.</w:t>
      </w:r>
    </w:p>
    <w:p w:rsidR="00C05301" w:rsidRPr="00B44DFB" w:rsidRDefault="00A37739" w:rsidP="00687E6D">
      <w:pPr>
        <w:pStyle w:val="TableNo"/>
        <w:rPr>
          <w:lang w:val="es-ES_tradnl"/>
        </w:rPr>
      </w:pPr>
      <w:r>
        <w:rPr>
          <w:lang w:val="es-ES_tradnl"/>
        </w:rPr>
        <w:t xml:space="preserve">CUADRO </w:t>
      </w:r>
      <w:r w:rsidR="00C05301" w:rsidRPr="00B44DFB">
        <w:rPr>
          <w:lang w:val="es-ES_tradnl"/>
        </w:rPr>
        <w:t>18</w:t>
      </w:r>
    </w:p>
    <w:p w:rsidR="00C05301" w:rsidRPr="00B44DFB" w:rsidRDefault="00C05301" w:rsidP="00687E6D">
      <w:pPr>
        <w:pStyle w:val="Tabletitle"/>
        <w:rPr>
          <w:lang w:val="es-ES_tradnl"/>
        </w:rPr>
      </w:pPr>
      <w:r w:rsidRPr="00B44DFB">
        <w:rPr>
          <w:lang w:val="es-ES_tradnl"/>
        </w:rPr>
        <w:t>Restricciones de movilidad para cada tipo de terminal de satélites en LEO</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2835"/>
        <w:gridCol w:w="2835"/>
        <w:gridCol w:w="2835"/>
      </w:tblGrid>
      <w:tr w:rsidR="00C05301" w:rsidRPr="00145305" w:rsidTr="00687E6D">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C05301" w:rsidRPr="00B44DFB" w:rsidRDefault="00C05301" w:rsidP="00C45662">
            <w:pPr>
              <w:pStyle w:val="Tablehead"/>
              <w:rPr>
                <w:szCs w:val="22"/>
                <w:lang w:val="es-ES_tradnl"/>
              </w:rPr>
            </w:pPr>
            <w:r w:rsidRPr="00B44DFB">
              <w:rPr>
                <w:szCs w:val="22"/>
                <w:lang w:val="es-ES_tradnl"/>
              </w:rPr>
              <w:t>Tipo de terminal</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head"/>
              <w:rPr>
                <w:szCs w:val="22"/>
                <w:lang w:val="es-ES_tradnl"/>
              </w:rPr>
            </w:pPr>
            <w:r w:rsidRPr="00B44DFB">
              <w:rPr>
                <w:szCs w:val="22"/>
                <w:lang w:val="es-ES_tradnl"/>
              </w:rPr>
              <w:t>Velocidad de datos</w:t>
            </w:r>
            <w:r w:rsidR="00687E6D">
              <w:rPr>
                <w:szCs w:val="22"/>
                <w:lang w:val="es-ES_tradnl"/>
              </w:rPr>
              <w:br/>
            </w:r>
            <w:r w:rsidRPr="00B44DFB">
              <w:rPr>
                <w:szCs w:val="22"/>
                <w:lang w:val="es-ES_tradnl"/>
              </w:rPr>
              <w:t>del servicio aplicado</w:t>
            </w:r>
            <w:r w:rsidRPr="00B44DFB">
              <w:rPr>
                <w:szCs w:val="22"/>
                <w:lang w:val="es-ES_tradnl"/>
              </w:rPr>
              <w:br/>
              <w:t>(kbit/s)</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head"/>
              <w:rPr>
                <w:szCs w:val="22"/>
                <w:lang w:val="es-ES_tradnl"/>
              </w:rPr>
            </w:pPr>
            <w:r w:rsidRPr="00B44DFB">
              <w:rPr>
                <w:szCs w:val="22"/>
                <w:lang w:val="es-ES_tradnl"/>
              </w:rPr>
              <w:t>Restricción de</w:t>
            </w:r>
            <w:r w:rsidR="00687E6D">
              <w:rPr>
                <w:szCs w:val="22"/>
                <w:lang w:val="es-ES_tradnl"/>
              </w:rPr>
              <w:br/>
            </w:r>
            <w:r w:rsidRPr="00B44DFB">
              <w:rPr>
                <w:szCs w:val="22"/>
                <w:lang w:val="es-ES_tradnl"/>
              </w:rPr>
              <w:t>movilidad nominal</w:t>
            </w:r>
            <w:r w:rsidRPr="00B44DFB">
              <w:rPr>
                <w:szCs w:val="22"/>
                <w:lang w:val="es-ES_tradnl"/>
              </w:rPr>
              <w:br/>
              <w:t>(km/h)</w:t>
            </w:r>
          </w:p>
        </w:tc>
      </w:tr>
      <w:tr w:rsidR="00C05301" w:rsidRPr="00B44DFB" w:rsidTr="00687E6D">
        <w:trPr>
          <w:jc w:val="center"/>
        </w:trPr>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Portátil</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2,4-16</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500</w:t>
            </w:r>
          </w:p>
        </w:tc>
      </w:tr>
      <w:tr w:rsidR="00C05301" w:rsidRPr="00B44DFB" w:rsidTr="00687E6D">
        <w:trPr>
          <w:jc w:val="center"/>
        </w:trPr>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En vehículo</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2,4-32</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500 (máximo 1</w:t>
            </w:r>
            <w:r w:rsidRPr="00B44DFB">
              <w:rPr>
                <w:rFonts w:ascii="Tms Rmn" w:hAnsi="Tms Rmn"/>
                <w:szCs w:val="22"/>
                <w:lang w:val="es-ES_tradnl"/>
              </w:rPr>
              <w:t> </w:t>
            </w:r>
            <w:r w:rsidRPr="00B44DFB">
              <w:rPr>
                <w:szCs w:val="22"/>
                <w:lang w:val="es-ES_tradnl"/>
              </w:rPr>
              <w:t>000)</w:t>
            </w:r>
          </w:p>
        </w:tc>
      </w:tr>
      <w:tr w:rsidR="00C05301" w:rsidRPr="00B44DFB" w:rsidTr="00687E6D">
        <w:trPr>
          <w:jc w:val="center"/>
        </w:trPr>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Transportable</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2,4-64</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0</w:t>
            </w:r>
          </w:p>
        </w:tc>
      </w:tr>
      <w:tr w:rsidR="00C05301" w:rsidRPr="00B44DFB" w:rsidTr="00687E6D">
        <w:trPr>
          <w:jc w:val="center"/>
        </w:trPr>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Fijo</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2,4-144</w:t>
            </w:r>
          </w:p>
        </w:tc>
        <w:tc>
          <w:tcPr>
            <w:tcW w:w="2835" w:type="dxa"/>
            <w:tcBorders>
              <w:top w:val="single" w:sz="6" w:space="0" w:color="auto"/>
              <w:left w:val="single" w:sz="6" w:space="0" w:color="auto"/>
              <w:bottom w:val="single" w:sz="6" w:space="0" w:color="auto"/>
              <w:right w:val="single" w:sz="6" w:space="0" w:color="auto"/>
            </w:tcBorders>
          </w:tcPr>
          <w:p w:rsidR="00C05301" w:rsidRPr="00B44DFB" w:rsidRDefault="00C05301" w:rsidP="00687E6D">
            <w:pPr>
              <w:pStyle w:val="Tabletext"/>
              <w:jc w:val="center"/>
              <w:rPr>
                <w:szCs w:val="22"/>
                <w:lang w:val="es-ES_tradnl"/>
              </w:rPr>
            </w:pPr>
            <w:r w:rsidRPr="00B44DFB">
              <w:rPr>
                <w:szCs w:val="22"/>
                <w:lang w:val="es-ES_tradnl"/>
              </w:rPr>
              <w:t>0</w:t>
            </w:r>
          </w:p>
        </w:tc>
      </w:tr>
    </w:tbl>
    <w:p w:rsidR="00C05301" w:rsidRPr="00687E6D" w:rsidRDefault="00C05301" w:rsidP="00687E6D">
      <w:pPr>
        <w:pStyle w:val="Tablefin"/>
      </w:pPr>
    </w:p>
    <w:p w:rsidR="00C05301" w:rsidRPr="00B44DFB" w:rsidRDefault="00C05301" w:rsidP="00687E6D">
      <w:pPr>
        <w:pStyle w:val="Heading6"/>
        <w:rPr>
          <w:lang w:val="es-ES_tradnl"/>
        </w:rPr>
      </w:pPr>
      <w:r w:rsidRPr="00B44DFB">
        <w:rPr>
          <w:lang w:val="es-ES_tradnl"/>
        </w:rPr>
        <w:t>4.3.3.2.3.2</w:t>
      </w:r>
      <w:r w:rsidRPr="00B44DFB">
        <w:rPr>
          <w:lang w:val="es-ES_tradnl"/>
        </w:rPr>
        <w:tab/>
        <w:t>Satélites en OSG</w:t>
      </w:r>
    </w:p>
    <w:p w:rsidR="00C05301" w:rsidRPr="00B44DFB" w:rsidRDefault="00C05301" w:rsidP="00687E6D">
      <w:pPr>
        <w:rPr>
          <w:lang w:val="es-ES_tradnl"/>
        </w:rPr>
      </w:pPr>
      <w:r w:rsidRPr="00B44DFB">
        <w:rPr>
          <w:lang w:val="es-ES_tradnl"/>
        </w:rPr>
        <w:t>Existen diversos tipos de terminales de usuario, a saber: unidades móviles, portátiles, transportables, y aeronáuticas.</w:t>
      </w:r>
    </w:p>
    <w:p w:rsidR="00C05301" w:rsidRPr="00B44DFB" w:rsidRDefault="00C05301" w:rsidP="00687E6D">
      <w:pPr>
        <w:pStyle w:val="TableNo"/>
        <w:rPr>
          <w:lang w:val="es-ES_tradnl"/>
        </w:rPr>
      </w:pPr>
      <w:r w:rsidRPr="00B44DFB">
        <w:rPr>
          <w:lang w:val="es-ES_tradnl"/>
        </w:rPr>
        <w:t>CUADRO 18a</w:t>
      </w:r>
    </w:p>
    <w:p w:rsidR="00C05301" w:rsidRPr="00B44DFB" w:rsidRDefault="00C05301" w:rsidP="00687E6D">
      <w:pPr>
        <w:pStyle w:val="Tabletitle"/>
        <w:rPr>
          <w:lang w:val="es-ES_tradnl"/>
        </w:rPr>
      </w:pPr>
      <w:r w:rsidRPr="00B44DFB">
        <w:rPr>
          <w:lang w:val="es-ES_tradnl"/>
        </w:rPr>
        <w:t>Restricciones de movilidad para cada tipo de terminal de satélites en OSG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C05301" w:rsidRPr="00145305" w:rsidTr="00687E6D">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05301" w:rsidRPr="00B44DFB" w:rsidRDefault="00C05301" w:rsidP="00F70750">
            <w:pPr>
              <w:pStyle w:val="Tablehead"/>
              <w:rPr>
                <w:szCs w:val="22"/>
                <w:lang w:val="es-ES_tradnl"/>
              </w:rPr>
            </w:pPr>
            <w:r w:rsidRPr="00B44DFB">
              <w:rPr>
                <w:szCs w:val="22"/>
                <w:lang w:val="es-ES_tradnl"/>
              </w:rPr>
              <w:t>Tipo de terminal</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head"/>
              <w:rPr>
                <w:szCs w:val="22"/>
                <w:lang w:val="es-ES_tradnl"/>
              </w:rPr>
            </w:pPr>
            <w:r w:rsidRPr="00B44DFB">
              <w:rPr>
                <w:szCs w:val="22"/>
                <w:lang w:val="es-ES_tradnl"/>
              </w:rPr>
              <w:t>Velocidad de datos</w:t>
            </w:r>
            <w:r w:rsidR="00687E6D">
              <w:rPr>
                <w:szCs w:val="22"/>
                <w:lang w:val="es-ES_tradnl"/>
              </w:rPr>
              <w:br/>
            </w:r>
            <w:r w:rsidRPr="00B44DFB">
              <w:rPr>
                <w:szCs w:val="22"/>
                <w:lang w:val="es-ES_tradnl"/>
              </w:rPr>
              <w:t>del servicio aplicado</w:t>
            </w:r>
            <w:r w:rsidRPr="00B44DFB">
              <w:rPr>
                <w:szCs w:val="22"/>
                <w:lang w:val="es-ES_tradnl"/>
              </w:rPr>
              <w:br/>
              <w:t>(kbit/s)</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head"/>
              <w:rPr>
                <w:szCs w:val="22"/>
                <w:lang w:val="es-ES_tradnl"/>
              </w:rPr>
            </w:pPr>
            <w:r w:rsidRPr="00B44DFB">
              <w:rPr>
                <w:szCs w:val="22"/>
                <w:lang w:val="es-ES_tradnl"/>
              </w:rPr>
              <w:t>Restricción de</w:t>
            </w:r>
            <w:r w:rsidR="00687E6D">
              <w:rPr>
                <w:szCs w:val="22"/>
                <w:lang w:val="es-ES_tradnl"/>
              </w:rPr>
              <w:br/>
            </w:r>
            <w:r w:rsidRPr="00B44DFB">
              <w:rPr>
                <w:szCs w:val="22"/>
                <w:lang w:val="es-ES_tradnl"/>
              </w:rPr>
              <w:t>movilidad nominal</w:t>
            </w:r>
            <w:r w:rsidRPr="00B44DFB">
              <w:rPr>
                <w:szCs w:val="22"/>
                <w:lang w:val="es-ES_tradnl"/>
              </w:rPr>
              <w:br/>
              <w:t>(km/h)</w:t>
            </w:r>
          </w:p>
        </w:tc>
      </w:tr>
      <w:tr w:rsidR="00C05301" w:rsidRPr="00B44DFB" w:rsidTr="00687E6D">
        <w:trPr>
          <w:jc w:val="center"/>
        </w:trPr>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Móvil</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2</w:t>
            </w:r>
            <w:r w:rsidR="003E6035">
              <w:rPr>
                <w:szCs w:val="22"/>
                <w:lang w:val="es-ES_tradnl"/>
              </w:rPr>
              <w:t>,</w:t>
            </w:r>
            <w:r w:rsidRPr="00B44DFB">
              <w:rPr>
                <w:szCs w:val="22"/>
                <w:lang w:val="es-ES_tradnl"/>
              </w:rPr>
              <w:t>4-32</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500</w:t>
            </w:r>
          </w:p>
        </w:tc>
      </w:tr>
      <w:tr w:rsidR="00C05301" w:rsidRPr="00B44DFB" w:rsidTr="00687E6D">
        <w:trPr>
          <w:jc w:val="center"/>
        </w:trPr>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Portátil</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2</w:t>
            </w:r>
            <w:r w:rsidR="003E6035">
              <w:rPr>
                <w:szCs w:val="22"/>
                <w:lang w:val="es-ES_tradnl"/>
              </w:rPr>
              <w:t>,</w:t>
            </w:r>
            <w:r w:rsidRPr="00B44DFB">
              <w:rPr>
                <w:szCs w:val="22"/>
                <w:lang w:val="es-ES_tradnl"/>
              </w:rPr>
              <w:t>4-64</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500</w:t>
            </w:r>
          </w:p>
        </w:tc>
      </w:tr>
      <w:tr w:rsidR="00C05301" w:rsidRPr="00B44DFB" w:rsidTr="00687E6D">
        <w:trPr>
          <w:jc w:val="center"/>
        </w:trPr>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En vehículo</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2</w:t>
            </w:r>
            <w:r w:rsidR="003E6035">
              <w:rPr>
                <w:szCs w:val="22"/>
                <w:lang w:val="es-ES_tradnl"/>
              </w:rPr>
              <w:t>,</w:t>
            </w:r>
            <w:r w:rsidRPr="00B44DFB">
              <w:rPr>
                <w:szCs w:val="22"/>
                <w:lang w:val="es-ES_tradnl"/>
              </w:rPr>
              <w:t>4-144</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500 (máximo 1 000)</w:t>
            </w:r>
          </w:p>
        </w:tc>
      </w:tr>
      <w:tr w:rsidR="00C05301" w:rsidRPr="00B44DFB" w:rsidTr="00687E6D">
        <w:trPr>
          <w:jc w:val="center"/>
        </w:trPr>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Transportable</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2</w:t>
            </w:r>
            <w:r w:rsidR="003E6035">
              <w:rPr>
                <w:szCs w:val="22"/>
                <w:lang w:val="es-ES_tradnl"/>
              </w:rPr>
              <w:t>,</w:t>
            </w:r>
            <w:r w:rsidRPr="00B44DFB">
              <w:rPr>
                <w:szCs w:val="22"/>
                <w:lang w:val="es-ES_tradnl"/>
              </w:rPr>
              <w:t>4-384</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0</w:t>
            </w:r>
          </w:p>
        </w:tc>
      </w:tr>
      <w:tr w:rsidR="00C05301" w:rsidRPr="00B44DFB" w:rsidTr="00687E6D">
        <w:trPr>
          <w:jc w:val="center"/>
        </w:trPr>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Aeronáutico</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2</w:t>
            </w:r>
            <w:r w:rsidR="003E6035">
              <w:rPr>
                <w:szCs w:val="22"/>
                <w:lang w:val="es-ES_tradnl"/>
              </w:rPr>
              <w:t>,</w:t>
            </w:r>
            <w:r w:rsidRPr="00B44DFB">
              <w:rPr>
                <w:szCs w:val="22"/>
                <w:lang w:val="es-ES_tradnl"/>
              </w:rPr>
              <w:t>4-64</w:t>
            </w:r>
          </w:p>
        </w:tc>
        <w:tc>
          <w:tcPr>
            <w:tcW w:w="2835" w:type="dxa"/>
            <w:tcBorders>
              <w:top w:val="single" w:sz="4" w:space="0" w:color="auto"/>
              <w:left w:val="single" w:sz="4" w:space="0" w:color="auto"/>
              <w:bottom w:val="single" w:sz="4" w:space="0" w:color="auto"/>
              <w:right w:val="single" w:sz="4" w:space="0" w:color="auto"/>
            </w:tcBorders>
          </w:tcPr>
          <w:p w:rsidR="00C05301" w:rsidRPr="00B44DFB" w:rsidRDefault="00C05301" w:rsidP="00687E6D">
            <w:pPr>
              <w:pStyle w:val="Tabletext"/>
              <w:jc w:val="center"/>
              <w:rPr>
                <w:szCs w:val="22"/>
                <w:lang w:val="es-ES_tradnl"/>
              </w:rPr>
            </w:pPr>
            <w:r w:rsidRPr="00B44DFB">
              <w:rPr>
                <w:szCs w:val="22"/>
                <w:lang w:val="es-ES_tradnl"/>
              </w:rPr>
              <w:t>1 000</w:t>
            </w:r>
          </w:p>
        </w:tc>
      </w:tr>
    </w:tbl>
    <w:p w:rsidR="00C05301" w:rsidRPr="00B44DFB" w:rsidRDefault="00C05301" w:rsidP="00687E6D">
      <w:pPr>
        <w:pStyle w:val="Tablefin"/>
      </w:pPr>
    </w:p>
    <w:p w:rsidR="00C05301" w:rsidRPr="00B44DFB" w:rsidRDefault="00C05301" w:rsidP="00687E6D">
      <w:pPr>
        <w:pStyle w:val="Heading5"/>
        <w:rPr>
          <w:rFonts w:eastAsia="Arial Unicode MS"/>
          <w:lang w:val="es-ES_tradnl"/>
        </w:rPr>
      </w:pPr>
      <w:r w:rsidRPr="00B44DFB">
        <w:rPr>
          <w:lang w:val="es-ES_tradnl"/>
        </w:rPr>
        <w:t>4.3.3.2.4</w:t>
      </w:r>
      <w:r w:rsidRPr="00B44DFB">
        <w:rPr>
          <w:lang w:val="es-ES_tradnl"/>
        </w:rPr>
        <w:tab/>
        <w:t>Traspaso</w:t>
      </w:r>
    </w:p>
    <w:p w:rsidR="00C05301" w:rsidRPr="00B44DFB" w:rsidRDefault="00C05301" w:rsidP="00687E6D">
      <w:pPr>
        <w:rPr>
          <w:lang w:val="es-ES_tradnl"/>
        </w:rPr>
      </w:pPr>
      <w:r w:rsidRPr="00B44DFB">
        <w:rPr>
          <w:lang w:val="es-ES_tradnl"/>
        </w:rPr>
        <w:t>El SAT-CDMA soportará el traspaso de comunicaciones de un radiocanal de satélite a otro. La estrategia utilizada es el traspaso decidido por la red asistida por el móvil.</w:t>
      </w:r>
    </w:p>
    <w:p w:rsidR="00C05301" w:rsidRPr="00B44DFB" w:rsidRDefault="00C05301" w:rsidP="00687E6D">
      <w:pPr>
        <w:pStyle w:val="Heading6"/>
        <w:rPr>
          <w:rFonts w:eastAsia="Arial Unicode MS"/>
          <w:lang w:val="es-ES_tradnl"/>
        </w:rPr>
      </w:pPr>
      <w:r w:rsidRPr="00B44DFB">
        <w:rPr>
          <w:lang w:val="es-ES_tradnl"/>
        </w:rPr>
        <w:t>4.3.3.2.4.1</w:t>
      </w:r>
      <w:r w:rsidRPr="00B44DFB">
        <w:rPr>
          <w:lang w:val="es-ES_tradnl"/>
        </w:rPr>
        <w:tab/>
        <w:t>Traspaso entre haces</w:t>
      </w:r>
    </w:p>
    <w:p w:rsidR="00C05301" w:rsidRPr="00B44DFB" w:rsidRDefault="00C05301" w:rsidP="00687E6D">
      <w:pPr>
        <w:rPr>
          <w:lang w:val="es-ES_tradnl"/>
        </w:rPr>
      </w:pPr>
      <w:r w:rsidRPr="00B44DFB">
        <w:rPr>
          <w:lang w:val="es-ES_tradnl"/>
        </w:rPr>
        <w:t>Este traspaso es necesario cuando la ETM se desplaza de la cobertura de un haz a la cobertura de otro debido al movimiento de la propia ETM o del satélite. La ETM controla los niveles de la señal piloto de los haces adyacentes e informa del hecho de que las señales piloto de la red han atravesado o se encuentran por encima de un conjunto determinado de valores umbral. Basándose en esta información y en el conocimiento de las efemérides del satélite, la red puede tomar la decisión de transmitir la misma información a través de dos haces distintos y ordenar a la ETM que demodul</w:t>
      </w:r>
      <w:r>
        <w:rPr>
          <w:lang w:val="es-ES_tradnl"/>
        </w:rPr>
        <w:t>a</w:t>
      </w:r>
      <w:r w:rsidRPr="00B44DFB">
        <w:rPr>
          <w:lang w:val="es-ES_tradnl"/>
        </w:rPr>
        <w:t xml:space="preserve"> las señales adicionales. La combinación coherente de las distintas señales se lleva a cabo en la ETM mediante una técnica de combinación de relación máxima (MCR, </w:t>
      </w:r>
      <w:r w:rsidRPr="00B44DFB">
        <w:rPr>
          <w:i/>
          <w:lang w:val="es-ES_tradnl"/>
        </w:rPr>
        <w:t>maximun ratio combining</w:t>
      </w:r>
      <w:r w:rsidRPr="00B44DFB">
        <w:rPr>
          <w:lang w:val="es-ES_tradnl"/>
        </w:rPr>
        <w:t>). En cuanto la red obtiene información de la ETM de que se recibe la nueva señal, libera el antiguo canal.</w:t>
      </w:r>
    </w:p>
    <w:p w:rsidR="00C05301" w:rsidRPr="00B44DFB" w:rsidRDefault="00C05301" w:rsidP="00687E6D">
      <w:pPr>
        <w:pStyle w:val="Heading6"/>
        <w:rPr>
          <w:rFonts w:eastAsia="Arial Unicode MS"/>
          <w:lang w:val="es-ES_tradnl"/>
        </w:rPr>
      </w:pPr>
      <w:r w:rsidRPr="00B44DFB">
        <w:rPr>
          <w:lang w:val="es-ES_tradnl"/>
        </w:rPr>
        <w:lastRenderedPageBreak/>
        <w:t>4.3.3.2.4.2</w:t>
      </w:r>
      <w:r w:rsidRPr="00B44DFB">
        <w:rPr>
          <w:lang w:val="es-ES_tradnl"/>
        </w:rPr>
        <w:tab/>
        <w:t>Traspaso entre satélites</w:t>
      </w:r>
    </w:p>
    <w:p w:rsidR="00C05301" w:rsidRPr="00B44DFB" w:rsidRDefault="00C05301" w:rsidP="00687E6D">
      <w:pPr>
        <w:rPr>
          <w:lang w:val="es-ES_tradnl"/>
        </w:rPr>
      </w:pPr>
      <w:r w:rsidRPr="00B44DFB">
        <w:rPr>
          <w:lang w:val="es-ES_tradnl"/>
        </w:rPr>
        <w:t>El traspaso entre satélites es necesario cuando tanto la ETM como la ETT se encuentran en la zona de cobertura con superposición de dos o más satélites y las comunicaciones deben transferirse de un satélite a otro para mantener la continuidad de la conexión de la ETM a la ETT y para lograr diversidad de trayecto. La ETM tiene dos recursos más asignados a satélites distintos y supervisa los niveles de la señal piloto de satélites adyacentes informando sus resultados a la red. En base a esta información y en el conocimiento de las efemérides del satélite, la red puede decidir transmitir la misma información a través de dos satélites distintos</w:t>
      </w:r>
      <w:r>
        <w:rPr>
          <w:lang w:val="es-ES_tradnl"/>
        </w:rPr>
        <w:t xml:space="preserve"> y ordenar a la ETM que demodula</w:t>
      </w:r>
      <w:r w:rsidRPr="00B44DFB">
        <w:rPr>
          <w:lang w:val="es-ES_tradnl"/>
        </w:rPr>
        <w:t xml:space="preserve"> las señales adicionales. En este caso, se explota la condición de diversidad de trayecto del satélite. Cuando se pierde la visibilidad del primer satélite es necesario efectuar un traspaso entre satélites y, a continuación, puede liberarse el primer canal una vez establecida la conexión con el nuevo satélite.</w:t>
      </w:r>
    </w:p>
    <w:p w:rsidR="00C05301" w:rsidRPr="00B44DFB" w:rsidRDefault="00C05301" w:rsidP="00687E6D">
      <w:pPr>
        <w:pStyle w:val="Heading6"/>
        <w:rPr>
          <w:rFonts w:eastAsia="Arial Unicode MS"/>
          <w:lang w:val="es-ES_tradnl"/>
        </w:rPr>
      </w:pPr>
      <w:r w:rsidRPr="00B44DFB">
        <w:rPr>
          <w:lang w:val="es-ES_tradnl"/>
        </w:rPr>
        <w:t>4.3.3.2.4.3</w:t>
      </w:r>
      <w:r w:rsidRPr="00B44DFB">
        <w:rPr>
          <w:lang w:val="es-ES_tradnl"/>
        </w:rPr>
        <w:tab/>
        <w:t>Traspaso entre ETT</w:t>
      </w:r>
    </w:p>
    <w:p w:rsidR="00C05301" w:rsidRPr="00B44DFB" w:rsidRDefault="00C05301" w:rsidP="00687E6D">
      <w:pPr>
        <w:rPr>
          <w:lang w:val="es-ES_tradnl"/>
        </w:rPr>
      </w:pPr>
      <w:r w:rsidRPr="00B44DFB">
        <w:rPr>
          <w:lang w:val="es-ES_tradnl"/>
        </w:rPr>
        <w:t>Si es necesario realizar un traspaso entre satélites pero el nuevo satélite no está en contacto con la misma ETT que el anterior satélite, es preciso efectuar un traspaso ETT</w:t>
      </w:r>
      <w:r w:rsidRPr="00B44DFB">
        <w:rPr>
          <w:lang w:val="es-ES_tradnl"/>
        </w:rPr>
        <w:noBreakHyphen/>
        <w:t>ETT simultáneo.</w:t>
      </w:r>
    </w:p>
    <w:p w:rsidR="00C05301" w:rsidRPr="00B44DFB" w:rsidRDefault="00C05301" w:rsidP="00687E6D">
      <w:pPr>
        <w:rPr>
          <w:lang w:val="es-ES_tradnl"/>
        </w:rPr>
      </w:pPr>
      <w:r w:rsidRPr="00B44DFB">
        <w:rPr>
          <w:lang w:val="es-ES_tradnl"/>
        </w:rPr>
        <w:t>El traspaso entre ETT deberá negociarse entre las ETT. La nueva ETT comienza a transmitir su portadora hacia la ETM que recibe simultáneamente de la anterior ETT la orden de buscar la señal de la nueva ETT. Cuando la anterior ETT obtiene información de la ETM en el sentido de que se recibe la nueva señal de la nueva ETT, la anterior ETT cesa su transmisión hacia la ETM.</w:t>
      </w:r>
    </w:p>
    <w:p w:rsidR="00C05301" w:rsidRPr="00B44DFB" w:rsidRDefault="00C05301" w:rsidP="00687E6D">
      <w:pPr>
        <w:pStyle w:val="Heading5"/>
        <w:rPr>
          <w:rFonts w:eastAsia="Arial Unicode MS"/>
          <w:lang w:val="es-ES_tradnl"/>
        </w:rPr>
      </w:pPr>
      <w:r w:rsidRPr="00B44DFB">
        <w:rPr>
          <w:lang w:val="es-ES_tradnl"/>
        </w:rPr>
        <w:t>4.3.3.2.5</w:t>
      </w:r>
      <w:r w:rsidRPr="00B44DFB">
        <w:rPr>
          <w:lang w:val="es-ES_tradnl"/>
        </w:rPr>
        <w:tab/>
        <w:t>Diversidad de satélites</w:t>
      </w:r>
    </w:p>
    <w:p w:rsidR="00C05301" w:rsidRPr="00B44DFB" w:rsidRDefault="00C05301" w:rsidP="00687E6D">
      <w:pPr>
        <w:rPr>
          <w:lang w:val="es-ES_tradnl"/>
        </w:rPr>
      </w:pPr>
      <w:r w:rsidRPr="00B44DFB">
        <w:rPr>
          <w:lang w:val="es-ES_tradnl"/>
        </w:rPr>
        <w:t>En situaciones normales la ETM puede observar sin obstrucciones al satélite y tiene una línea de visibilidad directa sin obstáculo alguno de la señal, a diferencia de lo que sucede en los enlaces terrenales típicos. También se produce una señal multitrayecto que se refleja en el terreno y en los objetos cercanos y que da lugar a una señal directa más otra señal por reflexión difusa de Rice. Sin embargo, este multitrayecto es difuso y todas las señales se reflejan a una distancia relativamente corta. Tal situación multitrayecto no puede resolverse mediante el método bien conocido de enlaces celulares terrenales con receptor de RAKE. Afortunadamente, esta energía multitrayecto difusa es, por lo general, bastante pequeña. A pesar del hecho de que el receptor de RAKE no es eficaz para combatir el efecto multitrayecto, presenta no obstante un valor inestimable.</w:t>
      </w:r>
    </w:p>
    <w:p w:rsidR="00C05301" w:rsidRPr="00B44DFB" w:rsidRDefault="00C05301" w:rsidP="00687E6D">
      <w:pPr>
        <w:rPr>
          <w:lang w:val="es-ES_tradnl"/>
        </w:rPr>
      </w:pPr>
      <w:r w:rsidRPr="00B44DFB">
        <w:rPr>
          <w:lang w:val="es-ES_tradnl"/>
        </w:rPr>
        <w:t>Como existen zonas de cobertura servidas por haces procedentes de al menos dos satélites distintos del sistema SAT</w:t>
      </w:r>
      <w:r w:rsidRPr="00B44DFB">
        <w:rPr>
          <w:lang w:val="es-ES_tradnl"/>
        </w:rPr>
        <w:noBreakHyphen/>
        <w:t>CDMA, cada satélite puede asignarse a un receptor ETM en el sentido de ida y la potencia de los dos satélites se combina de forma eficaz mediante la técnica de combinación de relación máxima.</w:t>
      </w:r>
    </w:p>
    <w:p w:rsidR="00C05301" w:rsidRPr="00B44DFB" w:rsidRDefault="00C05301" w:rsidP="00687E6D">
      <w:pPr>
        <w:rPr>
          <w:lang w:val="es-ES_tradnl"/>
        </w:rPr>
      </w:pPr>
      <w:r w:rsidRPr="00B44DFB">
        <w:rPr>
          <w:lang w:val="es-ES_tradnl"/>
        </w:rPr>
        <w:t>Esta múltiple diversidad de satélites desempeña un doble cometido. En primer lugar, disminuye la probabilidad de que aparezcan zonas de sombra aumentando la posibilidad de tener al menos un satélite con una visibilidad directa clara. Además, introduce el multitrayecto artificial que permite la utilización del denominado receptor de RAKE artificial en el receptor de la ETM. Se trata de la clásica ventaja de la diversidad; es decir, no sólo aumenta la potencia media recibida sino que también disminuyen las fluctuaciones en torno a dicho valor medio.</w:t>
      </w:r>
    </w:p>
    <w:p w:rsidR="00C05301" w:rsidRPr="00B44DFB" w:rsidRDefault="00C05301" w:rsidP="00687E6D">
      <w:pPr>
        <w:pStyle w:val="Heading4"/>
        <w:rPr>
          <w:rFonts w:eastAsia="Arial Unicode MS"/>
          <w:lang w:val="es-ES_tradnl"/>
        </w:rPr>
      </w:pPr>
      <w:r w:rsidRPr="00B44DFB">
        <w:rPr>
          <w:lang w:val="es-ES_tradnl"/>
        </w:rPr>
        <w:t>4.3.3.3</w:t>
      </w:r>
      <w:r w:rsidRPr="00B44DFB">
        <w:rPr>
          <w:lang w:val="es-ES_tradnl"/>
        </w:rPr>
        <w:tab/>
        <w:t>Especificaciones en radiofrecuencia</w:t>
      </w:r>
    </w:p>
    <w:p w:rsidR="00C05301" w:rsidRPr="00B44DFB" w:rsidRDefault="00C05301" w:rsidP="00687E6D">
      <w:pPr>
        <w:pStyle w:val="Heading5"/>
        <w:rPr>
          <w:rFonts w:eastAsia="Arial Unicode MS"/>
          <w:lang w:val="es-ES_tradnl"/>
        </w:rPr>
      </w:pPr>
      <w:r w:rsidRPr="00B44DFB">
        <w:rPr>
          <w:lang w:val="es-ES_tradnl"/>
        </w:rPr>
        <w:t>4.3.3.3.1</w:t>
      </w:r>
      <w:r w:rsidRPr="00B44DFB">
        <w:rPr>
          <w:lang w:val="es-ES_tradnl"/>
        </w:rPr>
        <w:tab/>
        <w:t>Terminal de usuario</w:t>
      </w:r>
    </w:p>
    <w:p w:rsidR="00C05301" w:rsidRPr="00B44DFB" w:rsidRDefault="00C05301" w:rsidP="00687E6D">
      <w:pPr>
        <w:rPr>
          <w:lang w:val="es-ES_tradnl"/>
        </w:rPr>
      </w:pPr>
      <w:r w:rsidRPr="00B44DFB">
        <w:rPr>
          <w:lang w:val="es-ES_tradnl"/>
        </w:rPr>
        <w:t>El terminal de usuario (UT) portátil proporcionará servicios vocales y de datos a velocidades bajas dirigidos a usuarios de comunicaciones personales.</w:t>
      </w:r>
    </w:p>
    <w:p w:rsidR="00C05301" w:rsidRPr="00B44DFB" w:rsidRDefault="00C05301" w:rsidP="00687E6D">
      <w:pPr>
        <w:rPr>
          <w:lang w:val="es-ES_tradnl"/>
        </w:rPr>
      </w:pPr>
      <w:r w:rsidRPr="00B44DFB">
        <w:rPr>
          <w:lang w:val="es-ES_tradnl"/>
        </w:rPr>
        <w:t xml:space="preserve">La antena del UT portátil presenta un perfil de ganancia casi omnidireccional en un hemisferio. El requisito de máxima p.i.r.e. viene determinado por los requisitos de seguridad del usuario. El valor de la relación </w:t>
      </w:r>
      <w:r w:rsidRPr="00B44DFB">
        <w:rPr>
          <w:i/>
          <w:iCs/>
          <w:lang w:val="es-ES_tradnl"/>
        </w:rPr>
        <w:t>G</w:t>
      </w:r>
      <w:r w:rsidRPr="00B44DFB">
        <w:rPr>
          <w:lang w:val="es-ES_tradnl"/>
        </w:rPr>
        <w:t>/</w:t>
      </w:r>
      <w:r w:rsidRPr="00B44DFB">
        <w:rPr>
          <w:i/>
          <w:iCs/>
          <w:lang w:val="es-ES_tradnl"/>
        </w:rPr>
        <w:t>T</w:t>
      </w:r>
      <w:r w:rsidRPr="00B44DFB">
        <w:rPr>
          <w:lang w:val="es-ES_tradnl"/>
        </w:rPr>
        <w:t xml:space="preserve"> se determina por la necesidad de contar con una antena casi omnidireccional. La máxima velocidad binaria de transmisión de datos que debe soportar un terminal portátil puede fijarse a 16 kbit/s.</w:t>
      </w:r>
    </w:p>
    <w:p w:rsidR="00C05301" w:rsidRPr="00B44DFB" w:rsidRDefault="00C05301" w:rsidP="00687E6D">
      <w:pPr>
        <w:rPr>
          <w:lang w:val="es-ES_tradnl"/>
        </w:rPr>
      </w:pPr>
      <w:r w:rsidRPr="00B44DFB">
        <w:rPr>
          <w:lang w:val="es-ES_tradnl"/>
        </w:rPr>
        <w:t xml:space="preserve">Los terminales instalados en vehículos se encuentran físicamente montados en esos vehículos. La antena se sitúa fuera del vehículo y en el lugar en el que se aplica la potencia al terminal mediante conexión física con el vehículo. Los terminales manuales y portátiles pueden utilizarse en el interior de los vehículos y algunos terminales pueden diseñarse para que trabajen en modo doble (manual/ montado en vehículo o </w:t>
      </w:r>
      <w:r w:rsidRPr="00B44DFB">
        <w:rPr>
          <w:lang w:val="es-ES_tradnl"/>
        </w:rPr>
        <w:lastRenderedPageBreak/>
        <w:t>portátil/montado en vehículo). El vehículo puede ser un automóvil, una motocicleta, un camión, un autobús, un tren, un barco o un avión.</w:t>
      </w:r>
    </w:p>
    <w:p w:rsidR="00C05301" w:rsidRPr="00B44DFB" w:rsidRDefault="00C05301" w:rsidP="00687E6D">
      <w:pPr>
        <w:rPr>
          <w:lang w:val="es-ES_tradnl"/>
        </w:rPr>
      </w:pPr>
      <w:r w:rsidRPr="00B44DFB">
        <w:rPr>
          <w:lang w:val="es-ES_tradnl"/>
        </w:rPr>
        <w:t>La máxima velocidad binaria de transmisión de datos que debe soportar un terminal en vehículo puede fijarse a 32 kbit/s.</w:t>
      </w:r>
    </w:p>
    <w:p w:rsidR="00C05301" w:rsidRPr="00B44DFB" w:rsidRDefault="00C05301" w:rsidP="00E67E1D">
      <w:pPr>
        <w:keepLines/>
        <w:rPr>
          <w:lang w:val="es-ES_tradnl"/>
        </w:rPr>
      </w:pPr>
      <w:r w:rsidRPr="00B44DFB">
        <w:rPr>
          <w:lang w:val="es-ES_tradnl"/>
        </w:rPr>
        <w:t>Existen EM muy pesadas que no pueden ser transportadas a mano y cuya potencia generalmente se obtiene de alguna fuente exterior. Un terminal móvil puede utilizarse como un terminal fijo puesto que puede situarse en un emplazamiento determinado y activarse para que funcione. La máxima velocidad binaria de transmisión de datos que puede soportar un terminal transportable puede fijarse a 64 kbit/s.</w:t>
      </w:r>
    </w:p>
    <w:p w:rsidR="00C05301" w:rsidRPr="00B44DFB" w:rsidRDefault="00C05301" w:rsidP="009B704E">
      <w:pPr>
        <w:rPr>
          <w:lang w:val="es-ES_tradnl"/>
        </w:rPr>
      </w:pPr>
      <w:r w:rsidRPr="00B44DFB">
        <w:rPr>
          <w:lang w:val="es-ES_tradnl"/>
        </w:rPr>
        <w:t xml:space="preserve">Estos terminales funcionan normalmente en emplazamientos fijos y la potencia la suministra generalmente una fuente externa. Los terminales fijos pueden emplearse para prestar servicios a equipos terminales fijos y para conectar </w:t>
      </w:r>
      <w:r>
        <w:rPr>
          <w:lang w:val="es-ES_tradnl"/>
        </w:rPr>
        <w:t>centralitas privadas (</w:t>
      </w:r>
      <w:r w:rsidRPr="00B44DFB">
        <w:rPr>
          <w:lang w:val="es-ES_tradnl"/>
        </w:rPr>
        <w:t>PBX</w:t>
      </w:r>
      <w:r>
        <w:rPr>
          <w:lang w:val="es-ES_tradnl"/>
        </w:rPr>
        <w:t>)</w:t>
      </w:r>
      <w:r w:rsidRPr="00B44DFB">
        <w:rPr>
          <w:lang w:val="es-ES_tradnl"/>
        </w:rPr>
        <w:t>. Los terminales fijos también pueden funcionar como estación de extensión para ordenadores personales portátiles.</w:t>
      </w:r>
    </w:p>
    <w:p w:rsidR="00C05301" w:rsidRPr="00B44DFB" w:rsidRDefault="00A37739" w:rsidP="00687E6D">
      <w:pPr>
        <w:pStyle w:val="TableNo"/>
        <w:rPr>
          <w:lang w:val="es-ES_tradnl"/>
        </w:rPr>
      </w:pPr>
      <w:r>
        <w:rPr>
          <w:lang w:val="es-ES_tradnl"/>
        </w:rPr>
        <w:t xml:space="preserve">CUADRO </w:t>
      </w:r>
      <w:r w:rsidR="00687E6D">
        <w:rPr>
          <w:lang w:val="es-ES_tradnl"/>
        </w:rPr>
        <w:t>19</w:t>
      </w:r>
    </w:p>
    <w:p w:rsidR="00C05301" w:rsidRPr="00B44DFB" w:rsidRDefault="00C05301" w:rsidP="00687E6D">
      <w:pPr>
        <w:pStyle w:val="Tabletitle"/>
        <w:rPr>
          <w:lang w:val="es-ES_tradnl"/>
        </w:rPr>
      </w:pPr>
      <w:r w:rsidRPr="00B44DFB">
        <w:rPr>
          <w:lang w:val="es-ES_tradnl"/>
        </w:rPr>
        <w:t>Características de los terminales de usuarios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3119"/>
        <w:gridCol w:w="1418"/>
        <w:gridCol w:w="1418"/>
        <w:gridCol w:w="1701"/>
        <w:gridCol w:w="1135"/>
      </w:tblGrid>
      <w:tr w:rsidR="00C05301" w:rsidRPr="00B44DFB" w:rsidTr="00687E6D">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r w:rsidRPr="00B44DFB">
              <w:rPr>
                <w:szCs w:val="22"/>
                <w:lang w:val="es-ES_tradnl"/>
              </w:rPr>
              <w:t>Tipo de terminal</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r w:rsidRPr="00B44DFB">
              <w:rPr>
                <w:szCs w:val="22"/>
                <w:lang w:val="es-ES_tradnl"/>
              </w:rPr>
              <w:t>Móvil</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r w:rsidRPr="00B44DFB">
              <w:rPr>
                <w:szCs w:val="22"/>
                <w:lang w:val="es-ES_tradnl"/>
              </w:rPr>
              <w:t>En vehículo</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r w:rsidRPr="00B44DFB">
              <w:rPr>
                <w:szCs w:val="22"/>
                <w:lang w:val="es-ES_tradnl"/>
              </w:rPr>
              <w:t>Transportable</w:t>
            </w:r>
          </w:p>
        </w:tc>
        <w:tc>
          <w:tcPr>
            <w:tcW w:w="1135"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head"/>
              <w:rPr>
                <w:szCs w:val="22"/>
                <w:lang w:val="es-ES_tradnl"/>
              </w:rPr>
            </w:pPr>
            <w:r w:rsidRPr="00B44DFB">
              <w:rPr>
                <w:szCs w:val="22"/>
                <w:lang w:val="es-ES_tradnl"/>
              </w:rPr>
              <w:t>Fijo</w:t>
            </w:r>
          </w:p>
        </w:tc>
      </w:tr>
      <w:tr w:rsidR="00C05301" w:rsidRPr="00B44DFB" w:rsidTr="00687E6D">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rPr>
                <w:szCs w:val="22"/>
                <w:lang w:val="es-ES_tradnl"/>
              </w:rPr>
            </w:pPr>
            <w:r w:rsidRPr="00B44DFB">
              <w:rPr>
                <w:szCs w:val="22"/>
                <w:lang w:val="es-ES_tradnl"/>
              </w:rPr>
              <w:t>p.i.r.e. máxima (dBW)</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2,0</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15,8</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21,0</w:t>
            </w:r>
          </w:p>
        </w:tc>
        <w:tc>
          <w:tcPr>
            <w:tcW w:w="1135"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36,0</w:t>
            </w:r>
          </w:p>
        </w:tc>
      </w:tr>
      <w:tr w:rsidR="00C05301" w:rsidRPr="00B44DFB" w:rsidTr="00687E6D">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rPr>
                <w:szCs w:val="22"/>
                <w:lang w:val="es-ES_tradnl"/>
              </w:rPr>
            </w:pPr>
            <w:r w:rsidRPr="00B44DFB">
              <w:rPr>
                <w:szCs w:val="22"/>
                <w:lang w:val="es-ES_tradnl"/>
              </w:rPr>
              <w:t>Potencia máxima (W)</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1,0</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14,8</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17</w:t>
            </w:r>
          </w:p>
        </w:tc>
        <w:tc>
          <w:tcPr>
            <w:tcW w:w="1135"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20,0</w:t>
            </w:r>
          </w:p>
        </w:tc>
      </w:tr>
      <w:tr w:rsidR="00C05301" w:rsidRPr="00B44DFB" w:rsidTr="00687E6D">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rPr>
                <w:szCs w:val="22"/>
                <w:lang w:val="es-ES_tradnl"/>
              </w:rPr>
            </w:pPr>
            <w:r w:rsidRPr="00B44DFB">
              <w:rPr>
                <w:szCs w:val="22"/>
                <w:lang w:val="es-ES_tradnl"/>
              </w:rPr>
              <w:t>Ganancia de antena (dBi)</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2,0</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2,0</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4,0</w:t>
            </w:r>
          </w:p>
        </w:tc>
        <w:tc>
          <w:tcPr>
            <w:tcW w:w="1135"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23,0</w:t>
            </w:r>
          </w:p>
        </w:tc>
      </w:tr>
      <w:tr w:rsidR="00C05301" w:rsidRPr="00B44DFB" w:rsidTr="00687E6D">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rPr>
                <w:szCs w:val="22"/>
                <w:lang w:val="es-ES_tradnl"/>
              </w:rPr>
            </w:pPr>
            <w:r w:rsidRPr="00B44DFB">
              <w:rPr>
                <w:szCs w:val="22"/>
                <w:lang w:val="es-ES_tradnl"/>
              </w:rPr>
              <w:t>Temperatura del receptor (K)</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300</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300</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300</w:t>
            </w:r>
          </w:p>
        </w:tc>
        <w:tc>
          <w:tcPr>
            <w:tcW w:w="1135"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500</w:t>
            </w:r>
          </w:p>
        </w:tc>
      </w:tr>
      <w:tr w:rsidR="00C05301" w:rsidRPr="00B44DFB" w:rsidTr="00687E6D">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(dB/K)</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–22,8</w:t>
            </w:r>
          </w:p>
        </w:tc>
        <w:tc>
          <w:tcPr>
            <w:tcW w:w="1418"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–22,8</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–20,8</w:t>
            </w:r>
          </w:p>
        </w:tc>
        <w:tc>
          <w:tcPr>
            <w:tcW w:w="1135" w:type="dxa"/>
            <w:tcBorders>
              <w:top w:val="single" w:sz="6" w:space="0" w:color="auto"/>
              <w:left w:val="single" w:sz="6" w:space="0" w:color="auto"/>
              <w:bottom w:val="single" w:sz="6" w:space="0" w:color="auto"/>
              <w:right w:val="single" w:sz="6" w:space="0" w:color="auto"/>
            </w:tcBorders>
          </w:tcPr>
          <w:p w:rsidR="00C05301" w:rsidRPr="00B44DFB" w:rsidRDefault="00C05301" w:rsidP="00913419">
            <w:pPr>
              <w:pStyle w:val="Tabletext"/>
              <w:jc w:val="center"/>
              <w:rPr>
                <w:szCs w:val="22"/>
                <w:lang w:val="es-ES_tradnl"/>
              </w:rPr>
            </w:pPr>
            <w:r w:rsidRPr="00B44DFB">
              <w:rPr>
                <w:szCs w:val="22"/>
                <w:lang w:val="es-ES_tradnl"/>
              </w:rPr>
              <w:t>–4,0</w:t>
            </w:r>
          </w:p>
        </w:tc>
      </w:tr>
    </w:tbl>
    <w:p w:rsidR="00C05301" w:rsidRPr="00687E6D" w:rsidRDefault="00C05301" w:rsidP="00687E6D">
      <w:pPr>
        <w:pStyle w:val="Tablefin"/>
      </w:pPr>
    </w:p>
    <w:p w:rsidR="00C05301" w:rsidRPr="00B44DFB" w:rsidRDefault="00C05301" w:rsidP="00687E6D">
      <w:pPr>
        <w:pStyle w:val="Heading6"/>
        <w:rPr>
          <w:lang w:val="es-ES_tradnl"/>
        </w:rPr>
      </w:pPr>
      <w:r w:rsidRPr="00B44DFB">
        <w:rPr>
          <w:lang w:val="es-ES_tradnl"/>
        </w:rPr>
        <w:t>4.3.3.3.1.2</w:t>
      </w:r>
      <w:r w:rsidRPr="00B44DFB">
        <w:rPr>
          <w:lang w:val="es-ES_tradnl"/>
        </w:rPr>
        <w:tab/>
        <w:t>Satélites en OSG</w:t>
      </w:r>
    </w:p>
    <w:p w:rsidR="00C05301" w:rsidRPr="00B44DFB" w:rsidRDefault="00C05301" w:rsidP="00913419">
      <w:pPr>
        <w:rPr>
          <w:lang w:val="es-ES_tradnl"/>
        </w:rPr>
      </w:pPr>
      <w:r w:rsidRPr="00B44DFB">
        <w:rPr>
          <w:lang w:val="es-ES_tradnl"/>
        </w:rPr>
        <w:t>La utilización de las unidades móviles 3G normalizad</w:t>
      </w:r>
      <w:r>
        <w:rPr>
          <w:lang w:val="es-ES_tradnl"/>
        </w:rPr>
        <w:t>a</w:t>
      </w:r>
      <w:r w:rsidRPr="00B44DFB">
        <w:rPr>
          <w:lang w:val="es-ES_tradnl"/>
        </w:rPr>
        <w:t xml:space="preserve">s en el entorno de satélites requiere adaptación para dar flexibilidad de frecuencias en la banda del SMS. </w:t>
      </w:r>
      <w:r>
        <w:rPr>
          <w:lang w:val="es-ES_tradnl"/>
        </w:rPr>
        <w:t xml:space="preserve">Se parte del supuesto de que el </w:t>
      </w:r>
      <w:r w:rsidRPr="00B44DFB">
        <w:rPr>
          <w:lang w:val="es-ES_tradnl"/>
        </w:rPr>
        <w:t xml:space="preserve">equipo de usuario </w:t>
      </w:r>
      <w:r>
        <w:rPr>
          <w:lang w:val="es-ES_tradnl"/>
        </w:rPr>
        <w:t xml:space="preserve">es </w:t>
      </w:r>
      <w:r w:rsidRPr="00B44DFB">
        <w:rPr>
          <w:lang w:val="es-ES_tradnl"/>
        </w:rPr>
        <w:t>de clase de potencia 1, 2 y</w:t>
      </w:r>
      <w:r w:rsidR="00913419">
        <w:rPr>
          <w:lang w:val="es-ES_tradnl"/>
        </w:rPr>
        <w:t xml:space="preserve"> </w:t>
      </w:r>
      <w:r w:rsidRPr="00B44DFB">
        <w:rPr>
          <w:lang w:val="es-ES_tradnl"/>
        </w:rPr>
        <w:t>3</w:t>
      </w:r>
      <w:r>
        <w:rPr>
          <w:lang w:val="es-ES_tradnl"/>
        </w:rPr>
        <w:t xml:space="preserve"> y está</w:t>
      </w:r>
      <w:r w:rsidRPr="00B44DFB">
        <w:rPr>
          <w:lang w:val="es-ES_tradnl"/>
        </w:rPr>
        <w:t xml:space="preserve"> dotado de una antena omnidireccional estándar.</w:t>
      </w:r>
    </w:p>
    <w:p w:rsidR="00C05301" w:rsidRPr="00B44DFB" w:rsidRDefault="00C05301" w:rsidP="00687E6D">
      <w:pPr>
        <w:rPr>
          <w:lang w:val="es-ES_tradnl"/>
        </w:rPr>
      </w:pPr>
      <w:r w:rsidRPr="00B44DFB">
        <w:rPr>
          <w:lang w:val="es-ES_tradnl"/>
        </w:rPr>
        <w:t>Las unidades portátiles se construyen utilizando un PC portátil al que se le conecta una antena externa.</w:t>
      </w:r>
    </w:p>
    <w:p w:rsidR="00C05301" w:rsidRPr="00B44DFB" w:rsidRDefault="00C05301" w:rsidP="00687E6D">
      <w:pPr>
        <w:rPr>
          <w:lang w:val="es-ES_tradnl"/>
        </w:rPr>
      </w:pPr>
      <w:r w:rsidRPr="00B44DFB">
        <w:rPr>
          <w:lang w:val="es-ES_tradnl"/>
        </w:rPr>
        <w:t>Las unidades en vehículo consisten en un modulo RF montado en el techo del vehículo y conectado al equipo de usuario en el salpicadero.</w:t>
      </w:r>
    </w:p>
    <w:p w:rsidR="00C05301" w:rsidRPr="00B44DFB" w:rsidRDefault="00C05301" w:rsidP="00687E6D">
      <w:pPr>
        <w:rPr>
          <w:lang w:val="es-ES_tradnl"/>
        </w:rPr>
      </w:pPr>
      <w:r w:rsidRPr="00B44DFB">
        <w:rPr>
          <w:lang w:val="es-ES_tradnl"/>
        </w:rPr>
        <w:t>Las unidades transportables se construyen con un computador portátil cuya tapa contiene una antena plana (que apunta a la dirección del satélite).</w:t>
      </w:r>
    </w:p>
    <w:p w:rsidR="00C05301" w:rsidRPr="00B44DFB" w:rsidRDefault="00C05301" w:rsidP="00687E6D">
      <w:pPr>
        <w:rPr>
          <w:lang w:val="es-ES_tradnl"/>
        </w:rPr>
      </w:pPr>
      <w:r w:rsidRPr="00B44DFB">
        <w:rPr>
          <w:lang w:val="es-ES_tradnl"/>
        </w:rPr>
        <w:t>Las unidades aeronáuticas se crean colocando una antena en el techo del fuselaje.</w:t>
      </w:r>
    </w:p>
    <w:p w:rsidR="00C05301" w:rsidRPr="00B44DFB" w:rsidRDefault="00C05301" w:rsidP="00687E6D">
      <w:pPr>
        <w:pStyle w:val="TableNo"/>
        <w:rPr>
          <w:lang w:val="es-ES_tradnl"/>
        </w:rPr>
      </w:pPr>
      <w:r w:rsidRPr="00B44DFB">
        <w:rPr>
          <w:lang w:val="es-ES_tradnl"/>
        </w:rPr>
        <w:t>CUADRO 19a</w:t>
      </w:r>
    </w:p>
    <w:p w:rsidR="00C05301" w:rsidRDefault="00C05301" w:rsidP="00687E6D">
      <w:pPr>
        <w:pStyle w:val="Tabletitle"/>
        <w:rPr>
          <w:lang w:val="es-ES_tradnl"/>
        </w:rPr>
      </w:pPr>
      <w:r w:rsidRPr="00B44DFB">
        <w:rPr>
          <w:lang w:val="es-ES_tradnl"/>
        </w:rPr>
        <w:t>Características del terminal de usuario para el tipo de constelación OSG</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4"/>
        <w:gridCol w:w="850"/>
        <w:gridCol w:w="850"/>
        <w:gridCol w:w="850"/>
        <w:gridCol w:w="945"/>
        <w:gridCol w:w="1020"/>
        <w:gridCol w:w="1474"/>
        <w:gridCol w:w="1304"/>
      </w:tblGrid>
      <w:tr w:rsidR="00C512C3" w:rsidRPr="00450DA2" w:rsidTr="00E77576">
        <w:trPr>
          <w:cantSplit/>
          <w:trHeight w:val="325"/>
          <w:jc w:val="center"/>
        </w:trPr>
        <w:tc>
          <w:tcPr>
            <w:tcW w:w="2324" w:type="dxa"/>
            <w:vMerge w:val="restart"/>
            <w:tcBorders>
              <w:top w:val="single" w:sz="4" w:space="0" w:color="auto"/>
              <w:left w:val="single" w:sz="4" w:space="0" w:color="auto"/>
              <w:right w:val="single" w:sz="4" w:space="0" w:color="auto"/>
            </w:tcBorders>
            <w:vAlign w:val="center"/>
          </w:tcPr>
          <w:p w:rsidR="00C512C3" w:rsidRPr="007A405B" w:rsidRDefault="00C512C3" w:rsidP="00C512C3">
            <w:pPr>
              <w:pStyle w:val="Tablehead"/>
              <w:rPr>
                <w:lang w:val="es-ES_tradnl"/>
              </w:rPr>
            </w:pPr>
            <w:r>
              <w:t>Tipo de terminal</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C512C3" w:rsidRPr="00450DA2" w:rsidRDefault="00C512C3" w:rsidP="009B704E">
            <w:pPr>
              <w:pStyle w:val="Tablehead"/>
            </w:pPr>
            <w:r>
              <w:t>Móvil</w:t>
            </w:r>
          </w:p>
        </w:tc>
        <w:tc>
          <w:tcPr>
            <w:tcW w:w="945" w:type="dxa"/>
            <w:vMerge w:val="restart"/>
            <w:tcBorders>
              <w:top w:val="single" w:sz="4" w:space="0" w:color="auto"/>
              <w:left w:val="single" w:sz="4" w:space="0" w:color="auto"/>
              <w:right w:val="single" w:sz="4" w:space="0" w:color="auto"/>
            </w:tcBorders>
            <w:vAlign w:val="center"/>
          </w:tcPr>
          <w:p w:rsidR="00C512C3" w:rsidRPr="00450DA2" w:rsidRDefault="00C512C3" w:rsidP="009B704E">
            <w:pPr>
              <w:pStyle w:val="Tablehead"/>
            </w:pPr>
            <w:r>
              <w:t>Portátil</w:t>
            </w:r>
          </w:p>
        </w:tc>
        <w:tc>
          <w:tcPr>
            <w:tcW w:w="1020" w:type="dxa"/>
            <w:vMerge w:val="restart"/>
            <w:tcBorders>
              <w:top w:val="single" w:sz="4" w:space="0" w:color="auto"/>
              <w:left w:val="single" w:sz="4" w:space="0" w:color="auto"/>
              <w:right w:val="single" w:sz="4" w:space="0" w:color="auto"/>
            </w:tcBorders>
            <w:vAlign w:val="center"/>
          </w:tcPr>
          <w:p w:rsidR="00C512C3" w:rsidRPr="00450DA2" w:rsidRDefault="00C512C3" w:rsidP="009B704E">
            <w:pPr>
              <w:pStyle w:val="Tablehead"/>
            </w:pPr>
            <w:r>
              <w:t>En vehículos</w:t>
            </w:r>
          </w:p>
        </w:tc>
        <w:tc>
          <w:tcPr>
            <w:tcW w:w="1474" w:type="dxa"/>
            <w:vMerge w:val="restart"/>
            <w:tcBorders>
              <w:top w:val="single" w:sz="4" w:space="0" w:color="auto"/>
              <w:left w:val="single" w:sz="4" w:space="0" w:color="auto"/>
              <w:right w:val="single" w:sz="4" w:space="0" w:color="auto"/>
            </w:tcBorders>
            <w:vAlign w:val="center"/>
          </w:tcPr>
          <w:p w:rsidR="00C512C3" w:rsidRPr="00450DA2" w:rsidRDefault="00C512C3" w:rsidP="009B704E">
            <w:pPr>
              <w:pStyle w:val="Tablehead"/>
            </w:pPr>
            <w:r w:rsidRPr="00450DA2">
              <w:t>Transportable</w:t>
            </w:r>
          </w:p>
        </w:tc>
        <w:tc>
          <w:tcPr>
            <w:tcW w:w="1304" w:type="dxa"/>
            <w:vMerge w:val="restart"/>
            <w:tcBorders>
              <w:top w:val="single" w:sz="4" w:space="0" w:color="auto"/>
              <w:left w:val="single" w:sz="4" w:space="0" w:color="auto"/>
              <w:right w:val="single" w:sz="4" w:space="0" w:color="auto"/>
            </w:tcBorders>
            <w:vAlign w:val="center"/>
          </w:tcPr>
          <w:p w:rsidR="00C512C3" w:rsidRPr="00450DA2" w:rsidRDefault="00C512C3" w:rsidP="009B704E">
            <w:pPr>
              <w:pStyle w:val="Tablehead"/>
            </w:pPr>
            <w:r>
              <w:t>Aeronáutico</w:t>
            </w:r>
          </w:p>
        </w:tc>
      </w:tr>
      <w:tr w:rsidR="00C512C3" w:rsidRPr="00450DA2" w:rsidTr="00E77576">
        <w:trPr>
          <w:cantSplit/>
          <w:trHeight w:val="325"/>
          <w:jc w:val="center"/>
        </w:trPr>
        <w:tc>
          <w:tcPr>
            <w:tcW w:w="2324" w:type="dxa"/>
            <w:vMerge/>
            <w:tcBorders>
              <w:left w:val="single" w:sz="4" w:space="0" w:color="auto"/>
              <w:bottom w:val="single" w:sz="4" w:space="0" w:color="auto"/>
              <w:right w:val="single" w:sz="4" w:space="0" w:color="auto"/>
            </w:tcBorders>
          </w:tcPr>
          <w:p w:rsidR="00C512C3" w:rsidRPr="009B704E" w:rsidRDefault="00C512C3" w:rsidP="009B704E">
            <w:pPr>
              <w:pStyle w:val="Tablehead"/>
              <w:rPr>
                <w:szCs w:val="22"/>
                <w:lang w:val="es-ES_tradnl"/>
              </w:rPr>
            </w:pPr>
          </w:p>
        </w:tc>
        <w:tc>
          <w:tcPr>
            <w:tcW w:w="850" w:type="dxa"/>
            <w:tcBorders>
              <w:top w:val="single" w:sz="4" w:space="0" w:color="auto"/>
              <w:left w:val="single" w:sz="4" w:space="0" w:color="auto"/>
              <w:bottom w:val="single" w:sz="4" w:space="0" w:color="auto"/>
              <w:right w:val="single" w:sz="4" w:space="0" w:color="auto"/>
            </w:tcBorders>
            <w:vAlign w:val="center"/>
          </w:tcPr>
          <w:p w:rsidR="00C512C3" w:rsidRPr="00450DA2" w:rsidRDefault="00C512C3" w:rsidP="009B704E">
            <w:pPr>
              <w:pStyle w:val="Tablehead"/>
            </w:pPr>
            <w:r w:rsidRPr="00450DA2">
              <w:t>C</w:t>
            </w:r>
            <w:r w:rsidRPr="00450DA2">
              <w:rPr>
                <w:rFonts w:hint="eastAsia"/>
              </w:rPr>
              <w:t>las</w:t>
            </w:r>
            <w:r>
              <w:t>e</w:t>
            </w:r>
            <w:r w:rsidRPr="00450DA2">
              <w:rPr>
                <w:rFonts w:hint="eastAsia"/>
              </w:rPr>
              <w:t xml:space="preserve"> 1</w:t>
            </w:r>
          </w:p>
        </w:tc>
        <w:tc>
          <w:tcPr>
            <w:tcW w:w="850" w:type="dxa"/>
            <w:tcBorders>
              <w:top w:val="single" w:sz="4" w:space="0" w:color="auto"/>
              <w:left w:val="single" w:sz="4" w:space="0" w:color="auto"/>
              <w:bottom w:val="single" w:sz="4" w:space="0" w:color="auto"/>
              <w:right w:val="single" w:sz="4" w:space="0" w:color="auto"/>
            </w:tcBorders>
            <w:vAlign w:val="center"/>
          </w:tcPr>
          <w:p w:rsidR="00C512C3" w:rsidRPr="00450DA2" w:rsidRDefault="00C512C3" w:rsidP="009B704E">
            <w:pPr>
              <w:pStyle w:val="Tablehead"/>
            </w:pPr>
            <w:r w:rsidRPr="00450DA2">
              <w:t>C</w:t>
            </w:r>
            <w:r w:rsidRPr="00450DA2">
              <w:rPr>
                <w:rFonts w:hint="eastAsia"/>
              </w:rPr>
              <w:t>las</w:t>
            </w:r>
            <w:r>
              <w:t>e</w:t>
            </w:r>
            <w:r w:rsidRPr="00450DA2">
              <w:rPr>
                <w:rFonts w:hint="eastAsia"/>
              </w:rPr>
              <w:t xml:space="preserve"> 2</w:t>
            </w:r>
          </w:p>
        </w:tc>
        <w:tc>
          <w:tcPr>
            <w:tcW w:w="850" w:type="dxa"/>
            <w:tcBorders>
              <w:top w:val="single" w:sz="4" w:space="0" w:color="auto"/>
              <w:left w:val="single" w:sz="4" w:space="0" w:color="auto"/>
              <w:bottom w:val="single" w:sz="4" w:space="0" w:color="auto"/>
              <w:right w:val="single" w:sz="4" w:space="0" w:color="auto"/>
            </w:tcBorders>
            <w:vAlign w:val="center"/>
          </w:tcPr>
          <w:p w:rsidR="00C512C3" w:rsidRPr="00450DA2" w:rsidRDefault="00C512C3" w:rsidP="009B704E">
            <w:pPr>
              <w:pStyle w:val="Tablehead"/>
            </w:pPr>
            <w:r w:rsidRPr="00450DA2">
              <w:t>C</w:t>
            </w:r>
            <w:r w:rsidRPr="00450DA2">
              <w:rPr>
                <w:rFonts w:hint="eastAsia"/>
              </w:rPr>
              <w:t>las</w:t>
            </w:r>
            <w:r>
              <w:t>e</w:t>
            </w:r>
            <w:r w:rsidRPr="00450DA2">
              <w:rPr>
                <w:rFonts w:hint="eastAsia"/>
              </w:rPr>
              <w:t xml:space="preserve"> 3</w:t>
            </w:r>
          </w:p>
        </w:tc>
        <w:tc>
          <w:tcPr>
            <w:tcW w:w="945" w:type="dxa"/>
            <w:vMerge/>
            <w:tcBorders>
              <w:left w:val="single" w:sz="4" w:space="0" w:color="auto"/>
              <w:bottom w:val="single" w:sz="4" w:space="0" w:color="auto"/>
              <w:right w:val="single" w:sz="4" w:space="0" w:color="auto"/>
            </w:tcBorders>
            <w:vAlign w:val="center"/>
          </w:tcPr>
          <w:p w:rsidR="00C512C3" w:rsidRPr="00450DA2" w:rsidRDefault="00C512C3" w:rsidP="009B704E">
            <w:pPr>
              <w:pStyle w:val="Tablehead"/>
            </w:pPr>
          </w:p>
        </w:tc>
        <w:tc>
          <w:tcPr>
            <w:tcW w:w="1020" w:type="dxa"/>
            <w:vMerge/>
            <w:tcBorders>
              <w:left w:val="single" w:sz="4" w:space="0" w:color="auto"/>
              <w:bottom w:val="single" w:sz="4" w:space="0" w:color="auto"/>
              <w:right w:val="single" w:sz="4" w:space="0" w:color="auto"/>
            </w:tcBorders>
            <w:vAlign w:val="center"/>
          </w:tcPr>
          <w:p w:rsidR="00C512C3" w:rsidRPr="00450DA2" w:rsidRDefault="00C512C3" w:rsidP="009B704E">
            <w:pPr>
              <w:pStyle w:val="Tablehead"/>
            </w:pPr>
          </w:p>
        </w:tc>
        <w:tc>
          <w:tcPr>
            <w:tcW w:w="1474" w:type="dxa"/>
            <w:vMerge/>
            <w:tcBorders>
              <w:left w:val="single" w:sz="4" w:space="0" w:color="auto"/>
              <w:bottom w:val="single" w:sz="4" w:space="0" w:color="auto"/>
              <w:right w:val="single" w:sz="4" w:space="0" w:color="auto"/>
            </w:tcBorders>
            <w:vAlign w:val="center"/>
          </w:tcPr>
          <w:p w:rsidR="00C512C3" w:rsidRPr="00450DA2" w:rsidRDefault="00C512C3" w:rsidP="009B704E">
            <w:pPr>
              <w:pStyle w:val="Tablehead"/>
            </w:pPr>
          </w:p>
        </w:tc>
        <w:tc>
          <w:tcPr>
            <w:tcW w:w="1304" w:type="dxa"/>
            <w:vMerge/>
            <w:tcBorders>
              <w:left w:val="single" w:sz="4" w:space="0" w:color="auto"/>
              <w:bottom w:val="single" w:sz="4" w:space="0" w:color="auto"/>
              <w:right w:val="single" w:sz="4" w:space="0" w:color="auto"/>
            </w:tcBorders>
            <w:vAlign w:val="center"/>
          </w:tcPr>
          <w:p w:rsidR="00C512C3" w:rsidRPr="00450DA2" w:rsidRDefault="00C512C3" w:rsidP="009B704E">
            <w:pPr>
              <w:pStyle w:val="Tablehead"/>
            </w:pPr>
          </w:p>
        </w:tc>
      </w:tr>
      <w:tr w:rsidR="00687E6D" w:rsidRPr="00450DA2" w:rsidTr="0081623B">
        <w:trPr>
          <w:cantSplit/>
          <w:trHeight w:val="325"/>
          <w:jc w:val="center"/>
        </w:trPr>
        <w:tc>
          <w:tcPr>
            <w:tcW w:w="2324" w:type="dxa"/>
            <w:tcBorders>
              <w:top w:val="single" w:sz="4" w:space="0" w:color="auto"/>
              <w:left w:val="single" w:sz="4" w:space="0" w:color="auto"/>
              <w:bottom w:val="single" w:sz="4" w:space="0" w:color="auto"/>
              <w:right w:val="single" w:sz="4" w:space="0" w:color="auto"/>
            </w:tcBorders>
          </w:tcPr>
          <w:p w:rsidR="00687E6D" w:rsidRPr="007A405B" w:rsidRDefault="00687E6D" w:rsidP="005B7CCB">
            <w:pPr>
              <w:pStyle w:val="Tabletext"/>
              <w:jc w:val="left"/>
              <w:rPr>
                <w:lang w:val="es-ES_tradnl"/>
              </w:rPr>
            </w:pPr>
            <w:r w:rsidRPr="00B44DFB">
              <w:rPr>
                <w:szCs w:val="22"/>
                <w:lang w:val="es-ES_tradnl"/>
              </w:rPr>
              <w:t>p.i.r.e. máxima</w:t>
            </w:r>
            <w:r w:rsidRPr="007A405B">
              <w:rPr>
                <w:lang w:val="es-ES_tradnl"/>
              </w:rPr>
              <w:t xml:space="preserve"> (dBW)</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3</w:t>
            </w:r>
            <w:r>
              <w:t>,</w:t>
            </w:r>
            <w:r w:rsidRPr="00450DA2">
              <w:t>0</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w:t>
            </w:r>
            <w:r w:rsidRPr="00450DA2">
              <w:rPr>
                <w:rFonts w:hint="eastAsia"/>
              </w:rPr>
              <w:t>3</w:t>
            </w:r>
            <w:r>
              <w:rPr>
                <w:rFonts w:hint="eastAsia"/>
              </w:rPr>
              <w:t>,</w:t>
            </w:r>
            <w:r w:rsidRPr="00450DA2">
              <w:rPr>
                <w:rFonts w:hint="eastAsia"/>
              </w:rPr>
              <w:t>0</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w:t>
            </w:r>
            <w:r w:rsidRPr="00450DA2">
              <w:rPr>
                <w:rFonts w:hint="eastAsia"/>
              </w:rPr>
              <w:t>6</w:t>
            </w:r>
            <w:r>
              <w:rPr>
                <w:rFonts w:hint="eastAsia"/>
              </w:rPr>
              <w:t>,</w:t>
            </w:r>
            <w:r w:rsidRPr="00450DA2">
              <w:rPr>
                <w:rFonts w:hint="eastAsia"/>
              </w:rPr>
              <w:t>0</w:t>
            </w:r>
          </w:p>
        </w:tc>
        <w:tc>
          <w:tcPr>
            <w:tcW w:w="945"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5</w:t>
            </w:r>
            <w:r>
              <w:rPr>
                <w:rFonts w:hint="eastAsia"/>
              </w:rPr>
              <w:t>,</w:t>
            </w:r>
            <w:r w:rsidRPr="00450DA2">
              <w:rPr>
                <w:rFonts w:hint="eastAsia"/>
              </w:rPr>
              <w:t>0</w:t>
            </w:r>
          </w:p>
        </w:tc>
        <w:tc>
          <w:tcPr>
            <w:tcW w:w="102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13</w:t>
            </w:r>
            <w:r>
              <w:rPr>
                <w:rFonts w:hint="eastAsia"/>
              </w:rPr>
              <w:t>,</w:t>
            </w:r>
            <w:r w:rsidRPr="00450DA2">
              <w:rPr>
                <w:rFonts w:hint="eastAsia"/>
              </w:rPr>
              <w:t>0</w:t>
            </w:r>
          </w:p>
        </w:tc>
        <w:tc>
          <w:tcPr>
            <w:tcW w:w="147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17</w:t>
            </w:r>
            <w:r>
              <w:rPr>
                <w:rFonts w:hint="eastAsia"/>
              </w:rPr>
              <w:t>,</w:t>
            </w:r>
            <w:r w:rsidRPr="00450DA2">
              <w:rPr>
                <w:rFonts w:hint="eastAsia"/>
              </w:rPr>
              <w:t>0</w:t>
            </w:r>
          </w:p>
        </w:tc>
        <w:tc>
          <w:tcPr>
            <w:tcW w:w="130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6</w:t>
            </w:r>
            <w:r>
              <w:rPr>
                <w:rFonts w:hint="eastAsia"/>
              </w:rPr>
              <w:t>,</w:t>
            </w:r>
            <w:r w:rsidRPr="00450DA2">
              <w:rPr>
                <w:rFonts w:hint="eastAsia"/>
              </w:rPr>
              <w:t>0</w:t>
            </w:r>
          </w:p>
        </w:tc>
      </w:tr>
      <w:tr w:rsidR="00687E6D" w:rsidRPr="00450DA2" w:rsidTr="0081623B">
        <w:trPr>
          <w:cantSplit/>
          <w:trHeight w:val="325"/>
          <w:jc w:val="center"/>
        </w:trPr>
        <w:tc>
          <w:tcPr>
            <w:tcW w:w="2324" w:type="dxa"/>
            <w:tcBorders>
              <w:top w:val="single" w:sz="4" w:space="0" w:color="auto"/>
              <w:left w:val="single" w:sz="4" w:space="0" w:color="auto"/>
              <w:bottom w:val="single" w:sz="4" w:space="0" w:color="auto"/>
              <w:right w:val="single" w:sz="4" w:space="0" w:color="auto"/>
            </w:tcBorders>
          </w:tcPr>
          <w:p w:rsidR="00687E6D" w:rsidRPr="00450DA2" w:rsidRDefault="00687E6D" w:rsidP="005B7CCB">
            <w:pPr>
              <w:pStyle w:val="Tabletext"/>
              <w:jc w:val="left"/>
            </w:pPr>
            <w:r w:rsidRPr="00B44DFB">
              <w:rPr>
                <w:szCs w:val="22"/>
                <w:lang w:val="es-ES_tradnl"/>
              </w:rPr>
              <w:t>Potencia máxima</w:t>
            </w:r>
            <w:r w:rsidRPr="00450DA2">
              <w:t xml:space="preserve"> (W)</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w:t>
            </w:r>
            <w:r>
              <w:rPr>
                <w:rFonts w:hint="eastAsia"/>
              </w:rPr>
              <w:t>,</w:t>
            </w:r>
            <w:r w:rsidRPr="00450DA2">
              <w:t>0</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0</w:t>
            </w:r>
            <w:r>
              <w:rPr>
                <w:rFonts w:hint="eastAsia"/>
              </w:rPr>
              <w:t>,</w:t>
            </w:r>
            <w:r w:rsidRPr="00450DA2">
              <w:rPr>
                <w:rFonts w:hint="eastAsia"/>
              </w:rPr>
              <w:t>5</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0</w:t>
            </w:r>
            <w:r>
              <w:rPr>
                <w:rFonts w:hint="eastAsia"/>
              </w:rPr>
              <w:t>,</w:t>
            </w:r>
            <w:r w:rsidRPr="00450DA2">
              <w:rPr>
                <w:rFonts w:hint="eastAsia"/>
              </w:rPr>
              <w:t>25</w:t>
            </w:r>
          </w:p>
        </w:tc>
        <w:tc>
          <w:tcPr>
            <w:tcW w:w="945"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w:t>
            </w:r>
            <w:r>
              <w:rPr>
                <w:rFonts w:hint="eastAsia"/>
              </w:rPr>
              <w:t>,</w:t>
            </w:r>
            <w:r w:rsidRPr="00450DA2">
              <w:rPr>
                <w:rFonts w:hint="eastAsia"/>
              </w:rPr>
              <w:t>0</w:t>
            </w:r>
          </w:p>
        </w:tc>
        <w:tc>
          <w:tcPr>
            <w:tcW w:w="102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8</w:t>
            </w:r>
            <w:r>
              <w:rPr>
                <w:rFonts w:hint="eastAsia"/>
              </w:rPr>
              <w:t>,</w:t>
            </w:r>
            <w:r w:rsidRPr="00450DA2">
              <w:rPr>
                <w:rFonts w:hint="eastAsia"/>
              </w:rPr>
              <w:t>0</w:t>
            </w:r>
          </w:p>
        </w:tc>
        <w:tc>
          <w:tcPr>
            <w:tcW w:w="147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w:t>
            </w:r>
            <w:r>
              <w:rPr>
                <w:rFonts w:hint="eastAsia"/>
              </w:rPr>
              <w:t>,</w:t>
            </w:r>
            <w:r w:rsidRPr="00450DA2">
              <w:rPr>
                <w:rFonts w:hint="eastAsia"/>
              </w:rPr>
              <w:t>0</w:t>
            </w:r>
          </w:p>
        </w:tc>
        <w:tc>
          <w:tcPr>
            <w:tcW w:w="130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w:t>
            </w:r>
            <w:r>
              <w:rPr>
                <w:rFonts w:hint="eastAsia"/>
              </w:rPr>
              <w:t>,</w:t>
            </w:r>
            <w:r w:rsidRPr="00450DA2">
              <w:rPr>
                <w:rFonts w:hint="eastAsia"/>
              </w:rPr>
              <w:t>0</w:t>
            </w:r>
          </w:p>
        </w:tc>
      </w:tr>
      <w:tr w:rsidR="00687E6D" w:rsidRPr="00450DA2" w:rsidTr="0081623B">
        <w:trPr>
          <w:cantSplit/>
          <w:trHeight w:val="325"/>
          <w:jc w:val="center"/>
        </w:trPr>
        <w:tc>
          <w:tcPr>
            <w:tcW w:w="2324" w:type="dxa"/>
            <w:tcBorders>
              <w:top w:val="single" w:sz="4" w:space="0" w:color="auto"/>
              <w:left w:val="single" w:sz="4" w:space="0" w:color="auto"/>
              <w:bottom w:val="single" w:sz="4" w:space="0" w:color="auto"/>
              <w:right w:val="single" w:sz="4" w:space="0" w:color="auto"/>
            </w:tcBorders>
          </w:tcPr>
          <w:p w:rsidR="00687E6D" w:rsidRPr="00450DA2" w:rsidRDefault="00687E6D" w:rsidP="005B7CCB">
            <w:pPr>
              <w:pStyle w:val="Tabletext"/>
              <w:jc w:val="left"/>
            </w:pPr>
            <w:r w:rsidRPr="00B44DFB">
              <w:rPr>
                <w:szCs w:val="22"/>
                <w:lang w:val="es-ES_tradnl"/>
              </w:rPr>
              <w:t>Ganancia de antena</w:t>
            </w:r>
            <w:r w:rsidRPr="00450DA2">
              <w:t xml:space="preserve"> (dBi)</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0</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0</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0</w:t>
            </w:r>
          </w:p>
        </w:tc>
        <w:tc>
          <w:tcPr>
            <w:tcW w:w="945"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2</w:t>
            </w:r>
            <w:r>
              <w:t>,</w:t>
            </w:r>
            <w:r w:rsidRPr="00450DA2">
              <w:t>0</w:t>
            </w:r>
          </w:p>
        </w:tc>
        <w:tc>
          <w:tcPr>
            <w:tcW w:w="102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4</w:t>
            </w:r>
            <w:r>
              <w:rPr>
                <w:rFonts w:hint="eastAsia"/>
              </w:rPr>
              <w:t>,</w:t>
            </w:r>
            <w:r w:rsidRPr="00450DA2">
              <w:rPr>
                <w:rFonts w:hint="eastAsia"/>
              </w:rPr>
              <w:t>0</w:t>
            </w:r>
          </w:p>
        </w:tc>
        <w:tc>
          <w:tcPr>
            <w:tcW w:w="147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1</w:t>
            </w:r>
            <w:r w:rsidRPr="00450DA2">
              <w:t>4</w:t>
            </w:r>
            <w:r>
              <w:t>,</w:t>
            </w:r>
            <w:r w:rsidRPr="00450DA2">
              <w:t>0</w:t>
            </w:r>
          </w:p>
        </w:tc>
        <w:tc>
          <w:tcPr>
            <w:tcW w:w="130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3</w:t>
            </w:r>
            <w:r>
              <w:t>,</w:t>
            </w:r>
            <w:r w:rsidRPr="00450DA2">
              <w:t>0</w:t>
            </w:r>
          </w:p>
        </w:tc>
      </w:tr>
      <w:tr w:rsidR="00687E6D" w:rsidRPr="00450DA2" w:rsidTr="0081623B">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10"/>
          <w:jc w:val="center"/>
        </w:trPr>
        <w:tc>
          <w:tcPr>
            <w:tcW w:w="2324" w:type="dxa"/>
            <w:tcBorders>
              <w:top w:val="single" w:sz="4" w:space="0" w:color="auto"/>
              <w:left w:val="single" w:sz="4" w:space="0" w:color="auto"/>
              <w:bottom w:val="single" w:sz="4" w:space="0" w:color="auto"/>
              <w:right w:val="single" w:sz="4" w:space="0" w:color="auto"/>
            </w:tcBorders>
          </w:tcPr>
          <w:p w:rsidR="00687E6D" w:rsidRPr="00450DA2" w:rsidRDefault="00687E6D" w:rsidP="005B7CCB">
            <w:pPr>
              <w:pStyle w:val="Tabletext"/>
              <w:jc w:val="left"/>
            </w:pPr>
            <w:r w:rsidRPr="00B44DFB">
              <w:rPr>
                <w:szCs w:val="22"/>
                <w:lang w:val="es-ES_tradnl"/>
              </w:rPr>
              <w:t xml:space="preserve">Temperatura del receptor </w:t>
            </w:r>
            <w:r w:rsidRPr="00450DA2">
              <w:t>(K)</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290</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290</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290</w:t>
            </w:r>
          </w:p>
        </w:tc>
        <w:tc>
          <w:tcPr>
            <w:tcW w:w="945"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200</w:t>
            </w:r>
          </w:p>
        </w:tc>
        <w:tc>
          <w:tcPr>
            <w:tcW w:w="102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250</w:t>
            </w:r>
          </w:p>
        </w:tc>
        <w:tc>
          <w:tcPr>
            <w:tcW w:w="147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200</w:t>
            </w:r>
          </w:p>
        </w:tc>
        <w:tc>
          <w:tcPr>
            <w:tcW w:w="130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p>
        </w:tc>
      </w:tr>
      <w:tr w:rsidR="00687E6D" w:rsidRPr="00450DA2" w:rsidTr="0081623B">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40"/>
          <w:jc w:val="center"/>
        </w:trPr>
        <w:tc>
          <w:tcPr>
            <w:tcW w:w="2324" w:type="dxa"/>
            <w:tcBorders>
              <w:top w:val="single" w:sz="4" w:space="0" w:color="auto"/>
              <w:left w:val="single" w:sz="4" w:space="0" w:color="auto"/>
              <w:bottom w:val="single" w:sz="4" w:space="0" w:color="auto"/>
              <w:right w:val="single" w:sz="4" w:space="0" w:color="auto"/>
            </w:tcBorders>
          </w:tcPr>
          <w:p w:rsidR="00687E6D" w:rsidRPr="00450DA2" w:rsidRDefault="00687E6D" w:rsidP="005B7CCB">
            <w:pPr>
              <w:pStyle w:val="Tabletext"/>
              <w:jc w:val="left"/>
            </w:pPr>
            <w:r w:rsidRPr="002F660F">
              <w:rPr>
                <w:i/>
                <w:iCs/>
              </w:rPr>
              <w:t>G</w:t>
            </w:r>
            <w:r w:rsidRPr="00450DA2">
              <w:t>/</w:t>
            </w:r>
            <w:r w:rsidRPr="002F660F">
              <w:rPr>
                <w:i/>
                <w:iCs/>
              </w:rPr>
              <w:t>T</w:t>
            </w:r>
            <w:r w:rsidRPr="00450DA2">
              <w:t xml:space="preserve"> (dB/K)</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–33</w:t>
            </w:r>
            <w:r>
              <w:t>,</w:t>
            </w:r>
            <w:r w:rsidRPr="00450DA2">
              <w:rPr>
                <w:rFonts w:hint="eastAsia"/>
              </w:rPr>
              <w:t>6</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–33</w:t>
            </w:r>
            <w:r>
              <w:rPr>
                <w:rFonts w:hint="eastAsia"/>
              </w:rPr>
              <w:t>,</w:t>
            </w:r>
            <w:r w:rsidRPr="00450DA2">
              <w:rPr>
                <w:rFonts w:hint="eastAsia"/>
              </w:rPr>
              <w:t>6</w:t>
            </w:r>
          </w:p>
        </w:tc>
        <w:tc>
          <w:tcPr>
            <w:tcW w:w="85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–33</w:t>
            </w:r>
            <w:r>
              <w:rPr>
                <w:rFonts w:hint="eastAsia"/>
              </w:rPr>
              <w:t>,</w:t>
            </w:r>
            <w:r w:rsidRPr="00450DA2">
              <w:rPr>
                <w:rFonts w:hint="eastAsia"/>
              </w:rPr>
              <w:t>6</w:t>
            </w:r>
          </w:p>
        </w:tc>
        <w:tc>
          <w:tcPr>
            <w:tcW w:w="945"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–26</w:t>
            </w:r>
            <w:r>
              <w:rPr>
                <w:rFonts w:hint="eastAsia"/>
              </w:rPr>
              <w:t>,</w:t>
            </w:r>
            <w:r w:rsidRPr="00450DA2">
              <w:rPr>
                <w:rFonts w:hint="eastAsia"/>
              </w:rPr>
              <w:t>0</w:t>
            </w:r>
          </w:p>
        </w:tc>
        <w:tc>
          <w:tcPr>
            <w:tcW w:w="1020"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w:t>
            </w:r>
            <w:r w:rsidRPr="00450DA2">
              <w:rPr>
                <w:rFonts w:hint="eastAsia"/>
              </w:rPr>
              <w:t>2</w:t>
            </w:r>
            <w:r w:rsidRPr="00450DA2">
              <w:t>5</w:t>
            </w:r>
            <w:r>
              <w:rPr>
                <w:rFonts w:hint="eastAsia"/>
              </w:rPr>
              <w:t>,</w:t>
            </w:r>
            <w:r w:rsidRPr="00450DA2">
              <w:rPr>
                <w:rFonts w:hint="eastAsia"/>
              </w:rPr>
              <w:t>0</w:t>
            </w:r>
          </w:p>
        </w:tc>
        <w:tc>
          <w:tcPr>
            <w:tcW w:w="147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–14</w:t>
            </w:r>
            <w:r>
              <w:rPr>
                <w:rFonts w:hint="eastAsia"/>
              </w:rPr>
              <w:t>,</w:t>
            </w:r>
            <w:r w:rsidRPr="00450DA2">
              <w:rPr>
                <w:rFonts w:hint="eastAsia"/>
              </w:rPr>
              <w:t>0</w:t>
            </w:r>
          </w:p>
        </w:tc>
        <w:tc>
          <w:tcPr>
            <w:tcW w:w="1304" w:type="dxa"/>
            <w:tcBorders>
              <w:top w:val="single" w:sz="4" w:space="0" w:color="auto"/>
              <w:left w:val="single" w:sz="4" w:space="0" w:color="auto"/>
              <w:bottom w:val="single" w:sz="4" w:space="0" w:color="auto"/>
              <w:right w:val="single" w:sz="4" w:space="0" w:color="auto"/>
            </w:tcBorders>
            <w:vAlign w:val="center"/>
          </w:tcPr>
          <w:p w:rsidR="00687E6D" w:rsidRPr="00450DA2" w:rsidRDefault="00687E6D" w:rsidP="009B704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p>
        </w:tc>
      </w:tr>
    </w:tbl>
    <w:p w:rsidR="00687E6D" w:rsidRDefault="00687E6D" w:rsidP="00687E6D">
      <w:pPr>
        <w:pStyle w:val="Tablefin"/>
      </w:pPr>
    </w:p>
    <w:p w:rsidR="00C05301" w:rsidRPr="00B44DFB" w:rsidRDefault="00C05301" w:rsidP="005B7CCB">
      <w:pPr>
        <w:pStyle w:val="Heading5"/>
        <w:rPr>
          <w:rFonts w:eastAsia="Arial Unicode MS"/>
          <w:lang w:val="es-ES_tradnl"/>
        </w:rPr>
      </w:pPr>
      <w:r w:rsidRPr="00B44DFB">
        <w:rPr>
          <w:lang w:val="es-ES_tradnl"/>
        </w:rPr>
        <w:lastRenderedPageBreak/>
        <w:t>4.3.3.3.2</w:t>
      </w:r>
      <w:r w:rsidRPr="00B44DFB">
        <w:rPr>
          <w:lang w:val="es-ES_tradnl"/>
        </w:rPr>
        <w:tab/>
        <w:t>Satélite</w:t>
      </w:r>
    </w:p>
    <w:p w:rsidR="00C05301" w:rsidRPr="00B44DFB" w:rsidRDefault="00744362" w:rsidP="005B7CCB">
      <w:pPr>
        <w:pStyle w:val="Heading6"/>
        <w:rPr>
          <w:lang w:val="es-ES_tradnl"/>
        </w:rPr>
      </w:pPr>
      <w:r>
        <w:rPr>
          <w:lang w:val="es-ES_tradnl"/>
        </w:rPr>
        <w:t>4.3.3.3.2.1</w:t>
      </w:r>
      <w:r>
        <w:rPr>
          <w:lang w:val="es-ES_tradnl"/>
        </w:rPr>
        <w:tab/>
        <w:t>Satélites en LEO</w:t>
      </w:r>
    </w:p>
    <w:p w:rsidR="00C05301" w:rsidRPr="00B44DFB" w:rsidRDefault="00A37739" w:rsidP="005B7CCB">
      <w:pPr>
        <w:pStyle w:val="TableNo"/>
        <w:rPr>
          <w:lang w:val="es-ES_tradnl"/>
        </w:rPr>
      </w:pPr>
      <w:r>
        <w:rPr>
          <w:lang w:val="es-ES_tradnl"/>
        </w:rPr>
        <w:t xml:space="preserve">CUADRO </w:t>
      </w:r>
      <w:r w:rsidR="00C05301" w:rsidRPr="00B44DFB">
        <w:rPr>
          <w:lang w:val="es-ES_tradnl"/>
        </w:rPr>
        <w:t>2</w:t>
      </w:r>
      <w:r w:rsidR="005B7CCB">
        <w:rPr>
          <w:lang w:val="es-ES_tradnl"/>
        </w:rPr>
        <w:t>0</w:t>
      </w:r>
    </w:p>
    <w:p w:rsidR="00C05301" w:rsidRPr="00B44DFB" w:rsidRDefault="00C05301" w:rsidP="005B7CCB">
      <w:pPr>
        <w:pStyle w:val="Tabletitle"/>
        <w:rPr>
          <w:lang w:val="es-ES_tradnl"/>
        </w:rPr>
      </w:pPr>
      <w:r w:rsidRPr="00B44DFB">
        <w:rPr>
          <w:lang w:val="es-ES_tradnl"/>
        </w:rPr>
        <w:t>Información sobre el satélite</w:t>
      </w:r>
    </w:p>
    <w:tbl>
      <w:tblPr>
        <w:tblW w:w="7371"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3969"/>
        <w:gridCol w:w="3402"/>
      </w:tblGrid>
      <w:tr w:rsidR="005B7CCB" w:rsidRPr="00B44DFB" w:rsidTr="005B7CCB">
        <w:trPr>
          <w:jc w:val="center"/>
        </w:trPr>
        <w:tc>
          <w:tcPr>
            <w:tcW w:w="3969" w:type="dxa"/>
            <w:tcBorders>
              <w:top w:val="single" w:sz="6" w:space="0" w:color="auto"/>
              <w:left w:val="single" w:sz="6" w:space="0" w:color="auto"/>
              <w:bottom w:val="single" w:sz="6" w:space="0" w:color="auto"/>
              <w:right w:val="single" w:sz="6" w:space="0" w:color="auto"/>
            </w:tcBorders>
          </w:tcPr>
          <w:p w:rsidR="005B7CCB" w:rsidRPr="00B44DFB" w:rsidRDefault="005B7CCB" w:rsidP="00C45662">
            <w:pPr>
              <w:pStyle w:val="Tabletext"/>
              <w:rPr>
                <w:szCs w:val="22"/>
                <w:lang w:val="es-ES_tradnl"/>
              </w:rPr>
            </w:pPr>
            <w:r w:rsidRPr="00B44DFB">
              <w:rPr>
                <w:szCs w:val="22"/>
                <w:lang w:val="es-ES_tradnl"/>
              </w:rPr>
              <w:t>p.i.r.e. nominal (dBW)</w:t>
            </w:r>
          </w:p>
        </w:tc>
        <w:tc>
          <w:tcPr>
            <w:tcW w:w="3402" w:type="dxa"/>
            <w:tcBorders>
              <w:top w:val="single" w:sz="6" w:space="0" w:color="auto"/>
              <w:left w:val="single" w:sz="6" w:space="0" w:color="auto"/>
              <w:bottom w:val="single" w:sz="6" w:space="0" w:color="auto"/>
              <w:right w:val="single" w:sz="6" w:space="0" w:color="auto"/>
            </w:tcBorders>
          </w:tcPr>
          <w:p w:rsidR="005B7CCB" w:rsidRPr="00450DA2" w:rsidRDefault="005B7CCB" w:rsidP="00C512C3">
            <w:pPr>
              <w:pStyle w:val="Tabletext"/>
              <w:jc w:val="center"/>
            </w:pPr>
            <w:r w:rsidRPr="00450DA2">
              <w:rPr>
                <w:rFonts w:eastAsia="Dotum"/>
              </w:rPr>
              <w:t>9</w:t>
            </w:r>
            <w:r>
              <w:rPr>
                <w:rFonts w:eastAsia="Dotum"/>
              </w:rPr>
              <w:t>,</w:t>
            </w:r>
            <w:r w:rsidRPr="00450DA2">
              <w:rPr>
                <w:rFonts w:eastAsia="Dotum"/>
              </w:rPr>
              <w:t>6</w:t>
            </w:r>
          </w:p>
        </w:tc>
      </w:tr>
      <w:tr w:rsidR="005B7CCB" w:rsidRPr="00B44DFB" w:rsidTr="005B7CCB">
        <w:trPr>
          <w:jc w:val="center"/>
        </w:trPr>
        <w:tc>
          <w:tcPr>
            <w:tcW w:w="3969" w:type="dxa"/>
            <w:tcBorders>
              <w:top w:val="single" w:sz="6" w:space="0" w:color="auto"/>
              <w:left w:val="single" w:sz="6" w:space="0" w:color="auto"/>
              <w:bottom w:val="single" w:sz="6" w:space="0" w:color="auto"/>
              <w:right w:val="single" w:sz="6" w:space="0" w:color="auto"/>
            </w:tcBorders>
          </w:tcPr>
          <w:p w:rsidR="005B7CCB" w:rsidRPr="00B44DFB" w:rsidRDefault="005B7CCB" w:rsidP="00C45662">
            <w:pPr>
              <w:pStyle w:val="Tabletext"/>
              <w:rPr>
                <w:szCs w:val="22"/>
                <w:lang w:val="es-ES_tradnl"/>
              </w:rPr>
            </w:pPr>
            <w:r w:rsidRPr="00B44DFB">
              <w:rPr>
                <w:szCs w:val="22"/>
                <w:lang w:val="es-ES_tradnl"/>
              </w:rPr>
              <w:t>Ganancia de la antena del receptor (dBi)</w:t>
            </w:r>
          </w:p>
        </w:tc>
        <w:tc>
          <w:tcPr>
            <w:tcW w:w="3402" w:type="dxa"/>
            <w:tcBorders>
              <w:top w:val="single" w:sz="6" w:space="0" w:color="auto"/>
              <w:left w:val="single" w:sz="6" w:space="0" w:color="auto"/>
              <w:bottom w:val="single" w:sz="6" w:space="0" w:color="auto"/>
              <w:right w:val="single" w:sz="6" w:space="0" w:color="auto"/>
            </w:tcBorders>
          </w:tcPr>
          <w:p w:rsidR="005B7CCB" w:rsidRPr="00450DA2" w:rsidRDefault="005B7CCB" w:rsidP="00C512C3">
            <w:pPr>
              <w:pStyle w:val="Tabletext"/>
              <w:jc w:val="center"/>
            </w:pPr>
            <w:r w:rsidRPr="00450DA2">
              <w:rPr>
                <w:rFonts w:eastAsia="Dotum"/>
              </w:rPr>
              <w:t>20</w:t>
            </w:r>
          </w:p>
        </w:tc>
      </w:tr>
      <w:tr w:rsidR="005B7CCB" w:rsidRPr="00B44DFB" w:rsidTr="005B7CCB">
        <w:trPr>
          <w:jc w:val="center"/>
        </w:trPr>
        <w:tc>
          <w:tcPr>
            <w:tcW w:w="3969" w:type="dxa"/>
            <w:tcBorders>
              <w:top w:val="single" w:sz="6" w:space="0" w:color="auto"/>
              <w:left w:val="single" w:sz="6" w:space="0" w:color="auto"/>
              <w:bottom w:val="single" w:sz="6" w:space="0" w:color="auto"/>
              <w:right w:val="single" w:sz="6" w:space="0" w:color="auto"/>
            </w:tcBorders>
          </w:tcPr>
          <w:p w:rsidR="005B7CCB" w:rsidRPr="00B44DFB" w:rsidRDefault="005B7CCB" w:rsidP="00C45662">
            <w:pPr>
              <w:pStyle w:val="Tabletext"/>
              <w:rPr>
                <w:szCs w:val="22"/>
                <w:lang w:val="es-ES_tradnl"/>
              </w:rPr>
            </w:pPr>
            <w:r w:rsidRPr="00B44DFB">
              <w:rPr>
                <w:szCs w:val="22"/>
                <w:lang w:val="es-ES_tradnl"/>
              </w:rPr>
              <w:t>Temperatura de ruido (K)</w:t>
            </w:r>
          </w:p>
        </w:tc>
        <w:tc>
          <w:tcPr>
            <w:tcW w:w="3402" w:type="dxa"/>
            <w:tcBorders>
              <w:top w:val="single" w:sz="6" w:space="0" w:color="auto"/>
              <w:left w:val="single" w:sz="6" w:space="0" w:color="auto"/>
              <w:bottom w:val="single" w:sz="6" w:space="0" w:color="auto"/>
              <w:right w:val="single" w:sz="6" w:space="0" w:color="auto"/>
            </w:tcBorders>
          </w:tcPr>
          <w:p w:rsidR="005B7CCB" w:rsidRPr="00450DA2" w:rsidRDefault="005B7CCB" w:rsidP="00C512C3">
            <w:pPr>
              <w:pStyle w:val="Tabletext"/>
              <w:jc w:val="center"/>
            </w:pPr>
            <w:r w:rsidRPr="00450DA2">
              <w:rPr>
                <w:rFonts w:eastAsia="Dotum"/>
              </w:rPr>
              <w:t>500</w:t>
            </w:r>
          </w:p>
        </w:tc>
      </w:tr>
      <w:tr w:rsidR="005B7CCB" w:rsidRPr="00B44DFB" w:rsidTr="005B7CCB">
        <w:trPr>
          <w:jc w:val="center"/>
        </w:trPr>
        <w:tc>
          <w:tcPr>
            <w:tcW w:w="3969" w:type="dxa"/>
            <w:tcBorders>
              <w:top w:val="single" w:sz="6" w:space="0" w:color="auto"/>
              <w:left w:val="single" w:sz="6" w:space="0" w:color="auto"/>
              <w:bottom w:val="single" w:sz="6" w:space="0" w:color="auto"/>
              <w:right w:val="single" w:sz="6" w:space="0" w:color="auto"/>
            </w:tcBorders>
          </w:tcPr>
          <w:p w:rsidR="005B7CCB" w:rsidRPr="00B44DFB" w:rsidRDefault="005B7CCB" w:rsidP="00C45662">
            <w:pPr>
              <w:pStyle w:val="Tabletex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(dB/K)</w:t>
            </w:r>
          </w:p>
        </w:tc>
        <w:tc>
          <w:tcPr>
            <w:tcW w:w="3402" w:type="dxa"/>
            <w:tcBorders>
              <w:top w:val="single" w:sz="6" w:space="0" w:color="auto"/>
              <w:left w:val="single" w:sz="6" w:space="0" w:color="auto"/>
              <w:bottom w:val="single" w:sz="6" w:space="0" w:color="auto"/>
              <w:right w:val="single" w:sz="6" w:space="0" w:color="auto"/>
            </w:tcBorders>
          </w:tcPr>
          <w:p w:rsidR="005B7CCB" w:rsidRPr="00450DA2" w:rsidRDefault="005B7CCB" w:rsidP="00C512C3">
            <w:pPr>
              <w:pStyle w:val="Tabletext"/>
              <w:jc w:val="center"/>
            </w:pPr>
            <w:r w:rsidRPr="00450DA2">
              <w:t>–</w:t>
            </w:r>
            <w:r w:rsidRPr="00450DA2">
              <w:rPr>
                <w:rFonts w:eastAsia="Dotum"/>
              </w:rPr>
              <w:t>7</w:t>
            </w:r>
            <w:r>
              <w:rPr>
                <w:rFonts w:eastAsia="Dotum"/>
              </w:rPr>
              <w:t>,</w:t>
            </w:r>
            <w:r w:rsidRPr="00450DA2">
              <w:rPr>
                <w:rFonts w:eastAsia="Dotum"/>
              </w:rPr>
              <w:t>0</w:t>
            </w:r>
          </w:p>
        </w:tc>
      </w:tr>
    </w:tbl>
    <w:p w:rsidR="00C05301" w:rsidRPr="005B7CCB" w:rsidRDefault="00C05301" w:rsidP="005B7CCB">
      <w:pPr>
        <w:pStyle w:val="Tablefin"/>
      </w:pPr>
    </w:p>
    <w:p w:rsidR="00C05301" w:rsidRPr="00B44DFB" w:rsidRDefault="00C05301" w:rsidP="002244EF">
      <w:pPr>
        <w:pStyle w:val="Heading6"/>
        <w:rPr>
          <w:lang w:val="es-ES_tradnl"/>
        </w:rPr>
      </w:pPr>
      <w:r w:rsidRPr="00B44DFB">
        <w:rPr>
          <w:lang w:val="es-ES_tradnl"/>
        </w:rPr>
        <w:t>4.3.3.3.2.2</w:t>
      </w:r>
      <w:r w:rsidRPr="00B44DFB">
        <w:rPr>
          <w:lang w:val="es-ES_tradnl"/>
        </w:rPr>
        <w:tab/>
        <w:t>Satélites en GEO</w:t>
      </w:r>
    </w:p>
    <w:p w:rsidR="00C05301" w:rsidRPr="00B44DFB" w:rsidRDefault="00A37739" w:rsidP="005B7CCB">
      <w:pPr>
        <w:pStyle w:val="TableNo"/>
        <w:rPr>
          <w:lang w:val="es-ES_tradnl"/>
        </w:rPr>
      </w:pPr>
      <w:r>
        <w:rPr>
          <w:lang w:val="es-ES_tradnl"/>
        </w:rPr>
        <w:t xml:space="preserve">CUADRO </w:t>
      </w:r>
      <w:r w:rsidR="00C05301" w:rsidRPr="00B44DFB">
        <w:rPr>
          <w:lang w:val="es-ES_tradnl"/>
        </w:rPr>
        <w:t>20a</w:t>
      </w:r>
    </w:p>
    <w:p w:rsidR="00C05301" w:rsidRPr="00B44DFB" w:rsidRDefault="00C05301" w:rsidP="005B7CCB">
      <w:pPr>
        <w:pStyle w:val="Tabletitle"/>
        <w:rPr>
          <w:lang w:val="es-ES_tradnl"/>
        </w:rPr>
      </w:pPr>
      <w:r w:rsidRPr="00B44DFB">
        <w:rPr>
          <w:lang w:val="es-ES_tradnl"/>
        </w:rPr>
        <w:t>Información sobre el satélite para el caso de un haz global con un satélite</w:t>
      </w:r>
    </w:p>
    <w:tbl>
      <w:tblPr>
        <w:tblW w:w="7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1"/>
        <w:gridCol w:w="3403"/>
      </w:tblGrid>
      <w:tr w:rsidR="005B7CCB" w:rsidRPr="00B44DFB" w:rsidTr="005B7CCB">
        <w:trPr>
          <w:jc w:val="center"/>
        </w:trPr>
        <w:tc>
          <w:tcPr>
            <w:tcW w:w="3969" w:type="dxa"/>
          </w:tcPr>
          <w:p w:rsidR="005B7CCB" w:rsidRPr="00B44DFB" w:rsidRDefault="005B7CCB" w:rsidP="005B7CCB">
            <w:pPr>
              <w:pStyle w:val="Tabletext"/>
              <w:jc w:val="left"/>
              <w:rPr>
                <w:szCs w:val="22"/>
                <w:lang w:val="es-ES_tradnl"/>
              </w:rPr>
            </w:pPr>
            <w:r w:rsidRPr="00B44DFB">
              <w:rPr>
                <w:szCs w:val="22"/>
                <w:lang w:val="es-ES_tradnl"/>
              </w:rPr>
              <w:t>p.i.r.e. nominal (dBW)</w:t>
            </w:r>
          </w:p>
        </w:tc>
        <w:tc>
          <w:tcPr>
            <w:tcW w:w="3402" w:type="dxa"/>
          </w:tcPr>
          <w:p w:rsidR="005B7CCB" w:rsidRPr="00450DA2" w:rsidRDefault="005B7CCB" w:rsidP="00C512C3">
            <w:pPr>
              <w:pStyle w:val="Tabletext"/>
              <w:jc w:val="center"/>
            </w:pPr>
            <w:r w:rsidRPr="00450DA2">
              <w:rPr>
                <w:rFonts w:hint="eastAsia"/>
              </w:rPr>
              <w:t>64</w:t>
            </w:r>
          </w:p>
        </w:tc>
      </w:tr>
      <w:tr w:rsidR="005B7CCB" w:rsidRPr="00B44DFB" w:rsidTr="005B7CCB">
        <w:trPr>
          <w:jc w:val="center"/>
        </w:trPr>
        <w:tc>
          <w:tcPr>
            <w:tcW w:w="3969" w:type="dxa"/>
          </w:tcPr>
          <w:p w:rsidR="005B7CCB" w:rsidRPr="00B44DFB" w:rsidRDefault="005B7CCB" w:rsidP="005B7CCB">
            <w:pPr>
              <w:pStyle w:val="Tabletext"/>
              <w:jc w:val="left"/>
              <w:rPr>
                <w:szCs w:val="22"/>
                <w:lang w:val="es-ES_tradnl"/>
              </w:rPr>
            </w:pPr>
            <w:r w:rsidRPr="00B44DFB">
              <w:rPr>
                <w:szCs w:val="22"/>
                <w:lang w:val="es-ES_tradnl"/>
              </w:rPr>
              <w:t>Ganancia de la antena del receptor (dBi)</w:t>
            </w:r>
          </w:p>
        </w:tc>
        <w:tc>
          <w:tcPr>
            <w:tcW w:w="3402" w:type="dxa"/>
          </w:tcPr>
          <w:p w:rsidR="005B7CCB" w:rsidRPr="00450DA2" w:rsidRDefault="005B7CCB" w:rsidP="00C512C3">
            <w:pPr>
              <w:pStyle w:val="Tabletext"/>
              <w:jc w:val="center"/>
            </w:pPr>
            <w:r w:rsidRPr="00450DA2">
              <w:rPr>
                <w:rFonts w:hint="eastAsia"/>
              </w:rPr>
              <w:t>30</w:t>
            </w:r>
          </w:p>
        </w:tc>
      </w:tr>
      <w:tr w:rsidR="005B7CCB" w:rsidRPr="00B44DFB" w:rsidTr="005B7CCB">
        <w:trPr>
          <w:jc w:val="center"/>
        </w:trPr>
        <w:tc>
          <w:tcPr>
            <w:tcW w:w="3969" w:type="dxa"/>
          </w:tcPr>
          <w:p w:rsidR="005B7CCB" w:rsidRPr="00B44DFB" w:rsidRDefault="005B7CCB" w:rsidP="005B7CCB">
            <w:pPr>
              <w:pStyle w:val="Tabletext"/>
              <w:jc w:val="left"/>
              <w:rPr>
                <w:szCs w:val="22"/>
                <w:lang w:val="es-ES_tradnl"/>
              </w:rPr>
            </w:pPr>
            <w:r w:rsidRPr="00B44DFB">
              <w:rPr>
                <w:szCs w:val="22"/>
                <w:lang w:val="es-ES_tradnl"/>
              </w:rPr>
              <w:t>Temperatura de ruido (K)</w:t>
            </w:r>
          </w:p>
        </w:tc>
        <w:tc>
          <w:tcPr>
            <w:tcW w:w="3402" w:type="dxa"/>
          </w:tcPr>
          <w:p w:rsidR="005B7CCB" w:rsidRPr="00450DA2" w:rsidRDefault="005B7CCB" w:rsidP="00C512C3">
            <w:pPr>
              <w:pStyle w:val="Tabletext"/>
              <w:jc w:val="center"/>
            </w:pPr>
            <w:r w:rsidRPr="00450DA2">
              <w:rPr>
                <w:rFonts w:hint="eastAsia"/>
              </w:rPr>
              <w:t>550</w:t>
            </w:r>
          </w:p>
        </w:tc>
      </w:tr>
      <w:tr w:rsidR="005B7CCB" w:rsidRPr="00B44DFB" w:rsidTr="005B7CCB">
        <w:trPr>
          <w:jc w:val="center"/>
        </w:trPr>
        <w:tc>
          <w:tcPr>
            <w:tcW w:w="3969" w:type="dxa"/>
          </w:tcPr>
          <w:p w:rsidR="005B7CCB" w:rsidRPr="00B44DFB" w:rsidRDefault="005B7CCB" w:rsidP="005B7CCB">
            <w:pPr>
              <w:pStyle w:val="Tabletext"/>
              <w:jc w:val="lef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w:t>
            </w:r>
            <w:r w:rsidRPr="00B44DFB">
              <w:rPr>
                <w:rFonts w:eastAsia="Dotum"/>
                <w:szCs w:val="22"/>
                <w:lang w:val="es-ES_tradnl"/>
              </w:rPr>
              <w:t>dB/K</w:t>
            </w:r>
            <w:r w:rsidRPr="00B44DFB">
              <w:rPr>
                <w:szCs w:val="22"/>
                <w:lang w:val="es-ES_tradnl"/>
              </w:rPr>
              <w:t>)</w:t>
            </w:r>
          </w:p>
        </w:tc>
        <w:tc>
          <w:tcPr>
            <w:tcW w:w="3402" w:type="dxa"/>
          </w:tcPr>
          <w:p w:rsidR="005B7CCB" w:rsidRPr="00450DA2" w:rsidRDefault="005B7CCB" w:rsidP="00C512C3">
            <w:pPr>
              <w:pStyle w:val="Tabletext"/>
              <w:jc w:val="center"/>
            </w:pPr>
            <w:r w:rsidRPr="00450DA2">
              <w:rPr>
                <w:rFonts w:hint="eastAsia"/>
              </w:rPr>
              <w:t>2</w:t>
            </w:r>
            <w:r>
              <w:rPr>
                <w:rFonts w:hint="eastAsia"/>
              </w:rPr>
              <w:t>,</w:t>
            </w:r>
            <w:r w:rsidRPr="00450DA2">
              <w:rPr>
                <w:rFonts w:hint="eastAsia"/>
              </w:rPr>
              <w:t>6</w:t>
            </w:r>
          </w:p>
        </w:tc>
      </w:tr>
    </w:tbl>
    <w:p w:rsidR="00C05301" w:rsidRPr="005B7CCB" w:rsidRDefault="00C05301" w:rsidP="005B7CCB">
      <w:pPr>
        <w:pStyle w:val="Tablefin"/>
      </w:pPr>
    </w:p>
    <w:p w:rsidR="00C05301" w:rsidRPr="00B44DFB" w:rsidRDefault="00A37739" w:rsidP="005B7CCB">
      <w:pPr>
        <w:pStyle w:val="TableNo"/>
        <w:rPr>
          <w:lang w:val="es-ES_tradnl"/>
        </w:rPr>
      </w:pPr>
      <w:r>
        <w:rPr>
          <w:lang w:val="es-ES_tradnl"/>
        </w:rPr>
        <w:t xml:space="preserve">CUADRO </w:t>
      </w:r>
      <w:r w:rsidR="00C05301" w:rsidRPr="00B44DFB">
        <w:rPr>
          <w:lang w:val="es-ES_tradnl"/>
        </w:rPr>
        <w:t>20b</w:t>
      </w:r>
    </w:p>
    <w:p w:rsidR="00C05301" w:rsidRPr="00B44DFB" w:rsidRDefault="00C05301" w:rsidP="005B7CCB">
      <w:pPr>
        <w:pStyle w:val="Tabletitle"/>
        <w:rPr>
          <w:lang w:val="es-ES_tradnl"/>
        </w:rPr>
      </w:pPr>
      <w:r w:rsidRPr="00B44DFB">
        <w:rPr>
          <w:lang w:val="es-ES_tradnl"/>
        </w:rPr>
        <w:t>Información sobre el satélite para el caso de haces múltiples con un satélite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402"/>
      </w:tblGrid>
      <w:tr w:rsidR="005B7CCB" w:rsidRPr="00B44DFB" w:rsidTr="005B7CCB">
        <w:trPr>
          <w:jc w:val="center"/>
        </w:trPr>
        <w:tc>
          <w:tcPr>
            <w:tcW w:w="3969" w:type="dxa"/>
          </w:tcPr>
          <w:p w:rsidR="005B7CCB" w:rsidRPr="00B44DFB" w:rsidRDefault="005B7CCB" w:rsidP="00C45662">
            <w:pPr>
              <w:pStyle w:val="Tabletext"/>
              <w:rPr>
                <w:szCs w:val="22"/>
                <w:lang w:val="es-ES_tradnl"/>
              </w:rPr>
            </w:pPr>
            <w:r w:rsidRPr="00B44DFB">
              <w:rPr>
                <w:szCs w:val="22"/>
                <w:lang w:val="es-ES_tradnl"/>
              </w:rPr>
              <w:t>p.i.r.e. nominal (dBW)</w:t>
            </w:r>
          </w:p>
        </w:tc>
        <w:tc>
          <w:tcPr>
            <w:tcW w:w="3402" w:type="dxa"/>
          </w:tcPr>
          <w:p w:rsidR="005B7CCB" w:rsidRPr="00450DA2" w:rsidRDefault="005B7CCB" w:rsidP="00C512C3">
            <w:pPr>
              <w:pStyle w:val="Tabletext"/>
              <w:jc w:val="center"/>
            </w:pPr>
            <w:r w:rsidRPr="00450DA2">
              <w:rPr>
                <w:rFonts w:hint="eastAsia"/>
              </w:rPr>
              <w:t>64-74</w:t>
            </w:r>
          </w:p>
        </w:tc>
      </w:tr>
      <w:tr w:rsidR="005B7CCB" w:rsidRPr="00B44DFB" w:rsidTr="005B7CCB">
        <w:trPr>
          <w:jc w:val="center"/>
        </w:trPr>
        <w:tc>
          <w:tcPr>
            <w:tcW w:w="3969" w:type="dxa"/>
          </w:tcPr>
          <w:p w:rsidR="005B7CCB" w:rsidRPr="00B44DFB" w:rsidRDefault="005B7CCB" w:rsidP="00C45662">
            <w:pPr>
              <w:pStyle w:val="Tabletext"/>
              <w:rPr>
                <w:szCs w:val="22"/>
                <w:lang w:val="es-ES_tradnl"/>
              </w:rPr>
            </w:pPr>
            <w:r w:rsidRPr="00B44DFB">
              <w:rPr>
                <w:szCs w:val="22"/>
                <w:lang w:val="es-ES_tradnl"/>
              </w:rPr>
              <w:t>Ganancia de la antena del receptor (dBi)</w:t>
            </w:r>
          </w:p>
        </w:tc>
        <w:tc>
          <w:tcPr>
            <w:tcW w:w="3402" w:type="dxa"/>
          </w:tcPr>
          <w:p w:rsidR="005B7CCB" w:rsidRPr="00450DA2" w:rsidRDefault="005B7CCB" w:rsidP="00C512C3">
            <w:pPr>
              <w:pStyle w:val="Tabletext"/>
              <w:jc w:val="center"/>
            </w:pPr>
            <w:r w:rsidRPr="00450DA2">
              <w:rPr>
                <w:rFonts w:hint="eastAsia"/>
              </w:rPr>
              <w:t>36-39</w:t>
            </w:r>
          </w:p>
        </w:tc>
      </w:tr>
      <w:tr w:rsidR="005B7CCB" w:rsidRPr="00B44DFB" w:rsidTr="005B7CCB">
        <w:trPr>
          <w:jc w:val="center"/>
        </w:trPr>
        <w:tc>
          <w:tcPr>
            <w:tcW w:w="3969" w:type="dxa"/>
          </w:tcPr>
          <w:p w:rsidR="005B7CCB" w:rsidRPr="00B44DFB" w:rsidRDefault="005B7CCB" w:rsidP="00C45662">
            <w:pPr>
              <w:pStyle w:val="Tabletext"/>
              <w:rPr>
                <w:szCs w:val="22"/>
                <w:lang w:val="es-ES_tradnl"/>
              </w:rPr>
            </w:pPr>
            <w:r w:rsidRPr="00B44DFB">
              <w:rPr>
                <w:szCs w:val="22"/>
                <w:lang w:val="es-ES_tradnl"/>
              </w:rPr>
              <w:t>Temperatura de ruido (K)</w:t>
            </w:r>
          </w:p>
        </w:tc>
        <w:tc>
          <w:tcPr>
            <w:tcW w:w="3402" w:type="dxa"/>
          </w:tcPr>
          <w:p w:rsidR="005B7CCB" w:rsidRPr="00450DA2" w:rsidRDefault="005B7CCB" w:rsidP="00C512C3">
            <w:pPr>
              <w:pStyle w:val="Tabletext"/>
              <w:jc w:val="center"/>
            </w:pPr>
            <w:r w:rsidRPr="00450DA2">
              <w:rPr>
                <w:rFonts w:hint="eastAsia"/>
              </w:rPr>
              <w:t>550</w:t>
            </w:r>
          </w:p>
        </w:tc>
      </w:tr>
      <w:tr w:rsidR="005B7CCB" w:rsidRPr="00B44DFB" w:rsidTr="005B7CCB">
        <w:trPr>
          <w:jc w:val="center"/>
        </w:trPr>
        <w:tc>
          <w:tcPr>
            <w:tcW w:w="3969" w:type="dxa"/>
          </w:tcPr>
          <w:p w:rsidR="005B7CCB" w:rsidRPr="00B44DFB" w:rsidRDefault="005B7CCB" w:rsidP="00C45662">
            <w:pPr>
              <w:pStyle w:val="Tabletex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w:t>
            </w:r>
            <w:r w:rsidRPr="00B44DFB">
              <w:rPr>
                <w:rFonts w:eastAsia="Dotum"/>
                <w:szCs w:val="22"/>
                <w:lang w:val="es-ES_tradnl"/>
              </w:rPr>
              <w:t>dB/K</w:t>
            </w:r>
            <w:r w:rsidRPr="00B44DFB">
              <w:rPr>
                <w:szCs w:val="22"/>
                <w:lang w:val="es-ES_tradnl"/>
              </w:rPr>
              <w:t>)</w:t>
            </w:r>
          </w:p>
        </w:tc>
        <w:tc>
          <w:tcPr>
            <w:tcW w:w="3402" w:type="dxa"/>
          </w:tcPr>
          <w:p w:rsidR="005B7CCB" w:rsidRPr="00450DA2" w:rsidRDefault="005B7CCB" w:rsidP="00C512C3">
            <w:pPr>
              <w:pStyle w:val="Tabletext"/>
              <w:jc w:val="center"/>
            </w:pPr>
            <w:r w:rsidRPr="00450DA2">
              <w:rPr>
                <w:rFonts w:hint="eastAsia"/>
              </w:rPr>
              <w:t>8</w:t>
            </w:r>
            <w:r>
              <w:t>,</w:t>
            </w:r>
            <w:r w:rsidRPr="00450DA2">
              <w:rPr>
                <w:rFonts w:hint="eastAsia"/>
              </w:rPr>
              <w:t>6-11</w:t>
            </w:r>
            <w:r>
              <w:t>,</w:t>
            </w:r>
            <w:r w:rsidRPr="00450DA2">
              <w:rPr>
                <w:rFonts w:hint="eastAsia"/>
              </w:rPr>
              <w:t>6</w:t>
            </w:r>
          </w:p>
        </w:tc>
      </w:tr>
    </w:tbl>
    <w:p w:rsidR="00C05301" w:rsidRPr="005B7CCB" w:rsidRDefault="00C05301" w:rsidP="005B7CCB">
      <w:pPr>
        <w:pStyle w:val="Tablefin"/>
      </w:pPr>
    </w:p>
    <w:p w:rsidR="00C05301" w:rsidRPr="00B44DFB" w:rsidRDefault="00A37739" w:rsidP="005B7CCB">
      <w:pPr>
        <w:pStyle w:val="TableNo"/>
        <w:rPr>
          <w:lang w:val="es-ES_tradnl"/>
        </w:rPr>
      </w:pPr>
      <w:r>
        <w:rPr>
          <w:lang w:val="es-ES_tradnl"/>
        </w:rPr>
        <w:t xml:space="preserve">CUADRO </w:t>
      </w:r>
      <w:r w:rsidR="00C05301" w:rsidRPr="00B44DFB">
        <w:rPr>
          <w:lang w:val="es-ES_tradnl"/>
        </w:rPr>
        <w:t>20c</w:t>
      </w:r>
    </w:p>
    <w:p w:rsidR="00C05301" w:rsidRPr="00B44DFB" w:rsidRDefault="00C05301" w:rsidP="005B7CCB">
      <w:pPr>
        <w:pStyle w:val="Tabletitle"/>
        <w:rPr>
          <w:lang w:val="es-ES_tradnl"/>
        </w:rPr>
      </w:pPr>
      <w:r w:rsidRPr="00B44DFB">
        <w:rPr>
          <w:lang w:val="es-ES_tradnl"/>
        </w:rPr>
        <w:t>Información sobre el satélite para el caso de haces múltiples con varios satélites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402"/>
      </w:tblGrid>
      <w:tr w:rsidR="005B7CCB" w:rsidRPr="00B44DFB" w:rsidTr="005B7CCB">
        <w:trPr>
          <w:jc w:val="center"/>
        </w:trPr>
        <w:tc>
          <w:tcPr>
            <w:tcW w:w="3969" w:type="dxa"/>
          </w:tcPr>
          <w:p w:rsidR="005B7CCB" w:rsidRPr="00B44DFB" w:rsidRDefault="005B7CCB" w:rsidP="00C45662">
            <w:pPr>
              <w:pStyle w:val="Tabletext"/>
              <w:rPr>
                <w:szCs w:val="22"/>
                <w:lang w:val="es-ES_tradnl"/>
              </w:rPr>
            </w:pPr>
            <w:r w:rsidRPr="00B44DFB">
              <w:rPr>
                <w:szCs w:val="22"/>
                <w:lang w:val="es-ES_tradnl"/>
              </w:rPr>
              <w:t>p.i.r.e. nominal (dBW)</w:t>
            </w:r>
          </w:p>
        </w:tc>
        <w:tc>
          <w:tcPr>
            <w:tcW w:w="3402" w:type="dxa"/>
          </w:tcPr>
          <w:p w:rsidR="005B7CCB" w:rsidRPr="00450DA2" w:rsidRDefault="005B7CCB" w:rsidP="00C512C3">
            <w:pPr>
              <w:pStyle w:val="Tabletext"/>
              <w:jc w:val="center"/>
            </w:pPr>
            <w:r w:rsidRPr="00450DA2">
              <w:rPr>
                <w:rFonts w:hint="eastAsia"/>
              </w:rPr>
              <w:t>74</w:t>
            </w:r>
          </w:p>
        </w:tc>
      </w:tr>
      <w:tr w:rsidR="005B7CCB" w:rsidRPr="00B44DFB" w:rsidTr="005B7CCB">
        <w:trPr>
          <w:jc w:val="center"/>
        </w:trPr>
        <w:tc>
          <w:tcPr>
            <w:tcW w:w="3969" w:type="dxa"/>
          </w:tcPr>
          <w:p w:rsidR="005B7CCB" w:rsidRPr="00B44DFB" w:rsidRDefault="005B7CCB" w:rsidP="00C45662">
            <w:pPr>
              <w:pStyle w:val="Tabletext"/>
              <w:rPr>
                <w:szCs w:val="22"/>
                <w:lang w:val="es-ES_tradnl"/>
              </w:rPr>
            </w:pPr>
            <w:r w:rsidRPr="00B44DFB">
              <w:rPr>
                <w:szCs w:val="22"/>
                <w:lang w:val="es-ES_tradnl"/>
              </w:rPr>
              <w:t>Ganancia de la antena del receptor (dBi)</w:t>
            </w:r>
          </w:p>
        </w:tc>
        <w:tc>
          <w:tcPr>
            <w:tcW w:w="3402" w:type="dxa"/>
          </w:tcPr>
          <w:p w:rsidR="005B7CCB" w:rsidRPr="00450DA2" w:rsidRDefault="005B7CCB" w:rsidP="00C512C3">
            <w:pPr>
              <w:pStyle w:val="Tabletext"/>
              <w:jc w:val="center"/>
            </w:pPr>
            <w:r w:rsidRPr="00450DA2">
              <w:rPr>
                <w:rFonts w:hint="eastAsia"/>
              </w:rPr>
              <w:t>42-47</w:t>
            </w:r>
          </w:p>
        </w:tc>
      </w:tr>
      <w:tr w:rsidR="005B7CCB" w:rsidRPr="00B44DFB" w:rsidTr="005B7CCB">
        <w:trPr>
          <w:jc w:val="center"/>
        </w:trPr>
        <w:tc>
          <w:tcPr>
            <w:tcW w:w="3969" w:type="dxa"/>
          </w:tcPr>
          <w:p w:rsidR="005B7CCB" w:rsidRPr="00B44DFB" w:rsidRDefault="005B7CCB" w:rsidP="00C45662">
            <w:pPr>
              <w:pStyle w:val="Tabletext"/>
              <w:rPr>
                <w:szCs w:val="22"/>
                <w:lang w:val="es-ES_tradnl"/>
              </w:rPr>
            </w:pPr>
            <w:r w:rsidRPr="00B44DFB">
              <w:rPr>
                <w:szCs w:val="22"/>
                <w:lang w:val="es-ES_tradnl"/>
              </w:rPr>
              <w:t>Temperatura de ruido (K)</w:t>
            </w:r>
          </w:p>
        </w:tc>
        <w:tc>
          <w:tcPr>
            <w:tcW w:w="3402" w:type="dxa"/>
          </w:tcPr>
          <w:p w:rsidR="005B7CCB" w:rsidRPr="00450DA2" w:rsidRDefault="005B7CCB" w:rsidP="00C512C3">
            <w:pPr>
              <w:pStyle w:val="Tabletext"/>
              <w:jc w:val="center"/>
            </w:pPr>
            <w:r w:rsidRPr="00450DA2">
              <w:rPr>
                <w:rFonts w:hint="eastAsia"/>
              </w:rPr>
              <w:t>550</w:t>
            </w:r>
          </w:p>
        </w:tc>
      </w:tr>
      <w:tr w:rsidR="005B7CCB" w:rsidRPr="00B44DFB" w:rsidTr="005B7CCB">
        <w:trPr>
          <w:jc w:val="center"/>
        </w:trPr>
        <w:tc>
          <w:tcPr>
            <w:tcW w:w="3969" w:type="dxa"/>
          </w:tcPr>
          <w:p w:rsidR="005B7CCB" w:rsidRPr="00B44DFB" w:rsidRDefault="005B7CCB" w:rsidP="00C45662">
            <w:pPr>
              <w:pStyle w:val="Tabletex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w:t>
            </w:r>
            <w:r w:rsidRPr="00B44DFB">
              <w:rPr>
                <w:rFonts w:eastAsia="Dotum"/>
                <w:szCs w:val="22"/>
                <w:lang w:val="es-ES_tradnl"/>
              </w:rPr>
              <w:t>dB/K</w:t>
            </w:r>
            <w:r w:rsidRPr="00B44DFB">
              <w:rPr>
                <w:szCs w:val="22"/>
                <w:lang w:val="es-ES_tradnl"/>
              </w:rPr>
              <w:t>)</w:t>
            </w:r>
          </w:p>
        </w:tc>
        <w:tc>
          <w:tcPr>
            <w:tcW w:w="3402" w:type="dxa"/>
          </w:tcPr>
          <w:p w:rsidR="005B7CCB" w:rsidRPr="00450DA2" w:rsidRDefault="005B7CCB" w:rsidP="00C512C3">
            <w:pPr>
              <w:pStyle w:val="Tabletext"/>
              <w:jc w:val="center"/>
            </w:pPr>
            <w:r w:rsidRPr="00450DA2">
              <w:rPr>
                <w:rFonts w:hint="eastAsia"/>
              </w:rPr>
              <w:t>14</w:t>
            </w:r>
            <w:r>
              <w:t>,</w:t>
            </w:r>
            <w:r w:rsidRPr="00450DA2">
              <w:rPr>
                <w:rFonts w:hint="eastAsia"/>
              </w:rPr>
              <w:t>6-19</w:t>
            </w:r>
            <w:r>
              <w:t>,</w:t>
            </w:r>
            <w:r w:rsidRPr="00450DA2">
              <w:rPr>
                <w:rFonts w:hint="eastAsia"/>
              </w:rPr>
              <w:t>6</w:t>
            </w:r>
          </w:p>
        </w:tc>
      </w:tr>
    </w:tbl>
    <w:p w:rsidR="00C05301" w:rsidRPr="005B7CCB" w:rsidRDefault="00C05301" w:rsidP="005B7CCB">
      <w:pPr>
        <w:pStyle w:val="Tablefin"/>
      </w:pPr>
    </w:p>
    <w:p w:rsidR="00C05301" w:rsidRPr="00B44DFB" w:rsidRDefault="00C05301" w:rsidP="005B7CCB">
      <w:pPr>
        <w:pStyle w:val="Heading5"/>
        <w:rPr>
          <w:rFonts w:eastAsia="Arial Unicode MS"/>
          <w:lang w:val="es-ES_tradnl"/>
        </w:rPr>
      </w:pPr>
      <w:r w:rsidRPr="00B44DFB">
        <w:rPr>
          <w:lang w:val="es-ES_tradnl"/>
        </w:rPr>
        <w:t>4.3.3.3.3</w:t>
      </w:r>
      <w:r w:rsidRPr="00B44DFB">
        <w:rPr>
          <w:lang w:val="es-ES_tradnl"/>
        </w:rPr>
        <w:tab/>
        <w:t>Anchura de banda del canal</w:t>
      </w:r>
    </w:p>
    <w:p w:rsidR="00C05301" w:rsidRPr="00B44DFB" w:rsidRDefault="00C05301" w:rsidP="005B7CCB">
      <w:pPr>
        <w:rPr>
          <w:lang w:val="es-ES_tradnl"/>
        </w:rPr>
      </w:pPr>
      <w:r w:rsidRPr="00B44DFB">
        <w:rPr>
          <w:lang w:val="es-ES_tradnl"/>
        </w:rPr>
        <w:t>La anchura de banda del canal es de 5 MHz aproximadamente.</w:t>
      </w:r>
    </w:p>
    <w:p w:rsidR="00C05301" w:rsidRPr="00B44DFB" w:rsidRDefault="00C05301" w:rsidP="005B7CCB">
      <w:pPr>
        <w:pStyle w:val="Heading5"/>
        <w:rPr>
          <w:rFonts w:eastAsia="Arial Unicode MS"/>
          <w:lang w:val="es-ES_tradnl"/>
        </w:rPr>
      </w:pPr>
      <w:r w:rsidRPr="00B44DFB">
        <w:rPr>
          <w:lang w:val="es-ES_tradnl"/>
        </w:rPr>
        <w:t>4.3.3.3.4</w:t>
      </w:r>
      <w:r w:rsidRPr="00B44DFB">
        <w:rPr>
          <w:lang w:val="es-ES_tradnl"/>
        </w:rPr>
        <w:tab/>
        <w:t>Control de potencia</w:t>
      </w:r>
    </w:p>
    <w:p w:rsidR="00C05301" w:rsidRPr="00B44DFB" w:rsidRDefault="00C05301" w:rsidP="005B7CCB">
      <w:pPr>
        <w:rPr>
          <w:lang w:val="es-ES_tradnl"/>
        </w:rPr>
      </w:pPr>
      <w:r w:rsidRPr="00B44DFB">
        <w:rPr>
          <w:lang w:val="es-ES_tradnl"/>
        </w:rPr>
        <w:t>El tamaño del paso del control de potencia previamente definido es 0,25 dB y 1 dB. Debido a la limitación que presenta el amplificador del terminal portátil, cabe esperar que la gama dinámica del control de potencia sea inferior a 20 dB.</w:t>
      </w:r>
    </w:p>
    <w:p w:rsidR="00C05301" w:rsidRPr="00B44DFB" w:rsidRDefault="00C05301" w:rsidP="00CC2DCA">
      <w:pPr>
        <w:rPr>
          <w:lang w:val="es-ES_tradnl"/>
        </w:rPr>
      </w:pPr>
      <w:r w:rsidRPr="00B44DFB">
        <w:rPr>
          <w:lang w:val="es-ES_tradnl"/>
        </w:rPr>
        <w:lastRenderedPageBreak/>
        <w:t>Los retardos introducidos por los gr</w:t>
      </w:r>
      <w:r w:rsidR="00C94705">
        <w:rPr>
          <w:lang w:val="es-ES_tradnl"/>
        </w:rPr>
        <w:t>andes trayectos de ida y vuelta</w:t>
      </w:r>
      <w:r w:rsidRPr="00B44DFB">
        <w:rPr>
          <w:lang w:val="es-ES_tradnl"/>
        </w:rPr>
        <w:t xml:space="preserve"> podrían limitar la acción del control de potencia rápida en bucles cerrado. Sin embargo, puede ser suficiente para proporcionar una instrucción de control de potencia (2</w:t>
      </w:r>
      <w:r w:rsidR="00CC2DCA">
        <w:rPr>
          <w:lang w:val="es-ES_tradnl"/>
        </w:rPr>
        <w:t> </w:t>
      </w:r>
      <w:r w:rsidRPr="00B44DFB">
        <w:rPr>
          <w:lang w:val="es-ES_tradnl"/>
        </w:rPr>
        <w:t>bits) por cada trama de 10 ms.</w:t>
      </w:r>
    </w:p>
    <w:p w:rsidR="00C05301" w:rsidRPr="00B44DFB" w:rsidRDefault="00C05301" w:rsidP="005B7CCB">
      <w:pPr>
        <w:pStyle w:val="Heading5"/>
        <w:rPr>
          <w:rFonts w:eastAsia="Arial Unicode MS"/>
          <w:lang w:val="es-ES_tradnl"/>
        </w:rPr>
      </w:pPr>
      <w:r w:rsidRPr="00B44DFB">
        <w:rPr>
          <w:lang w:val="es-ES_tradnl"/>
        </w:rPr>
        <w:t>4.3.3.3.5</w:t>
      </w:r>
      <w:r w:rsidRPr="00B44DFB">
        <w:rPr>
          <w:lang w:val="es-ES_tradnl"/>
        </w:rPr>
        <w:tab/>
        <w:t>Estabilidad en frecuencia</w:t>
      </w:r>
    </w:p>
    <w:p w:rsidR="00C05301" w:rsidRPr="00B44DFB" w:rsidRDefault="00C05301" w:rsidP="0098332E">
      <w:pPr>
        <w:rPr>
          <w:lang w:val="es-ES_tradnl"/>
        </w:rPr>
      </w:pPr>
      <w:r w:rsidRPr="00B44DFB">
        <w:rPr>
          <w:lang w:val="es-ES_tradnl"/>
        </w:rPr>
        <w:t>Las estabilidades en frecuencia de los enlaces ascendente y descendente son, respectivamente, 1 ppm y</w:t>
      </w:r>
      <w:r w:rsidR="0098332E">
        <w:rPr>
          <w:lang w:val="es-ES_tradnl"/>
        </w:rPr>
        <w:t> </w:t>
      </w:r>
      <w:r w:rsidRPr="00B44DFB">
        <w:rPr>
          <w:lang w:val="es-ES_tradnl"/>
        </w:rPr>
        <w:t>0,1 ppm.</w:t>
      </w:r>
    </w:p>
    <w:p w:rsidR="00C05301" w:rsidRPr="00B44DFB" w:rsidRDefault="00C05301" w:rsidP="005B7CCB">
      <w:pPr>
        <w:pStyle w:val="Heading5"/>
        <w:rPr>
          <w:lang w:val="es-ES_tradnl"/>
        </w:rPr>
      </w:pPr>
      <w:r w:rsidRPr="00B44DFB">
        <w:rPr>
          <w:lang w:val="es-ES_tradnl"/>
        </w:rPr>
        <w:t>4.3.3.3.6</w:t>
      </w:r>
      <w:r w:rsidRPr="00B44DFB">
        <w:rPr>
          <w:lang w:val="es-ES_tradnl"/>
        </w:rPr>
        <w:tab/>
        <w:t xml:space="preserve">Compensación Doppler </w:t>
      </w:r>
    </w:p>
    <w:p w:rsidR="00C05301" w:rsidRPr="00B44DFB" w:rsidRDefault="00744362" w:rsidP="005B7CCB">
      <w:pPr>
        <w:pStyle w:val="Heading6"/>
        <w:rPr>
          <w:lang w:val="es-ES_tradnl"/>
        </w:rPr>
      </w:pPr>
      <w:r>
        <w:rPr>
          <w:lang w:val="es-ES_tradnl"/>
        </w:rPr>
        <w:t>4.3.3.3.6.1</w:t>
      </w:r>
      <w:r>
        <w:rPr>
          <w:lang w:val="es-ES_tradnl"/>
        </w:rPr>
        <w:tab/>
        <w:t>Satélites en LEO</w:t>
      </w:r>
    </w:p>
    <w:p w:rsidR="00C05301" w:rsidRPr="00B44DFB" w:rsidRDefault="00C05301" w:rsidP="005B7CCB">
      <w:pPr>
        <w:rPr>
          <w:lang w:val="es-ES_tradnl"/>
        </w:rPr>
      </w:pPr>
      <w:r w:rsidRPr="00B44DFB">
        <w:rPr>
          <w:lang w:val="es-ES_tradnl"/>
        </w:rPr>
        <w:t>En el SAT-CDMA, la compensación de la deriva Doppler se lleva a cabo simultáneamente en el transmisor (precompensación) y en el receptor (postcompensación).</w:t>
      </w:r>
    </w:p>
    <w:p w:rsidR="00C05301" w:rsidRPr="00B44DFB" w:rsidRDefault="00C05301" w:rsidP="005B7CCB">
      <w:pPr>
        <w:rPr>
          <w:lang w:val="es-ES_tradnl"/>
        </w:rPr>
      </w:pPr>
      <w:r w:rsidRPr="00B44DFB">
        <w:rPr>
          <w:lang w:val="es-ES_tradnl"/>
        </w:rPr>
        <w:t>La precompensación es necesaria debido a la limitación de la postcompensación y reduce parte de la carga impuesta a la postcompensación. La deriva Doppler se compensa controlando la frecuencia transmitida de acuerdo con la predicción realizada conociendo las posiciones del transmisor y el receptor así como la ubicación y la velocidad del satélite.</w:t>
      </w:r>
    </w:p>
    <w:p w:rsidR="00C05301" w:rsidRPr="00B44DFB" w:rsidRDefault="00C05301" w:rsidP="005B7CCB">
      <w:pPr>
        <w:rPr>
          <w:lang w:val="es-ES_tradnl"/>
        </w:rPr>
      </w:pPr>
      <w:r w:rsidRPr="00B44DFB">
        <w:rPr>
          <w:lang w:val="es-ES_tradnl"/>
        </w:rPr>
        <w:t>La postcompensación requiere dos etapas de procedimientos de recuperación de la frecuencia portadora: compensación aproximada y compensación precisa.</w:t>
      </w:r>
    </w:p>
    <w:p w:rsidR="00C05301" w:rsidRPr="00B44DFB" w:rsidRDefault="00C05301" w:rsidP="005B7CCB">
      <w:pPr>
        <w:rPr>
          <w:lang w:val="es-ES_tradnl"/>
        </w:rPr>
      </w:pPr>
      <w:r w:rsidRPr="00B44DFB">
        <w:rPr>
          <w:lang w:val="es-ES_tradnl"/>
        </w:rPr>
        <w:t>La compensación aproximada se realiza simultáneamente con la adquisición de la temporización de código PN ya que una de las dos se resuelve fácilmente una vez lograda la otra. Se recomienda utilizar un algoritmo de búsqueda bidimensional para la adquisición tanto de la temporización del código PN como de la deriva Doppler. Se calcula el espectro de la señal desensanchada utilizando FFT y se efectúa una estimación aproximada de la deriva Doppler detectando la frecuencia de la máxima potencia de señal a la salida FFT. La adquisición de la temporización del código PN se realiza buscando una temporización de código PN en la que la máxima potencia de señal rebase un valor umbral determinado.</w:t>
      </w:r>
    </w:p>
    <w:p w:rsidR="00C05301" w:rsidRPr="00B44DFB" w:rsidRDefault="00C05301" w:rsidP="005B7CCB">
      <w:pPr>
        <w:rPr>
          <w:lang w:val="es-ES_tradnl"/>
        </w:rPr>
      </w:pPr>
      <w:r w:rsidRPr="00B44DFB">
        <w:rPr>
          <w:lang w:val="es-ES_tradnl"/>
        </w:rPr>
        <w:t>Para realizar la compensación precisa de la deriva Doppler, se recomienda utilizar una estructura de bucle cerrado y emplear el algoritmo de detección en el dominio de la frecuencia basado en FFT, puesto que minimiza la complejidad del circuito y el consumo de potencia cuando se incorpora al citado algoritmo de búsqueda bidimensional.</w:t>
      </w:r>
    </w:p>
    <w:p w:rsidR="00C05301" w:rsidRPr="00B44DFB" w:rsidRDefault="00C05301" w:rsidP="005B7CCB">
      <w:pPr>
        <w:pStyle w:val="Heading6"/>
        <w:rPr>
          <w:lang w:val="es-ES_tradnl"/>
        </w:rPr>
      </w:pPr>
      <w:r w:rsidRPr="00B44DFB">
        <w:rPr>
          <w:lang w:val="es-ES_tradnl"/>
        </w:rPr>
        <w:t>4.3.3.3.6.2</w:t>
      </w:r>
      <w:r w:rsidRPr="00B44DFB">
        <w:rPr>
          <w:lang w:val="es-ES_tradnl"/>
        </w:rPr>
        <w:tab/>
        <w:t>Satélites en OSG</w:t>
      </w:r>
    </w:p>
    <w:p w:rsidR="00C05301" w:rsidRPr="00B44DFB" w:rsidRDefault="00C05301" w:rsidP="005B7CCB">
      <w:pPr>
        <w:rPr>
          <w:lang w:val="es-ES_tradnl"/>
        </w:rPr>
      </w:pPr>
      <w:r w:rsidRPr="00B44DFB">
        <w:rPr>
          <w:lang w:val="es-ES_tradnl"/>
        </w:rPr>
        <w:t>El efecto Doppler debido al movimiento del satélite geoestacionario es insignificante comparado con el resultante del movimiento del equipo de usuario. Por consiguiente, el efecto Doppler en los terminales SAT_CDMA de tipo constelación OSG se compensa fácilmente con sólo una postcompensación en el receptor.</w:t>
      </w:r>
    </w:p>
    <w:p w:rsidR="00C05301" w:rsidRPr="00B44DFB" w:rsidRDefault="00C05301" w:rsidP="005B7CCB">
      <w:pPr>
        <w:rPr>
          <w:lang w:val="es-ES_tradnl"/>
        </w:rPr>
      </w:pPr>
      <w:r w:rsidRPr="00B44DFB">
        <w:rPr>
          <w:lang w:val="es-ES_tradnl"/>
        </w:rPr>
        <w:t xml:space="preserve">La postcompensación requiere un procedimiento de recuperación de la frecuencia portadora en dos fases, una compensación ordinaria y otra </w:t>
      </w:r>
      <w:r>
        <w:rPr>
          <w:lang w:val="es-ES_tradnl"/>
        </w:rPr>
        <w:t>fina</w:t>
      </w:r>
      <w:r w:rsidRPr="00B44DFB">
        <w:rPr>
          <w:lang w:val="es-ES_tradnl"/>
        </w:rPr>
        <w:t>.</w:t>
      </w:r>
    </w:p>
    <w:p w:rsidR="00C05301" w:rsidRPr="00B44DFB" w:rsidRDefault="00C05301" w:rsidP="005B7CCB">
      <w:pPr>
        <w:rPr>
          <w:lang w:val="es-ES_tradnl"/>
        </w:rPr>
      </w:pPr>
      <w:r w:rsidRPr="00B44DFB">
        <w:rPr>
          <w:lang w:val="es-ES_tradnl"/>
        </w:rPr>
        <w:t>La compensación ordinaria se efectúa al mismo tiempo que la adquisición de la temporización de códigos PN, ya que uno de los dos puede obtenerse fácilmente a partir del otro. Para la adquisición de la temporización de código PN y del efecto Doppler se recomienda recurrir a un algoritmo de búsqueda bidimensional. Se utiliza la FFT para calcular el espectro de la señal de-spread  y se estima grosso modo el efecto Doppler mediante la detección de la frecuencia de la potencia máxima de la señal a la salida de la FFT. La adquisición de la temporización de código PN se efectúa buscando la temporización para la cual la potencia máxima de la señal rebasa un determinado umbral.</w:t>
      </w:r>
    </w:p>
    <w:p w:rsidR="00C05301" w:rsidRPr="00B44DFB" w:rsidRDefault="00C05301" w:rsidP="005B7CCB">
      <w:pPr>
        <w:rPr>
          <w:lang w:val="es-ES_tradnl"/>
        </w:rPr>
      </w:pPr>
      <w:r w:rsidRPr="00B44DFB">
        <w:rPr>
          <w:lang w:val="es-ES_tradnl"/>
        </w:rPr>
        <w:t>Para realizar la compensación fina del efecto Doppler, se recomienda utilizar una estructura en bucle cerrado y un algoritmo de detección de frecuencia en el dominio de la frecuencia basado en la FFT, dado que así se minimiza la complejidad del circuito y el consumo de potencia cuando se incorpora al algoritmo de búsqueda bidimensional antes mencionado.</w:t>
      </w:r>
    </w:p>
    <w:p w:rsidR="00C05301" w:rsidRPr="00B44DFB" w:rsidRDefault="00C05301" w:rsidP="005B7CCB">
      <w:pPr>
        <w:pStyle w:val="Heading5"/>
        <w:rPr>
          <w:rFonts w:eastAsia="Arial Unicode MS"/>
          <w:lang w:val="es-ES_tradnl"/>
        </w:rPr>
      </w:pPr>
      <w:r w:rsidRPr="00B44DFB">
        <w:rPr>
          <w:lang w:val="es-ES_tradnl"/>
        </w:rPr>
        <w:lastRenderedPageBreak/>
        <w:t>4.3.3.3.7</w:t>
      </w:r>
      <w:r w:rsidRPr="00B44DFB">
        <w:rPr>
          <w:lang w:val="es-ES_tradnl"/>
        </w:rPr>
        <w:tab/>
        <w:t>Aislamiento transmisor/receptor del terminal</w:t>
      </w:r>
    </w:p>
    <w:p w:rsidR="00C05301" w:rsidRPr="00B44DFB" w:rsidRDefault="00C05301" w:rsidP="005B7CCB">
      <w:pPr>
        <w:rPr>
          <w:lang w:val="es-ES_tradnl"/>
        </w:rPr>
      </w:pPr>
      <w:r w:rsidRPr="00B44DFB">
        <w:rPr>
          <w:lang w:val="es-ES_tradnl"/>
        </w:rPr>
        <w:t>El nivel de aislamiento requerido para que funcionen independientemente la parte transmisora y la parte receptora del terminal debe situarse por encima de 110 dB.</w:t>
      </w:r>
    </w:p>
    <w:p w:rsidR="00C05301" w:rsidRPr="00B44DFB" w:rsidRDefault="00C05301" w:rsidP="005B7CCB">
      <w:pPr>
        <w:pStyle w:val="Heading5"/>
        <w:rPr>
          <w:lang w:val="es-ES_tradnl"/>
        </w:rPr>
      </w:pPr>
      <w:r w:rsidRPr="00B44DFB">
        <w:rPr>
          <w:lang w:val="es-ES_tradnl"/>
        </w:rPr>
        <w:t>4.3.3.3.8</w:t>
      </w:r>
      <w:r w:rsidRPr="00B44DFB">
        <w:rPr>
          <w:lang w:val="es-ES_tradnl"/>
        </w:rPr>
        <w:tab/>
        <w:t>Margen de desvanecimiento</w:t>
      </w:r>
    </w:p>
    <w:p w:rsidR="00C05301" w:rsidRPr="00B44DFB" w:rsidRDefault="00C05301" w:rsidP="005B7CCB">
      <w:pPr>
        <w:pStyle w:val="Heading6"/>
        <w:rPr>
          <w:lang w:val="es-ES_tradnl"/>
        </w:rPr>
      </w:pPr>
      <w:r w:rsidRPr="00B44DFB">
        <w:rPr>
          <w:lang w:val="es-ES_tradnl"/>
        </w:rPr>
        <w:t>4.3.3.3.8.1</w:t>
      </w:r>
      <w:r w:rsidRPr="00B44DFB">
        <w:rPr>
          <w:lang w:val="es-ES_tradnl"/>
        </w:rPr>
        <w:tab/>
        <w:t xml:space="preserve">Satélites en LEO </w:t>
      </w:r>
    </w:p>
    <w:p w:rsidR="00C05301" w:rsidRPr="00B44DFB" w:rsidRDefault="00C05301" w:rsidP="0017213C">
      <w:pPr>
        <w:rPr>
          <w:lang w:val="es-ES_tradnl"/>
        </w:rPr>
      </w:pPr>
      <w:r w:rsidRPr="00B44DFB">
        <w:rPr>
          <w:lang w:val="es-ES_tradnl"/>
        </w:rPr>
        <w:t xml:space="preserve">Para ángulos de elevación bajos el nivel de la señal varía generalmente entre –7 dB por debajo y </w:t>
      </w:r>
      <w:r w:rsidR="0017213C">
        <w:rPr>
          <w:lang w:val="es-ES_tradnl"/>
        </w:rPr>
        <w:t>+</w:t>
      </w:r>
      <w:r w:rsidRPr="00B44DFB">
        <w:rPr>
          <w:lang w:val="es-ES_tradnl"/>
        </w:rPr>
        <w:t xml:space="preserve">4 dB por encima del nivel nominal debido a un combinación de las componentes difusa (procedente de múltiples reflexiones) y especular (procedente de una sola reflexión en el terreno). Con elevaciones superiores la variación es menor. En el caso de un automóvil en movimiento, pueden considerarse típicas unas duraciones del desvanecimiento entre 100 y 200 ms. Ocasionalmente, pueden producirse desvanecimientos de </w:t>
      </w:r>
      <w:r w:rsidRPr="00B44DFB">
        <w:rPr>
          <w:lang w:val="es-ES_tradnl"/>
        </w:rPr>
        <w:sym w:font="Symbol" w:char="002D"/>
      </w:r>
      <w:r w:rsidRPr="00B44DFB">
        <w:rPr>
          <w:lang w:val="es-ES_tradnl"/>
        </w:rPr>
        <w:t>10 dB por debajo del nivel nominal para ángulos de elevación muy bajos (10</w:t>
      </w:r>
      <w:r w:rsidR="00A91D06">
        <w:rPr>
          <w:lang w:val="es-ES_tradnl"/>
        </w:rPr>
        <w:t>°</w:t>
      </w:r>
      <w:r w:rsidRPr="00B44DFB">
        <w:rPr>
          <w:lang w:val="es-ES_tradnl"/>
        </w:rPr>
        <w:t xml:space="preserve"> a 20</w:t>
      </w:r>
      <w:r w:rsidR="00A91D06">
        <w:rPr>
          <w:lang w:val="es-ES_tradnl"/>
        </w:rPr>
        <w:t>°</w:t>
      </w:r>
      <w:r w:rsidRPr="00B44DFB">
        <w:rPr>
          <w:lang w:val="es-ES_tradnl"/>
        </w:rPr>
        <w:t>), especialmente en entornos suburbanos donde predomina el multitrayecto especular. En tales casos un usuario absolutamente fijo puede experimentar desvanecimientos con una duración entre 10 y 20 s.</w:t>
      </w:r>
    </w:p>
    <w:p w:rsidR="00C05301" w:rsidRPr="00B44DFB" w:rsidRDefault="00C05301" w:rsidP="005B7CCB">
      <w:pPr>
        <w:pStyle w:val="Heading6"/>
        <w:rPr>
          <w:lang w:val="es-ES_tradnl"/>
        </w:rPr>
      </w:pPr>
      <w:r w:rsidRPr="00B44DFB">
        <w:rPr>
          <w:lang w:val="es-ES_tradnl"/>
        </w:rPr>
        <w:t>4.3.3.3.8.2</w:t>
      </w:r>
      <w:r w:rsidRPr="00B44DFB">
        <w:rPr>
          <w:lang w:val="es-ES_tradnl"/>
        </w:rPr>
        <w:tab/>
        <w:t>Satélites en OSG</w:t>
      </w:r>
    </w:p>
    <w:p w:rsidR="00C05301" w:rsidRPr="00B44DFB" w:rsidRDefault="00C05301" w:rsidP="005B7CCB">
      <w:pPr>
        <w:rPr>
          <w:lang w:val="es-ES_tradnl"/>
        </w:rPr>
      </w:pPr>
      <w:r>
        <w:rPr>
          <w:lang w:val="es-ES_tradnl"/>
        </w:rPr>
        <w:t>Al seleccionar e</w:t>
      </w:r>
      <w:r w:rsidRPr="00B44DFB">
        <w:rPr>
          <w:lang w:val="es-ES_tradnl"/>
        </w:rPr>
        <w:t>l margen de desvanecimiento adecuado para los satélites en OSG debe</w:t>
      </w:r>
      <w:r>
        <w:rPr>
          <w:lang w:val="es-ES_tradnl"/>
        </w:rPr>
        <w:t>n</w:t>
      </w:r>
      <w:r w:rsidRPr="00B44DFB">
        <w:rPr>
          <w:lang w:val="es-ES_tradnl"/>
        </w:rPr>
        <w:t xml:space="preserve"> </w:t>
      </w:r>
      <w:r>
        <w:rPr>
          <w:lang w:val="es-ES_tradnl"/>
        </w:rPr>
        <w:t xml:space="preserve">tomarse </w:t>
      </w:r>
      <w:r w:rsidRPr="00B44DFB">
        <w:rPr>
          <w:lang w:val="es-ES_tradnl"/>
        </w:rPr>
        <w:t xml:space="preserve">en </w:t>
      </w:r>
      <w:r>
        <w:rPr>
          <w:lang w:val="es-ES_tradnl"/>
        </w:rPr>
        <w:t xml:space="preserve">consideración </w:t>
      </w:r>
      <w:r w:rsidRPr="00B44DFB">
        <w:rPr>
          <w:lang w:val="es-ES_tradnl"/>
        </w:rPr>
        <w:t>el ángulo de elevación, los trayectos múltiples y el movimiento del terminal de usuario.</w:t>
      </w:r>
    </w:p>
    <w:p w:rsidR="00C05301" w:rsidRPr="00B44DFB" w:rsidRDefault="00C05301" w:rsidP="005B7CCB">
      <w:pPr>
        <w:pStyle w:val="Heading4"/>
        <w:rPr>
          <w:lang w:val="es-ES_tradnl"/>
        </w:rPr>
      </w:pPr>
      <w:r w:rsidRPr="00B44DFB">
        <w:rPr>
          <w:lang w:val="es-ES_tradnl"/>
        </w:rPr>
        <w:t>4.3.3.4</w:t>
      </w:r>
      <w:r w:rsidRPr="00B44DFB">
        <w:rPr>
          <w:lang w:val="es-ES_tradnl"/>
        </w:rPr>
        <w:tab/>
        <w:t>Especificaciones de la banda base</w:t>
      </w:r>
    </w:p>
    <w:p w:rsidR="00C05301" w:rsidRPr="00B44DFB" w:rsidRDefault="00C05301" w:rsidP="005B7CCB">
      <w:pPr>
        <w:pStyle w:val="Heading5"/>
        <w:rPr>
          <w:lang w:val="es-ES_tradnl"/>
        </w:rPr>
      </w:pPr>
      <w:r w:rsidRPr="00B44DFB">
        <w:rPr>
          <w:lang w:val="es-ES_tradnl"/>
        </w:rPr>
        <w:t>4.3.3.4.1</w:t>
      </w:r>
      <w:r w:rsidRPr="00B44DFB">
        <w:rPr>
          <w:lang w:val="es-ES_tradnl"/>
        </w:rPr>
        <w:tab/>
        <w:t>Estructura de los canales</w:t>
      </w:r>
    </w:p>
    <w:p w:rsidR="00C05301" w:rsidRPr="00B44DFB" w:rsidRDefault="00C05301" w:rsidP="005B7CCB">
      <w:pPr>
        <w:pStyle w:val="Heading6"/>
        <w:rPr>
          <w:lang w:val="es-ES_tradnl"/>
        </w:rPr>
      </w:pPr>
      <w:r w:rsidRPr="00B44DFB">
        <w:rPr>
          <w:lang w:val="es-ES_tradnl"/>
        </w:rPr>
        <w:t>4.3.3.4.1.1</w:t>
      </w:r>
      <w:r w:rsidRPr="00B44DFB">
        <w:rPr>
          <w:lang w:val="es-ES_tradnl"/>
        </w:rPr>
        <w:tab/>
        <w:t>Canales de transporte</w:t>
      </w:r>
    </w:p>
    <w:p w:rsidR="00C05301" w:rsidRDefault="00371B71" w:rsidP="004C047E">
      <w:pPr>
        <w:pStyle w:val="Heading7"/>
        <w:rPr>
          <w:lang w:val="es-ES_tradnl"/>
        </w:rPr>
      </w:pPr>
      <w:r>
        <w:rPr>
          <w:lang w:val="es-ES_tradnl"/>
        </w:rPr>
        <w:t>4.3.3.4.1.1.1</w:t>
      </w:r>
      <w:r>
        <w:rPr>
          <w:lang w:val="es-ES_tradnl"/>
        </w:rPr>
        <w:tab/>
        <w:t>Canales comunes</w:t>
      </w:r>
    </w:p>
    <w:p w:rsidR="00371B71" w:rsidRPr="00371B71" w:rsidRDefault="00371B71" w:rsidP="00371B71">
      <w:pPr>
        <w:rPr>
          <w:lang w:val="es-ES_tradnl"/>
        </w:rPr>
      </w:pPr>
      <w:r>
        <w:rPr>
          <w:lang w:val="es-ES_tradnl"/>
        </w:rPr>
        <w:t>&amp;&amp;</w:t>
      </w:r>
    </w:p>
    <w:p w:rsidR="00C05301" w:rsidRPr="00B44DFB" w:rsidRDefault="00C05301" w:rsidP="005B7CCB">
      <w:pPr>
        <w:pStyle w:val="Headingi"/>
        <w:rPr>
          <w:lang w:val="es-ES_tradnl"/>
        </w:rPr>
      </w:pPr>
      <w:r w:rsidRPr="00B44DFB">
        <w:rPr>
          <w:lang w:val="es-ES_tradnl"/>
        </w:rPr>
        <w:t>Canal de difusión (</w:t>
      </w:r>
      <w:bookmarkStart w:id="21" w:name="OLE_LINK3"/>
      <w:bookmarkStart w:id="22" w:name="OLE_LINK4"/>
      <w:r w:rsidRPr="00B44DFB">
        <w:rPr>
          <w:lang w:val="es-ES_tradnl"/>
        </w:rPr>
        <w:t>BCH</w:t>
      </w:r>
      <w:bookmarkEnd w:id="21"/>
      <w:bookmarkEnd w:id="22"/>
      <w:r w:rsidRPr="00B44DFB">
        <w:rPr>
          <w:lang w:val="es-ES_tradnl"/>
        </w:rPr>
        <w:t>)</w:t>
      </w:r>
    </w:p>
    <w:p w:rsidR="00C05301" w:rsidRPr="00B44DFB" w:rsidRDefault="00C05301" w:rsidP="00C05301">
      <w:pPr>
        <w:rPr>
          <w:szCs w:val="22"/>
          <w:lang w:val="es-ES_tradnl"/>
        </w:rPr>
      </w:pPr>
      <w:r w:rsidRPr="00B44DFB">
        <w:rPr>
          <w:szCs w:val="22"/>
          <w:lang w:val="es-ES_tradnl"/>
        </w:rPr>
        <w:t>El BCH es un canal de enlace descendente para transmitir la información de control del sistema de cada haz a la ETM.</w:t>
      </w:r>
    </w:p>
    <w:p w:rsidR="00C05301" w:rsidRPr="00B44DFB" w:rsidRDefault="00C05301" w:rsidP="00C05301">
      <w:pPr>
        <w:pStyle w:val="Headingi"/>
        <w:rPr>
          <w:szCs w:val="22"/>
          <w:lang w:val="es-ES_tradnl"/>
        </w:rPr>
      </w:pPr>
      <w:r w:rsidRPr="00B44DFB">
        <w:rPr>
          <w:szCs w:val="22"/>
          <w:lang w:val="es-ES_tradnl"/>
        </w:rPr>
        <w:t>Canal de búsqueda (PCH)</w:t>
      </w:r>
    </w:p>
    <w:p w:rsidR="00C05301" w:rsidRDefault="00C05301" w:rsidP="00C05301">
      <w:pPr>
        <w:rPr>
          <w:szCs w:val="22"/>
          <w:lang w:val="es-ES_tradnl"/>
        </w:rPr>
      </w:pPr>
      <w:r w:rsidRPr="00B44DFB">
        <w:rPr>
          <w:szCs w:val="22"/>
          <w:lang w:val="es-ES_tradnl"/>
        </w:rPr>
        <w:t>El PCH es un canal de enlace descendente utilizado para cursar la información de control a la ETM cuando el sistema ignora a qué haz pertenece la ETM. El PCH está asociado con indicadores de búsqueda generados por la capa física, para sustentar procedimientos eficaces del modo en reposo.</w:t>
      </w:r>
    </w:p>
    <w:p w:rsidR="00B82232" w:rsidRPr="00284E2F" w:rsidRDefault="00284E2F" w:rsidP="00B82232">
      <w:pPr>
        <w:pStyle w:val="Headingi"/>
        <w:rPr>
          <w:lang w:val="es-ES_tradnl"/>
        </w:rPr>
      </w:pPr>
      <w:bookmarkStart w:id="23" w:name="_Toc424359781"/>
      <w:r>
        <w:rPr>
          <w:lang w:val="es-ES_tradnl"/>
        </w:rPr>
        <w:t xml:space="preserve">Canal de control común </w:t>
      </w:r>
      <w:r w:rsidR="00B82232" w:rsidRPr="00284E2F">
        <w:rPr>
          <w:lang w:val="es-ES_tradnl"/>
        </w:rPr>
        <w:t>(CCCH)</w:t>
      </w:r>
      <w:bookmarkEnd w:id="23"/>
    </w:p>
    <w:p w:rsidR="00B82232" w:rsidRPr="00284E2F" w:rsidRDefault="00284E2F" w:rsidP="00B82232">
      <w:pPr>
        <w:rPr>
          <w:lang w:val="es-ES_tradnl"/>
        </w:rPr>
      </w:pPr>
      <w:r>
        <w:rPr>
          <w:lang w:val="es-ES_tradnl"/>
        </w:rPr>
        <w:t>El CCCH es un canal bidireccional para transmitir información de control entre la red y los equipos de usuario. Esta canal lo utilizan normalmente los equipos de usuario sin conexión RRC con la red y los equipos de usuario que utilizan canales de transporte comunes cuando acceden a una nueva célula después de una reselección de célula</w:t>
      </w:r>
    </w:p>
    <w:p w:rsidR="00C05301" w:rsidRPr="00B44DFB" w:rsidRDefault="00C05301" w:rsidP="00C05301">
      <w:pPr>
        <w:pStyle w:val="Headingi"/>
        <w:rPr>
          <w:szCs w:val="22"/>
          <w:lang w:val="es-ES_tradnl"/>
        </w:rPr>
      </w:pPr>
      <w:r w:rsidRPr="00B44DFB">
        <w:rPr>
          <w:szCs w:val="22"/>
          <w:lang w:val="es-ES_tradnl"/>
        </w:rPr>
        <w:t xml:space="preserve">Canal de </w:t>
      </w:r>
      <w:r w:rsidR="00744362" w:rsidRPr="00B44DFB">
        <w:rPr>
          <w:szCs w:val="22"/>
          <w:lang w:val="es-ES_tradnl"/>
        </w:rPr>
        <w:t xml:space="preserve">control dedicado </w:t>
      </w:r>
      <w:r w:rsidRPr="00B44DFB">
        <w:rPr>
          <w:szCs w:val="22"/>
          <w:lang w:val="es-ES_tradnl"/>
        </w:rPr>
        <w:t>(DCCH)</w:t>
      </w:r>
    </w:p>
    <w:p w:rsidR="00C05301" w:rsidRPr="00B44DFB" w:rsidRDefault="00C05301" w:rsidP="00C05301">
      <w:pPr>
        <w:rPr>
          <w:szCs w:val="22"/>
          <w:lang w:val="es-ES_tradnl"/>
        </w:rPr>
      </w:pPr>
      <w:r w:rsidRPr="00B44DFB">
        <w:rPr>
          <w:szCs w:val="22"/>
          <w:lang w:val="es-ES_tradnl"/>
        </w:rPr>
        <w:t>El DCCH es un canal bidireccional punto a punto que transmite información de control dedicado entre el equipo de usuario y la red. Este canal se establece mediante un procedimiento de establecimiento de conexión RRC.</w:t>
      </w:r>
    </w:p>
    <w:p w:rsidR="00C05301" w:rsidRPr="00B44DFB" w:rsidRDefault="00C05301" w:rsidP="00716C59">
      <w:pPr>
        <w:pStyle w:val="Headingi"/>
        <w:rPr>
          <w:szCs w:val="22"/>
          <w:lang w:val="es-ES_tradnl"/>
        </w:rPr>
      </w:pPr>
      <w:r w:rsidRPr="00B44DFB">
        <w:rPr>
          <w:szCs w:val="22"/>
          <w:lang w:val="es-ES_tradnl"/>
        </w:rPr>
        <w:t xml:space="preserve">Canal de </w:t>
      </w:r>
      <w:r w:rsidR="00744362" w:rsidRPr="00B44DFB">
        <w:rPr>
          <w:szCs w:val="22"/>
          <w:lang w:val="es-ES_tradnl"/>
        </w:rPr>
        <w:t xml:space="preserve">control de notificaciones </w:t>
      </w:r>
      <w:r w:rsidRPr="00B44DFB">
        <w:rPr>
          <w:szCs w:val="22"/>
          <w:lang w:val="es-ES_tradnl"/>
        </w:rPr>
        <w:t>(NCCH)</w:t>
      </w:r>
    </w:p>
    <w:p w:rsidR="00C05301" w:rsidRPr="00B44DFB" w:rsidRDefault="00C05301" w:rsidP="00C05301">
      <w:pPr>
        <w:rPr>
          <w:szCs w:val="22"/>
          <w:lang w:val="es-ES_tradnl"/>
        </w:rPr>
      </w:pPr>
      <w:r w:rsidRPr="00B44DFB">
        <w:rPr>
          <w:szCs w:val="22"/>
          <w:lang w:val="es-ES_tradnl"/>
        </w:rPr>
        <w:t>El NCCH es un canal para transferir notificaciones. Puede sustituir al MCCH en caso de que la única información de control necesaria sean notificaciones.</w:t>
      </w:r>
    </w:p>
    <w:p w:rsidR="00C05301" w:rsidRPr="00B44DFB" w:rsidRDefault="00C05301" w:rsidP="00C05301">
      <w:pPr>
        <w:pStyle w:val="Headingi"/>
        <w:rPr>
          <w:szCs w:val="22"/>
          <w:lang w:val="es-ES_tradnl"/>
        </w:rPr>
      </w:pPr>
      <w:r w:rsidRPr="00B44DFB">
        <w:rPr>
          <w:szCs w:val="22"/>
          <w:lang w:val="es-ES_tradnl"/>
        </w:rPr>
        <w:lastRenderedPageBreak/>
        <w:t xml:space="preserve">Canal de </w:t>
      </w:r>
      <w:r w:rsidR="00744362" w:rsidRPr="00B44DFB">
        <w:rPr>
          <w:szCs w:val="22"/>
          <w:lang w:val="es-ES_tradnl"/>
        </w:rPr>
        <w:t xml:space="preserve">control </w:t>
      </w:r>
      <w:r w:rsidRPr="00B44DFB">
        <w:rPr>
          <w:szCs w:val="22"/>
          <w:lang w:val="es-ES_tradnl"/>
        </w:rPr>
        <w:t>MBMS (MCCH)</w:t>
      </w:r>
    </w:p>
    <w:p w:rsidR="00C05301" w:rsidRPr="00B44DFB" w:rsidRDefault="00C05301" w:rsidP="00C05301">
      <w:pPr>
        <w:rPr>
          <w:szCs w:val="22"/>
          <w:lang w:val="es-ES_tradnl"/>
        </w:rPr>
      </w:pPr>
      <w:r w:rsidRPr="00B44DFB">
        <w:rPr>
          <w:szCs w:val="22"/>
          <w:lang w:val="es-ES_tradnl"/>
        </w:rPr>
        <w:t>El MCCH es un canal para transferir a los equipos de usuario información de control relacionada con los servicios MBMS.</w:t>
      </w:r>
    </w:p>
    <w:p w:rsidR="00C05301" w:rsidRPr="00B44DFB" w:rsidRDefault="00C05301" w:rsidP="004C047E">
      <w:pPr>
        <w:pStyle w:val="Heading7"/>
        <w:rPr>
          <w:lang w:val="es-ES_tradnl"/>
        </w:rPr>
      </w:pPr>
      <w:r w:rsidRPr="00B44DFB">
        <w:rPr>
          <w:lang w:val="es-ES_tradnl"/>
        </w:rPr>
        <w:t>4.3.3.4.1.1.2</w:t>
      </w:r>
      <w:r w:rsidRPr="00B44DFB">
        <w:rPr>
          <w:lang w:val="es-ES_tradnl"/>
        </w:rPr>
        <w:tab/>
        <w:t>Canal de tráfico</w:t>
      </w:r>
    </w:p>
    <w:p w:rsidR="00C05301" w:rsidRPr="00B44DFB" w:rsidRDefault="00C05301" w:rsidP="00C05301">
      <w:pPr>
        <w:pStyle w:val="Headingi"/>
        <w:rPr>
          <w:szCs w:val="22"/>
          <w:lang w:val="es-ES_tradnl"/>
        </w:rPr>
      </w:pPr>
      <w:bookmarkStart w:id="24" w:name="_Toc424359785"/>
      <w:r w:rsidRPr="00B44DFB">
        <w:rPr>
          <w:szCs w:val="22"/>
          <w:lang w:val="es-ES_tradnl"/>
        </w:rPr>
        <w:t xml:space="preserve">Canal de </w:t>
      </w:r>
      <w:r w:rsidR="00744362" w:rsidRPr="00B44DFB">
        <w:rPr>
          <w:szCs w:val="22"/>
          <w:lang w:val="es-ES_tradnl"/>
        </w:rPr>
        <w:t>tráfico dedicado</w:t>
      </w:r>
      <w:bookmarkEnd w:id="24"/>
      <w:r w:rsidR="00744362" w:rsidRPr="00B44DFB">
        <w:rPr>
          <w:szCs w:val="22"/>
          <w:lang w:val="es-ES_tradnl"/>
        </w:rPr>
        <w:t xml:space="preserve"> </w:t>
      </w:r>
      <w:r w:rsidRPr="00B44DFB">
        <w:rPr>
          <w:szCs w:val="22"/>
          <w:lang w:val="es-ES_tradnl"/>
        </w:rPr>
        <w:t>(DTCH)</w:t>
      </w:r>
    </w:p>
    <w:p w:rsidR="00C05301" w:rsidRPr="00B44DFB" w:rsidRDefault="00C05301" w:rsidP="00C05301">
      <w:pPr>
        <w:rPr>
          <w:szCs w:val="22"/>
          <w:lang w:val="es-ES_tradnl"/>
        </w:rPr>
      </w:pPr>
      <w:r w:rsidRPr="00B44DFB">
        <w:rPr>
          <w:szCs w:val="22"/>
          <w:lang w:val="es-ES_tradnl"/>
        </w:rPr>
        <w:t>El DTCH es un canal punto a punto, dedicado a un equipo de usuario, para transferir información de usuario. El DTCH puede existir tanto en el enlace ascendente  como en el descendente.</w:t>
      </w:r>
    </w:p>
    <w:p w:rsidR="00C05301" w:rsidRPr="00B44DFB" w:rsidRDefault="00C05301" w:rsidP="00C05301">
      <w:pPr>
        <w:pStyle w:val="Headingi"/>
        <w:rPr>
          <w:szCs w:val="22"/>
          <w:lang w:val="es-ES_tradnl"/>
        </w:rPr>
      </w:pPr>
      <w:r w:rsidRPr="00B44DFB">
        <w:rPr>
          <w:szCs w:val="22"/>
          <w:lang w:val="es-ES_tradnl"/>
        </w:rPr>
        <w:t xml:space="preserve">Canal de </w:t>
      </w:r>
      <w:r w:rsidR="00744362" w:rsidRPr="00B44DFB">
        <w:rPr>
          <w:szCs w:val="22"/>
          <w:lang w:val="es-ES_tradnl"/>
        </w:rPr>
        <w:t xml:space="preserve">tráfico común </w:t>
      </w:r>
      <w:r w:rsidRPr="00B44DFB">
        <w:rPr>
          <w:szCs w:val="22"/>
          <w:lang w:val="es-ES_tradnl"/>
        </w:rPr>
        <w:t>(CTCH)</w:t>
      </w:r>
    </w:p>
    <w:p w:rsidR="00C05301" w:rsidRPr="00B44DFB" w:rsidRDefault="00C05301" w:rsidP="00C05301">
      <w:pPr>
        <w:rPr>
          <w:szCs w:val="22"/>
          <w:lang w:val="es-ES_tradnl"/>
        </w:rPr>
      </w:pPr>
      <w:r w:rsidRPr="00B44DFB">
        <w:rPr>
          <w:szCs w:val="22"/>
          <w:lang w:val="es-ES_tradnl"/>
        </w:rPr>
        <w:t>El CTCH es un canal unidireccional punto a multipunto para transferir información de usuario dedicado para todos los equipos de usuario o un grupo específico.</w:t>
      </w:r>
    </w:p>
    <w:p w:rsidR="00C05301" w:rsidRPr="00B44DFB" w:rsidRDefault="00C05301" w:rsidP="00C05301">
      <w:pPr>
        <w:pStyle w:val="Headingi"/>
        <w:rPr>
          <w:szCs w:val="22"/>
          <w:lang w:val="es-ES_tradnl"/>
        </w:rPr>
      </w:pPr>
      <w:r w:rsidRPr="00B44DFB">
        <w:rPr>
          <w:szCs w:val="22"/>
          <w:lang w:val="es-ES_tradnl"/>
        </w:rPr>
        <w:t xml:space="preserve">Canal de </w:t>
      </w:r>
      <w:r w:rsidR="00744362" w:rsidRPr="00B44DFB">
        <w:rPr>
          <w:szCs w:val="22"/>
          <w:lang w:val="es-ES_tradnl"/>
        </w:rPr>
        <w:t xml:space="preserve">tráfico </w:t>
      </w:r>
      <w:r w:rsidRPr="00B44DFB">
        <w:rPr>
          <w:szCs w:val="22"/>
          <w:lang w:val="es-ES_tradnl"/>
        </w:rPr>
        <w:t>MBMS (MTCH)</w:t>
      </w:r>
    </w:p>
    <w:p w:rsidR="00C05301" w:rsidRPr="00B44DFB" w:rsidRDefault="00C05301" w:rsidP="00C05301">
      <w:pPr>
        <w:rPr>
          <w:szCs w:val="22"/>
          <w:lang w:val="es-ES_tradnl"/>
        </w:rPr>
      </w:pPr>
      <w:r w:rsidRPr="00B44DFB">
        <w:rPr>
          <w:szCs w:val="22"/>
          <w:lang w:val="es-ES_tradnl"/>
        </w:rPr>
        <w:t>El MTCH es un canal para transferir tráfico MBMS.</w:t>
      </w:r>
    </w:p>
    <w:p w:rsidR="00C05301" w:rsidRPr="00B44DFB" w:rsidRDefault="00C05301" w:rsidP="00C05301">
      <w:pPr>
        <w:pStyle w:val="Heading6"/>
        <w:rPr>
          <w:szCs w:val="22"/>
          <w:lang w:val="es-ES_tradnl"/>
        </w:rPr>
      </w:pPr>
      <w:r w:rsidRPr="00B44DFB">
        <w:rPr>
          <w:szCs w:val="22"/>
          <w:lang w:val="es-ES_tradnl"/>
        </w:rPr>
        <w:t>4.3.3.4.1.2</w:t>
      </w:r>
      <w:r w:rsidRPr="00B44DFB">
        <w:rPr>
          <w:szCs w:val="22"/>
          <w:lang w:val="es-ES_tradnl"/>
        </w:rPr>
        <w:tab/>
        <w:t>Canal de transporte</w:t>
      </w:r>
    </w:p>
    <w:p w:rsidR="00C05301" w:rsidRPr="00B44DFB" w:rsidRDefault="00C05301" w:rsidP="004C047E">
      <w:pPr>
        <w:pStyle w:val="Heading7"/>
        <w:rPr>
          <w:lang w:val="es-ES_tradnl"/>
        </w:rPr>
      </w:pPr>
      <w:r w:rsidRPr="00B44DFB">
        <w:rPr>
          <w:lang w:val="es-ES_tradnl"/>
        </w:rPr>
        <w:t>4.3.3.4.1.2.1</w:t>
      </w:r>
      <w:r w:rsidRPr="00B44DFB">
        <w:rPr>
          <w:lang w:val="es-ES_tradnl"/>
        </w:rPr>
        <w:tab/>
        <w:t>Canal común</w:t>
      </w:r>
    </w:p>
    <w:p w:rsidR="00C05301" w:rsidRPr="00B44DFB" w:rsidRDefault="00C05301" w:rsidP="00C05301">
      <w:pPr>
        <w:pStyle w:val="Headingi"/>
        <w:rPr>
          <w:szCs w:val="22"/>
          <w:lang w:val="es-ES_tradnl"/>
        </w:rPr>
      </w:pPr>
      <w:r w:rsidRPr="00B44DFB">
        <w:rPr>
          <w:szCs w:val="22"/>
          <w:lang w:val="es-ES_tradnl"/>
        </w:rPr>
        <w:t>Canal de radiodifusión (BCH)</w:t>
      </w:r>
    </w:p>
    <w:p w:rsidR="00C05301" w:rsidRPr="00B44DFB" w:rsidRDefault="00C05301" w:rsidP="00C05301">
      <w:pPr>
        <w:rPr>
          <w:szCs w:val="22"/>
          <w:lang w:val="es-ES_tradnl"/>
        </w:rPr>
      </w:pPr>
      <w:r w:rsidRPr="00B44DFB">
        <w:rPr>
          <w:szCs w:val="22"/>
          <w:lang w:val="es-ES_tradnl"/>
        </w:rPr>
        <w:t>El BCH es un canal descendente para la radiodifusión de información de control de sistema de cada haz a la estación terrena móvil.</w:t>
      </w:r>
    </w:p>
    <w:p w:rsidR="00C05301" w:rsidRPr="00B44DFB" w:rsidRDefault="00C05301" w:rsidP="00C05301">
      <w:pPr>
        <w:pStyle w:val="Headingi"/>
        <w:rPr>
          <w:szCs w:val="22"/>
          <w:lang w:val="es-ES_tradnl"/>
        </w:rPr>
      </w:pPr>
      <w:r w:rsidRPr="00B44DFB">
        <w:rPr>
          <w:szCs w:val="22"/>
          <w:lang w:val="es-ES_tradnl"/>
        </w:rPr>
        <w:t>Canal de radiobúsqueda (PCH)</w:t>
      </w:r>
    </w:p>
    <w:p w:rsidR="00C05301" w:rsidRPr="00B44DFB" w:rsidRDefault="00C05301" w:rsidP="00C05301">
      <w:pPr>
        <w:rPr>
          <w:szCs w:val="22"/>
          <w:lang w:val="es-ES_tradnl"/>
        </w:rPr>
      </w:pPr>
      <w:r w:rsidRPr="00B44DFB">
        <w:rPr>
          <w:szCs w:val="22"/>
          <w:lang w:val="es-ES_tradnl"/>
        </w:rPr>
        <w:t>El PCH es un canal descendente utilizado para transmitir información de control a la estación terrena móvil cuando el sistema no conoce a qué haz pertenece dicha estación. El PCH tiene asociados indicadores de radiobúsqueda generados en la capa física para poder utilizar procedimientos eficientes en modo inactivo.</w:t>
      </w:r>
    </w:p>
    <w:p w:rsidR="00B82232" w:rsidRPr="00B44DFB" w:rsidRDefault="00B82232" w:rsidP="00B82232">
      <w:pPr>
        <w:pStyle w:val="Headingi"/>
        <w:rPr>
          <w:szCs w:val="22"/>
          <w:lang w:val="es-ES_tradnl"/>
        </w:rPr>
      </w:pPr>
      <w:r w:rsidRPr="00B44DFB">
        <w:rPr>
          <w:szCs w:val="22"/>
          <w:lang w:val="es-ES_tradnl"/>
        </w:rPr>
        <w:t>Canal de acceso de ida (FACH)</w:t>
      </w:r>
    </w:p>
    <w:p w:rsidR="00B82232" w:rsidRPr="00B44DFB" w:rsidRDefault="00B82232" w:rsidP="00B82232">
      <w:pPr>
        <w:rPr>
          <w:szCs w:val="22"/>
          <w:lang w:val="es-ES_tradnl"/>
        </w:rPr>
      </w:pPr>
      <w:r w:rsidRPr="00B44DFB">
        <w:rPr>
          <w:szCs w:val="22"/>
          <w:lang w:val="es-ES_tradnl"/>
        </w:rPr>
        <w:t>El FACH es un canal de enlace descendente utilizado para cursar la información de usuario o de control a la ETM. Este canal se utiliza cuando el sistema conoce el haz al que pertenece la ETM.</w:t>
      </w:r>
    </w:p>
    <w:p w:rsidR="00C05301" w:rsidRPr="00B44DFB" w:rsidRDefault="00C05301" w:rsidP="00C05301">
      <w:pPr>
        <w:pStyle w:val="Headingi"/>
        <w:rPr>
          <w:szCs w:val="22"/>
          <w:lang w:val="es-ES_tradnl"/>
        </w:rPr>
      </w:pPr>
      <w:r w:rsidRPr="00B44DFB">
        <w:rPr>
          <w:szCs w:val="22"/>
          <w:lang w:val="es-ES_tradnl"/>
        </w:rPr>
        <w:t>Canal compartido de enlace descendente (DSCH)</w:t>
      </w:r>
    </w:p>
    <w:p w:rsidR="00C05301" w:rsidRPr="00B44DFB" w:rsidRDefault="00C05301" w:rsidP="00C05301">
      <w:pPr>
        <w:rPr>
          <w:szCs w:val="22"/>
          <w:lang w:val="es-ES_tradnl"/>
        </w:rPr>
      </w:pPr>
      <w:r w:rsidRPr="00B44DFB">
        <w:rPr>
          <w:szCs w:val="22"/>
          <w:lang w:val="es-ES_tradnl"/>
        </w:rPr>
        <w:t>El DSCH es un canal de enlace descendente compartido por varias ETM y asociado con uno o varios DCH de enlace descendente.</w:t>
      </w:r>
    </w:p>
    <w:p w:rsidR="00C05301" w:rsidRPr="00B44DFB" w:rsidRDefault="00C05301" w:rsidP="00C05301">
      <w:pPr>
        <w:pStyle w:val="Headingi"/>
        <w:rPr>
          <w:szCs w:val="22"/>
          <w:lang w:val="es-ES_tradnl"/>
        </w:rPr>
      </w:pPr>
      <w:r w:rsidRPr="00B44DFB">
        <w:rPr>
          <w:szCs w:val="22"/>
          <w:lang w:val="es-ES_tradnl"/>
        </w:rPr>
        <w:t>Canal de acceso aleatorio (RACH)</w:t>
      </w:r>
    </w:p>
    <w:p w:rsidR="00C05301" w:rsidRPr="00B44DFB" w:rsidRDefault="00C05301" w:rsidP="00C05301">
      <w:pPr>
        <w:rPr>
          <w:szCs w:val="22"/>
          <w:lang w:val="es-ES_tradnl"/>
        </w:rPr>
      </w:pPr>
      <w:r w:rsidRPr="00B44DFB">
        <w:rPr>
          <w:szCs w:val="22"/>
          <w:lang w:val="es-ES_tradnl"/>
        </w:rPr>
        <w:t>El RACH es un canal de enlace ascendente utilizado para cursar la información de usuario o control de la ETM a la ETT.</w:t>
      </w:r>
    </w:p>
    <w:p w:rsidR="00C05301" w:rsidRPr="00B44DFB" w:rsidRDefault="00C05301" w:rsidP="00C05301">
      <w:pPr>
        <w:pStyle w:val="Headingi"/>
        <w:rPr>
          <w:szCs w:val="22"/>
          <w:lang w:val="es-ES_tradnl"/>
        </w:rPr>
      </w:pPr>
      <w:r w:rsidRPr="00B44DFB">
        <w:rPr>
          <w:szCs w:val="22"/>
          <w:lang w:val="es-ES_tradnl" w:eastAsia="ko-KR"/>
        </w:rPr>
        <w:t>Canal de paquetes común</w:t>
      </w:r>
      <w:r w:rsidRPr="00B44DFB">
        <w:rPr>
          <w:szCs w:val="22"/>
          <w:lang w:val="es-ES_tradnl"/>
        </w:rPr>
        <w:t xml:space="preserve"> (</w:t>
      </w:r>
      <w:r w:rsidRPr="00B44DFB">
        <w:rPr>
          <w:szCs w:val="22"/>
          <w:lang w:val="es-ES_tradnl" w:eastAsia="ko-KR"/>
        </w:rPr>
        <w:t>CP</w:t>
      </w:r>
      <w:r w:rsidRPr="00B44DFB">
        <w:rPr>
          <w:szCs w:val="22"/>
          <w:lang w:val="es-ES_tradnl"/>
        </w:rPr>
        <w:t>CH)</w:t>
      </w:r>
    </w:p>
    <w:p w:rsidR="00C05301" w:rsidRPr="00B44DFB" w:rsidRDefault="00C05301" w:rsidP="00C05301">
      <w:pPr>
        <w:rPr>
          <w:szCs w:val="22"/>
          <w:lang w:val="es-ES_tradnl" w:eastAsia="ko-KR"/>
        </w:rPr>
      </w:pPr>
      <w:r w:rsidRPr="00B44DFB">
        <w:rPr>
          <w:szCs w:val="22"/>
          <w:lang w:val="es-ES_tradnl"/>
        </w:rPr>
        <w:t>El CPCH es un canal del enlace ascendente destinado a transportar información del usuario desde la ETM a la ETT. El CPCH está asociado a un canal de control común del enlace descendente que proporc</w:t>
      </w:r>
      <w:r>
        <w:rPr>
          <w:szCs w:val="22"/>
          <w:lang w:val="es-ES_tradnl"/>
        </w:rPr>
        <w:t>iona el control de potencia y la</w:t>
      </w:r>
      <w:r w:rsidRPr="00B44DFB">
        <w:rPr>
          <w:szCs w:val="22"/>
          <w:lang w:val="es-ES_tradnl"/>
        </w:rPr>
        <w:t xml:space="preserve">s </w:t>
      </w:r>
      <w:r>
        <w:rPr>
          <w:szCs w:val="22"/>
          <w:lang w:val="es-ES_tradnl"/>
        </w:rPr>
        <w:t xml:space="preserve">instrucciones </w:t>
      </w:r>
      <w:r w:rsidRPr="00B44DFB">
        <w:rPr>
          <w:szCs w:val="22"/>
          <w:lang w:val="es-ES_tradnl"/>
        </w:rPr>
        <w:t>de control del CPCH</w:t>
      </w:r>
      <w:r w:rsidRPr="00B44DFB">
        <w:rPr>
          <w:szCs w:val="22"/>
          <w:lang w:val="es-ES_tradnl" w:eastAsia="ko-KR"/>
        </w:rPr>
        <w:t>.</w:t>
      </w:r>
    </w:p>
    <w:p w:rsidR="00C05301" w:rsidRPr="00B44DFB" w:rsidRDefault="00C05301" w:rsidP="004C047E">
      <w:pPr>
        <w:pStyle w:val="Heading7"/>
        <w:rPr>
          <w:lang w:val="es-ES_tradnl"/>
        </w:rPr>
      </w:pPr>
      <w:r w:rsidRPr="00B44DFB">
        <w:rPr>
          <w:lang w:val="es-ES_tradnl"/>
        </w:rPr>
        <w:t>4.3.3.4.1.2.2</w:t>
      </w:r>
      <w:r w:rsidRPr="00B44DFB">
        <w:rPr>
          <w:lang w:val="es-ES_tradnl"/>
        </w:rPr>
        <w:tab/>
        <w:t>Canal dedicado</w:t>
      </w:r>
      <w:r>
        <w:rPr>
          <w:lang w:val="es-ES_tradnl"/>
        </w:rPr>
        <w:t xml:space="preserve"> (DCH)</w:t>
      </w:r>
    </w:p>
    <w:p w:rsidR="00C05301" w:rsidRPr="00B44DFB" w:rsidRDefault="00C05301" w:rsidP="00C05301">
      <w:pPr>
        <w:rPr>
          <w:szCs w:val="22"/>
          <w:lang w:val="es-ES_tradnl"/>
        </w:rPr>
      </w:pPr>
      <w:r w:rsidRPr="00B44DFB">
        <w:rPr>
          <w:szCs w:val="22"/>
          <w:lang w:val="es-ES_tradnl"/>
        </w:rPr>
        <w:t xml:space="preserve">El DCH es un canal de enlace descendente o ascendente </w:t>
      </w:r>
      <w:r>
        <w:rPr>
          <w:szCs w:val="22"/>
          <w:lang w:val="es-ES_tradnl"/>
        </w:rPr>
        <w:t>que se transmite</w:t>
      </w:r>
      <w:r w:rsidRPr="00B44DFB">
        <w:rPr>
          <w:szCs w:val="22"/>
          <w:lang w:val="es-ES_tradnl"/>
        </w:rPr>
        <w:t xml:space="preserve"> por todo el haz o sólo por una parte del </w:t>
      </w:r>
      <w:r>
        <w:rPr>
          <w:szCs w:val="22"/>
          <w:lang w:val="es-ES_tradnl"/>
        </w:rPr>
        <w:t>mismo</w:t>
      </w:r>
      <w:r w:rsidRPr="00B44DFB">
        <w:rPr>
          <w:szCs w:val="22"/>
          <w:lang w:val="es-ES_tradnl"/>
        </w:rPr>
        <w:t>.</w:t>
      </w:r>
    </w:p>
    <w:p w:rsidR="00C05301" w:rsidRPr="00B44DFB" w:rsidRDefault="00C05301" w:rsidP="00C05301">
      <w:pPr>
        <w:pStyle w:val="Heading6"/>
        <w:rPr>
          <w:szCs w:val="22"/>
          <w:lang w:val="es-ES_tradnl"/>
        </w:rPr>
      </w:pPr>
      <w:r w:rsidRPr="00B44DFB">
        <w:rPr>
          <w:szCs w:val="22"/>
          <w:lang w:val="es-ES_tradnl"/>
        </w:rPr>
        <w:lastRenderedPageBreak/>
        <w:t>4.3.3.4.1.3</w:t>
      </w:r>
      <w:r w:rsidRPr="00B44DFB">
        <w:rPr>
          <w:szCs w:val="22"/>
          <w:lang w:val="es-ES_tradnl"/>
        </w:rPr>
        <w:tab/>
        <w:t>El canal físico</w:t>
      </w:r>
    </w:p>
    <w:p w:rsidR="00C05301" w:rsidRPr="00B44DFB" w:rsidRDefault="00C05301" w:rsidP="004C047E">
      <w:pPr>
        <w:pStyle w:val="Heading7"/>
        <w:rPr>
          <w:lang w:val="es-ES_tradnl"/>
        </w:rPr>
      </w:pPr>
      <w:r w:rsidRPr="00B44DFB">
        <w:rPr>
          <w:lang w:val="es-ES_tradnl"/>
        </w:rPr>
        <w:t>4.3.3.4.1.3.1</w:t>
      </w:r>
      <w:r w:rsidRPr="00B44DFB">
        <w:rPr>
          <w:lang w:val="es-ES_tradnl"/>
        </w:rPr>
        <w:tab/>
        <w:t>Canal físico del enlace descendente</w:t>
      </w:r>
    </w:p>
    <w:p w:rsidR="00C05301" w:rsidRPr="00B44DFB" w:rsidRDefault="00C05301" w:rsidP="00C05301">
      <w:pPr>
        <w:pStyle w:val="Heading8"/>
        <w:rPr>
          <w:szCs w:val="22"/>
          <w:lang w:val="es-ES_tradnl"/>
        </w:rPr>
      </w:pPr>
      <w:r w:rsidRPr="00B44DFB">
        <w:rPr>
          <w:szCs w:val="22"/>
          <w:lang w:val="es-ES_tradnl"/>
        </w:rPr>
        <w:t>4.3.3.4.1.3.1.1</w:t>
      </w:r>
      <w:r w:rsidRPr="00B44DFB">
        <w:rPr>
          <w:szCs w:val="22"/>
          <w:lang w:val="es-ES_tradnl"/>
        </w:rPr>
        <w:tab/>
        <w:t>Canal piloto común (CPICH)</w:t>
      </w:r>
    </w:p>
    <w:p w:rsidR="00C05301" w:rsidRDefault="00C05301" w:rsidP="0093163C">
      <w:pPr>
        <w:rPr>
          <w:szCs w:val="22"/>
          <w:lang w:val="es-ES_tradnl" w:eastAsia="ko-KR"/>
        </w:rPr>
      </w:pPr>
      <w:r w:rsidRPr="00B44DFB">
        <w:rPr>
          <w:szCs w:val="22"/>
          <w:lang w:val="es-ES_tradnl"/>
        </w:rPr>
        <w:t>El CPICH es un canal físico de enlace descendente de velocidad fija (30 kbit/s, SF</w:t>
      </w:r>
      <w:r w:rsidR="00A91D06">
        <w:rPr>
          <w:szCs w:val="22"/>
          <w:lang w:val="es-ES_tradnl"/>
        </w:rPr>
        <w:t> = </w:t>
      </w:r>
      <w:r w:rsidRPr="00B44DFB">
        <w:rPr>
          <w:szCs w:val="22"/>
          <w:lang w:val="es-ES_tradnl"/>
        </w:rPr>
        <w:t>256) que cursa una secuencia de símbolos predefinida. Cada símbolo de la secuencia es 1</w:t>
      </w:r>
      <w:r w:rsidR="00CD4576" w:rsidRPr="00E90482">
        <w:rPr>
          <w:lang w:val="es-ES_tradnl"/>
        </w:rPr>
        <w:t> </w:t>
      </w:r>
      <w:r w:rsidRPr="00E90482">
        <w:rPr>
          <w:lang w:val="es-ES_tradnl"/>
        </w:rPr>
        <w:t>+</w:t>
      </w:r>
      <w:r w:rsidR="00CD4576" w:rsidRPr="00E90482">
        <w:rPr>
          <w:lang w:val="es-ES_tradnl"/>
        </w:rPr>
        <w:t> </w:t>
      </w:r>
      <w:r w:rsidRPr="00B44DFB">
        <w:rPr>
          <w:szCs w:val="22"/>
          <w:lang w:val="es-ES_tradnl"/>
        </w:rPr>
        <w:t>j. La Fig. 26 muestra la estructura de trama del CPICH. Hay dos tipos de canal piloto común, el CPICH primario y el secundario. El CPICH primario es aleatorizado por el código de aleatorización primario y es la referencia de fase para los siguientes canales físicos del enlace descendente: SCH, P</w:t>
      </w:r>
      <w:r w:rsidRPr="00B44DFB">
        <w:rPr>
          <w:szCs w:val="22"/>
          <w:lang w:val="es-ES_tradnl" w:eastAsia="ko-KR"/>
        </w:rPr>
        <w:noBreakHyphen/>
      </w:r>
      <w:r w:rsidRPr="00B44DFB">
        <w:rPr>
          <w:szCs w:val="22"/>
          <w:lang w:val="es-ES_tradnl"/>
        </w:rPr>
        <w:t>CCPCH, AICH, PICH</w:t>
      </w:r>
      <w:r w:rsidRPr="00B44DFB">
        <w:rPr>
          <w:szCs w:val="22"/>
          <w:lang w:val="es-ES_tradnl" w:eastAsia="ko-KR"/>
        </w:rPr>
        <w:t>,</w:t>
      </w:r>
      <w:r w:rsidRPr="00B44DFB">
        <w:rPr>
          <w:szCs w:val="22"/>
          <w:lang w:val="es-ES_tradnl"/>
        </w:rPr>
        <w:t xml:space="preserve"> AP</w:t>
      </w:r>
      <w:r w:rsidRPr="00B44DFB">
        <w:rPr>
          <w:szCs w:val="22"/>
          <w:lang w:val="es-ES_tradnl" w:eastAsia="ko-KR"/>
        </w:rPr>
        <w:t>A/</w:t>
      </w:r>
      <w:r w:rsidRPr="00B44DFB">
        <w:rPr>
          <w:szCs w:val="22"/>
          <w:lang w:val="es-ES_tradnl"/>
        </w:rPr>
        <w:t>CD/CA-ICH, CSICH y S</w:t>
      </w:r>
      <w:r w:rsidR="005B7CCB">
        <w:rPr>
          <w:szCs w:val="22"/>
          <w:lang w:val="es-ES_tradnl"/>
        </w:rPr>
        <w:noBreakHyphen/>
      </w:r>
      <w:r w:rsidRPr="00B44DFB">
        <w:rPr>
          <w:szCs w:val="22"/>
          <w:lang w:val="es-ES_tradnl"/>
        </w:rPr>
        <w:t xml:space="preserve">CCPCH. En el P-CPICH se utiliza el mismo código de canalización de </w:t>
      </w:r>
      <w:r w:rsidRPr="00B44DFB">
        <w:rPr>
          <w:szCs w:val="22"/>
          <w:lang w:val="es-ES_tradnl" w:eastAsia="ko-KR"/>
        </w:rPr>
        <w:t>factor de dispersión</w:t>
      </w:r>
      <w:r w:rsidRPr="00B44DFB">
        <w:rPr>
          <w:szCs w:val="22"/>
          <w:lang w:val="es-ES_tradnl"/>
        </w:rPr>
        <w:t xml:space="preserve"> (SF</w:t>
      </w:r>
      <w:r w:rsidRPr="00B44DFB">
        <w:rPr>
          <w:szCs w:val="22"/>
          <w:lang w:val="es-ES_tradnl" w:eastAsia="ko-KR"/>
        </w:rPr>
        <w:t xml:space="preserve">, </w:t>
      </w:r>
      <w:r w:rsidRPr="00B44DFB">
        <w:rPr>
          <w:i/>
          <w:iCs/>
          <w:szCs w:val="22"/>
          <w:lang w:val="es-ES_tradnl" w:eastAsia="ko-KR"/>
        </w:rPr>
        <w:t>spreading factor</w:t>
      </w:r>
      <w:r w:rsidRPr="00B44DFB">
        <w:rPr>
          <w:szCs w:val="22"/>
          <w:lang w:val="es-ES_tradnl" w:eastAsia="ko-KR"/>
        </w:rPr>
        <w:t>) </w:t>
      </w:r>
      <w:r w:rsidR="0093163C">
        <w:rPr>
          <w:szCs w:val="22"/>
          <w:lang w:val="es-ES_tradnl" w:eastAsia="ko-KR"/>
        </w:rPr>
        <w:t>=</w:t>
      </w:r>
      <w:r w:rsidRPr="00B44DFB">
        <w:rPr>
          <w:szCs w:val="22"/>
          <w:lang w:val="es-ES_tradnl"/>
        </w:rPr>
        <w:t> 256</w:t>
      </w:r>
      <w:r w:rsidRPr="00B44DFB">
        <w:rPr>
          <w:szCs w:val="22"/>
          <w:lang w:val="es-ES_tradnl" w:eastAsia="ko-KR"/>
        </w:rPr>
        <w:t>. Hay tan s</w:t>
      </w:r>
      <w:r w:rsidRPr="00B44DFB">
        <w:rPr>
          <w:szCs w:val="22"/>
          <w:lang w:val="es-ES_tradnl"/>
        </w:rPr>
        <w:t>ólo un único P</w:t>
      </w:r>
      <w:r w:rsidRPr="00B44DFB">
        <w:rPr>
          <w:szCs w:val="22"/>
          <w:lang w:val="es-ES_tradnl"/>
        </w:rPr>
        <w:noBreakHyphen/>
        <w:t>CPICH por haz. El CPICH secundario es aleatorizado por un código de aleatorización primario o secundario y puede ser la referencia para el DPCH del enlace descendente.</w:t>
      </w:r>
      <w:r w:rsidRPr="00B44DFB">
        <w:rPr>
          <w:szCs w:val="22"/>
          <w:lang w:val="es-ES_tradnl" w:eastAsia="ko-KR"/>
        </w:rPr>
        <w:t xml:space="preserve"> </w:t>
      </w:r>
      <w:r w:rsidRPr="00B44DFB">
        <w:rPr>
          <w:szCs w:val="22"/>
          <w:lang w:val="es-ES_tradnl"/>
        </w:rPr>
        <w:t>Para el S</w:t>
      </w:r>
      <w:r w:rsidRPr="00B44DFB">
        <w:rPr>
          <w:szCs w:val="22"/>
          <w:lang w:val="es-ES_tradnl"/>
        </w:rPr>
        <w:noBreakHyphen/>
        <w:t>CPICH se utiliza un código de canalización arbitrario con SF </w:t>
      </w:r>
      <w:r w:rsidR="0093163C">
        <w:rPr>
          <w:szCs w:val="22"/>
          <w:lang w:val="es-ES_tradnl"/>
        </w:rPr>
        <w:t>=</w:t>
      </w:r>
      <w:r w:rsidRPr="00B44DFB">
        <w:rPr>
          <w:szCs w:val="22"/>
          <w:lang w:val="es-ES_tradnl"/>
        </w:rPr>
        <w:t> 256</w:t>
      </w:r>
      <w:r w:rsidRPr="00B44DFB">
        <w:rPr>
          <w:szCs w:val="22"/>
          <w:lang w:val="es-ES_tradnl" w:eastAsia="ko-KR"/>
        </w:rPr>
        <w:t xml:space="preserve">. </w:t>
      </w:r>
      <w:r w:rsidRPr="00B44DFB">
        <w:rPr>
          <w:szCs w:val="22"/>
          <w:lang w:val="es-ES_tradnl"/>
        </w:rPr>
        <w:t>Puede haber uno, varios o ningún S</w:t>
      </w:r>
      <w:r w:rsidRPr="00B44DFB">
        <w:rPr>
          <w:szCs w:val="22"/>
          <w:lang w:val="es-ES_tradnl"/>
        </w:rPr>
        <w:noBreakHyphen/>
        <w:t>CPICH por haz</w:t>
      </w:r>
      <w:r w:rsidRPr="00B44DFB">
        <w:rPr>
          <w:szCs w:val="22"/>
          <w:lang w:val="es-ES_tradnl" w:eastAsia="ko-KR"/>
        </w:rPr>
        <w:t>.</w:t>
      </w:r>
    </w:p>
    <w:p w:rsidR="005B7CCB" w:rsidRDefault="005B7CCB" w:rsidP="005B7CCB">
      <w:pPr>
        <w:pStyle w:val="FigureNo"/>
        <w:rPr>
          <w:lang w:val="es-ES_tradnl"/>
        </w:rPr>
      </w:pPr>
      <w:r>
        <w:rPr>
          <w:lang w:val="es-ES_tradnl"/>
        </w:rPr>
        <w:t>FIGURA 26</w:t>
      </w:r>
    </w:p>
    <w:p w:rsidR="005B7CCB" w:rsidRDefault="005B7CCB" w:rsidP="005B7CCB">
      <w:pPr>
        <w:pStyle w:val="Figuretitle"/>
        <w:rPr>
          <w:lang w:val="es-ES_tradnl"/>
        </w:rPr>
      </w:pPr>
      <w:r>
        <w:rPr>
          <w:lang w:val="es-ES_tradnl"/>
        </w:rPr>
        <w:t>Estructura de trama para el canal piloto común (CPICH)</w:t>
      </w:r>
    </w:p>
    <w:p w:rsidR="005B7CCB" w:rsidRPr="005B7CCB" w:rsidRDefault="009B5478" w:rsidP="005B7CCB">
      <w:pPr>
        <w:pStyle w:val="Figure"/>
        <w:rPr>
          <w:lang w:val="es-ES_tradnl"/>
        </w:rPr>
      </w:pPr>
      <w:r w:rsidRPr="0028137A">
        <w:rPr>
          <w:lang w:val="es-ES_tradnl"/>
        </w:rPr>
        <w:pict>
          <v:shape id="_x0000_i1050" type="#_x0000_t75" style="width:409.35pt;height:151.4pt">
            <v:imagedata r:id="rId52" o:title=""/>
          </v:shape>
        </w:pict>
      </w:r>
    </w:p>
    <w:p w:rsidR="00C05301" w:rsidRPr="00B44DFB" w:rsidRDefault="00C05301" w:rsidP="00C05301">
      <w:pPr>
        <w:pStyle w:val="Heading8"/>
        <w:rPr>
          <w:szCs w:val="22"/>
          <w:lang w:val="es-ES_tradnl"/>
        </w:rPr>
      </w:pPr>
      <w:r w:rsidRPr="00B44DFB">
        <w:rPr>
          <w:szCs w:val="22"/>
          <w:lang w:val="es-ES_tradnl"/>
        </w:rPr>
        <w:t>4.3.3.4.1.3.1.2</w:t>
      </w:r>
      <w:r w:rsidRPr="00B44DFB">
        <w:rPr>
          <w:szCs w:val="22"/>
          <w:lang w:val="es-ES_tradnl"/>
        </w:rPr>
        <w:tab/>
        <w:t>Canal físico de control común primario (P-CCPCH)</w:t>
      </w:r>
    </w:p>
    <w:p w:rsidR="00C05301" w:rsidRDefault="00C05301" w:rsidP="00C05301">
      <w:pPr>
        <w:rPr>
          <w:szCs w:val="22"/>
          <w:lang w:val="es-ES_tradnl"/>
        </w:rPr>
      </w:pPr>
      <w:r w:rsidRPr="00B44DFB">
        <w:rPr>
          <w:szCs w:val="22"/>
          <w:lang w:val="es-ES_tradnl"/>
        </w:rPr>
        <w:t>El P-CCPCH es un canal de enlace descendente de velocidad fija (30 kbit/s) utilizado para cursar el BCH. La Fig. 27 muestra la estructura de trama del CCPCH primario. El P-CCPCH no se transmite durante los primeros 256 chips de cada intervalo. Por contra, el SCH primario y el secundario se transmiten durante este periodo.</w:t>
      </w:r>
    </w:p>
    <w:p w:rsidR="005B7CCB" w:rsidRDefault="005B7CCB" w:rsidP="005B7CCB">
      <w:pPr>
        <w:pStyle w:val="FigureNo"/>
        <w:rPr>
          <w:lang w:val="es-ES_tradnl"/>
        </w:rPr>
      </w:pPr>
      <w:r>
        <w:rPr>
          <w:lang w:val="es-ES_tradnl"/>
        </w:rPr>
        <w:t>figura 27</w:t>
      </w:r>
    </w:p>
    <w:p w:rsidR="005B7CCB" w:rsidRDefault="005B7CCB" w:rsidP="005B7CCB">
      <w:pPr>
        <w:pStyle w:val="Figuretitle"/>
        <w:rPr>
          <w:lang w:val="es-ES_tradnl"/>
        </w:rPr>
      </w:pPr>
      <w:r>
        <w:rPr>
          <w:lang w:val="es-ES_tradnl"/>
        </w:rPr>
        <w:t>Estructura de trama del canal físico de control común primario (P-CCPCH)</w:t>
      </w:r>
    </w:p>
    <w:p w:rsidR="005B7CCB" w:rsidRPr="005B7CCB" w:rsidRDefault="009B5478" w:rsidP="005B7CCB">
      <w:pPr>
        <w:pStyle w:val="Figure"/>
        <w:rPr>
          <w:lang w:val="es-ES_tradnl"/>
        </w:rPr>
      </w:pPr>
      <w:r w:rsidRPr="0028137A">
        <w:rPr>
          <w:lang w:val="es-ES_tradnl"/>
        </w:rPr>
        <w:pict>
          <v:shape id="_x0000_i1051" type="#_x0000_t75" style="width:408.6pt;height:157.75pt">
            <v:imagedata r:id="rId53" o:title=""/>
          </v:shape>
        </w:pict>
      </w:r>
    </w:p>
    <w:p w:rsidR="00C05301" w:rsidRPr="00B44DFB" w:rsidRDefault="00C05301" w:rsidP="00C05301">
      <w:pPr>
        <w:pStyle w:val="Heading8"/>
        <w:rPr>
          <w:szCs w:val="22"/>
          <w:lang w:val="es-ES_tradnl"/>
        </w:rPr>
      </w:pPr>
      <w:r w:rsidRPr="00B44DFB">
        <w:rPr>
          <w:szCs w:val="22"/>
          <w:lang w:val="es-ES_tradnl"/>
        </w:rPr>
        <w:lastRenderedPageBreak/>
        <w:t>4.3.3.4.1.3.1.3</w:t>
      </w:r>
      <w:r w:rsidRPr="00B44DFB">
        <w:rPr>
          <w:szCs w:val="22"/>
          <w:lang w:val="es-ES_tradnl"/>
        </w:rPr>
        <w:tab/>
        <w:t>Canal físico de control común secundario (S-CCPCH)</w:t>
      </w:r>
    </w:p>
    <w:p w:rsidR="00C05301" w:rsidRDefault="00C05301" w:rsidP="00C97F04">
      <w:pPr>
        <w:rPr>
          <w:szCs w:val="22"/>
          <w:lang w:val="es-ES_tradnl"/>
        </w:rPr>
      </w:pPr>
      <w:r w:rsidRPr="00B44DFB">
        <w:rPr>
          <w:szCs w:val="22"/>
          <w:lang w:val="es-ES_tradnl"/>
        </w:rPr>
        <w:t>El S-CCPCH se utiliza para cursar el PCH y el FACH. La Fig. 28 muestra la estructura de trama del CCPCH secundario</w:t>
      </w:r>
      <w:r w:rsidRPr="00B44DFB">
        <w:rPr>
          <w:szCs w:val="22"/>
          <w:lang w:val="es-ES_tradnl" w:eastAsia="ko-KR"/>
        </w:rPr>
        <w:t xml:space="preserve">. </w:t>
      </w:r>
      <w:r w:rsidRPr="00B44DFB">
        <w:rPr>
          <w:szCs w:val="22"/>
          <w:lang w:val="es-ES_tradnl"/>
        </w:rPr>
        <w:t xml:space="preserve">El </w:t>
      </w:r>
      <w:r w:rsidR="00C97F04" w:rsidRPr="00B44DFB">
        <w:rPr>
          <w:szCs w:val="22"/>
          <w:lang w:val="es-ES_tradnl"/>
        </w:rPr>
        <w:t>indicador de combinación</w:t>
      </w:r>
      <w:r w:rsidR="00C97F04">
        <w:rPr>
          <w:szCs w:val="22"/>
          <w:lang w:val="es-ES_tradnl"/>
        </w:rPr>
        <w:t xml:space="preserve"> de</w:t>
      </w:r>
      <w:r w:rsidR="00C97F04" w:rsidRPr="00B44DFB">
        <w:rPr>
          <w:szCs w:val="22"/>
          <w:lang w:val="es-ES_tradnl"/>
        </w:rPr>
        <w:t xml:space="preserve"> transporte</w:t>
      </w:r>
      <w:r w:rsidR="00C97F04">
        <w:rPr>
          <w:szCs w:val="22"/>
          <w:lang w:val="es-ES_tradnl"/>
        </w:rPr>
        <w:t xml:space="preserve"> de </w:t>
      </w:r>
      <w:r w:rsidR="00C97F04" w:rsidRPr="00B44DFB">
        <w:rPr>
          <w:szCs w:val="22"/>
          <w:lang w:val="es-ES_tradnl"/>
        </w:rPr>
        <w:t>formato</w:t>
      </w:r>
      <w:r w:rsidRPr="00B44DFB">
        <w:rPr>
          <w:szCs w:val="22"/>
          <w:lang w:val="es-ES_tradnl" w:eastAsia="ko-KR"/>
        </w:rPr>
        <w:t xml:space="preserve"> (TFCI, </w:t>
      </w:r>
      <w:r w:rsidRPr="00B44DFB">
        <w:rPr>
          <w:i/>
          <w:iCs/>
          <w:szCs w:val="22"/>
          <w:lang w:val="es-ES_tradnl" w:eastAsia="ko-KR"/>
        </w:rPr>
        <w:t>transport</w:t>
      </w:r>
      <w:r w:rsidRPr="00B44DFB">
        <w:rPr>
          <w:i/>
          <w:iCs/>
          <w:szCs w:val="22"/>
          <w:lang w:val="es-ES_tradnl" w:eastAsia="ko-KR"/>
        </w:rPr>
        <w:noBreakHyphen/>
        <w:t>format combination indicator</w:t>
      </w:r>
      <w:r w:rsidRPr="00B44DFB">
        <w:rPr>
          <w:szCs w:val="22"/>
          <w:lang w:val="es-ES_tradnl" w:eastAsia="ko-KR"/>
        </w:rPr>
        <w:t>)</w:t>
      </w:r>
      <w:r w:rsidRPr="00B44DFB">
        <w:rPr>
          <w:szCs w:val="22"/>
          <w:lang w:val="es-ES_tradnl"/>
        </w:rPr>
        <w:t xml:space="preserve"> informa al receptor de la combinación instantánea de formatos de transporte de los canales de transporte plasmados en la trama radioeléctrica S-CCPCH. El parámetro </w:t>
      </w:r>
      <w:r w:rsidRPr="00B44DFB">
        <w:rPr>
          <w:i/>
          <w:iCs/>
          <w:szCs w:val="22"/>
          <w:lang w:val="es-ES_tradnl"/>
        </w:rPr>
        <w:t>k</w:t>
      </w:r>
      <w:r w:rsidRPr="00B44DFB">
        <w:rPr>
          <w:szCs w:val="22"/>
          <w:lang w:val="es-ES_tradnl"/>
        </w:rPr>
        <w:t xml:space="preserve"> de la Fig. </w:t>
      </w:r>
      <w:r w:rsidR="00207BA1">
        <w:rPr>
          <w:szCs w:val="22"/>
          <w:lang w:val="es-ES_tradnl" w:eastAsia="ko-KR"/>
        </w:rPr>
        <w:t>28</w:t>
      </w:r>
      <w:r w:rsidRPr="00B44DFB">
        <w:rPr>
          <w:szCs w:val="22"/>
          <w:lang w:val="es-ES_tradnl" w:eastAsia="ko-KR"/>
        </w:rPr>
        <w:t xml:space="preserve"> </w:t>
      </w:r>
      <w:r w:rsidRPr="00B44DFB">
        <w:rPr>
          <w:szCs w:val="22"/>
          <w:lang w:val="es-ES_tradnl"/>
        </w:rPr>
        <w:t>determina el número total de bits por intervalo del CCPCH secundario del enlace descendente. Su relación con el factor de dispersión SF del canal físico es SF </w:t>
      </w:r>
      <w:r w:rsidR="0093163C">
        <w:rPr>
          <w:szCs w:val="22"/>
          <w:lang w:val="es-ES_tradnl"/>
        </w:rPr>
        <w:t>=</w:t>
      </w:r>
      <w:r w:rsidRPr="00B44DFB">
        <w:rPr>
          <w:szCs w:val="22"/>
          <w:lang w:val="es-ES_tradnl"/>
        </w:rPr>
        <w:t> 256/2</w:t>
      </w:r>
      <w:r w:rsidRPr="00B44DFB">
        <w:rPr>
          <w:i/>
          <w:iCs/>
          <w:szCs w:val="22"/>
          <w:vertAlign w:val="superscript"/>
          <w:lang w:val="es-ES_tradnl"/>
        </w:rPr>
        <w:t>k</w:t>
      </w:r>
      <w:r w:rsidRPr="00B44DFB">
        <w:rPr>
          <w:szCs w:val="22"/>
          <w:lang w:val="es-ES_tradnl"/>
        </w:rPr>
        <w:t>. El factor de dispersión está comprendido entre 256 y 4.</w:t>
      </w:r>
      <w:r w:rsidRPr="00B44DFB">
        <w:rPr>
          <w:szCs w:val="22"/>
          <w:lang w:val="es-ES_tradnl" w:eastAsia="ko-KR"/>
        </w:rPr>
        <w:t xml:space="preserve"> </w:t>
      </w:r>
      <w:r w:rsidRPr="00B44DFB">
        <w:rPr>
          <w:szCs w:val="22"/>
          <w:lang w:val="es-ES_tradnl"/>
        </w:rPr>
        <w:t>Los FACH y PCH pueden plasmarse en los mismos CCPCH secundarios o en CCPCH secundarios independientes.</w:t>
      </w:r>
    </w:p>
    <w:p w:rsidR="00207BA1" w:rsidRDefault="00207BA1" w:rsidP="00207BA1">
      <w:pPr>
        <w:pStyle w:val="FigureNo"/>
        <w:rPr>
          <w:lang w:val="es-ES_tradnl"/>
        </w:rPr>
      </w:pPr>
      <w:r>
        <w:rPr>
          <w:lang w:val="es-ES_tradnl"/>
        </w:rPr>
        <w:t>FIGURA 28</w:t>
      </w:r>
    </w:p>
    <w:p w:rsidR="00207BA1" w:rsidRDefault="00207BA1" w:rsidP="00207BA1">
      <w:pPr>
        <w:pStyle w:val="Figuretitle"/>
        <w:rPr>
          <w:lang w:val="es-ES_tradnl"/>
        </w:rPr>
      </w:pPr>
      <w:r>
        <w:rPr>
          <w:lang w:val="es-ES_tradnl"/>
        </w:rPr>
        <w:t>Estructura de trama para el canal físico de control común secundario (S-CCPCH)</w:t>
      </w:r>
    </w:p>
    <w:p w:rsidR="00207BA1" w:rsidRPr="00207BA1" w:rsidRDefault="009B5478" w:rsidP="00207BA1">
      <w:pPr>
        <w:pStyle w:val="Figure"/>
        <w:rPr>
          <w:lang w:val="es-ES_tradnl"/>
        </w:rPr>
      </w:pPr>
      <w:r w:rsidRPr="0028137A">
        <w:rPr>
          <w:lang w:val="es-ES_tradnl"/>
        </w:rPr>
        <w:pict>
          <v:shape id="_x0000_i1052" type="#_x0000_t75" style="width:408.6pt;height:147.7pt">
            <v:imagedata r:id="rId54" o:title=""/>
          </v:shape>
        </w:pict>
      </w:r>
    </w:p>
    <w:p w:rsidR="00C05301" w:rsidRPr="00B44DFB" w:rsidRDefault="00C05301" w:rsidP="00C05301">
      <w:pPr>
        <w:pStyle w:val="Heading8"/>
        <w:rPr>
          <w:szCs w:val="22"/>
          <w:lang w:val="es-ES_tradnl"/>
        </w:rPr>
      </w:pPr>
      <w:r w:rsidRPr="00B44DFB">
        <w:rPr>
          <w:szCs w:val="22"/>
          <w:lang w:val="es-ES_tradnl"/>
        </w:rPr>
        <w:t>4.3.3.4.1.3.1.4</w:t>
      </w:r>
      <w:r w:rsidRPr="00B44DFB">
        <w:rPr>
          <w:szCs w:val="22"/>
          <w:lang w:val="es-ES_tradnl"/>
        </w:rPr>
        <w:tab/>
        <w:t>Canal de sincronización (SCH)</w:t>
      </w:r>
    </w:p>
    <w:p w:rsidR="00C05301" w:rsidRPr="00B44DFB" w:rsidRDefault="00C05301" w:rsidP="00C05301">
      <w:pPr>
        <w:rPr>
          <w:szCs w:val="22"/>
          <w:lang w:val="es-ES_tradnl"/>
        </w:rPr>
      </w:pPr>
      <w:r w:rsidRPr="00B44DFB">
        <w:rPr>
          <w:szCs w:val="22"/>
          <w:lang w:val="es-ES_tradnl"/>
        </w:rPr>
        <w:t>El SCH es una señal de enlace descendente utilizada para la búsqueda de haz. Consta de dos subcanales, el SCH primario y el secundario. Las radiotramas de 10 ms del SCH primario y del secundario se dividen en 15 intervalos, de 2</w:t>
      </w:r>
      <w:r w:rsidRPr="00B44DFB">
        <w:rPr>
          <w:rFonts w:ascii="Tms Rmn" w:hAnsi="Tms Rmn"/>
          <w:szCs w:val="22"/>
          <w:lang w:val="es-ES_tradnl" w:eastAsia="ko-KR"/>
        </w:rPr>
        <w:t> </w:t>
      </w:r>
      <w:r w:rsidRPr="00B44DFB">
        <w:rPr>
          <w:szCs w:val="22"/>
          <w:lang w:val="es-ES_tradnl"/>
        </w:rPr>
        <w:t>560 chips cada uno. La Fig. 29 ilustra la estructura de la radiotrama SCH.</w:t>
      </w:r>
      <w:r w:rsidRPr="00B44DFB">
        <w:rPr>
          <w:szCs w:val="22"/>
          <w:lang w:val="es-ES_tradnl" w:eastAsia="ko-KR"/>
        </w:rPr>
        <w:t xml:space="preserve"> </w:t>
      </w:r>
      <w:r w:rsidRPr="00B44DFB">
        <w:rPr>
          <w:szCs w:val="22"/>
          <w:lang w:val="es-ES_tradnl"/>
        </w:rPr>
        <w:t>El SCH primario consiste en un código modulado con una longitud de 256 chips, el código de sincronización primario (PSC) indicado por</w:t>
      </w:r>
      <w:r w:rsidRPr="00B44DFB">
        <w:rPr>
          <w:szCs w:val="22"/>
          <w:lang w:val="es-ES_tradnl" w:eastAsia="ko-KR"/>
        </w:rPr>
        <w:t xml:space="preserve"> </w:t>
      </w:r>
      <w:r w:rsidRPr="00B44DFB">
        <w:rPr>
          <w:szCs w:val="22"/>
          <w:lang w:val="es-ES_tradnl"/>
        </w:rPr>
        <w:t>c</w:t>
      </w:r>
      <w:r w:rsidRPr="00B44DFB">
        <w:rPr>
          <w:szCs w:val="22"/>
          <w:vertAlign w:val="subscript"/>
          <w:lang w:val="es-ES_tradnl"/>
        </w:rPr>
        <w:t>p</w:t>
      </w:r>
      <w:r w:rsidRPr="00B44DFB">
        <w:rPr>
          <w:szCs w:val="22"/>
          <w:lang w:val="es-ES_tradnl"/>
        </w:rPr>
        <w:t xml:space="preserve"> en la Fig. </w:t>
      </w:r>
      <w:r w:rsidRPr="00B44DFB">
        <w:rPr>
          <w:szCs w:val="22"/>
          <w:lang w:val="es-ES_tradnl" w:eastAsia="ko-KR"/>
        </w:rPr>
        <w:t>77</w:t>
      </w:r>
      <w:r w:rsidRPr="00B44DFB">
        <w:rPr>
          <w:szCs w:val="22"/>
          <w:lang w:val="es-ES_tradnl"/>
        </w:rPr>
        <w:t>, que se transmite una sola vez en cada intervalo. El PSC es el mismo en cada haz del sistema.</w:t>
      </w:r>
      <w:r w:rsidRPr="00B44DFB">
        <w:rPr>
          <w:szCs w:val="22"/>
          <w:lang w:val="es-ES_tradnl" w:eastAsia="ko-KR"/>
        </w:rPr>
        <w:t xml:space="preserve"> </w:t>
      </w:r>
      <w:r w:rsidRPr="00B44DFB">
        <w:rPr>
          <w:szCs w:val="22"/>
          <w:lang w:val="es-ES_tradnl"/>
        </w:rPr>
        <w:t xml:space="preserve">El SCH secundario consiste en la transmisión reiterada de una secuencia, de longitud 15, de códigos modulados de 256 chips de longitud, que son los códigos de sincronización secundarios (SSC). </w:t>
      </w:r>
    </w:p>
    <w:p w:rsidR="00C05301" w:rsidRDefault="00207BA1" w:rsidP="00207BA1">
      <w:pPr>
        <w:pStyle w:val="FigureNo"/>
        <w:rPr>
          <w:lang w:val="es-ES_tradnl"/>
        </w:rPr>
      </w:pPr>
      <w:r>
        <w:rPr>
          <w:lang w:val="es-ES_tradnl"/>
        </w:rPr>
        <w:t>FIGURA 29</w:t>
      </w:r>
    </w:p>
    <w:p w:rsidR="00207BA1" w:rsidRDefault="00207BA1" w:rsidP="00207BA1">
      <w:pPr>
        <w:pStyle w:val="Figuretitle"/>
        <w:rPr>
          <w:lang w:val="es-ES_tradnl"/>
        </w:rPr>
      </w:pPr>
      <w:r>
        <w:rPr>
          <w:lang w:val="es-ES_tradnl"/>
        </w:rPr>
        <w:t>Estructura de canal de sincronización (SCH)</w:t>
      </w:r>
    </w:p>
    <w:p w:rsidR="00207BA1" w:rsidRPr="00207BA1" w:rsidRDefault="009B5478" w:rsidP="00207BA1">
      <w:pPr>
        <w:pStyle w:val="Figure"/>
        <w:rPr>
          <w:lang w:val="es-ES_tradnl"/>
        </w:rPr>
      </w:pPr>
      <w:r w:rsidRPr="0028137A">
        <w:rPr>
          <w:lang w:val="es-ES_tradnl"/>
        </w:rPr>
        <w:pict>
          <v:shape id="_x0000_i1053" type="#_x0000_t75" style="width:377.45pt;height:168.5pt" o:allowoverlap="f">
            <v:imagedata r:id="rId55" o:title=""/>
          </v:shape>
        </w:pict>
      </w:r>
    </w:p>
    <w:p w:rsidR="00C97F04" w:rsidRPr="00B44DFB" w:rsidRDefault="00C97F04" w:rsidP="00C97F04">
      <w:pPr>
        <w:rPr>
          <w:szCs w:val="22"/>
          <w:lang w:val="es-ES_tradnl"/>
        </w:rPr>
      </w:pPr>
      <w:r w:rsidRPr="00B44DFB">
        <w:rPr>
          <w:szCs w:val="22"/>
          <w:lang w:val="es-ES_tradnl"/>
        </w:rPr>
        <w:t>Los SSC se indican mediante c</w:t>
      </w:r>
      <w:r w:rsidRPr="00B44DFB">
        <w:rPr>
          <w:szCs w:val="22"/>
          <w:vertAlign w:val="subscript"/>
          <w:lang w:val="es-ES_tradnl"/>
        </w:rPr>
        <w:t>s</w:t>
      </w:r>
      <w:r w:rsidRPr="00B44DFB">
        <w:rPr>
          <w:i/>
          <w:iCs/>
          <w:szCs w:val="22"/>
          <w:vertAlign w:val="superscript"/>
          <w:lang w:val="es-ES_tradnl"/>
        </w:rPr>
        <w:t>i</w:t>
      </w:r>
      <w:r w:rsidRPr="00B44DFB">
        <w:rPr>
          <w:szCs w:val="22"/>
          <w:vertAlign w:val="superscript"/>
          <w:lang w:val="es-ES_tradnl"/>
        </w:rPr>
        <w:t>,</w:t>
      </w:r>
      <w:r w:rsidRPr="00B44DFB">
        <w:rPr>
          <w:i/>
          <w:iCs/>
          <w:szCs w:val="22"/>
          <w:vertAlign w:val="superscript"/>
          <w:lang w:val="es-ES_tradnl"/>
        </w:rPr>
        <w:t>k</w:t>
      </w:r>
      <w:r w:rsidRPr="00B44DFB">
        <w:rPr>
          <w:szCs w:val="22"/>
          <w:lang w:val="es-ES_tradnl"/>
        </w:rPr>
        <w:t xml:space="preserve"> en la Fig. </w:t>
      </w:r>
      <w:r w:rsidRPr="00B44DFB">
        <w:rPr>
          <w:szCs w:val="22"/>
          <w:lang w:val="es-ES_tradnl" w:eastAsia="ko-KR"/>
        </w:rPr>
        <w:t>29,</w:t>
      </w:r>
      <w:r w:rsidRPr="00B44DFB">
        <w:rPr>
          <w:szCs w:val="22"/>
          <w:lang w:val="es-ES_tradnl"/>
        </w:rPr>
        <w:t xml:space="preserve"> siendo</w:t>
      </w:r>
      <w:r w:rsidRPr="00B44DFB">
        <w:rPr>
          <w:iCs/>
          <w:szCs w:val="22"/>
          <w:lang w:val="es-ES_tradnl"/>
        </w:rPr>
        <w:t xml:space="preserve"> </w:t>
      </w:r>
      <w:r w:rsidRPr="00B44DFB">
        <w:rPr>
          <w:i/>
          <w:szCs w:val="22"/>
          <w:lang w:val="es-ES_tradnl"/>
        </w:rPr>
        <w:t>i</w:t>
      </w:r>
      <w:r w:rsidRPr="00B44DFB">
        <w:rPr>
          <w:szCs w:val="22"/>
          <w:lang w:val="es-ES_tradnl"/>
        </w:rPr>
        <w:t> </w:t>
      </w:r>
      <w:r>
        <w:rPr>
          <w:szCs w:val="22"/>
          <w:lang w:val="es-ES_tradnl"/>
        </w:rPr>
        <w:t>=</w:t>
      </w:r>
      <w:r w:rsidRPr="00B44DFB">
        <w:rPr>
          <w:szCs w:val="22"/>
          <w:lang w:val="es-ES_tradnl"/>
        </w:rPr>
        <w:t xml:space="preserve"> 0, 1, …, 63 el número del grupo de código de aleatorización y </w:t>
      </w:r>
      <w:r w:rsidRPr="00B44DFB">
        <w:rPr>
          <w:i/>
          <w:szCs w:val="22"/>
          <w:lang w:val="es-ES_tradnl"/>
        </w:rPr>
        <w:t>k</w:t>
      </w:r>
      <w:r w:rsidRPr="00B44DFB">
        <w:rPr>
          <w:szCs w:val="22"/>
          <w:lang w:val="es-ES_tradnl"/>
        </w:rPr>
        <w:t xml:space="preserve"> = 0, 1, …, 14 el número de intervalo. Cada uno de los SSC se escoge de un conjunto de </w:t>
      </w:r>
      <w:r w:rsidRPr="00B44DFB">
        <w:rPr>
          <w:szCs w:val="22"/>
          <w:lang w:val="es-ES_tradnl"/>
        </w:rPr>
        <w:lastRenderedPageBreak/>
        <w:t>16</w:t>
      </w:r>
      <w:r>
        <w:rPr>
          <w:szCs w:val="22"/>
          <w:lang w:val="es-ES_tradnl"/>
        </w:rPr>
        <w:t> </w:t>
      </w:r>
      <w:r w:rsidRPr="00B44DFB">
        <w:rPr>
          <w:szCs w:val="22"/>
          <w:lang w:val="es-ES_tradnl"/>
        </w:rPr>
        <w:t>códigos distintos de longitud 256. Esta secuencia del SCH secundario indica a qué grupo de código pertenece el código de aleatorización del enlace descendente.</w:t>
      </w:r>
    </w:p>
    <w:p w:rsidR="00C05301" w:rsidRPr="00B44DFB" w:rsidRDefault="00C05301" w:rsidP="00C05301">
      <w:pPr>
        <w:pStyle w:val="Heading8"/>
        <w:rPr>
          <w:szCs w:val="22"/>
          <w:lang w:val="es-ES_tradnl"/>
        </w:rPr>
      </w:pPr>
      <w:r w:rsidRPr="00B44DFB">
        <w:rPr>
          <w:szCs w:val="22"/>
          <w:lang w:val="es-ES_tradnl"/>
        </w:rPr>
        <w:t>4.3.3.4.1.3.1.5</w:t>
      </w:r>
      <w:r w:rsidRPr="00B44DFB">
        <w:rPr>
          <w:szCs w:val="22"/>
          <w:lang w:val="es-ES_tradnl"/>
        </w:rPr>
        <w:tab/>
        <w:t>Canal físico compartido de enlace descendente (PDSCH)</w:t>
      </w:r>
    </w:p>
    <w:p w:rsidR="00C05301" w:rsidRPr="00B44DFB" w:rsidRDefault="00C05301" w:rsidP="00C05301">
      <w:pPr>
        <w:rPr>
          <w:szCs w:val="22"/>
          <w:lang w:val="es-ES_tradnl"/>
        </w:rPr>
      </w:pPr>
      <w:r w:rsidRPr="00B44DFB">
        <w:rPr>
          <w:szCs w:val="22"/>
          <w:lang w:val="es-ES_tradnl"/>
        </w:rPr>
        <w:t>El PDSCH se utiliza para cursar el DSCH.</w:t>
      </w:r>
    </w:p>
    <w:p w:rsidR="00C05301" w:rsidRPr="00B44DFB" w:rsidRDefault="00C05301" w:rsidP="00C97F04">
      <w:pPr>
        <w:rPr>
          <w:szCs w:val="22"/>
          <w:lang w:val="es-ES_tradnl"/>
        </w:rPr>
      </w:pPr>
      <w:r w:rsidRPr="00B44DFB">
        <w:rPr>
          <w:szCs w:val="22"/>
          <w:lang w:val="es-ES_tradnl"/>
        </w:rPr>
        <w:t>El PDSCH se asigna por radiotrama a una sola ETM. Dentro de cada radiotrama, la red de acceso radioeléctrico (SRAN) de satélite puede asignar diferentes PDSCH bajo el mismo código de disposición de canales raíz de PDSCH a diferentes ETM sobre la base de multiplexación de código. Dentro de la misma radiotrama, es posible asignar múltiples PDSCH paralelos, con el mismo factor de dispersión, a una sola</w:t>
      </w:r>
      <w:r w:rsidR="00C97F04">
        <w:rPr>
          <w:szCs w:val="22"/>
          <w:lang w:val="es-ES_tradnl"/>
        </w:rPr>
        <w:t> </w:t>
      </w:r>
      <w:r w:rsidRPr="00B44DFB">
        <w:rPr>
          <w:szCs w:val="22"/>
          <w:lang w:val="es-ES_tradnl"/>
        </w:rPr>
        <w:t>ETM.</w:t>
      </w:r>
    </w:p>
    <w:p w:rsidR="00C05301" w:rsidRPr="00B44DFB" w:rsidRDefault="00C05301" w:rsidP="00C05301">
      <w:pPr>
        <w:rPr>
          <w:szCs w:val="22"/>
          <w:lang w:val="es-ES_tradnl"/>
        </w:rPr>
      </w:pPr>
      <w:r w:rsidRPr="00B44DFB">
        <w:rPr>
          <w:szCs w:val="22"/>
          <w:lang w:val="es-ES_tradnl"/>
        </w:rPr>
        <w:t>La estructura de trama y de intervalo del PDSCH se muestran en la Fig. 30. Los factores de dispersión pueden variar de 4 a 256.</w:t>
      </w:r>
    </w:p>
    <w:p w:rsidR="00C05301" w:rsidRDefault="00C05301" w:rsidP="00C05301">
      <w:pPr>
        <w:rPr>
          <w:szCs w:val="22"/>
          <w:lang w:val="es-ES_tradnl"/>
        </w:rPr>
      </w:pPr>
      <w:r w:rsidRPr="00B44DFB">
        <w:rPr>
          <w:szCs w:val="22"/>
          <w:lang w:val="es-ES_tradnl"/>
        </w:rPr>
        <w:t>Para cada radiotrama, cada PDSCH está asociado con un DPCH de enlace descendente. Toda la información de control de Capa 1 es transmitida por la parte DPCCH del DPCH asociado.</w:t>
      </w:r>
    </w:p>
    <w:p w:rsidR="00207BA1" w:rsidRDefault="00207BA1" w:rsidP="00207BA1">
      <w:pPr>
        <w:pStyle w:val="FigureNo"/>
        <w:rPr>
          <w:lang w:val="es-ES_tradnl"/>
        </w:rPr>
      </w:pPr>
      <w:r>
        <w:rPr>
          <w:lang w:val="es-ES_tradnl"/>
        </w:rPr>
        <w:t>FIGURA 30</w:t>
      </w:r>
    </w:p>
    <w:p w:rsidR="00207BA1" w:rsidRDefault="00207BA1" w:rsidP="00207BA1">
      <w:pPr>
        <w:pStyle w:val="Figuretitle"/>
        <w:rPr>
          <w:lang w:val="es-ES_tradnl"/>
        </w:rPr>
      </w:pPr>
      <w:r>
        <w:rPr>
          <w:lang w:val="es-ES_tradnl"/>
        </w:rPr>
        <w:t>Estructura de trama para el canal físico compartido de enlace descendente (PDSCH)</w:t>
      </w:r>
    </w:p>
    <w:p w:rsidR="00207BA1" w:rsidRPr="00207BA1" w:rsidRDefault="009B5478" w:rsidP="00207BA1">
      <w:pPr>
        <w:pStyle w:val="Figure"/>
        <w:rPr>
          <w:lang w:val="es-ES_tradnl"/>
        </w:rPr>
      </w:pPr>
      <w:r w:rsidRPr="0028137A">
        <w:rPr>
          <w:lang w:val="es-ES_tradnl"/>
        </w:rPr>
        <w:pict>
          <v:shape id="_x0000_i1054" type="#_x0000_t75" style="width:408.6pt;height:147.7pt">
            <v:imagedata r:id="rId56" o:title=""/>
          </v:shape>
        </w:pict>
      </w:r>
    </w:p>
    <w:p w:rsidR="00C05301" w:rsidRPr="00B44DFB" w:rsidRDefault="00C05301" w:rsidP="00C05301">
      <w:pPr>
        <w:pStyle w:val="Heading8"/>
        <w:rPr>
          <w:szCs w:val="22"/>
          <w:lang w:val="es-ES_tradnl"/>
        </w:rPr>
      </w:pPr>
      <w:r w:rsidRPr="00B44DFB">
        <w:rPr>
          <w:szCs w:val="22"/>
          <w:lang w:val="es-ES_tradnl"/>
        </w:rPr>
        <w:t>4.3.3.4.1.3.1.6</w:t>
      </w:r>
      <w:r w:rsidRPr="00B44DFB">
        <w:rPr>
          <w:szCs w:val="22"/>
          <w:lang w:val="es-ES_tradnl"/>
        </w:rPr>
        <w:tab/>
        <w:t>Canal indicador de adquisición (AICH)</w:t>
      </w:r>
    </w:p>
    <w:p w:rsidR="00C05301" w:rsidRDefault="00C05301" w:rsidP="00D5713B">
      <w:pPr>
        <w:rPr>
          <w:szCs w:val="22"/>
          <w:lang w:val="es-ES_tradnl" w:eastAsia="ko-KR"/>
        </w:rPr>
      </w:pPr>
      <w:r w:rsidRPr="00B44DFB">
        <w:rPr>
          <w:szCs w:val="22"/>
          <w:lang w:val="es-ES_tradnl"/>
        </w:rPr>
        <w:t>El AICH es un canal físico de velocidad fija (30 kbit/s) destinado a cursar los indicadores de adquisición (AI). El AI se corresponde con la firma en el PRACH. La Fig. 31</w:t>
      </w:r>
      <w:r w:rsidRPr="00B44DFB">
        <w:rPr>
          <w:szCs w:val="22"/>
          <w:lang w:val="es-ES_tradnl" w:eastAsia="ko-KR"/>
        </w:rPr>
        <w:t xml:space="preserve"> </w:t>
      </w:r>
      <w:r w:rsidRPr="00B44DFB">
        <w:rPr>
          <w:szCs w:val="22"/>
          <w:lang w:val="es-ES_tradnl"/>
        </w:rPr>
        <w:t>muestra la estructura del AICH. El AICH consiste en una secuencia reiterada de 15 intervalos de acceso</w:t>
      </w:r>
      <w:r w:rsidRPr="00B44DFB">
        <w:rPr>
          <w:iCs/>
          <w:szCs w:val="22"/>
          <w:lang w:val="es-ES_tradnl"/>
        </w:rPr>
        <w:t xml:space="preserve"> (AS)</w:t>
      </w:r>
      <w:r w:rsidRPr="00B44DFB">
        <w:rPr>
          <w:szCs w:val="22"/>
          <w:lang w:val="es-ES_tradnl"/>
        </w:rPr>
        <w:t xml:space="preserve"> consecutivos, cada uno de los cuales tiene una longitud de 5</w:t>
      </w:r>
      <w:r w:rsidRPr="00B44DFB">
        <w:rPr>
          <w:rFonts w:ascii="Tms Rmn" w:hAnsi="Tms Rmn"/>
          <w:szCs w:val="22"/>
          <w:lang w:val="es-ES_tradnl"/>
        </w:rPr>
        <w:t> </w:t>
      </w:r>
      <w:r w:rsidRPr="00B44DFB">
        <w:rPr>
          <w:szCs w:val="22"/>
          <w:lang w:val="es-ES_tradnl"/>
        </w:rPr>
        <w:t xml:space="preserve">120 chips. Cada intervalo de acceso consta de dos partes, un indicador de adquisición </w:t>
      </w:r>
      <w:r w:rsidRPr="00B44DFB">
        <w:rPr>
          <w:iCs/>
          <w:szCs w:val="22"/>
          <w:lang w:val="es-ES_tradnl"/>
        </w:rPr>
        <w:t>(AI</w:t>
      </w:r>
      <w:r w:rsidRPr="00B44DFB">
        <w:rPr>
          <w:szCs w:val="22"/>
          <w:lang w:val="es-ES_tradnl"/>
        </w:rPr>
        <w:t xml:space="preserve">) con una duración de </w:t>
      </w:r>
      <w:r w:rsidRPr="00B44DFB">
        <w:rPr>
          <w:szCs w:val="22"/>
          <w:lang w:val="es-ES_tradnl" w:eastAsia="ko-KR"/>
        </w:rPr>
        <w:t>4</w:t>
      </w:r>
      <w:r w:rsidRPr="00B44DFB">
        <w:rPr>
          <w:rFonts w:ascii="Tms Rmn" w:hAnsi="Tms Rmn"/>
          <w:szCs w:val="22"/>
          <w:lang w:val="es-ES_tradnl" w:eastAsia="ko-KR"/>
        </w:rPr>
        <w:t> </w:t>
      </w:r>
      <w:r w:rsidRPr="00B44DFB">
        <w:rPr>
          <w:szCs w:val="22"/>
          <w:lang w:val="es-ES_tradnl" w:eastAsia="ko-KR"/>
        </w:rPr>
        <w:t>096</w:t>
      </w:r>
      <w:r w:rsidRPr="00B44DFB">
        <w:rPr>
          <w:szCs w:val="22"/>
          <w:lang w:val="es-ES_tradnl"/>
        </w:rPr>
        <w:t xml:space="preserve"> chips y una parte sin transmisión con una duración de 1</w:t>
      </w:r>
      <w:r w:rsidRPr="00B44DFB">
        <w:rPr>
          <w:rFonts w:ascii="Tms Rmn" w:hAnsi="Tms Rmn"/>
          <w:szCs w:val="22"/>
          <w:lang w:val="es-ES_tradnl"/>
        </w:rPr>
        <w:t> </w:t>
      </w:r>
      <w:r w:rsidRPr="00B44DFB">
        <w:rPr>
          <w:szCs w:val="22"/>
          <w:lang w:val="es-ES_tradnl"/>
        </w:rPr>
        <w:t xml:space="preserve">024 chips. </w:t>
      </w:r>
      <w:r w:rsidRPr="00B44DFB">
        <w:rPr>
          <w:szCs w:val="22"/>
          <w:lang w:val="es-ES_tradnl" w:eastAsia="ko-KR"/>
        </w:rPr>
        <w:t>Cuando no se utilizan las subtramas de acceso para el PRACH, la parte del indicador de adquisición para el PRACH se transmite sólo en el primer intervalo de acceso (AS N.</w:t>
      </w:r>
      <w:r w:rsidR="00D5713B">
        <w:rPr>
          <w:szCs w:val="22"/>
          <w:lang w:val="es-ES_tradnl" w:eastAsia="ko-KR"/>
        </w:rPr>
        <w:t>°</w:t>
      </w:r>
      <w:r w:rsidR="00D5713B" w:rsidRPr="00D5713B">
        <w:rPr>
          <w:lang w:val="es-ES_tradnl"/>
        </w:rPr>
        <w:t> </w:t>
      </w:r>
      <w:r w:rsidRPr="00B44DFB">
        <w:rPr>
          <w:szCs w:val="22"/>
          <w:lang w:val="es-ES_tradnl" w:eastAsia="ko-KR"/>
        </w:rPr>
        <w:t xml:space="preserve">0). </w:t>
      </w:r>
      <w:r w:rsidRPr="00B44DFB">
        <w:rPr>
          <w:szCs w:val="22"/>
          <w:lang w:val="es-ES_tradnl"/>
        </w:rPr>
        <w:t>El</w:t>
      </w:r>
      <w:r w:rsidRPr="00B44DFB">
        <w:rPr>
          <w:szCs w:val="22"/>
          <w:lang w:val="es-ES_tradnl" w:eastAsia="ko-KR"/>
        </w:rPr>
        <w:t xml:space="preserve"> AICH </w:t>
      </w:r>
      <w:r w:rsidRPr="00B44DFB">
        <w:rPr>
          <w:szCs w:val="22"/>
          <w:lang w:val="es-ES_tradnl"/>
        </w:rPr>
        <w:t>no se transmite durante los</w:t>
      </w:r>
      <w:r w:rsidRPr="00B44DFB">
        <w:rPr>
          <w:szCs w:val="22"/>
          <w:lang w:val="es-ES_tradnl" w:eastAsia="ko-KR"/>
        </w:rPr>
        <w:t xml:space="preserve"> 14</w:t>
      </w:r>
      <w:r w:rsidR="00D5713B">
        <w:rPr>
          <w:szCs w:val="22"/>
          <w:lang w:val="es-ES_tradnl" w:eastAsia="ko-KR"/>
        </w:rPr>
        <w:t> </w:t>
      </w:r>
      <w:r w:rsidRPr="00B44DFB">
        <w:rPr>
          <w:szCs w:val="22"/>
          <w:lang w:val="es-ES_tradnl" w:eastAsia="ko-KR"/>
        </w:rPr>
        <w:t xml:space="preserve">intervalos de acceso restantes. Cuando se utilizan subtramas de acceso para el PRACH, la parte </w:t>
      </w:r>
      <w:r w:rsidRPr="00B44DFB">
        <w:rPr>
          <w:szCs w:val="22"/>
          <w:lang w:val="es-ES_tradnl"/>
        </w:rPr>
        <w:t>AI</w:t>
      </w:r>
      <w:r w:rsidRPr="00B44DFB">
        <w:rPr>
          <w:szCs w:val="22"/>
          <w:lang w:val="es-ES_tradnl" w:eastAsia="ko-KR"/>
        </w:rPr>
        <w:t xml:space="preserve"> se transmite únicamente en el primer intervalo de acceso (AS N.</w:t>
      </w:r>
      <w:r w:rsidR="00D5713B">
        <w:rPr>
          <w:szCs w:val="22"/>
          <w:lang w:val="es-ES_tradnl" w:eastAsia="ko-KR"/>
        </w:rPr>
        <w:t>°</w:t>
      </w:r>
      <w:r w:rsidR="00D5713B" w:rsidRPr="00D5713B">
        <w:rPr>
          <w:lang w:val="es-ES_tradnl"/>
        </w:rPr>
        <w:t> </w:t>
      </w:r>
      <w:r w:rsidRPr="00B44DFB">
        <w:rPr>
          <w:szCs w:val="22"/>
          <w:lang w:val="es-ES_tradnl" w:eastAsia="ko-KR"/>
        </w:rPr>
        <w:t>0) y en el noveno intervalo de acceso (AS N.</w:t>
      </w:r>
      <w:r w:rsidR="00D5713B">
        <w:rPr>
          <w:szCs w:val="22"/>
          <w:lang w:val="es-ES_tradnl" w:eastAsia="ko-KR"/>
        </w:rPr>
        <w:t>°</w:t>
      </w:r>
      <w:r w:rsidR="00D5713B" w:rsidRPr="00D5713B">
        <w:rPr>
          <w:lang w:val="es-ES_tradnl"/>
        </w:rPr>
        <w:t> </w:t>
      </w:r>
      <w:r w:rsidRPr="00B44DFB">
        <w:rPr>
          <w:szCs w:val="22"/>
          <w:lang w:val="es-ES_tradnl" w:eastAsia="ko-KR"/>
        </w:rPr>
        <w:t>8). La parte AI del primer intervalo de acceso transporta el AI correspondiente a la firma del preámbulo PRACH transmitido en la subtrama de acceso par. La parte AI del noveno intervalo de acceso transporta el AI correspondiente a la firma del preámbulo PRACH transmitido en la subtrama de acceso impar.</w:t>
      </w:r>
    </w:p>
    <w:p w:rsidR="00207BA1" w:rsidRDefault="00207BA1" w:rsidP="00207BA1">
      <w:pPr>
        <w:pStyle w:val="FigureNo"/>
        <w:rPr>
          <w:lang w:val="es-ES_tradnl" w:eastAsia="ko-KR"/>
        </w:rPr>
      </w:pPr>
      <w:r>
        <w:rPr>
          <w:lang w:val="es-ES_tradnl" w:eastAsia="ko-KR"/>
        </w:rPr>
        <w:lastRenderedPageBreak/>
        <w:t>FIGURA 31</w:t>
      </w:r>
    </w:p>
    <w:p w:rsidR="00207BA1" w:rsidRDefault="00207BA1" w:rsidP="00207BA1">
      <w:pPr>
        <w:pStyle w:val="Figuretitle"/>
        <w:rPr>
          <w:lang w:val="es-ES_tradnl" w:eastAsia="ko-KR"/>
        </w:rPr>
      </w:pPr>
      <w:r>
        <w:rPr>
          <w:lang w:val="es-ES_tradnl" w:eastAsia="ko-KR"/>
        </w:rPr>
        <w:t>Estructura del canal indicador de adquisición (AICH)</w:t>
      </w:r>
    </w:p>
    <w:p w:rsidR="00207BA1" w:rsidRPr="00207BA1" w:rsidRDefault="009B5478" w:rsidP="00207BA1">
      <w:pPr>
        <w:pStyle w:val="Figure"/>
        <w:rPr>
          <w:lang w:val="es-ES_tradnl" w:eastAsia="ko-KR"/>
        </w:rPr>
      </w:pPr>
      <w:r w:rsidRPr="0028137A">
        <w:rPr>
          <w:lang w:val="es-ES_tradnl" w:eastAsia="ko-KR"/>
        </w:rPr>
        <w:pict>
          <v:shape id="_x0000_i1055" type="#_x0000_t75" style="width:408.6pt;height:155.9pt">
            <v:imagedata r:id="rId57" o:title=""/>
          </v:shape>
        </w:pict>
      </w:r>
    </w:p>
    <w:p w:rsidR="00C05301" w:rsidRPr="00B44DFB" w:rsidRDefault="00C05301" w:rsidP="00D5713B">
      <w:pPr>
        <w:pStyle w:val="Heading8"/>
        <w:rPr>
          <w:szCs w:val="22"/>
          <w:lang w:val="es-ES_tradnl" w:eastAsia="ko-KR"/>
        </w:rPr>
      </w:pPr>
      <w:r w:rsidRPr="00B44DFB">
        <w:rPr>
          <w:szCs w:val="22"/>
          <w:lang w:val="es-ES_tradnl"/>
        </w:rPr>
        <w:t>4.3.3.4.1.3.1.</w:t>
      </w:r>
      <w:r w:rsidRPr="00B44DFB">
        <w:rPr>
          <w:szCs w:val="22"/>
          <w:lang w:val="es-ES_tradnl" w:eastAsia="ko-KR"/>
        </w:rPr>
        <w:t>7</w:t>
      </w:r>
      <w:r w:rsidRPr="00B44DFB">
        <w:rPr>
          <w:szCs w:val="22"/>
          <w:lang w:val="es-ES_tradnl" w:eastAsia="ko-KR"/>
        </w:rPr>
        <w:tab/>
        <w:t>Canal indicador de adquisición de preámbulo de acceso CPCH/detección de colisión/</w:t>
      </w:r>
      <w:r w:rsidR="00D5713B">
        <w:rPr>
          <w:szCs w:val="22"/>
          <w:lang w:val="es-ES_tradnl" w:eastAsia="ko-KR"/>
        </w:rPr>
        <w:br/>
      </w:r>
      <w:r w:rsidRPr="00B44DFB">
        <w:rPr>
          <w:szCs w:val="22"/>
          <w:lang w:val="es-ES_tradnl" w:eastAsia="ko-KR"/>
        </w:rPr>
        <w:t>asignación del canal CPCH (APA/CD/CA-ICH)</w:t>
      </w:r>
    </w:p>
    <w:p w:rsidR="00C05301" w:rsidRDefault="00C05301" w:rsidP="0093163C">
      <w:pPr>
        <w:rPr>
          <w:szCs w:val="22"/>
          <w:lang w:val="es-ES_tradnl"/>
        </w:rPr>
      </w:pPr>
      <w:r w:rsidRPr="00B44DFB">
        <w:rPr>
          <w:szCs w:val="22"/>
          <w:lang w:val="es-ES_tradnl" w:eastAsia="ko-KR"/>
        </w:rPr>
        <w:t>El APA/CD/CA-ICH es un canal físico de velocidad fija</w:t>
      </w:r>
      <w:r w:rsidRPr="00B44DFB">
        <w:rPr>
          <w:szCs w:val="22"/>
          <w:lang w:val="es-ES_tradnl"/>
        </w:rPr>
        <w:t xml:space="preserve"> (</w:t>
      </w:r>
      <w:r w:rsidRPr="00B44DFB">
        <w:rPr>
          <w:szCs w:val="22"/>
          <w:lang w:val="es-ES_tradnl" w:eastAsia="ko-KR"/>
        </w:rPr>
        <w:t>30 kbit/s</w:t>
      </w:r>
      <w:r w:rsidRPr="00B44DFB">
        <w:rPr>
          <w:szCs w:val="22"/>
          <w:lang w:val="es-ES_tradnl"/>
        </w:rPr>
        <w:t xml:space="preserve">) </w:t>
      </w:r>
      <w:r w:rsidRPr="00B44DFB">
        <w:rPr>
          <w:szCs w:val="22"/>
          <w:lang w:val="es-ES_tradnl" w:eastAsia="ko-KR"/>
        </w:rPr>
        <w:t xml:space="preserve">destinado a cursar los indicadores de adquisición AP </w:t>
      </w:r>
      <w:r w:rsidRPr="00B44DFB">
        <w:rPr>
          <w:szCs w:val="22"/>
          <w:lang w:val="es-ES_tradnl"/>
        </w:rPr>
        <w:t>(A</w:t>
      </w:r>
      <w:r w:rsidRPr="00B44DFB">
        <w:rPr>
          <w:szCs w:val="22"/>
          <w:lang w:val="es-ES_tradnl" w:eastAsia="ko-KR"/>
        </w:rPr>
        <w:t>P</w:t>
      </w:r>
      <w:r w:rsidRPr="00B44DFB">
        <w:rPr>
          <w:szCs w:val="22"/>
          <w:lang w:val="es-ES_tradnl"/>
        </w:rPr>
        <w:t>I)</w:t>
      </w:r>
      <w:r>
        <w:rPr>
          <w:szCs w:val="22"/>
          <w:lang w:val="es-ES_tradnl" w:eastAsia="ko-KR"/>
        </w:rPr>
        <w:t xml:space="preserve"> y</w:t>
      </w:r>
      <w:r w:rsidRPr="00B44DFB">
        <w:rPr>
          <w:szCs w:val="22"/>
          <w:lang w:val="es-ES_tradnl" w:eastAsia="ko-KR"/>
        </w:rPr>
        <w:t xml:space="preserve"> los indicadores </w:t>
      </w:r>
      <w:r>
        <w:rPr>
          <w:szCs w:val="22"/>
          <w:lang w:val="es-ES_tradnl" w:eastAsia="ko-KR"/>
        </w:rPr>
        <w:t>de detección de colisión (</w:t>
      </w:r>
      <w:r w:rsidRPr="00B44DFB">
        <w:rPr>
          <w:szCs w:val="22"/>
          <w:lang w:val="es-ES_tradnl" w:eastAsia="ko-KR"/>
        </w:rPr>
        <w:t>CD</w:t>
      </w:r>
      <w:r>
        <w:rPr>
          <w:szCs w:val="22"/>
          <w:lang w:val="es-ES_tradnl" w:eastAsia="ko-KR"/>
        </w:rPr>
        <w:t>)</w:t>
      </w:r>
      <w:r w:rsidRPr="00B44DFB">
        <w:rPr>
          <w:szCs w:val="22"/>
          <w:lang w:val="es-ES_tradnl" w:eastAsia="ko-KR"/>
        </w:rPr>
        <w:t>/</w:t>
      </w:r>
      <w:r>
        <w:rPr>
          <w:szCs w:val="22"/>
          <w:lang w:val="es-ES_tradnl" w:eastAsia="ko-KR"/>
        </w:rPr>
        <w:t xml:space="preserve"> asignación del canal (</w:t>
      </w:r>
      <w:r w:rsidRPr="00B44DFB">
        <w:rPr>
          <w:szCs w:val="22"/>
          <w:lang w:val="es-ES_tradnl" w:eastAsia="ko-KR"/>
        </w:rPr>
        <w:t>CA</w:t>
      </w:r>
      <w:r>
        <w:rPr>
          <w:szCs w:val="22"/>
          <w:lang w:val="es-ES_tradnl" w:eastAsia="ko-KR"/>
        </w:rPr>
        <w:t>)</w:t>
      </w:r>
      <w:r w:rsidRPr="00B44DFB">
        <w:rPr>
          <w:szCs w:val="22"/>
          <w:lang w:val="es-ES_tradnl" w:eastAsia="ko-KR"/>
        </w:rPr>
        <w:t xml:space="preserve"> (CDI/CAI) del CPCH. El APA/CD/CA-ICH</w:t>
      </w:r>
      <w:r w:rsidRPr="00B44DFB">
        <w:rPr>
          <w:szCs w:val="22"/>
          <w:lang w:val="es-ES_tradnl"/>
        </w:rPr>
        <w:t xml:space="preserve"> y el AICH pueden utilizar los mismos códigos de canalización o códigos distintos. La Fig. 32 muestra la estructura del APA/CD/CA-ICH. El APA/CD/CA-ICH tiene una parte con una duración de 4</w:t>
      </w:r>
      <w:r w:rsidRPr="00B44DFB">
        <w:rPr>
          <w:rFonts w:ascii="Tms Rmn" w:hAnsi="Tms Rmn"/>
          <w:szCs w:val="22"/>
          <w:lang w:val="es-ES_tradnl"/>
        </w:rPr>
        <w:t> </w:t>
      </w:r>
      <w:r w:rsidRPr="00B44DFB">
        <w:rPr>
          <w:szCs w:val="22"/>
          <w:lang w:val="es-ES_tradnl"/>
        </w:rPr>
        <w:t>096 chips en la que se transmiten ya sea el API o el CDI/CAI, seguidos de una parte sin transmisión con una duración de 1</w:t>
      </w:r>
      <w:r w:rsidRPr="00B44DFB">
        <w:rPr>
          <w:rFonts w:ascii="Tms Rmn" w:hAnsi="Tms Rmn"/>
          <w:szCs w:val="22"/>
          <w:lang w:val="es-ES_tradnl"/>
        </w:rPr>
        <w:t> </w:t>
      </w:r>
      <w:r w:rsidRPr="00B44DFB">
        <w:rPr>
          <w:szCs w:val="22"/>
          <w:lang w:val="es-ES_tradnl"/>
        </w:rPr>
        <w:t>024</w:t>
      </w:r>
      <w:r w:rsidRPr="00B44DFB">
        <w:rPr>
          <w:szCs w:val="22"/>
          <w:lang w:val="es-ES_tradnl" w:eastAsia="ko-KR"/>
        </w:rPr>
        <w:t xml:space="preserve"> </w:t>
      </w:r>
      <w:r w:rsidRPr="00B44DFB">
        <w:rPr>
          <w:szCs w:val="22"/>
          <w:lang w:val="es-ES_tradnl"/>
        </w:rPr>
        <w:t xml:space="preserve">chips. </w:t>
      </w:r>
      <w:r w:rsidRPr="00B44DFB">
        <w:rPr>
          <w:szCs w:val="22"/>
          <w:lang w:val="es-ES_tradnl" w:eastAsia="ko-KR"/>
        </w:rPr>
        <w:t>Cuando no se utilizan subtramas de acceso para el PRACH, el APA/CD/CA-ICH no se transmite en el primer intervalo de acceso (AS N.</w:t>
      </w:r>
      <w:r w:rsidR="00D5713B">
        <w:rPr>
          <w:szCs w:val="22"/>
          <w:lang w:val="es-ES_tradnl" w:eastAsia="ko-KR"/>
        </w:rPr>
        <w:t>°</w:t>
      </w:r>
      <w:r w:rsidR="00D5713B" w:rsidRPr="00D5713B">
        <w:rPr>
          <w:lang w:val="es-ES_tradnl"/>
        </w:rPr>
        <w:t> </w:t>
      </w:r>
      <w:r w:rsidRPr="00B44DFB">
        <w:rPr>
          <w:szCs w:val="22"/>
          <w:lang w:val="es-ES_tradnl" w:eastAsia="ko-KR"/>
        </w:rPr>
        <w:t>0). Se transmite un par de API y de CDI/CAI en la parte API/CDI/CAI en dos intervalos de acceso consecutivos tras el primer intervalo de acceso. En cada una de las tramas AICH se puede transmitir un par de API y CDI/CAI o varios de ellos (hasta un máximo de siete). Cuando se utilizan subtramas de acceso para el PRACH, no se transmite el</w:t>
      </w:r>
      <w:r w:rsidRPr="00B44DFB">
        <w:rPr>
          <w:szCs w:val="22"/>
          <w:lang w:val="es-ES_tradnl"/>
        </w:rPr>
        <w:t xml:space="preserve"> APA/CD/CA-ICH en el primer intervalo de acceso (AS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 xml:space="preserve">0), ni en el octavo (AS </w:t>
      </w:r>
      <w:r w:rsidRPr="00B44DFB">
        <w:rPr>
          <w:szCs w:val="22"/>
          <w:lang w:val="es-ES_tradnl" w:eastAsia="ko-KR"/>
        </w:rPr>
        <w:t>N.</w:t>
      </w:r>
      <w:r w:rsidR="0093163C">
        <w:rPr>
          <w:szCs w:val="22"/>
          <w:lang w:val="es-ES_tradnl" w:eastAsia="ko-KR"/>
        </w:rPr>
        <w:t>°</w:t>
      </w:r>
      <w:r w:rsidRPr="00B44DFB">
        <w:rPr>
          <w:szCs w:val="22"/>
          <w:lang w:val="es-ES_tradnl" w:eastAsia="ko-KR"/>
        </w:rPr>
        <w:t> </w:t>
      </w:r>
      <w:r w:rsidRPr="00B44DFB">
        <w:rPr>
          <w:szCs w:val="22"/>
          <w:lang w:val="es-ES_tradnl"/>
        </w:rPr>
        <w:t xml:space="preserve">7) ni en el noveno (AS </w:t>
      </w:r>
      <w:r w:rsidRPr="00B44DFB">
        <w:rPr>
          <w:szCs w:val="22"/>
          <w:lang w:val="es-ES_tradnl" w:eastAsia="ko-KR"/>
        </w:rPr>
        <w:t>N.</w:t>
      </w:r>
      <w:r w:rsidR="0093163C">
        <w:rPr>
          <w:szCs w:val="22"/>
          <w:lang w:val="es-ES_tradnl" w:eastAsia="ko-KR"/>
        </w:rPr>
        <w:t>°</w:t>
      </w:r>
      <w:r w:rsidRPr="00B44DFB">
        <w:rPr>
          <w:szCs w:val="22"/>
          <w:lang w:val="es-ES_tradnl" w:eastAsia="ko-KR"/>
        </w:rPr>
        <w:t> </w:t>
      </w:r>
      <w:r w:rsidRPr="00B44DFB">
        <w:rPr>
          <w:szCs w:val="22"/>
          <w:lang w:val="es-ES_tradnl"/>
        </w:rPr>
        <w:t xml:space="preserve">8). Un par de API y de CDI/CAI se transmite en la parte API/CDI/CAI a lo largo de dos intervalos de acceso consecutivos. Tres pares de 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 xml:space="preserve">1/AS </w:t>
      </w:r>
      <w:r w:rsidRPr="00B44DFB">
        <w:rPr>
          <w:szCs w:val="22"/>
          <w:lang w:val="es-ES_tradnl" w:eastAsia="ko-KR"/>
        </w:rPr>
        <w:t>N.</w:t>
      </w:r>
      <w:r w:rsidR="0093163C">
        <w:rPr>
          <w:szCs w:val="22"/>
          <w:lang w:val="es-ES_tradnl" w:eastAsia="ko-KR"/>
        </w:rPr>
        <w:t>°</w:t>
      </w:r>
      <w:r w:rsidRPr="00B44DFB">
        <w:rPr>
          <w:szCs w:val="22"/>
          <w:lang w:val="es-ES_tradnl" w:eastAsia="ko-KR"/>
        </w:rPr>
        <w:t> </w:t>
      </w:r>
      <w:r w:rsidRPr="00B44DFB">
        <w:rPr>
          <w:szCs w:val="22"/>
          <w:lang w:val="es-ES_tradnl"/>
        </w:rPr>
        <w:t xml:space="preserve">2, 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 xml:space="preserve">3/AS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 xml:space="preserve">4 y 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5/AS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 xml:space="preserve">6 transportan el API y CDI/CAI correspondiente al preámbulo PCPCH transmitido en la subtrama de acceso impar. Hay tres pares 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 xml:space="preserve">9/AS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 xml:space="preserve">10, 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 xml:space="preserve">11/AS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 xml:space="preserve">12 y 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13/AS </w:t>
      </w:r>
      <w:r w:rsidRPr="00B44DFB">
        <w:rPr>
          <w:szCs w:val="22"/>
          <w:lang w:val="es-ES_tradnl" w:eastAsia="ko-KR"/>
        </w:rPr>
        <w:t>N.</w:t>
      </w:r>
      <w:r w:rsidR="00D5713B">
        <w:rPr>
          <w:szCs w:val="22"/>
          <w:lang w:val="es-ES_tradnl" w:eastAsia="ko-KR"/>
        </w:rPr>
        <w:t>°</w:t>
      </w:r>
      <w:r w:rsidR="00D5713B" w:rsidRPr="00D5713B">
        <w:rPr>
          <w:lang w:val="es-ES_tradnl"/>
        </w:rPr>
        <w:t> </w:t>
      </w:r>
      <w:r w:rsidRPr="00B44DFB">
        <w:rPr>
          <w:szCs w:val="22"/>
          <w:lang w:val="es-ES_tradnl"/>
        </w:rPr>
        <w:t>14 que transportan el API y CDI/CAI correspondientes al preámbulo PCPCH transmitido en la subtrama de acceso impar.</w:t>
      </w:r>
    </w:p>
    <w:p w:rsidR="00BE7E5A" w:rsidRDefault="00BE7E5A" w:rsidP="00BE7E5A">
      <w:pPr>
        <w:pStyle w:val="FigureNo"/>
        <w:rPr>
          <w:lang w:val="es-ES_tradnl" w:eastAsia="ko-KR"/>
        </w:rPr>
      </w:pPr>
      <w:r>
        <w:rPr>
          <w:lang w:val="es-ES_tradnl" w:eastAsia="ko-KR"/>
        </w:rPr>
        <w:t>FIGURA 32</w:t>
      </w:r>
    </w:p>
    <w:p w:rsidR="00BE7E5A" w:rsidRDefault="00BE7E5A" w:rsidP="00BE7E5A">
      <w:pPr>
        <w:pStyle w:val="Figuretitle"/>
        <w:rPr>
          <w:lang w:val="es-ES_tradnl" w:eastAsia="ko-KR"/>
        </w:rPr>
      </w:pPr>
      <w:r>
        <w:rPr>
          <w:lang w:val="es-ES_tradnl" w:eastAsia="ko-KR"/>
        </w:rPr>
        <w:t>Estructura del canal indicador APA/CD/CA (APA/CD/CA-AICH)</w:t>
      </w:r>
    </w:p>
    <w:p w:rsidR="00BE7E5A" w:rsidRPr="00BE7E5A" w:rsidRDefault="009B5478" w:rsidP="00BE7E5A">
      <w:pPr>
        <w:pStyle w:val="Figure"/>
        <w:rPr>
          <w:lang w:val="es-ES_tradnl" w:eastAsia="ko-KR"/>
        </w:rPr>
      </w:pPr>
      <w:r w:rsidRPr="0028137A">
        <w:rPr>
          <w:lang w:val="es-ES_tradnl" w:eastAsia="ko-KR"/>
        </w:rPr>
        <w:pict>
          <v:shape id="_x0000_i1056" type="#_x0000_t75" style="width:482.85pt;height:151.8pt;mso-position-vertical:absolute">
            <v:imagedata r:id="rId58" o:title=""/>
          </v:shape>
        </w:pict>
      </w:r>
    </w:p>
    <w:p w:rsidR="00C05301" w:rsidRPr="00B44DFB" w:rsidRDefault="00C05301" w:rsidP="00C05301">
      <w:pPr>
        <w:pStyle w:val="Heading8"/>
        <w:rPr>
          <w:szCs w:val="22"/>
          <w:lang w:val="es-ES_tradnl" w:eastAsia="ko-KR"/>
        </w:rPr>
      </w:pPr>
      <w:bookmarkStart w:id="25" w:name="_Toc525524964"/>
      <w:r w:rsidRPr="00B44DFB">
        <w:rPr>
          <w:szCs w:val="22"/>
          <w:lang w:val="es-ES_tradnl"/>
        </w:rPr>
        <w:t>4.3.3.4.1.3.1.</w:t>
      </w:r>
      <w:r w:rsidRPr="00B44DFB">
        <w:rPr>
          <w:szCs w:val="22"/>
          <w:lang w:val="es-ES_tradnl" w:eastAsia="ko-KR"/>
        </w:rPr>
        <w:t>8</w:t>
      </w:r>
      <w:r w:rsidRPr="00B44DFB">
        <w:rPr>
          <w:szCs w:val="22"/>
          <w:lang w:val="es-ES_tradnl"/>
        </w:rPr>
        <w:tab/>
        <w:t xml:space="preserve">Canal físico de control común </w:t>
      </w:r>
      <w:r w:rsidRPr="00B44DFB">
        <w:rPr>
          <w:szCs w:val="22"/>
          <w:lang w:val="es-ES_tradnl" w:eastAsia="ko-KR"/>
        </w:rPr>
        <w:t xml:space="preserve">CPCH </w:t>
      </w:r>
      <w:r w:rsidRPr="00B44DFB">
        <w:rPr>
          <w:szCs w:val="22"/>
          <w:lang w:val="es-ES_tradnl"/>
        </w:rPr>
        <w:t>(</w:t>
      </w:r>
      <w:r w:rsidRPr="00B44DFB">
        <w:rPr>
          <w:szCs w:val="22"/>
          <w:lang w:val="es-ES_tradnl" w:eastAsia="ko-KR"/>
        </w:rPr>
        <w:t>CPCH</w:t>
      </w:r>
      <w:r w:rsidRPr="00B44DFB">
        <w:rPr>
          <w:szCs w:val="22"/>
          <w:lang w:val="es-ES_tradnl"/>
        </w:rPr>
        <w:t>-CCPCH)</w:t>
      </w:r>
      <w:bookmarkEnd w:id="25"/>
    </w:p>
    <w:p w:rsidR="00C05301" w:rsidRDefault="00C05301" w:rsidP="00D5713B">
      <w:pPr>
        <w:rPr>
          <w:szCs w:val="22"/>
          <w:lang w:val="es-ES_tradnl"/>
        </w:rPr>
      </w:pPr>
      <w:r w:rsidRPr="00B44DFB">
        <w:rPr>
          <w:szCs w:val="22"/>
          <w:lang w:val="es-ES_tradnl"/>
        </w:rPr>
        <w:t xml:space="preserve">El CCPCH </w:t>
      </w:r>
      <w:r w:rsidRPr="00B44DFB">
        <w:rPr>
          <w:szCs w:val="22"/>
          <w:lang w:val="es-ES_tradnl" w:eastAsia="ko-KR"/>
        </w:rPr>
        <w:t xml:space="preserve">del CPCH </w:t>
      </w:r>
      <w:r w:rsidRPr="00B44DFB">
        <w:rPr>
          <w:szCs w:val="22"/>
          <w:lang w:val="es-ES_tradnl"/>
        </w:rPr>
        <w:t>es un canal físico del enlace descendente a velocidad fija (</w:t>
      </w:r>
      <w:r w:rsidRPr="00B44DFB">
        <w:rPr>
          <w:szCs w:val="22"/>
          <w:lang w:val="es-ES_tradnl" w:eastAsia="ko-KR"/>
        </w:rPr>
        <w:t>30</w:t>
      </w:r>
      <w:r w:rsidR="00D5713B">
        <w:rPr>
          <w:szCs w:val="22"/>
          <w:lang w:val="es-ES_tradnl" w:eastAsia="ko-KR"/>
        </w:rPr>
        <w:t> </w:t>
      </w:r>
      <w:r w:rsidRPr="00B44DFB">
        <w:rPr>
          <w:szCs w:val="22"/>
          <w:lang w:val="es-ES_tradnl" w:eastAsia="ko-KR"/>
        </w:rPr>
        <w:t>kbit/s</w:t>
      </w:r>
      <w:r w:rsidRPr="00B44DFB">
        <w:rPr>
          <w:szCs w:val="22"/>
          <w:lang w:val="es-ES_tradnl"/>
        </w:rPr>
        <w:t>) cuyo fin es controlar el</w:t>
      </w:r>
      <w:r w:rsidRPr="00B44DFB">
        <w:rPr>
          <w:szCs w:val="22"/>
          <w:lang w:val="es-ES_tradnl" w:eastAsia="ko-KR"/>
        </w:rPr>
        <w:t xml:space="preserve"> PCP</w:t>
      </w:r>
      <w:r w:rsidRPr="00B44DFB">
        <w:rPr>
          <w:szCs w:val="22"/>
          <w:lang w:val="es-ES_tradnl"/>
        </w:rPr>
        <w:t>CH</w:t>
      </w:r>
      <w:r w:rsidRPr="00B44DFB">
        <w:rPr>
          <w:szCs w:val="22"/>
          <w:lang w:val="es-ES_tradnl" w:eastAsia="ko-KR"/>
        </w:rPr>
        <w:t xml:space="preserve"> del enlace ascendente en un conjunto de CPCH</w:t>
      </w:r>
      <w:r w:rsidRPr="00B44DFB">
        <w:rPr>
          <w:szCs w:val="22"/>
          <w:lang w:val="es-ES_tradnl"/>
        </w:rPr>
        <w:t>.</w:t>
      </w:r>
      <w:r w:rsidRPr="00B44DFB">
        <w:rPr>
          <w:szCs w:val="22"/>
          <w:lang w:val="es-ES_tradnl" w:eastAsia="ko-KR"/>
        </w:rPr>
        <w:t xml:space="preserve"> </w:t>
      </w:r>
      <w:r w:rsidRPr="00B44DFB">
        <w:rPr>
          <w:szCs w:val="22"/>
          <w:lang w:val="es-ES_tradnl"/>
        </w:rPr>
        <w:t xml:space="preserve">El factor de dispersión del </w:t>
      </w:r>
      <w:r w:rsidRPr="00B44DFB">
        <w:rPr>
          <w:szCs w:val="22"/>
          <w:lang w:val="es-ES_tradnl" w:eastAsia="ko-KR"/>
        </w:rPr>
        <w:t>CPCH-</w:t>
      </w:r>
      <w:r w:rsidRPr="00B44DFB">
        <w:rPr>
          <w:szCs w:val="22"/>
          <w:lang w:val="es-ES_tradnl"/>
        </w:rPr>
        <w:t>C</w:t>
      </w:r>
      <w:r w:rsidRPr="00B44DFB">
        <w:rPr>
          <w:szCs w:val="22"/>
          <w:lang w:val="es-ES_tradnl" w:eastAsia="ko-KR"/>
        </w:rPr>
        <w:t>CP</w:t>
      </w:r>
      <w:r w:rsidRPr="00B44DFB">
        <w:rPr>
          <w:szCs w:val="22"/>
          <w:lang w:val="es-ES_tradnl"/>
        </w:rPr>
        <w:t xml:space="preserve">CH del enlace descendente es </w:t>
      </w:r>
      <w:r w:rsidRPr="00B44DFB">
        <w:rPr>
          <w:szCs w:val="22"/>
          <w:lang w:val="es-ES_tradnl" w:eastAsia="ko-KR"/>
        </w:rPr>
        <w:t>256</w:t>
      </w:r>
      <w:r w:rsidRPr="00B44DFB">
        <w:rPr>
          <w:szCs w:val="22"/>
          <w:lang w:val="es-ES_tradnl"/>
        </w:rPr>
        <w:t xml:space="preserve">. La Fig. 33 muestra la estructura de trama del </w:t>
      </w:r>
      <w:r w:rsidRPr="00B44DFB">
        <w:rPr>
          <w:szCs w:val="22"/>
          <w:lang w:val="es-ES_tradnl" w:eastAsia="ko-KR"/>
        </w:rPr>
        <w:t>CPCH</w:t>
      </w:r>
      <w:r w:rsidRPr="00B44DFB">
        <w:rPr>
          <w:szCs w:val="22"/>
          <w:lang w:val="es-ES_tradnl" w:eastAsia="ko-KR"/>
        </w:rPr>
        <w:noBreakHyphen/>
      </w:r>
      <w:r w:rsidRPr="00B44DFB">
        <w:rPr>
          <w:szCs w:val="22"/>
          <w:lang w:val="es-ES_tradnl"/>
        </w:rPr>
        <w:t>C</w:t>
      </w:r>
      <w:r w:rsidRPr="00B44DFB">
        <w:rPr>
          <w:szCs w:val="22"/>
          <w:lang w:val="es-ES_tradnl" w:eastAsia="ko-KR"/>
        </w:rPr>
        <w:t>CP</w:t>
      </w:r>
      <w:r w:rsidRPr="00B44DFB">
        <w:rPr>
          <w:szCs w:val="22"/>
          <w:lang w:val="es-ES_tradnl"/>
        </w:rPr>
        <w:t>CH.</w:t>
      </w:r>
    </w:p>
    <w:p w:rsidR="00BE7E5A" w:rsidRDefault="00BE7E5A" w:rsidP="00BE7E5A">
      <w:pPr>
        <w:pStyle w:val="FigureNo"/>
        <w:rPr>
          <w:lang w:val="es-ES_tradnl"/>
        </w:rPr>
      </w:pPr>
      <w:r>
        <w:rPr>
          <w:lang w:val="es-ES_tradnl"/>
        </w:rPr>
        <w:lastRenderedPageBreak/>
        <w:t>FIGURA 33</w:t>
      </w:r>
    </w:p>
    <w:p w:rsidR="00BE7E5A" w:rsidRDefault="00BE7E5A" w:rsidP="00BE7E5A">
      <w:pPr>
        <w:pStyle w:val="Figuretitle"/>
        <w:rPr>
          <w:lang w:val="es-ES_tradnl"/>
        </w:rPr>
      </w:pPr>
      <w:r>
        <w:rPr>
          <w:lang w:val="es-ES_tradnl"/>
        </w:rPr>
        <w:t>Estructura de trama para el CPDCH-CCPCH del enlace descendente</w:t>
      </w:r>
    </w:p>
    <w:p w:rsidR="00BE7E5A" w:rsidRPr="00BE7E5A" w:rsidRDefault="009B5478" w:rsidP="00BE7E5A">
      <w:pPr>
        <w:pStyle w:val="Figure"/>
        <w:rPr>
          <w:lang w:val="es-ES_tradnl"/>
        </w:rPr>
      </w:pPr>
      <w:r w:rsidRPr="0028137A">
        <w:rPr>
          <w:lang w:val="es-ES_tradnl"/>
        </w:rPr>
        <w:pict>
          <v:shape id="_x0000_i1057" type="#_x0000_t75" style="width:409.35pt;height:145.1pt">
            <v:imagedata r:id="rId59" o:title=""/>
          </v:shape>
        </w:pict>
      </w:r>
    </w:p>
    <w:p w:rsidR="00C05301" w:rsidRPr="00B44DFB" w:rsidRDefault="00C05301" w:rsidP="006B7AC8">
      <w:pPr>
        <w:rPr>
          <w:szCs w:val="22"/>
          <w:lang w:val="es-ES_tradnl" w:eastAsia="ko-KR"/>
        </w:rPr>
      </w:pPr>
      <w:r w:rsidRPr="00B44DFB">
        <w:rPr>
          <w:szCs w:val="22"/>
          <w:lang w:val="es-ES_tradnl" w:eastAsia="ko-KR"/>
        </w:rPr>
        <w:t>Cada uno de los intervalos de la radiotrama del CPCH-</w:t>
      </w:r>
      <w:r w:rsidRPr="00B44DFB">
        <w:rPr>
          <w:szCs w:val="22"/>
          <w:lang w:val="es-ES_tradnl"/>
        </w:rPr>
        <w:t>C</w:t>
      </w:r>
      <w:r w:rsidRPr="00B44DFB">
        <w:rPr>
          <w:szCs w:val="22"/>
          <w:lang w:val="es-ES_tradnl" w:eastAsia="ko-KR"/>
        </w:rPr>
        <w:t>CP</w:t>
      </w:r>
      <w:r w:rsidRPr="00B44DFB">
        <w:rPr>
          <w:szCs w:val="22"/>
          <w:lang w:val="es-ES_tradnl"/>
        </w:rPr>
        <w:t>CH</w:t>
      </w:r>
      <w:r w:rsidRPr="00B44DFB">
        <w:rPr>
          <w:szCs w:val="22"/>
          <w:lang w:val="es-ES_tradnl" w:eastAsia="ko-KR"/>
        </w:rPr>
        <w:t xml:space="preserve"> está asociado a un PCPCH del enlace ascendente del conjunto CPCH. </w:t>
      </w:r>
      <w:r w:rsidRPr="00B44DFB">
        <w:rPr>
          <w:szCs w:val="22"/>
          <w:lang w:val="es-ES_tradnl"/>
        </w:rPr>
        <w:t>Hay una correspondencia biunívoca entre el intervalo</w:t>
      </w:r>
      <w:r w:rsidRPr="00B44DFB">
        <w:rPr>
          <w:szCs w:val="22"/>
          <w:lang w:val="es-ES_tradnl" w:eastAsia="ko-KR"/>
        </w:rPr>
        <w:t xml:space="preserve"> N.</w:t>
      </w:r>
      <w:r w:rsidR="00E77576">
        <w:rPr>
          <w:szCs w:val="22"/>
          <w:lang w:val="es-ES_tradnl" w:eastAsia="ko-KR"/>
        </w:rPr>
        <w:t>°</w:t>
      </w:r>
      <w:r w:rsidR="00E77576" w:rsidRPr="00D5713B">
        <w:rPr>
          <w:lang w:val="es-ES_tradnl"/>
        </w:rPr>
        <w:t> </w:t>
      </w:r>
      <w:r w:rsidRPr="00B44DFB">
        <w:rPr>
          <w:i/>
          <w:iCs/>
          <w:szCs w:val="22"/>
          <w:lang w:val="es-ES_tradnl" w:eastAsia="ko-KR"/>
        </w:rPr>
        <w:t>i</w:t>
      </w:r>
      <w:r w:rsidRPr="00B44DFB">
        <w:rPr>
          <w:szCs w:val="22"/>
          <w:lang w:val="es-ES_tradnl" w:eastAsia="ko-KR"/>
        </w:rPr>
        <w:t xml:space="preserve"> y el PCPCH </w:t>
      </w:r>
      <w:r w:rsidRPr="00B44DFB">
        <w:rPr>
          <w:i/>
          <w:iCs/>
          <w:szCs w:val="22"/>
          <w:lang w:val="es-ES_tradnl" w:eastAsia="ko-KR"/>
        </w:rPr>
        <w:t>i</w:t>
      </w:r>
      <w:r w:rsidRPr="00B44DFB">
        <w:rPr>
          <w:szCs w:val="22"/>
          <w:lang w:val="es-ES_tradnl" w:eastAsia="ko-KR"/>
        </w:rPr>
        <w:noBreakHyphen/>
        <w:t xml:space="preserve">ésimo del conjunto CPCH, siendo </w:t>
      </w:r>
      <w:r w:rsidRPr="00B44DFB">
        <w:rPr>
          <w:i/>
          <w:iCs/>
          <w:szCs w:val="22"/>
          <w:lang w:val="es-ES_tradnl" w:eastAsia="ko-KR"/>
        </w:rPr>
        <w:t>i</w:t>
      </w:r>
      <w:r w:rsidRPr="00B44DFB">
        <w:rPr>
          <w:szCs w:val="22"/>
          <w:lang w:val="es-ES_tradnl" w:eastAsia="ko-KR"/>
        </w:rPr>
        <w:t> </w:t>
      </w:r>
      <w:r w:rsidR="00E77576">
        <w:rPr>
          <w:szCs w:val="22"/>
          <w:lang w:val="es-ES_tradnl" w:eastAsia="ko-KR"/>
        </w:rPr>
        <w:t>=</w:t>
      </w:r>
      <w:r w:rsidRPr="00B44DFB">
        <w:rPr>
          <w:szCs w:val="22"/>
          <w:lang w:val="es-ES_tradnl" w:eastAsia="ko-KR"/>
        </w:rPr>
        <w:t> 0, 1, …, 14. Cuando el PCPCH asociado no se utiliza en el enlace ascendente no se transmite el intervalo.</w:t>
      </w:r>
    </w:p>
    <w:p w:rsidR="00C05301" w:rsidRPr="00B44DFB" w:rsidRDefault="00C05301" w:rsidP="00C05301">
      <w:pPr>
        <w:rPr>
          <w:szCs w:val="22"/>
          <w:lang w:val="es-ES_tradnl" w:eastAsia="ko-KR"/>
        </w:rPr>
      </w:pPr>
      <w:r w:rsidRPr="00B44DFB">
        <w:rPr>
          <w:szCs w:val="22"/>
          <w:lang w:val="es-ES_tradnl" w:eastAsia="ko-KR"/>
        </w:rPr>
        <w:t>En cada uno de los intervalos del CPCH-</w:t>
      </w:r>
      <w:r w:rsidRPr="00B44DFB">
        <w:rPr>
          <w:szCs w:val="22"/>
          <w:lang w:val="es-ES_tradnl"/>
        </w:rPr>
        <w:t>C</w:t>
      </w:r>
      <w:r w:rsidRPr="00B44DFB">
        <w:rPr>
          <w:szCs w:val="22"/>
          <w:lang w:val="es-ES_tradnl" w:eastAsia="ko-KR"/>
        </w:rPr>
        <w:t>CP</w:t>
      </w:r>
      <w:r w:rsidRPr="00B44DFB">
        <w:rPr>
          <w:szCs w:val="22"/>
          <w:lang w:val="es-ES_tradnl"/>
        </w:rPr>
        <w:t>CH</w:t>
      </w:r>
      <w:r w:rsidRPr="00B44DFB">
        <w:rPr>
          <w:szCs w:val="22"/>
          <w:lang w:val="es-ES_tradnl" w:eastAsia="ko-KR"/>
        </w:rPr>
        <w:t xml:space="preserve"> </w:t>
      </w:r>
      <w:r w:rsidRPr="00B44DFB">
        <w:rPr>
          <w:szCs w:val="22"/>
          <w:lang w:val="es-ES_tradnl"/>
        </w:rPr>
        <w:t xml:space="preserve">hay </w:t>
      </w:r>
      <w:r>
        <w:rPr>
          <w:szCs w:val="22"/>
          <w:lang w:val="es-ES_tradnl"/>
        </w:rPr>
        <w:t xml:space="preserve">una instrucción </w:t>
      </w:r>
      <w:r w:rsidRPr="00B44DFB">
        <w:rPr>
          <w:szCs w:val="22"/>
          <w:lang w:val="es-ES_tradnl"/>
        </w:rPr>
        <w:t xml:space="preserve">TPC y </w:t>
      </w:r>
      <w:r>
        <w:rPr>
          <w:szCs w:val="22"/>
          <w:lang w:val="es-ES_tradnl"/>
        </w:rPr>
        <w:t xml:space="preserve">una instrucción </w:t>
      </w:r>
      <w:r w:rsidRPr="00B44DFB">
        <w:rPr>
          <w:szCs w:val="22"/>
          <w:lang w:val="es-ES_tradnl"/>
        </w:rPr>
        <w:t>de control del CPCH (CCC). El campo CCC y el campo</w:t>
      </w:r>
      <w:r w:rsidRPr="00B44DFB">
        <w:rPr>
          <w:szCs w:val="22"/>
          <w:lang w:val="es-ES_tradnl" w:eastAsia="ko-KR"/>
        </w:rPr>
        <w:t xml:space="preserve"> TPC de cada intervalo constan de 12 bits </w:t>
      </w:r>
      <w:r w:rsidRPr="00B44DFB">
        <w:rPr>
          <w:szCs w:val="22"/>
          <w:lang w:val="es-ES_tradnl"/>
        </w:rPr>
        <w:t xml:space="preserve">y </w:t>
      </w:r>
      <w:r w:rsidRPr="00B44DFB">
        <w:rPr>
          <w:szCs w:val="22"/>
          <w:lang w:val="es-ES_tradnl" w:eastAsia="ko-KR"/>
        </w:rPr>
        <w:t>8 bits, respectivamente.</w:t>
      </w:r>
      <w:r w:rsidRPr="00B44DFB">
        <w:rPr>
          <w:szCs w:val="22"/>
          <w:lang w:val="es-ES_tradnl"/>
        </w:rPr>
        <w:t xml:space="preserve"> </w:t>
      </w:r>
      <w:r w:rsidRPr="00B44DFB">
        <w:rPr>
          <w:szCs w:val="22"/>
          <w:lang w:val="es-ES_tradnl" w:eastAsia="ko-KR"/>
        </w:rPr>
        <w:t xml:space="preserve">El patrón de 4 bits de longitud del CCC destinado a soportar la señalización del CPCH al </w:t>
      </w:r>
      <w:r w:rsidRPr="00B44DFB">
        <w:rPr>
          <w:szCs w:val="22"/>
          <w:lang w:val="es-ES_tradnl"/>
        </w:rPr>
        <w:t>PCPCH</w:t>
      </w:r>
      <w:r w:rsidRPr="00B44DFB">
        <w:rPr>
          <w:szCs w:val="22"/>
          <w:lang w:val="es-ES_tradnl" w:eastAsia="ko-KR"/>
        </w:rPr>
        <w:t xml:space="preserve"> asociado se repite bit a bit y se traslada al campo </w:t>
      </w:r>
      <w:r w:rsidRPr="00B44DFB">
        <w:rPr>
          <w:szCs w:val="22"/>
          <w:lang w:val="es-ES_tradnl"/>
        </w:rPr>
        <w:t>CCC.</w:t>
      </w:r>
      <w:r w:rsidRPr="00B44DFB">
        <w:rPr>
          <w:szCs w:val="22"/>
          <w:lang w:val="es-ES_tradnl" w:eastAsia="ko-KR"/>
        </w:rPr>
        <w:t xml:space="preserve"> </w:t>
      </w:r>
      <w:r>
        <w:rPr>
          <w:szCs w:val="22"/>
          <w:lang w:val="es-ES_tradnl"/>
        </w:rPr>
        <w:t>La instrucción</w:t>
      </w:r>
      <w:r w:rsidRPr="00B44DFB">
        <w:rPr>
          <w:szCs w:val="22"/>
          <w:lang w:val="es-ES_tradnl"/>
        </w:rPr>
        <w:t xml:space="preserve"> </w:t>
      </w:r>
      <w:r w:rsidRPr="00B44DFB">
        <w:rPr>
          <w:szCs w:val="22"/>
          <w:lang w:val="es-ES_tradnl" w:eastAsia="ko-KR"/>
        </w:rPr>
        <w:t>TPC de 2 bits de longitud se repite bit a bit y se traslada al campo</w:t>
      </w:r>
      <w:r w:rsidRPr="00B44DFB">
        <w:rPr>
          <w:szCs w:val="22"/>
          <w:lang w:val="es-ES_tradnl"/>
        </w:rPr>
        <w:t> </w:t>
      </w:r>
      <w:r w:rsidRPr="00B44DFB">
        <w:rPr>
          <w:szCs w:val="22"/>
          <w:lang w:val="es-ES_tradnl" w:eastAsia="ko-KR"/>
        </w:rPr>
        <w:t>TPC.</w:t>
      </w:r>
    </w:p>
    <w:p w:rsidR="00C05301" w:rsidRPr="00B44DFB" w:rsidRDefault="00C05301" w:rsidP="00C05301">
      <w:pPr>
        <w:pStyle w:val="Heading8"/>
        <w:rPr>
          <w:szCs w:val="22"/>
          <w:lang w:val="es-ES_tradnl"/>
        </w:rPr>
      </w:pPr>
      <w:bookmarkStart w:id="26" w:name="_Toc478741192"/>
      <w:bookmarkStart w:id="27" w:name="_Toc499992387"/>
      <w:bookmarkStart w:id="28" w:name="_Toc525524970"/>
      <w:r w:rsidRPr="00B44DFB">
        <w:rPr>
          <w:szCs w:val="22"/>
          <w:lang w:val="es-ES_tradnl"/>
        </w:rPr>
        <w:t>4.3.3.4.1.3.1.</w:t>
      </w:r>
      <w:r w:rsidRPr="00B44DFB">
        <w:rPr>
          <w:szCs w:val="22"/>
          <w:lang w:val="es-ES_tradnl" w:eastAsia="ko-KR"/>
        </w:rPr>
        <w:t>9</w:t>
      </w:r>
      <w:r w:rsidRPr="00B44DFB">
        <w:rPr>
          <w:szCs w:val="22"/>
          <w:lang w:val="es-ES_tradnl" w:eastAsia="ko-KR"/>
        </w:rPr>
        <w:tab/>
        <w:t xml:space="preserve">Canal indicador del estado del </w:t>
      </w:r>
      <w:r w:rsidRPr="00B44DFB">
        <w:rPr>
          <w:szCs w:val="22"/>
          <w:lang w:val="es-ES_tradnl"/>
        </w:rPr>
        <w:t>CPCH (CSICH)</w:t>
      </w:r>
      <w:bookmarkEnd w:id="26"/>
      <w:bookmarkEnd w:id="27"/>
      <w:bookmarkEnd w:id="28"/>
    </w:p>
    <w:p w:rsidR="00C05301" w:rsidRDefault="00C05301" w:rsidP="00C05301">
      <w:pPr>
        <w:rPr>
          <w:szCs w:val="22"/>
          <w:lang w:val="es-ES_tradnl"/>
        </w:rPr>
      </w:pPr>
      <w:r w:rsidRPr="00B44DFB">
        <w:rPr>
          <w:szCs w:val="22"/>
          <w:lang w:val="es-ES_tradnl"/>
        </w:rPr>
        <w:t>El CSICH es un canal físico de velocidad fija (30 kbit/s) destinado a transportar información de estado del CPCH.</w:t>
      </w:r>
      <w:r w:rsidRPr="00B44DFB">
        <w:rPr>
          <w:szCs w:val="22"/>
          <w:lang w:val="es-ES_tradnl" w:eastAsia="ko-KR"/>
        </w:rPr>
        <w:t xml:space="preserve"> </w:t>
      </w:r>
      <w:r>
        <w:rPr>
          <w:szCs w:val="22"/>
          <w:lang w:val="es-ES_tradnl"/>
        </w:rPr>
        <w:t xml:space="preserve">Cada </w:t>
      </w:r>
      <w:r w:rsidRPr="00B44DFB">
        <w:rPr>
          <w:szCs w:val="22"/>
          <w:lang w:val="es-ES_tradnl"/>
        </w:rPr>
        <w:t>CSICH está siempre asociado a un canal físico destinado a la transmisión de APA/CD/CA-ICH y utiliza la misma canalización y los mismos códigos de aleatorización. La Fig. </w:t>
      </w:r>
      <w:r w:rsidRPr="00B44DFB">
        <w:rPr>
          <w:szCs w:val="22"/>
          <w:lang w:val="es-ES_tradnl" w:eastAsia="ko-KR"/>
        </w:rPr>
        <w:t>34</w:t>
      </w:r>
      <w:r w:rsidRPr="00B44DFB">
        <w:rPr>
          <w:szCs w:val="22"/>
          <w:lang w:val="es-ES_tradnl"/>
        </w:rPr>
        <w:t xml:space="preserve"> ilustra la estructura de trama del CSICH. La trama del CSICH consta de 15 intervalos de acceso (AS) consecutivos</w:t>
      </w:r>
      <w:r w:rsidRPr="00B44DFB">
        <w:rPr>
          <w:szCs w:val="22"/>
          <w:lang w:val="es-ES_tradnl" w:eastAsia="ko-KR"/>
        </w:rPr>
        <w:t>,</w:t>
      </w:r>
      <w:r w:rsidRPr="00B44DFB">
        <w:rPr>
          <w:szCs w:val="22"/>
          <w:lang w:val="es-ES_tradnl"/>
        </w:rPr>
        <w:t xml:space="preserve"> de 40 bits de longitud cada uno de ellos. Cada uno de los intervalos de acceso consta de dos partes, una parte sin transmisión con una duración de 4</w:t>
      </w:r>
      <w:r w:rsidRPr="00B44DFB">
        <w:rPr>
          <w:rFonts w:ascii="Tms Rmn" w:hAnsi="Tms Rmn"/>
          <w:szCs w:val="22"/>
          <w:lang w:val="es-ES_tradnl"/>
        </w:rPr>
        <w:t> </w:t>
      </w:r>
      <w:r w:rsidRPr="00B44DFB">
        <w:rPr>
          <w:szCs w:val="22"/>
          <w:lang w:val="es-ES_tradnl"/>
        </w:rPr>
        <w:t xml:space="preserve">096 chips y una parte con el indicador de estado (SI) que consta de 8 bits. En cada una de las tramas CSICH se transmitirán </w:t>
      </w:r>
      <w:r w:rsidRPr="00B44DFB">
        <w:rPr>
          <w:i/>
          <w:iCs/>
          <w:szCs w:val="22"/>
          <w:lang w:val="es-ES_tradnl"/>
        </w:rPr>
        <w:t>N</w:t>
      </w:r>
      <w:r w:rsidRPr="00B44DFB">
        <w:rPr>
          <w:szCs w:val="22"/>
          <w:lang w:val="es-ES_tradnl"/>
        </w:rPr>
        <w:t xml:space="preserve"> indicadores de estado.</w:t>
      </w:r>
    </w:p>
    <w:p w:rsidR="00BE7E5A" w:rsidRDefault="00BE7E5A" w:rsidP="00BE7E5A">
      <w:pPr>
        <w:pStyle w:val="FigureNo"/>
        <w:rPr>
          <w:lang w:val="es-ES_tradnl"/>
        </w:rPr>
      </w:pPr>
      <w:r>
        <w:rPr>
          <w:lang w:val="es-ES_tradnl"/>
        </w:rPr>
        <w:t>FIGURA 34</w:t>
      </w:r>
    </w:p>
    <w:p w:rsidR="00BE7E5A" w:rsidRDefault="00BE7E5A" w:rsidP="00BE7E5A">
      <w:pPr>
        <w:pStyle w:val="Figuretitle"/>
        <w:rPr>
          <w:lang w:val="es-ES_tradnl"/>
        </w:rPr>
      </w:pPr>
      <w:r>
        <w:rPr>
          <w:lang w:val="es-ES_tradnl"/>
        </w:rPr>
        <w:t>Estructura del canal indicador de estado del CPCH (CSICH)</w:t>
      </w:r>
    </w:p>
    <w:p w:rsidR="00BE7E5A" w:rsidRPr="00BE7E5A" w:rsidRDefault="009B5478" w:rsidP="00BE7E5A">
      <w:pPr>
        <w:pStyle w:val="Figure"/>
        <w:rPr>
          <w:lang w:val="es-ES_tradnl"/>
        </w:rPr>
      </w:pPr>
      <w:r w:rsidRPr="0028137A">
        <w:rPr>
          <w:lang w:val="es-ES_tradnl"/>
        </w:rPr>
        <w:pict>
          <v:shape id="_x0000_i1058" type="#_x0000_t75" style="width:408.6pt;height:145.1pt">
            <v:imagedata r:id="rId60" o:title=""/>
          </v:shape>
        </w:pict>
      </w:r>
    </w:p>
    <w:p w:rsidR="00C05301" w:rsidRPr="00B44DFB" w:rsidRDefault="00C05301" w:rsidP="00C05301">
      <w:pPr>
        <w:pStyle w:val="Heading8"/>
        <w:rPr>
          <w:szCs w:val="22"/>
          <w:lang w:val="es-ES_tradnl"/>
        </w:rPr>
      </w:pPr>
      <w:r w:rsidRPr="00B44DFB">
        <w:rPr>
          <w:szCs w:val="22"/>
          <w:lang w:val="es-ES_tradnl"/>
        </w:rPr>
        <w:t>4.3.3.4.1.3.1.10</w:t>
      </w:r>
      <w:r w:rsidRPr="00B44DFB">
        <w:rPr>
          <w:szCs w:val="22"/>
          <w:lang w:val="es-ES_tradnl"/>
        </w:rPr>
        <w:tab/>
        <w:t>Canal de indicador de búsqueda (PICH)</w:t>
      </w:r>
    </w:p>
    <w:p w:rsidR="00C05301" w:rsidRPr="00B44DFB" w:rsidRDefault="00C05301" w:rsidP="00C05301">
      <w:pPr>
        <w:rPr>
          <w:szCs w:val="22"/>
          <w:lang w:val="es-ES_tradnl"/>
        </w:rPr>
      </w:pPr>
      <w:r w:rsidRPr="00B44DFB">
        <w:rPr>
          <w:szCs w:val="22"/>
          <w:lang w:val="es-ES_tradnl"/>
        </w:rPr>
        <w:t>El PICH es un canal físico de velocidad fija (30 kbit/s) utilizado para cursar indicadores de búsqueda (PI). El PICH está siempre asociado a un S-CCPCH que se corresponde con un canal de transporte PCH.</w:t>
      </w:r>
    </w:p>
    <w:p w:rsidR="00C05301" w:rsidRDefault="00C05301" w:rsidP="00C05301">
      <w:pPr>
        <w:rPr>
          <w:szCs w:val="22"/>
          <w:lang w:val="es-ES_tradnl"/>
        </w:rPr>
      </w:pPr>
      <w:r w:rsidRPr="00B44DFB">
        <w:rPr>
          <w:szCs w:val="22"/>
          <w:lang w:val="es-ES_tradnl"/>
        </w:rPr>
        <w:lastRenderedPageBreak/>
        <w:t>La Fig. 35 ilustra la estructura de trama del PICH. Una radiotrama de PICH de 10 ms consta de 300 bits, de los cuales 288 se utilizan para cursar indicadores de búsqueda. Los 12 bits restantes no forman parte del PICH y no se transmitirán.</w:t>
      </w:r>
    </w:p>
    <w:p w:rsidR="00BE7E5A" w:rsidRDefault="00BE7E5A" w:rsidP="00BE7E5A">
      <w:pPr>
        <w:pStyle w:val="FigureNo"/>
        <w:rPr>
          <w:lang w:val="es-ES_tradnl"/>
        </w:rPr>
      </w:pPr>
      <w:r>
        <w:rPr>
          <w:lang w:val="es-ES_tradnl"/>
        </w:rPr>
        <w:t>FIGURA 35</w:t>
      </w:r>
    </w:p>
    <w:p w:rsidR="00BE7E5A" w:rsidRDefault="00BE7E5A" w:rsidP="00BE7E5A">
      <w:pPr>
        <w:pStyle w:val="Figuretitle"/>
        <w:rPr>
          <w:lang w:val="es-ES_tradnl"/>
        </w:rPr>
      </w:pPr>
      <w:r>
        <w:rPr>
          <w:lang w:val="es-ES_tradnl"/>
        </w:rPr>
        <w:t>Estructura de canal de indicador de búsqueda (PICH)</w:t>
      </w:r>
    </w:p>
    <w:p w:rsidR="00BE7E5A" w:rsidRPr="00BE7E5A" w:rsidRDefault="009B5478" w:rsidP="00BE7E5A">
      <w:pPr>
        <w:pStyle w:val="Figure"/>
        <w:rPr>
          <w:lang w:val="es-ES_tradnl"/>
        </w:rPr>
      </w:pPr>
      <w:r w:rsidRPr="0028137A">
        <w:rPr>
          <w:lang w:val="es-ES_tradnl"/>
        </w:rPr>
        <w:pict>
          <v:shape id="_x0000_i1059" type="#_x0000_t75" style="width:408.6pt;height:64.2pt">
            <v:imagedata r:id="rId61" o:title=""/>
          </v:shape>
        </w:pict>
      </w:r>
    </w:p>
    <w:p w:rsidR="00C05301" w:rsidRPr="00B44DFB" w:rsidRDefault="00C05301" w:rsidP="00C45662">
      <w:pPr>
        <w:pStyle w:val="Heading8"/>
        <w:rPr>
          <w:szCs w:val="22"/>
          <w:lang w:val="es-ES_tradnl"/>
        </w:rPr>
      </w:pPr>
      <w:r w:rsidRPr="00B44DFB">
        <w:rPr>
          <w:szCs w:val="22"/>
          <w:lang w:val="es-ES_tradnl"/>
        </w:rPr>
        <w:t>4.3.3.4.1.3.1.11</w:t>
      </w:r>
      <w:r w:rsidRPr="00B44DFB">
        <w:rPr>
          <w:szCs w:val="22"/>
          <w:lang w:val="es-ES_tradnl"/>
        </w:rPr>
        <w:tab/>
        <w:t>Canal físico dedicado del enlace descendente (DPCH del enlace descendente)</w:t>
      </w:r>
    </w:p>
    <w:p w:rsidR="00C05301" w:rsidRPr="00B44DFB" w:rsidRDefault="00C05301" w:rsidP="00C05301">
      <w:pPr>
        <w:rPr>
          <w:szCs w:val="22"/>
          <w:lang w:val="es-ES_tradnl"/>
        </w:rPr>
      </w:pPr>
      <w:r w:rsidRPr="00B44DFB">
        <w:rPr>
          <w:szCs w:val="22"/>
          <w:lang w:val="es-ES_tradnl"/>
        </w:rPr>
        <w:t>El DPCH del enlace descendente se utiliza para el canal de transporte dedicado (DCH). El factor de dispersión puede estar comprendido entre 4 y 512.</w:t>
      </w:r>
    </w:p>
    <w:p w:rsidR="00C05301" w:rsidRPr="00B44DFB" w:rsidRDefault="00C05301" w:rsidP="00C05301">
      <w:pPr>
        <w:rPr>
          <w:spacing w:val="-4"/>
          <w:szCs w:val="22"/>
          <w:lang w:val="es-ES_tradnl"/>
        </w:rPr>
      </w:pPr>
      <w:r w:rsidRPr="00B44DFB">
        <w:rPr>
          <w:spacing w:val="-4"/>
          <w:szCs w:val="22"/>
          <w:lang w:val="es-ES_tradnl"/>
        </w:rPr>
        <w:t>Dentro de un DPCH del enlace descendente, el DCH se transmite multiplexado en el tiempo con información de control generada en la Capa 1 (bits piloto y bits TFCI/TPC conocidos).</w:t>
      </w:r>
    </w:p>
    <w:p w:rsidR="00C05301" w:rsidRPr="00B44DFB" w:rsidRDefault="00C05301" w:rsidP="00E77576">
      <w:pPr>
        <w:rPr>
          <w:szCs w:val="22"/>
          <w:lang w:val="es-ES_tradnl"/>
        </w:rPr>
      </w:pPr>
      <w:r w:rsidRPr="00B44DFB">
        <w:rPr>
          <w:szCs w:val="22"/>
          <w:lang w:val="es-ES_tradnl"/>
        </w:rPr>
        <w:t xml:space="preserve">La Fig. 36 muestra la estructura de trama del DPCH de enlace descendente. Cada trama de 10 ms se divide en 15 intervalos, cada uno de </w:t>
      </w:r>
      <w:r w:rsidRPr="00B44DFB">
        <w:rPr>
          <w:i/>
          <w:iCs/>
          <w:szCs w:val="22"/>
          <w:lang w:val="es-ES_tradnl"/>
        </w:rPr>
        <w:t>T</w:t>
      </w:r>
      <w:r w:rsidRPr="00B44DFB">
        <w:rPr>
          <w:i/>
          <w:iCs/>
          <w:szCs w:val="22"/>
          <w:vertAlign w:val="subscript"/>
          <w:lang w:val="es-ES_tradnl"/>
        </w:rPr>
        <w:t>intervalos</w:t>
      </w:r>
      <w:r w:rsidRPr="00B44DFB">
        <w:rPr>
          <w:szCs w:val="22"/>
          <w:lang w:val="es-ES_tradnl"/>
        </w:rPr>
        <w:t xml:space="preserve"> </w:t>
      </w:r>
      <w:r w:rsidR="00E77576">
        <w:rPr>
          <w:szCs w:val="22"/>
          <w:lang w:val="es-ES_tradnl"/>
        </w:rPr>
        <w:t>=</w:t>
      </w:r>
      <w:r w:rsidRPr="00B44DFB">
        <w:rPr>
          <w:szCs w:val="22"/>
          <w:lang w:val="es-ES_tradnl"/>
        </w:rPr>
        <w:t xml:space="preserve"> 2</w:t>
      </w:r>
      <w:r w:rsidRPr="00B44DFB">
        <w:rPr>
          <w:rFonts w:ascii="Tms Rmn" w:hAnsi="Tms Rmn"/>
          <w:szCs w:val="22"/>
          <w:lang w:val="es-ES_tradnl"/>
        </w:rPr>
        <w:t> </w:t>
      </w:r>
      <w:r w:rsidRPr="00B44DFB">
        <w:rPr>
          <w:szCs w:val="22"/>
          <w:lang w:val="es-ES_tradnl"/>
        </w:rPr>
        <w:t>560 chips. Cada radiotrama corresponde con un periodo de control de potencia.</w:t>
      </w:r>
    </w:p>
    <w:p w:rsidR="00C05301" w:rsidRPr="00B44DFB" w:rsidRDefault="00C05301" w:rsidP="007A2DBB">
      <w:pPr>
        <w:pStyle w:val="Heading7"/>
        <w:rPr>
          <w:lang w:val="es-ES_tradnl"/>
        </w:rPr>
      </w:pPr>
      <w:r w:rsidRPr="00B44DFB">
        <w:rPr>
          <w:lang w:val="es-ES_tradnl"/>
        </w:rPr>
        <w:t>4.3.3.4.1.3.2</w:t>
      </w:r>
      <w:r w:rsidRPr="00B44DFB">
        <w:rPr>
          <w:lang w:val="es-ES_tradnl"/>
        </w:rPr>
        <w:tab/>
        <w:t>Canal físico del enlace ascendente</w:t>
      </w:r>
    </w:p>
    <w:p w:rsidR="00C05301" w:rsidRPr="00B44DFB" w:rsidRDefault="00C05301" w:rsidP="00C05301">
      <w:pPr>
        <w:pStyle w:val="Heading8"/>
        <w:rPr>
          <w:szCs w:val="22"/>
          <w:lang w:val="es-ES_tradnl"/>
        </w:rPr>
      </w:pPr>
      <w:r w:rsidRPr="00B44DFB">
        <w:rPr>
          <w:szCs w:val="22"/>
          <w:lang w:val="es-ES_tradnl"/>
        </w:rPr>
        <w:t>4.3.3.4.1.3.2.1</w:t>
      </w:r>
      <w:r w:rsidRPr="00B44DFB">
        <w:rPr>
          <w:szCs w:val="22"/>
          <w:lang w:val="es-ES_tradnl"/>
        </w:rPr>
        <w:tab/>
        <w:t>Canal físico de acceso aleatorio (PRACH)</w:t>
      </w:r>
    </w:p>
    <w:p w:rsidR="00C05301" w:rsidRDefault="00C05301" w:rsidP="00C05301">
      <w:pPr>
        <w:rPr>
          <w:szCs w:val="22"/>
          <w:lang w:val="es-ES_tradnl"/>
        </w:rPr>
      </w:pPr>
      <w:r w:rsidRPr="00B44DFB">
        <w:rPr>
          <w:szCs w:val="22"/>
          <w:lang w:val="es-ES_tradnl"/>
        </w:rPr>
        <w:t>El canal físico de acceso aleatorio se utiliza para cursar el RACH. La transmisión de acceso aleatorio se basa en un método ALOHA. La ETM puede iniciar la transmisión de acceso aleatorio al principio de una serie de intervalos de tiempo perfectamente definidos, indicados en las tramas de acceso. Cada una de las tramas de acceso tiene una longitud de dos radiotramas como se indica en la Fig. 37. Las tramas de acceso pueden estar integradas por dos subtramas de acceso, la subtrama de acceso par y la subtrama de acceso impar. La utilización de subtramas de acceso es opcional. Cuando se utilizan subtramas de acceso, la ETM puede iniciar la transmisión de acceso aleatorio al principio de la subtrama de acceso impar o bien de la par. Las transmisiones de acceso aleatorio en la subtrama de acceso par y en la subtrama de acceso impar utilizan códigos de aleatorización distintos.</w:t>
      </w:r>
    </w:p>
    <w:p w:rsidR="00BE7E5A" w:rsidRDefault="00BE7E5A" w:rsidP="00BE7E5A">
      <w:pPr>
        <w:pStyle w:val="FigureNo"/>
        <w:rPr>
          <w:lang w:val="es-ES_tradnl"/>
        </w:rPr>
      </w:pPr>
      <w:r>
        <w:rPr>
          <w:lang w:val="es-ES_tradnl"/>
        </w:rPr>
        <w:t>FIGURA 36</w:t>
      </w:r>
    </w:p>
    <w:p w:rsidR="00BE7E5A" w:rsidRDefault="00BE7E5A" w:rsidP="00BE7E5A">
      <w:pPr>
        <w:pStyle w:val="Figuretitle"/>
        <w:rPr>
          <w:lang w:val="es-ES_tradnl"/>
        </w:rPr>
      </w:pPr>
      <w:r>
        <w:rPr>
          <w:lang w:val="es-ES_tradnl"/>
        </w:rPr>
        <w:t>Estructura de trama para DPCH de enlace descendente</w:t>
      </w:r>
    </w:p>
    <w:p w:rsidR="00BE7E5A" w:rsidRPr="00BE7E5A" w:rsidRDefault="009B5478" w:rsidP="00BE7E5A">
      <w:pPr>
        <w:pStyle w:val="Figure"/>
        <w:rPr>
          <w:lang w:val="es-ES_tradnl"/>
        </w:rPr>
      </w:pPr>
      <w:r w:rsidRPr="0028137A">
        <w:rPr>
          <w:lang w:val="es-ES_tradnl"/>
        </w:rPr>
        <w:pict>
          <v:shape id="_x0000_i1060" type="#_x0000_t75" style="width:408.6pt;height:169.6pt">
            <v:imagedata r:id="rId62" o:title=""/>
          </v:shape>
        </w:pict>
      </w:r>
    </w:p>
    <w:p w:rsidR="00C05301" w:rsidRDefault="00C05301" w:rsidP="00BE7E5A">
      <w:pPr>
        <w:rPr>
          <w:lang w:val="es-ES_tradnl"/>
        </w:rPr>
      </w:pPr>
    </w:p>
    <w:p w:rsidR="00BE7E5A" w:rsidRDefault="00BE7E5A" w:rsidP="00BE7E5A">
      <w:pPr>
        <w:pStyle w:val="FigureNo"/>
        <w:rPr>
          <w:lang w:val="es-ES_tradnl"/>
        </w:rPr>
      </w:pPr>
      <w:r>
        <w:rPr>
          <w:lang w:val="es-ES_tradnl"/>
        </w:rPr>
        <w:lastRenderedPageBreak/>
        <w:t>FIGURA 37</w:t>
      </w:r>
    </w:p>
    <w:p w:rsidR="00BE7E5A" w:rsidRDefault="00BE7E5A" w:rsidP="00BE7E5A">
      <w:pPr>
        <w:pStyle w:val="Figuretitle"/>
        <w:rPr>
          <w:lang w:val="es-ES_tradnl"/>
        </w:rPr>
      </w:pPr>
      <w:r>
        <w:rPr>
          <w:lang w:val="es-ES_tradnl"/>
        </w:rPr>
        <w:t>Trama de acceso aleatorio</w:t>
      </w:r>
    </w:p>
    <w:p w:rsidR="00BE7E5A" w:rsidRPr="00BE7E5A" w:rsidRDefault="009B5478" w:rsidP="00BE7E5A">
      <w:pPr>
        <w:pStyle w:val="Figure"/>
        <w:rPr>
          <w:lang w:val="es-ES_tradnl"/>
        </w:rPr>
      </w:pPr>
      <w:r w:rsidRPr="0028137A">
        <w:rPr>
          <w:lang w:val="es-ES_tradnl"/>
        </w:rPr>
        <w:pict>
          <v:shape id="_x0000_i1061" type="#_x0000_t75" style="width:444.25pt;height:168.1pt;mso-position-horizontal:absolute">
            <v:imagedata r:id="rId63" o:title=""/>
          </v:shape>
        </w:pict>
      </w:r>
    </w:p>
    <w:p w:rsidR="00C05301" w:rsidRDefault="00C05301" w:rsidP="00E77576">
      <w:pPr>
        <w:rPr>
          <w:szCs w:val="22"/>
          <w:lang w:val="es-ES_tradnl"/>
        </w:rPr>
      </w:pPr>
      <w:r w:rsidRPr="00B44DFB">
        <w:rPr>
          <w:szCs w:val="22"/>
          <w:lang w:val="es-ES_tradnl"/>
        </w:rPr>
        <w:t xml:space="preserve">La transmisión de acceso aleatorio consta de un preámbulo de </w:t>
      </w:r>
      <w:r w:rsidRPr="00B44DFB">
        <w:rPr>
          <w:i/>
          <w:iCs/>
          <w:szCs w:val="22"/>
          <w:lang w:val="es-ES_tradnl"/>
        </w:rPr>
        <w:t>N</w:t>
      </w:r>
      <w:r w:rsidRPr="00B44DFB">
        <w:rPr>
          <w:i/>
          <w:iCs/>
          <w:szCs w:val="22"/>
          <w:vertAlign w:val="subscript"/>
          <w:lang w:val="es-ES_tradnl"/>
        </w:rPr>
        <w:t>P</w:t>
      </w:r>
      <w:r w:rsidRPr="00B44DFB">
        <w:rPr>
          <w:szCs w:val="22"/>
          <w:lang w:val="es-ES_tradnl"/>
        </w:rPr>
        <w:t xml:space="preserve"> </w:t>
      </w:r>
      <w:r w:rsidR="00E77576">
        <w:rPr>
          <w:szCs w:val="22"/>
          <w:lang w:val="es-ES_tradnl"/>
        </w:rPr>
        <w:sym w:font="Symbol" w:char="F0B4"/>
      </w:r>
      <w:r w:rsidRPr="00B44DFB">
        <w:rPr>
          <w:szCs w:val="22"/>
          <w:lang w:val="es-ES_tradnl"/>
        </w:rPr>
        <w:t xml:space="preserve"> 4</w:t>
      </w:r>
      <w:r w:rsidRPr="00B44DFB">
        <w:rPr>
          <w:rFonts w:ascii="Tms Rmn" w:hAnsi="Tms Rmn"/>
          <w:szCs w:val="22"/>
          <w:lang w:val="es-ES_tradnl"/>
        </w:rPr>
        <w:t> </w:t>
      </w:r>
      <w:r w:rsidRPr="00B44DFB">
        <w:rPr>
          <w:szCs w:val="22"/>
          <w:lang w:val="es-ES_tradnl"/>
        </w:rPr>
        <w:t>096 chips de longitud y un mensaje de 10 ms o 20 ms de duración, como se ilustra en la Fig. 38.</w:t>
      </w:r>
    </w:p>
    <w:p w:rsidR="00F917CE" w:rsidRPr="00B44DFB" w:rsidRDefault="00F917CE" w:rsidP="00C05301">
      <w:pPr>
        <w:rPr>
          <w:szCs w:val="22"/>
          <w:lang w:val="es-ES_tradnl"/>
        </w:rPr>
      </w:pPr>
    </w:p>
    <w:p w:rsidR="00C05301" w:rsidRDefault="00BE7E5A" w:rsidP="00BE7E5A">
      <w:pPr>
        <w:pStyle w:val="FigureNo"/>
        <w:rPr>
          <w:lang w:val="es-ES_tradnl"/>
        </w:rPr>
      </w:pPr>
      <w:r>
        <w:rPr>
          <w:lang w:val="es-ES_tradnl"/>
        </w:rPr>
        <w:t>FIGURA 38</w:t>
      </w:r>
    </w:p>
    <w:p w:rsidR="00BE7E5A" w:rsidRDefault="00BE7E5A" w:rsidP="00BE7E5A">
      <w:pPr>
        <w:pStyle w:val="Figuretitle"/>
        <w:rPr>
          <w:lang w:val="es-ES_tradnl"/>
        </w:rPr>
      </w:pPr>
      <w:r>
        <w:rPr>
          <w:lang w:val="es-ES_tradnl"/>
        </w:rPr>
        <w:t>Estructura de la transmisión de acceso aleatorio</w:t>
      </w:r>
    </w:p>
    <w:p w:rsidR="00BE7E5A" w:rsidRPr="00BE7E5A" w:rsidRDefault="009B5478" w:rsidP="00BE7E5A">
      <w:pPr>
        <w:pStyle w:val="Figure"/>
        <w:rPr>
          <w:lang w:val="es-ES_tradnl"/>
        </w:rPr>
      </w:pPr>
      <w:r w:rsidRPr="0028137A">
        <w:rPr>
          <w:lang w:val="es-ES_tradnl"/>
        </w:rPr>
        <w:pict>
          <v:shape id="_x0000_i1062" type="#_x0000_t75" style="width:408.6pt;height:2in">
            <v:imagedata r:id="rId64" o:title=""/>
          </v:shape>
        </w:pict>
      </w:r>
    </w:p>
    <w:p w:rsidR="00F917CE" w:rsidRDefault="00F917CE" w:rsidP="00C05301">
      <w:pPr>
        <w:rPr>
          <w:szCs w:val="22"/>
          <w:lang w:val="es-ES_tradnl"/>
        </w:rPr>
      </w:pPr>
    </w:p>
    <w:p w:rsidR="00C05301" w:rsidRPr="00B44DFB" w:rsidRDefault="00C05301" w:rsidP="00C05301">
      <w:pPr>
        <w:rPr>
          <w:szCs w:val="22"/>
          <w:lang w:val="es-ES_tradnl"/>
        </w:rPr>
      </w:pPr>
      <w:r w:rsidRPr="00B44DFB">
        <w:rPr>
          <w:szCs w:val="22"/>
          <w:lang w:val="es-ES_tradnl"/>
        </w:rPr>
        <w:t xml:space="preserve">El preámbulo consta de </w:t>
      </w:r>
      <w:r w:rsidRPr="00B44DFB">
        <w:rPr>
          <w:i/>
          <w:iCs/>
          <w:szCs w:val="22"/>
          <w:lang w:val="es-ES_tradnl"/>
        </w:rPr>
        <w:t>N</w:t>
      </w:r>
      <w:r w:rsidRPr="00B44DFB">
        <w:rPr>
          <w:i/>
          <w:iCs/>
          <w:szCs w:val="22"/>
          <w:vertAlign w:val="subscript"/>
          <w:lang w:val="es-ES_tradnl"/>
        </w:rPr>
        <w:t>p</w:t>
      </w:r>
      <w:r w:rsidRPr="00B44DFB">
        <w:rPr>
          <w:szCs w:val="22"/>
          <w:lang w:val="es-ES_tradnl"/>
        </w:rPr>
        <w:t xml:space="preserve"> subpreámbulos. El valor </w:t>
      </w:r>
      <w:r w:rsidRPr="00B44DFB">
        <w:rPr>
          <w:i/>
          <w:iCs/>
          <w:szCs w:val="22"/>
          <w:lang w:val="es-ES_tradnl"/>
        </w:rPr>
        <w:t>N</w:t>
      </w:r>
      <w:r w:rsidRPr="00B44DFB">
        <w:rPr>
          <w:i/>
          <w:iCs/>
          <w:szCs w:val="22"/>
          <w:vertAlign w:val="subscript"/>
          <w:lang w:val="es-ES_tradnl"/>
        </w:rPr>
        <w:t>p</w:t>
      </w:r>
      <w:r w:rsidRPr="00B44DFB">
        <w:rPr>
          <w:szCs w:val="22"/>
          <w:lang w:val="es-ES_tradnl"/>
        </w:rPr>
        <w:t xml:space="preserve"> es proporcionado por las capas altas. El subpreámbulo tiene 4</w:t>
      </w:r>
      <w:r w:rsidRPr="00B44DFB">
        <w:rPr>
          <w:rFonts w:ascii="Tms Rmn" w:hAnsi="Tms Rmn"/>
          <w:szCs w:val="22"/>
          <w:lang w:val="es-ES_tradnl" w:eastAsia="ko-KR"/>
        </w:rPr>
        <w:t> </w:t>
      </w:r>
      <w:r w:rsidRPr="00B44DFB">
        <w:rPr>
          <w:szCs w:val="22"/>
          <w:lang w:val="es-ES_tradnl"/>
        </w:rPr>
        <w:t>096 chips y consiste en repeticiones de una firma. Todos los subpreámbulos tienen idéntica longitud, firma y código de aleatorización. El último código de subpreámbulo es un conjugado del código utilizado en los subpreámbulos previos.</w:t>
      </w:r>
    </w:p>
    <w:p w:rsidR="00C05301" w:rsidRDefault="00C05301" w:rsidP="00E77576">
      <w:pPr>
        <w:rPr>
          <w:szCs w:val="22"/>
          <w:lang w:val="es-ES_tradnl"/>
        </w:rPr>
      </w:pPr>
      <w:r w:rsidRPr="00B44DFB">
        <w:rPr>
          <w:szCs w:val="22"/>
          <w:lang w:val="es-ES_tradnl"/>
        </w:rPr>
        <w:t>La Fig. 39 muestra la estructura de la parte de mensaje de acceso aleatorio. El mensaje consta de 15 intervalos y cada intervalo comprende dos partes: una parte de datos de información de la Capa 2 y una parte de control de la Capa 1.</w:t>
      </w:r>
      <w:r w:rsidRPr="00B44DFB">
        <w:rPr>
          <w:szCs w:val="22"/>
          <w:lang w:val="es-ES_tradnl" w:eastAsia="ko-KR"/>
        </w:rPr>
        <w:t xml:space="preserve"> </w:t>
      </w:r>
      <w:r w:rsidRPr="00B44DFB">
        <w:rPr>
          <w:szCs w:val="22"/>
          <w:lang w:val="es-ES_tradnl"/>
        </w:rPr>
        <w:t xml:space="preserve">La parte de datos consta de 10 </w:t>
      </w:r>
      <w:r w:rsidR="00E77576">
        <w:rPr>
          <w:szCs w:val="22"/>
          <w:lang w:val="es-ES_tradnl"/>
        </w:rPr>
        <w:sym w:font="Symbol" w:char="F0B4"/>
      </w:r>
      <w:r w:rsidRPr="00B44DFB">
        <w:rPr>
          <w:szCs w:val="22"/>
          <w:lang w:val="es-ES_tradnl"/>
        </w:rPr>
        <w:t xml:space="preserve"> 2</w:t>
      </w:r>
      <w:r w:rsidRPr="00B44DFB">
        <w:rPr>
          <w:i/>
          <w:iCs/>
          <w:szCs w:val="22"/>
          <w:vertAlign w:val="superscript"/>
          <w:lang w:val="es-ES_tradnl"/>
        </w:rPr>
        <w:t>k</w:t>
      </w:r>
      <w:r w:rsidRPr="00B44DFB">
        <w:rPr>
          <w:szCs w:val="22"/>
          <w:lang w:val="es-ES_tradnl"/>
        </w:rPr>
        <w:t xml:space="preserve"> bits, siendo </w:t>
      </w:r>
      <w:r w:rsidRPr="00B44DFB">
        <w:rPr>
          <w:i/>
          <w:iCs/>
          <w:szCs w:val="22"/>
          <w:lang w:val="es-ES_tradnl"/>
        </w:rPr>
        <w:t>k</w:t>
      </w:r>
      <w:r w:rsidRPr="00B44DFB">
        <w:rPr>
          <w:szCs w:val="22"/>
          <w:lang w:val="es-ES_tradnl"/>
        </w:rPr>
        <w:t> </w:t>
      </w:r>
      <w:r w:rsidR="00E77576">
        <w:rPr>
          <w:szCs w:val="22"/>
          <w:lang w:val="es-ES_tradnl"/>
        </w:rPr>
        <w:t>=</w:t>
      </w:r>
      <w:r w:rsidRPr="00B44DFB">
        <w:rPr>
          <w:szCs w:val="22"/>
          <w:lang w:val="es-ES_tradnl"/>
        </w:rPr>
        <w:t> 0, 1, 2, 3. Esto corresponde a factores de dispersión de 256, 128, 64 y 32 respectivamente para la parte de datos del mensaje. La parte de control consta de ocho bits piloto conocidos y dos bits TFCI.</w:t>
      </w:r>
      <w:r w:rsidRPr="00B44DFB">
        <w:rPr>
          <w:szCs w:val="22"/>
          <w:lang w:val="es-ES_tradnl" w:eastAsia="ko-KR"/>
        </w:rPr>
        <w:t xml:space="preserve"> </w:t>
      </w:r>
      <w:r w:rsidRPr="00B44DFB">
        <w:rPr>
          <w:szCs w:val="22"/>
          <w:lang w:val="es-ES_tradnl"/>
        </w:rPr>
        <w:t>El factor de dispersión para la parte de control de la parte de mensaje del CPCH deberá ser 256. El TFCI de una radiotrama indica el formato de transporte del canal de transporte RACH plasmado en la trama radioeléctrica de la parte de mensaje transmitida simultáneamente.</w:t>
      </w:r>
    </w:p>
    <w:p w:rsidR="00F917CE" w:rsidRDefault="00F917CE" w:rsidP="00C45662">
      <w:pPr>
        <w:rPr>
          <w:szCs w:val="22"/>
          <w:lang w:val="es-ES_tradnl"/>
        </w:rPr>
      </w:pPr>
    </w:p>
    <w:p w:rsidR="003548B7" w:rsidRDefault="003548B7" w:rsidP="003548B7">
      <w:pPr>
        <w:pStyle w:val="FigureNo"/>
        <w:rPr>
          <w:lang w:val="es-ES_tradnl"/>
        </w:rPr>
      </w:pPr>
      <w:r>
        <w:rPr>
          <w:lang w:val="es-ES_tradnl"/>
        </w:rPr>
        <w:lastRenderedPageBreak/>
        <w:t>FIGURA 39</w:t>
      </w:r>
    </w:p>
    <w:p w:rsidR="003548B7" w:rsidRDefault="003548B7" w:rsidP="003548B7">
      <w:pPr>
        <w:pStyle w:val="Figuretitle"/>
        <w:rPr>
          <w:lang w:val="es-ES_tradnl"/>
        </w:rPr>
      </w:pPr>
      <w:r>
        <w:rPr>
          <w:lang w:val="es-ES_tradnl"/>
        </w:rPr>
        <w:t>Estructura de la parte mensaje del acceso aleatorio</w:t>
      </w:r>
    </w:p>
    <w:p w:rsidR="003548B7" w:rsidRPr="003548B7" w:rsidRDefault="009B5478" w:rsidP="003548B7">
      <w:pPr>
        <w:pStyle w:val="Figure"/>
        <w:rPr>
          <w:lang w:val="es-ES_tradnl"/>
        </w:rPr>
      </w:pPr>
      <w:r w:rsidRPr="0028137A">
        <w:rPr>
          <w:lang w:val="es-ES_tradnl"/>
        </w:rPr>
        <w:pict>
          <v:shape id="_x0000_i1063" type="#_x0000_t75" style="width:447.2pt;height:179.65pt">
            <v:imagedata r:id="rId65" o:title=""/>
          </v:shape>
        </w:pict>
      </w:r>
    </w:p>
    <w:p w:rsidR="00C05301" w:rsidRPr="00B44DFB" w:rsidRDefault="00C05301" w:rsidP="00296EAC">
      <w:pPr>
        <w:pStyle w:val="Heading8"/>
        <w:rPr>
          <w:szCs w:val="22"/>
          <w:lang w:val="es-ES_tradnl" w:eastAsia="ko-KR"/>
        </w:rPr>
      </w:pPr>
      <w:bookmarkStart w:id="29" w:name="_Toc525524949"/>
      <w:r w:rsidRPr="00B44DFB">
        <w:rPr>
          <w:szCs w:val="22"/>
          <w:lang w:val="es-ES_tradnl"/>
        </w:rPr>
        <w:t>4.3.3.4.1.3.2.</w:t>
      </w:r>
      <w:r w:rsidRPr="00B44DFB">
        <w:rPr>
          <w:szCs w:val="22"/>
          <w:lang w:val="es-ES_tradnl" w:eastAsia="ko-KR"/>
        </w:rPr>
        <w:t>2</w:t>
      </w:r>
      <w:r w:rsidRPr="00B44DFB">
        <w:rPr>
          <w:szCs w:val="22"/>
          <w:lang w:val="es-ES_tradnl"/>
        </w:rPr>
        <w:tab/>
        <w:t xml:space="preserve">Canal físico de paquetes </w:t>
      </w:r>
      <w:r w:rsidR="00296EAC" w:rsidRPr="00B44DFB">
        <w:rPr>
          <w:szCs w:val="22"/>
          <w:lang w:val="es-ES_tradnl"/>
        </w:rPr>
        <w:t>com</w:t>
      </w:r>
      <w:r w:rsidR="00296EAC">
        <w:rPr>
          <w:szCs w:val="22"/>
          <w:lang w:val="es-ES_tradnl"/>
        </w:rPr>
        <w:t>u</w:t>
      </w:r>
      <w:r w:rsidR="00296EAC" w:rsidRPr="00B44DFB">
        <w:rPr>
          <w:szCs w:val="22"/>
          <w:lang w:val="es-ES_tradnl"/>
        </w:rPr>
        <w:t>n</w:t>
      </w:r>
      <w:r w:rsidR="00296EAC">
        <w:rPr>
          <w:szCs w:val="22"/>
          <w:lang w:val="es-ES_tradnl"/>
        </w:rPr>
        <w:t>es</w:t>
      </w:r>
      <w:r w:rsidR="00296EAC" w:rsidRPr="00B44DFB">
        <w:rPr>
          <w:szCs w:val="22"/>
          <w:lang w:val="es-ES_tradnl"/>
        </w:rPr>
        <w:t xml:space="preserve"> </w:t>
      </w:r>
      <w:r w:rsidRPr="00B44DFB">
        <w:rPr>
          <w:szCs w:val="22"/>
          <w:lang w:val="es-ES_tradnl"/>
        </w:rPr>
        <w:t>(PCPCH)</w:t>
      </w:r>
    </w:p>
    <w:bookmarkEnd w:id="29"/>
    <w:p w:rsidR="00C05301" w:rsidRDefault="00C05301" w:rsidP="00E77576">
      <w:pPr>
        <w:keepLines/>
        <w:rPr>
          <w:lang w:val="es-ES_tradnl"/>
        </w:rPr>
      </w:pPr>
      <w:r w:rsidRPr="00B44DFB">
        <w:rPr>
          <w:lang w:val="es-ES_tradnl"/>
        </w:rPr>
        <w:t>El PCPCH se utiliza para transportar el CPCH. La temporización y estructura de la trama de acceso son idénticas a las del PRACH. La estructura de la transmisión de acceso del CPCH se muestra en la Fig. </w:t>
      </w:r>
      <w:r w:rsidRPr="00B44DFB">
        <w:rPr>
          <w:lang w:val="es-ES_tradnl" w:eastAsia="ko-KR"/>
        </w:rPr>
        <w:t>40</w:t>
      </w:r>
      <w:r w:rsidRPr="00B44DFB">
        <w:rPr>
          <w:lang w:val="es-ES_tradnl"/>
        </w:rPr>
        <w:t xml:space="preserve">. La transmisión de acceso del PCPCH consiste en uno de varios pares de preámbulos de acceso (AP) de longitud </w:t>
      </w:r>
      <w:r w:rsidRPr="00B44DFB">
        <w:rPr>
          <w:i/>
          <w:iCs/>
          <w:lang w:val="es-ES_tradnl"/>
        </w:rPr>
        <w:t>N</w:t>
      </w:r>
      <w:r w:rsidRPr="00B44DFB">
        <w:rPr>
          <w:i/>
          <w:iCs/>
          <w:vertAlign w:val="subscript"/>
          <w:lang w:val="es-ES_tradnl"/>
        </w:rPr>
        <w:t>p</w:t>
      </w:r>
      <w:r w:rsidR="00E77576">
        <w:rPr>
          <w:lang w:val="es-ES_tradnl"/>
        </w:rPr>
        <w:t> </w:t>
      </w:r>
      <w:r w:rsidR="00E77576">
        <w:rPr>
          <w:szCs w:val="22"/>
          <w:lang w:val="es-ES_tradnl"/>
        </w:rPr>
        <w:sym w:font="Symbol" w:char="F0B4"/>
      </w:r>
      <w:r w:rsidR="00E77576">
        <w:rPr>
          <w:lang w:val="es-ES_tradnl"/>
        </w:rPr>
        <w:t> </w:t>
      </w:r>
      <w:r w:rsidRPr="00B44DFB">
        <w:rPr>
          <w:lang w:val="es-ES_tradnl" w:eastAsia="ko-KR"/>
        </w:rPr>
        <w:t>4</w:t>
      </w:r>
      <w:r w:rsidRPr="00B44DFB">
        <w:rPr>
          <w:rFonts w:ascii="Tms Rmn" w:hAnsi="Tms Rmn"/>
          <w:lang w:val="es-ES_tradnl" w:eastAsia="ko-KR"/>
        </w:rPr>
        <w:t> </w:t>
      </w:r>
      <w:r w:rsidRPr="00B44DFB">
        <w:rPr>
          <w:lang w:val="es-ES_tradnl"/>
        </w:rPr>
        <w:t xml:space="preserve">096 chips, </w:t>
      </w:r>
      <w:r w:rsidRPr="00B44DFB">
        <w:rPr>
          <w:lang w:val="es-ES_tradnl" w:eastAsia="ko-KR"/>
        </w:rPr>
        <w:t>un preámbulo de detección de colisiones</w:t>
      </w:r>
      <w:r w:rsidRPr="00B44DFB">
        <w:rPr>
          <w:lang w:val="es-ES_tradnl"/>
        </w:rPr>
        <w:t xml:space="preserve"> (CDP) de 4</w:t>
      </w:r>
      <w:r w:rsidRPr="00B44DFB">
        <w:rPr>
          <w:rFonts w:ascii="Tms Rmn" w:hAnsi="Tms Rmn"/>
          <w:lang w:val="es-ES_tradnl"/>
        </w:rPr>
        <w:t> </w:t>
      </w:r>
      <w:r w:rsidRPr="00B44DFB">
        <w:rPr>
          <w:lang w:val="es-ES_tradnl"/>
        </w:rPr>
        <w:t xml:space="preserve">096 segmentos de longitud, un preámbulo de transmisión inicial (ITP) de </w:t>
      </w:r>
      <w:r w:rsidRPr="00B44DFB">
        <w:rPr>
          <w:i/>
          <w:iCs/>
          <w:lang w:val="es-ES_tradnl"/>
        </w:rPr>
        <w:t>L</w:t>
      </w:r>
      <w:r w:rsidRPr="00B44DFB">
        <w:rPr>
          <w:i/>
          <w:iCs/>
          <w:vertAlign w:val="subscript"/>
          <w:lang w:val="es-ES_tradnl"/>
        </w:rPr>
        <w:t>itp</w:t>
      </w:r>
      <w:r w:rsidRPr="00B44DFB">
        <w:rPr>
          <w:lang w:val="es-ES_tradnl"/>
        </w:rPr>
        <w:t xml:space="preserve"> intervalos de longitud y un mensaje de longitud variable de </w:t>
      </w:r>
      <w:r w:rsidRPr="00B44DFB">
        <w:rPr>
          <w:i/>
          <w:iCs/>
          <w:lang w:val="es-ES_tradnl"/>
        </w:rPr>
        <w:t>N</w:t>
      </w:r>
      <w:r w:rsidR="003548B7">
        <w:rPr>
          <w:lang w:val="es-ES_tradnl"/>
        </w:rPr>
        <w:t> </w:t>
      </w:r>
      <w:r w:rsidR="00E77576">
        <w:rPr>
          <w:szCs w:val="22"/>
          <w:lang w:val="es-ES_tradnl"/>
        </w:rPr>
        <w:sym w:font="Symbol" w:char="F0B4"/>
      </w:r>
      <w:r w:rsidR="003548B7">
        <w:rPr>
          <w:lang w:val="es-ES_tradnl"/>
        </w:rPr>
        <w:t> </w:t>
      </w:r>
      <w:r w:rsidRPr="00B44DFB">
        <w:rPr>
          <w:lang w:val="es-ES_tradnl"/>
        </w:rPr>
        <w:t>10 ms.</w:t>
      </w:r>
    </w:p>
    <w:p w:rsidR="003548B7" w:rsidRDefault="003548B7" w:rsidP="003548B7">
      <w:pPr>
        <w:pStyle w:val="FigureNo"/>
        <w:rPr>
          <w:lang w:val="es-ES_tradnl"/>
        </w:rPr>
      </w:pPr>
      <w:r>
        <w:rPr>
          <w:lang w:val="es-ES_tradnl"/>
        </w:rPr>
        <w:t>FIGURA 40</w:t>
      </w:r>
    </w:p>
    <w:p w:rsidR="003548B7" w:rsidRDefault="003548B7" w:rsidP="003548B7">
      <w:pPr>
        <w:pStyle w:val="Figuretitle"/>
        <w:rPr>
          <w:lang w:val="es-ES_tradnl"/>
        </w:rPr>
      </w:pPr>
      <w:r>
        <w:rPr>
          <w:lang w:val="es-ES_tradnl"/>
        </w:rPr>
        <w:t>Estructura de la transmisión de acceso del CPCH</w:t>
      </w:r>
    </w:p>
    <w:p w:rsidR="003548B7" w:rsidRPr="003548B7" w:rsidRDefault="009B5478" w:rsidP="003548B7">
      <w:pPr>
        <w:pStyle w:val="Figure"/>
        <w:rPr>
          <w:lang w:val="es-ES_tradnl"/>
        </w:rPr>
      </w:pPr>
      <w:r w:rsidRPr="0028137A">
        <w:rPr>
          <w:lang w:val="es-ES_tradnl"/>
        </w:rPr>
        <w:pict>
          <v:shape id="_x0000_i1064" type="#_x0000_t75" style="width:475.8pt;height:104.65pt;mso-position-horizontal:absolute">
            <v:imagedata r:id="rId66" o:title=""/>
          </v:shape>
        </w:pict>
      </w:r>
    </w:p>
    <w:p w:rsidR="00C05301" w:rsidRPr="00B44DFB" w:rsidRDefault="00C05301" w:rsidP="00C05301">
      <w:pPr>
        <w:rPr>
          <w:szCs w:val="22"/>
          <w:lang w:val="es-ES_tradnl" w:eastAsia="ko-KR"/>
        </w:rPr>
      </w:pPr>
      <w:r w:rsidRPr="00B44DFB">
        <w:rPr>
          <w:szCs w:val="22"/>
          <w:lang w:val="es-ES_tradnl"/>
        </w:rPr>
        <w:t>La estructura de la parte AP es idéntica a la de la parte de preámbulo del PRACH. El código de aleatorización podría escogerse diferente del código de aleatorización de los preámbulos del RACH o bien idéntico a los mismos en el caso de que se compartiese el conjunto de firmas.</w:t>
      </w:r>
    </w:p>
    <w:p w:rsidR="00C05301" w:rsidRPr="00B44DFB" w:rsidRDefault="00C05301" w:rsidP="00C05301">
      <w:pPr>
        <w:rPr>
          <w:szCs w:val="22"/>
          <w:lang w:val="es-ES_tradnl"/>
        </w:rPr>
      </w:pPr>
      <w:r w:rsidRPr="00B44DFB">
        <w:rPr>
          <w:szCs w:val="22"/>
          <w:lang w:val="es-ES_tradnl"/>
        </w:rPr>
        <w:t>La estructura de la parte CDP es idéntica a la del subpreámbulo del</w:t>
      </w:r>
      <w:r w:rsidRPr="00B44DFB">
        <w:rPr>
          <w:szCs w:val="22"/>
          <w:lang w:val="es-ES_tradnl" w:eastAsia="ko-KR"/>
        </w:rPr>
        <w:t xml:space="preserve"> </w:t>
      </w:r>
      <w:r w:rsidRPr="00B44DFB">
        <w:rPr>
          <w:szCs w:val="22"/>
          <w:lang w:val="es-ES_tradnl"/>
        </w:rPr>
        <w:t>PRACH. El código de aleatorización es el mismo código utilizado en la parte de preámbulo de acceso del CPCH.</w:t>
      </w:r>
    </w:p>
    <w:p w:rsidR="00C05301" w:rsidRPr="00B44DFB" w:rsidRDefault="00C05301" w:rsidP="00C05301">
      <w:pPr>
        <w:rPr>
          <w:szCs w:val="22"/>
          <w:lang w:val="es-ES_tradnl"/>
        </w:rPr>
      </w:pPr>
      <w:r w:rsidRPr="00B44DFB">
        <w:rPr>
          <w:szCs w:val="22"/>
          <w:lang w:val="es-ES_tradnl"/>
        </w:rPr>
        <w:t xml:space="preserve">La parte ITP consta de </w:t>
      </w:r>
      <w:r w:rsidRPr="00B44DFB">
        <w:rPr>
          <w:i/>
          <w:iCs/>
          <w:szCs w:val="22"/>
          <w:lang w:val="es-ES_tradnl"/>
        </w:rPr>
        <w:t>L</w:t>
      </w:r>
      <w:r w:rsidRPr="00B44DFB">
        <w:rPr>
          <w:i/>
          <w:iCs/>
          <w:szCs w:val="22"/>
          <w:vertAlign w:val="subscript"/>
          <w:lang w:val="es-ES_tradnl"/>
        </w:rPr>
        <w:t>itp</w:t>
      </w:r>
      <w:r w:rsidRPr="00B44DFB">
        <w:rPr>
          <w:i/>
          <w:iCs/>
          <w:szCs w:val="22"/>
          <w:lang w:val="es-ES_tradnl"/>
        </w:rPr>
        <w:t xml:space="preserve"> </w:t>
      </w:r>
      <w:r w:rsidRPr="00B44DFB">
        <w:rPr>
          <w:szCs w:val="22"/>
          <w:lang w:val="es-ES_tradnl"/>
        </w:rPr>
        <w:t xml:space="preserve">intervalos. La longitud del </w:t>
      </w:r>
      <w:r w:rsidRPr="00B44DFB">
        <w:rPr>
          <w:szCs w:val="22"/>
          <w:lang w:val="es-ES_tradnl" w:eastAsia="ko-KR"/>
        </w:rPr>
        <w:t>ITP,</w:t>
      </w:r>
      <w:r w:rsidRPr="00B44DFB">
        <w:rPr>
          <w:szCs w:val="22"/>
          <w:lang w:val="es-ES_tradnl"/>
        </w:rPr>
        <w:t xml:space="preserve"> </w:t>
      </w:r>
      <w:r w:rsidRPr="00B44DFB">
        <w:rPr>
          <w:i/>
          <w:iCs/>
          <w:szCs w:val="22"/>
          <w:lang w:val="es-ES_tradnl"/>
        </w:rPr>
        <w:t>L</w:t>
      </w:r>
      <w:r w:rsidRPr="00B44DFB">
        <w:rPr>
          <w:i/>
          <w:iCs/>
          <w:szCs w:val="22"/>
          <w:vertAlign w:val="subscript"/>
          <w:lang w:val="es-ES_tradnl"/>
        </w:rPr>
        <w:t>itp</w:t>
      </w:r>
      <w:r w:rsidRPr="00B44DFB">
        <w:rPr>
          <w:szCs w:val="22"/>
          <w:lang w:val="es-ES_tradnl"/>
        </w:rPr>
        <w:t>, es un parámetro de la capa superior. El formato del intervalo deberá ser idéntico al de la parte de mensaje siguiente.</w:t>
      </w:r>
    </w:p>
    <w:p w:rsidR="00C05301" w:rsidRDefault="00C05301" w:rsidP="00E77576">
      <w:pPr>
        <w:rPr>
          <w:szCs w:val="22"/>
          <w:lang w:val="es-ES_tradnl"/>
        </w:rPr>
      </w:pPr>
      <w:r w:rsidRPr="00B44DFB">
        <w:rPr>
          <w:szCs w:val="22"/>
          <w:lang w:val="es-ES_tradnl"/>
        </w:rPr>
        <w:t>La Fig. </w:t>
      </w:r>
      <w:r w:rsidRPr="00B44DFB">
        <w:rPr>
          <w:szCs w:val="22"/>
          <w:lang w:val="es-ES_tradnl" w:eastAsia="ko-KR"/>
        </w:rPr>
        <w:t>41</w:t>
      </w:r>
      <w:r w:rsidRPr="00B44DFB">
        <w:rPr>
          <w:szCs w:val="22"/>
          <w:lang w:val="es-ES_tradnl"/>
        </w:rPr>
        <w:t xml:space="preserve"> muestra la estructura de la parte de mensaje del CPCH. Cada mensaje consta de un máximo de </w:t>
      </w:r>
      <w:r w:rsidRPr="00B44DFB">
        <w:rPr>
          <w:i/>
          <w:iCs/>
          <w:szCs w:val="22"/>
          <w:lang w:val="es-ES_tradnl"/>
        </w:rPr>
        <w:t>N</w:t>
      </w:r>
      <w:r w:rsidRPr="00B44DFB">
        <w:rPr>
          <w:i/>
          <w:iCs/>
          <w:szCs w:val="22"/>
          <w:vertAlign w:val="subscript"/>
          <w:lang w:val="es-ES_tradnl"/>
        </w:rPr>
        <w:t>Máx</w:t>
      </w:r>
      <w:r w:rsidRPr="00B44DFB">
        <w:rPr>
          <w:szCs w:val="22"/>
          <w:vertAlign w:val="subscript"/>
          <w:lang w:val="es-ES_tradnl"/>
        </w:rPr>
        <w:t>_</w:t>
      </w:r>
      <w:r w:rsidRPr="00B44DFB">
        <w:rPr>
          <w:i/>
          <w:iCs/>
          <w:szCs w:val="22"/>
          <w:vertAlign w:val="subscript"/>
          <w:lang w:val="es-ES_tradnl"/>
        </w:rPr>
        <w:t>tramas</w:t>
      </w:r>
      <w:r w:rsidRPr="00B44DFB">
        <w:rPr>
          <w:szCs w:val="22"/>
          <w:lang w:val="es-ES_tradnl"/>
        </w:rPr>
        <w:t xml:space="preserve"> siendo</w:t>
      </w:r>
      <w:r w:rsidRPr="00B44DFB">
        <w:rPr>
          <w:szCs w:val="22"/>
          <w:lang w:val="es-ES_tradnl" w:eastAsia="ko-KR"/>
        </w:rPr>
        <w:t xml:space="preserve"> </w:t>
      </w:r>
      <w:r w:rsidRPr="00B44DFB">
        <w:rPr>
          <w:i/>
          <w:iCs/>
          <w:szCs w:val="22"/>
          <w:lang w:val="es-ES_tradnl"/>
        </w:rPr>
        <w:t>N</w:t>
      </w:r>
      <w:r w:rsidRPr="00B44DFB">
        <w:rPr>
          <w:i/>
          <w:iCs/>
          <w:szCs w:val="22"/>
          <w:vertAlign w:val="subscript"/>
          <w:lang w:val="es-ES_tradnl"/>
        </w:rPr>
        <w:t>Máx</w:t>
      </w:r>
      <w:r w:rsidRPr="00B44DFB">
        <w:rPr>
          <w:szCs w:val="22"/>
          <w:vertAlign w:val="subscript"/>
          <w:lang w:val="es-ES_tradnl"/>
        </w:rPr>
        <w:t>_</w:t>
      </w:r>
      <w:r w:rsidRPr="00B44DFB">
        <w:rPr>
          <w:i/>
          <w:iCs/>
          <w:szCs w:val="22"/>
          <w:vertAlign w:val="subscript"/>
          <w:lang w:val="es-ES_tradnl"/>
        </w:rPr>
        <w:t>tramas</w:t>
      </w:r>
      <w:r w:rsidRPr="00B44DFB">
        <w:rPr>
          <w:szCs w:val="22"/>
          <w:lang w:val="es-ES_tradnl"/>
        </w:rPr>
        <w:t xml:space="preserve"> un parámetro de la capa superior. Cada una de las tramas de 10 ms se divide en 15 intervalos, cada uno de los cuales tiene una longitud </w:t>
      </w:r>
      <w:r w:rsidRPr="00B44DFB">
        <w:rPr>
          <w:i/>
          <w:iCs/>
          <w:szCs w:val="22"/>
          <w:lang w:val="es-ES_tradnl"/>
        </w:rPr>
        <w:t>T</w:t>
      </w:r>
      <w:r w:rsidRPr="00B44DFB">
        <w:rPr>
          <w:i/>
          <w:iCs/>
          <w:szCs w:val="22"/>
          <w:vertAlign w:val="subscript"/>
          <w:lang w:val="es-ES_tradnl"/>
        </w:rPr>
        <w:t>intervalo</w:t>
      </w:r>
      <w:r w:rsidRPr="00E77576">
        <w:rPr>
          <w:lang w:val="es-ES_tradnl"/>
        </w:rPr>
        <w:t> </w:t>
      </w:r>
      <w:r w:rsidR="00E77576" w:rsidRPr="00E77576">
        <w:rPr>
          <w:lang w:val="es-ES_tradnl"/>
        </w:rPr>
        <w:t>=</w:t>
      </w:r>
      <w:r w:rsidRPr="00B44DFB">
        <w:rPr>
          <w:szCs w:val="22"/>
          <w:lang w:val="es-ES_tradnl"/>
        </w:rPr>
        <w:t> 2</w:t>
      </w:r>
      <w:r w:rsidRPr="00B44DFB">
        <w:rPr>
          <w:rFonts w:ascii="Tms Rmn" w:hAnsi="Tms Rmn"/>
          <w:szCs w:val="22"/>
          <w:lang w:val="es-ES_tradnl"/>
        </w:rPr>
        <w:t> </w:t>
      </w:r>
      <w:r w:rsidRPr="00B44DFB">
        <w:rPr>
          <w:szCs w:val="22"/>
          <w:lang w:val="es-ES_tradnl"/>
        </w:rPr>
        <w:t>560 chips. Cada intervalo consta de dos partes, una parte de datos y una parte de control. El formato de intervalo de la parte de control de la parte de mensaje del CPCH es idéntico al de la parte de mensaje del RACH. La parte de datos consta de 10</w:t>
      </w:r>
      <w:r w:rsidR="00E77576">
        <w:rPr>
          <w:szCs w:val="22"/>
          <w:lang w:val="es-ES_tradnl"/>
        </w:rPr>
        <w:t> </w:t>
      </w:r>
      <w:r w:rsidR="00E77576">
        <w:rPr>
          <w:szCs w:val="22"/>
          <w:lang w:val="es-ES_tradnl"/>
        </w:rPr>
        <w:sym w:font="Symbol" w:char="F0B4"/>
      </w:r>
      <w:r w:rsidR="00E77576">
        <w:rPr>
          <w:szCs w:val="22"/>
          <w:lang w:val="es-ES_tradnl"/>
        </w:rPr>
        <w:t> </w:t>
      </w:r>
      <w:r w:rsidRPr="00B44DFB">
        <w:rPr>
          <w:szCs w:val="22"/>
          <w:lang w:val="es-ES_tradnl"/>
        </w:rPr>
        <w:t>2</w:t>
      </w:r>
      <w:r w:rsidRPr="00B44DFB">
        <w:rPr>
          <w:i/>
          <w:iCs/>
          <w:szCs w:val="22"/>
          <w:vertAlign w:val="superscript"/>
          <w:lang w:val="es-ES_tradnl"/>
        </w:rPr>
        <w:t>k</w:t>
      </w:r>
      <w:r w:rsidRPr="00B44DFB">
        <w:rPr>
          <w:szCs w:val="22"/>
          <w:lang w:val="es-ES_tradnl"/>
        </w:rPr>
        <w:t xml:space="preserve"> bits, siendo </w:t>
      </w:r>
      <w:r w:rsidRPr="00B44DFB">
        <w:rPr>
          <w:i/>
          <w:iCs/>
          <w:szCs w:val="22"/>
          <w:lang w:val="es-ES_tradnl"/>
        </w:rPr>
        <w:t>k</w:t>
      </w:r>
      <w:r w:rsidR="00E77576">
        <w:rPr>
          <w:szCs w:val="22"/>
          <w:lang w:val="es-ES_tradnl"/>
        </w:rPr>
        <w:t> = </w:t>
      </w:r>
      <w:r w:rsidRPr="00B44DFB">
        <w:rPr>
          <w:szCs w:val="22"/>
          <w:lang w:val="es-ES_tradnl"/>
        </w:rPr>
        <w:t>0, 1, 2, 3, 4, 5, 6.</w:t>
      </w:r>
      <w:r w:rsidRPr="00B44DFB">
        <w:rPr>
          <w:szCs w:val="22"/>
          <w:lang w:val="es-ES_tradnl" w:eastAsia="ko-KR"/>
        </w:rPr>
        <w:t xml:space="preserve"> Esto corresponde a factores de dispersión de</w:t>
      </w:r>
      <w:r w:rsidRPr="00B44DFB">
        <w:rPr>
          <w:szCs w:val="22"/>
          <w:lang w:val="es-ES_tradnl"/>
        </w:rPr>
        <w:t xml:space="preserve"> 256, 128, 64, 32, 16, 8 y 4 respectivamente.</w:t>
      </w:r>
    </w:p>
    <w:p w:rsidR="009D6C38" w:rsidRDefault="009D6C38" w:rsidP="009D6C38">
      <w:pPr>
        <w:pStyle w:val="FigureNo"/>
        <w:rPr>
          <w:lang w:val="es-ES_tradnl"/>
        </w:rPr>
      </w:pPr>
      <w:r>
        <w:rPr>
          <w:lang w:val="es-ES_tradnl"/>
        </w:rPr>
        <w:lastRenderedPageBreak/>
        <w:t>FIGURA 41</w:t>
      </w:r>
    </w:p>
    <w:p w:rsidR="009D6C38" w:rsidRDefault="009D6C38" w:rsidP="00463A69">
      <w:pPr>
        <w:pStyle w:val="Figuretitle"/>
        <w:rPr>
          <w:lang w:val="es-ES_tradnl"/>
        </w:rPr>
      </w:pPr>
      <w:r>
        <w:rPr>
          <w:lang w:val="es-ES_tradnl"/>
        </w:rPr>
        <w:t>Estructura de trama de las partes de datos y control</w:t>
      </w:r>
      <w:r w:rsidR="00463A69">
        <w:rPr>
          <w:lang w:val="es-ES_tradnl"/>
        </w:rPr>
        <w:br/>
      </w:r>
      <w:r>
        <w:rPr>
          <w:lang w:val="es-ES_tradnl"/>
        </w:rPr>
        <w:t>del enlace ascendente</w:t>
      </w:r>
      <w:r w:rsidR="00463A69">
        <w:rPr>
          <w:lang w:val="es-ES_tradnl"/>
        </w:rPr>
        <w:t xml:space="preserve"> </w:t>
      </w:r>
      <w:r>
        <w:rPr>
          <w:lang w:val="es-ES_tradnl"/>
        </w:rPr>
        <w:t>asociadas con el PCPCH</w:t>
      </w:r>
    </w:p>
    <w:p w:rsidR="009D6C38" w:rsidRPr="009D6C38" w:rsidRDefault="009B5478" w:rsidP="009D6C38">
      <w:pPr>
        <w:pStyle w:val="Figure"/>
        <w:rPr>
          <w:lang w:val="es-ES_tradnl"/>
        </w:rPr>
      </w:pPr>
      <w:r w:rsidRPr="0028137A">
        <w:rPr>
          <w:lang w:val="es-ES_tradnl"/>
        </w:rPr>
        <w:pict>
          <v:shape id="_x0000_i1065" type="#_x0000_t75" style="width:447.2pt;height:179.65pt">
            <v:imagedata r:id="rId67" o:title=""/>
          </v:shape>
        </w:pict>
      </w:r>
    </w:p>
    <w:p w:rsidR="00C05301" w:rsidRPr="00B44DFB" w:rsidRDefault="00C05301" w:rsidP="00C45662">
      <w:pPr>
        <w:pStyle w:val="Heading8"/>
        <w:rPr>
          <w:szCs w:val="22"/>
          <w:lang w:val="es-ES_tradnl"/>
        </w:rPr>
      </w:pPr>
      <w:r w:rsidRPr="00B44DFB">
        <w:rPr>
          <w:szCs w:val="22"/>
          <w:lang w:val="es-ES_tradnl"/>
        </w:rPr>
        <w:t>4.3.3.4.1.3.2.3</w:t>
      </w:r>
      <w:r w:rsidRPr="00B44DFB">
        <w:rPr>
          <w:szCs w:val="22"/>
          <w:lang w:val="es-ES_tradnl"/>
        </w:rPr>
        <w:tab/>
        <w:t>Canal físico dedicado del enlace ascendente (DPCH de enlace ascendente)</w:t>
      </w:r>
    </w:p>
    <w:p w:rsidR="00C05301" w:rsidRPr="00B44DFB" w:rsidRDefault="00C05301" w:rsidP="00C05301">
      <w:pPr>
        <w:rPr>
          <w:szCs w:val="22"/>
          <w:lang w:val="es-ES_tradnl"/>
        </w:rPr>
      </w:pPr>
      <w:r w:rsidRPr="00B44DFB">
        <w:rPr>
          <w:szCs w:val="22"/>
          <w:lang w:val="es-ES_tradnl"/>
        </w:rPr>
        <w:t>El DPCH del enlace ascendente consta del canal físico de datos dedicado del enlace ascendente (DPDCH del enlace ascendente) y el canal físico de control dedicado del enlace ascendente (DPCCH del enlace ascendente). El DPDCH y el DPCCH son multiplexados con el código I/Q dentro de cada radiotrama.</w:t>
      </w:r>
    </w:p>
    <w:p w:rsidR="00C05301" w:rsidRPr="00B44DFB" w:rsidRDefault="00C05301" w:rsidP="00C05301">
      <w:pPr>
        <w:rPr>
          <w:szCs w:val="22"/>
          <w:lang w:val="es-ES_tradnl"/>
        </w:rPr>
      </w:pPr>
      <w:r w:rsidRPr="00B44DFB">
        <w:rPr>
          <w:szCs w:val="22"/>
          <w:lang w:val="es-ES_tradnl"/>
        </w:rPr>
        <w:t>El DPDCH se utiliza para cursar los datos generados en la Capa 2 y superiores y el DPCCH se emplea para cursar la información de control dedicada generada en la Capa 1. El factor de dispersión del DPDCH y está comprendido entre 256 y 4. El factor de dispersión del DPCCH de enlace ascendente es siempre igual a 256.</w:t>
      </w:r>
    </w:p>
    <w:p w:rsidR="00C05301" w:rsidRDefault="00C05301" w:rsidP="00E77576">
      <w:pPr>
        <w:rPr>
          <w:szCs w:val="22"/>
          <w:lang w:val="es-ES_tradnl" w:eastAsia="ko-KR"/>
        </w:rPr>
      </w:pPr>
      <w:r w:rsidRPr="00B44DFB">
        <w:rPr>
          <w:szCs w:val="22"/>
          <w:lang w:val="es-ES_tradnl"/>
        </w:rPr>
        <w:t>La Fig. 42 muestra la estructura de trama de los canales físicos dedicados de enlace ascendente. Cada radiotrama de 10 ms se divide en 15 intervalos, cada uno de 2</w:t>
      </w:r>
      <w:r w:rsidRPr="00B44DFB">
        <w:rPr>
          <w:rFonts w:ascii="Tms Rmn" w:hAnsi="Tms Rmn"/>
          <w:szCs w:val="22"/>
          <w:lang w:val="es-ES_tradnl"/>
        </w:rPr>
        <w:t> </w:t>
      </w:r>
      <w:r w:rsidRPr="00B44DFB">
        <w:rPr>
          <w:szCs w:val="22"/>
          <w:lang w:val="es-ES_tradnl"/>
        </w:rPr>
        <w:t xml:space="preserve">560 chips. Cada radiotrama corresponde con un periodo de control de potencia. El parámetro </w:t>
      </w:r>
      <w:r w:rsidRPr="00B44DFB">
        <w:rPr>
          <w:i/>
          <w:iCs/>
          <w:szCs w:val="22"/>
          <w:lang w:val="es-ES_tradnl"/>
        </w:rPr>
        <w:t>k</w:t>
      </w:r>
      <w:r w:rsidRPr="00B44DFB">
        <w:rPr>
          <w:szCs w:val="22"/>
          <w:lang w:val="es-ES_tradnl"/>
        </w:rPr>
        <w:t xml:space="preserve"> de la Fig. </w:t>
      </w:r>
      <w:r w:rsidR="009D6C38">
        <w:rPr>
          <w:szCs w:val="22"/>
          <w:lang w:val="es-ES_tradnl"/>
        </w:rPr>
        <w:t>42</w:t>
      </w:r>
      <w:r w:rsidRPr="00B44DFB">
        <w:rPr>
          <w:szCs w:val="22"/>
          <w:lang w:val="es-ES_tradnl"/>
        </w:rPr>
        <w:t xml:space="preserve"> determina el número de bits por intervalo del DPDCH del enlace ascendente. Su relación con el factor de dispersión SF del DPDCH es la siguiente SF </w:t>
      </w:r>
      <w:r w:rsidR="00E77576">
        <w:rPr>
          <w:szCs w:val="22"/>
          <w:lang w:val="es-ES_tradnl"/>
        </w:rPr>
        <w:t>=</w:t>
      </w:r>
      <w:r w:rsidRPr="00B44DFB">
        <w:rPr>
          <w:szCs w:val="22"/>
          <w:lang w:val="es-ES_tradnl"/>
        </w:rPr>
        <w:t> 256/2</w:t>
      </w:r>
      <w:r w:rsidRPr="00B44DFB">
        <w:rPr>
          <w:i/>
          <w:iCs/>
          <w:szCs w:val="22"/>
          <w:vertAlign w:val="superscript"/>
          <w:lang w:val="es-ES_tradnl"/>
        </w:rPr>
        <w:t>k</w:t>
      </w:r>
      <w:r w:rsidRPr="00B44DFB">
        <w:rPr>
          <w:szCs w:val="22"/>
          <w:lang w:val="es-ES_tradnl" w:eastAsia="ko-KR"/>
        </w:rPr>
        <w:t>.</w:t>
      </w:r>
    </w:p>
    <w:p w:rsidR="00F917CE" w:rsidRDefault="00F917CE" w:rsidP="00F917CE">
      <w:pPr>
        <w:rPr>
          <w:lang w:val="es-ES_tradnl" w:eastAsia="ko-KR"/>
        </w:rPr>
      </w:pPr>
    </w:p>
    <w:p w:rsidR="009D6C38" w:rsidRDefault="009D6C38" w:rsidP="009D6C38">
      <w:pPr>
        <w:pStyle w:val="FigureNo"/>
        <w:rPr>
          <w:lang w:val="es-ES_tradnl" w:eastAsia="ko-KR"/>
        </w:rPr>
      </w:pPr>
      <w:r>
        <w:rPr>
          <w:lang w:val="es-ES_tradnl" w:eastAsia="ko-KR"/>
        </w:rPr>
        <w:t>FIGURA 42</w:t>
      </w:r>
    </w:p>
    <w:p w:rsidR="009D6C38" w:rsidRDefault="009D6C38" w:rsidP="009D6C38">
      <w:pPr>
        <w:pStyle w:val="Figuretitle"/>
        <w:rPr>
          <w:lang w:val="es-ES_tradnl" w:eastAsia="ko-KR"/>
        </w:rPr>
      </w:pPr>
      <w:r>
        <w:rPr>
          <w:lang w:val="es-ES_tradnl" w:eastAsia="ko-KR"/>
        </w:rPr>
        <w:t>Estructura de trama del DPCH de enlace ascendente</w:t>
      </w:r>
    </w:p>
    <w:p w:rsidR="009D6C38" w:rsidRPr="009D6C38" w:rsidRDefault="009B5478" w:rsidP="009D6C38">
      <w:pPr>
        <w:pStyle w:val="Figure"/>
        <w:rPr>
          <w:lang w:val="es-ES_tradnl" w:eastAsia="ko-KR"/>
        </w:rPr>
      </w:pPr>
      <w:r w:rsidRPr="0028137A">
        <w:rPr>
          <w:lang w:val="es-ES_tradnl" w:eastAsia="ko-KR"/>
        </w:rPr>
        <w:pict>
          <v:shape id="_x0000_i1066" type="#_x0000_t75" style="width:451.3pt;height:203.75pt">
            <v:imagedata r:id="rId68" o:title=""/>
          </v:shape>
        </w:pict>
      </w:r>
    </w:p>
    <w:p w:rsidR="00F917CE" w:rsidRDefault="00F917CE" w:rsidP="00C05301">
      <w:pPr>
        <w:rPr>
          <w:szCs w:val="22"/>
          <w:lang w:val="es-ES_tradnl"/>
        </w:rPr>
      </w:pPr>
    </w:p>
    <w:p w:rsidR="00C05301" w:rsidRPr="00B44DFB" w:rsidRDefault="00C05301" w:rsidP="00C05301">
      <w:pPr>
        <w:rPr>
          <w:szCs w:val="22"/>
          <w:lang w:val="es-ES_tradnl"/>
        </w:rPr>
      </w:pPr>
      <w:r w:rsidRPr="00B44DFB">
        <w:rPr>
          <w:szCs w:val="22"/>
          <w:lang w:val="es-ES_tradnl"/>
        </w:rPr>
        <w:lastRenderedPageBreak/>
        <w:t xml:space="preserve">La información de control de Capa 1 contiene bits piloto conocidos para sustentar la estimación de canal para detección coherente, indicador de combinación de transporte-formato (TFCI), </w:t>
      </w:r>
      <w:r>
        <w:rPr>
          <w:szCs w:val="22"/>
          <w:lang w:val="es-ES_tradnl"/>
        </w:rPr>
        <w:t>instrucciones</w:t>
      </w:r>
      <w:r w:rsidRPr="00B44DFB">
        <w:rPr>
          <w:szCs w:val="22"/>
          <w:lang w:val="es-ES_tradnl"/>
        </w:rPr>
        <w:t xml:space="preserve"> de control de potencia de transmisión (TPC) y una información de retroalimentación opcional (FBI). Los bits FBI se utilizan para sustentar la técnica de transmisión por diversidad de selección de haz (BSDT, </w:t>
      </w:r>
      <w:r w:rsidRPr="00B44DFB">
        <w:rPr>
          <w:i/>
          <w:iCs/>
          <w:szCs w:val="22"/>
          <w:lang w:val="es-ES_tradnl"/>
        </w:rPr>
        <w:t>beam selection diversity transmission</w:t>
      </w:r>
      <w:r w:rsidRPr="00B44DFB">
        <w:rPr>
          <w:szCs w:val="22"/>
          <w:lang w:val="es-ES_tradnl"/>
        </w:rPr>
        <w:t>) que requiere retroalimentación de la ETM a la SRAN.</w:t>
      </w:r>
    </w:p>
    <w:p w:rsidR="00C05301" w:rsidRPr="00B44DFB" w:rsidRDefault="00C05301" w:rsidP="00C05301">
      <w:pPr>
        <w:pStyle w:val="Heading6"/>
        <w:rPr>
          <w:szCs w:val="22"/>
          <w:lang w:val="es-ES_tradnl"/>
        </w:rPr>
      </w:pPr>
      <w:r w:rsidRPr="00B44DFB">
        <w:rPr>
          <w:szCs w:val="22"/>
          <w:lang w:val="es-ES_tradnl"/>
        </w:rPr>
        <w:t>4.3.3.4.1.4</w:t>
      </w:r>
      <w:r w:rsidRPr="00B44DFB">
        <w:rPr>
          <w:szCs w:val="22"/>
          <w:lang w:val="es-ES_tradnl"/>
        </w:rPr>
        <w:tab/>
        <w:t>Relación de temporización entre los canales físicos</w:t>
      </w:r>
    </w:p>
    <w:p w:rsidR="00C05301" w:rsidRPr="00B44DFB" w:rsidRDefault="00C05301" w:rsidP="00C05301">
      <w:pPr>
        <w:rPr>
          <w:szCs w:val="22"/>
          <w:lang w:val="es-ES_tradnl"/>
        </w:rPr>
      </w:pPr>
      <w:r w:rsidRPr="00B44DFB">
        <w:rPr>
          <w:szCs w:val="22"/>
          <w:lang w:val="es-ES_tradnl"/>
        </w:rPr>
        <w:t>El P-CCPCH, sobre el que se transmite la SFN del haz, se utiliza como referencia de temporización para todos los canales físicos, directamente para el enlace descendente e indirectamente para el enlace ascendente. La Fig. </w:t>
      </w:r>
      <w:r w:rsidRPr="00B44DFB">
        <w:rPr>
          <w:szCs w:val="22"/>
          <w:lang w:val="es-ES_tradnl" w:eastAsia="ko-KR"/>
        </w:rPr>
        <w:t xml:space="preserve">43 </w:t>
      </w:r>
      <w:r w:rsidRPr="00B44DFB">
        <w:rPr>
          <w:szCs w:val="22"/>
          <w:lang w:val="es-ES_tradnl"/>
        </w:rPr>
        <w:t>describe la temporización de la trama de los canales físicos del enlace descendente.</w:t>
      </w:r>
    </w:p>
    <w:p w:rsidR="00C05301" w:rsidRPr="00B44DFB" w:rsidRDefault="00C05301" w:rsidP="00E77576">
      <w:pPr>
        <w:rPr>
          <w:szCs w:val="22"/>
          <w:lang w:val="es-ES_tradnl" w:eastAsia="ko-KR"/>
        </w:rPr>
      </w:pPr>
      <w:r w:rsidRPr="00B44DFB">
        <w:rPr>
          <w:szCs w:val="22"/>
          <w:lang w:val="es-ES_tradnl" w:eastAsia="ko-KR"/>
        </w:rPr>
        <w:t xml:space="preserve">El </w:t>
      </w:r>
      <w:r w:rsidRPr="00B44DFB">
        <w:rPr>
          <w:szCs w:val="22"/>
          <w:lang w:val="es-ES_tradnl"/>
        </w:rPr>
        <w:t>SCH (primario y secundario), el CPICH (primario y secundario), el P-CCPCH, el </w:t>
      </w:r>
      <w:r w:rsidRPr="00B44DFB">
        <w:rPr>
          <w:szCs w:val="22"/>
          <w:lang w:val="es-ES_tradnl" w:eastAsia="ko-KR"/>
        </w:rPr>
        <w:t>CPCH</w:t>
      </w:r>
      <w:r w:rsidRPr="00B44DFB">
        <w:rPr>
          <w:szCs w:val="22"/>
          <w:lang w:val="es-ES_tradnl" w:eastAsia="ko-KR"/>
        </w:rPr>
        <w:noBreakHyphen/>
        <w:t xml:space="preserve">CCPCH </w:t>
      </w:r>
      <w:r w:rsidRPr="00B44DFB">
        <w:rPr>
          <w:szCs w:val="22"/>
          <w:lang w:val="es-ES_tradnl"/>
        </w:rPr>
        <w:t>y el PDSCH tienen temporizaciones de trama idénticas.</w:t>
      </w:r>
      <w:r w:rsidRPr="00B44DFB">
        <w:rPr>
          <w:szCs w:val="22"/>
          <w:lang w:val="es-ES_tradnl" w:eastAsia="ko-KR"/>
        </w:rPr>
        <w:t xml:space="preserve"> </w:t>
      </w:r>
      <w:r w:rsidRPr="00B44DFB">
        <w:rPr>
          <w:szCs w:val="22"/>
          <w:lang w:val="es-ES_tradnl"/>
        </w:rPr>
        <w:t>La temporización del S</w:t>
      </w:r>
      <w:r w:rsidRPr="00B44DFB">
        <w:rPr>
          <w:szCs w:val="22"/>
          <w:lang w:val="es-ES_tradnl"/>
        </w:rPr>
        <w:noBreakHyphen/>
        <w:t>CCPCH puede ser diferente para S</w:t>
      </w:r>
      <w:r w:rsidRPr="00B44DFB">
        <w:rPr>
          <w:szCs w:val="22"/>
          <w:lang w:val="es-ES_tradnl"/>
        </w:rPr>
        <w:noBreakHyphen/>
        <w:t>CCPCH distintos, pero la diferencia con la temporización de la trama del P-CCPCH es un múltiplo de 256 chips</w:t>
      </w:r>
      <w:r w:rsidRPr="00B44DFB">
        <w:rPr>
          <w:szCs w:val="22"/>
          <w:lang w:val="es-ES_tradnl" w:eastAsia="ko-KR"/>
        </w:rPr>
        <w:t xml:space="preserve">. </w:t>
      </w:r>
      <w:r w:rsidRPr="00B44DFB">
        <w:rPr>
          <w:szCs w:val="22"/>
          <w:lang w:val="es-ES_tradnl"/>
        </w:rPr>
        <w:t>La temporización del PICH es de 7</w:t>
      </w:r>
      <w:r w:rsidRPr="00B44DFB">
        <w:rPr>
          <w:rFonts w:ascii="Tms Rmn" w:hAnsi="Tms Rmn"/>
          <w:szCs w:val="22"/>
          <w:lang w:val="es-ES_tradnl"/>
        </w:rPr>
        <w:t> </w:t>
      </w:r>
      <w:r w:rsidRPr="00B44DFB">
        <w:rPr>
          <w:szCs w:val="22"/>
          <w:lang w:val="es-ES_tradnl"/>
        </w:rPr>
        <w:t>680 chips antes de la temporización de la trama de su S-CCPCH correspondiente, es decir la temporización del S</w:t>
      </w:r>
      <w:r w:rsidRPr="00B44DFB">
        <w:rPr>
          <w:szCs w:val="22"/>
          <w:lang w:val="es-ES_tradnl"/>
        </w:rPr>
        <w:noBreakHyphen/>
        <w:t>CCPCH en el que se encuentra el canal de transporte PCH con la correspondiente información de búsqueda.</w:t>
      </w:r>
      <w:r w:rsidRPr="00B44DFB">
        <w:rPr>
          <w:szCs w:val="22"/>
          <w:lang w:val="es-ES_tradnl" w:eastAsia="ko-KR"/>
        </w:rPr>
        <w:t xml:space="preserve"> La subtrama de acceso par del AICH tiene idéntica temporización que las tramas del </w:t>
      </w:r>
      <w:r w:rsidRPr="00B44DFB">
        <w:rPr>
          <w:szCs w:val="22"/>
          <w:lang w:val="es-ES_tradnl"/>
        </w:rPr>
        <w:t>P</w:t>
      </w:r>
      <w:r w:rsidRPr="00B44DFB">
        <w:rPr>
          <w:szCs w:val="22"/>
          <w:lang w:val="es-ES_tradnl"/>
        </w:rPr>
        <w:noBreakHyphen/>
        <w:t>CCPCH con (SFN módulo 2) </w:t>
      </w:r>
      <w:r w:rsidR="00E77576">
        <w:rPr>
          <w:szCs w:val="22"/>
          <w:lang w:val="es-ES_tradnl"/>
        </w:rPr>
        <w:t>=</w:t>
      </w:r>
      <w:r w:rsidRPr="00B44DFB">
        <w:rPr>
          <w:szCs w:val="22"/>
          <w:lang w:val="es-ES_tradnl"/>
        </w:rPr>
        <w:t> 0</w:t>
      </w:r>
      <w:r w:rsidRPr="00B44DFB">
        <w:rPr>
          <w:szCs w:val="22"/>
          <w:lang w:val="es-ES_tradnl" w:eastAsia="ko-KR"/>
        </w:rPr>
        <w:t xml:space="preserve">, y la subtrama de acceso para del AICH tiene idéntica temporización que las tramas del </w:t>
      </w:r>
      <w:r w:rsidRPr="00B44DFB">
        <w:rPr>
          <w:szCs w:val="22"/>
          <w:lang w:val="es-ES_tradnl"/>
        </w:rPr>
        <w:t>P-CCPCH con (SFN módulo 2) </w:t>
      </w:r>
      <w:r w:rsidR="00E77576">
        <w:rPr>
          <w:szCs w:val="22"/>
          <w:lang w:val="es-ES_tradnl"/>
        </w:rPr>
        <w:t>=</w:t>
      </w:r>
      <w:r w:rsidRPr="00B44DFB">
        <w:rPr>
          <w:szCs w:val="22"/>
          <w:lang w:val="es-ES_tradnl"/>
        </w:rPr>
        <w:t> </w:t>
      </w:r>
      <w:r w:rsidRPr="00B44DFB">
        <w:rPr>
          <w:szCs w:val="22"/>
          <w:lang w:val="es-ES_tradnl" w:eastAsia="ko-KR"/>
        </w:rPr>
        <w:t xml:space="preserve">1. Los intervalos de acceso del </w:t>
      </w:r>
      <w:r w:rsidRPr="00B44DFB">
        <w:rPr>
          <w:szCs w:val="22"/>
          <w:lang w:val="es-ES_tradnl"/>
        </w:rPr>
        <w:t>AICH N.</w:t>
      </w:r>
      <w:r w:rsidR="00E77576">
        <w:rPr>
          <w:szCs w:val="22"/>
          <w:lang w:val="es-ES_tradnl"/>
        </w:rPr>
        <w:t>°</w:t>
      </w:r>
      <w:r w:rsidRPr="00B44DFB">
        <w:rPr>
          <w:szCs w:val="22"/>
          <w:lang w:val="es-ES_tradnl"/>
        </w:rPr>
        <w:t> 0 comienzan en el mismo instante que las tramas del P-CCPCH con (SFN módulo 2) </w:t>
      </w:r>
      <w:r w:rsidR="00E77576">
        <w:rPr>
          <w:szCs w:val="22"/>
          <w:lang w:val="es-ES_tradnl"/>
        </w:rPr>
        <w:t>=</w:t>
      </w:r>
      <w:r w:rsidRPr="00B44DFB">
        <w:rPr>
          <w:szCs w:val="22"/>
          <w:lang w:val="es-ES_tradnl"/>
        </w:rPr>
        <w:t> 0. La temporización del DPCH puede ser diferente para DPCH distintos, pero la diferencia con la temporización de la trama P</w:t>
      </w:r>
      <w:r w:rsidRPr="00B44DFB">
        <w:rPr>
          <w:szCs w:val="22"/>
          <w:lang w:val="es-ES_tradnl"/>
        </w:rPr>
        <w:noBreakHyphen/>
        <w:t>CCPCH es múltiplo de 256 chips.</w:t>
      </w:r>
    </w:p>
    <w:p w:rsidR="00C05301" w:rsidRPr="00B44DFB" w:rsidRDefault="00C05301" w:rsidP="00F917CE">
      <w:pPr>
        <w:pStyle w:val="Heading7"/>
        <w:rPr>
          <w:lang w:val="es-ES_tradnl"/>
        </w:rPr>
      </w:pPr>
      <w:bookmarkStart w:id="30" w:name="_Ref462841064"/>
      <w:bookmarkStart w:id="31" w:name="_Ref462841232"/>
      <w:bookmarkStart w:id="32" w:name="_Toc464978498"/>
      <w:bookmarkStart w:id="33" w:name="_Toc465063143"/>
      <w:bookmarkStart w:id="34" w:name="_Toc465063551"/>
      <w:bookmarkStart w:id="35" w:name="_Toc465073890"/>
      <w:bookmarkStart w:id="36" w:name="_Toc478741197"/>
      <w:bookmarkStart w:id="37" w:name="_Toc488124722"/>
      <w:bookmarkStart w:id="38" w:name="_Toc525524977"/>
      <w:r w:rsidRPr="00B44DFB">
        <w:rPr>
          <w:lang w:val="es-ES_tradnl"/>
        </w:rPr>
        <w:t>4.3.3.4.1.3</w:t>
      </w:r>
      <w:r w:rsidRPr="00B44DFB">
        <w:rPr>
          <w:lang w:val="es-ES_tradnl" w:eastAsia="ko-KR"/>
        </w:rPr>
        <w:t>.1</w:t>
      </w:r>
      <w:r w:rsidRPr="00B44DFB">
        <w:rPr>
          <w:lang w:val="es-ES_tradnl"/>
        </w:rPr>
        <w:tab/>
        <w:t>Relación de temporización PRACH/AICH</w:t>
      </w:r>
      <w:bookmarkEnd w:id="30"/>
      <w:bookmarkEnd w:id="31"/>
      <w:bookmarkEnd w:id="32"/>
      <w:bookmarkEnd w:id="33"/>
      <w:bookmarkEnd w:id="34"/>
      <w:bookmarkEnd w:id="35"/>
      <w:bookmarkEnd w:id="36"/>
      <w:bookmarkEnd w:id="37"/>
      <w:bookmarkEnd w:id="38"/>
    </w:p>
    <w:p w:rsidR="00C05301" w:rsidRPr="00B44DFB" w:rsidRDefault="00C05301" w:rsidP="00C05301">
      <w:pPr>
        <w:pStyle w:val="Heading8"/>
        <w:rPr>
          <w:szCs w:val="22"/>
          <w:lang w:val="es-ES_tradnl"/>
        </w:rPr>
      </w:pPr>
      <w:r w:rsidRPr="00B44DFB">
        <w:rPr>
          <w:szCs w:val="22"/>
          <w:lang w:val="es-ES_tradnl"/>
        </w:rPr>
        <w:t>4.3.3.4.1.4.1.1</w:t>
      </w:r>
      <w:r w:rsidRPr="00B44DFB">
        <w:rPr>
          <w:szCs w:val="22"/>
          <w:lang w:val="es-ES_tradnl"/>
        </w:rPr>
        <w:tab/>
        <w:t xml:space="preserve">Satélites en LEO </w:t>
      </w:r>
    </w:p>
    <w:p w:rsidR="00C05301" w:rsidRPr="00B44DFB" w:rsidRDefault="00C05301" w:rsidP="00E77576">
      <w:pPr>
        <w:rPr>
          <w:szCs w:val="22"/>
          <w:lang w:val="es-ES_tradnl" w:eastAsia="ko-KR"/>
        </w:rPr>
      </w:pPr>
      <w:r w:rsidRPr="00B44DFB">
        <w:rPr>
          <w:szCs w:val="22"/>
          <w:lang w:val="es-ES_tradnl"/>
        </w:rPr>
        <w:t xml:space="preserve">Las tramas de acceso y de subacceso del AICH </w:t>
      </w:r>
      <w:r w:rsidRPr="00B44DFB">
        <w:rPr>
          <w:szCs w:val="22"/>
          <w:lang w:val="es-ES_tradnl" w:eastAsia="ko-KR"/>
        </w:rPr>
        <w:t xml:space="preserve">del enlace descendente están alineadas en el tiempo con el </w:t>
      </w:r>
      <w:r w:rsidRPr="00B44DFB">
        <w:rPr>
          <w:szCs w:val="22"/>
          <w:lang w:val="es-ES_tradnl"/>
        </w:rPr>
        <w:t>P-CCPCH</w:t>
      </w:r>
      <w:r w:rsidRPr="00B44DFB">
        <w:rPr>
          <w:szCs w:val="22"/>
          <w:lang w:val="es-ES_tradnl" w:eastAsia="ko-KR"/>
        </w:rPr>
        <w:t xml:space="preserve">. </w:t>
      </w:r>
      <w:r w:rsidRPr="00B44DFB">
        <w:rPr>
          <w:szCs w:val="22"/>
          <w:lang w:val="es-ES_tradnl"/>
        </w:rPr>
        <w:t xml:space="preserve">Las tramas de acceso y de subacceso del PRACH </w:t>
      </w:r>
      <w:r w:rsidRPr="00B44DFB">
        <w:rPr>
          <w:szCs w:val="22"/>
          <w:lang w:val="es-ES_tradnl" w:eastAsia="ko-KR"/>
        </w:rPr>
        <w:t>del enlace ascendente están alin</w:t>
      </w:r>
      <w:r>
        <w:rPr>
          <w:szCs w:val="22"/>
          <w:lang w:val="es-ES_tradnl" w:eastAsia="ko-KR"/>
        </w:rPr>
        <w:t>e</w:t>
      </w:r>
      <w:r w:rsidRPr="00B44DFB">
        <w:rPr>
          <w:szCs w:val="22"/>
          <w:lang w:val="es-ES_tradnl" w:eastAsia="ko-KR"/>
        </w:rPr>
        <w:t>adas en el tiempo con la recepción de las tramas de acceso y subacceso del</w:t>
      </w:r>
      <w:r w:rsidRPr="00B44DFB">
        <w:rPr>
          <w:szCs w:val="22"/>
          <w:lang w:val="es-ES_tradnl"/>
        </w:rPr>
        <w:t xml:space="preserve"> AICH</w:t>
      </w:r>
      <w:r w:rsidRPr="00B44DFB">
        <w:rPr>
          <w:szCs w:val="22"/>
          <w:lang w:val="es-ES_tradnl" w:eastAsia="ko-KR"/>
        </w:rPr>
        <w:t xml:space="preserve"> del enlace descendente. La trama de acceso número </w:t>
      </w:r>
      <w:r w:rsidRPr="00B44DFB">
        <w:rPr>
          <w:i/>
          <w:iCs/>
          <w:szCs w:val="22"/>
          <w:lang w:val="es-ES_tradnl" w:eastAsia="ko-KR"/>
        </w:rPr>
        <w:t>n</w:t>
      </w:r>
      <w:r w:rsidRPr="00B44DFB">
        <w:rPr>
          <w:szCs w:val="22"/>
          <w:lang w:val="es-ES_tradnl" w:eastAsia="ko-KR"/>
        </w:rPr>
        <w:t xml:space="preserve"> del enlace ascendente se transmite desde la</w:t>
      </w:r>
      <w:r w:rsidRPr="00B44DFB">
        <w:rPr>
          <w:szCs w:val="22"/>
          <w:lang w:val="es-ES_tradnl"/>
        </w:rPr>
        <w:t xml:space="preserve"> </w:t>
      </w:r>
      <w:r w:rsidRPr="00B44DFB">
        <w:rPr>
          <w:szCs w:val="22"/>
          <w:lang w:val="es-ES_tradnl" w:eastAsia="ko-KR"/>
        </w:rPr>
        <w:t>ETM</w:t>
      </w:r>
      <w:r w:rsidRPr="00B44DFB">
        <w:rPr>
          <w:szCs w:val="22"/>
          <w:lang w:val="es-ES_tradnl"/>
        </w:rPr>
        <w:t xml:space="preserve"> </w:t>
      </w:r>
      <w:r w:rsidR="00E77576">
        <w:rPr>
          <w:szCs w:val="22"/>
          <w:lang w:val="es-ES_tradnl"/>
        </w:rPr>
        <w:sym w:font="Symbol" w:char="F074"/>
      </w:r>
      <w:r w:rsidRPr="00B44DFB">
        <w:rPr>
          <w:i/>
          <w:iCs/>
          <w:szCs w:val="22"/>
          <w:vertAlign w:val="subscript"/>
          <w:lang w:val="es-ES_tradnl"/>
        </w:rPr>
        <w:t>p-a</w:t>
      </w:r>
      <w:r w:rsidRPr="00B44DFB">
        <w:rPr>
          <w:szCs w:val="22"/>
          <w:lang w:val="es-ES_tradnl"/>
        </w:rPr>
        <w:t xml:space="preserve"> chips antes de la recepción de la trama de acceso número </w:t>
      </w:r>
      <w:r w:rsidRPr="00B44DFB">
        <w:rPr>
          <w:i/>
          <w:iCs/>
          <w:szCs w:val="22"/>
          <w:lang w:val="es-ES_tradnl"/>
        </w:rPr>
        <w:t>n</w:t>
      </w:r>
      <w:r w:rsidRPr="00B44DFB">
        <w:rPr>
          <w:szCs w:val="22"/>
          <w:lang w:val="es-ES_tradnl"/>
        </w:rPr>
        <w:t xml:space="preserve"> del enlace descendente, siendo </w:t>
      </w:r>
      <w:r w:rsidRPr="00B44DFB">
        <w:rPr>
          <w:i/>
          <w:iCs/>
          <w:szCs w:val="22"/>
          <w:lang w:val="es-ES_tradnl"/>
        </w:rPr>
        <w:t>n</w:t>
      </w:r>
      <w:r w:rsidRPr="00B44DFB">
        <w:rPr>
          <w:szCs w:val="22"/>
          <w:lang w:val="es-ES_tradnl"/>
        </w:rPr>
        <w:t> </w:t>
      </w:r>
      <w:r w:rsidR="00E77576">
        <w:rPr>
          <w:szCs w:val="22"/>
          <w:lang w:val="es-ES_tradnl"/>
        </w:rPr>
        <w:t>=</w:t>
      </w:r>
      <w:r w:rsidRPr="00B44DFB">
        <w:rPr>
          <w:szCs w:val="22"/>
          <w:lang w:val="es-ES_tradnl"/>
        </w:rPr>
        <w:t> 0, 1, …, 1</w:t>
      </w:r>
      <w:r w:rsidRPr="00B44DFB">
        <w:rPr>
          <w:szCs w:val="22"/>
          <w:lang w:val="es-ES_tradnl" w:eastAsia="ko-KR"/>
        </w:rPr>
        <w:t>5</w:t>
      </w:r>
      <w:r w:rsidRPr="00B44DFB">
        <w:rPr>
          <w:szCs w:val="22"/>
          <w:lang w:val="es-ES_tradnl"/>
        </w:rPr>
        <w:t>.</w:t>
      </w:r>
      <w:r w:rsidRPr="00B44DFB">
        <w:rPr>
          <w:szCs w:val="22"/>
          <w:lang w:val="es-ES_tradnl" w:eastAsia="ko-KR"/>
        </w:rPr>
        <w:t xml:space="preserve"> </w:t>
      </w:r>
      <w:r w:rsidRPr="00B44DFB">
        <w:rPr>
          <w:szCs w:val="22"/>
          <w:lang w:val="es-ES_tradnl"/>
        </w:rPr>
        <w:t>La Fig. 43 muestra la relación de temporización PRACH/AICH.</w:t>
      </w:r>
      <w:r w:rsidRPr="00B44DFB">
        <w:rPr>
          <w:szCs w:val="22"/>
          <w:lang w:val="es-ES_tradnl" w:eastAsia="ko-KR"/>
        </w:rPr>
        <w:t xml:space="preserve"> El tiempo de diferencia de transmisión </w:t>
      </w:r>
      <w:r w:rsidR="00E77576">
        <w:rPr>
          <w:szCs w:val="22"/>
          <w:lang w:val="es-ES_tradnl"/>
        </w:rPr>
        <w:sym w:font="Symbol" w:char="F074"/>
      </w:r>
      <w:r w:rsidRPr="00B44DFB">
        <w:rPr>
          <w:i/>
          <w:iCs/>
          <w:szCs w:val="22"/>
          <w:vertAlign w:val="subscript"/>
          <w:lang w:val="es-ES_tradnl"/>
        </w:rPr>
        <w:t>off</w:t>
      </w:r>
      <w:r w:rsidRPr="00B44DFB">
        <w:rPr>
          <w:szCs w:val="22"/>
          <w:lang w:val="es-ES_tradnl"/>
        </w:rPr>
        <w:t xml:space="preserve"> deberá ser un valor comprendido entre</w:t>
      </w:r>
      <w:r w:rsidRPr="00B44DFB">
        <w:rPr>
          <w:szCs w:val="22"/>
          <w:lang w:val="es-ES_tradnl" w:eastAsia="ko-KR"/>
        </w:rPr>
        <w:t xml:space="preserve"> </w:t>
      </w:r>
      <w:r w:rsidRPr="00B44DFB">
        <w:rPr>
          <w:szCs w:val="22"/>
          <w:lang w:val="es-ES_tradnl" w:eastAsia="ko-KR"/>
        </w:rPr>
        <w:sym w:font="Symbol" w:char="F02D"/>
      </w:r>
      <w:r w:rsidR="00E77576">
        <w:rPr>
          <w:szCs w:val="22"/>
          <w:lang w:val="es-ES_tradnl"/>
        </w:rPr>
        <w:sym w:font="Symbol" w:char="F074"/>
      </w:r>
      <w:r w:rsidRPr="00B44DFB">
        <w:rPr>
          <w:i/>
          <w:iCs/>
          <w:szCs w:val="22"/>
          <w:vertAlign w:val="subscript"/>
          <w:lang w:val="es-ES_tradnl"/>
        </w:rPr>
        <w:t>off,máx</w:t>
      </w:r>
      <w:r w:rsidRPr="00B44DFB">
        <w:rPr>
          <w:szCs w:val="22"/>
          <w:lang w:val="es-ES_tradnl"/>
        </w:rPr>
        <w:t xml:space="preserve"> y </w:t>
      </w:r>
      <w:r w:rsidR="00E77576">
        <w:rPr>
          <w:szCs w:val="22"/>
          <w:lang w:val="es-ES_tradnl"/>
        </w:rPr>
        <w:sym w:font="Symbol" w:char="F074"/>
      </w:r>
      <w:r w:rsidRPr="00B44DFB">
        <w:rPr>
          <w:i/>
          <w:iCs/>
          <w:szCs w:val="22"/>
          <w:vertAlign w:val="subscript"/>
          <w:lang w:val="es-ES_tradnl"/>
        </w:rPr>
        <w:t>off,máx</w:t>
      </w:r>
      <w:r w:rsidRPr="00B44DFB">
        <w:rPr>
          <w:szCs w:val="22"/>
          <w:lang w:val="es-ES_tradnl" w:eastAsia="ko-KR"/>
        </w:rPr>
        <w:t xml:space="preserve">, siendo </w:t>
      </w:r>
      <w:r w:rsidR="00E77576">
        <w:rPr>
          <w:szCs w:val="22"/>
          <w:lang w:val="es-ES_tradnl"/>
        </w:rPr>
        <w:sym w:font="Symbol" w:char="F074"/>
      </w:r>
      <w:r w:rsidRPr="00B44DFB">
        <w:rPr>
          <w:i/>
          <w:iCs/>
          <w:szCs w:val="22"/>
          <w:vertAlign w:val="subscript"/>
          <w:lang w:val="es-ES_tradnl"/>
        </w:rPr>
        <w:t>off,máx</w:t>
      </w:r>
      <w:r w:rsidRPr="00B44DFB">
        <w:rPr>
          <w:szCs w:val="22"/>
          <w:lang w:val="es-ES_tradnl" w:eastAsia="ko-KR"/>
        </w:rPr>
        <w:t xml:space="preserve"> la máxima diferencia de tiempo de transmisión determinada por las capas superiores. La distancia preámbulo a preámbulo</w:t>
      </w:r>
      <w:r w:rsidRPr="00B44DFB">
        <w:rPr>
          <w:szCs w:val="22"/>
          <w:lang w:val="es-ES_tradnl"/>
        </w:rPr>
        <w:t xml:space="preserve"> </w:t>
      </w:r>
      <w:r w:rsidR="00E77576">
        <w:rPr>
          <w:szCs w:val="22"/>
          <w:lang w:val="es-ES_tradnl"/>
        </w:rPr>
        <w:sym w:font="Symbol" w:char="F074"/>
      </w:r>
      <w:r w:rsidRPr="00B44DFB">
        <w:rPr>
          <w:i/>
          <w:iCs/>
          <w:szCs w:val="22"/>
          <w:vertAlign w:val="subscript"/>
          <w:lang w:val="es-ES_tradnl"/>
        </w:rPr>
        <w:t>p-p</w:t>
      </w:r>
      <w:r w:rsidRPr="00B44DFB">
        <w:rPr>
          <w:szCs w:val="22"/>
          <w:lang w:val="es-ES_tradnl"/>
        </w:rPr>
        <w:t xml:space="preserve"> deberá ser mayor o igual que la distancia mínima preámbulo a preámbulo</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p-p,mín</w:t>
      </w:r>
      <w:r w:rsidRPr="00B44DFB">
        <w:rPr>
          <w:szCs w:val="22"/>
          <w:lang w:val="es-ES_tradnl"/>
        </w:rPr>
        <w:t>.</w:t>
      </w:r>
      <w:r w:rsidRPr="00B44DFB">
        <w:rPr>
          <w:szCs w:val="22"/>
          <w:lang w:val="es-ES_tradnl" w:eastAsia="ko-KR"/>
        </w:rPr>
        <w:t xml:space="preserve"> </w:t>
      </w:r>
      <w:r w:rsidRPr="00B44DFB">
        <w:rPr>
          <w:szCs w:val="22"/>
          <w:lang w:val="es-ES_tradnl"/>
        </w:rPr>
        <w:t xml:space="preserve">Además, de </w:t>
      </w:r>
      <w:r w:rsidR="00E77576">
        <w:rPr>
          <w:szCs w:val="22"/>
          <w:lang w:val="es-ES_tradnl"/>
        </w:rPr>
        <w:sym w:font="Symbol" w:char="F074"/>
      </w:r>
      <w:r w:rsidRPr="00B44DFB">
        <w:rPr>
          <w:i/>
          <w:iCs/>
          <w:szCs w:val="22"/>
          <w:vertAlign w:val="subscript"/>
          <w:lang w:val="es-ES_tradnl"/>
        </w:rPr>
        <w:t>p-p,mín</w:t>
      </w:r>
      <w:r w:rsidRPr="00B44DFB">
        <w:rPr>
          <w:szCs w:val="22"/>
          <w:lang w:val="es-ES_tradnl"/>
        </w:rPr>
        <w:t xml:space="preserve">, la distancia preámbulo a AI </w:t>
      </w:r>
      <w:r w:rsidR="00E77576">
        <w:rPr>
          <w:szCs w:val="22"/>
          <w:lang w:val="es-ES_tradnl"/>
        </w:rPr>
        <w:sym w:font="Symbol" w:char="F074"/>
      </w:r>
      <w:r w:rsidRPr="00B44DFB">
        <w:rPr>
          <w:i/>
          <w:iCs/>
          <w:szCs w:val="22"/>
          <w:vertAlign w:val="subscript"/>
          <w:lang w:val="es-ES_tradnl"/>
        </w:rPr>
        <w:t>p-a</w:t>
      </w:r>
      <w:r w:rsidRPr="00B44DFB">
        <w:rPr>
          <w:szCs w:val="22"/>
          <w:lang w:val="es-ES_tradnl"/>
        </w:rPr>
        <w:t xml:space="preserve"> </w:t>
      </w:r>
      <w:r w:rsidRPr="00B44DFB">
        <w:rPr>
          <w:szCs w:val="22"/>
          <w:lang w:val="es-ES_tradnl" w:eastAsia="ko-KR"/>
        </w:rPr>
        <w:t>se define del siguiente modo</w:t>
      </w:r>
      <w:r w:rsidRPr="00B44DFB">
        <w:rPr>
          <w:szCs w:val="22"/>
          <w:lang w:val="es-ES_tradnl"/>
        </w:rPr>
        <w:t>:</w:t>
      </w:r>
    </w:p>
    <w:p w:rsidR="00C05301" w:rsidRPr="00B44DFB" w:rsidRDefault="00C05301" w:rsidP="0004668B">
      <w:pPr>
        <w:pStyle w:val="enumlev1"/>
        <w:rPr>
          <w:szCs w:val="22"/>
          <w:lang w:val="es-ES_tradnl" w:eastAsia="ko-KR"/>
        </w:rPr>
      </w:pPr>
      <w:r w:rsidRPr="00B44DFB">
        <w:rPr>
          <w:szCs w:val="22"/>
          <w:lang w:val="es-ES_tradnl"/>
        </w:rPr>
        <w:sym w:font="Symbol" w:char="F02D"/>
      </w:r>
      <w:r w:rsidRPr="00B44DFB">
        <w:rPr>
          <w:szCs w:val="22"/>
          <w:lang w:val="es-ES_tradnl" w:eastAsia="ko-KR"/>
        </w:rPr>
        <w:tab/>
      </w:r>
      <w:r w:rsidRPr="00B44DFB">
        <w:rPr>
          <w:szCs w:val="22"/>
          <w:lang w:val="es-ES_tradnl"/>
        </w:rPr>
        <w:t xml:space="preserve">cuando la temporización de transmisión del AICH se hace igual a </w:t>
      </w:r>
      <w:r w:rsidRPr="00B44DFB">
        <w:rPr>
          <w:szCs w:val="22"/>
          <w:lang w:val="es-ES_tradnl" w:eastAsia="ko-KR"/>
        </w:rPr>
        <w:t>0</w:t>
      </w:r>
      <w:r w:rsidRPr="00B44DFB">
        <w:rPr>
          <w:szCs w:val="22"/>
          <w:lang w:val="es-ES_tradnl"/>
        </w:rPr>
        <w:t xml:space="preserve">, entonces </w:t>
      </w:r>
      <w:r w:rsidR="00E77576">
        <w:rPr>
          <w:szCs w:val="22"/>
          <w:lang w:val="es-ES_tradnl"/>
        </w:rPr>
        <w:sym w:font="Symbol" w:char="F074"/>
      </w:r>
      <w:r w:rsidRPr="00B44DFB">
        <w:rPr>
          <w:i/>
          <w:iCs/>
          <w:szCs w:val="22"/>
          <w:vertAlign w:val="subscript"/>
          <w:lang w:val="es-ES_tradnl"/>
        </w:rPr>
        <w:t>p</w:t>
      </w:r>
      <w:r w:rsidRPr="00B44DFB">
        <w:rPr>
          <w:i/>
          <w:iCs/>
          <w:szCs w:val="22"/>
          <w:vertAlign w:val="subscript"/>
          <w:lang w:val="es-ES_tradnl"/>
        </w:rPr>
        <w:noBreakHyphen/>
        <w:t>p,mín</w:t>
      </w:r>
      <w:r w:rsidRPr="00B44DFB">
        <w:rPr>
          <w:szCs w:val="22"/>
          <w:lang w:val="es-ES_tradnl"/>
        </w:rPr>
        <w:t> </w:t>
      </w:r>
      <w:r w:rsidR="00E77576">
        <w:rPr>
          <w:szCs w:val="22"/>
          <w:lang w:val="es-ES_tradnl"/>
        </w:rPr>
        <w:t xml:space="preserve">= </w:t>
      </w:r>
      <w:r w:rsidRPr="0004668B">
        <w:rPr>
          <w:lang w:val="es-ES_tradnl"/>
        </w:rPr>
        <w:t>230</w:t>
      </w:r>
      <w:r w:rsidR="0004668B" w:rsidRPr="0004668B">
        <w:rPr>
          <w:lang w:val="es-ES_tradnl"/>
        </w:rPr>
        <w:t> </w:t>
      </w:r>
      <w:r w:rsidRPr="0004668B">
        <w:rPr>
          <w:lang w:val="es-ES_tradnl"/>
        </w:rPr>
        <w:t>400</w:t>
      </w:r>
      <w:r w:rsidR="00E77576">
        <w:rPr>
          <w:szCs w:val="22"/>
          <w:lang w:val="es-ES_tradnl" w:eastAsia="ko-KR"/>
        </w:rPr>
        <w:t> </w:t>
      </w:r>
      <w:r w:rsidRPr="00B44DFB">
        <w:rPr>
          <w:szCs w:val="22"/>
          <w:lang w:val="es-ES_tradnl" w:eastAsia="ko-KR"/>
        </w:rPr>
        <w:t>chips (seis radiotramas</w:t>
      </w:r>
      <w:r w:rsidRPr="00B44DFB">
        <w:rPr>
          <w:szCs w:val="22"/>
          <w:lang w:val="es-ES_tradnl"/>
        </w:rPr>
        <w:t>)</w:t>
      </w:r>
      <w:r w:rsidRPr="00B44DFB">
        <w:rPr>
          <w:szCs w:val="22"/>
          <w:lang w:val="es-ES_tradnl" w:eastAsia="ko-KR"/>
        </w:rPr>
        <w:t xml:space="preserve"> y </w:t>
      </w:r>
      <w:r w:rsidR="00E77576">
        <w:rPr>
          <w:szCs w:val="22"/>
          <w:lang w:val="es-ES_tradnl"/>
        </w:rPr>
        <w:sym w:font="Symbol" w:char="F074"/>
      </w:r>
      <w:r w:rsidRPr="00B44DFB">
        <w:rPr>
          <w:i/>
          <w:iCs/>
          <w:szCs w:val="22"/>
          <w:vertAlign w:val="subscript"/>
          <w:lang w:val="es-ES_tradnl"/>
        </w:rPr>
        <w:t>p-a</w:t>
      </w:r>
      <w:r w:rsidRPr="0004668B">
        <w:rPr>
          <w:lang w:val="es-ES_tradnl"/>
        </w:rPr>
        <w:t xml:space="preserve"> </w:t>
      </w:r>
      <w:r w:rsidR="00E77576">
        <w:rPr>
          <w:szCs w:val="22"/>
          <w:lang w:val="es-ES_tradnl"/>
        </w:rPr>
        <w:t>=</w:t>
      </w:r>
      <w:r w:rsidRPr="0004668B">
        <w:rPr>
          <w:lang w:val="es-ES_tradnl"/>
        </w:rPr>
        <w:t xml:space="preserve"> 153</w:t>
      </w:r>
      <w:r w:rsidR="0004668B" w:rsidRPr="0004668B">
        <w:rPr>
          <w:lang w:val="es-ES_tradnl"/>
        </w:rPr>
        <w:t> </w:t>
      </w:r>
      <w:r w:rsidRPr="0004668B">
        <w:rPr>
          <w:lang w:val="es-ES_tradnl"/>
        </w:rPr>
        <w:t>600</w:t>
      </w:r>
      <w:r w:rsidRPr="00B44DFB">
        <w:rPr>
          <w:szCs w:val="22"/>
          <w:lang w:val="es-ES_tradnl" w:eastAsia="ko-KR"/>
        </w:rPr>
        <w:t xml:space="preserve"> chips (cuatro radiotramas</w:t>
      </w:r>
      <w:r w:rsidRPr="00B44DFB">
        <w:rPr>
          <w:szCs w:val="22"/>
          <w:lang w:val="es-ES_tradnl"/>
        </w:rPr>
        <w:t>);</w:t>
      </w:r>
    </w:p>
    <w:p w:rsidR="00C05301" w:rsidRPr="00B44DFB" w:rsidRDefault="00C05301" w:rsidP="0004668B">
      <w:pPr>
        <w:pStyle w:val="enumlev1"/>
        <w:rPr>
          <w:szCs w:val="22"/>
          <w:lang w:val="es-ES_tradnl"/>
        </w:rPr>
      </w:pPr>
      <w:r w:rsidRPr="00B44DFB">
        <w:rPr>
          <w:szCs w:val="22"/>
          <w:lang w:val="es-ES_tradnl"/>
        </w:rPr>
        <w:sym w:font="Symbol" w:char="F02D"/>
      </w:r>
      <w:r w:rsidRPr="00B44DFB">
        <w:rPr>
          <w:szCs w:val="22"/>
          <w:lang w:val="es-ES_tradnl" w:eastAsia="ko-KR"/>
        </w:rPr>
        <w:tab/>
      </w:r>
      <w:r w:rsidRPr="00B44DFB">
        <w:rPr>
          <w:szCs w:val="22"/>
          <w:lang w:val="es-ES_tradnl"/>
        </w:rPr>
        <w:t xml:space="preserve">cuando la temporización de transmisión del AICH se hace igual a </w:t>
      </w:r>
      <w:r w:rsidRPr="00B44DFB">
        <w:rPr>
          <w:szCs w:val="22"/>
          <w:lang w:val="es-ES_tradnl" w:eastAsia="ko-KR"/>
        </w:rPr>
        <w:t>1</w:t>
      </w:r>
      <w:r w:rsidRPr="00B44DFB">
        <w:rPr>
          <w:szCs w:val="22"/>
          <w:lang w:val="es-ES_tradnl"/>
        </w:rPr>
        <w:t xml:space="preserve">, entonces </w:t>
      </w:r>
      <w:r w:rsidR="00E77576">
        <w:rPr>
          <w:szCs w:val="22"/>
          <w:lang w:val="es-ES_tradnl"/>
        </w:rPr>
        <w:sym w:font="Symbol" w:char="F074"/>
      </w:r>
      <w:r w:rsidRPr="00B44DFB">
        <w:rPr>
          <w:i/>
          <w:iCs/>
          <w:szCs w:val="22"/>
          <w:vertAlign w:val="subscript"/>
          <w:lang w:val="es-ES_tradnl"/>
        </w:rPr>
        <w:t>p</w:t>
      </w:r>
      <w:r w:rsidRPr="00B44DFB">
        <w:rPr>
          <w:i/>
          <w:iCs/>
          <w:szCs w:val="22"/>
          <w:vertAlign w:val="subscript"/>
          <w:lang w:val="es-ES_tradnl"/>
        </w:rPr>
        <w:noBreakHyphen/>
        <w:t>p,mín</w:t>
      </w:r>
      <w:r w:rsidRPr="00B44DFB">
        <w:rPr>
          <w:szCs w:val="22"/>
          <w:vertAlign w:val="subscript"/>
          <w:lang w:val="es-ES_tradnl"/>
        </w:rPr>
        <w:t>,</w:t>
      </w:r>
      <w:r w:rsidRPr="00B44DFB">
        <w:rPr>
          <w:szCs w:val="22"/>
          <w:lang w:val="es-ES_tradnl"/>
        </w:rPr>
        <w:t> </w:t>
      </w:r>
      <w:r w:rsidR="00E77576">
        <w:rPr>
          <w:szCs w:val="22"/>
          <w:lang w:val="es-ES_tradnl"/>
        </w:rPr>
        <w:t xml:space="preserve">= </w:t>
      </w:r>
      <w:r w:rsidRPr="0004668B">
        <w:rPr>
          <w:lang w:val="es-ES_tradnl"/>
        </w:rPr>
        <w:t>307</w:t>
      </w:r>
      <w:r w:rsidR="0004668B" w:rsidRPr="0004668B">
        <w:rPr>
          <w:lang w:val="es-ES_tradnl"/>
        </w:rPr>
        <w:t> </w:t>
      </w:r>
      <w:r w:rsidRPr="0004668B">
        <w:rPr>
          <w:lang w:val="es-ES_tradnl"/>
        </w:rPr>
        <w:t>200</w:t>
      </w:r>
      <w:r w:rsidR="00E77576">
        <w:rPr>
          <w:szCs w:val="22"/>
          <w:lang w:val="es-ES_tradnl" w:eastAsia="ko-KR"/>
        </w:rPr>
        <w:t> </w:t>
      </w:r>
      <w:r w:rsidRPr="00B44DFB">
        <w:rPr>
          <w:szCs w:val="22"/>
          <w:lang w:val="es-ES_tradnl" w:eastAsia="ko-KR"/>
        </w:rPr>
        <w:t>chips (ocho radiotramas</w:t>
      </w:r>
      <w:r w:rsidRPr="00B44DFB">
        <w:rPr>
          <w:szCs w:val="22"/>
          <w:lang w:val="es-ES_tradnl"/>
        </w:rPr>
        <w:t>)</w:t>
      </w:r>
      <w:r w:rsidRPr="00B44DFB">
        <w:rPr>
          <w:szCs w:val="22"/>
          <w:lang w:val="es-ES_tradnl" w:eastAsia="ko-KR"/>
        </w:rPr>
        <w:t xml:space="preserve"> y </w:t>
      </w:r>
      <w:r w:rsidR="0017213C">
        <w:rPr>
          <w:szCs w:val="22"/>
          <w:lang w:val="es-ES_tradnl" w:eastAsia="ko-KR"/>
        </w:rPr>
        <w:sym w:font="Symbol" w:char="F074"/>
      </w:r>
      <w:r w:rsidRPr="00B44DFB">
        <w:rPr>
          <w:i/>
          <w:iCs/>
          <w:szCs w:val="22"/>
          <w:vertAlign w:val="subscript"/>
          <w:lang w:val="es-ES_tradnl"/>
        </w:rPr>
        <w:t>p-a</w:t>
      </w:r>
      <w:r w:rsidRPr="00B44DFB">
        <w:rPr>
          <w:szCs w:val="22"/>
          <w:lang w:val="es-ES_tradnl"/>
        </w:rPr>
        <w:t xml:space="preserve"> </w:t>
      </w:r>
      <w:r w:rsidR="0093163C">
        <w:rPr>
          <w:szCs w:val="22"/>
          <w:lang w:val="es-ES_tradnl"/>
        </w:rPr>
        <w:t>=</w:t>
      </w:r>
      <w:r w:rsidRPr="00B44DFB">
        <w:rPr>
          <w:szCs w:val="22"/>
          <w:lang w:val="es-ES_tradnl"/>
        </w:rPr>
        <w:t xml:space="preserve"> </w:t>
      </w:r>
      <w:r w:rsidRPr="00B44DFB">
        <w:rPr>
          <w:szCs w:val="22"/>
          <w:lang w:val="es-ES_tradnl" w:eastAsia="ko-KR"/>
        </w:rPr>
        <w:t>230</w:t>
      </w:r>
      <w:r w:rsidR="0017213C">
        <w:rPr>
          <w:szCs w:val="22"/>
          <w:lang w:val="es-ES_tradnl" w:eastAsia="ko-KR"/>
        </w:rPr>
        <w:t> </w:t>
      </w:r>
      <w:r w:rsidRPr="00B44DFB">
        <w:rPr>
          <w:szCs w:val="22"/>
          <w:lang w:val="es-ES_tradnl" w:eastAsia="ko-KR"/>
        </w:rPr>
        <w:t>400 chips (seis radiotramas</w:t>
      </w:r>
      <w:r w:rsidRPr="00B44DFB">
        <w:rPr>
          <w:szCs w:val="22"/>
          <w:lang w:val="es-ES_tradnl"/>
        </w:rPr>
        <w:t>).</w:t>
      </w:r>
    </w:p>
    <w:p w:rsidR="00C05301" w:rsidRDefault="00C05301" w:rsidP="00C05301">
      <w:pPr>
        <w:rPr>
          <w:szCs w:val="22"/>
          <w:lang w:val="es-ES_tradnl"/>
        </w:rPr>
      </w:pPr>
      <w:r w:rsidRPr="00B44DFB">
        <w:rPr>
          <w:szCs w:val="22"/>
          <w:lang w:val="es-ES_tradnl"/>
        </w:rPr>
        <w:t>El parámetro temporización de transmisión del AICH (AICH_Transmission_Timing) lo determinan las capas superiores.</w:t>
      </w:r>
    </w:p>
    <w:p w:rsidR="00CF5833" w:rsidRDefault="00CF5833" w:rsidP="00CF5833">
      <w:pPr>
        <w:pStyle w:val="FigureNo"/>
        <w:rPr>
          <w:lang w:val="es-ES_tradnl"/>
        </w:rPr>
      </w:pPr>
      <w:r>
        <w:rPr>
          <w:lang w:val="es-ES_tradnl"/>
        </w:rPr>
        <w:lastRenderedPageBreak/>
        <w:t>FIGURA 43</w:t>
      </w:r>
    </w:p>
    <w:p w:rsidR="00CF5833" w:rsidRDefault="00CF5833" w:rsidP="00CF5833">
      <w:pPr>
        <w:pStyle w:val="Figuretitle"/>
        <w:rPr>
          <w:lang w:val="es-ES_tradnl"/>
        </w:rPr>
      </w:pPr>
      <w:r>
        <w:rPr>
          <w:lang w:val="es-ES_tradnl"/>
        </w:rPr>
        <w:t>Temporización de las tramas y de los intervalos de acceso</w:t>
      </w:r>
      <w:r>
        <w:rPr>
          <w:lang w:val="es-ES_tradnl"/>
        </w:rPr>
        <w:br/>
        <w:t>de los canales físicos del enlace descendente</w:t>
      </w:r>
    </w:p>
    <w:p w:rsidR="00CF5833" w:rsidRPr="00CF5833" w:rsidRDefault="001C5E0A" w:rsidP="00CF5833">
      <w:pPr>
        <w:pStyle w:val="Figure"/>
        <w:rPr>
          <w:lang w:val="es-ES_tradnl"/>
        </w:rPr>
      </w:pPr>
      <w:r>
        <w:object w:dxaOrig="9266" w:dyaOrig="8593">
          <v:shape id="_x0000_i1067" type="#_x0000_t75" style="width:463.2pt;height:430.15pt" o:ole="" o:allowoverlap="f">
            <v:imagedata r:id="rId69" o:title=""/>
          </v:shape>
          <o:OLEObject Type="Embed" ProgID="CorelDRAW.Graphic.14" ShapeID="_x0000_i1067" DrawAspect="Content" ObjectID="_1351930237" r:id="rId70"/>
        </w:object>
      </w:r>
    </w:p>
    <w:p w:rsidR="00C05301" w:rsidRPr="00B44DFB" w:rsidRDefault="00C05301" w:rsidP="00C05301">
      <w:pPr>
        <w:pStyle w:val="Heading8"/>
        <w:rPr>
          <w:szCs w:val="22"/>
          <w:lang w:val="es-ES_tradnl"/>
        </w:rPr>
      </w:pPr>
      <w:r w:rsidRPr="00B44DFB">
        <w:rPr>
          <w:szCs w:val="22"/>
          <w:lang w:val="es-ES_tradnl"/>
        </w:rPr>
        <w:t>4.3.3.4.1.4.1.2</w:t>
      </w:r>
      <w:r w:rsidRPr="00B44DFB">
        <w:rPr>
          <w:szCs w:val="22"/>
          <w:lang w:val="es-ES_tradnl"/>
        </w:rPr>
        <w:tab/>
        <w:t xml:space="preserve">Satélites en GEO </w:t>
      </w:r>
    </w:p>
    <w:p w:rsidR="00C05301" w:rsidRPr="00B44DFB" w:rsidRDefault="00C05301" w:rsidP="00E77576">
      <w:pPr>
        <w:rPr>
          <w:szCs w:val="22"/>
          <w:lang w:val="es-ES_tradnl" w:eastAsia="ko-KR"/>
        </w:rPr>
      </w:pPr>
      <w:r w:rsidRPr="00B44DFB">
        <w:rPr>
          <w:szCs w:val="22"/>
          <w:lang w:val="es-ES_tradnl"/>
        </w:rPr>
        <w:t xml:space="preserve">Las tramas de acceso y de subacceso del AICH </w:t>
      </w:r>
      <w:r w:rsidRPr="00B44DFB">
        <w:rPr>
          <w:szCs w:val="22"/>
          <w:lang w:val="es-ES_tradnl" w:eastAsia="ko-KR"/>
        </w:rPr>
        <w:t xml:space="preserve">del enlace descendente están alineadas en el tiempo con el </w:t>
      </w:r>
      <w:r w:rsidRPr="00B44DFB">
        <w:rPr>
          <w:szCs w:val="22"/>
          <w:lang w:val="es-ES_tradnl"/>
        </w:rPr>
        <w:t>P-CCPCH</w:t>
      </w:r>
      <w:r w:rsidRPr="00B44DFB">
        <w:rPr>
          <w:szCs w:val="22"/>
          <w:lang w:val="es-ES_tradnl" w:eastAsia="ko-KR"/>
        </w:rPr>
        <w:t xml:space="preserve">. </w:t>
      </w:r>
      <w:r w:rsidRPr="00B44DFB">
        <w:rPr>
          <w:szCs w:val="22"/>
          <w:lang w:val="es-ES_tradnl"/>
        </w:rPr>
        <w:t xml:space="preserve">Las tramas de acceso y de subacceso del PRACH </w:t>
      </w:r>
      <w:r w:rsidRPr="00B44DFB">
        <w:rPr>
          <w:szCs w:val="22"/>
          <w:lang w:val="es-ES_tradnl" w:eastAsia="ko-KR"/>
        </w:rPr>
        <w:t>del enlace ascendente están alin</w:t>
      </w:r>
      <w:r>
        <w:rPr>
          <w:szCs w:val="22"/>
          <w:lang w:val="es-ES_tradnl" w:eastAsia="ko-KR"/>
        </w:rPr>
        <w:t>e</w:t>
      </w:r>
      <w:r w:rsidRPr="00B44DFB">
        <w:rPr>
          <w:szCs w:val="22"/>
          <w:lang w:val="es-ES_tradnl" w:eastAsia="ko-KR"/>
        </w:rPr>
        <w:t>adas en el tiempo con la recepción de las tramas de acceso y subacceso del</w:t>
      </w:r>
      <w:r w:rsidRPr="00B44DFB">
        <w:rPr>
          <w:szCs w:val="22"/>
          <w:lang w:val="es-ES_tradnl"/>
        </w:rPr>
        <w:t xml:space="preserve"> AICH</w:t>
      </w:r>
      <w:r w:rsidRPr="00B44DFB">
        <w:rPr>
          <w:szCs w:val="22"/>
          <w:lang w:val="es-ES_tradnl" w:eastAsia="ko-KR"/>
        </w:rPr>
        <w:t xml:space="preserve"> del enlace descendente. La trama de acceso número </w:t>
      </w:r>
      <w:r w:rsidRPr="00B44DFB">
        <w:rPr>
          <w:i/>
          <w:iCs/>
          <w:szCs w:val="22"/>
          <w:lang w:val="es-ES_tradnl" w:eastAsia="ko-KR"/>
        </w:rPr>
        <w:t>n</w:t>
      </w:r>
      <w:r w:rsidRPr="00B44DFB">
        <w:rPr>
          <w:szCs w:val="22"/>
          <w:lang w:val="es-ES_tradnl" w:eastAsia="ko-KR"/>
        </w:rPr>
        <w:t xml:space="preserve"> del enlace ascendente se transmite desde la</w:t>
      </w:r>
      <w:r w:rsidRPr="00B44DFB">
        <w:rPr>
          <w:szCs w:val="22"/>
          <w:lang w:val="es-ES_tradnl"/>
        </w:rPr>
        <w:t xml:space="preserve"> </w:t>
      </w:r>
      <w:r w:rsidRPr="00B44DFB">
        <w:rPr>
          <w:szCs w:val="22"/>
          <w:lang w:val="es-ES_tradnl" w:eastAsia="ko-KR"/>
        </w:rPr>
        <w:t>ETM</w:t>
      </w:r>
      <w:r w:rsidRPr="00B44DFB">
        <w:rPr>
          <w:szCs w:val="22"/>
          <w:lang w:val="es-ES_tradnl"/>
        </w:rPr>
        <w:t xml:space="preserve"> </w:t>
      </w:r>
      <w:r w:rsidR="00E77576">
        <w:rPr>
          <w:szCs w:val="22"/>
          <w:lang w:val="es-ES_tradnl"/>
        </w:rPr>
        <w:sym w:font="Symbol" w:char="F074"/>
      </w:r>
      <w:r w:rsidRPr="00B44DFB">
        <w:rPr>
          <w:i/>
          <w:iCs/>
          <w:szCs w:val="22"/>
          <w:vertAlign w:val="subscript"/>
          <w:lang w:val="es-ES_tradnl"/>
        </w:rPr>
        <w:t>p-a</w:t>
      </w:r>
      <w:r w:rsidRPr="00B44DFB">
        <w:rPr>
          <w:szCs w:val="22"/>
          <w:lang w:val="es-ES_tradnl"/>
        </w:rPr>
        <w:t xml:space="preserve"> chips antes de la recepción de la trama de acceso número </w:t>
      </w:r>
      <w:r w:rsidRPr="00B44DFB">
        <w:rPr>
          <w:i/>
          <w:iCs/>
          <w:szCs w:val="22"/>
          <w:lang w:val="es-ES_tradnl"/>
        </w:rPr>
        <w:t>n</w:t>
      </w:r>
      <w:r w:rsidRPr="00B44DFB">
        <w:rPr>
          <w:szCs w:val="22"/>
          <w:lang w:val="es-ES_tradnl"/>
        </w:rPr>
        <w:t xml:space="preserve"> del enlace descendente, siendo </w:t>
      </w:r>
      <w:r w:rsidRPr="00B44DFB">
        <w:rPr>
          <w:i/>
          <w:iCs/>
          <w:szCs w:val="22"/>
          <w:lang w:val="es-ES_tradnl"/>
        </w:rPr>
        <w:t>n</w:t>
      </w:r>
      <w:r w:rsidRPr="00B44DFB">
        <w:rPr>
          <w:szCs w:val="22"/>
          <w:lang w:val="es-ES_tradnl"/>
        </w:rPr>
        <w:t> </w:t>
      </w:r>
      <w:r w:rsidR="00E77576">
        <w:rPr>
          <w:szCs w:val="22"/>
          <w:lang w:val="es-ES_tradnl"/>
        </w:rPr>
        <w:t>=</w:t>
      </w:r>
      <w:r w:rsidRPr="00B44DFB">
        <w:rPr>
          <w:szCs w:val="22"/>
          <w:lang w:val="es-ES_tradnl"/>
        </w:rPr>
        <w:t> 0, 1, …, 1</w:t>
      </w:r>
      <w:r w:rsidRPr="00B44DFB">
        <w:rPr>
          <w:szCs w:val="22"/>
          <w:lang w:val="es-ES_tradnl" w:eastAsia="ko-KR"/>
        </w:rPr>
        <w:t>5</w:t>
      </w:r>
      <w:r w:rsidRPr="00B44DFB">
        <w:rPr>
          <w:szCs w:val="22"/>
          <w:lang w:val="es-ES_tradnl"/>
        </w:rPr>
        <w:t>.</w:t>
      </w:r>
      <w:r w:rsidRPr="00B44DFB">
        <w:rPr>
          <w:szCs w:val="22"/>
          <w:lang w:val="es-ES_tradnl" w:eastAsia="ko-KR"/>
        </w:rPr>
        <w:t xml:space="preserve"> </w:t>
      </w:r>
      <w:r w:rsidRPr="00B44DFB">
        <w:rPr>
          <w:szCs w:val="22"/>
          <w:lang w:val="es-ES_tradnl"/>
        </w:rPr>
        <w:t>La Fig. 44 muestra la relación de temporización PRACH/AICH.</w:t>
      </w:r>
      <w:r w:rsidRPr="00B44DFB">
        <w:rPr>
          <w:szCs w:val="22"/>
          <w:lang w:val="es-ES_tradnl" w:eastAsia="ko-KR"/>
        </w:rPr>
        <w:t xml:space="preserve"> El tiempo de diferencia de transmisión </w:t>
      </w:r>
      <w:r w:rsidR="00E77576">
        <w:rPr>
          <w:szCs w:val="22"/>
          <w:lang w:val="es-ES_tradnl"/>
        </w:rPr>
        <w:sym w:font="Symbol" w:char="F074"/>
      </w:r>
      <w:r w:rsidRPr="00B44DFB">
        <w:rPr>
          <w:i/>
          <w:iCs/>
          <w:szCs w:val="22"/>
          <w:vertAlign w:val="subscript"/>
          <w:lang w:val="es-ES_tradnl"/>
        </w:rPr>
        <w:t>off</w:t>
      </w:r>
      <w:r w:rsidRPr="00B44DFB">
        <w:rPr>
          <w:szCs w:val="22"/>
          <w:lang w:val="es-ES_tradnl"/>
        </w:rPr>
        <w:t xml:space="preserve"> deberá ser un valor comprendido entre</w:t>
      </w:r>
      <w:r w:rsidRPr="00B44DFB">
        <w:rPr>
          <w:szCs w:val="22"/>
          <w:lang w:val="es-ES_tradnl" w:eastAsia="ko-KR"/>
        </w:rPr>
        <w:t xml:space="preserve"> </w:t>
      </w:r>
      <w:r w:rsidRPr="00B44DFB">
        <w:rPr>
          <w:szCs w:val="22"/>
          <w:lang w:val="es-ES_tradnl" w:eastAsia="ko-KR"/>
        </w:rPr>
        <w:sym w:font="Symbol" w:char="F02D"/>
      </w:r>
      <w:r w:rsidR="00E77576">
        <w:rPr>
          <w:szCs w:val="22"/>
          <w:lang w:val="es-ES_tradnl"/>
        </w:rPr>
        <w:sym w:font="Symbol" w:char="F074"/>
      </w:r>
      <w:r w:rsidRPr="00B44DFB">
        <w:rPr>
          <w:i/>
          <w:iCs/>
          <w:szCs w:val="22"/>
          <w:vertAlign w:val="subscript"/>
          <w:lang w:val="es-ES_tradnl"/>
        </w:rPr>
        <w:t>off,máx</w:t>
      </w:r>
      <w:r w:rsidRPr="00B44DFB">
        <w:rPr>
          <w:szCs w:val="22"/>
          <w:lang w:val="es-ES_tradnl"/>
        </w:rPr>
        <w:t xml:space="preserve"> y </w:t>
      </w:r>
      <w:r w:rsidR="00E77576">
        <w:rPr>
          <w:szCs w:val="22"/>
          <w:lang w:val="es-ES_tradnl"/>
        </w:rPr>
        <w:sym w:font="Symbol" w:char="F074"/>
      </w:r>
      <w:r w:rsidRPr="00B44DFB">
        <w:rPr>
          <w:i/>
          <w:iCs/>
          <w:szCs w:val="22"/>
          <w:vertAlign w:val="subscript"/>
          <w:lang w:val="es-ES_tradnl"/>
        </w:rPr>
        <w:t>off,máx</w:t>
      </w:r>
      <w:r w:rsidRPr="00B44DFB">
        <w:rPr>
          <w:szCs w:val="22"/>
          <w:lang w:val="es-ES_tradnl" w:eastAsia="ko-KR"/>
        </w:rPr>
        <w:t xml:space="preserve">, siendo </w:t>
      </w:r>
      <w:r w:rsidR="00E77576">
        <w:rPr>
          <w:szCs w:val="22"/>
          <w:lang w:val="es-ES_tradnl"/>
        </w:rPr>
        <w:sym w:font="Symbol" w:char="F074"/>
      </w:r>
      <w:r w:rsidRPr="00B44DFB">
        <w:rPr>
          <w:i/>
          <w:iCs/>
          <w:szCs w:val="22"/>
          <w:vertAlign w:val="subscript"/>
          <w:lang w:val="es-ES_tradnl"/>
        </w:rPr>
        <w:t>off,máx</w:t>
      </w:r>
      <w:r w:rsidRPr="00B44DFB">
        <w:rPr>
          <w:szCs w:val="22"/>
          <w:lang w:val="es-ES_tradnl" w:eastAsia="ko-KR"/>
        </w:rPr>
        <w:t xml:space="preserve"> la máxima diferencia de tiempo de transmisión determinada por las capas superiores. La distancia preámbulo a preámbulo</w:t>
      </w:r>
      <w:r w:rsidRPr="00B44DFB">
        <w:rPr>
          <w:szCs w:val="22"/>
          <w:lang w:val="es-ES_tradnl"/>
        </w:rPr>
        <w:t xml:space="preserve"> </w:t>
      </w:r>
      <w:r w:rsidR="00E77576">
        <w:rPr>
          <w:szCs w:val="22"/>
          <w:lang w:val="es-ES_tradnl"/>
        </w:rPr>
        <w:sym w:font="Symbol" w:char="F074"/>
      </w:r>
      <w:r w:rsidRPr="00B44DFB">
        <w:rPr>
          <w:i/>
          <w:iCs/>
          <w:szCs w:val="22"/>
          <w:vertAlign w:val="subscript"/>
          <w:lang w:val="es-ES_tradnl"/>
        </w:rPr>
        <w:t>p-p</w:t>
      </w:r>
      <w:r w:rsidRPr="00B44DFB">
        <w:rPr>
          <w:szCs w:val="22"/>
          <w:lang w:val="es-ES_tradnl"/>
        </w:rPr>
        <w:t xml:space="preserve"> deberá ser mayor o igual que la distancia mínima preámbulo a preámbulo</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p-p,mín</w:t>
      </w:r>
      <w:r w:rsidRPr="00B44DFB">
        <w:rPr>
          <w:szCs w:val="22"/>
          <w:lang w:val="es-ES_tradnl"/>
        </w:rPr>
        <w:t>.</w:t>
      </w:r>
      <w:r w:rsidRPr="00B44DFB">
        <w:rPr>
          <w:szCs w:val="22"/>
          <w:lang w:val="es-ES_tradnl" w:eastAsia="ko-KR"/>
        </w:rPr>
        <w:t xml:space="preserve"> </w:t>
      </w:r>
      <w:r w:rsidRPr="00B44DFB">
        <w:rPr>
          <w:szCs w:val="22"/>
          <w:lang w:val="es-ES_tradnl"/>
        </w:rPr>
        <w:t xml:space="preserve">Además, de </w:t>
      </w:r>
      <w:r w:rsidR="00E77576">
        <w:rPr>
          <w:szCs w:val="22"/>
          <w:lang w:val="es-ES_tradnl"/>
        </w:rPr>
        <w:sym w:font="Symbol" w:char="F074"/>
      </w:r>
      <w:r w:rsidRPr="00B44DFB">
        <w:rPr>
          <w:i/>
          <w:iCs/>
          <w:szCs w:val="22"/>
          <w:vertAlign w:val="subscript"/>
          <w:lang w:val="es-ES_tradnl"/>
        </w:rPr>
        <w:t>p-p,mín</w:t>
      </w:r>
      <w:r w:rsidRPr="00B44DFB">
        <w:rPr>
          <w:szCs w:val="22"/>
          <w:lang w:val="es-ES_tradnl"/>
        </w:rPr>
        <w:t xml:space="preserve">, la distancia preámbulo a AI </w:t>
      </w:r>
      <w:r w:rsidR="00E77576">
        <w:rPr>
          <w:szCs w:val="22"/>
          <w:lang w:val="es-ES_tradnl"/>
        </w:rPr>
        <w:sym w:font="Symbol" w:char="F074"/>
      </w:r>
      <w:r w:rsidRPr="00B44DFB">
        <w:rPr>
          <w:i/>
          <w:iCs/>
          <w:szCs w:val="22"/>
          <w:vertAlign w:val="subscript"/>
          <w:lang w:val="es-ES_tradnl"/>
        </w:rPr>
        <w:t>p-a</w:t>
      </w:r>
      <w:r w:rsidRPr="00B44DFB">
        <w:rPr>
          <w:szCs w:val="22"/>
          <w:lang w:val="es-ES_tradnl"/>
        </w:rPr>
        <w:t xml:space="preserve"> </w:t>
      </w:r>
      <w:r w:rsidRPr="00B44DFB">
        <w:rPr>
          <w:szCs w:val="22"/>
          <w:lang w:val="es-ES_tradnl" w:eastAsia="ko-KR"/>
        </w:rPr>
        <w:t>se define del siguiente modo</w:t>
      </w:r>
      <w:r w:rsidRPr="00B44DFB">
        <w:rPr>
          <w:szCs w:val="22"/>
          <w:lang w:val="es-ES_tradnl"/>
        </w:rPr>
        <w:t>:</w:t>
      </w:r>
    </w:p>
    <w:p w:rsidR="00C05301" w:rsidRPr="00B44DFB" w:rsidRDefault="00C05301" w:rsidP="0017213C">
      <w:pPr>
        <w:pStyle w:val="enumlev1"/>
        <w:rPr>
          <w:szCs w:val="22"/>
          <w:lang w:val="es-ES_tradnl" w:eastAsia="ko-KR"/>
        </w:rPr>
      </w:pPr>
      <w:r w:rsidRPr="00B44DFB">
        <w:rPr>
          <w:szCs w:val="22"/>
          <w:lang w:val="es-ES_tradnl"/>
        </w:rPr>
        <w:sym w:font="Symbol" w:char="F02D"/>
      </w:r>
      <w:r w:rsidRPr="00B44DFB">
        <w:rPr>
          <w:szCs w:val="22"/>
          <w:lang w:val="es-ES_tradnl" w:eastAsia="ko-KR"/>
        </w:rPr>
        <w:tab/>
      </w:r>
      <w:r w:rsidRPr="00B44DFB">
        <w:rPr>
          <w:szCs w:val="22"/>
          <w:lang w:val="es-ES_tradnl"/>
        </w:rPr>
        <w:t xml:space="preserve">cuando la temporización de transmisión del AICH se hace igual a </w:t>
      </w:r>
      <w:r w:rsidRPr="00B44DFB">
        <w:rPr>
          <w:szCs w:val="22"/>
          <w:lang w:val="es-ES_tradnl" w:eastAsia="ko-KR"/>
        </w:rPr>
        <w:t>0</w:t>
      </w:r>
      <w:r w:rsidRPr="00B44DFB">
        <w:rPr>
          <w:szCs w:val="22"/>
          <w:lang w:val="es-ES_tradnl"/>
        </w:rPr>
        <w:t xml:space="preserve">, entonces </w:t>
      </w:r>
      <w:r w:rsidR="00E77576">
        <w:rPr>
          <w:szCs w:val="22"/>
          <w:lang w:val="es-ES_tradnl"/>
        </w:rPr>
        <w:sym w:font="Symbol" w:char="F074"/>
      </w:r>
      <w:r w:rsidRPr="00B44DFB">
        <w:rPr>
          <w:i/>
          <w:iCs/>
          <w:szCs w:val="22"/>
          <w:vertAlign w:val="subscript"/>
          <w:lang w:val="es-ES_tradnl"/>
        </w:rPr>
        <w:t>p</w:t>
      </w:r>
      <w:r w:rsidRPr="00B44DFB">
        <w:rPr>
          <w:i/>
          <w:iCs/>
          <w:szCs w:val="22"/>
          <w:vertAlign w:val="subscript"/>
          <w:lang w:val="es-ES_tradnl"/>
        </w:rPr>
        <w:noBreakHyphen/>
        <w:t>p,mín</w:t>
      </w:r>
      <w:r w:rsidRPr="00B44DFB">
        <w:rPr>
          <w:szCs w:val="22"/>
          <w:lang w:val="es-ES_tradnl"/>
        </w:rPr>
        <w:t> </w:t>
      </w:r>
      <w:r w:rsidR="00E77576">
        <w:rPr>
          <w:szCs w:val="22"/>
          <w:lang w:val="es-ES_tradnl"/>
        </w:rPr>
        <w:t xml:space="preserve">= </w:t>
      </w:r>
      <w:r w:rsidR="0093163C">
        <w:rPr>
          <w:szCs w:val="22"/>
          <w:lang w:val="es-ES_tradnl"/>
        </w:rPr>
        <w:t>1</w:t>
      </w:r>
      <w:r w:rsidRPr="00B44DFB">
        <w:rPr>
          <w:szCs w:val="22"/>
          <w:lang w:val="es-ES_tradnl"/>
        </w:rPr>
        <w:t> 152</w:t>
      </w:r>
      <w:r w:rsidRPr="0093163C">
        <w:rPr>
          <w:lang w:val="es-ES_tradnl"/>
        </w:rPr>
        <w:t> </w:t>
      </w:r>
      <w:r w:rsidRPr="00B44DFB">
        <w:rPr>
          <w:rFonts w:ascii="Tms Rmn" w:hAnsi="Tms Rmn"/>
          <w:szCs w:val="22"/>
          <w:lang w:val="es-ES_tradnl" w:eastAsia="ko-KR"/>
        </w:rPr>
        <w:t>0</w:t>
      </w:r>
      <w:r w:rsidRPr="00B44DFB">
        <w:rPr>
          <w:szCs w:val="22"/>
          <w:lang w:val="es-ES_tradnl" w:eastAsia="ko-KR"/>
        </w:rPr>
        <w:t>00</w:t>
      </w:r>
      <w:r w:rsidR="00E77576">
        <w:rPr>
          <w:szCs w:val="22"/>
          <w:lang w:val="es-ES_tradnl" w:eastAsia="ko-KR"/>
        </w:rPr>
        <w:t> </w:t>
      </w:r>
      <w:r w:rsidRPr="00B44DFB">
        <w:rPr>
          <w:szCs w:val="22"/>
          <w:lang w:val="es-ES_tradnl" w:eastAsia="ko-KR"/>
        </w:rPr>
        <w:t>chips (treinta radiotramas</w:t>
      </w:r>
      <w:r w:rsidRPr="00B44DFB">
        <w:rPr>
          <w:szCs w:val="22"/>
          <w:lang w:val="es-ES_tradnl"/>
        </w:rPr>
        <w:t>)</w:t>
      </w:r>
      <w:r w:rsidRPr="00B44DFB">
        <w:rPr>
          <w:szCs w:val="22"/>
          <w:lang w:val="es-ES_tradnl" w:eastAsia="ko-KR"/>
        </w:rPr>
        <w:t xml:space="preserve"> y </w:t>
      </w:r>
      <w:r w:rsidR="0017213C">
        <w:rPr>
          <w:szCs w:val="22"/>
          <w:lang w:val="es-ES_tradnl" w:eastAsia="ko-KR"/>
        </w:rPr>
        <w:sym w:font="Symbol" w:char="F074"/>
      </w:r>
      <w:r w:rsidRPr="00B44DFB">
        <w:rPr>
          <w:i/>
          <w:iCs/>
          <w:szCs w:val="22"/>
          <w:vertAlign w:val="subscript"/>
          <w:lang w:val="es-ES_tradnl"/>
        </w:rPr>
        <w:t>p-a</w:t>
      </w:r>
      <w:r w:rsidRPr="00B44DFB">
        <w:rPr>
          <w:szCs w:val="22"/>
          <w:lang w:val="es-ES_tradnl"/>
        </w:rPr>
        <w:t xml:space="preserve"> </w:t>
      </w:r>
      <w:r w:rsidR="0093163C">
        <w:rPr>
          <w:szCs w:val="22"/>
          <w:lang w:val="es-ES_tradnl"/>
        </w:rPr>
        <w:t>=</w:t>
      </w:r>
      <w:r w:rsidRPr="00B44DFB">
        <w:rPr>
          <w:szCs w:val="22"/>
          <w:lang w:val="es-ES_tradnl"/>
        </w:rPr>
        <w:t xml:space="preserve"> 1</w:t>
      </w:r>
      <w:r w:rsidR="0093163C">
        <w:rPr>
          <w:szCs w:val="22"/>
          <w:lang w:val="es-ES_tradnl"/>
        </w:rPr>
        <w:t> </w:t>
      </w:r>
      <w:r w:rsidRPr="00B44DFB">
        <w:rPr>
          <w:szCs w:val="22"/>
          <w:lang w:val="es-ES_tradnl"/>
        </w:rPr>
        <w:t>075</w:t>
      </w:r>
      <w:r w:rsidR="0093163C">
        <w:rPr>
          <w:szCs w:val="22"/>
          <w:lang w:val="es-ES_tradnl"/>
        </w:rPr>
        <w:t> </w:t>
      </w:r>
      <w:r w:rsidRPr="00B44DFB">
        <w:rPr>
          <w:szCs w:val="22"/>
          <w:lang w:val="es-ES_tradnl"/>
        </w:rPr>
        <w:t xml:space="preserve">200 </w:t>
      </w:r>
      <w:r w:rsidRPr="00B44DFB">
        <w:rPr>
          <w:szCs w:val="22"/>
          <w:lang w:val="es-ES_tradnl" w:eastAsia="ko-KR"/>
        </w:rPr>
        <w:t>chips (veintiocho radiotramas</w:t>
      </w:r>
      <w:r w:rsidRPr="00B44DFB">
        <w:rPr>
          <w:szCs w:val="22"/>
          <w:lang w:val="es-ES_tradnl"/>
        </w:rPr>
        <w:t>);</w:t>
      </w:r>
    </w:p>
    <w:p w:rsidR="00C05301" w:rsidRPr="00B44DFB" w:rsidRDefault="00C05301" w:rsidP="0017213C">
      <w:pPr>
        <w:pStyle w:val="enumlev1"/>
        <w:rPr>
          <w:szCs w:val="22"/>
          <w:lang w:val="es-ES_tradnl"/>
        </w:rPr>
      </w:pPr>
      <w:r w:rsidRPr="00B44DFB">
        <w:rPr>
          <w:szCs w:val="22"/>
          <w:lang w:val="es-ES_tradnl"/>
        </w:rPr>
        <w:sym w:font="Symbol" w:char="F02D"/>
      </w:r>
      <w:r w:rsidRPr="00B44DFB">
        <w:rPr>
          <w:szCs w:val="22"/>
          <w:lang w:val="es-ES_tradnl" w:eastAsia="ko-KR"/>
        </w:rPr>
        <w:tab/>
      </w:r>
      <w:r w:rsidRPr="00B44DFB">
        <w:rPr>
          <w:szCs w:val="22"/>
          <w:lang w:val="es-ES_tradnl"/>
        </w:rPr>
        <w:t xml:space="preserve">cuando la temporización de transmisión del AICH se hace igual a </w:t>
      </w:r>
      <w:r w:rsidRPr="00B44DFB">
        <w:rPr>
          <w:szCs w:val="22"/>
          <w:lang w:val="es-ES_tradnl" w:eastAsia="ko-KR"/>
        </w:rPr>
        <w:t>1</w:t>
      </w:r>
      <w:r w:rsidRPr="00B44DFB">
        <w:rPr>
          <w:szCs w:val="22"/>
          <w:lang w:val="es-ES_tradnl"/>
        </w:rPr>
        <w:t xml:space="preserve">, entonces </w:t>
      </w:r>
      <w:r w:rsidR="0017213C">
        <w:rPr>
          <w:szCs w:val="22"/>
          <w:lang w:val="es-ES_tradnl" w:eastAsia="ko-KR"/>
        </w:rPr>
        <w:sym w:font="Symbol" w:char="F074"/>
      </w:r>
      <w:r w:rsidRPr="00B44DFB">
        <w:rPr>
          <w:i/>
          <w:iCs/>
          <w:szCs w:val="22"/>
          <w:vertAlign w:val="subscript"/>
          <w:lang w:val="es-ES_tradnl"/>
        </w:rPr>
        <w:t>p</w:t>
      </w:r>
      <w:r w:rsidRPr="00B44DFB">
        <w:rPr>
          <w:i/>
          <w:iCs/>
          <w:szCs w:val="22"/>
          <w:vertAlign w:val="subscript"/>
          <w:lang w:val="es-ES_tradnl"/>
        </w:rPr>
        <w:noBreakHyphen/>
        <w:t>p,mín</w:t>
      </w:r>
      <w:r w:rsidRPr="00B44DFB">
        <w:rPr>
          <w:szCs w:val="22"/>
          <w:vertAlign w:val="subscript"/>
          <w:lang w:val="es-ES_tradnl"/>
        </w:rPr>
        <w:t>,</w:t>
      </w:r>
      <w:r w:rsidRPr="00B44DFB">
        <w:rPr>
          <w:szCs w:val="22"/>
          <w:lang w:val="es-ES_tradnl"/>
        </w:rPr>
        <w:t> </w:t>
      </w:r>
      <w:r w:rsidR="0093163C">
        <w:rPr>
          <w:szCs w:val="22"/>
          <w:lang w:val="es-ES_tradnl"/>
        </w:rPr>
        <w:t>=</w:t>
      </w:r>
      <w:r w:rsidR="00E77576">
        <w:rPr>
          <w:szCs w:val="22"/>
          <w:lang w:val="es-ES_tradnl"/>
        </w:rPr>
        <w:t xml:space="preserve"> </w:t>
      </w:r>
      <w:r w:rsidRPr="00B44DFB">
        <w:rPr>
          <w:szCs w:val="22"/>
          <w:lang w:val="es-ES_tradnl"/>
        </w:rPr>
        <w:t>2 150</w:t>
      </w:r>
      <w:r w:rsidRPr="00B44DFB">
        <w:rPr>
          <w:rFonts w:ascii="Tms Rmn" w:hAnsi="Tms Rmn"/>
          <w:szCs w:val="22"/>
          <w:lang w:val="es-ES_tradnl" w:eastAsia="ko-KR"/>
        </w:rPr>
        <w:t> 4</w:t>
      </w:r>
      <w:r w:rsidRPr="00B44DFB">
        <w:rPr>
          <w:szCs w:val="22"/>
          <w:lang w:val="es-ES_tradnl" w:eastAsia="ko-KR"/>
        </w:rPr>
        <w:t>00</w:t>
      </w:r>
      <w:r w:rsidR="00E77576">
        <w:rPr>
          <w:szCs w:val="22"/>
          <w:lang w:val="es-ES_tradnl" w:eastAsia="ko-KR"/>
        </w:rPr>
        <w:t> </w:t>
      </w:r>
      <w:r w:rsidRPr="00B44DFB">
        <w:rPr>
          <w:szCs w:val="22"/>
          <w:lang w:val="es-ES_tradnl" w:eastAsia="ko-KR"/>
        </w:rPr>
        <w:t>chips (cincuenta y seis radiotramas</w:t>
      </w:r>
      <w:r w:rsidRPr="00B44DFB">
        <w:rPr>
          <w:szCs w:val="22"/>
          <w:lang w:val="es-ES_tradnl"/>
        </w:rPr>
        <w:t>)</w:t>
      </w:r>
      <w:r w:rsidRPr="00B44DFB">
        <w:rPr>
          <w:szCs w:val="22"/>
          <w:lang w:val="es-ES_tradnl" w:eastAsia="ko-KR"/>
        </w:rPr>
        <w:t xml:space="preserve"> y </w:t>
      </w:r>
      <w:r w:rsidR="00E77576">
        <w:rPr>
          <w:szCs w:val="22"/>
          <w:lang w:val="es-ES_tradnl"/>
        </w:rPr>
        <w:sym w:font="Symbol" w:char="F074"/>
      </w:r>
      <w:r w:rsidRPr="00B44DFB">
        <w:rPr>
          <w:i/>
          <w:iCs/>
          <w:szCs w:val="22"/>
          <w:vertAlign w:val="subscript"/>
          <w:lang w:val="es-ES_tradnl"/>
        </w:rPr>
        <w:t>p-a</w:t>
      </w:r>
      <w:r w:rsidR="00E77576">
        <w:rPr>
          <w:szCs w:val="22"/>
          <w:lang w:val="es-ES_tradnl"/>
        </w:rPr>
        <w:t> = </w:t>
      </w:r>
      <w:r w:rsidRPr="00B44DFB">
        <w:rPr>
          <w:szCs w:val="22"/>
          <w:lang w:val="es-ES_tradnl"/>
        </w:rPr>
        <w:t>2</w:t>
      </w:r>
      <w:r w:rsidR="00E77576">
        <w:rPr>
          <w:szCs w:val="22"/>
          <w:lang w:val="es-ES_tradnl"/>
        </w:rPr>
        <w:t> </w:t>
      </w:r>
      <w:r w:rsidRPr="00B44DFB">
        <w:rPr>
          <w:szCs w:val="22"/>
          <w:lang w:val="es-ES_tradnl"/>
        </w:rPr>
        <w:t>073</w:t>
      </w:r>
      <w:r w:rsidR="00E77576">
        <w:rPr>
          <w:szCs w:val="22"/>
          <w:lang w:val="es-ES_tradnl"/>
        </w:rPr>
        <w:t> </w:t>
      </w:r>
      <w:r w:rsidRPr="00B44DFB">
        <w:rPr>
          <w:szCs w:val="22"/>
          <w:lang w:val="es-ES_tradnl"/>
        </w:rPr>
        <w:t xml:space="preserve">600 </w:t>
      </w:r>
      <w:r w:rsidRPr="00B44DFB">
        <w:rPr>
          <w:szCs w:val="22"/>
          <w:lang w:val="es-ES_tradnl" w:eastAsia="ko-KR"/>
        </w:rPr>
        <w:t>chips (cincuenta y cuatro</w:t>
      </w:r>
      <w:r w:rsidR="00E77576">
        <w:rPr>
          <w:szCs w:val="22"/>
          <w:lang w:val="es-ES_tradnl" w:eastAsia="ko-KR"/>
        </w:rPr>
        <w:t xml:space="preserve"> </w:t>
      </w:r>
      <w:r w:rsidRPr="00B44DFB">
        <w:rPr>
          <w:szCs w:val="22"/>
          <w:lang w:val="es-ES_tradnl" w:eastAsia="ko-KR"/>
        </w:rPr>
        <w:t>radiotramas</w:t>
      </w:r>
      <w:r w:rsidRPr="00B44DFB">
        <w:rPr>
          <w:szCs w:val="22"/>
          <w:lang w:val="es-ES_tradnl"/>
        </w:rPr>
        <w:t>).</w:t>
      </w:r>
    </w:p>
    <w:p w:rsidR="00C05301" w:rsidRDefault="00C05301" w:rsidP="00C05301">
      <w:pPr>
        <w:rPr>
          <w:szCs w:val="22"/>
          <w:lang w:val="es-ES_tradnl"/>
        </w:rPr>
      </w:pPr>
      <w:r w:rsidRPr="00B44DFB">
        <w:rPr>
          <w:szCs w:val="22"/>
          <w:lang w:val="es-ES_tradnl"/>
        </w:rPr>
        <w:lastRenderedPageBreak/>
        <w:t>El parámetro temporización de transmisión del AICH (AICH_Transmission_Timing) lo determinan las capas superiores.</w:t>
      </w:r>
    </w:p>
    <w:p w:rsidR="00CF5833" w:rsidRDefault="00CF5833" w:rsidP="00CF5833">
      <w:pPr>
        <w:pStyle w:val="FigureNo"/>
        <w:rPr>
          <w:lang w:val="es-ES_tradnl"/>
        </w:rPr>
      </w:pPr>
      <w:r>
        <w:rPr>
          <w:lang w:val="es-ES_tradnl"/>
        </w:rPr>
        <w:t>FIGURA 44</w:t>
      </w:r>
    </w:p>
    <w:p w:rsidR="00CF5833" w:rsidRDefault="00CF5833" w:rsidP="00CF5833">
      <w:pPr>
        <w:pStyle w:val="Figuretitle"/>
        <w:rPr>
          <w:lang w:val="es-ES_tradnl"/>
        </w:rPr>
      </w:pPr>
      <w:r>
        <w:rPr>
          <w:lang w:val="es-ES_tradnl"/>
        </w:rPr>
        <w:t>Relación de temporización entre el PRACH y el AICH desde el punto de vista de la ETM</w:t>
      </w:r>
    </w:p>
    <w:p w:rsidR="00CF5833" w:rsidRPr="00CF5833" w:rsidRDefault="009B5478" w:rsidP="00CF5833">
      <w:pPr>
        <w:pStyle w:val="Figure"/>
        <w:rPr>
          <w:lang w:val="es-ES_tradnl"/>
        </w:rPr>
      </w:pPr>
      <w:r w:rsidRPr="0028137A">
        <w:rPr>
          <w:lang w:val="es-ES_tradnl"/>
        </w:rPr>
        <w:pict>
          <v:shape id="_x0000_i1068" type="#_x0000_t75" style="width:482.1pt;height:155.9pt">
            <v:imagedata r:id="rId71" o:title=""/>
          </v:shape>
        </w:pict>
      </w:r>
    </w:p>
    <w:p w:rsidR="00C05301" w:rsidRPr="00B44DFB" w:rsidRDefault="00C05301" w:rsidP="003F4EA4">
      <w:pPr>
        <w:pStyle w:val="Heading7"/>
        <w:rPr>
          <w:lang w:val="es-ES_tradnl"/>
        </w:rPr>
      </w:pPr>
      <w:bookmarkStart w:id="39" w:name="_Ref463754801"/>
      <w:bookmarkStart w:id="40" w:name="_Toc464978499"/>
      <w:bookmarkStart w:id="41" w:name="_Toc465063144"/>
      <w:bookmarkStart w:id="42" w:name="_Toc465063552"/>
      <w:bookmarkStart w:id="43" w:name="_Toc465073891"/>
      <w:bookmarkStart w:id="44" w:name="_Toc478741198"/>
      <w:bookmarkStart w:id="45" w:name="_Toc499992397"/>
      <w:bookmarkStart w:id="46" w:name="_Toc525524978"/>
      <w:bookmarkStart w:id="47" w:name="_Ref463754820"/>
      <w:bookmarkStart w:id="48" w:name="_Toc464978500"/>
      <w:bookmarkStart w:id="49" w:name="_Toc465063145"/>
      <w:bookmarkStart w:id="50" w:name="_Toc465063553"/>
      <w:bookmarkStart w:id="51" w:name="_Toc465073892"/>
      <w:bookmarkStart w:id="52" w:name="_Toc478741199"/>
      <w:r w:rsidRPr="00B44DFB">
        <w:rPr>
          <w:lang w:val="es-ES_tradnl"/>
        </w:rPr>
        <w:t>4.3.3.4.1.4</w:t>
      </w:r>
      <w:r w:rsidRPr="00B44DFB">
        <w:rPr>
          <w:lang w:val="es-ES_tradnl" w:eastAsia="ko-KR"/>
        </w:rPr>
        <w:t>.2</w:t>
      </w:r>
      <w:r w:rsidRPr="00B44DFB">
        <w:rPr>
          <w:lang w:val="es-ES_tradnl"/>
        </w:rPr>
        <w:tab/>
        <w:t>Relación de temporización PCPCH/AICH</w:t>
      </w:r>
    </w:p>
    <w:bookmarkEnd w:id="39"/>
    <w:bookmarkEnd w:id="40"/>
    <w:bookmarkEnd w:id="41"/>
    <w:bookmarkEnd w:id="42"/>
    <w:bookmarkEnd w:id="43"/>
    <w:bookmarkEnd w:id="44"/>
    <w:bookmarkEnd w:id="45"/>
    <w:bookmarkEnd w:id="46"/>
    <w:p w:rsidR="00C05301" w:rsidRPr="00B44DFB" w:rsidRDefault="00C05301" w:rsidP="00C05301">
      <w:pPr>
        <w:pStyle w:val="Heading8"/>
        <w:rPr>
          <w:szCs w:val="22"/>
          <w:lang w:val="es-ES_tradnl"/>
        </w:rPr>
      </w:pPr>
      <w:r w:rsidRPr="00B44DFB">
        <w:rPr>
          <w:szCs w:val="22"/>
          <w:lang w:val="es-ES_tradnl"/>
        </w:rPr>
        <w:t>4</w:t>
      </w:r>
      <w:r w:rsidR="00A37739">
        <w:rPr>
          <w:szCs w:val="22"/>
          <w:lang w:val="es-ES_tradnl"/>
        </w:rPr>
        <w:t>.3.3.4.1.4.2.1</w:t>
      </w:r>
      <w:r w:rsidR="00A37739">
        <w:rPr>
          <w:szCs w:val="22"/>
          <w:lang w:val="es-ES_tradnl"/>
        </w:rPr>
        <w:tab/>
        <w:t>Satélites en LEO</w:t>
      </w:r>
    </w:p>
    <w:p w:rsidR="00C05301" w:rsidRPr="00B44DFB" w:rsidRDefault="00C05301" w:rsidP="00C05301">
      <w:pPr>
        <w:rPr>
          <w:szCs w:val="22"/>
          <w:lang w:val="es-ES_tradnl"/>
        </w:rPr>
      </w:pPr>
      <w:r w:rsidRPr="00B44DFB">
        <w:rPr>
          <w:szCs w:val="22"/>
          <w:lang w:val="es-ES_tradnl"/>
        </w:rPr>
        <w:t>Las tramas de acceso y de subacceso del A</w:t>
      </w:r>
      <w:r w:rsidRPr="00B44DFB">
        <w:rPr>
          <w:szCs w:val="22"/>
          <w:lang w:val="es-ES_tradnl" w:eastAsia="ko-KR"/>
        </w:rPr>
        <w:t>PA/CD/CA-</w:t>
      </w:r>
      <w:r w:rsidRPr="00B44DFB">
        <w:rPr>
          <w:szCs w:val="22"/>
          <w:lang w:val="es-ES_tradnl"/>
        </w:rPr>
        <w:t>ICH</w:t>
      </w:r>
      <w:r w:rsidRPr="00B44DFB">
        <w:rPr>
          <w:szCs w:val="22"/>
          <w:lang w:val="es-ES_tradnl" w:eastAsia="ko-KR"/>
        </w:rPr>
        <w:t xml:space="preserve"> se alinean en el tiempo con el </w:t>
      </w:r>
      <w:r w:rsidRPr="00B44DFB">
        <w:rPr>
          <w:szCs w:val="22"/>
          <w:lang w:val="es-ES_tradnl"/>
        </w:rPr>
        <w:t>P</w:t>
      </w:r>
      <w:r w:rsidRPr="00B44DFB">
        <w:rPr>
          <w:szCs w:val="22"/>
          <w:lang w:val="es-ES_tradnl"/>
        </w:rPr>
        <w:noBreakHyphen/>
        <w:t>CCPCH</w:t>
      </w:r>
      <w:r w:rsidRPr="00B44DFB">
        <w:rPr>
          <w:szCs w:val="22"/>
          <w:lang w:val="es-ES_tradnl" w:eastAsia="ko-KR"/>
        </w:rPr>
        <w:t xml:space="preserve">. </w:t>
      </w:r>
      <w:r w:rsidRPr="00B44DFB">
        <w:rPr>
          <w:szCs w:val="22"/>
          <w:lang w:val="es-ES_tradnl"/>
        </w:rPr>
        <w:t>Las tramas de acceso y de subacceso del P</w:t>
      </w:r>
      <w:r w:rsidRPr="00B44DFB">
        <w:rPr>
          <w:szCs w:val="22"/>
          <w:lang w:val="es-ES_tradnl" w:eastAsia="ko-KR"/>
        </w:rPr>
        <w:t>CP</w:t>
      </w:r>
      <w:r w:rsidRPr="00B44DFB">
        <w:rPr>
          <w:szCs w:val="22"/>
          <w:lang w:val="es-ES_tradnl"/>
        </w:rPr>
        <w:t xml:space="preserve">CH </w:t>
      </w:r>
      <w:r w:rsidRPr="00B44DFB">
        <w:rPr>
          <w:szCs w:val="22"/>
          <w:lang w:val="es-ES_tradnl" w:eastAsia="ko-KR"/>
        </w:rPr>
        <w:t>del enlace ascendente se alinean en el tiempo con la recepción de las tramas de acceso y subacceso del</w:t>
      </w:r>
      <w:r w:rsidRPr="00B44DFB">
        <w:rPr>
          <w:szCs w:val="22"/>
          <w:lang w:val="es-ES_tradnl"/>
        </w:rPr>
        <w:t xml:space="preserve"> A</w:t>
      </w:r>
      <w:r w:rsidRPr="00B44DFB">
        <w:rPr>
          <w:szCs w:val="22"/>
          <w:lang w:val="es-ES_tradnl" w:eastAsia="ko-KR"/>
        </w:rPr>
        <w:t>PA/CD/CA-</w:t>
      </w:r>
      <w:r w:rsidRPr="00B44DFB">
        <w:rPr>
          <w:szCs w:val="22"/>
          <w:lang w:val="es-ES_tradnl"/>
        </w:rPr>
        <w:t>ICH del enlace descendente.</w:t>
      </w:r>
    </w:p>
    <w:p w:rsidR="00C05301" w:rsidRDefault="00C05301" w:rsidP="00C05301">
      <w:pPr>
        <w:rPr>
          <w:szCs w:val="22"/>
          <w:lang w:val="es-ES_tradnl" w:eastAsia="ko-KR"/>
        </w:rPr>
      </w:pPr>
      <w:r w:rsidRPr="00B44DFB">
        <w:rPr>
          <w:szCs w:val="22"/>
          <w:lang w:val="es-ES_tradnl" w:eastAsia="ko-KR"/>
        </w:rPr>
        <w:t>La relación de temporización entre</w:t>
      </w:r>
      <w:r w:rsidRPr="00B44DFB">
        <w:rPr>
          <w:szCs w:val="22"/>
          <w:lang w:val="es-ES_tradnl"/>
        </w:rPr>
        <w:t xml:space="preserve"> </w:t>
      </w:r>
      <w:r w:rsidRPr="00B44DFB">
        <w:rPr>
          <w:szCs w:val="22"/>
          <w:lang w:val="es-ES_tradnl" w:eastAsia="ko-KR"/>
        </w:rPr>
        <w:t>AP/</w:t>
      </w:r>
      <w:r w:rsidRPr="00B44DFB">
        <w:rPr>
          <w:szCs w:val="22"/>
          <w:lang w:val="es-ES_tradnl"/>
        </w:rPr>
        <w:t>CD</w:t>
      </w:r>
      <w:r w:rsidRPr="00B44DFB">
        <w:rPr>
          <w:szCs w:val="22"/>
          <w:lang w:val="es-ES_tradnl" w:eastAsia="ko-KR"/>
        </w:rPr>
        <w:t>P</w:t>
      </w:r>
      <w:r w:rsidRPr="00B44DFB">
        <w:rPr>
          <w:szCs w:val="22"/>
          <w:lang w:val="es-ES_tradnl"/>
        </w:rPr>
        <w:t xml:space="preserve"> y</w:t>
      </w:r>
      <w:r w:rsidRPr="00B44DFB">
        <w:rPr>
          <w:szCs w:val="22"/>
          <w:lang w:val="es-ES_tradnl" w:eastAsia="ko-KR"/>
        </w:rPr>
        <w:t xml:space="preserve"> APA/CD/CA-ICH</w:t>
      </w:r>
      <w:r w:rsidRPr="00B44DFB">
        <w:rPr>
          <w:szCs w:val="22"/>
          <w:lang w:val="es-ES_tradnl"/>
        </w:rPr>
        <w:t xml:space="preserve"> es idéntica al preámbulo del RACH y del AICH. Obsérvese que el preámbulo de resolución de colisiones sigue inmediatamente al preámbulo de acceso sin solución de continuidad. La Fig. </w:t>
      </w:r>
      <w:r w:rsidRPr="00B44DFB">
        <w:rPr>
          <w:szCs w:val="22"/>
          <w:lang w:val="es-ES_tradnl" w:eastAsia="ko-KR"/>
        </w:rPr>
        <w:t>45</w:t>
      </w:r>
      <w:r w:rsidRPr="00B44DFB">
        <w:rPr>
          <w:szCs w:val="22"/>
          <w:lang w:val="es-ES_tradnl"/>
        </w:rPr>
        <w:t xml:space="preserve"> ilustra la temporización PCPCH/AICH</w:t>
      </w:r>
      <w:r w:rsidRPr="00B44DFB">
        <w:rPr>
          <w:szCs w:val="22"/>
          <w:lang w:val="es-ES_tradnl" w:eastAsia="ko-KR"/>
        </w:rPr>
        <w:t>.</w:t>
      </w:r>
    </w:p>
    <w:p w:rsidR="00CF5833" w:rsidRDefault="00CF5833" w:rsidP="00CF5833">
      <w:pPr>
        <w:pStyle w:val="FigureNo"/>
        <w:rPr>
          <w:lang w:val="es-ES_tradnl" w:eastAsia="ko-KR"/>
        </w:rPr>
      </w:pPr>
      <w:r>
        <w:rPr>
          <w:lang w:val="es-ES_tradnl" w:eastAsia="ko-KR"/>
        </w:rPr>
        <w:t>FIGURA 45</w:t>
      </w:r>
    </w:p>
    <w:p w:rsidR="00CF5833" w:rsidRDefault="00CF5833" w:rsidP="003F4EA4">
      <w:pPr>
        <w:pStyle w:val="Figuretitle"/>
        <w:rPr>
          <w:lang w:val="es-ES_tradnl" w:eastAsia="ko-KR"/>
        </w:rPr>
      </w:pPr>
      <w:r>
        <w:rPr>
          <w:lang w:val="es-ES_tradnl" w:eastAsia="ko-KR"/>
        </w:rPr>
        <w:t>Relación de temporización entre el PCPCH y el APA/CD/CAI-ICH</w:t>
      </w:r>
      <w:r w:rsidR="003F4EA4">
        <w:rPr>
          <w:lang w:val="es-ES_tradnl" w:eastAsia="ko-KR"/>
        </w:rPr>
        <w:t xml:space="preserve"> </w:t>
      </w:r>
      <w:r>
        <w:rPr>
          <w:lang w:val="es-ES_tradnl" w:eastAsia="ko-KR"/>
        </w:rPr>
        <w:t>desde el punto de vista de la ETM</w:t>
      </w:r>
    </w:p>
    <w:p w:rsidR="00CF5833" w:rsidRPr="00CF5833" w:rsidRDefault="009B5478" w:rsidP="00CF5833">
      <w:pPr>
        <w:pStyle w:val="Figure"/>
        <w:rPr>
          <w:lang w:val="es-ES_tradnl" w:eastAsia="ko-KR"/>
        </w:rPr>
      </w:pPr>
      <w:r w:rsidRPr="0028137A">
        <w:rPr>
          <w:lang w:val="es-ES_tradnl" w:eastAsia="ko-KR"/>
        </w:rPr>
        <w:pict>
          <v:shape id="_x0000_i1069" type="#_x0000_t75" style="width:481pt;height:157.35pt">
            <v:imagedata r:id="rId72" o:title=""/>
          </v:shape>
        </w:pict>
      </w:r>
    </w:p>
    <w:p w:rsidR="00C05301" w:rsidRPr="00B44DFB" w:rsidRDefault="00C05301" w:rsidP="00E77576">
      <w:pPr>
        <w:rPr>
          <w:szCs w:val="22"/>
          <w:lang w:val="es-ES_tradnl" w:eastAsia="ko-KR"/>
        </w:rPr>
      </w:pPr>
      <w:r w:rsidRPr="00B44DFB">
        <w:rPr>
          <w:szCs w:val="22"/>
          <w:lang w:val="es-ES_tradnl"/>
        </w:rPr>
        <w:t xml:space="preserve">Además de </w:t>
      </w:r>
      <w:r w:rsidR="00E77576">
        <w:rPr>
          <w:szCs w:val="22"/>
          <w:lang w:val="es-ES_tradnl"/>
        </w:rPr>
        <w:sym w:font="Symbol" w:char="F074"/>
      </w:r>
      <w:r w:rsidRPr="00B44DFB">
        <w:rPr>
          <w:i/>
          <w:iCs/>
          <w:szCs w:val="22"/>
          <w:vertAlign w:val="subscript"/>
          <w:lang w:val="es-ES_tradnl"/>
        </w:rPr>
        <w:t>p-p,mín</w:t>
      </w:r>
      <w:r w:rsidRPr="00B44DFB">
        <w:rPr>
          <w:szCs w:val="22"/>
          <w:lang w:val="es-ES_tradnl"/>
        </w:rPr>
        <w:t xml:space="preserve">, la distancia del preámbulo a AI </w:t>
      </w:r>
      <w:r w:rsidR="00E77576">
        <w:rPr>
          <w:szCs w:val="22"/>
          <w:lang w:val="es-ES_tradnl"/>
        </w:rPr>
        <w:sym w:font="Symbol" w:char="F074"/>
      </w:r>
      <w:r w:rsidRPr="00B44DFB">
        <w:rPr>
          <w:i/>
          <w:iCs/>
          <w:szCs w:val="22"/>
          <w:vertAlign w:val="subscript"/>
          <w:lang w:val="es-ES_tradnl"/>
        </w:rPr>
        <w:t>p-a</w:t>
      </w:r>
      <w:r w:rsidRPr="00B44DFB">
        <w:rPr>
          <w:szCs w:val="22"/>
          <w:lang w:val="es-ES_tradnl"/>
        </w:rPr>
        <w:t xml:space="preserve"> y la distancia del preámbulo a </w:t>
      </w:r>
      <w:r w:rsidRPr="00B44DFB">
        <w:rPr>
          <w:szCs w:val="22"/>
          <w:lang w:val="es-ES_tradnl" w:eastAsia="ko-KR"/>
        </w:rPr>
        <w:t>ITP</w:t>
      </w:r>
      <w:r w:rsidRPr="00B44DFB">
        <w:rPr>
          <w:szCs w:val="22"/>
          <w:lang w:val="es-ES_tradnl"/>
        </w:rPr>
        <w:t xml:space="preserve"> </w:t>
      </w:r>
      <w:r w:rsidR="00E77576">
        <w:rPr>
          <w:szCs w:val="22"/>
          <w:lang w:val="es-ES_tradnl"/>
        </w:rPr>
        <w:sym w:font="Symbol" w:char="F074"/>
      </w:r>
      <w:r w:rsidRPr="00B44DFB">
        <w:rPr>
          <w:i/>
          <w:iCs/>
          <w:szCs w:val="22"/>
          <w:vertAlign w:val="subscript"/>
          <w:lang w:val="es-ES_tradnl"/>
        </w:rPr>
        <w:t>p-itp</w:t>
      </w:r>
      <w:r w:rsidRPr="00B44DFB">
        <w:rPr>
          <w:szCs w:val="22"/>
          <w:lang w:val="es-ES_tradnl"/>
        </w:rPr>
        <w:t xml:space="preserve"> se definen del siguiente modo:</w:t>
      </w:r>
    </w:p>
    <w:p w:rsidR="00C05301" w:rsidRPr="00B44DFB" w:rsidRDefault="00C05301" w:rsidP="00E77576">
      <w:pPr>
        <w:pStyle w:val="enumlev1"/>
        <w:rPr>
          <w:szCs w:val="22"/>
          <w:lang w:val="es-ES_tradnl"/>
        </w:rPr>
      </w:pPr>
      <w:r w:rsidRPr="00B44DFB">
        <w:rPr>
          <w:szCs w:val="22"/>
          <w:lang w:val="es-ES_tradnl"/>
        </w:rPr>
        <w:sym w:font="Symbol" w:char="F02D"/>
      </w:r>
      <w:r w:rsidRPr="00B44DFB">
        <w:rPr>
          <w:szCs w:val="22"/>
          <w:lang w:val="es-ES_tradnl" w:eastAsia="ko-KR"/>
        </w:rPr>
        <w:tab/>
      </w:r>
      <w:r w:rsidRPr="00B44DFB">
        <w:rPr>
          <w:szCs w:val="22"/>
          <w:lang w:val="es-ES_tradnl"/>
        </w:rPr>
        <w:t xml:space="preserve">cuando </w:t>
      </w:r>
      <w:r w:rsidRPr="00B44DFB">
        <w:rPr>
          <w:i/>
          <w:iCs/>
          <w:szCs w:val="22"/>
          <w:lang w:val="es-ES_tradnl"/>
        </w:rPr>
        <w:t>T</w:t>
      </w:r>
      <w:r w:rsidRPr="00B44DFB">
        <w:rPr>
          <w:i/>
          <w:iCs/>
          <w:szCs w:val="22"/>
          <w:vertAlign w:val="subscript"/>
          <w:lang w:val="es-ES_tradnl"/>
        </w:rPr>
        <w:t>cpch</w:t>
      </w:r>
      <w:r w:rsidRPr="00B44DFB">
        <w:rPr>
          <w:szCs w:val="22"/>
          <w:lang w:val="es-ES_tradnl"/>
        </w:rPr>
        <w:t xml:space="preserve"> se hace igual a </w:t>
      </w:r>
      <w:r w:rsidRPr="00B44DFB">
        <w:rPr>
          <w:szCs w:val="22"/>
          <w:lang w:val="es-ES_tradnl" w:eastAsia="ko-KR"/>
        </w:rPr>
        <w:t>0</w:t>
      </w:r>
      <w:r w:rsidRPr="00B44DFB">
        <w:rPr>
          <w:szCs w:val="22"/>
          <w:lang w:val="es-ES_tradnl"/>
        </w:rPr>
        <w:t>, entonces</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p-p,,mín</w:t>
      </w:r>
      <w:r w:rsidRPr="00B44DFB">
        <w:rPr>
          <w:szCs w:val="22"/>
          <w:lang w:val="es-ES_tradnl"/>
        </w:rPr>
        <w:t xml:space="preserve"> </w:t>
      </w:r>
      <w:r w:rsidR="00E77576">
        <w:rPr>
          <w:szCs w:val="22"/>
          <w:lang w:val="es-ES_tradnl"/>
        </w:rPr>
        <w:t>=</w:t>
      </w:r>
      <w:r w:rsidRPr="00B44DFB">
        <w:rPr>
          <w:szCs w:val="22"/>
          <w:lang w:val="es-ES_tradnl"/>
        </w:rPr>
        <w:t xml:space="preserve"> </w:t>
      </w:r>
      <w:r w:rsidRPr="00B44DFB">
        <w:rPr>
          <w:szCs w:val="22"/>
          <w:lang w:val="es-ES_tradnl" w:eastAsia="ko-KR"/>
        </w:rPr>
        <w:t>230</w:t>
      </w:r>
      <w:r w:rsidRPr="00B44DFB">
        <w:rPr>
          <w:rFonts w:ascii="Tms Rmn" w:hAnsi="Tms Rmn"/>
          <w:szCs w:val="22"/>
          <w:lang w:val="es-ES_tradnl" w:eastAsia="ko-KR"/>
        </w:rPr>
        <w:t> </w:t>
      </w:r>
      <w:r w:rsidRPr="00B44DFB">
        <w:rPr>
          <w:szCs w:val="22"/>
          <w:lang w:val="es-ES_tradnl" w:eastAsia="ko-KR"/>
        </w:rPr>
        <w:t>400 chips (seis radiotramas</w:t>
      </w:r>
      <w:r w:rsidRPr="00B44DFB">
        <w:rPr>
          <w:szCs w:val="22"/>
          <w:lang w:val="es-ES_tradnl"/>
        </w:rPr>
        <w:t>)</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w:t>
      </w:r>
      <w:r w:rsidRPr="00B44DFB">
        <w:rPr>
          <w:i/>
          <w:iCs/>
          <w:szCs w:val="22"/>
          <w:vertAlign w:val="subscript"/>
          <w:lang w:val="es-ES_tradnl"/>
        </w:rPr>
        <w:noBreakHyphen/>
        <w:t>a</w:t>
      </w:r>
      <w:r w:rsidRPr="00E77576">
        <w:rPr>
          <w:lang w:val="es-ES_tradnl"/>
        </w:rPr>
        <w:t> </w:t>
      </w:r>
      <w:r w:rsidR="00E77576" w:rsidRPr="00E77576">
        <w:rPr>
          <w:lang w:val="es-ES_tradnl"/>
        </w:rPr>
        <w:t>=</w:t>
      </w:r>
      <w:r w:rsidR="00E77576">
        <w:rPr>
          <w:szCs w:val="22"/>
          <w:lang w:val="es-ES_tradnl"/>
        </w:rPr>
        <w:t xml:space="preserve"> </w:t>
      </w:r>
      <w:r w:rsidRPr="00B44DFB">
        <w:rPr>
          <w:szCs w:val="22"/>
          <w:lang w:val="es-ES_tradnl" w:eastAsia="ko-KR"/>
        </w:rPr>
        <w:t>153</w:t>
      </w:r>
      <w:r w:rsidRPr="00B44DFB">
        <w:rPr>
          <w:rFonts w:ascii="Tms Rmn" w:hAnsi="Tms Rmn"/>
          <w:szCs w:val="22"/>
          <w:lang w:val="es-ES_tradnl" w:eastAsia="ko-KR"/>
        </w:rPr>
        <w:t> </w:t>
      </w:r>
      <w:r w:rsidRPr="00B44DFB">
        <w:rPr>
          <w:szCs w:val="22"/>
          <w:lang w:val="es-ES_tradnl" w:eastAsia="ko-KR"/>
        </w:rPr>
        <w:t>600</w:t>
      </w:r>
      <w:r w:rsidR="00E77576">
        <w:rPr>
          <w:szCs w:val="22"/>
          <w:lang w:val="es-ES_tradnl" w:eastAsia="ko-KR"/>
        </w:rPr>
        <w:t> </w:t>
      </w:r>
      <w:r w:rsidRPr="00B44DFB">
        <w:rPr>
          <w:szCs w:val="22"/>
          <w:lang w:val="es-ES_tradnl" w:eastAsia="ko-KR"/>
        </w:rPr>
        <w:t>chips (cuatro radiotramas</w:t>
      </w:r>
      <w:r w:rsidRPr="00B44DFB">
        <w:rPr>
          <w:szCs w:val="22"/>
          <w:lang w:val="es-ES_tradnl"/>
        </w:rPr>
        <w:t>)</w:t>
      </w:r>
      <w:r w:rsidRPr="00B44DFB">
        <w:rPr>
          <w:szCs w:val="22"/>
          <w:lang w:val="es-ES_tradnl" w:eastAsia="ko-KR"/>
        </w:rPr>
        <w:t xml:space="preserve"> y </w:t>
      </w:r>
      <w:r w:rsidR="00E77576">
        <w:rPr>
          <w:szCs w:val="22"/>
          <w:lang w:val="es-ES_tradnl"/>
        </w:rPr>
        <w:sym w:font="Symbol" w:char="F074"/>
      </w:r>
      <w:r w:rsidRPr="00B44DFB">
        <w:rPr>
          <w:i/>
          <w:iCs/>
          <w:szCs w:val="22"/>
          <w:vertAlign w:val="subscript"/>
          <w:lang w:val="es-ES_tradnl"/>
        </w:rPr>
        <w:t>p-itp</w:t>
      </w:r>
      <w:r w:rsidRPr="00B44DFB">
        <w:rPr>
          <w:szCs w:val="22"/>
          <w:lang w:val="es-ES_tradnl"/>
        </w:rPr>
        <w:t xml:space="preserve"> </w:t>
      </w:r>
      <w:r w:rsidR="00E77576">
        <w:rPr>
          <w:szCs w:val="22"/>
          <w:lang w:val="es-ES_tradnl"/>
        </w:rPr>
        <w:t>=</w:t>
      </w:r>
      <w:r w:rsidRPr="00B44DFB">
        <w:rPr>
          <w:szCs w:val="22"/>
          <w:lang w:val="es-ES_tradnl"/>
        </w:rPr>
        <w:t xml:space="preserve"> </w:t>
      </w:r>
      <w:r w:rsidRPr="00B44DFB">
        <w:rPr>
          <w:szCs w:val="22"/>
          <w:lang w:val="es-ES_tradnl" w:eastAsia="ko-KR"/>
        </w:rPr>
        <w:t>230</w:t>
      </w:r>
      <w:r w:rsidRPr="00B44DFB">
        <w:rPr>
          <w:rFonts w:ascii="Tms Rmn" w:hAnsi="Tms Rmn"/>
          <w:szCs w:val="22"/>
          <w:lang w:val="es-ES_tradnl" w:eastAsia="ko-KR"/>
        </w:rPr>
        <w:t> </w:t>
      </w:r>
      <w:r w:rsidRPr="00B44DFB">
        <w:rPr>
          <w:szCs w:val="22"/>
          <w:lang w:val="es-ES_tradnl" w:eastAsia="ko-KR"/>
        </w:rPr>
        <w:t>400 chips (seis radiotramas</w:t>
      </w:r>
      <w:r w:rsidRPr="00B44DFB">
        <w:rPr>
          <w:szCs w:val="22"/>
          <w:lang w:val="es-ES_tradnl"/>
        </w:rPr>
        <w:t>);</w:t>
      </w:r>
    </w:p>
    <w:p w:rsidR="00C05301" w:rsidRPr="00B44DFB" w:rsidRDefault="00C05301" w:rsidP="00E77576">
      <w:pPr>
        <w:pStyle w:val="enumlev1"/>
        <w:rPr>
          <w:szCs w:val="22"/>
          <w:lang w:val="es-ES_tradnl" w:eastAsia="ko-KR"/>
        </w:rPr>
      </w:pPr>
      <w:r w:rsidRPr="00B44DFB">
        <w:rPr>
          <w:szCs w:val="22"/>
          <w:lang w:val="es-ES_tradnl"/>
        </w:rPr>
        <w:sym w:font="Symbol" w:char="F02D"/>
      </w:r>
      <w:r w:rsidRPr="00B44DFB">
        <w:rPr>
          <w:szCs w:val="22"/>
          <w:lang w:val="es-ES_tradnl" w:eastAsia="ko-KR"/>
        </w:rPr>
        <w:tab/>
      </w:r>
      <w:r w:rsidRPr="00B44DFB">
        <w:rPr>
          <w:szCs w:val="22"/>
          <w:lang w:val="es-ES_tradnl"/>
        </w:rPr>
        <w:t xml:space="preserve">cuando </w:t>
      </w:r>
      <w:r w:rsidRPr="00B44DFB">
        <w:rPr>
          <w:i/>
          <w:iCs/>
          <w:szCs w:val="22"/>
          <w:lang w:val="es-ES_tradnl"/>
        </w:rPr>
        <w:t>T</w:t>
      </w:r>
      <w:r w:rsidRPr="00B44DFB">
        <w:rPr>
          <w:i/>
          <w:iCs/>
          <w:szCs w:val="22"/>
          <w:vertAlign w:val="subscript"/>
          <w:lang w:val="es-ES_tradnl"/>
        </w:rPr>
        <w:t>cpch</w:t>
      </w:r>
      <w:r w:rsidRPr="00B44DFB">
        <w:rPr>
          <w:szCs w:val="22"/>
          <w:lang w:val="es-ES_tradnl"/>
        </w:rPr>
        <w:t xml:space="preserve"> se hace igual a </w:t>
      </w:r>
      <w:r w:rsidRPr="00B44DFB">
        <w:rPr>
          <w:szCs w:val="22"/>
          <w:lang w:val="es-ES_tradnl" w:eastAsia="ko-KR"/>
        </w:rPr>
        <w:t>1</w:t>
      </w:r>
      <w:r w:rsidRPr="00B44DFB">
        <w:rPr>
          <w:szCs w:val="22"/>
          <w:lang w:val="es-ES_tradnl"/>
        </w:rPr>
        <w:t>, entonces</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p-p,mín</w:t>
      </w:r>
      <w:r w:rsidRPr="00B44DFB">
        <w:rPr>
          <w:szCs w:val="22"/>
          <w:vertAlign w:val="subscript"/>
          <w:lang w:val="es-ES_tradnl"/>
        </w:rPr>
        <w:t>,</w:t>
      </w:r>
      <w:r w:rsidRPr="00B44DFB">
        <w:rPr>
          <w:szCs w:val="22"/>
          <w:lang w:val="es-ES_tradnl"/>
        </w:rPr>
        <w:t xml:space="preserve"> </w:t>
      </w:r>
      <w:r w:rsidR="00E77576">
        <w:rPr>
          <w:szCs w:val="22"/>
          <w:lang w:val="es-ES_tradnl"/>
        </w:rPr>
        <w:t xml:space="preserve">= </w:t>
      </w:r>
      <w:r w:rsidRPr="00B44DFB">
        <w:rPr>
          <w:szCs w:val="22"/>
          <w:lang w:val="es-ES_tradnl" w:eastAsia="ko-KR"/>
        </w:rPr>
        <w:t>307</w:t>
      </w:r>
      <w:r w:rsidRPr="00B44DFB">
        <w:rPr>
          <w:rFonts w:ascii="Tms Rmn" w:hAnsi="Tms Rmn"/>
          <w:szCs w:val="22"/>
          <w:lang w:val="es-ES_tradnl" w:eastAsia="ko-KR"/>
        </w:rPr>
        <w:t> </w:t>
      </w:r>
      <w:r w:rsidRPr="00B44DFB">
        <w:rPr>
          <w:szCs w:val="22"/>
          <w:lang w:val="es-ES_tradnl" w:eastAsia="ko-KR"/>
        </w:rPr>
        <w:t>200 chips (ocho radiotramas</w:t>
      </w:r>
      <w:r w:rsidRPr="00B44DFB">
        <w:rPr>
          <w:szCs w:val="22"/>
          <w:lang w:val="es-ES_tradnl"/>
        </w:rPr>
        <w:t>)</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w:t>
      </w:r>
      <w:r w:rsidRPr="00B44DFB">
        <w:rPr>
          <w:i/>
          <w:iCs/>
          <w:szCs w:val="22"/>
          <w:vertAlign w:val="subscript"/>
          <w:lang w:val="es-ES_tradnl"/>
        </w:rPr>
        <w:noBreakHyphen/>
        <w:t>a</w:t>
      </w:r>
      <w:r w:rsidRPr="00B44DFB">
        <w:rPr>
          <w:szCs w:val="22"/>
          <w:lang w:val="es-ES_tradnl"/>
        </w:rPr>
        <w:t> </w:t>
      </w:r>
      <w:r w:rsidR="00E77576">
        <w:rPr>
          <w:szCs w:val="22"/>
          <w:lang w:val="es-ES_tradnl"/>
        </w:rPr>
        <w:t xml:space="preserve">= </w:t>
      </w:r>
      <w:r w:rsidRPr="00B44DFB">
        <w:rPr>
          <w:szCs w:val="22"/>
          <w:lang w:val="es-ES_tradnl" w:eastAsia="ko-KR"/>
        </w:rPr>
        <w:t>230</w:t>
      </w:r>
      <w:r w:rsidRPr="00B44DFB">
        <w:rPr>
          <w:rFonts w:ascii="Tms Rmn" w:hAnsi="Tms Rmn"/>
          <w:szCs w:val="22"/>
          <w:lang w:val="es-ES_tradnl" w:eastAsia="ko-KR"/>
        </w:rPr>
        <w:t> </w:t>
      </w:r>
      <w:r w:rsidRPr="00B44DFB">
        <w:rPr>
          <w:szCs w:val="22"/>
          <w:lang w:val="es-ES_tradnl" w:eastAsia="ko-KR"/>
        </w:rPr>
        <w:t>400</w:t>
      </w:r>
      <w:r w:rsidR="00E77576">
        <w:rPr>
          <w:szCs w:val="22"/>
          <w:lang w:val="es-ES_tradnl" w:eastAsia="ko-KR"/>
        </w:rPr>
        <w:t> </w:t>
      </w:r>
      <w:r w:rsidRPr="00B44DFB">
        <w:rPr>
          <w:szCs w:val="22"/>
          <w:lang w:val="es-ES_tradnl" w:eastAsia="ko-KR"/>
        </w:rPr>
        <w:t>chips (seis radiotramas</w:t>
      </w:r>
      <w:r w:rsidRPr="00B44DFB">
        <w:rPr>
          <w:szCs w:val="22"/>
          <w:lang w:val="es-ES_tradnl"/>
        </w:rPr>
        <w:t>)</w:t>
      </w:r>
      <w:r w:rsidRPr="00B44DFB">
        <w:rPr>
          <w:szCs w:val="22"/>
          <w:lang w:val="es-ES_tradnl" w:eastAsia="ko-KR"/>
        </w:rPr>
        <w:t xml:space="preserve"> y </w:t>
      </w:r>
      <w:r w:rsidR="00E77576">
        <w:rPr>
          <w:szCs w:val="22"/>
          <w:lang w:val="es-ES_tradnl"/>
        </w:rPr>
        <w:sym w:font="Symbol" w:char="F074"/>
      </w:r>
      <w:r w:rsidRPr="00B44DFB">
        <w:rPr>
          <w:i/>
          <w:iCs/>
          <w:szCs w:val="22"/>
          <w:vertAlign w:val="subscript"/>
          <w:lang w:val="es-ES_tradnl"/>
        </w:rPr>
        <w:t>p-itp</w:t>
      </w:r>
      <w:r w:rsidRPr="00B44DFB">
        <w:rPr>
          <w:szCs w:val="22"/>
          <w:lang w:val="es-ES_tradnl"/>
        </w:rPr>
        <w:t xml:space="preserve"> </w:t>
      </w:r>
      <w:r w:rsidR="00E77576">
        <w:rPr>
          <w:szCs w:val="22"/>
          <w:lang w:val="es-ES_tradnl"/>
        </w:rPr>
        <w:t>=</w:t>
      </w:r>
      <w:r w:rsidRPr="00B44DFB">
        <w:rPr>
          <w:szCs w:val="22"/>
          <w:lang w:val="es-ES_tradnl"/>
        </w:rPr>
        <w:t xml:space="preserve"> </w:t>
      </w:r>
      <w:r w:rsidRPr="00B44DFB">
        <w:rPr>
          <w:szCs w:val="22"/>
          <w:lang w:val="es-ES_tradnl" w:eastAsia="ko-KR"/>
        </w:rPr>
        <w:t>307 200 chips (ocho radiotramas</w:t>
      </w:r>
      <w:r w:rsidRPr="00B44DFB">
        <w:rPr>
          <w:szCs w:val="22"/>
          <w:lang w:val="es-ES_tradnl"/>
        </w:rPr>
        <w:t>).</w:t>
      </w:r>
    </w:p>
    <w:p w:rsidR="00C05301" w:rsidRPr="00B44DFB" w:rsidRDefault="00C05301" w:rsidP="003F4EA4">
      <w:pPr>
        <w:spacing w:before="100"/>
        <w:rPr>
          <w:lang w:val="es-ES_tradnl"/>
        </w:rPr>
      </w:pPr>
      <w:r w:rsidRPr="00B44DFB">
        <w:rPr>
          <w:lang w:val="es-ES_tradnl"/>
        </w:rPr>
        <w:t xml:space="preserve">El parámetro de temporización </w:t>
      </w:r>
      <w:r w:rsidRPr="00B44DFB">
        <w:rPr>
          <w:i/>
          <w:iCs/>
          <w:lang w:val="es-ES_tradnl"/>
        </w:rPr>
        <w:t>T</w:t>
      </w:r>
      <w:r w:rsidRPr="00B44DFB">
        <w:rPr>
          <w:i/>
          <w:iCs/>
          <w:vertAlign w:val="subscript"/>
          <w:lang w:val="es-ES_tradnl"/>
        </w:rPr>
        <w:t>cpch</w:t>
      </w:r>
      <w:r w:rsidRPr="00B44DFB">
        <w:rPr>
          <w:vertAlign w:val="subscript"/>
          <w:lang w:val="es-ES_tradnl"/>
        </w:rPr>
        <w:t xml:space="preserve"> </w:t>
      </w:r>
      <w:r w:rsidRPr="00B44DFB">
        <w:rPr>
          <w:lang w:val="es-ES_tradnl"/>
        </w:rPr>
        <w:t>es idéntico al parámetro de temporización de la transmisión PRACH/AICH.</w:t>
      </w:r>
    </w:p>
    <w:p w:rsidR="00C05301" w:rsidRPr="00B44DFB" w:rsidRDefault="00C05301" w:rsidP="00C05301">
      <w:pPr>
        <w:pStyle w:val="Heading8"/>
        <w:rPr>
          <w:szCs w:val="22"/>
          <w:lang w:val="es-ES_tradnl"/>
        </w:rPr>
      </w:pPr>
      <w:bookmarkStart w:id="53" w:name="_Toc525524979"/>
      <w:bookmarkEnd w:id="47"/>
      <w:bookmarkEnd w:id="48"/>
      <w:bookmarkEnd w:id="49"/>
      <w:bookmarkEnd w:id="50"/>
      <w:bookmarkEnd w:id="51"/>
      <w:bookmarkEnd w:id="52"/>
      <w:r w:rsidRPr="00B44DFB">
        <w:rPr>
          <w:szCs w:val="22"/>
          <w:lang w:val="es-ES_tradnl"/>
        </w:rPr>
        <w:lastRenderedPageBreak/>
        <w:t>4.3.3.4.1.4.2.2</w:t>
      </w:r>
      <w:r w:rsidRPr="00B44DFB">
        <w:rPr>
          <w:szCs w:val="22"/>
          <w:lang w:val="es-ES_tradnl"/>
        </w:rPr>
        <w:tab/>
        <w:t>Satélites en OSG</w:t>
      </w:r>
    </w:p>
    <w:p w:rsidR="00C05301" w:rsidRPr="00B44DFB" w:rsidRDefault="00C05301" w:rsidP="00C05301">
      <w:pPr>
        <w:rPr>
          <w:szCs w:val="22"/>
          <w:lang w:val="es-ES_tradnl"/>
        </w:rPr>
      </w:pPr>
      <w:r w:rsidRPr="00B44DFB">
        <w:rPr>
          <w:szCs w:val="22"/>
          <w:lang w:val="es-ES_tradnl"/>
        </w:rPr>
        <w:t>Las tramas de acceso y de subacceso del A</w:t>
      </w:r>
      <w:r w:rsidRPr="00B44DFB">
        <w:rPr>
          <w:szCs w:val="22"/>
          <w:lang w:val="es-ES_tradnl" w:eastAsia="ko-KR"/>
        </w:rPr>
        <w:t>PA/CD/CA-</w:t>
      </w:r>
      <w:r w:rsidRPr="00B44DFB">
        <w:rPr>
          <w:szCs w:val="22"/>
          <w:lang w:val="es-ES_tradnl"/>
        </w:rPr>
        <w:t>ICH</w:t>
      </w:r>
      <w:r w:rsidRPr="00B44DFB">
        <w:rPr>
          <w:szCs w:val="22"/>
          <w:lang w:val="es-ES_tradnl" w:eastAsia="ko-KR"/>
        </w:rPr>
        <w:t xml:space="preserve"> se alinean en el tiempo con el </w:t>
      </w:r>
      <w:r w:rsidRPr="00B44DFB">
        <w:rPr>
          <w:szCs w:val="22"/>
          <w:lang w:val="es-ES_tradnl"/>
        </w:rPr>
        <w:t>P</w:t>
      </w:r>
      <w:r w:rsidRPr="00B44DFB">
        <w:rPr>
          <w:szCs w:val="22"/>
          <w:lang w:val="es-ES_tradnl"/>
        </w:rPr>
        <w:noBreakHyphen/>
        <w:t>CCPCH</w:t>
      </w:r>
      <w:r w:rsidRPr="00B44DFB">
        <w:rPr>
          <w:szCs w:val="22"/>
          <w:lang w:val="es-ES_tradnl" w:eastAsia="ko-KR"/>
        </w:rPr>
        <w:t xml:space="preserve">. </w:t>
      </w:r>
      <w:r w:rsidRPr="00B44DFB">
        <w:rPr>
          <w:szCs w:val="22"/>
          <w:lang w:val="es-ES_tradnl"/>
        </w:rPr>
        <w:t>Las tramas de acceso y de subacceso del P</w:t>
      </w:r>
      <w:r w:rsidRPr="00B44DFB">
        <w:rPr>
          <w:szCs w:val="22"/>
          <w:lang w:val="es-ES_tradnl" w:eastAsia="ko-KR"/>
        </w:rPr>
        <w:t>CP</w:t>
      </w:r>
      <w:r w:rsidRPr="00B44DFB">
        <w:rPr>
          <w:szCs w:val="22"/>
          <w:lang w:val="es-ES_tradnl"/>
        </w:rPr>
        <w:t xml:space="preserve">CH </w:t>
      </w:r>
      <w:r w:rsidRPr="00B44DFB">
        <w:rPr>
          <w:szCs w:val="22"/>
          <w:lang w:val="es-ES_tradnl" w:eastAsia="ko-KR"/>
        </w:rPr>
        <w:t>del enlace ascendente se alinean en el tiempo con la recepción de las tramas de acceso y subacceso del</w:t>
      </w:r>
      <w:r w:rsidRPr="00B44DFB">
        <w:rPr>
          <w:szCs w:val="22"/>
          <w:lang w:val="es-ES_tradnl"/>
        </w:rPr>
        <w:t xml:space="preserve"> A</w:t>
      </w:r>
      <w:r w:rsidRPr="00B44DFB">
        <w:rPr>
          <w:szCs w:val="22"/>
          <w:lang w:val="es-ES_tradnl" w:eastAsia="ko-KR"/>
        </w:rPr>
        <w:t>PA/CD/CA-</w:t>
      </w:r>
      <w:r w:rsidRPr="00B44DFB">
        <w:rPr>
          <w:szCs w:val="22"/>
          <w:lang w:val="es-ES_tradnl"/>
        </w:rPr>
        <w:t>ICH del enlace descendente.</w:t>
      </w:r>
    </w:p>
    <w:p w:rsidR="00C05301" w:rsidRPr="00B44DFB" w:rsidRDefault="00C05301" w:rsidP="00C05301">
      <w:pPr>
        <w:rPr>
          <w:szCs w:val="22"/>
          <w:lang w:val="es-ES_tradnl" w:eastAsia="ko-KR"/>
        </w:rPr>
      </w:pPr>
      <w:r w:rsidRPr="00B44DFB">
        <w:rPr>
          <w:szCs w:val="22"/>
          <w:lang w:val="es-ES_tradnl" w:eastAsia="ko-KR"/>
        </w:rPr>
        <w:t>La relación de temporización entre</w:t>
      </w:r>
      <w:r w:rsidRPr="00B44DFB">
        <w:rPr>
          <w:szCs w:val="22"/>
          <w:lang w:val="es-ES_tradnl"/>
        </w:rPr>
        <w:t xml:space="preserve"> </w:t>
      </w:r>
      <w:r w:rsidRPr="00B44DFB">
        <w:rPr>
          <w:szCs w:val="22"/>
          <w:lang w:val="es-ES_tradnl" w:eastAsia="ko-KR"/>
        </w:rPr>
        <w:t>AP/</w:t>
      </w:r>
      <w:r w:rsidRPr="00B44DFB">
        <w:rPr>
          <w:szCs w:val="22"/>
          <w:lang w:val="es-ES_tradnl"/>
        </w:rPr>
        <w:t>CD</w:t>
      </w:r>
      <w:r w:rsidRPr="00B44DFB">
        <w:rPr>
          <w:szCs w:val="22"/>
          <w:lang w:val="es-ES_tradnl" w:eastAsia="ko-KR"/>
        </w:rPr>
        <w:t>P</w:t>
      </w:r>
      <w:r w:rsidRPr="00B44DFB">
        <w:rPr>
          <w:szCs w:val="22"/>
          <w:lang w:val="es-ES_tradnl"/>
        </w:rPr>
        <w:t xml:space="preserve"> y</w:t>
      </w:r>
      <w:r w:rsidRPr="00B44DFB">
        <w:rPr>
          <w:szCs w:val="22"/>
          <w:lang w:val="es-ES_tradnl" w:eastAsia="ko-KR"/>
        </w:rPr>
        <w:t xml:space="preserve"> APA/CD/CA-ICH</w:t>
      </w:r>
      <w:r w:rsidRPr="00B44DFB">
        <w:rPr>
          <w:szCs w:val="22"/>
          <w:lang w:val="es-ES_tradnl"/>
        </w:rPr>
        <w:t xml:space="preserve"> es idéntica al preámbulo del RACH y del AICH. Obsérvese que el preámbulo de resolución de colisiones sigue inmediatamente al preámbulo de acceso sin solución de continuidad. La Fig. </w:t>
      </w:r>
      <w:r w:rsidRPr="00B44DFB">
        <w:rPr>
          <w:szCs w:val="22"/>
          <w:lang w:val="es-ES_tradnl" w:eastAsia="ko-KR"/>
        </w:rPr>
        <w:t>45</w:t>
      </w:r>
      <w:r w:rsidRPr="00B44DFB">
        <w:rPr>
          <w:szCs w:val="22"/>
          <w:lang w:val="es-ES_tradnl"/>
        </w:rPr>
        <w:t xml:space="preserve"> ilustra la temporización PCPCH/AICH</w:t>
      </w:r>
      <w:r w:rsidRPr="00B44DFB">
        <w:rPr>
          <w:szCs w:val="22"/>
          <w:lang w:val="es-ES_tradnl" w:eastAsia="ko-KR"/>
        </w:rPr>
        <w:t>.</w:t>
      </w:r>
    </w:p>
    <w:p w:rsidR="00C05301" w:rsidRPr="00B44DFB" w:rsidRDefault="00C05301" w:rsidP="00E77576">
      <w:pPr>
        <w:rPr>
          <w:szCs w:val="22"/>
          <w:lang w:val="es-ES_tradnl" w:eastAsia="ko-KR"/>
        </w:rPr>
      </w:pPr>
      <w:r w:rsidRPr="00B44DFB">
        <w:rPr>
          <w:szCs w:val="22"/>
          <w:lang w:val="es-ES_tradnl"/>
        </w:rPr>
        <w:t xml:space="preserve">Además de </w:t>
      </w:r>
      <w:r w:rsidR="00E77576">
        <w:rPr>
          <w:szCs w:val="22"/>
          <w:lang w:val="es-ES_tradnl"/>
        </w:rPr>
        <w:sym w:font="Symbol" w:char="F074"/>
      </w:r>
      <w:r w:rsidRPr="00B44DFB">
        <w:rPr>
          <w:i/>
          <w:iCs/>
          <w:szCs w:val="22"/>
          <w:vertAlign w:val="subscript"/>
          <w:lang w:val="es-ES_tradnl"/>
        </w:rPr>
        <w:t>p-p,mín</w:t>
      </w:r>
      <w:r w:rsidRPr="00B44DFB">
        <w:rPr>
          <w:szCs w:val="22"/>
          <w:lang w:val="es-ES_tradnl"/>
        </w:rPr>
        <w:t xml:space="preserve">, la distancia del preámbulo a AI </w:t>
      </w:r>
      <w:r w:rsidR="00E77576">
        <w:rPr>
          <w:szCs w:val="22"/>
          <w:lang w:val="es-ES_tradnl"/>
        </w:rPr>
        <w:sym w:font="Symbol" w:char="F074"/>
      </w:r>
      <w:r w:rsidRPr="00B44DFB">
        <w:rPr>
          <w:i/>
          <w:iCs/>
          <w:szCs w:val="22"/>
          <w:vertAlign w:val="subscript"/>
          <w:lang w:val="es-ES_tradnl"/>
        </w:rPr>
        <w:t>p-a</w:t>
      </w:r>
      <w:r w:rsidRPr="00B44DFB">
        <w:rPr>
          <w:szCs w:val="22"/>
          <w:lang w:val="es-ES_tradnl"/>
        </w:rPr>
        <w:t xml:space="preserve"> y la distancia del preámbulo a </w:t>
      </w:r>
      <w:r w:rsidRPr="00B44DFB">
        <w:rPr>
          <w:szCs w:val="22"/>
          <w:lang w:val="es-ES_tradnl" w:eastAsia="ko-KR"/>
        </w:rPr>
        <w:t>ITP</w:t>
      </w:r>
      <w:r w:rsidRPr="00B44DFB">
        <w:rPr>
          <w:szCs w:val="22"/>
          <w:lang w:val="es-ES_tradnl"/>
        </w:rPr>
        <w:t xml:space="preserve"> </w:t>
      </w:r>
      <w:r w:rsidR="00E77576">
        <w:rPr>
          <w:szCs w:val="22"/>
          <w:lang w:val="es-ES_tradnl"/>
        </w:rPr>
        <w:sym w:font="Symbol" w:char="F074"/>
      </w:r>
      <w:r w:rsidRPr="00B44DFB">
        <w:rPr>
          <w:i/>
          <w:iCs/>
          <w:szCs w:val="22"/>
          <w:vertAlign w:val="subscript"/>
          <w:lang w:val="es-ES_tradnl"/>
        </w:rPr>
        <w:t>p-itp</w:t>
      </w:r>
      <w:r w:rsidRPr="00B44DFB">
        <w:rPr>
          <w:szCs w:val="22"/>
          <w:lang w:val="es-ES_tradnl"/>
        </w:rPr>
        <w:t xml:space="preserve"> se definen del siguiente modo:</w:t>
      </w:r>
    </w:p>
    <w:p w:rsidR="00C05301" w:rsidRPr="00B44DFB" w:rsidRDefault="00C05301" w:rsidP="0093163C">
      <w:pPr>
        <w:pStyle w:val="enumlev1"/>
        <w:rPr>
          <w:szCs w:val="22"/>
          <w:lang w:val="es-ES_tradnl"/>
        </w:rPr>
      </w:pPr>
      <w:r w:rsidRPr="00B44DFB">
        <w:rPr>
          <w:szCs w:val="22"/>
          <w:lang w:val="es-ES_tradnl"/>
        </w:rPr>
        <w:sym w:font="Symbol" w:char="F02D"/>
      </w:r>
      <w:r w:rsidRPr="00B44DFB">
        <w:rPr>
          <w:szCs w:val="22"/>
          <w:lang w:val="es-ES_tradnl" w:eastAsia="ko-KR"/>
        </w:rPr>
        <w:tab/>
      </w:r>
      <w:r w:rsidRPr="00B44DFB">
        <w:rPr>
          <w:szCs w:val="22"/>
          <w:lang w:val="es-ES_tradnl"/>
        </w:rPr>
        <w:t xml:space="preserve">cuando </w:t>
      </w:r>
      <w:r w:rsidRPr="00B44DFB">
        <w:rPr>
          <w:i/>
          <w:iCs/>
          <w:szCs w:val="22"/>
          <w:lang w:val="es-ES_tradnl"/>
        </w:rPr>
        <w:t>T</w:t>
      </w:r>
      <w:r w:rsidRPr="00B44DFB">
        <w:rPr>
          <w:i/>
          <w:iCs/>
          <w:szCs w:val="22"/>
          <w:vertAlign w:val="subscript"/>
          <w:lang w:val="es-ES_tradnl"/>
        </w:rPr>
        <w:t>cpch</w:t>
      </w:r>
      <w:r w:rsidRPr="00B44DFB">
        <w:rPr>
          <w:szCs w:val="22"/>
          <w:lang w:val="es-ES_tradnl"/>
        </w:rPr>
        <w:t xml:space="preserve"> se hace igual a </w:t>
      </w:r>
      <w:r w:rsidRPr="00B44DFB">
        <w:rPr>
          <w:szCs w:val="22"/>
          <w:lang w:val="es-ES_tradnl" w:eastAsia="ko-KR"/>
        </w:rPr>
        <w:t>0</w:t>
      </w:r>
      <w:r w:rsidRPr="00B44DFB">
        <w:rPr>
          <w:szCs w:val="22"/>
          <w:lang w:val="es-ES_tradnl"/>
        </w:rPr>
        <w:t>, entonces</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p-p,,mín</w:t>
      </w:r>
      <w:r w:rsidRPr="00B44DFB">
        <w:rPr>
          <w:szCs w:val="22"/>
          <w:lang w:val="es-ES_tradnl"/>
        </w:rPr>
        <w:t xml:space="preserve"> </w:t>
      </w:r>
      <w:r w:rsidR="00E77576">
        <w:rPr>
          <w:szCs w:val="22"/>
          <w:lang w:val="es-ES_tradnl"/>
        </w:rPr>
        <w:t>=</w:t>
      </w:r>
      <w:r w:rsidRPr="00B44DFB">
        <w:rPr>
          <w:szCs w:val="22"/>
          <w:lang w:val="es-ES_tradnl"/>
        </w:rPr>
        <w:t xml:space="preserve"> 1</w:t>
      </w:r>
      <w:r w:rsidR="00E77576">
        <w:rPr>
          <w:szCs w:val="22"/>
          <w:lang w:val="es-ES_tradnl"/>
        </w:rPr>
        <w:t> </w:t>
      </w:r>
      <w:r w:rsidRPr="00B44DFB">
        <w:rPr>
          <w:szCs w:val="22"/>
          <w:lang w:val="es-ES_tradnl"/>
        </w:rPr>
        <w:t>152</w:t>
      </w:r>
      <w:r w:rsidR="00E77576">
        <w:rPr>
          <w:szCs w:val="22"/>
          <w:lang w:val="es-ES_tradnl"/>
        </w:rPr>
        <w:t> </w:t>
      </w:r>
      <w:r w:rsidRPr="00B44DFB">
        <w:rPr>
          <w:szCs w:val="22"/>
          <w:lang w:val="es-ES_tradnl"/>
        </w:rPr>
        <w:t xml:space="preserve">000 </w:t>
      </w:r>
      <w:r w:rsidRPr="00B44DFB">
        <w:rPr>
          <w:szCs w:val="22"/>
          <w:lang w:val="es-ES_tradnl" w:eastAsia="ko-KR"/>
        </w:rPr>
        <w:t>chips (treinta radiotramas</w:t>
      </w:r>
      <w:r w:rsidRPr="00B44DFB">
        <w:rPr>
          <w:szCs w:val="22"/>
          <w:lang w:val="es-ES_tradnl"/>
        </w:rPr>
        <w:t>)</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w:t>
      </w:r>
      <w:r w:rsidRPr="00B44DFB">
        <w:rPr>
          <w:i/>
          <w:iCs/>
          <w:szCs w:val="22"/>
          <w:vertAlign w:val="subscript"/>
          <w:lang w:val="es-ES_tradnl"/>
        </w:rPr>
        <w:noBreakHyphen/>
        <w:t>a</w:t>
      </w:r>
      <w:r w:rsidRPr="00E77576">
        <w:rPr>
          <w:lang w:val="es-ES_tradnl"/>
        </w:rPr>
        <w:t> </w:t>
      </w:r>
      <w:r w:rsidR="0093163C">
        <w:rPr>
          <w:lang w:val="es-ES_tradnl"/>
        </w:rPr>
        <w:t>=</w:t>
      </w:r>
      <w:r w:rsidR="00E77576">
        <w:rPr>
          <w:szCs w:val="22"/>
          <w:lang w:val="es-ES_tradnl"/>
        </w:rPr>
        <w:t xml:space="preserve"> </w:t>
      </w:r>
      <w:r w:rsidRPr="00B44DFB">
        <w:rPr>
          <w:szCs w:val="22"/>
          <w:lang w:val="es-ES_tradnl"/>
        </w:rPr>
        <w:t xml:space="preserve">1 075 200 </w:t>
      </w:r>
      <w:r w:rsidRPr="00B44DFB">
        <w:rPr>
          <w:szCs w:val="22"/>
          <w:lang w:val="es-ES_tradnl" w:eastAsia="ko-KR"/>
        </w:rPr>
        <w:t xml:space="preserve"> chips (veintiocho radiotramas</w:t>
      </w:r>
      <w:r w:rsidRPr="00B44DFB">
        <w:rPr>
          <w:szCs w:val="22"/>
          <w:lang w:val="es-ES_tradnl"/>
        </w:rPr>
        <w:t>)</w:t>
      </w:r>
      <w:r w:rsidRPr="00B44DFB">
        <w:rPr>
          <w:szCs w:val="22"/>
          <w:lang w:val="es-ES_tradnl" w:eastAsia="ko-KR"/>
        </w:rPr>
        <w:t xml:space="preserve"> y </w:t>
      </w:r>
      <w:r w:rsidR="00E77576">
        <w:rPr>
          <w:szCs w:val="22"/>
          <w:lang w:val="es-ES_tradnl"/>
        </w:rPr>
        <w:sym w:font="Symbol" w:char="F074"/>
      </w:r>
      <w:r w:rsidRPr="00B44DFB">
        <w:rPr>
          <w:i/>
          <w:iCs/>
          <w:szCs w:val="22"/>
          <w:vertAlign w:val="subscript"/>
          <w:lang w:val="es-ES_tradnl"/>
        </w:rPr>
        <w:t>p-itp</w:t>
      </w:r>
      <w:r w:rsidRPr="00B44DFB">
        <w:rPr>
          <w:szCs w:val="22"/>
          <w:lang w:val="es-ES_tradnl"/>
        </w:rPr>
        <w:t xml:space="preserve"> </w:t>
      </w:r>
      <w:r w:rsidR="00E77576">
        <w:rPr>
          <w:szCs w:val="22"/>
          <w:lang w:val="es-ES_tradnl"/>
        </w:rPr>
        <w:t>=</w:t>
      </w:r>
      <w:r w:rsidRPr="00B44DFB">
        <w:rPr>
          <w:szCs w:val="22"/>
          <w:lang w:val="es-ES_tradnl"/>
        </w:rPr>
        <w:t xml:space="preserve"> 1 152 000 </w:t>
      </w:r>
      <w:r w:rsidRPr="00B44DFB">
        <w:rPr>
          <w:szCs w:val="22"/>
          <w:lang w:val="es-ES_tradnl" w:eastAsia="ko-KR"/>
        </w:rPr>
        <w:t>chips (treinta radiotramas</w:t>
      </w:r>
      <w:r w:rsidRPr="00B44DFB">
        <w:rPr>
          <w:szCs w:val="22"/>
          <w:lang w:val="es-ES_tradnl"/>
        </w:rPr>
        <w:t>);</w:t>
      </w:r>
    </w:p>
    <w:p w:rsidR="00C05301" w:rsidRPr="00B44DFB" w:rsidRDefault="00C05301" w:rsidP="001C5E0A">
      <w:pPr>
        <w:pStyle w:val="enumlev1"/>
        <w:rPr>
          <w:szCs w:val="22"/>
          <w:lang w:val="es-ES_tradnl" w:eastAsia="ko-KR"/>
        </w:rPr>
      </w:pPr>
      <w:r w:rsidRPr="00B44DFB">
        <w:rPr>
          <w:szCs w:val="22"/>
          <w:lang w:val="es-ES_tradnl"/>
        </w:rPr>
        <w:sym w:font="Symbol" w:char="F02D"/>
      </w:r>
      <w:r w:rsidRPr="00B44DFB">
        <w:rPr>
          <w:szCs w:val="22"/>
          <w:lang w:val="es-ES_tradnl" w:eastAsia="ko-KR"/>
        </w:rPr>
        <w:tab/>
      </w:r>
      <w:r w:rsidRPr="00B44DFB">
        <w:rPr>
          <w:szCs w:val="22"/>
          <w:lang w:val="es-ES_tradnl"/>
        </w:rPr>
        <w:t xml:space="preserve">cuando </w:t>
      </w:r>
      <w:r w:rsidRPr="00B44DFB">
        <w:rPr>
          <w:i/>
          <w:iCs/>
          <w:szCs w:val="22"/>
          <w:lang w:val="es-ES_tradnl"/>
        </w:rPr>
        <w:t>T</w:t>
      </w:r>
      <w:r w:rsidRPr="00B44DFB">
        <w:rPr>
          <w:i/>
          <w:iCs/>
          <w:szCs w:val="22"/>
          <w:vertAlign w:val="subscript"/>
          <w:lang w:val="es-ES_tradnl"/>
        </w:rPr>
        <w:t>cpch</w:t>
      </w:r>
      <w:r w:rsidRPr="00B44DFB">
        <w:rPr>
          <w:szCs w:val="22"/>
          <w:lang w:val="es-ES_tradnl"/>
        </w:rPr>
        <w:t xml:space="preserve"> se hace igual a </w:t>
      </w:r>
      <w:r w:rsidRPr="00B44DFB">
        <w:rPr>
          <w:szCs w:val="22"/>
          <w:lang w:val="es-ES_tradnl" w:eastAsia="ko-KR"/>
        </w:rPr>
        <w:t>1</w:t>
      </w:r>
      <w:r w:rsidRPr="00B44DFB">
        <w:rPr>
          <w:szCs w:val="22"/>
          <w:lang w:val="es-ES_tradnl"/>
        </w:rPr>
        <w:t>, entonces</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p-p,mín</w:t>
      </w:r>
      <w:r w:rsidRPr="00B44DFB">
        <w:rPr>
          <w:szCs w:val="22"/>
          <w:vertAlign w:val="subscript"/>
          <w:lang w:val="es-ES_tradnl"/>
        </w:rPr>
        <w:t>,</w:t>
      </w:r>
      <w:r w:rsidRPr="00B44DFB">
        <w:rPr>
          <w:szCs w:val="22"/>
          <w:lang w:val="es-ES_tradnl"/>
        </w:rPr>
        <w:t xml:space="preserve"> </w:t>
      </w:r>
      <w:r w:rsidR="00E77576">
        <w:rPr>
          <w:szCs w:val="22"/>
          <w:lang w:val="es-ES_tradnl"/>
        </w:rPr>
        <w:t>=</w:t>
      </w:r>
      <w:r w:rsidRPr="00B44DFB">
        <w:rPr>
          <w:szCs w:val="22"/>
          <w:lang w:val="es-ES_tradnl"/>
        </w:rPr>
        <w:t>2 150 400</w:t>
      </w:r>
      <w:r w:rsidRPr="00B44DFB">
        <w:rPr>
          <w:szCs w:val="22"/>
          <w:lang w:val="es-ES_tradnl" w:eastAsia="ko-KR"/>
        </w:rPr>
        <w:t>chips (cincuenta y seis radiotramas</w:t>
      </w:r>
      <w:r w:rsidRPr="00B44DFB">
        <w:rPr>
          <w:szCs w:val="22"/>
          <w:lang w:val="es-ES_tradnl"/>
        </w:rPr>
        <w:t>)</w:t>
      </w:r>
      <w:r w:rsidRPr="00B44DFB">
        <w:rPr>
          <w:szCs w:val="22"/>
          <w:lang w:val="es-ES_tradnl" w:eastAsia="ko-KR"/>
        </w:rPr>
        <w:t xml:space="preserve">, </w:t>
      </w:r>
      <w:r w:rsidR="00E77576">
        <w:rPr>
          <w:szCs w:val="22"/>
          <w:lang w:val="es-ES_tradnl"/>
        </w:rPr>
        <w:sym w:font="Symbol" w:char="F074"/>
      </w:r>
      <w:r w:rsidRPr="00B44DFB">
        <w:rPr>
          <w:i/>
          <w:iCs/>
          <w:szCs w:val="22"/>
          <w:vertAlign w:val="subscript"/>
          <w:lang w:val="es-ES_tradnl"/>
        </w:rPr>
        <w:t>p</w:t>
      </w:r>
      <w:r w:rsidRPr="00B44DFB">
        <w:rPr>
          <w:i/>
          <w:iCs/>
          <w:szCs w:val="22"/>
          <w:vertAlign w:val="subscript"/>
          <w:lang w:val="es-ES_tradnl"/>
        </w:rPr>
        <w:noBreakHyphen/>
        <w:t>a</w:t>
      </w:r>
      <w:r w:rsidRPr="00B44DFB">
        <w:rPr>
          <w:szCs w:val="22"/>
          <w:lang w:val="es-ES_tradnl"/>
        </w:rPr>
        <w:t> </w:t>
      </w:r>
      <w:r w:rsidR="00E77576">
        <w:rPr>
          <w:szCs w:val="22"/>
          <w:lang w:val="es-ES_tradnl"/>
        </w:rPr>
        <w:t>=</w:t>
      </w:r>
      <w:r w:rsidR="001C5E0A">
        <w:rPr>
          <w:szCs w:val="22"/>
          <w:lang w:val="es-ES_tradnl"/>
        </w:rPr>
        <w:t> </w:t>
      </w:r>
      <w:r w:rsidRPr="00B44DFB">
        <w:rPr>
          <w:szCs w:val="22"/>
          <w:lang w:val="es-ES_tradnl"/>
        </w:rPr>
        <w:t>2 073 600</w:t>
      </w:r>
      <w:r w:rsidR="001C5E0A">
        <w:rPr>
          <w:szCs w:val="22"/>
          <w:lang w:val="es-ES_tradnl" w:eastAsia="ko-KR"/>
        </w:rPr>
        <w:t> </w:t>
      </w:r>
      <w:r w:rsidRPr="00B44DFB">
        <w:rPr>
          <w:szCs w:val="22"/>
          <w:lang w:val="es-ES_tradnl" w:eastAsia="ko-KR"/>
        </w:rPr>
        <w:t>chips (cincuenta y cuatro radiotramas</w:t>
      </w:r>
      <w:r w:rsidRPr="00B44DFB">
        <w:rPr>
          <w:szCs w:val="22"/>
          <w:lang w:val="es-ES_tradnl"/>
        </w:rPr>
        <w:t>)</w:t>
      </w:r>
      <w:r w:rsidRPr="00B44DFB">
        <w:rPr>
          <w:szCs w:val="22"/>
          <w:lang w:val="es-ES_tradnl" w:eastAsia="ko-KR"/>
        </w:rPr>
        <w:t xml:space="preserve"> y </w:t>
      </w:r>
      <w:r w:rsidR="00E77576">
        <w:rPr>
          <w:szCs w:val="22"/>
          <w:lang w:val="es-ES_tradnl"/>
        </w:rPr>
        <w:sym w:font="Symbol" w:char="F074"/>
      </w:r>
      <w:r w:rsidRPr="00B44DFB">
        <w:rPr>
          <w:i/>
          <w:iCs/>
          <w:szCs w:val="22"/>
          <w:vertAlign w:val="subscript"/>
          <w:lang w:val="es-ES_tradnl"/>
        </w:rPr>
        <w:t>p-itp</w:t>
      </w:r>
      <w:r w:rsidR="00E77576">
        <w:rPr>
          <w:szCs w:val="22"/>
          <w:lang w:val="es-ES_tradnl"/>
        </w:rPr>
        <w:t> = </w:t>
      </w:r>
      <w:r w:rsidRPr="00B44DFB">
        <w:rPr>
          <w:szCs w:val="22"/>
          <w:lang w:val="es-ES_tradnl"/>
        </w:rPr>
        <w:t xml:space="preserve">2 150 400 </w:t>
      </w:r>
      <w:r w:rsidRPr="00B44DFB">
        <w:rPr>
          <w:szCs w:val="22"/>
          <w:lang w:val="es-ES_tradnl" w:eastAsia="ko-KR"/>
        </w:rPr>
        <w:t>chips (ocho radiotramas</w:t>
      </w:r>
      <w:r w:rsidRPr="00B44DFB">
        <w:rPr>
          <w:szCs w:val="22"/>
          <w:lang w:val="es-ES_tradnl"/>
        </w:rPr>
        <w:t>).</w:t>
      </w:r>
    </w:p>
    <w:p w:rsidR="00C05301" w:rsidRPr="00B44DFB" w:rsidRDefault="00C05301" w:rsidP="00C05301">
      <w:pPr>
        <w:rPr>
          <w:szCs w:val="22"/>
          <w:lang w:val="es-ES_tradnl"/>
        </w:rPr>
      </w:pPr>
      <w:r w:rsidRPr="00B44DFB">
        <w:rPr>
          <w:szCs w:val="22"/>
          <w:lang w:val="es-ES_tradnl"/>
        </w:rPr>
        <w:t xml:space="preserve">El parámetro de temporización </w:t>
      </w:r>
      <w:r w:rsidRPr="00B44DFB">
        <w:rPr>
          <w:i/>
          <w:iCs/>
          <w:szCs w:val="22"/>
          <w:lang w:val="es-ES_tradnl"/>
        </w:rPr>
        <w:t>T</w:t>
      </w:r>
      <w:r w:rsidRPr="00B44DFB">
        <w:rPr>
          <w:i/>
          <w:iCs/>
          <w:szCs w:val="22"/>
          <w:vertAlign w:val="subscript"/>
          <w:lang w:val="es-ES_tradnl"/>
        </w:rPr>
        <w:t>cpch</w:t>
      </w:r>
      <w:r w:rsidRPr="00B44DFB">
        <w:rPr>
          <w:szCs w:val="22"/>
          <w:vertAlign w:val="subscript"/>
          <w:lang w:val="es-ES_tradnl"/>
        </w:rPr>
        <w:t xml:space="preserve"> </w:t>
      </w:r>
      <w:r w:rsidRPr="00B44DFB">
        <w:rPr>
          <w:szCs w:val="22"/>
          <w:lang w:val="es-ES_tradnl"/>
        </w:rPr>
        <w:t>es idéntico al parámetro de temporización de la transmisión PRACH/AICH.</w:t>
      </w:r>
    </w:p>
    <w:p w:rsidR="00C05301" w:rsidRPr="00B44DFB" w:rsidRDefault="00C05301" w:rsidP="007A2DBB">
      <w:pPr>
        <w:pStyle w:val="Heading7"/>
        <w:rPr>
          <w:lang w:val="es-ES_tradnl"/>
        </w:rPr>
      </w:pPr>
      <w:r w:rsidRPr="00B44DFB">
        <w:rPr>
          <w:lang w:val="es-ES_tradnl"/>
        </w:rPr>
        <w:t>4.3.3.4.1.4</w:t>
      </w:r>
      <w:r w:rsidRPr="00B44DFB">
        <w:rPr>
          <w:lang w:val="es-ES_tradnl" w:eastAsia="ko-KR"/>
        </w:rPr>
        <w:t>.3</w:t>
      </w:r>
      <w:r w:rsidRPr="00B44DFB">
        <w:rPr>
          <w:lang w:val="es-ES_tradnl"/>
        </w:rPr>
        <w:tab/>
        <w:t>Relación de temporización PCPCH/</w:t>
      </w:r>
      <w:r w:rsidRPr="00B44DFB">
        <w:rPr>
          <w:lang w:val="es-ES_tradnl" w:eastAsia="ko-KR"/>
        </w:rPr>
        <w:t>CPCH-CCPCH</w:t>
      </w:r>
      <w:bookmarkEnd w:id="53"/>
    </w:p>
    <w:p w:rsidR="00C05301" w:rsidRPr="00B44DFB" w:rsidRDefault="00C05301" w:rsidP="002F195C">
      <w:pPr>
        <w:rPr>
          <w:szCs w:val="22"/>
          <w:lang w:val="es-ES_tradnl" w:eastAsia="ko-KR"/>
        </w:rPr>
      </w:pPr>
      <w:r w:rsidRPr="00B44DFB">
        <w:rPr>
          <w:szCs w:val="22"/>
          <w:lang w:val="es-ES_tradnl" w:eastAsia="ko-KR"/>
        </w:rPr>
        <w:t>El comienzo de la trama del CPCH</w:t>
      </w:r>
      <w:r w:rsidRPr="00B44DFB">
        <w:rPr>
          <w:szCs w:val="22"/>
          <w:lang w:val="es-ES_tradnl"/>
        </w:rPr>
        <w:t>-CC</w:t>
      </w:r>
      <w:r w:rsidRPr="00B44DFB">
        <w:rPr>
          <w:szCs w:val="22"/>
          <w:lang w:val="es-ES_tradnl" w:eastAsia="ko-KR"/>
        </w:rPr>
        <w:t>PC</w:t>
      </w:r>
      <w:r w:rsidRPr="00B44DFB">
        <w:rPr>
          <w:szCs w:val="22"/>
          <w:lang w:val="es-ES_tradnl"/>
        </w:rPr>
        <w:t xml:space="preserve">H </w:t>
      </w:r>
      <w:r w:rsidRPr="00B44DFB">
        <w:rPr>
          <w:szCs w:val="22"/>
          <w:lang w:val="es-ES_tradnl" w:eastAsia="ko-KR"/>
        </w:rPr>
        <w:t>asociado se recibe 38</w:t>
      </w:r>
      <w:r w:rsidRPr="00B44DFB">
        <w:rPr>
          <w:rFonts w:ascii="Tms Rmn" w:hAnsi="Tms Rmn"/>
          <w:szCs w:val="22"/>
          <w:lang w:val="es-ES_tradnl" w:eastAsia="ko-KR"/>
        </w:rPr>
        <w:t> </w:t>
      </w:r>
      <w:r w:rsidRPr="00B44DFB">
        <w:rPr>
          <w:szCs w:val="22"/>
          <w:lang w:val="es-ES_tradnl" w:eastAsia="ko-KR"/>
        </w:rPr>
        <w:t>400 chips antes de la transmisión del preámbulo de transmisión inicial del</w:t>
      </w:r>
      <w:r w:rsidRPr="00B44DFB">
        <w:rPr>
          <w:szCs w:val="22"/>
          <w:lang w:val="es-ES_tradnl"/>
        </w:rPr>
        <w:t xml:space="preserve"> </w:t>
      </w:r>
      <w:r w:rsidRPr="00B44DFB">
        <w:rPr>
          <w:szCs w:val="22"/>
          <w:lang w:val="es-ES_tradnl" w:eastAsia="ko-KR"/>
        </w:rPr>
        <w:t xml:space="preserve">PCPCH. </w:t>
      </w:r>
      <w:r w:rsidRPr="00B44DFB">
        <w:rPr>
          <w:szCs w:val="22"/>
          <w:lang w:val="es-ES_tradnl"/>
        </w:rPr>
        <w:t xml:space="preserve">El comienzo de una trama </w:t>
      </w:r>
      <w:r w:rsidRPr="00B44DFB">
        <w:rPr>
          <w:szCs w:val="22"/>
          <w:lang w:val="es-ES_tradnl" w:eastAsia="ko-KR"/>
        </w:rPr>
        <w:t>CPCH</w:t>
      </w:r>
      <w:r w:rsidRPr="00B44DFB">
        <w:rPr>
          <w:szCs w:val="22"/>
          <w:lang w:val="es-ES_tradnl"/>
        </w:rPr>
        <w:noBreakHyphen/>
        <w:t>CC</w:t>
      </w:r>
      <w:r w:rsidRPr="00B44DFB">
        <w:rPr>
          <w:szCs w:val="22"/>
          <w:lang w:val="es-ES_tradnl" w:eastAsia="ko-KR"/>
        </w:rPr>
        <w:t>PC</w:t>
      </w:r>
      <w:r w:rsidRPr="00B44DFB">
        <w:rPr>
          <w:szCs w:val="22"/>
          <w:lang w:val="es-ES_tradnl"/>
        </w:rPr>
        <w:t>H se indica por</w:t>
      </w:r>
      <w:r w:rsidRPr="00B44DFB">
        <w:rPr>
          <w:szCs w:val="22"/>
          <w:lang w:val="es-ES_tradnl" w:eastAsia="ko-KR"/>
        </w:rPr>
        <w:t xml:space="preserve"> </w:t>
      </w:r>
      <w:r w:rsidRPr="00B44DFB">
        <w:rPr>
          <w:i/>
          <w:iCs/>
          <w:szCs w:val="22"/>
          <w:lang w:val="es-ES_tradnl" w:eastAsia="ko-KR"/>
        </w:rPr>
        <w:t>T</w:t>
      </w:r>
      <w:r w:rsidRPr="00B44DFB">
        <w:rPr>
          <w:i/>
          <w:iCs/>
          <w:szCs w:val="22"/>
          <w:vertAlign w:val="subscript"/>
          <w:lang w:val="es-ES_tradnl"/>
        </w:rPr>
        <w:t>CPCH</w:t>
      </w:r>
      <w:r w:rsidRPr="00B44DFB">
        <w:rPr>
          <w:i/>
          <w:iCs/>
          <w:szCs w:val="22"/>
          <w:vertAlign w:val="subscript"/>
          <w:lang w:val="es-ES_tradnl"/>
        </w:rPr>
        <w:noBreakHyphen/>
        <w:t>CCPCH</w:t>
      </w:r>
      <w:r w:rsidRPr="00B44DFB">
        <w:rPr>
          <w:szCs w:val="22"/>
          <w:lang w:val="es-ES_tradnl" w:eastAsia="ko-KR"/>
        </w:rPr>
        <w:t xml:space="preserve"> </w:t>
      </w:r>
      <w:r w:rsidRPr="00B44DFB">
        <w:rPr>
          <w:szCs w:val="22"/>
          <w:lang w:val="es-ES_tradnl"/>
        </w:rPr>
        <w:t>y el comienzo en la trama de mensaje de P</w:t>
      </w:r>
      <w:r w:rsidRPr="00B44DFB">
        <w:rPr>
          <w:szCs w:val="22"/>
          <w:lang w:val="es-ES_tradnl" w:eastAsia="ko-KR"/>
        </w:rPr>
        <w:t>CPCH asociada se indica por</w:t>
      </w:r>
      <w:r w:rsidRPr="00B44DFB">
        <w:rPr>
          <w:szCs w:val="22"/>
          <w:lang w:val="es-ES_tradnl"/>
        </w:rPr>
        <w:t xml:space="preserve"> </w:t>
      </w:r>
      <w:r w:rsidRPr="00B44DFB">
        <w:rPr>
          <w:i/>
          <w:iCs/>
          <w:szCs w:val="22"/>
          <w:lang w:val="es-ES_tradnl" w:eastAsia="ko-KR"/>
        </w:rPr>
        <w:t>T</w:t>
      </w:r>
      <w:r w:rsidRPr="00B44DFB">
        <w:rPr>
          <w:i/>
          <w:iCs/>
          <w:szCs w:val="22"/>
          <w:vertAlign w:val="subscript"/>
          <w:lang w:val="es-ES_tradnl"/>
        </w:rPr>
        <w:t>PCPCH</w:t>
      </w:r>
      <w:r w:rsidRPr="00B44DFB">
        <w:rPr>
          <w:szCs w:val="22"/>
          <w:lang w:val="es-ES_tradnl"/>
        </w:rPr>
        <w:t xml:space="preserve">. Cualquier trama </w:t>
      </w:r>
      <w:r w:rsidRPr="00B44DFB">
        <w:rPr>
          <w:szCs w:val="22"/>
          <w:lang w:val="es-ES_tradnl" w:eastAsia="ko-KR"/>
        </w:rPr>
        <w:t>CPCH</w:t>
      </w:r>
      <w:r w:rsidRPr="00B44DFB">
        <w:rPr>
          <w:szCs w:val="22"/>
          <w:lang w:val="es-ES_tradnl" w:eastAsia="ko-KR"/>
        </w:rPr>
        <w:noBreakHyphen/>
      </w:r>
      <w:r w:rsidRPr="00B44DFB">
        <w:rPr>
          <w:szCs w:val="22"/>
          <w:lang w:val="es-ES_tradnl"/>
        </w:rPr>
        <w:t>CC</w:t>
      </w:r>
      <w:r w:rsidRPr="00B44DFB">
        <w:rPr>
          <w:szCs w:val="22"/>
          <w:lang w:val="es-ES_tradnl" w:eastAsia="ko-KR"/>
        </w:rPr>
        <w:t>PC</w:t>
      </w:r>
      <w:r w:rsidRPr="00B44DFB">
        <w:rPr>
          <w:szCs w:val="22"/>
          <w:lang w:val="es-ES_tradnl"/>
        </w:rPr>
        <w:t xml:space="preserve">H </w:t>
      </w:r>
      <w:r w:rsidRPr="00B44DFB">
        <w:rPr>
          <w:szCs w:val="22"/>
          <w:lang w:val="es-ES_tradnl" w:eastAsia="ko-KR"/>
        </w:rPr>
        <w:t>se asocia a una trama de</w:t>
      </w:r>
      <w:r w:rsidRPr="00B44DFB">
        <w:rPr>
          <w:szCs w:val="22"/>
          <w:lang w:val="es-ES_tradnl"/>
        </w:rPr>
        <w:t xml:space="preserve"> mensaje del P</w:t>
      </w:r>
      <w:r w:rsidRPr="00B44DFB">
        <w:rPr>
          <w:szCs w:val="22"/>
          <w:lang w:val="es-ES_tradnl" w:eastAsia="ko-KR"/>
        </w:rPr>
        <w:t xml:space="preserve">CPCH mediante la relación </w:t>
      </w:r>
      <w:r w:rsidRPr="00B44DFB">
        <w:rPr>
          <w:i/>
          <w:iCs/>
          <w:szCs w:val="22"/>
          <w:lang w:val="es-ES_tradnl" w:eastAsia="ko-KR"/>
        </w:rPr>
        <w:t>T</w:t>
      </w:r>
      <w:r w:rsidRPr="00B44DFB">
        <w:rPr>
          <w:i/>
          <w:iCs/>
          <w:szCs w:val="22"/>
          <w:vertAlign w:val="subscript"/>
          <w:lang w:val="es-ES_tradnl"/>
        </w:rPr>
        <w:t>PCPCH</w:t>
      </w:r>
      <w:r w:rsidRPr="00B44DFB">
        <w:rPr>
          <w:szCs w:val="22"/>
          <w:lang w:val="es-ES_tradnl" w:eastAsia="ko-KR"/>
        </w:rPr>
        <w:t> </w:t>
      </w:r>
      <w:r w:rsidRPr="00B44DFB">
        <w:rPr>
          <w:szCs w:val="22"/>
          <w:lang w:val="es-ES_tradnl" w:eastAsia="ko-KR"/>
        </w:rPr>
        <w:sym w:font="Symbol" w:char="F02D"/>
      </w:r>
      <w:r w:rsidRPr="00B44DFB">
        <w:rPr>
          <w:szCs w:val="22"/>
          <w:lang w:val="es-ES_tradnl" w:eastAsia="ko-KR"/>
        </w:rPr>
        <w:t> </w:t>
      </w:r>
      <w:r w:rsidRPr="00B44DFB">
        <w:rPr>
          <w:i/>
          <w:iCs/>
          <w:szCs w:val="22"/>
          <w:lang w:val="es-ES_tradnl" w:eastAsia="ko-KR"/>
        </w:rPr>
        <w:t>T</w:t>
      </w:r>
      <w:r w:rsidRPr="00B44DFB">
        <w:rPr>
          <w:i/>
          <w:iCs/>
          <w:szCs w:val="22"/>
          <w:vertAlign w:val="subscript"/>
          <w:lang w:val="es-ES_tradnl"/>
        </w:rPr>
        <w:t>CPCH-CCPCH</w:t>
      </w:r>
      <w:r w:rsidRPr="00B44DFB">
        <w:rPr>
          <w:szCs w:val="22"/>
          <w:lang w:val="es-ES_tradnl" w:eastAsia="ko-KR"/>
        </w:rPr>
        <w:t xml:space="preserve"> </w:t>
      </w:r>
      <w:r w:rsidR="002F195C">
        <w:rPr>
          <w:szCs w:val="22"/>
          <w:lang w:val="es-ES_tradnl" w:eastAsia="ko-KR"/>
        </w:rPr>
        <w:t>=</w:t>
      </w:r>
      <w:r w:rsidRPr="00B44DFB">
        <w:rPr>
          <w:szCs w:val="22"/>
          <w:lang w:val="es-ES_tradnl" w:eastAsia="ko-KR"/>
        </w:rPr>
        <w:t xml:space="preserve"> 38</w:t>
      </w:r>
      <w:r w:rsidRPr="00B44DFB">
        <w:rPr>
          <w:rFonts w:ascii="Tms Rmn" w:hAnsi="Tms Rmn"/>
          <w:szCs w:val="22"/>
          <w:lang w:val="es-ES_tradnl" w:eastAsia="ko-KR"/>
        </w:rPr>
        <w:t> </w:t>
      </w:r>
      <w:r w:rsidRPr="00B44DFB">
        <w:rPr>
          <w:szCs w:val="22"/>
          <w:lang w:val="es-ES_tradnl" w:eastAsia="ko-KR"/>
        </w:rPr>
        <w:t xml:space="preserve">400 + </w:t>
      </w:r>
      <w:r w:rsidRPr="00B44DFB">
        <w:rPr>
          <w:i/>
          <w:iCs/>
          <w:szCs w:val="22"/>
          <w:lang w:val="es-ES_tradnl" w:eastAsia="ko-KR"/>
        </w:rPr>
        <w:t>L</w:t>
      </w:r>
      <w:r w:rsidRPr="00B44DFB">
        <w:rPr>
          <w:i/>
          <w:iCs/>
          <w:szCs w:val="22"/>
          <w:vertAlign w:val="subscript"/>
          <w:lang w:val="es-ES_tradnl"/>
        </w:rPr>
        <w:t>itp</w:t>
      </w:r>
      <w:r w:rsidRPr="00B44DFB">
        <w:rPr>
          <w:szCs w:val="22"/>
          <w:lang w:val="es-ES_tradnl"/>
        </w:rPr>
        <w:t xml:space="preserve"> </w:t>
      </w:r>
      <w:r w:rsidR="002F195C">
        <w:rPr>
          <w:szCs w:val="22"/>
          <w:lang w:val="es-ES_tradnl"/>
        </w:rPr>
        <w:sym w:font="Symbol" w:char="F0B4"/>
      </w:r>
      <w:r w:rsidRPr="00B44DFB">
        <w:rPr>
          <w:szCs w:val="22"/>
          <w:lang w:val="es-ES_tradnl"/>
        </w:rPr>
        <w:t xml:space="preserve"> </w:t>
      </w:r>
      <w:r w:rsidRPr="00B44DFB">
        <w:rPr>
          <w:szCs w:val="22"/>
          <w:lang w:val="es-ES_tradnl" w:eastAsia="ko-KR"/>
        </w:rPr>
        <w:t>2</w:t>
      </w:r>
      <w:r w:rsidRPr="00B44DFB">
        <w:rPr>
          <w:rFonts w:ascii="Tms Rmn" w:hAnsi="Tms Rmn"/>
          <w:szCs w:val="22"/>
          <w:lang w:val="es-ES_tradnl" w:eastAsia="ko-KR"/>
        </w:rPr>
        <w:t> </w:t>
      </w:r>
      <w:r w:rsidRPr="00B44DFB">
        <w:rPr>
          <w:szCs w:val="22"/>
          <w:lang w:val="es-ES_tradnl" w:eastAsia="ko-KR"/>
        </w:rPr>
        <w:t>560 chips</w:t>
      </w:r>
      <w:r w:rsidRPr="00B44DFB">
        <w:rPr>
          <w:szCs w:val="22"/>
          <w:lang w:val="es-ES_tradnl"/>
        </w:rPr>
        <w:t>.</w:t>
      </w:r>
    </w:p>
    <w:p w:rsidR="00C05301" w:rsidRPr="00B44DFB" w:rsidRDefault="00C05301" w:rsidP="007A2DBB">
      <w:pPr>
        <w:pStyle w:val="Heading7"/>
        <w:rPr>
          <w:lang w:val="es-ES_tradnl"/>
        </w:rPr>
      </w:pPr>
      <w:bookmarkStart w:id="54" w:name="_Toc525524980"/>
      <w:r w:rsidRPr="00B44DFB">
        <w:rPr>
          <w:lang w:val="es-ES_tradnl"/>
        </w:rPr>
        <w:t>4.3.3.4.1.4</w:t>
      </w:r>
      <w:r w:rsidRPr="00B44DFB">
        <w:rPr>
          <w:lang w:val="es-ES_tradnl" w:eastAsia="ko-KR"/>
        </w:rPr>
        <w:t>.4</w:t>
      </w:r>
      <w:r w:rsidRPr="00B44DFB">
        <w:rPr>
          <w:lang w:val="es-ES_tradnl"/>
        </w:rPr>
        <w:tab/>
        <w:t>Relación de temporización DPCH/PDSCH</w:t>
      </w:r>
    </w:p>
    <w:bookmarkEnd w:id="54"/>
    <w:p w:rsidR="00C05301" w:rsidRPr="00B44DFB" w:rsidRDefault="00C05301" w:rsidP="002F195C">
      <w:pPr>
        <w:rPr>
          <w:szCs w:val="22"/>
          <w:lang w:val="es-ES_tradnl"/>
        </w:rPr>
      </w:pPr>
      <w:r w:rsidRPr="00B44DFB">
        <w:rPr>
          <w:szCs w:val="22"/>
          <w:lang w:val="es-ES_tradnl"/>
        </w:rPr>
        <w:t xml:space="preserve">El comienzo de la trama del DPCH se indica por </w:t>
      </w:r>
      <w:r w:rsidRPr="00B44DFB">
        <w:rPr>
          <w:i/>
          <w:iCs/>
          <w:szCs w:val="22"/>
          <w:lang w:val="es-ES_tradnl"/>
        </w:rPr>
        <w:t>T</w:t>
      </w:r>
      <w:r w:rsidRPr="00B44DFB">
        <w:rPr>
          <w:i/>
          <w:iCs/>
          <w:szCs w:val="22"/>
          <w:vertAlign w:val="subscript"/>
          <w:lang w:val="es-ES_tradnl"/>
        </w:rPr>
        <w:t>DPCH</w:t>
      </w:r>
      <w:r w:rsidRPr="00B44DFB">
        <w:rPr>
          <w:szCs w:val="22"/>
          <w:lang w:val="es-ES_tradnl"/>
        </w:rPr>
        <w:t xml:space="preserve"> y el comienzo de la trama del PDSCH asociado se indica por </w:t>
      </w:r>
      <w:r w:rsidRPr="00B44DFB">
        <w:rPr>
          <w:i/>
          <w:iCs/>
          <w:szCs w:val="22"/>
          <w:lang w:val="es-ES_tradnl"/>
        </w:rPr>
        <w:t>T</w:t>
      </w:r>
      <w:r w:rsidRPr="00B44DFB">
        <w:rPr>
          <w:i/>
          <w:iCs/>
          <w:szCs w:val="22"/>
          <w:vertAlign w:val="subscript"/>
          <w:lang w:val="es-ES_tradnl"/>
        </w:rPr>
        <w:t>PDSCH</w:t>
      </w:r>
      <w:r w:rsidRPr="00B44DFB">
        <w:rPr>
          <w:szCs w:val="22"/>
          <w:lang w:val="es-ES_tradnl"/>
        </w:rPr>
        <w:t>. Cualquier trama del DPCH se asocia a una trama del PDSCH mediante la relación 46</w:t>
      </w:r>
      <w:r w:rsidRPr="00B44DFB">
        <w:rPr>
          <w:rFonts w:ascii="Tms Rmn" w:hAnsi="Tms Rmn"/>
          <w:szCs w:val="22"/>
          <w:lang w:val="es-ES_tradnl"/>
        </w:rPr>
        <w:t> </w:t>
      </w:r>
      <w:r w:rsidRPr="00B44DFB">
        <w:rPr>
          <w:szCs w:val="22"/>
          <w:lang w:val="es-ES_tradnl"/>
        </w:rPr>
        <w:t xml:space="preserve">080 chips </w:t>
      </w:r>
      <w:r w:rsidR="002F195C">
        <w:rPr>
          <w:szCs w:val="22"/>
          <w:lang w:val="es-ES_tradnl"/>
        </w:rPr>
        <w:sym w:font="Symbol" w:char="F0A3"/>
      </w:r>
      <w:r w:rsidRPr="00B44DFB">
        <w:rPr>
          <w:szCs w:val="22"/>
          <w:lang w:val="es-ES_tradnl"/>
        </w:rPr>
        <w:t xml:space="preserve"> </w:t>
      </w:r>
      <w:r w:rsidRPr="00B44DFB">
        <w:rPr>
          <w:i/>
          <w:iCs/>
          <w:szCs w:val="22"/>
          <w:lang w:val="es-ES_tradnl"/>
        </w:rPr>
        <w:t>T</w:t>
      </w:r>
      <w:r w:rsidRPr="00B44DFB">
        <w:rPr>
          <w:i/>
          <w:iCs/>
          <w:szCs w:val="22"/>
          <w:vertAlign w:val="subscript"/>
          <w:lang w:val="es-ES_tradnl"/>
        </w:rPr>
        <w:t>PDSCH</w:t>
      </w:r>
      <w:r w:rsidRPr="00B44DFB">
        <w:rPr>
          <w:szCs w:val="22"/>
          <w:lang w:val="es-ES_tradnl"/>
        </w:rPr>
        <w:t xml:space="preserve"> </w:t>
      </w:r>
      <w:r w:rsidRPr="00B44DFB">
        <w:rPr>
          <w:szCs w:val="22"/>
          <w:lang w:val="es-ES_tradnl"/>
        </w:rPr>
        <w:sym w:font="Symbol" w:char="F02D"/>
      </w:r>
      <w:r w:rsidRPr="00B44DFB">
        <w:rPr>
          <w:szCs w:val="22"/>
          <w:lang w:val="es-ES_tradnl"/>
        </w:rPr>
        <w:t xml:space="preserve"> </w:t>
      </w:r>
      <w:r w:rsidRPr="00B44DFB">
        <w:rPr>
          <w:i/>
          <w:iCs/>
          <w:szCs w:val="22"/>
          <w:lang w:val="es-ES_tradnl"/>
        </w:rPr>
        <w:t>T</w:t>
      </w:r>
      <w:r w:rsidRPr="00B44DFB">
        <w:rPr>
          <w:i/>
          <w:iCs/>
          <w:szCs w:val="22"/>
          <w:vertAlign w:val="subscript"/>
          <w:lang w:val="es-ES_tradnl"/>
        </w:rPr>
        <w:t>DPCH</w:t>
      </w:r>
      <w:r w:rsidRPr="00B44DFB">
        <w:rPr>
          <w:szCs w:val="22"/>
          <w:lang w:val="es-ES_tradnl"/>
        </w:rPr>
        <w:t xml:space="preserve"> </w:t>
      </w:r>
      <w:r w:rsidR="002F195C">
        <w:rPr>
          <w:szCs w:val="22"/>
          <w:lang w:val="es-ES_tradnl"/>
        </w:rPr>
        <w:t>&lt;</w:t>
      </w:r>
      <w:r w:rsidRPr="00B44DFB">
        <w:rPr>
          <w:szCs w:val="22"/>
          <w:lang w:val="es-ES_tradnl"/>
        </w:rPr>
        <w:t xml:space="preserve"> 84</w:t>
      </w:r>
      <w:r w:rsidRPr="00B44DFB">
        <w:rPr>
          <w:rFonts w:ascii="Tms Rmn" w:hAnsi="Tms Rmn"/>
          <w:szCs w:val="22"/>
          <w:lang w:val="es-ES_tradnl"/>
        </w:rPr>
        <w:t> </w:t>
      </w:r>
      <w:r w:rsidRPr="00B44DFB">
        <w:rPr>
          <w:szCs w:val="22"/>
          <w:lang w:val="es-ES_tradnl"/>
        </w:rPr>
        <w:t>480 chips.</w:t>
      </w:r>
    </w:p>
    <w:p w:rsidR="00C05301" w:rsidRPr="00B44DFB" w:rsidRDefault="00C05301" w:rsidP="007A2DBB">
      <w:pPr>
        <w:pStyle w:val="Heading7"/>
        <w:rPr>
          <w:lang w:val="es-ES_tradnl"/>
        </w:rPr>
      </w:pPr>
      <w:bookmarkStart w:id="55" w:name="_Ref463754834"/>
      <w:bookmarkStart w:id="56" w:name="_Toc464978501"/>
      <w:bookmarkStart w:id="57" w:name="_Toc465063146"/>
      <w:bookmarkStart w:id="58" w:name="_Toc465063554"/>
      <w:bookmarkStart w:id="59" w:name="_Toc465073893"/>
      <w:bookmarkStart w:id="60" w:name="_Toc478741200"/>
      <w:bookmarkStart w:id="61" w:name="_Toc525524981"/>
      <w:r w:rsidRPr="00B44DFB">
        <w:rPr>
          <w:lang w:val="es-ES_tradnl"/>
        </w:rPr>
        <w:t>4.3.3.4.1.4</w:t>
      </w:r>
      <w:r w:rsidRPr="00B44DFB">
        <w:rPr>
          <w:lang w:val="es-ES_tradnl" w:eastAsia="ko-KR"/>
        </w:rPr>
        <w:t>.5</w:t>
      </w:r>
      <w:r w:rsidRPr="00B44DFB">
        <w:rPr>
          <w:lang w:val="es-ES_tradnl"/>
        </w:rPr>
        <w:tab/>
        <w:t>Relaciones de temporización DPCCH/DPDCH</w:t>
      </w:r>
      <w:bookmarkEnd w:id="55"/>
      <w:bookmarkEnd w:id="56"/>
      <w:bookmarkEnd w:id="57"/>
      <w:bookmarkEnd w:id="58"/>
      <w:bookmarkEnd w:id="59"/>
      <w:bookmarkEnd w:id="60"/>
      <w:bookmarkEnd w:id="61"/>
    </w:p>
    <w:p w:rsidR="00C05301" w:rsidRPr="00B44DFB" w:rsidRDefault="00C05301" w:rsidP="002F195C">
      <w:pPr>
        <w:rPr>
          <w:szCs w:val="22"/>
          <w:lang w:val="es-ES_tradnl" w:eastAsia="ko-KR"/>
        </w:rPr>
      </w:pPr>
      <w:r w:rsidRPr="00B44DFB">
        <w:rPr>
          <w:szCs w:val="22"/>
          <w:lang w:val="es-ES_tradnl"/>
        </w:rPr>
        <w:t xml:space="preserve">En la ETM, la transmisión de la trama DPCCH/DPDCH de enlace ascendente tiene lugar aproximadamente </w:t>
      </w:r>
      <w:r w:rsidRPr="00B44DFB">
        <w:rPr>
          <w:i/>
          <w:iCs/>
          <w:szCs w:val="22"/>
          <w:lang w:val="es-ES_tradnl"/>
        </w:rPr>
        <w:t>T</w:t>
      </w:r>
      <w:r w:rsidRPr="00B44DFB">
        <w:rPr>
          <w:szCs w:val="22"/>
          <w:vertAlign w:val="subscript"/>
          <w:lang w:val="es-ES_tradnl"/>
        </w:rPr>
        <w:t>0</w:t>
      </w:r>
      <w:r w:rsidRPr="00B44DFB">
        <w:rPr>
          <w:szCs w:val="22"/>
          <w:lang w:val="es-ES_tradnl"/>
        </w:rPr>
        <w:t xml:space="preserve"> chips después de la recepción del primer trayecto significativo de la correspondiente trama DPCCH/DPDCH del enlace descendente. </w:t>
      </w:r>
      <w:r w:rsidRPr="00B44DFB">
        <w:rPr>
          <w:i/>
          <w:iCs/>
          <w:szCs w:val="22"/>
          <w:lang w:val="es-ES_tradnl"/>
        </w:rPr>
        <w:t>T</w:t>
      </w:r>
      <w:r w:rsidRPr="00B44DFB">
        <w:rPr>
          <w:szCs w:val="22"/>
          <w:vertAlign w:val="subscript"/>
          <w:lang w:val="es-ES_tradnl"/>
        </w:rPr>
        <w:t>0</w:t>
      </w:r>
      <w:r w:rsidRPr="00B44DFB">
        <w:rPr>
          <w:szCs w:val="22"/>
          <w:lang w:val="es-ES_tradnl"/>
        </w:rPr>
        <w:t xml:space="preserve"> es una constante definida como </w:t>
      </w:r>
      <w:r w:rsidRPr="00B44DFB">
        <w:rPr>
          <w:szCs w:val="22"/>
          <w:lang w:val="es-ES_tradnl" w:eastAsia="ko-KR"/>
        </w:rPr>
        <w:t>38</w:t>
      </w:r>
      <w:r w:rsidRPr="00B44DFB">
        <w:rPr>
          <w:rFonts w:ascii="Tms Rmn" w:hAnsi="Tms Rmn"/>
          <w:szCs w:val="22"/>
          <w:lang w:val="es-ES_tradnl" w:eastAsia="ko-KR"/>
        </w:rPr>
        <w:t> </w:t>
      </w:r>
      <w:r w:rsidRPr="00B44DFB">
        <w:rPr>
          <w:szCs w:val="22"/>
          <w:lang w:val="es-ES_tradnl" w:eastAsia="ko-KR"/>
        </w:rPr>
        <w:t>400 </w:t>
      </w:r>
      <w:r w:rsidR="002F195C">
        <w:rPr>
          <w:szCs w:val="22"/>
          <w:lang w:val="es-ES_tradnl" w:eastAsia="ko-KR"/>
        </w:rPr>
        <w:t>+</w:t>
      </w:r>
      <w:r w:rsidRPr="00B44DFB">
        <w:rPr>
          <w:szCs w:val="22"/>
          <w:lang w:val="es-ES_tradnl" w:eastAsia="ko-KR"/>
        </w:rPr>
        <w:t> </w:t>
      </w:r>
      <w:r w:rsidRPr="00B44DFB">
        <w:rPr>
          <w:szCs w:val="22"/>
          <w:lang w:val="es-ES_tradnl"/>
        </w:rPr>
        <w:t>1</w:t>
      </w:r>
      <w:r w:rsidRPr="00B44DFB">
        <w:rPr>
          <w:rFonts w:ascii="Tms Rmn" w:hAnsi="Tms Rmn"/>
          <w:szCs w:val="22"/>
          <w:lang w:val="es-ES_tradnl"/>
        </w:rPr>
        <w:t> </w:t>
      </w:r>
      <w:r w:rsidRPr="00B44DFB">
        <w:rPr>
          <w:szCs w:val="22"/>
          <w:lang w:val="es-ES_tradnl"/>
        </w:rPr>
        <w:t>024 chips.</w:t>
      </w:r>
    </w:p>
    <w:p w:rsidR="00C05301" w:rsidRPr="00B44DFB" w:rsidRDefault="00C05301" w:rsidP="00C05301">
      <w:pPr>
        <w:pStyle w:val="Heading5"/>
        <w:rPr>
          <w:szCs w:val="22"/>
          <w:lang w:val="es-ES_tradnl"/>
        </w:rPr>
      </w:pPr>
      <w:r w:rsidRPr="00B44DFB">
        <w:rPr>
          <w:szCs w:val="22"/>
          <w:lang w:val="es-ES_tradnl"/>
        </w:rPr>
        <w:t>4.3.3.4.2</w:t>
      </w:r>
      <w:r w:rsidRPr="00B44DFB">
        <w:rPr>
          <w:szCs w:val="22"/>
          <w:lang w:val="es-ES_tradnl"/>
        </w:rPr>
        <w:tab/>
        <w:t>Codificación y multiplexación del canal</w:t>
      </w:r>
    </w:p>
    <w:p w:rsidR="00C05301" w:rsidRPr="00B44DFB" w:rsidRDefault="00C05301" w:rsidP="00C05301">
      <w:pPr>
        <w:pStyle w:val="Heading6"/>
        <w:rPr>
          <w:szCs w:val="22"/>
          <w:lang w:val="es-ES_tradnl"/>
        </w:rPr>
      </w:pPr>
      <w:r w:rsidRPr="00B44DFB">
        <w:rPr>
          <w:szCs w:val="22"/>
          <w:lang w:val="es-ES_tradnl"/>
        </w:rPr>
        <w:t>4.3.3.4.2.1</w:t>
      </w:r>
      <w:r w:rsidRPr="00B44DFB">
        <w:rPr>
          <w:szCs w:val="22"/>
          <w:lang w:val="es-ES_tradnl"/>
        </w:rPr>
        <w:tab/>
        <w:t>Etapa de procesamiento</w:t>
      </w:r>
    </w:p>
    <w:p w:rsidR="00C05301" w:rsidRPr="00B44DFB" w:rsidRDefault="00C05301" w:rsidP="00C05301">
      <w:pPr>
        <w:rPr>
          <w:szCs w:val="22"/>
          <w:lang w:val="es-ES_tradnl"/>
        </w:rPr>
      </w:pPr>
      <w:r w:rsidRPr="00B44DFB">
        <w:rPr>
          <w:szCs w:val="22"/>
          <w:lang w:val="es-ES_tradnl"/>
        </w:rPr>
        <w:t>Las etapas de codificación y multiplexación se ilustran en la Fig. 46, donde TrBk indica el bloque de transporte y DTX indica la transmisión discontinua.</w:t>
      </w:r>
    </w:p>
    <w:p w:rsidR="00B057AD" w:rsidRPr="00B44DFB" w:rsidRDefault="00B057AD" w:rsidP="00B057AD">
      <w:pPr>
        <w:pStyle w:val="Heading6"/>
        <w:rPr>
          <w:szCs w:val="22"/>
          <w:lang w:val="es-ES_tradnl"/>
        </w:rPr>
      </w:pPr>
      <w:r w:rsidRPr="00B44DFB">
        <w:rPr>
          <w:szCs w:val="22"/>
          <w:lang w:val="es-ES_tradnl"/>
        </w:rPr>
        <w:t>4.3.3.4.2.</w:t>
      </w:r>
      <w:r>
        <w:rPr>
          <w:szCs w:val="22"/>
          <w:lang w:val="es-ES_tradnl"/>
        </w:rPr>
        <w:t>2</w:t>
      </w:r>
      <w:r w:rsidRPr="00B44DFB">
        <w:rPr>
          <w:szCs w:val="22"/>
          <w:lang w:val="es-ES_tradnl"/>
        </w:rPr>
        <w:tab/>
      </w:r>
      <w:r>
        <w:rPr>
          <w:szCs w:val="22"/>
          <w:lang w:val="es-ES_tradnl"/>
        </w:rPr>
        <w:t>Detección de errores</w:t>
      </w:r>
    </w:p>
    <w:p w:rsidR="00B057AD" w:rsidRPr="00B057AD" w:rsidRDefault="00B057AD" w:rsidP="00B057AD">
      <w:pPr>
        <w:rPr>
          <w:lang w:val="es-ES_tradnl"/>
        </w:rPr>
      </w:pPr>
      <w:r w:rsidRPr="00B057AD">
        <w:rPr>
          <w:lang w:val="es-ES_tradnl"/>
        </w:rPr>
        <w:t>La detección de errores en los bloques del canal de transporte se efectúa mediante un CRC de 24, 16, 12 , 8 ó 0 bits. En las capas superiores se indica la longitud de CRC que debe utilizarse en cada canal de transporte.</w:t>
      </w:r>
    </w:p>
    <w:p w:rsidR="00B057AD" w:rsidRDefault="00B057AD" w:rsidP="00B057AD">
      <w:pPr>
        <w:rPr>
          <w:lang w:val="es-ES_tradnl"/>
        </w:rPr>
      </w:pPr>
      <w:r>
        <w:rPr>
          <w:lang w:val="es-ES_tradnl"/>
        </w:rPr>
        <w:t>Para calcular los bits de paridad del CRC de cada bloque de transporte se utiliza la totalidad del bloque. Los bits de paridad se generan mediante uno de los siguientes polinomios generadores cíclicos:</w:t>
      </w:r>
    </w:p>
    <w:p w:rsidR="00625BBE" w:rsidRPr="007A405B" w:rsidRDefault="00625BBE" w:rsidP="00625BBE">
      <w:pPr>
        <w:pStyle w:val="enumlev1"/>
        <w:rPr>
          <w:lang w:val="en-US"/>
        </w:rPr>
      </w:pPr>
      <w:r w:rsidRPr="00450DA2">
        <w:sym w:font="Symbol" w:char="F02D"/>
      </w:r>
      <w:r w:rsidRPr="007A405B">
        <w:rPr>
          <w:lang w:val="en-US"/>
        </w:rPr>
        <w:tab/>
      </w:r>
      <w:r w:rsidRPr="007A405B">
        <w:rPr>
          <w:i/>
          <w:iCs/>
          <w:lang w:val="en-US"/>
        </w:rPr>
        <w:t>G</w:t>
      </w:r>
      <w:r w:rsidRPr="007A405B">
        <w:rPr>
          <w:i/>
          <w:iCs/>
          <w:vertAlign w:val="subscript"/>
          <w:lang w:val="en-US"/>
        </w:rPr>
        <w:t>CRC</w:t>
      </w:r>
      <w:r w:rsidRPr="007A405B">
        <w:rPr>
          <w:vertAlign w:val="subscript"/>
          <w:lang w:val="en-US"/>
        </w:rPr>
        <w:t>24</w:t>
      </w:r>
      <w:r w:rsidRPr="007A405B">
        <w:rPr>
          <w:lang w:val="en-US"/>
        </w:rPr>
        <w:t>(</w:t>
      </w:r>
      <w:r w:rsidRPr="007A405B">
        <w:rPr>
          <w:i/>
          <w:iCs/>
          <w:lang w:val="en-US"/>
        </w:rPr>
        <w:t>X</w:t>
      </w:r>
      <w:r w:rsidRPr="007A405B">
        <w:rPr>
          <w:lang w:val="en-US"/>
        </w:rPr>
        <w:t xml:space="preserve">) = </w:t>
      </w:r>
      <w:r w:rsidRPr="007A405B">
        <w:rPr>
          <w:i/>
          <w:iCs/>
          <w:lang w:val="en-US"/>
        </w:rPr>
        <w:t>X</w:t>
      </w:r>
      <w:r w:rsidRPr="007A405B">
        <w:rPr>
          <w:lang w:val="en-US"/>
        </w:rPr>
        <w:t xml:space="preserve"> 24 + </w:t>
      </w:r>
      <w:r w:rsidRPr="007A405B">
        <w:rPr>
          <w:i/>
          <w:iCs/>
          <w:lang w:val="en-US"/>
        </w:rPr>
        <w:t>X</w:t>
      </w:r>
      <w:r w:rsidRPr="007A405B">
        <w:rPr>
          <w:lang w:val="en-US"/>
        </w:rPr>
        <w:t xml:space="preserve">  23 + </w:t>
      </w:r>
      <w:r w:rsidRPr="007A405B">
        <w:rPr>
          <w:i/>
          <w:iCs/>
          <w:lang w:val="en-US"/>
        </w:rPr>
        <w:t>X</w:t>
      </w:r>
      <w:r w:rsidRPr="007A405B">
        <w:rPr>
          <w:lang w:val="en-US"/>
        </w:rPr>
        <w:t xml:space="preserve"> 6 + </w:t>
      </w:r>
      <w:r w:rsidRPr="007A405B">
        <w:rPr>
          <w:i/>
          <w:iCs/>
          <w:lang w:val="en-US"/>
        </w:rPr>
        <w:t>X</w:t>
      </w:r>
      <w:r w:rsidRPr="007A405B">
        <w:rPr>
          <w:lang w:val="en-US"/>
        </w:rPr>
        <w:t xml:space="preserve"> 5 + </w:t>
      </w:r>
      <w:r w:rsidRPr="007A405B">
        <w:rPr>
          <w:i/>
          <w:iCs/>
          <w:lang w:val="en-US"/>
        </w:rPr>
        <w:t>X</w:t>
      </w:r>
      <w:r w:rsidRPr="007A405B">
        <w:rPr>
          <w:lang w:val="en-US"/>
        </w:rPr>
        <w:t xml:space="preserve"> + 1;</w:t>
      </w:r>
    </w:p>
    <w:p w:rsidR="00625BBE" w:rsidRPr="007A405B" w:rsidRDefault="00625BBE" w:rsidP="00625BBE">
      <w:pPr>
        <w:pStyle w:val="enumlev1"/>
        <w:rPr>
          <w:lang w:val="en-US"/>
        </w:rPr>
      </w:pPr>
      <w:r w:rsidRPr="00450DA2">
        <w:sym w:font="Symbol" w:char="F02D"/>
      </w:r>
      <w:r w:rsidRPr="007A405B">
        <w:rPr>
          <w:lang w:val="en-US"/>
        </w:rPr>
        <w:tab/>
      </w:r>
      <w:r w:rsidRPr="007A405B">
        <w:rPr>
          <w:i/>
          <w:iCs/>
          <w:lang w:val="en-US"/>
        </w:rPr>
        <w:t>G</w:t>
      </w:r>
      <w:r w:rsidRPr="007A405B">
        <w:rPr>
          <w:i/>
          <w:iCs/>
          <w:vertAlign w:val="subscript"/>
          <w:lang w:val="en-US"/>
        </w:rPr>
        <w:t>CRC</w:t>
      </w:r>
      <w:r w:rsidRPr="007A405B">
        <w:rPr>
          <w:vertAlign w:val="subscript"/>
          <w:lang w:val="en-US"/>
        </w:rPr>
        <w:t>16</w:t>
      </w:r>
      <w:r w:rsidRPr="007A405B">
        <w:rPr>
          <w:lang w:val="en-US"/>
        </w:rPr>
        <w:t>(</w:t>
      </w:r>
      <w:r w:rsidRPr="007A405B">
        <w:rPr>
          <w:i/>
          <w:iCs/>
          <w:lang w:val="en-US"/>
        </w:rPr>
        <w:t>X</w:t>
      </w:r>
      <w:r w:rsidRPr="007A405B">
        <w:rPr>
          <w:lang w:val="en-US"/>
        </w:rPr>
        <w:t xml:space="preserve">) = </w:t>
      </w:r>
      <w:r w:rsidRPr="007A405B">
        <w:rPr>
          <w:i/>
          <w:iCs/>
          <w:lang w:val="en-US"/>
        </w:rPr>
        <w:t>X</w:t>
      </w:r>
      <w:r w:rsidRPr="007A405B">
        <w:rPr>
          <w:lang w:val="en-US"/>
        </w:rPr>
        <w:t xml:space="preserve"> 16 + </w:t>
      </w:r>
      <w:r w:rsidRPr="007A405B">
        <w:rPr>
          <w:i/>
          <w:iCs/>
          <w:lang w:val="en-US"/>
        </w:rPr>
        <w:t>X</w:t>
      </w:r>
      <w:r w:rsidRPr="007A405B">
        <w:rPr>
          <w:lang w:val="en-US"/>
        </w:rPr>
        <w:t xml:space="preserve"> 12 + </w:t>
      </w:r>
      <w:r w:rsidRPr="007A405B">
        <w:rPr>
          <w:i/>
          <w:iCs/>
          <w:lang w:val="en-US"/>
        </w:rPr>
        <w:t>X</w:t>
      </w:r>
      <w:r w:rsidRPr="007A405B">
        <w:rPr>
          <w:lang w:val="en-US"/>
        </w:rPr>
        <w:t> 5 + 1;</w:t>
      </w:r>
    </w:p>
    <w:p w:rsidR="00625BBE" w:rsidRPr="007A405B" w:rsidRDefault="00625BBE" w:rsidP="00625BBE">
      <w:pPr>
        <w:pStyle w:val="enumlev1"/>
        <w:rPr>
          <w:lang w:val="en-US"/>
        </w:rPr>
      </w:pPr>
      <w:r w:rsidRPr="00450DA2">
        <w:sym w:font="Symbol" w:char="F02D"/>
      </w:r>
      <w:r w:rsidRPr="007A405B">
        <w:rPr>
          <w:lang w:val="en-US"/>
        </w:rPr>
        <w:tab/>
      </w:r>
      <w:r w:rsidRPr="007A405B">
        <w:rPr>
          <w:i/>
          <w:iCs/>
          <w:lang w:val="en-US"/>
        </w:rPr>
        <w:t>G</w:t>
      </w:r>
      <w:r w:rsidRPr="007A405B">
        <w:rPr>
          <w:i/>
          <w:iCs/>
          <w:vertAlign w:val="subscript"/>
          <w:lang w:val="en-US"/>
        </w:rPr>
        <w:t>CRC</w:t>
      </w:r>
      <w:r w:rsidRPr="007A405B">
        <w:rPr>
          <w:vertAlign w:val="subscript"/>
          <w:lang w:val="en-US"/>
        </w:rPr>
        <w:t>12</w:t>
      </w:r>
      <w:r w:rsidRPr="007A405B">
        <w:rPr>
          <w:lang w:val="en-US"/>
        </w:rPr>
        <w:t>(</w:t>
      </w:r>
      <w:r w:rsidRPr="007A405B">
        <w:rPr>
          <w:i/>
          <w:iCs/>
          <w:lang w:val="en-US"/>
        </w:rPr>
        <w:t>X</w:t>
      </w:r>
      <w:r w:rsidRPr="007A405B">
        <w:rPr>
          <w:lang w:val="en-US"/>
        </w:rPr>
        <w:t xml:space="preserve">) = </w:t>
      </w:r>
      <w:r w:rsidRPr="007A405B">
        <w:rPr>
          <w:i/>
          <w:iCs/>
          <w:lang w:val="en-US"/>
        </w:rPr>
        <w:t>X</w:t>
      </w:r>
      <w:r w:rsidRPr="007A405B">
        <w:rPr>
          <w:lang w:val="en-US"/>
        </w:rPr>
        <w:t xml:space="preserve"> 12 + </w:t>
      </w:r>
      <w:r w:rsidRPr="007A405B">
        <w:rPr>
          <w:i/>
          <w:iCs/>
          <w:lang w:val="en-US"/>
        </w:rPr>
        <w:t>X</w:t>
      </w:r>
      <w:r w:rsidRPr="007A405B">
        <w:rPr>
          <w:lang w:val="en-US"/>
        </w:rPr>
        <w:t xml:space="preserve">  11 + </w:t>
      </w:r>
      <w:r w:rsidRPr="007A405B">
        <w:rPr>
          <w:i/>
          <w:iCs/>
          <w:lang w:val="en-US"/>
        </w:rPr>
        <w:t>X</w:t>
      </w:r>
      <w:r w:rsidRPr="007A405B">
        <w:rPr>
          <w:lang w:val="en-US"/>
        </w:rPr>
        <w:t xml:space="preserve"> 3 + </w:t>
      </w:r>
      <w:r w:rsidRPr="007A405B">
        <w:rPr>
          <w:i/>
          <w:iCs/>
          <w:lang w:val="en-US"/>
        </w:rPr>
        <w:t>X</w:t>
      </w:r>
      <w:r w:rsidRPr="007A405B">
        <w:rPr>
          <w:lang w:val="en-US"/>
        </w:rPr>
        <w:t xml:space="preserve"> 2 + </w:t>
      </w:r>
      <w:r w:rsidRPr="007A405B">
        <w:rPr>
          <w:i/>
          <w:iCs/>
          <w:lang w:val="en-US"/>
        </w:rPr>
        <w:t>X</w:t>
      </w:r>
      <w:r w:rsidRPr="007A405B">
        <w:rPr>
          <w:lang w:val="en-US"/>
        </w:rPr>
        <w:t xml:space="preserve"> + 1;</w:t>
      </w:r>
    </w:p>
    <w:p w:rsidR="00625BBE" w:rsidRPr="007A405B" w:rsidRDefault="00625BBE" w:rsidP="00625BBE">
      <w:pPr>
        <w:pStyle w:val="enumlev1"/>
        <w:rPr>
          <w:lang w:val="en-US"/>
        </w:rPr>
      </w:pPr>
      <w:r w:rsidRPr="00450DA2">
        <w:sym w:font="Symbol" w:char="F02D"/>
      </w:r>
      <w:r w:rsidRPr="007A405B">
        <w:rPr>
          <w:lang w:val="en-US"/>
        </w:rPr>
        <w:tab/>
      </w:r>
      <w:r w:rsidRPr="007A405B">
        <w:rPr>
          <w:i/>
          <w:iCs/>
          <w:lang w:val="en-US"/>
        </w:rPr>
        <w:t>G</w:t>
      </w:r>
      <w:r w:rsidRPr="007A405B">
        <w:rPr>
          <w:i/>
          <w:iCs/>
          <w:vertAlign w:val="subscript"/>
          <w:lang w:val="en-US"/>
        </w:rPr>
        <w:t>CRC</w:t>
      </w:r>
      <w:r w:rsidRPr="007A405B">
        <w:rPr>
          <w:vertAlign w:val="subscript"/>
          <w:lang w:val="en-US"/>
        </w:rPr>
        <w:t>8</w:t>
      </w:r>
      <w:r w:rsidRPr="007A405B">
        <w:rPr>
          <w:lang w:val="en-US"/>
        </w:rPr>
        <w:t>(</w:t>
      </w:r>
      <w:r w:rsidRPr="007A405B">
        <w:rPr>
          <w:i/>
          <w:iCs/>
          <w:lang w:val="en-US"/>
        </w:rPr>
        <w:t>X</w:t>
      </w:r>
      <w:r w:rsidRPr="007A405B">
        <w:rPr>
          <w:lang w:val="en-US"/>
        </w:rPr>
        <w:t xml:space="preserve">) = </w:t>
      </w:r>
      <w:r w:rsidRPr="007A405B">
        <w:rPr>
          <w:i/>
          <w:iCs/>
          <w:lang w:val="en-US"/>
        </w:rPr>
        <w:t>X</w:t>
      </w:r>
      <w:r w:rsidRPr="007A405B">
        <w:rPr>
          <w:lang w:val="en-US"/>
        </w:rPr>
        <w:t xml:space="preserve"> 8 + </w:t>
      </w:r>
      <w:r w:rsidRPr="007A405B">
        <w:rPr>
          <w:i/>
          <w:iCs/>
          <w:lang w:val="en-US"/>
        </w:rPr>
        <w:t>X</w:t>
      </w:r>
      <w:r w:rsidRPr="007A405B">
        <w:rPr>
          <w:lang w:val="en-US"/>
        </w:rPr>
        <w:t xml:space="preserve"> 7 + </w:t>
      </w:r>
      <w:r w:rsidRPr="007A405B">
        <w:rPr>
          <w:i/>
          <w:iCs/>
          <w:lang w:val="en-US"/>
        </w:rPr>
        <w:t>X</w:t>
      </w:r>
      <w:r w:rsidRPr="007A405B">
        <w:rPr>
          <w:lang w:val="en-US"/>
        </w:rPr>
        <w:t xml:space="preserve"> 4 + </w:t>
      </w:r>
      <w:r w:rsidRPr="007A405B">
        <w:rPr>
          <w:i/>
          <w:iCs/>
          <w:lang w:val="en-US"/>
        </w:rPr>
        <w:t>X</w:t>
      </w:r>
      <w:r w:rsidRPr="007A405B">
        <w:rPr>
          <w:lang w:val="en-US"/>
        </w:rPr>
        <w:t xml:space="preserve"> 3 + </w:t>
      </w:r>
      <w:r w:rsidRPr="007A405B">
        <w:rPr>
          <w:i/>
          <w:iCs/>
          <w:lang w:val="en-US"/>
        </w:rPr>
        <w:t>X</w:t>
      </w:r>
      <w:r w:rsidRPr="007A405B">
        <w:rPr>
          <w:lang w:val="en-US"/>
        </w:rPr>
        <w:t xml:space="preserve"> + 1.</w:t>
      </w:r>
    </w:p>
    <w:p w:rsidR="00B057AD" w:rsidRDefault="00B057AD" w:rsidP="00B057AD">
      <w:pPr>
        <w:pStyle w:val="FigureNo"/>
        <w:rPr>
          <w:lang w:val="es-ES_tradnl"/>
        </w:rPr>
      </w:pPr>
      <w:r>
        <w:rPr>
          <w:lang w:val="es-ES_tradnl"/>
        </w:rPr>
        <w:lastRenderedPageBreak/>
        <w:t>FIGURA 46</w:t>
      </w:r>
    </w:p>
    <w:p w:rsidR="00B057AD" w:rsidRDefault="00B057AD" w:rsidP="00B057AD">
      <w:pPr>
        <w:pStyle w:val="Figuretitle"/>
        <w:rPr>
          <w:lang w:val="es-ES_tradnl"/>
        </w:rPr>
      </w:pPr>
      <w:r>
        <w:rPr>
          <w:lang w:val="es-ES_tradnl"/>
        </w:rPr>
        <w:t>Etapas de procesamiento de canal de transporte (TrCH) a canal físico</w:t>
      </w:r>
      <w:r>
        <w:rPr>
          <w:lang w:val="es-ES_tradnl"/>
        </w:rPr>
        <w:br/>
        <w:t>(a la izquierda: enlace ascendente, a la derecha: enlace descendente)</w:t>
      </w:r>
    </w:p>
    <w:p w:rsidR="00B057AD" w:rsidRPr="00B057AD" w:rsidRDefault="009B5478" w:rsidP="00B057AD">
      <w:pPr>
        <w:pStyle w:val="Figure"/>
        <w:rPr>
          <w:lang w:val="es-ES_tradnl"/>
        </w:rPr>
      </w:pPr>
      <w:r w:rsidRPr="0028137A">
        <w:rPr>
          <w:lang w:val="es-ES_tradnl"/>
        </w:rPr>
        <w:pict>
          <v:shape id="_x0000_i1070" type="#_x0000_t75" style="width:456.1pt;height:603.1pt">
            <v:imagedata r:id="rId73" o:title=""/>
          </v:shape>
        </w:pict>
      </w:r>
    </w:p>
    <w:p w:rsidR="00C05301" w:rsidRPr="00B44DFB" w:rsidRDefault="00C05301" w:rsidP="00C05301">
      <w:pPr>
        <w:pStyle w:val="Heading6"/>
        <w:rPr>
          <w:szCs w:val="22"/>
          <w:lang w:val="es-ES_tradnl"/>
        </w:rPr>
      </w:pPr>
      <w:r w:rsidRPr="00B44DFB">
        <w:rPr>
          <w:szCs w:val="22"/>
          <w:lang w:val="es-ES_tradnl"/>
        </w:rPr>
        <w:lastRenderedPageBreak/>
        <w:t>4.3.3.4.2.3</w:t>
      </w:r>
      <w:r w:rsidRPr="00B44DFB">
        <w:rPr>
          <w:szCs w:val="22"/>
          <w:lang w:val="es-ES_tradnl"/>
        </w:rPr>
        <w:tab/>
        <w:t>Codificación de canal</w:t>
      </w:r>
    </w:p>
    <w:p w:rsidR="00C05301" w:rsidRPr="00B44DFB" w:rsidRDefault="00C05301" w:rsidP="003F4EA4">
      <w:pPr>
        <w:keepNext/>
        <w:keepLines/>
        <w:rPr>
          <w:szCs w:val="22"/>
          <w:lang w:val="es-ES_tradnl"/>
        </w:rPr>
      </w:pPr>
      <w:r w:rsidRPr="00B44DFB">
        <w:rPr>
          <w:szCs w:val="22"/>
          <w:lang w:val="es-ES_tradnl"/>
        </w:rPr>
        <w:t>Para la codificación de canales en el SAT</w:t>
      </w:r>
      <w:r w:rsidRPr="00B44DFB">
        <w:rPr>
          <w:szCs w:val="22"/>
          <w:lang w:val="es-ES_tradnl"/>
        </w:rPr>
        <w:noBreakHyphen/>
        <w:t>CDMA es posible aplicar dos esquemas:</w:t>
      </w:r>
    </w:p>
    <w:p w:rsidR="00C05301" w:rsidRPr="00B44DFB" w:rsidRDefault="00C05301" w:rsidP="003F4EA4">
      <w:pPr>
        <w:pStyle w:val="enumlev1"/>
        <w:keepNext/>
        <w:keepLines/>
        <w:rPr>
          <w:szCs w:val="22"/>
          <w:lang w:val="es-ES_tradnl"/>
        </w:rPr>
      </w:pPr>
      <w:r w:rsidRPr="00B44DFB">
        <w:rPr>
          <w:szCs w:val="22"/>
          <w:lang w:val="es-ES_tradnl"/>
        </w:rPr>
        <w:t>–</w:t>
      </w:r>
      <w:r w:rsidRPr="00B44DFB">
        <w:rPr>
          <w:szCs w:val="22"/>
          <w:lang w:val="es-ES_tradnl"/>
        </w:rPr>
        <w:tab/>
        <w:t>Codificación convolucional.</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Codificación turbo.</w:t>
      </w:r>
    </w:p>
    <w:p w:rsidR="00C05301" w:rsidRPr="00B44DFB" w:rsidRDefault="00C05301" w:rsidP="00C05301">
      <w:pPr>
        <w:rPr>
          <w:szCs w:val="22"/>
          <w:lang w:val="es-ES_tradnl"/>
        </w:rPr>
      </w:pPr>
      <w:r w:rsidRPr="00B44DFB">
        <w:rPr>
          <w:szCs w:val="22"/>
          <w:lang w:val="es-ES_tradnl"/>
        </w:rPr>
        <w:t>La selección de codificación de canal es indicada por las capas superiores. Para aleatorizar los errores de transmisión, se efectuará un entrelazado de símbolos.</w:t>
      </w:r>
    </w:p>
    <w:p w:rsidR="00C05301" w:rsidRPr="00B44DFB" w:rsidRDefault="00A37739" w:rsidP="00367902">
      <w:pPr>
        <w:pStyle w:val="TableNo"/>
        <w:rPr>
          <w:lang w:val="es-ES_tradnl"/>
        </w:rPr>
      </w:pPr>
      <w:r>
        <w:rPr>
          <w:lang w:val="es-ES_tradnl"/>
        </w:rPr>
        <w:t xml:space="preserve">CUADRO </w:t>
      </w:r>
      <w:r w:rsidR="00C05301" w:rsidRPr="00B44DFB">
        <w:rPr>
          <w:lang w:val="es-ES_tradnl"/>
        </w:rPr>
        <w:t>21</w:t>
      </w:r>
    </w:p>
    <w:p w:rsidR="00C05301" w:rsidRPr="00B44DFB" w:rsidRDefault="00C05301" w:rsidP="00367902">
      <w:pPr>
        <w:pStyle w:val="Tabletitle"/>
        <w:rPr>
          <w:lang w:val="es-ES_tradnl"/>
        </w:rPr>
      </w:pPr>
      <w:r w:rsidRPr="00B44DFB">
        <w:rPr>
          <w:lang w:val="es-ES_tradnl"/>
        </w:rPr>
        <w:t>Esquemas de codificación de canal para los canales lógicos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2410"/>
        <w:gridCol w:w="3260"/>
        <w:gridCol w:w="2410"/>
      </w:tblGrid>
      <w:tr w:rsidR="00C05301" w:rsidRPr="00B44DFB" w:rsidTr="00367902">
        <w:trPr>
          <w:jc w:val="center"/>
        </w:trPr>
        <w:tc>
          <w:tcPr>
            <w:tcW w:w="2410" w:type="dxa"/>
            <w:tcBorders>
              <w:bottom w:val="single" w:sz="4" w:space="0" w:color="auto"/>
              <w:right w:val="single" w:sz="4" w:space="0" w:color="auto"/>
            </w:tcBorders>
            <w:vAlign w:val="center"/>
          </w:tcPr>
          <w:p w:rsidR="00C05301" w:rsidRPr="00B44DFB" w:rsidRDefault="00C05301" w:rsidP="00C45662">
            <w:pPr>
              <w:pStyle w:val="Tablehead"/>
              <w:rPr>
                <w:noProof/>
                <w:szCs w:val="22"/>
                <w:lang w:val="es-ES_tradnl"/>
              </w:rPr>
            </w:pPr>
            <w:r w:rsidRPr="00B44DFB">
              <w:rPr>
                <w:szCs w:val="22"/>
                <w:lang w:val="es-ES_tradnl"/>
              </w:rPr>
              <w:t>Canal de transporte</w:t>
            </w:r>
          </w:p>
        </w:tc>
        <w:tc>
          <w:tcPr>
            <w:tcW w:w="3260" w:type="dxa"/>
            <w:tcBorders>
              <w:top w:val="single" w:sz="6" w:space="0" w:color="auto"/>
              <w:left w:val="single" w:sz="4" w:space="0" w:color="auto"/>
              <w:bottom w:val="single" w:sz="4" w:space="0" w:color="auto"/>
              <w:right w:val="single" w:sz="4" w:space="0" w:color="auto"/>
            </w:tcBorders>
          </w:tcPr>
          <w:p w:rsidR="00C05301" w:rsidRPr="00B44DFB" w:rsidRDefault="00C05301" w:rsidP="00D460C5">
            <w:pPr>
              <w:pStyle w:val="Tablehead"/>
              <w:rPr>
                <w:noProof/>
                <w:szCs w:val="22"/>
                <w:lang w:val="es-ES_tradnl"/>
              </w:rPr>
            </w:pPr>
            <w:r w:rsidRPr="00B44DFB">
              <w:rPr>
                <w:szCs w:val="22"/>
                <w:lang w:val="es-ES_tradnl"/>
              </w:rPr>
              <w:t>Esquema de</w:t>
            </w:r>
            <w:r w:rsidR="00D460C5">
              <w:rPr>
                <w:szCs w:val="22"/>
                <w:lang w:val="es-ES_tradnl"/>
              </w:rPr>
              <w:t xml:space="preserve"> </w:t>
            </w:r>
            <w:r w:rsidRPr="00B44DFB">
              <w:rPr>
                <w:szCs w:val="22"/>
                <w:lang w:val="es-ES_tradnl"/>
              </w:rPr>
              <w:t>codificación</w:t>
            </w:r>
          </w:p>
        </w:tc>
        <w:tc>
          <w:tcPr>
            <w:tcW w:w="2410" w:type="dxa"/>
            <w:tcBorders>
              <w:top w:val="single" w:sz="6" w:space="0" w:color="auto"/>
              <w:left w:val="single" w:sz="4" w:space="0" w:color="auto"/>
              <w:bottom w:val="single" w:sz="4" w:space="0" w:color="auto"/>
            </w:tcBorders>
          </w:tcPr>
          <w:p w:rsidR="00C05301" w:rsidRPr="00B44DFB" w:rsidRDefault="00C05301" w:rsidP="00C45662">
            <w:pPr>
              <w:pStyle w:val="Tablehead"/>
              <w:rPr>
                <w:noProof/>
                <w:szCs w:val="22"/>
                <w:lang w:val="es-ES_tradnl"/>
              </w:rPr>
            </w:pPr>
            <w:r w:rsidRPr="00B44DFB">
              <w:rPr>
                <w:noProof/>
                <w:szCs w:val="22"/>
                <w:lang w:val="es-ES_tradnl"/>
              </w:rPr>
              <w:t>Índice de codificación</w:t>
            </w:r>
          </w:p>
        </w:tc>
      </w:tr>
      <w:tr w:rsidR="00D460C5" w:rsidRPr="00B44DFB" w:rsidTr="00D460C5">
        <w:trPr>
          <w:jc w:val="center"/>
        </w:trPr>
        <w:tc>
          <w:tcPr>
            <w:tcW w:w="2410" w:type="dxa"/>
            <w:tcBorders>
              <w:top w:val="single" w:sz="4" w:space="0" w:color="auto"/>
              <w:bottom w:val="single" w:sz="4" w:space="0" w:color="auto"/>
              <w:right w:val="single" w:sz="4" w:space="0" w:color="auto"/>
            </w:tcBorders>
          </w:tcPr>
          <w:p w:rsidR="00D460C5" w:rsidRPr="00B44DFB" w:rsidRDefault="00D460C5" w:rsidP="00C45662">
            <w:pPr>
              <w:pStyle w:val="Tabletext"/>
              <w:rPr>
                <w:szCs w:val="22"/>
                <w:lang w:val="es-ES_tradnl"/>
              </w:rPr>
            </w:pPr>
            <w:r w:rsidRPr="00B44DFB">
              <w:rPr>
                <w:szCs w:val="22"/>
                <w:lang w:val="es-ES_tradnl"/>
              </w:rPr>
              <w:t>BCH</w:t>
            </w:r>
          </w:p>
        </w:tc>
        <w:tc>
          <w:tcPr>
            <w:tcW w:w="3260" w:type="dxa"/>
            <w:vMerge w:val="restart"/>
            <w:tcBorders>
              <w:top w:val="single" w:sz="4" w:space="0" w:color="auto"/>
              <w:left w:val="single" w:sz="4" w:space="0" w:color="auto"/>
              <w:right w:val="single" w:sz="4" w:space="0" w:color="auto"/>
            </w:tcBorders>
            <w:vAlign w:val="center"/>
          </w:tcPr>
          <w:p w:rsidR="00D460C5" w:rsidRPr="00B44DFB" w:rsidRDefault="00D460C5" w:rsidP="00D460C5">
            <w:pPr>
              <w:pStyle w:val="Tabletext"/>
              <w:jc w:val="center"/>
              <w:rPr>
                <w:szCs w:val="22"/>
                <w:lang w:val="es-ES_tradnl"/>
              </w:rPr>
            </w:pPr>
            <w:r w:rsidRPr="00B44DFB">
              <w:rPr>
                <w:szCs w:val="22"/>
                <w:lang w:val="es-ES_tradnl"/>
              </w:rPr>
              <w:t>Codificación convolucional</w:t>
            </w:r>
          </w:p>
        </w:tc>
        <w:tc>
          <w:tcPr>
            <w:tcW w:w="2410" w:type="dxa"/>
            <w:vMerge w:val="restart"/>
            <w:tcBorders>
              <w:top w:val="single" w:sz="4" w:space="0" w:color="auto"/>
              <w:left w:val="single" w:sz="4" w:space="0" w:color="auto"/>
            </w:tcBorders>
            <w:vAlign w:val="center"/>
          </w:tcPr>
          <w:p w:rsidR="00D460C5" w:rsidRPr="00B44DFB" w:rsidRDefault="00D460C5" w:rsidP="00D460C5">
            <w:pPr>
              <w:pStyle w:val="Tabletext"/>
              <w:jc w:val="center"/>
              <w:rPr>
                <w:szCs w:val="22"/>
                <w:lang w:val="es-ES_tradnl"/>
              </w:rPr>
            </w:pPr>
            <w:r w:rsidRPr="00B44DFB">
              <w:rPr>
                <w:szCs w:val="22"/>
                <w:lang w:val="es-ES_tradnl"/>
              </w:rPr>
              <w:t>1/2</w:t>
            </w:r>
          </w:p>
        </w:tc>
      </w:tr>
      <w:tr w:rsidR="00D460C5" w:rsidRPr="00B44DFB" w:rsidTr="00367902">
        <w:trPr>
          <w:jc w:val="center"/>
        </w:trPr>
        <w:tc>
          <w:tcPr>
            <w:tcW w:w="2410" w:type="dxa"/>
            <w:tcBorders>
              <w:top w:val="single" w:sz="4" w:space="0" w:color="auto"/>
              <w:bottom w:val="single" w:sz="4" w:space="0" w:color="auto"/>
              <w:right w:val="single" w:sz="4" w:space="0" w:color="auto"/>
            </w:tcBorders>
          </w:tcPr>
          <w:p w:rsidR="00D460C5" w:rsidRPr="00B44DFB" w:rsidRDefault="00D460C5" w:rsidP="00C45662">
            <w:pPr>
              <w:pStyle w:val="Tabletext"/>
              <w:rPr>
                <w:szCs w:val="22"/>
                <w:lang w:val="es-ES_tradnl"/>
              </w:rPr>
            </w:pPr>
            <w:r w:rsidRPr="00B44DFB">
              <w:rPr>
                <w:szCs w:val="22"/>
                <w:lang w:val="es-ES_tradnl"/>
              </w:rPr>
              <w:t>PCH</w:t>
            </w:r>
          </w:p>
        </w:tc>
        <w:tc>
          <w:tcPr>
            <w:tcW w:w="3260" w:type="dxa"/>
            <w:vMerge/>
            <w:tcBorders>
              <w:left w:val="single" w:sz="4" w:space="0" w:color="auto"/>
              <w:right w:val="single" w:sz="4" w:space="0" w:color="auto"/>
            </w:tcBorders>
          </w:tcPr>
          <w:p w:rsidR="00D460C5" w:rsidRPr="00B44DFB" w:rsidRDefault="00D460C5" w:rsidP="00367902">
            <w:pPr>
              <w:pStyle w:val="Tabletext"/>
              <w:jc w:val="center"/>
              <w:rPr>
                <w:szCs w:val="22"/>
                <w:lang w:val="es-ES_tradnl"/>
              </w:rPr>
            </w:pPr>
          </w:p>
        </w:tc>
        <w:tc>
          <w:tcPr>
            <w:tcW w:w="2410" w:type="dxa"/>
            <w:vMerge/>
            <w:tcBorders>
              <w:left w:val="single" w:sz="4" w:space="0" w:color="auto"/>
            </w:tcBorders>
          </w:tcPr>
          <w:p w:rsidR="00D460C5" w:rsidRPr="00B44DFB" w:rsidRDefault="00D460C5" w:rsidP="00367902">
            <w:pPr>
              <w:pStyle w:val="Tabletext"/>
              <w:jc w:val="center"/>
              <w:rPr>
                <w:szCs w:val="22"/>
                <w:lang w:val="es-ES_tradnl"/>
              </w:rPr>
            </w:pPr>
          </w:p>
        </w:tc>
      </w:tr>
      <w:tr w:rsidR="00D460C5" w:rsidRPr="00B44DFB" w:rsidTr="00367902">
        <w:trPr>
          <w:jc w:val="center"/>
        </w:trPr>
        <w:tc>
          <w:tcPr>
            <w:tcW w:w="2410" w:type="dxa"/>
            <w:tcBorders>
              <w:top w:val="single" w:sz="4" w:space="0" w:color="auto"/>
              <w:bottom w:val="single" w:sz="4" w:space="0" w:color="auto"/>
              <w:right w:val="single" w:sz="4" w:space="0" w:color="auto"/>
            </w:tcBorders>
          </w:tcPr>
          <w:p w:rsidR="00D460C5" w:rsidRPr="00B44DFB" w:rsidRDefault="00D460C5" w:rsidP="00C45662">
            <w:pPr>
              <w:pStyle w:val="Tabletext"/>
              <w:rPr>
                <w:szCs w:val="22"/>
                <w:lang w:val="es-ES_tradnl"/>
              </w:rPr>
            </w:pPr>
            <w:r w:rsidRPr="00B44DFB">
              <w:rPr>
                <w:szCs w:val="22"/>
                <w:lang w:val="es-ES_tradnl"/>
              </w:rPr>
              <w:t>RACH</w:t>
            </w:r>
          </w:p>
        </w:tc>
        <w:tc>
          <w:tcPr>
            <w:tcW w:w="3260" w:type="dxa"/>
            <w:vMerge/>
            <w:tcBorders>
              <w:left w:val="single" w:sz="4" w:space="0" w:color="auto"/>
              <w:right w:val="single" w:sz="4" w:space="0" w:color="auto"/>
            </w:tcBorders>
          </w:tcPr>
          <w:p w:rsidR="00D460C5" w:rsidRPr="00B44DFB" w:rsidRDefault="00D460C5" w:rsidP="00367902">
            <w:pPr>
              <w:pStyle w:val="Tabletext"/>
              <w:jc w:val="center"/>
              <w:rPr>
                <w:szCs w:val="22"/>
                <w:lang w:val="es-ES_tradnl"/>
              </w:rPr>
            </w:pPr>
          </w:p>
        </w:tc>
        <w:tc>
          <w:tcPr>
            <w:tcW w:w="2410" w:type="dxa"/>
            <w:vMerge/>
            <w:tcBorders>
              <w:left w:val="single" w:sz="4" w:space="0" w:color="auto"/>
              <w:bottom w:val="single" w:sz="4" w:space="0" w:color="auto"/>
            </w:tcBorders>
          </w:tcPr>
          <w:p w:rsidR="00D460C5" w:rsidRPr="00B44DFB" w:rsidRDefault="00D460C5" w:rsidP="00367902">
            <w:pPr>
              <w:pStyle w:val="Tabletext"/>
              <w:jc w:val="center"/>
              <w:rPr>
                <w:szCs w:val="22"/>
                <w:lang w:val="es-ES_tradnl"/>
              </w:rPr>
            </w:pPr>
          </w:p>
        </w:tc>
      </w:tr>
      <w:tr w:rsidR="00D460C5" w:rsidRPr="00B44DFB" w:rsidTr="00367902">
        <w:trPr>
          <w:jc w:val="center"/>
        </w:trPr>
        <w:tc>
          <w:tcPr>
            <w:tcW w:w="2410" w:type="dxa"/>
            <w:vMerge w:val="restart"/>
            <w:tcBorders>
              <w:top w:val="single" w:sz="4" w:space="0" w:color="auto"/>
              <w:right w:val="single" w:sz="4" w:space="0" w:color="auto"/>
            </w:tcBorders>
          </w:tcPr>
          <w:p w:rsidR="00D460C5" w:rsidRPr="00B44DFB" w:rsidRDefault="00D460C5" w:rsidP="00C45662">
            <w:pPr>
              <w:pStyle w:val="Tabletext"/>
              <w:rPr>
                <w:szCs w:val="22"/>
                <w:lang w:val="es-ES_tradnl"/>
              </w:rPr>
            </w:pPr>
            <w:r w:rsidRPr="00B44DFB">
              <w:rPr>
                <w:szCs w:val="22"/>
                <w:lang w:val="es-ES_tradnl"/>
              </w:rPr>
              <w:t>DCH, DSCH, FACH</w:t>
            </w:r>
          </w:p>
        </w:tc>
        <w:tc>
          <w:tcPr>
            <w:tcW w:w="3260" w:type="dxa"/>
            <w:vMerge/>
            <w:tcBorders>
              <w:left w:val="single" w:sz="4" w:space="0" w:color="auto"/>
              <w:bottom w:val="single" w:sz="4" w:space="0" w:color="auto"/>
              <w:right w:val="single" w:sz="4" w:space="0" w:color="auto"/>
            </w:tcBorders>
          </w:tcPr>
          <w:p w:rsidR="00D460C5" w:rsidRPr="00B44DFB" w:rsidRDefault="00D460C5" w:rsidP="00367902">
            <w:pPr>
              <w:pStyle w:val="Tabletext"/>
              <w:jc w:val="center"/>
              <w:rPr>
                <w:szCs w:val="22"/>
                <w:lang w:val="es-ES_tradnl"/>
              </w:rPr>
            </w:pPr>
          </w:p>
        </w:tc>
        <w:tc>
          <w:tcPr>
            <w:tcW w:w="2410" w:type="dxa"/>
            <w:tcBorders>
              <w:top w:val="single" w:sz="4" w:space="0" w:color="auto"/>
              <w:left w:val="single" w:sz="4" w:space="0" w:color="auto"/>
              <w:bottom w:val="single" w:sz="4" w:space="0" w:color="auto"/>
            </w:tcBorders>
          </w:tcPr>
          <w:p w:rsidR="00D460C5" w:rsidRPr="00B44DFB" w:rsidRDefault="00D460C5" w:rsidP="00367902">
            <w:pPr>
              <w:pStyle w:val="Tabletext"/>
              <w:jc w:val="center"/>
              <w:rPr>
                <w:szCs w:val="22"/>
                <w:lang w:val="es-ES_tradnl"/>
              </w:rPr>
            </w:pPr>
            <w:r w:rsidRPr="00B44DFB">
              <w:rPr>
                <w:szCs w:val="22"/>
                <w:lang w:val="es-ES_tradnl"/>
              </w:rPr>
              <w:t>1/3, 1/2</w:t>
            </w:r>
          </w:p>
        </w:tc>
      </w:tr>
      <w:tr w:rsidR="00C05301" w:rsidRPr="00B44DFB" w:rsidTr="00367902">
        <w:trPr>
          <w:jc w:val="center"/>
        </w:trPr>
        <w:tc>
          <w:tcPr>
            <w:tcW w:w="2410" w:type="dxa"/>
            <w:vMerge/>
            <w:tcBorders>
              <w:right w:val="single" w:sz="4" w:space="0" w:color="auto"/>
            </w:tcBorders>
          </w:tcPr>
          <w:p w:rsidR="00C05301" w:rsidRPr="00B44DFB" w:rsidRDefault="00C05301" w:rsidP="00C45662">
            <w:pPr>
              <w:pStyle w:val="Tabletext"/>
              <w:rPr>
                <w:szCs w:val="22"/>
                <w:lang w:val="es-ES_tradnl"/>
              </w:rPr>
            </w:pPr>
          </w:p>
        </w:tc>
        <w:tc>
          <w:tcPr>
            <w:tcW w:w="3260" w:type="dxa"/>
            <w:tcBorders>
              <w:top w:val="single" w:sz="4" w:space="0" w:color="auto"/>
              <w:left w:val="single" w:sz="4" w:space="0" w:color="auto"/>
              <w:bottom w:val="single" w:sz="4" w:space="0" w:color="auto"/>
              <w:right w:val="single" w:sz="4" w:space="0" w:color="auto"/>
            </w:tcBorders>
          </w:tcPr>
          <w:p w:rsidR="00C05301" w:rsidRPr="00B44DFB" w:rsidRDefault="00C05301" w:rsidP="00367902">
            <w:pPr>
              <w:pStyle w:val="Tabletext"/>
              <w:jc w:val="center"/>
              <w:rPr>
                <w:szCs w:val="22"/>
                <w:lang w:val="es-ES_tradnl"/>
              </w:rPr>
            </w:pPr>
            <w:r w:rsidRPr="00B44DFB">
              <w:rPr>
                <w:szCs w:val="22"/>
                <w:lang w:val="es-ES_tradnl"/>
              </w:rPr>
              <w:t>Codificación turbo</w:t>
            </w:r>
          </w:p>
        </w:tc>
        <w:tc>
          <w:tcPr>
            <w:tcW w:w="2410" w:type="dxa"/>
            <w:tcBorders>
              <w:top w:val="single" w:sz="4" w:space="0" w:color="auto"/>
              <w:left w:val="single" w:sz="4" w:space="0" w:color="auto"/>
              <w:bottom w:val="single" w:sz="4" w:space="0" w:color="auto"/>
            </w:tcBorders>
          </w:tcPr>
          <w:p w:rsidR="00C05301" w:rsidRPr="00B44DFB" w:rsidRDefault="00C05301" w:rsidP="00367902">
            <w:pPr>
              <w:pStyle w:val="Tabletext"/>
              <w:jc w:val="center"/>
              <w:rPr>
                <w:szCs w:val="22"/>
                <w:lang w:val="es-ES_tradnl"/>
              </w:rPr>
            </w:pPr>
            <w:r w:rsidRPr="00B44DFB">
              <w:rPr>
                <w:szCs w:val="22"/>
                <w:lang w:val="es-ES_tradnl"/>
              </w:rPr>
              <w:t>1/3</w:t>
            </w:r>
          </w:p>
        </w:tc>
      </w:tr>
    </w:tbl>
    <w:p w:rsidR="00C05301" w:rsidRDefault="00C05301" w:rsidP="00367902">
      <w:pPr>
        <w:pStyle w:val="Tablefin"/>
      </w:pPr>
    </w:p>
    <w:p w:rsidR="00F917CE" w:rsidRPr="00F917CE" w:rsidRDefault="00F917CE" w:rsidP="00F917CE">
      <w:pPr>
        <w:rPr>
          <w:lang w:val="en-GB"/>
        </w:rPr>
      </w:pPr>
    </w:p>
    <w:p w:rsidR="00C05301" w:rsidRPr="00B44DFB" w:rsidRDefault="00C05301" w:rsidP="00D460C5">
      <w:pPr>
        <w:pStyle w:val="Heading7"/>
        <w:rPr>
          <w:lang w:val="es-ES_tradnl"/>
        </w:rPr>
      </w:pPr>
      <w:r w:rsidRPr="00B44DFB">
        <w:rPr>
          <w:lang w:val="es-ES_tradnl"/>
        </w:rPr>
        <w:t>4.3.3.4.2.3.1</w:t>
      </w:r>
      <w:r w:rsidRPr="00B44DFB">
        <w:rPr>
          <w:lang w:val="es-ES_tradnl"/>
        </w:rPr>
        <w:tab/>
        <w:t>Codificación convolucional</w:t>
      </w:r>
    </w:p>
    <w:p w:rsidR="00C05301" w:rsidRPr="00B44DFB" w:rsidRDefault="00C05301" w:rsidP="00C05301">
      <w:pPr>
        <w:rPr>
          <w:szCs w:val="22"/>
          <w:lang w:val="es-ES_tradnl"/>
        </w:rPr>
      </w:pPr>
      <w:r w:rsidRPr="00B44DFB">
        <w:rPr>
          <w:szCs w:val="22"/>
          <w:lang w:val="es-ES_tradnl"/>
        </w:rPr>
        <w:t>Se definen códigos convolucionales con constricción de longitud 9 e índices de codificación 1/3 y 1/2.</w:t>
      </w:r>
    </w:p>
    <w:p w:rsidR="00C05301" w:rsidRPr="00B44DFB" w:rsidRDefault="00C05301" w:rsidP="00D460C5">
      <w:pPr>
        <w:rPr>
          <w:szCs w:val="22"/>
          <w:lang w:val="es-ES_tradnl"/>
        </w:rPr>
      </w:pPr>
      <w:r w:rsidRPr="00B44DFB">
        <w:rPr>
          <w:szCs w:val="22"/>
          <w:lang w:val="es-ES_tradnl"/>
        </w:rPr>
        <w:t xml:space="preserve">Las funciones de generador para el código de índice 1/3 son </w:t>
      </w:r>
      <w:r w:rsidRPr="00B44DFB">
        <w:rPr>
          <w:i/>
          <w:iCs/>
          <w:szCs w:val="22"/>
          <w:lang w:val="es-ES_tradnl"/>
        </w:rPr>
        <w:t>G</w:t>
      </w:r>
      <w:r w:rsidRPr="00B44DFB">
        <w:rPr>
          <w:szCs w:val="22"/>
          <w:vertAlign w:val="subscript"/>
          <w:lang w:val="es-ES_tradnl"/>
        </w:rPr>
        <w:t>0</w:t>
      </w:r>
      <w:r w:rsidR="002F195C">
        <w:rPr>
          <w:szCs w:val="22"/>
          <w:lang w:val="es-ES_tradnl"/>
        </w:rPr>
        <w:t> = </w:t>
      </w:r>
      <w:r w:rsidRPr="00B44DFB">
        <w:rPr>
          <w:szCs w:val="22"/>
          <w:lang w:val="es-ES_tradnl"/>
        </w:rPr>
        <w:t xml:space="preserve">557 (OCT), </w:t>
      </w:r>
      <w:r w:rsidRPr="00B44DFB">
        <w:rPr>
          <w:i/>
          <w:iCs/>
          <w:szCs w:val="22"/>
          <w:lang w:val="es-ES_tradnl"/>
        </w:rPr>
        <w:t>G</w:t>
      </w:r>
      <w:r w:rsidRPr="00B44DFB">
        <w:rPr>
          <w:szCs w:val="22"/>
          <w:vertAlign w:val="subscript"/>
          <w:lang w:val="es-ES_tradnl"/>
        </w:rPr>
        <w:t>1</w:t>
      </w:r>
      <w:r w:rsidR="002F195C">
        <w:rPr>
          <w:szCs w:val="22"/>
          <w:lang w:val="es-ES_tradnl"/>
        </w:rPr>
        <w:t> = </w:t>
      </w:r>
      <w:r w:rsidRPr="00B44DFB">
        <w:rPr>
          <w:szCs w:val="22"/>
          <w:lang w:val="es-ES_tradnl"/>
        </w:rPr>
        <w:t xml:space="preserve">663 (OCT) y </w:t>
      </w:r>
      <w:r w:rsidRPr="00B44DFB">
        <w:rPr>
          <w:i/>
          <w:iCs/>
          <w:szCs w:val="22"/>
          <w:lang w:val="es-ES_tradnl"/>
        </w:rPr>
        <w:t>G</w:t>
      </w:r>
      <w:r w:rsidRPr="00B44DFB">
        <w:rPr>
          <w:szCs w:val="22"/>
          <w:vertAlign w:val="subscript"/>
          <w:lang w:val="es-ES_tradnl"/>
        </w:rPr>
        <w:t>2</w:t>
      </w:r>
      <w:r w:rsidRPr="00B44DFB">
        <w:rPr>
          <w:szCs w:val="22"/>
          <w:lang w:val="es-ES_tradnl"/>
        </w:rPr>
        <w:t> </w:t>
      </w:r>
      <w:r w:rsidR="002F195C">
        <w:rPr>
          <w:szCs w:val="22"/>
          <w:lang w:val="es-ES_tradnl"/>
        </w:rPr>
        <w:t>=</w:t>
      </w:r>
      <w:r w:rsidRPr="00B44DFB">
        <w:rPr>
          <w:szCs w:val="22"/>
          <w:lang w:val="es-ES_tradnl"/>
        </w:rPr>
        <w:t> 711</w:t>
      </w:r>
      <w:r w:rsidR="00D460C5">
        <w:rPr>
          <w:szCs w:val="22"/>
          <w:lang w:val="es-ES_tradnl"/>
        </w:rPr>
        <w:t xml:space="preserve"> </w:t>
      </w:r>
      <w:r w:rsidRPr="00B44DFB">
        <w:rPr>
          <w:szCs w:val="22"/>
          <w:lang w:val="es-ES_tradnl"/>
        </w:rPr>
        <w:t>(OCT).</w:t>
      </w:r>
    </w:p>
    <w:p w:rsidR="00C05301" w:rsidRDefault="00C05301" w:rsidP="002F195C">
      <w:pPr>
        <w:rPr>
          <w:szCs w:val="22"/>
          <w:lang w:val="es-ES_tradnl"/>
        </w:rPr>
      </w:pPr>
      <w:r w:rsidRPr="00B44DFB">
        <w:rPr>
          <w:szCs w:val="22"/>
          <w:lang w:val="es-ES_tradnl"/>
        </w:rPr>
        <w:t xml:space="preserve">Las funciones de generador para el código de índice 1/2 son </w:t>
      </w:r>
      <w:r w:rsidRPr="00B44DFB">
        <w:rPr>
          <w:i/>
          <w:iCs/>
          <w:szCs w:val="22"/>
          <w:lang w:val="es-ES_tradnl"/>
        </w:rPr>
        <w:t>G</w:t>
      </w:r>
      <w:r w:rsidRPr="00B44DFB">
        <w:rPr>
          <w:szCs w:val="22"/>
          <w:vertAlign w:val="subscript"/>
          <w:lang w:val="es-ES_tradnl"/>
        </w:rPr>
        <w:t>0</w:t>
      </w:r>
      <w:r w:rsidRPr="00B44DFB">
        <w:rPr>
          <w:szCs w:val="22"/>
          <w:lang w:val="es-ES_tradnl"/>
        </w:rPr>
        <w:t xml:space="preserve"> </w:t>
      </w:r>
      <w:r w:rsidR="002F195C">
        <w:rPr>
          <w:szCs w:val="22"/>
          <w:lang w:val="es-ES_tradnl"/>
        </w:rPr>
        <w:t>=</w:t>
      </w:r>
      <w:r w:rsidRPr="00B44DFB">
        <w:rPr>
          <w:szCs w:val="22"/>
          <w:lang w:val="es-ES_tradnl"/>
        </w:rPr>
        <w:t xml:space="preserve"> 561 (OCT) y </w:t>
      </w:r>
      <w:r w:rsidRPr="00B44DFB">
        <w:rPr>
          <w:i/>
          <w:iCs/>
          <w:szCs w:val="22"/>
          <w:lang w:val="es-ES_tradnl"/>
        </w:rPr>
        <w:t>G</w:t>
      </w:r>
      <w:r w:rsidRPr="00B44DFB">
        <w:rPr>
          <w:szCs w:val="22"/>
          <w:vertAlign w:val="subscript"/>
          <w:lang w:val="es-ES_tradnl"/>
        </w:rPr>
        <w:t>1</w:t>
      </w:r>
      <w:r w:rsidRPr="00B44DFB">
        <w:rPr>
          <w:szCs w:val="22"/>
          <w:lang w:val="es-ES_tradnl"/>
        </w:rPr>
        <w:t xml:space="preserve"> </w:t>
      </w:r>
      <w:r w:rsidR="002F195C">
        <w:rPr>
          <w:szCs w:val="22"/>
          <w:lang w:val="es-ES_tradnl"/>
        </w:rPr>
        <w:t>=</w:t>
      </w:r>
      <w:r w:rsidRPr="00B44DFB">
        <w:rPr>
          <w:szCs w:val="22"/>
          <w:lang w:val="es-ES_tradnl"/>
        </w:rPr>
        <w:t xml:space="preserve"> 753 (OCT).</w:t>
      </w:r>
    </w:p>
    <w:p w:rsidR="00F917CE" w:rsidRDefault="00F917CE" w:rsidP="00C05301">
      <w:pPr>
        <w:rPr>
          <w:szCs w:val="22"/>
          <w:lang w:val="es-ES_tradnl"/>
        </w:rPr>
      </w:pPr>
    </w:p>
    <w:p w:rsidR="00367902" w:rsidRDefault="00367902" w:rsidP="00367902">
      <w:pPr>
        <w:pStyle w:val="FigureNo"/>
        <w:rPr>
          <w:lang w:val="es-ES_tradnl"/>
        </w:rPr>
      </w:pPr>
      <w:r>
        <w:rPr>
          <w:lang w:val="es-ES_tradnl"/>
        </w:rPr>
        <w:t>FIGURA 47</w:t>
      </w:r>
    </w:p>
    <w:p w:rsidR="00367902" w:rsidRDefault="00367902" w:rsidP="00367902">
      <w:pPr>
        <w:pStyle w:val="Figuretitle"/>
        <w:rPr>
          <w:lang w:val="es-ES_tradnl"/>
        </w:rPr>
      </w:pPr>
      <w:r>
        <w:rPr>
          <w:lang w:val="es-ES_tradnl"/>
        </w:rPr>
        <w:t>Generador de dódigo convolucional de índice = 1/3, constricción de longitud = 9</w:t>
      </w:r>
    </w:p>
    <w:p w:rsidR="00367902" w:rsidRPr="00367902" w:rsidRDefault="007E5040" w:rsidP="00367902">
      <w:pPr>
        <w:pStyle w:val="Figure"/>
        <w:rPr>
          <w:lang w:val="es-ES_tradnl"/>
        </w:rPr>
      </w:pPr>
      <w:r w:rsidRPr="00972875">
        <w:rPr>
          <w:lang w:val="es-ES_tradnl"/>
        </w:rPr>
        <w:object w:dxaOrig="7809" w:dyaOrig="4733">
          <v:shape id="_x0000_i1071" type="#_x0000_t75" style="width:390.45pt;height:236.4pt" o:ole="">
            <v:imagedata r:id="rId74" o:title=""/>
          </v:shape>
          <o:OLEObject Type="Embed" ProgID="CorelDRAW.Graphic.14" ShapeID="_x0000_i1071" DrawAspect="Content" ObjectID="_1351930238" r:id="rId75"/>
        </w:object>
      </w:r>
    </w:p>
    <w:p w:rsidR="007E5040" w:rsidRDefault="007E5040" w:rsidP="007E5040">
      <w:pPr>
        <w:pStyle w:val="FigureNo"/>
        <w:rPr>
          <w:lang w:val="es-ES_tradnl"/>
        </w:rPr>
      </w:pPr>
      <w:r>
        <w:rPr>
          <w:lang w:val="es-ES_tradnl"/>
        </w:rPr>
        <w:lastRenderedPageBreak/>
        <w:t xml:space="preserve">FIGURA </w:t>
      </w:r>
      <w:r w:rsidR="007835D3">
        <w:rPr>
          <w:lang w:val="es-ES_tradnl"/>
        </w:rPr>
        <w:t>48</w:t>
      </w:r>
    </w:p>
    <w:p w:rsidR="007835D3" w:rsidRDefault="007835D3" w:rsidP="007835D3">
      <w:pPr>
        <w:pStyle w:val="Figuretitle"/>
        <w:rPr>
          <w:lang w:val="es-ES_tradnl"/>
        </w:rPr>
      </w:pPr>
      <w:r>
        <w:rPr>
          <w:lang w:val="es-ES_tradnl"/>
        </w:rPr>
        <w:t>Generador de código convolucional de índice = 1/2, constricción de longitud = 9</w:t>
      </w:r>
    </w:p>
    <w:p w:rsidR="007835D3" w:rsidRPr="007835D3" w:rsidRDefault="007835D3" w:rsidP="007835D3">
      <w:pPr>
        <w:pStyle w:val="Figure"/>
        <w:rPr>
          <w:lang w:val="es-ES_tradnl"/>
        </w:rPr>
      </w:pPr>
      <w:r w:rsidRPr="00972875">
        <w:rPr>
          <w:lang w:val="es-ES_tradnl"/>
        </w:rPr>
        <w:object w:dxaOrig="7809" w:dyaOrig="3720">
          <v:shape id="_x0000_i1072" type="#_x0000_t75" style="width:390.45pt;height:185.55pt" o:ole="">
            <v:imagedata r:id="rId76" o:title=""/>
          </v:shape>
          <o:OLEObject Type="Embed" ProgID="CorelDRAW.Graphic.14" ShapeID="_x0000_i1072" DrawAspect="Content" ObjectID="_1351930239" r:id="rId77"/>
        </w:object>
      </w:r>
    </w:p>
    <w:p w:rsidR="00C05301" w:rsidRPr="00B44DFB" w:rsidRDefault="00C05301" w:rsidP="00F917CE">
      <w:pPr>
        <w:pStyle w:val="Heading7"/>
        <w:rPr>
          <w:lang w:val="es-ES_tradnl"/>
        </w:rPr>
      </w:pPr>
      <w:r w:rsidRPr="00B44DFB">
        <w:rPr>
          <w:lang w:val="es-ES_tradnl"/>
        </w:rPr>
        <w:t>4.3.3.4.2.3.2</w:t>
      </w:r>
      <w:r w:rsidRPr="00B44DFB">
        <w:rPr>
          <w:lang w:val="es-ES_tradnl"/>
        </w:rPr>
        <w:tab/>
        <w:t>Codificación turbo</w:t>
      </w:r>
    </w:p>
    <w:p w:rsidR="00C05301" w:rsidRPr="00B44DFB" w:rsidRDefault="00C05301" w:rsidP="00C05301">
      <w:pPr>
        <w:rPr>
          <w:szCs w:val="22"/>
          <w:lang w:val="es-ES_tradnl"/>
        </w:rPr>
      </w:pPr>
      <w:r w:rsidRPr="00B44DFB">
        <w:rPr>
          <w:szCs w:val="22"/>
          <w:lang w:val="es-ES_tradnl"/>
        </w:rPr>
        <w:t>El esquema del codificador turbo es un código convolucional concatenado paralelo (PCCC) con dos codificadores constitutivos de 8 estados y un entrelazador interno de código turbo. El índice de codificación del codificador es 1/3.</w:t>
      </w:r>
    </w:p>
    <w:p w:rsidR="00C05301" w:rsidRPr="00B44DFB" w:rsidRDefault="00C05301" w:rsidP="00C05301">
      <w:pPr>
        <w:rPr>
          <w:szCs w:val="22"/>
          <w:lang w:val="es-ES_tradnl"/>
        </w:rPr>
      </w:pPr>
      <w:r w:rsidRPr="00B44DFB">
        <w:rPr>
          <w:szCs w:val="22"/>
          <w:lang w:val="es-ES_tradnl"/>
        </w:rPr>
        <w:t>La función de transferencia del código constitutivo de 8 estados para PCCC es:</w:t>
      </w:r>
    </w:p>
    <w:p w:rsidR="00C05301" w:rsidRPr="00B44DFB" w:rsidRDefault="00C05301" w:rsidP="00C05301">
      <w:pPr>
        <w:pStyle w:val="Equation"/>
        <w:rPr>
          <w:szCs w:val="22"/>
          <w:lang w:val="es-ES_tradnl"/>
        </w:rPr>
      </w:pPr>
      <w:r w:rsidRPr="00B44DFB">
        <w:rPr>
          <w:szCs w:val="22"/>
          <w:lang w:val="es-ES_tradnl"/>
        </w:rPr>
        <w:tab/>
      </w:r>
      <w:r w:rsidRPr="00B44DFB">
        <w:rPr>
          <w:szCs w:val="22"/>
          <w:lang w:val="es-ES_tradnl"/>
        </w:rPr>
        <w:tab/>
      </w:r>
      <w:r w:rsidRPr="00B44DFB">
        <w:rPr>
          <w:i/>
          <w:szCs w:val="22"/>
          <w:lang w:val="es-ES_tradnl"/>
        </w:rPr>
        <w:t>G</w:t>
      </w:r>
      <w:r w:rsidRPr="00B44DFB">
        <w:rPr>
          <w:szCs w:val="22"/>
          <w:lang w:val="es-ES_tradnl"/>
        </w:rPr>
        <w:t>(</w:t>
      </w:r>
      <w:r w:rsidRPr="00B44DFB">
        <w:rPr>
          <w:i/>
          <w:szCs w:val="22"/>
          <w:lang w:val="es-ES_tradnl"/>
        </w:rPr>
        <w:t>D</w:t>
      </w:r>
      <w:r w:rsidRPr="00B44DFB">
        <w:rPr>
          <w:szCs w:val="22"/>
          <w:lang w:val="es-ES_tradnl"/>
        </w:rPr>
        <w:t xml:space="preserve">) = </w:t>
      </w:r>
      <w:r w:rsidRPr="00B44DFB">
        <w:rPr>
          <w:position w:val="-34"/>
          <w:szCs w:val="22"/>
          <w:lang w:val="es-ES_tradnl"/>
        </w:rPr>
        <w:object w:dxaOrig="999" w:dyaOrig="800">
          <v:shape id="_x0000_i1073" type="#_x0000_t75" style="width:49.75pt;height:39.7pt" o:ole="" fillcolor="window">
            <v:imagedata r:id="rId78" o:title=""/>
          </v:shape>
          <o:OLEObject Type="Embed" ProgID="Equation.3" ShapeID="_x0000_i1073" DrawAspect="Content" ObjectID="_1351930240" r:id="rId79"/>
        </w:object>
      </w:r>
    </w:p>
    <w:p w:rsidR="00C05301" w:rsidRPr="00B44DFB" w:rsidRDefault="00C05301" w:rsidP="00F917CE">
      <w:pPr>
        <w:rPr>
          <w:lang w:val="es-ES_tradnl"/>
        </w:rPr>
      </w:pPr>
      <w:r w:rsidRPr="00B44DFB">
        <w:rPr>
          <w:lang w:val="es-ES_tradnl"/>
        </w:rPr>
        <w:t>donde:</w:t>
      </w:r>
    </w:p>
    <w:p w:rsidR="00C05301" w:rsidRPr="00B44DFB" w:rsidRDefault="00D77261" w:rsidP="00D77261">
      <w:pPr>
        <w:pStyle w:val="Equationlegend"/>
        <w:rPr>
          <w:szCs w:val="22"/>
          <w:lang w:val="es-ES_tradnl"/>
        </w:rPr>
      </w:pPr>
      <w:r>
        <w:rPr>
          <w:szCs w:val="22"/>
          <w:lang w:val="es-ES_tradnl"/>
        </w:rPr>
        <w:tab/>
      </w:r>
      <w:r w:rsidR="00C05301" w:rsidRPr="00B44DFB">
        <w:rPr>
          <w:szCs w:val="22"/>
          <w:lang w:val="es-ES_tradnl"/>
        </w:rPr>
        <w:tab/>
      </w:r>
      <w:r w:rsidR="00C05301" w:rsidRPr="00B44DFB">
        <w:rPr>
          <w:i/>
          <w:szCs w:val="22"/>
          <w:lang w:val="es-ES_tradnl"/>
        </w:rPr>
        <w:t>g</w:t>
      </w:r>
      <w:r w:rsidR="00C05301" w:rsidRPr="00B44DFB">
        <w:rPr>
          <w:szCs w:val="22"/>
          <w:vertAlign w:val="subscript"/>
          <w:lang w:val="es-ES_tradnl"/>
        </w:rPr>
        <w:t>0</w:t>
      </w:r>
      <w:r w:rsidR="00C05301" w:rsidRPr="00B44DFB">
        <w:rPr>
          <w:szCs w:val="22"/>
          <w:lang w:val="es-ES_tradnl"/>
        </w:rPr>
        <w:t>(</w:t>
      </w:r>
      <w:r w:rsidR="00C05301" w:rsidRPr="00B44DFB">
        <w:rPr>
          <w:i/>
          <w:szCs w:val="22"/>
          <w:lang w:val="es-ES_tradnl"/>
        </w:rPr>
        <w:t>D</w:t>
      </w:r>
      <w:r w:rsidR="00C05301" w:rsidRPr="00B44DFB">
        <w:rPr>
          <w:szCs w:val="22"/>
          <w:lang w:val="es-ES_tradnl"/>
        </w:rPr>
        <w:t>)</w:t>
      </w:r>
      <w:r>
        <w:rPr>
          <w:szCs w:val="22"/>
          <w:lang w:val="es-ES_tradnl"/>
        </w:rPr>
        <w:t>  </w:t>
      </w:r>
      <w:r w:rsidR="002F195C">
        <w:rPr>
          <w:szCs w:val="22"/>
          <w:lang w:val="es-ES_tradnl"/>
        </w:rPr>
        <w:t>=</w:t>
      </w:r>
      <w:r>
        <w:rPr>
          <w:szCs w:val="22"/>
          <w:lang w:val="es-ES_tradnl"/>
        </w:rPr>
        <w:t>  </w:t>
      </w:r>
      <w:r w:rsidR="00C05301" w:rsidRPr="00B44DFB">
        <w:rPr>
          <w:szCs w:val="22"/>
          <w:lang w:val="es-ES_tradnl"/>
        </w:rPr>
        <w:t xml:space="preserve">1 </w:t>
      </w:r>
      <w:r w:rsidR="002F195C">
        <w:rPr>
          <w:szCs w:val="22"/>
          <w:lang w:val="es-ES_tradnl"/>
        </w:rPr>
        <w:t>+</w:t>
      </w:r>
      <w:r w:rsidR="00C05301" w:rsidRPr="00B44DFB">
        <w:rPr>
          <w:szCs w:val="22"/>
          <w:lang w:val="es-ES_tradnl"/>
        </w:rPr>
        <w:t xml:space="preserve"> </w:t>
      </w:r>
      <w:r w:rsidR="00C05301" w:rsidRPr="00B44DFB">
        <w:rPr>
          <w:i/>
          <w:szCs w:val="22"/>
          <w:lang w:val="es-ES_tradnl"/>
        </w:rPr>
        <w:t>D</w:t>
      </w:r>
      <w:r w:rsidR="00C05301" w:rsidRPr="00B44DFB">
        <w:rPr>
          <w:szCs w:val="22"/>
          <w:vertAlign w:val="superscript"/>
          <w:lang w:val="es-ES_tradnl"/>
        </w:rPr>
        <w:t>2</w:t>
      </w:r>
      <w:r w:rsidR="00C05301" w:rsidRPr="00726EFA">
        <w:rPr>
          <w:lang w:val="es-ES_tradnl"/>
        </w:rPr>
        <w:t xml:space="preserve"> </w:t>
      </w:r>
      <w:r w:rsidR="002F195C" w:rsidRPr="00726EFA">
        <w:rPr>
          <w:lang w:val="es-ES_tradnl"/>
        </w:rPr>
        <w:t>+</w:t>
      </w:r>
      <w:r w:rsidR="00C05301" w:rsidRPr="00B44DFB">
        <w:rPr>
          <w:szCs w:val="22"/>
          <w:lang w:val="es-ES_tradnl"/>
        </w:rPr>
        <w:t xml:space="preserve"> </w:t>
      </w:r>
      <w:r w:rsidR="00C05301" w:rsidRPr="00B44DFB">
        <w:rPr>
          <w:i/>
          <w:szCs w:val="22"/>
          <w:lang w:val="es-ES_tradnl"/>
        </w:rPr>
        <w:t>D</w:t>
      </w:r>
      <w:r w:rsidR="00C05301" w:rsidRPr="00B44DFB">
        <w:rPr>
          <w:szCs w:val="22"/>
          <w:vertAlign w:val="superscript"/>
          <w:lang w:val="es-ES_tradnl"/>
        </w:rPr>
        <w:t>3</w:t>
      </w:r>
    </w:p>
    <w:p w:rsidR="00C05301" w:rsidRDefault="00D77261" w:rsidP="00D77261">
      <w:pPr>
        <w:pStyle w:val="Equationlegend"/>
        <w:rPr>
          <w:szCs w:val="22"/>
          <w:lang w:val="es-ES_tradnl"/>
        </w:rPr>
      </w:pPr>
      <w:r>
        <w:rPr>
          <w:szCs w:val="22"/>
          <w:lang w:val="es-ES_tradnl"/>
        </w:rPr>
        <w:tab/>
      </w:r>
      <w:r w:rsidR="00C05301" w:rsidRPr="00B44DFB">
        <w:rPr>
          <w:szCs w:val="22"/>
          <w:lang w:val="es-ES_tradnl"/>
        </w:rPr>
        <w:tab/>
      </w:r>
      <w:r w:rsidR="00C05301" w:rsidRPr="00B44DFB">
        <w:rPr>
          <w:i/>
          <w:szCs w:val="22"/>
          <w:lang w:val="es-ES_tradnl"/>
        </w:rPr>
        <w:t>g</w:t>
      </w:r>
      <w:r w:rsidR="00C05301" w:rsidRPr="00B44DFB">
        <w:rPr>
          <w:szCs w:val="22"/>
          <w:vertAlign w:val="subscript"/>
          <w:lang w:val="es-ES_tradnl"/>
        </w:rPr>
        <w:t>1</w:t>
      </w:r>
      <w:r w:rsidR="00C05301" w:rsidRPr="00B44DFB">
        <w:rPr>
          <w:szCs w:val="22"/>
          <w:lang w:val="es-ES_tradnl"/>
        </w:rPr>
        <w:t>(</w:t>
      </w:r>
      <w:r w:rsidR="00C05301" w:rsidRPr="00B44DFB">
        <w:rPr>
          <w:i/>
          <w:szCs w:val="22"/>
          <w:lang w:val="es-ES_tradnl"/>
        </w:rPr>
        <w:t>D</w:t>
      </w:r>
      <w:r w:rsidR="00C05301" w:rsidRPr="00B44DFB">
        <w:rPr>
          <w:szCs w:val="22"/>
          <w:lang w:val="es-ES_tradnl"/>
        </w:rPr>
        <w:t>)</w:t>
      </w:r>
      <w:r>
        <w:rPr>
          <w:szCs w:val="22"/>
          <w:lang w:val="es-ES_tradnl"/>
        </w:rPr>
        <w:t>  </w:t>
      </w:r>
      <w:r w:rsidR="002F195C">
        <w:rPr>
          <w:szCs w:val="22"/>
          <w:lang w:val="es-ES_tradnl"/>
        </w:rPr>
        <w:t>=</w:t>
      </w:r>
      <w:r>
        <w:rPr>
          <w:szCs w:val="22"/>
          <w:lang w:val="es-ES_tradnl"/>
        </w:rPr>
        <w:t>  </w:t>
      </w:r>
      <w:r w:rsidR="00C05301" w:rsidRPr="00B44DFB">
        <w:rPr>
          <w:szCs w:val="22"/>
          <w:lang w:val="es-ES_tradnl"/>
        </w:rPr>
        <w:t xml:space="preserve">1 </w:t>
      </w:r>
      <w:r w:rsidR="002F195C">
        <w:rPr>
          <w:szCs w:val="22"/>
          <w:lang w:val="es-ES_tradnl"/>
        </w:rPr>
        <w:t>+</w:t>
      </w:r>
      <w:r w:rsidR="00C05301" w:rsidRPr="00B44DFB">
        <w:rPr>
          <w:szCs w:val="22"/>
          <w:lang w:val="es-ES_tradnl"/>
        </w:rPr>
        <w:t xml:space="preserve"> </w:t>
      </w:r>
      <w:r w:rsidR="00C05301" w:rsidRPr="00B44DFB">
        <w:rPr>
          <w:i/>
          <w:szCs w:val="22"/>
          <w:lang w:val="es-ES_tradnl"/>
        </w:rPr>
        <w:t>D</w:t>
      </w:r>
      <w:r w:rsidR="00C05301" w:rsidRPr="00726EFA">
        <w:rPr>
          <w:lang w:val="es-ES_tradnl"/>
        </w:rPr>
        <w:t xml:space="preserve"> </w:t>
      </w:r>
      <w:r w:rsidR="002F195C" w:rsidRPr="00726EFA">
        <w:rPr>
          <w:lang w:val="es-ES_tradnl"/>
        </w:rPr>
        <w:t>+</w:t>
      </w:r>
      <w:r w:rsidR="00C05301" w:rsidRPr="00726EFA">
        <w:rPr>
          <w:lang w:val="es-ES_tradnl"/>
        </w:rPr>
        <w:t xml:space="preserve"> </w:t>
      </w:r>
      <w:r w:rsidR="00C05301" w:rsidRPr="00B44DFB">
        <w:rPr>
          <w:i/>
          <w:szCs w:val="22"/>
          <w:lang w:val="es-ES_tradnl"/>
        </w:rPr>
        <w:t>D</w:t>
      </w:r>
      <w:r w:rsidR="00C05301" w:rsidRPr="00B44DFB">
        <w:rPr>
          <w:szCs w:val="22"/>
          <w:vertAlign w:val="superscript"/>
          <w:lang w:val="es-ES_tradnl"/>
        </w:rPr>
        <w:t>3</w:t>
      </w:r>
      <w:r w:rsidR="00C05301" w:rsidRPr="00B44DFB">
        <w:rPr>
          <w:szCs w:val="22"/>
          <w:lang w:val="es-ES_tradnl"/>
        </w:rPr>
        <w:t>.</w:t>
      </w:r>
    </w:p>
    <w:p w:rsidR="007835D3" w:rsidRDefault="007835D3" w:rsidP="007835D3">
      <w:pPr>
        <w:pStyle w:val="FigureNo"/>
        <w:rPr>
          <w:lang w:val="es-ES_tradnl"/>
        </w:rPr>
      </w:pPr>
      <w:r>
        <w:rPr>
          <w:lang w:val="es-ES_tradnl"/>
        </w:rPr>
        <w:t>FIGURA 49</w:t>
      </w:r>
    </w:p>
    <w:p w:rsidR="007835D3" w:rsidRDefault="007835D3" w:rsidP="0015307C">
      <w:pPr>
        <w:pStyle w:val="Figuretitle"/>
        <w:rPr>
          <w:lang w:val="es-ES_tradnl"/>
        </w:rPr>
      </w:pPr>
      <w:r>
        <w:rPr>
          <w:lang w:val="es-ES_tradnl"/>
        </w:rPr>
        <w:t>Generador de codificador turbo de índice = 1/3</w:t>
      </w:r>
      <w:r w:rsidR="0015307C">
        <w:rPr>
          <w:lang w:val="es-ES_tradnl"/>
        </w:rPr>
        <w:br/>
      </w:r>
      <w:r>
        <w:rPr>
          <w:lang w:val="es-ES_tradnl"/>
        </w:rPr>
        <w:t>(las líneas de trazo interrumpido se aplican sólo a la terminación reticular)</w:t>
      </w:r>
    </w:p>
    <w:p w:rsidR="007835D3" w:rsidRPr="007835D3" w:rsidRDefault="0015307C" w:rsidP="007835D3">
      <w:pPr>
        <w:pStyle w:val="Figure"/>
        <w:rPr>
          <w:lang w:val="es-ES_tradnl"/>
        </w:rPr>
      </w:pPr>
      <w:r>
        <w:object w:dxaOrig="6709" w:dyaOrig="4838">
          <v:shape id="_x0000_i1074" type="#_x0000_t75" style="width:335.5pt;height:242pt" o:ole="" o:allowoverlap="f">
            <v:imagedata r:id="rId80" o:title=""/>
          </v:shape>
          <o:OLEObject Type="Embed" ProgID="CorelDRAW.Graphic.14" ShapeID="_x0000_i1074" DrawAspect="Content" ObjectID="_1351930241" r:id="rId81"/>
        </w:object>
      </w:r>
    </w:p>
    <w:p w:rsidR="00C05301" w:rsidRPr="00B44DFB" w:rsidRDefault="00C05301" w:rsidP="00C05301">
      <w:pPr>
        <w:pStyle w:val="Heading6"/>
        <w:rPr>
          <w:szCs w:val="22"/>
          <w:lang w:val="es-ES_tradnl"/>
        </w:rPr>
      </w:pPr>
      <w:r w:rsidRPr="00B44DFB">
        <w:rPr>
          <w:szCs w:val="22"/>
          <w:lang w:val="es-ES_tradnl"/>
        </w:rPr>
        <w:lastRenderedPageBreak/>
        <w:t>4.3.3.4.2.4</w:t>
      </w:r>
      <w:r w:rsidRPr="00B44DFB">
        <w:rPr>
          <w:szCs w:val="22"/>
          <w:lang w:val="es-ES_tradnl"/>
        </w:rPr>
        <w:tab/>
        <w:t>Entrelazado</w:t>
      </w:r>
    </w:p>
    <w:p w:rsidR="00C05301" w:rsidRPr="00B44DFB" w:rsidRDefault="00C05301" w:rsidP="002F195C">
      <w:pPr>
        <w:rPr>
          <w:szCs w:val="22"/>
          <w:lang w:val="es-ES_tradnl"/>
        </w:rPr>
      </w:pPr>
      <w:r w:rsidRPr="00B44DFB">
        <w:rPr>
          <w:szCs w:val="22"/>
          <w:lang w:val="es-ES_tradnl"/>
        </w:rPr>
        <w:t>El primer entrelazador es un entrelazador de bloques (</w:t>
      </w:r>
      <w:r w:rsidRPr="00B44DFB">
        <w:rPr>
          <w:i/>
          <w:szCs w:val="22"/>
          <w:lang w:val="es-ES_tradnl"/>
        </w:rPr>
        <w:t>M</w:t>
      </w:r>
      <w:r w:rsidRPr="00B44DFB">
        <w:rPr>
          <w:szCs w:val="22"/>
          <w:lang w:val="es-ES_tradnl"/>
        </w:rPr>
        <w:t xml:space="preserve"> filas por </w:t>
      </w:r>
      <w:r w:rsidRPr="00B44DFB">
        <w:rPr>
          <w:i/>
          <w:szCs w:val="22"/>
          <w:lang w:val="es-ES_tradnl"/>
        </w:rPr>
        <w:t>N</w:t>
      </w:r>
      <w:r w:rsidRPr="00B44DFB">
        <w:rPr>
          <w:szCs w:val="22"/>
          <w:lang w:val="es-ES_tradnl"/>
        </w:rPr>
        <w:t xml:space="preserve"> columnas) con permutaciones entre columnas. El tamaño del primer entrelazador </w:t>
      </w:r>
      <w:r w:rsidRPr="00B44DFB">
        <w:rPr>
          <w:i/>
          <w:iCs/>
          <w:szCs w:val="22"/>
          <w:lang w:val="es-ES_tradnl"/>
        </w:rPr>
        <w:t>M</w:t>
      </w:r>
      <w:r w:rsidRPr="00B44DFB">
        <w:rPr>
          <w:szCs w:val="22"/>
          <w:lang w:val="es-ES_tradnl"/>
        </w:rPr>
        <w:t> </w:t>
      </w:r>
      <w:r w:rsidR="002F195C">
        <w:rPr>
          <w:szCs w:val="22"/>
          <w:lang w:val="es-ES_tradnl"/>
        </w:rPr>
        <w:sym w:font="Symbol" w:char="F0B4"/>
      </w:r>
      <w:r w:rsidRPr="00B44DFB">
        <w:rPr>
          <w:szCs w:val="22"/>
          <w:lang w:val="es-ES_tradnl"/>
        </w:rPr>
        <w:t> </w:t>
      </w:r>
      <w:r w:rsidRPr="00B44DFB">
        <w:rPr>
          <w:i/>
          <w:iCs/>
          <w:szCs w:val="22"/>
          <w:lang w:val="es-ES_tradnl"/>
        </w:rPr>
        <w:t>N</w:t>
      </w:r>
      <w:r w:rsidRPr="00B44DFB">
        <w:rPr>
          <w:szCs w:val="22"/>
          <w:lang w:val="es-ES_tradnl"/>
        </w:rPr>
        <w:t xml:space="preserve"> es un múltiplo entero del intervalo de tiempo de transmisión (TTI).</w:t>
      </w:r>
    </w:p>
    <w:p w:rsidR="00C05301" w:rsidRPr="00B44DFB" w:rsidRDefault="00C05301" w:rsidP="002F195C">
      <w:pPr>
        <w:rPr>
          <w:szCs w:val="22"/>
          <w:lang w:val="es-ES_tradnl"/>
        </w:rPr>
      </w:pPr>
      <w:r w:rsidRPr="00B44DFB">
        <w:rPr>
          <w:szCs w:val="22"/>
          <w:lang w:val="es-ES_tradnl"/>
        </w:rPr>
        <w:t>El segundo entrelazador es de bloques (</w:t>
      </w:r>
      <w:r w:rsidRPr="00B44DFB">
        <w:rPr>
          <w:i/>
          <w:iCs/>
          <w:szCs w:val="22"/>
          <w:lang w:val="es-ES_tradnl"/>
        </w:rPr>
        <w:t>M</w:t>
      </w:r>
      <w:r w:rsidRPr="00B44DFB">
        <w:rPr>
          <w:szCs w:val="22"/>
          <w:lang w:val="es-ES_tradnl"/>
        </w:rPr>
        <w:t xml:space="preserve"> filas por </w:t>
      </w:r>
      <w:r w:rsidRPr="00B44DFB">
        <w:rPr>
          <w:i/>
          <w:iCs/>
          <w:szCs w:val="22"/>
          <w:lang w:val="es-ES_tradnl"/>
        </w:rPr>
        <w:t>N</w:t>
      </w:r>
      <w:r w:rsidRPr="00B44DFB">
        <w:rPr>
          <w:szCs w:val="22"/>
          <w:lang w:val="es-ES_tradnl"/>
        </w:rPr>
        <w:t xml:space="preserve"> columnas) con permutaciones entre columnas. El tamaño del segundo entrelazador </w:t>
      </w:r>
      <w:r w:rsidRPr="00B44DFB">
        <w:rPr>
          <w:i/>
          <w:iCs/>
          <w:szCs w:val="22"/>
          <w:lang w:val="es-ES_tradnl"/>
        </w:rPr>
        <w:t>M</w:t>
      </w:r>
      <w:r w:rsidRPr="00B44DFB">
        <w:rPr>
          <w:szCs w:val="22"/>
          <w:lang w:val="es-ES_tradnl"/>
        </w:rPr>
        <w:t> </w:t>
      </w:r>
      <w:r w:rsidR="002F195C">
        <w:rPr>
          <w:szCs w:val="22"/>
          <w:lang w:val="es-ES_tradnl"/>
        </w:rPr>
        <w:sym w:font="Symbol" w:char="F0B4"/>
      </w:r>
      <w:r w:rsidRPr="00B44DFB">
        <w:rPr>
          <w:szCs w:val="22"/>
          <w:lang w:val="es-ES_tradnl"/>
        </w:rPr>
        <w:t> </w:t>
      </w:r>
      <w:r w:rsidRPr="00B44DFB">
        <w:rPr>
          <w:i/>
          <w:iCs/>
          <w:szCs w:val="22"/>
          <w:lang w:val="es-ES_tradnl"/>
        </w:rPr>
        <w:t>N</w:t>
      </w:r>
      <w:r w:rsidRPr="00B44DFB">
        <w:rPr>
          <w:szCs w:val="22"/>
          <w:lang w:val="es-ES_tradnl"/>
        </w:rPr>
        <w:t xml:space="preserve"> es el número de bits en una radiotrama para un canal físico y el número de columnas, </w:t>
      </w:r>
      <w:r w:rsidRPr="00B44DFB">
        <w:rPr>
          <w:i/>
          <w:iCs/>
          <w:szCs w:val="22"/>
          <w:lang w:val="es-ES_tradnl"/>
        </w:rPr>
        <w:t>N</w:t>
      </w:r>
      <w:r w:rsidRPr="00B44DFB">
        <w:rPr>
          <w:szCs w:val="22"/>
          <w:lang w:val="es-ES_tradnl"/>
        </w:rPr>
        <w:t xml:space="preserve"> es 30. El esquema de permutaciones entre columnas es</w:t>
      </w:r>
      <w:r w:rsidR="002F195C">
        <w:rPr>
          <w:szCs w:val="22"/>
          <w:lang w:val="es-ES_tradnl"/>
        </w:rPr>
        <w:t xml:space="preserve"> &lt;</w:t>
      </w:r>
      <w:r w:rsidRPr="00B44DFB">
        <w:rPr>
          <w:szCs w:val="22"/>
          <w:lang w:val="es-ES_tradnl"/>
        </w:rPr>
        <w:t> 0, 20, 10, 5, 15, 25, 3, 13, 23, 8, 18, 28, 1, 11, 21, 6, 16, 26, 4, 14, 24, 19, 9, 29, 12, 2, 7, 22, 27, 17 </w:t>
      </w:r>
      <w:r w:rsidR="002F195C">
        <w:rPr>
          <w:szCs w:val="22"/>
          <w:lang w:val="es-ES_tradnl"/>
        </w:rPr>
        <w:t>&gt;</w:t>
      </w:r>
      <w:r w:rsidRPr="00B44DFB">
        <w:rPr>
          <w:szCs w:val="22"/>
          <w:lang w:val="es-ES_tradnl"/>
        </w:rPr>
        <w:t>.</w:t>
      </w:r>
    </w:p>
    <w:p w:rsidR="00C05301" w:rsidRPr="00B44DFB" w:rsidRDefault="00C05301" w:rsidP="00C45662">
      <w:pPr>
        <w:pStyle w:val="Heading6"/>
        <w:rPr>
          <w:szCs w:val="22"/>
          <w:lang w:val="es-ES_tradnl"/>
        </w:rPr>
      </w:pPr>
      <w:r w:rsidRPr="00B44DFB">
        <w:rPr>
          <w:szCs w:val="22"/>
          <w:lang w:val="es-ES_tradnl"/>
        </w:rPr>
        <w:t>4.3.3.4.2.5</w:t>
      </w:r>
      <w:r w:rsidRPr="00B44DFB">
        <w:rPr>
          <w:szCs w:val="22"/>
          <w:lang w:val="es-ES_tradnl"/>
        </w:rPr>
        <w:tab/>
        <w:t>Adaptación de la velocidad</w:t>
      </w:r>
    </w:p>
    <w:p w:rsidR="00C05301" w:rsidRPr="00B44DFB" w:rsidRDefault="00C05301" w:rsidP="00C05301">
      <w:pPr>
        <w:rPr>
          <w:szCs w:val="22"/>
          <w:lang w:val="es-ES_tradnl"/>
        </w:rPr>
      </w:pPr>
      <w:r w:rsidRPr="00B44DFB">
        <w:rPr>
          <w:szCs w:val="22"/>
          <w:lang w:val="es-ES_tradnl"/>
        </w:rPr>
        <w:t>El número de bits en un canal de transporte puede variar entre diferentes intervalos de tiempo de transmisión. En el enlace ascendente, los bits en un canal de transporte son repetidos o perforados para asegurar que la velocidad binaria total después de la multiplexación del canal de transporte es idéntica a la velocidad binaria de canal total de los canales físicos dedicados asignados. En el enlace descendente, la velocidad binaria total después de la multiplexación del canal de transporte es menor o igual que la velocidad binaria de canal total dada por los códigos de disposición de canales asignados por las capas más altas. La transmisión es interrumpida si el número de bits es menor que el máximo.</w:t>
      </w:r>
    </w:p>
    <w:p w:rsidR="00C05301" w:rsidRPr="00B44DFB" w:rsidRDefault="00C05301" w:rsidP="00C05301">
      <w:pPr>
        <w:pStyle w:val="Heading6"/>
        <w:rPr>
          <w:szCs w:val="22"/>
          <w:lang w:val="es-ES_tradnl"/>
        </w:rPr>
      </w:pPr>
      <w:r w:rsidRPr="00B44DFB">
        <w:rPr>
          <w:szCs w:val="22"/>
          <w:lang w:val="es-ES_tradnl"/>
        </w:rPr>
        <w:t>4.3.3.4.2.6</w:t>
      </w:r>
      <w:r w:rsidRPr="00B44DFB">
        <w:rPr>
          <w:szCs w:val="22"/>
          <w:lang w:val="es-ES_tradnl"/>
        </w:rPr>
        <w:tab/>
        <w:t>Multiplexación del canal de transporte</w:t>
      </w:r>
    </w:p>
    <w:p w:rsidR="00C05301" w:rsidRPr="00B44DFB" w:rsidRDefault="00C05301" w:rsidP="00C05301">
      <w:pPr>
        <w:rPr>
          <w:szCs w:val="22"/>
          <w:lang w:val="es-ES_tradnl"/>
        </w:rPr>
      </w:pPr>
      <w:r w:rsidRPr="00B44DFB">
        <w:rPr>
          <w:szCs w:val="22"/>
          <w:lang w:val="es-ES_tradnl"/>
        </w:rPr>
        <w:t>Cada 10 ms, una radiotrama de cada canal de transporte es entregada a la multiplexación de canales de transporte. Estas radiotramas son multiplexadas en serie en un canal de transporte compuesto codificado.</w:t>
      </w:r>
    </w:p>
    <w:p w:rsidR="00C05301" w:rsidRPr="00B44DFB" w:rsidRDefault="00C05301" w:rsidP="00C05301">
      <w:pPr>
        <w:pStyle w:val="Heading6"/>
        <w:rPr>
          <w:szCs w:val="22"/>
          <w:lang w:val="es-ES_tradnl" w:eastAsia="ko-KR"/>
        </w:rPr>
      </w:pPr>
      <w:r w:rsidRPr="00B44DFB">
        <w:rPr>
          <w:szCs w:val="22"/>
          <w:lang w:val="es-ES_tradnl"/>
        </w:rPr>
        <w:t>4.3.3.4.</w:t>
      </w:r>
      <w:r w:rsidRPr="00B44DFB">
        <w:rPr>
          <w:noProof/>
          <w:szCs w:val="22"/>
          <w:lang w:val="es-ES_tradnl"/>
        </w:rPr>
        <w:t>2.</w:t>
      </w:r>
      <w:r w:rsidRPr="00B44DFB">
        <w:rPr>
          <w:noProof/>
          <w:szCs w:val="22"/>
          <w:lang w:val="es-ES_tradnl" w:eastAsia="ko-KR"/>
        </w:rPr>
        <w:t>7</w:t>
      </w:r>
      <w:r w:rsidRPr="00B44DFB">
        <w:rPr>
          <w:noProof/>
          <w:szCs w:val="22"/>
          <w:lang w:val="es-ES_tradnl"/>
        </w:rPr>
        <w:tab/>
        <w:t xml:space="preserve">Codificación del </w:t>
      </w:r>
      <w:r w:rsidRPr="00B44DFB">
        <w:rPr>
          <w:szCs w:val="22"/>
          <w:lang w:val="es-ES_tradnl"/>
        </w:rPr>
        <w:t>TFCI</w:t>
      </w:r>
    </w:p>
    <w:p w:rsidR="00C05301" w:rsidRPr="00B44DFB" w:rsidRDefault="00C05301" w:rsidP="00C05301">
      <w:pPr>
        <w:rPr>
          <w:szCs w:val="22"/>
          <w:lang w:val="es-ES_tradnl"/>
        </w:rPr>
      </w:pPr>
      <w:r w:rsidRPr="00B44DFB">
        <w:rPr>
          <w:szCs w:val="22"/>
          <w:lang w:val="es-ES_tradnl"/>
        </w:rPr>
        <w:t xml:space="preserve">El </w:t>
      </w:r>
      <w:r w:rsidRPr="00B44DFB">
        <w:rPr>
          <w:szCs w:val="22"/>
          <w:lang w:val="es-ES_tradnl" w:eastAsia="ja-JP"/>
        </w:rPr>
        <w:t>TFCI</w:t>
      </w:r>
      <w:r w:rsidRPr="00B44DFB">
        <w:rPr>
          <w:szCs w:val="22"/>
          <w:lang w:val="es-ES_tradnl"/>
        </w:rPr>
        <w:t xml:space="preserve"> se codifica por medio de un subcódigo</w:t>
      </w:r>
      <w:r w:rsidRPr="00B44DFB">
        <w:rPr>
          <w:rFonts w:eastAsia="MS Mincho"/>
          <w:szCs w:val="22"/>
          <w:lang w:val="es-ES_tradnl" w:eastAsia="ja-JP"/>
        </w:rPr>
        <w:t xml:space="preserve"> </w:t>
      </w:r>
      <w:r w:rsidRPr="00B44DFB">
        <w:rPr>
          <w:szCs w:val="22"/>
          <w:lang w:val="es-ES_tradnl"/>
        </w:rPr>
        <w:t>(3</w:t>
      </w:r>
      <w:r w:rsidRPr="00B44DFB">
        <w:rPr>
          <w:rFonts w:eastAsia="MS Mincho"/>
          <w:szCs w:val="22"/>
          <w:lang w:val="es-ES_tradnl" w:eastAsia="ja-JP"/>
        </w:rPr>
        <w:t>2</w:t>
      </w:r>
      <w:r w:rsidRPr="00B44DFB">
        <w:rPr>
          <w:szCs w:val="22"/>
          <w:lang w:val="es-ES_tradnl"/>
        </w:rPr>
        <w:t>,</w:t>
      </w:r>
      <w:r w:rsidR="003169BB">
        <w:rPr>
          <w:szCs w:val="22"/>
          <w:lang w:val="es-ES_tradnl"/>
        </w:rPr>
        <w:t> </w:t>
      </w:r>
      <w:r w:rsidRPr="00B44DFB">
        <w:rPr>
          <w:szCs w:val="22"/>
          <w:lang w:val="es-ES_tradnl"/>
        </w:rPr>
        <w:t xml:space="preserve">10) del código Reed-Muller de segundo orden. Las palabras de código son una combinación lineal de 10 secuencias de base. Los bits de información del </w:t>
      </w:r>
      <w:r w:rsidRPr="00B44DFB">
        <w:rPr>
          <w:szCs w:val="22"/>
          <w:lang w:val="es-ES_tradnl" w:eastAsia="ja-JP"/>
        </w:rPr>
        <w:t>TFCI</w:t>
      </w:r>
      <w:r w:rsidRPr="00B44DFB">
        <w:rPr>
          <w:szCs w:val="22"/>
          <w:lang w:val="es-ES_tradnl"/>
        </w:rPr>
        <w:t xml:space="preserve"> se corresponderán con el índice TFC definido por la capa RRC para referenciar el TFC de la radiotrama del DPCH asociado.</w:t>
      </w:r>
    </w:p>
    <w:p w:rsidR="00C05301" w:rsidRPr="00B44DFB" w:rsidRDefault="00C05301" w:rsidP="003169BB">
      <w:pPr>
        <w:keepNext/>
        <w:keepLines/>
        <w:rPr>
          <w:szCs w:val="22"/>
          <w:lang w:val="es-ES_tradnl" w:eastAsia="ko-KR"/>
        </w:rPr>
      </w:pPr>
      <w:r w:rsidRPr="00B44DFB">
        <w:rPr>
          <w:szCs w:val="22"/>
          <w:lang w:val="es-ES_tradnl"/>
        </w:rPr>
        <w:t xml:space="preserve">Si uno de los DCH está asociado a un DSCH, la palabra código </w:t>
      </w:r>
      <w:r w:rsidRPr="00B44DFB">
        <w:rPr>
          <w:szCs w:val="22"/>
          <w:lang w:val="es-ES_tradnl" w:eastAsia="ja-JP"/>
        </w:rPr>
        <w:t>TFCI</w:t>
      </w:r>
      <w:r w:rsidRPr="00B44DFB">
        <w:rPr>
          <w:szCs w:val="22"/>
          <w:lang w:val="es-ES_tradnl"/>
        </w:rPr>
        <w:t xml:space="preserve"> puede dividirse de tal modo que la palabra código pertinente para la indicación de actividad TFCI no se transmite desde cada haz. La utilización de esta funcionalidad debe indicarse mediante señalización de capa superior.</w:t>
      </w:r>
      <w:r w:rsidRPr="00B44DFB">
        <w:rPr>
          <w:szCs w:val="22"/>
          <w:lang w:val="es-ES_tradnl" w:eastAsia="ko-KR"/>
        </w:rPr>
        <w:t xml:space="preserve"> </w:t>
      </w:r>
      <w:r w:rsidRPr="00B44DFB">
        <w:rPr>
          <w:szCs w:val="22"/>
          <w:lang w:val="es-ES_tradnl"/>
        </w:rPr>
        <w:t xml:space="preserve">El </w:t>
      </w:r>
      <w:r w:rsidRPr="00B44DFB">
        <w:rPr>
          <w:szCs w:val="22"/>
          <w:lang w:val="es-ES_tradnl" w:eastAsia="ja-JP"/>
        </w:rPr>
        <w:t>TFCI</w:t>
      </w:r>
      <w:r w:rsidRPr="00B44DFB">
        <w:rPr>
          <w:szCs w:val="22"/>
          <w:lang w:val="es-ES_tradnl"/>
        </w:rPr>
        <w:t xml:space="preserve"> se codifica por medio de un código biortogonal (16,</w:t>
      </w:r>
      <w:r w:rsidR="003169BB">
        <w:rPr>
          <w:szCs w:val="22"/>
          <w:lang w:val="es-ES_tradnl"/>
        </w:rPr>
        <w:t> </w:t>
      </w:r>
      <w:r w:rsidRPr="00B44DFB">
        <w:rPr>
          <w:szCs w:val="22"/>
          <w:lang w:val="es-ES_tradnl"/>
        </w:rPr>
        <w:t>5) (o Reed-Muller de primer orden). Las palabras código del código biortogonal (16,</w:t>
      </w:r>
      <w:r w:rsidR="003169BB">
        <w:rPr>
          <w:szCs w:val="22"/>
          <w:lang w:val="es-ES_tradnl"/>
        </w:rPr>
        <w:t> </w:t>
      </w:r>
      <w:r w:rsidRPr="00B44DFB">
        <w:rPr>
          <w:szCs w:val="22"/>
          <w:lang w:val="es-ES_tradnl"/>
        </w:rPr>
        <w:t>5) son combinaciones lineales de 5 secuencias de base.</w:t>
      </w:r>
      <w:r w:rsidRPr="00B44DFB">
        <w:rPr>
          <w:szCs w:val="22"/>
          <w:lang w:val="es-ES_tradnl" w:eastAsia="ko-KR"/>
        </w:rPr>
        <w:t xml:space="preserve"> </w:t>
      </w:r>
      <w:r w:rsidRPr="00B44DFB">
        <w:rPr>
          <w:szCs w:val="22"/>
          <w:lang w:val="es-ES_tradnl"/>
        </w:rPr>
        <w:t xml:space="preserve">El primer conjunto de bits de información </w:t>
      </w:r>
      <w:r w:rsidRPr="00B44DFB">
        <w:rPr>
          <w:szCs w:val="22"/>
          <w:lang w:val="es-ES_tradnl" w:eastAsia="ja-JP"/>
        </w:rPr>
        <w:t>TFCI</w:t>
      </w:r>
      <w:r w:rsidRPr="00B44DFB">
        <w:rPr>
          <w:szCs w:val="22"/>
          <w:lang w:val="es-ES_tradnl"/>
        </w:rPr>
        <w:t xml:space="preserve"> deberá corresponder al índice TFC definido por la capa RRC para referenciar el TFC del DCH CCTrCH en la radiotrama DPCH asociada.</w:t>
      </w:r>
      <w:r w:rsidRPr="00B44DFB">
        <w:rPr>
          <w:szCs w:val="22"/>
          <w:lang w:val="es-ES_tradnl" w:eastAsia="ko-KR"/>
        </w:rPr>
        <w:t xml:space="preserve"> </w:t>
      </w:r>
      <w:r w:rsidRPr="00B44DFB">
        <w:rPr>
          <w:szCs w:val="22"/>
          <w:lang w:val="es-ES_tradnl"/>
        </w:rPr>
        <w:t xml:space="preserve">El segundo conjunto de bits de información </w:t>
      </w:r>
      <w:r w:rsidRPr="00B44DFB">
        <w:rPr>
          <w:szCs w:val="22"/>
          <w:lang w:val="es-ES_tradnl" w:eastAsia="ja-JP"/>
        </w:rPr>
        <w:t>TFCI</w:t>
      </w:r>
      <w:r w:rsidRPr="00B44DFB">
        <w:rPr>
          <w:szCs w:val="22"/>
          <w:lang w:val="es-ES_tradnl"/>
        </w:rPr>
        <w:t xml:space="preserve"> deberá corresponder al índice TFC definido por la capa RRC para referenciar el TFC del DSCH asociado de la radiotrama PDSCH correspondiente.</w:t>
      </w:r>
    </w:p>
    <w:p w:rsidR="00C05301" w:rsidRPr="00B44DFB" w:rsidRDefault="00C05301" w:rsidP="004659F1">
      <w:pPr>
        <w:rPr>
          <w:szCs w:val="22"/>
          <w:lang w:val="es-ES_tradnl" w:eastAsia="ko-KR"/>
        </w:rPr>
      </w:pPr>
      <w:r w:rsidRPr="00B44DFB">
        <w:rPr>
          <w:rFonts w:eastAsia="MS Mincho"/>
          <w:szCs w:val="22"/>
          <w:lang w:val="es-ES_tradnl" w:eastAsia="ja-JP"/>
        </w:rPr>
        <w:t>Los bits de la palabra código se trasladan directamente a los intervalos de la radiotrama</w:t>
      </w:r>
      <w:r w:rsidRPr="00B44DFB">
        <w:rPr>
          <w:szCs w:val="22"/>
          <w:lang w:val="es-ES_tradnl"/>
        </w:rPr>
        <w:t>. Los bits codificados</w:t>
      </w:r>
      <w:r w:rsidR="004659F1">
        <w:rPr>
          <w:szCs w:val="22"/>
          <w:lang w:val="es-ES_tradnl"/>
        </w:rPr>
        <w:t> </w:t>
      </w:r>
      <w:r w:rsidRPr="00B44DFB">
        <w:rPr>
          <w:i/>
          <w:szCs w:val="22"/>
          <w:lang w:val="es-ES_tradnl"/>
        </w:rPr>
        <w:t>b</w:t>
      </w:r>
      <w:r w:rsidRPr="00B44DFB">
        <w:rPr>
          <w:i/>
          <w:iCs/>
          <w:szCs w:val="22"/>
          <w:vertAlign w:val="subscript"/>
          <w:lang w:val="es-ES_tradnl"/>
        </w:rPr>
        <w:t>k</w:t>
      </w:r>
      <w:r w:rsidRPr="00B44DFB">
        <w:rPr>
          <w:szCs w:val="22"/>
          <w:lang w:val="es-ES_tradnl"/>
        </w:rPr>
        <w:t xml:space="preserve">, se hacen corresponder con los bits </w:t>
      </w:r>
      <w:r w:rsidRPr="00B44DFB">
        <w:rPr>
          <w:szCs w:val="22"/>
          <w:lang w:val="es-ES_tradnl" w:eastAsia="ja-JP"/>
        </w:rPr>
        <w:t>TFCI</w:t>
      </w:r>
      <w:r w:rsidRPr="00B44DFB">
        <w:rPr>
          <w:szCs w:val="22"/>
          <w:lang w:val="es-ES_tradnl"/>
        </w:rPr>
        <w:t xml:space="preserve"> transmitidos </w:t>
      </w:r>
      <w:r w:rsidRPr="00B44DFB">
        <w:rPr>
          <w:i/>
          <w:szCs w:val="22"/>
          <w:lang w:val="es-ES_tradnl"/>
        </w:rPr>
        <w:t>d</w:t>
      </w:r>
      <w:r w:rsidRPr="00B44DFB">
        <w:rPr>
          <w:i/>
          <w:iCs/>
          <w:szCs w:val="22"/>
          <w:vertAlign w:val="subscript"/>
          <w:lang w:val="es-ES_tradnl"/>
        </w:rPr>
        <w:t>k</w:t>
      </w:r>
      <w:r w:rsidRPr="00B44DFB">
        <w:rPr>
          <w:szCs w:val="22"/>
          <w:lang w:val="es-ES_tradnl"/>
        </w:rPr>
        <w:t xml:space="preserve">, de tal modo que </w:t>
      </w:r>
      <w:r w:rsidRPr="00B44DFB">
        <w:rPr>
          <w:i/>
          <w:szCs w:val="22"/>
          <w:lang w:val="es-ES_tradnl"/>
        </w:rPr>
        <w:t>d</w:t>
      </w:r>
      <w:r w:rsidRPr="00B44DFB">
        <w:rPr>
          <w:i/>
          <w:iCs/>
          <w:szCs w:val="22"/>
          <w:vertAlign w:val="subscript"/>
          <w:lang w:val="es-ES_tradnl"/>
        </w:rPr>
        <w:t>k</w:t>
      </w:r>
      <w:r w:rsidRPr="002F195C">
        <w:rPr>
          <w:lang w:val="es-ES_tradnl"/>
        </w:rPr>
        <w:t> </w:t>
      </w:r>
      <w:r w:rsidR="002F195C" w:rsidRPr="002F195C">
        <w:rPr>
          <w:lang w:val="es-ES_tradnl"/>
        </w:rPr>
        <w:t>=</w:t>
      </w:r>
      <w:r w:rsidRPr="00B44DFB">
        <w:rPr>
          <w:szCs w:val="22"/>
          <w:lang w:val="es-ES_tradnl" w:eastAsia="ja-JP"/>
        </w:rPr>
        <w:t> </w:t>
      </w:r>
      <w:r w:rsidRPr="00B44DFB">
        <w:rPr>
          <w:i/>
          <w:szCs w:val="22"/>
          <w:lang w:val="es-ES_tradnl"/>
        </w:rPr>
        <w:t>b</w:t>
      </w:r>
      <w:r w:rsidRPr="00B44DFB">
        <w:rPr>
          <w:i/>
          <w:iCs/>
          <w:szCs w:val="22"/>
          <w:vertAlign w:val="subscript"/>
          <w:lang w:val="es-ES_tradnl"/>
        </w:rPr>
        <w:t>k</w:t>
      </w:r>
      <w:r w:rsidRPr="00B44DFB">
        <w:rPr>
          <w:kern w:val="2"/>
          <w:szCs w:val="22"/>
          <w:vertAlign w:val="subscript"/>
          <w:lang w:val="es-ES_tradnl"/>
        </w:rPr>
        <w:t> </w:t>
      </w:r>
      <w:r w:rsidRPr="00B44DFB">
        <w:rPr>
          <w:i/>
          <w:iCs/>
          <w:szCs w:val="22"/>
          <w:vertAlign w:val="subscript"/>
          <w:lang w:val="es-ES_tradnl"/>
        </w:rPr>
        <w:t>mod</w:t>
      </w:r>
      <w:r w:rsidRPr="00B44DFB">
        <w:rPr>
          <w:szCs w:val="22"/>
          <w:vertAlign w:val="subscript"/>
          <w:lang w:val="es-ES_tradnl"/>
        </w:rPr>
        <w:t> 32</w:t>
      </w:r>
      <w:r w:rsidRPr="00B44DFB">
        <w:rPr>
          <w:kern w:val="2"/>
          <w:szCs w:val="22"/>
          <w:vertAlign w:val="subscript"/>
          <w:lang w:val="es-ES_tradnl" w:eastAsia="ko-KR"/>
        </w:rPr>
        <w:t xml:space="preserve">, </w:t>
      </w:r>
      <w:r w:rsidRPr="00B44DFB">
        <w:rPr>
          <w:szCs w:val="22"/>
          <w:lang w:val="es-ES_tradnl" w:eastAsia="ko-KR"/>
        </w:rPr>
        <w:t xml:space="preserve">siendo </w:t>
      </w:r>
      <w:r w:rsidRPr="00B44DFB">
        <w:rPr>
          <w:i/>
          <w:szCs w:val="22"/>
          <w:lang w:val="es-ES_tradnl" w:eastAsia="ko-KR"/>
        </w:rPr>
        <w:t>k</w:t>
      </w:r>
      <w:r w:rsidR="002F195C">
        <w:rPr>
          <w:i/>
          <w:szCs w:val="22"/>
          <w:lang w:val="es-ES_tradnl" w:eastAsia="ja-JP"/>
        </w:rPr>
        <w:t> =</w:t>
      </w:r>
      <w:r w:rsidR="002F195C">
        <w:rPr>
          <w:szCs w:val="22"/>
          <w:lang w:val="es-ES_tradnl"/>
        </w:rPr>
        <w:t> </w:t>
      </w:r>
      <w:r w:rsidRPr="00B44DFB">
        <w:rPr>
          <w:szCs w:val="22"/>
          <w:lang w:val="es-ES_tradnl"/>
        </w:rPr>
        <w:t xml:space="preserve">0, …, </w:t>
      </w:r>
      <w:r w:rsidRPr="00B44DFB">
        <w:rPr>
          <w:i/>
          <w:iCs/>
          <w:szCs w:val="22"/>
          <w:lang w:val="es-ES_tradnl" w:eastAsia="ko-KR"/>
        </w:rPr>
        <w:t>K</w:t>
      </w:r>
      <w:r w:rsidRPr="00B44DFB">
        <w:rPr>
          <w:szCs w:val="22"/>
          <w:lang w:val="es-ES_tradnl" w:eastAsia="ko-KR"/>
        </w:rPr>
        <w:t> </w:t>
      </w:r>
      <w:r w:rsidRPr="00B44DFB">
        <w:rPr>
          <w:szCs w:val="22"/>
          <w:lang w:val="es-ES_tradnl" w:eastAsia="ko-KR"/>
        </w:rPr>
        <w:sym w:font="Symbol" w:char="F02D"/>
      </w:r>
      <w:r w:rsidRPr="00B44DFB">
        <w:rPr>
          <w:szCs w:val="22"/>
          <w:lang w:val="es-ES_tradnl" w:eastAsia="ko-KR"/>
        </w:rPr>
        <w:t> 1</w:t>
      </w:r>
      <w:r w:rsidRPr="00B44DFB">
        <w:rPr>
          <w:szCs w:val="22"/>
          <w:lang w:val="es-ES_tradnl"/>
        </w:rPr>
        <w:t>.</w:t>
      </w:r>
      <w:r w:rsidRPr="00B44DFB">
        <w:rPr>
          <w:szCs w:val="22"/>
          <w:lang w:val="es-ES_tradnl" w:eastAsia="ko-KR"/>
        </w:rPr>
        <w:t xml:space="preserve"> El número de bits disponibles en los campos TFCI de una radiotrama, </w:t>
      </w:r>
      <w:r w:rsidRPr="00B44DFB">
        <w:rPr>
          <w:i/>
          <w:iCs/>
          <w:szCs w:val="22"/>
          <w:lang w:val="es-ES_tradnl" w:eastAsia="ko-KR"/>
        </w:rPr>
        <w:t>K</w:t>
      </w:r>
      <w:r w:rsidRPr="00B44DFB">
        <w:rPr>
          <w:szCs w:val="22"/>
          <w:lang w:val="es-ES_tradnl" w:eastAsia="ko-KR"/>
        </w:rPr>
        <w:t>, depende del formato de intervalo utilizado para la trama.</w:t>
      </w:r>
    </w:p>
    <w:p w:rsidR="00C05301" w:rsidRPr="00B44DFB" w:rsidRDefault="00C05301" w:rsidP="00C05301">
      <w:pPr>
        <w:pStyle w:val="Heading6"/>
        <w:rPr>
          <w:noProof/>
          <w:szCs w:val="22"/>
          <w:lang w:val="es-ES_tradnl"/>
        </w:rPr>
      </w:pPr>
      <w:r w:rsidRPr="00B44DFB">
        <w:rPr>
          <w:szCs w:val="22"/>
          <w:lang w:val="es-ES_tradnl"/>
        </w:rPr>
        <w:t>4.3.3.4.</w:t>
      </w:r>
      <w:r w:rsidRPr="00B44DFB">
        <w:rPr>
          <w:noProof/>
          <w:szCs w:val="22"/>
          <w:lang w:val="es-ES_tradnl"/>
        </w:rPr>
        <w:t>2.</w:t>
      </w:r>
      <w:r w:rsidRPr="00B44DFB">
        <w:rPr>
          <w:noProof/>
          <w:szCs w:val="22"/>
          <w:lang w:val="es-ES_tradnl" w:eastAsia="ko-KR"/>
        </w:rPr>
        <w:t>8</w:t>
      </w:r>
      <w:r w:rsidRPr="00B44DFB">
        <w:rPr>
          <w:noProof/>
          <w:szCs w:val="22"/>
          <w:lang w:val="es-ES_tradnl"/>
        </w:rPr>
        <w:tab/>
        <w:t>Codificación de</w:t>
      </w:r>
      <w:r>
        <w:rPr>
          <w:noProof/>
          <w:szCs w:val="22"/>
          <w:lang w:val="es-ES_tradnl"/>
        </w:rPr>
        <w:t xml:space="preserve"> </w:t>
      </w:r>
      <w:r w:rsidRPr="00B44DFB">
        <w:rPr>
          <w:noProof/>
          <w:szCs w:val="22"/>
          <w:lang w:val="es-ES_tradnl"/>
        </w:rPr>
        <w:t>l</w:t>
      </w:r>
      <w:r>
        <w:rPr>
          <w:noProof/>
          <w:szCs w:val="22"/>
          <w:lang w:val="es-ES_tradnl"/>
        </w:rPr>
        <w:t>a</w:t>
      </w:r>
      <w:r w:rsidRPr="00B44DFB">
        <w:rPr>
          <w:noProof/>
          <w:szCs w:val="22"/>
          <w:lang w:val="es-ES_tradnl"/>
        </w:rPr>
        <w:t xml:space="preserve"> </w:t>
      </w:r>
      <w:r>
        <w:rPr>
          <w:noProof/>
          <w:szCs w:val="22"/>
          <w:lang w:val="es-ES_tradnl"/>
        </w:rPr>
        <w:t xml:space="preserve">instrucción </w:t>
      </w:r>
      <w:r w:rsidRPr="00B44DFB">
        <w:rPr>
          <w:szCs w:val="22"/>
          <w:lang w:val="es-ES_tradnl" w:eastAsia="ko-KR"/>
        </w:rPr>
        <w:t>TPC</w:t>
      </w:r>
    </w:p>
    <w:p w:rsidR="00C05301" w:rsidRPr="00B44DFB" w:rsidRDefault="00C05301" w:rsidP="002F195C">
      <w:pPr>
        <w:rPr>
          <w:szCs w:val="22"/>
          <w:lang w:val="es-ES_tradnl" w:eastAsia="ko-KR"/>
        </w:rPr>
      </w:pPr>
      <w:r>
        <w:rPr>
          <w:szCs w:val="22"/>
          <w:lang w:val="es-ES_tradnl"/>
        </w:rPr>
        <w:t>La</w:t>
      </w:r>
      <w:r w:rsidRPr="00B44DFB">
        <w:rPr>
          <w:szCs w:val="22"/>
          <w:lang w:val="es-ES_tradnl"/>
        </w:rPr>
        <w:t xml:space="preserve"> </w:t>
      </w:r>
      <w:r>
        <w:rPr>
          <w:szCs w:val="22"/>
          <w:lang w:val="es-ES_tradnl"/>
        </w:rPr>
        <w:t>instrucción</w:t>
      </w:r>
      <w:r w:rsidRPr="00B44DFB">
        <w:rPr>
          <w:szCs w:val="22"/>
          <w:lang w:val="es-ES_tradnl"/>
        </w:rPr>
        <w:t xml:space="preserve"> TPC de</w:t>
      </w:r>
      <w:r w:rsidRPr="00B44DFB">
        <w:rPr>
          <w:szCs w:val="22"/>
          <w:lang w:val="es-ES_tradnl" w:eastAsia="ko-KR"/>
        </w:rPr>
        <w:t xml:space="preserve"> 2 bits</w:t>
      </w:r>
      <w:r w:rsidRPr="00B44DFB">
        <w:rPr>
          <w:szCs w:val="22"/>
          <w:lang w:val="es-ES_tradnl"/>
        </w:rPr>
        <w:t xml:space="preserve"> </w:t>
      </w:r>
      <w:r w:rsidRPr="00B44DFB">
        <w:rPr>
          <w:szCs w:val="22"/>
          <w:lang w:val="es-ES_tradnl" w:eastAsia="ja-JP"/>
        </w:rPr>
        <w:t>se codifica por reiteración</w:t>
      </w:r>
      <w:r w:rsidRPr="00B44DFB">
        <w:rPr>
          <w:szCs w:val="22"/>
          <w:lang w:val="es-ES_tradnl" w:eastAsia="ko-KR"/>
        </w:rPr>
        <w:t xml:space="preserve">. </w:t>
      </w:r>
      <w:r w:rsidRPr="00B44DFB">
        <w:rPr>
          <w:szCs w:val="22"/>
          <w:lang w:val="es-ES_tradnl"/>
        </w:rPr>
        <w:t>El conjunto de bits (a</w:t>
      </w:r>
      <w:r w:rsidRPr="00B44DFB">
        <w:rPr>
          <w:szCs w:val="22"/>
          <w:vertAlign w:val="subscript"/>
          <w:lang w:val="es-ES_tradnl"/>
        </w:rPr>
        <w:t>0</w:t>
      </w:r>
      <w:r w:rsidRPr="00B44DFB">
        <w:rPr>
          <w:szCs w:val="22"/>
          <w:lang w:val="es-ES_tradnl" w:eastAsia="ko-KR"/>
        </w:rPr>
        <w:t>,</w:t>
      </w:r>
      <w:r w:rsidRPr="00B44DFB">
        <w:rPr>
          <w:szCs w:val="22"/>
          <w:lang w:val="es-ES_tradnl"/>
        </w:rPr>
        <w:t xml:space="preserve"> a</w:t>
      </w:r>
      <w:r w:rsidRPr="00B44DFB">
        <w:rPr>
          <w:szCs w:val="22"/>
          <w:vertAlign w:val="subscript"/>
          <w:lang w:val="es-ES_tradnl"/>
        </w:rPr>
        <w:t>1</w:t>
      </w:r>
      <w:r w:rsidRPr="00B44DFB">
        <w:rPr>
          <w:szCs w:val="22"/>
          <w:lang w:val="es-ES_tradnl"/>
        </w:rPr>
        <w:t>) de</w:t>
      </w:r>
      <w:r>
        <w:rPr>
          <w:szCs w:val="22"/>
          <w:lang w:val="es-ES_tradnl"/>
        </w:rPr>
        <w:t xml:space="preserve"> </w:t>
      </w:r>
      <w:r w:rsidRPr="00B44DFB">
        <w:rPr>
          <w:szCs w:val="22"/>
          <w:lang w:val="es-ES_tradnl"/>
        </w:rPr>
        <w:t>l</w:t>
      </w:r>
      <w:r>
        <w:rPr>
          <w:szCs w:val="22"/>
          <w:lang w:val="es-ES_tradnl"/>
        </w:rPr>
        <w:t>a</w:t>
      </w:r>
      <w:r w:rsidRPr="00B44DFB">
        <w:rPr>
          <w:szCs w:val="22"/>
          <w:lang w:val="es-ES_tradnl"/>
        </w:rPr>
        <w:t xml:space="preserve"> </w:t>
      </w:r>
      <w:r>
        <w:rPr>
          <w:szCs w:val="22"/>
          <w:lang w:val="es-ES_tradnl"/>
        </w:rPr>
        <w:t>instrucción</w:t>
      </w:r>
      <w:r w:rsidRPr="00B44DFB">
        <w:rPr>
          <w:szCs w:val="22"/>
          <w:lang w:val="es-ES_tradnl"/>
        </w:rPr>
        <w:t xml:space="preserve"> T</w:t>
      </w:r>
      <w:r w:rsidRPr="00B44DFB">
        <w:rPr>
          <w:szCs w:val="22"/>
          <w:lang w:val="es-ES_tradnl" w:eastAsia="ko-KR"/>
        </w:rPr>
        <w:t>P</w:t>
      </w:r>
      <w:r w:rsidRPr="00B44DFB">
        <w:rPr>
          <w:szCs w:val="22"/>
          <w:lang w:val="es-ES_tradnl"/>
        </w:rPr>
        <w:t xml:space="preserve">C </w:t>
      </w:r>
      <w:r w:rsidRPr="00B44DFB">
        <w:rPr>
          <w:szCs w:val="22"/>
          <w:lang w:val="es-ES_tradnl" w:eastAsia="ko-KR"/>
        </w:rPr>
        <w:t>deberá corresponder a</w:t>
      </w:r>
      <w:r>
        <w:rPr>
          <w:szCs w:val="22"/>
          <w:lang w:val="es-ES_tradnl" w:eastAsia="ko-KR"/>
        </w:rPr>
        <w:t xml:space="preserve"> </w:t>
      </w:r>
      <w:r w:rsidRPr="00B44DFB">
        <w:rPr>
          <w:szCs w:val="22"/>
          <w:lang w:val="es-ES_tradnl" w:eastAsia="ko-KR"/>
        </w:rPr>
        <w:t>l</w:t>
      </w:r>
      <w:r>
        <w:rPr>
          <w:szCs w:val="22"/>
          <w:lang w:val="es-ES_tradnl" w:eastAsia="ko-KR"/>
        </w:rPr>
        <w:t>a</w:t>
      </w:r>
      <w:r w:rsidRPr="00B44DFB">
        <w:rPr>
          <w:szCs w:val="22"/>
          <w:lang w:val="es-ES_tradnl" w:eastAsia="ko-KR"/>
        </w:rPr>
        <w:t xml:space="preserve"> </w:t>
      </w:r>
      <w:r>
        <w:rPr>
          <w:szCs w:val="22"/>
          <w:lang w:val="es-ES_tradnl" w:eastAsia="ko-KR"/>
        </w:rPr>
        <w:t>instrucción</w:t>
      </w:r>
      <w:r w:rsidRPr="00B44DFB">
        <w:rPr>
          <w:szCs w:val="22"/>
          <w:lang w:val="es-ES_tradnl" w:eastAsia="ko-KR"/>
        </w:rPr>
        <w:t xml:space="preserve"> TPC definido por el procedimiento de control de potencia</w:t>
      </w:r>
      <w:r w:rsidRPr="00B44DFB">
        <w:rPr>
          <w:szCs w:val="22"/>
          <w:lang w:val="es-ES_tradnl"/>
        </w:rPr>
        <w:t>.</w:t>
      </w:r>
      <w:r w:rsidRPr="00B44DFB">
        <w:rPr>
          <w:szCs w:val="22"/>
          <w:lang w:val="es-ES_tradnl" w:eastAsia="ko-KR"/>
        </w:rPr>
        <w:t xml:space="preserve"> </w:t>
      </w:r>
      <w:r w:rsidRPr="00B44DFB">
        <w:rPr>
          <w:szCs w:val="22"/>
          <w:lang w:val="es-ES_tradnl"/>
        </w:rPr>
        <w:t>Los bits</w:t>
      </w:r>
      <w:r w:rsidRPr="00B44DFB">
        <w:rPr>
          <w:noProof/>
          <w:szCs w:val="22"/>
          <w:lang w:val="es-ES_tradnl"/>
        </w:rPr>
        <w:t> </w:t>
      </w:r>
      <w:r w:rsidRPr="00B44DFB">
        <w:rPr>
          <w:i/>
          <w:iCs/>
          <w:noProof/>
          <w:szCs w:val="22"/>
          <w:lang w:val="es-ES_tradnl"/>
        </w:rPr>
        <w:t>b</w:t>
      </w:r>
      <w:r w:rsidRPr="00B44DFB">
        <w:rPr>
          <w:i/>
          <w:iCs/>
          <w:noProof/>
          <w:szCs w:val="22"/>
          <w:vertAlign w:val="subscript"/>
          <w:lang w:val="es-ES_tradnl" w:eastAsia="ko-KR"/>
        </w:rPr>
        <w:t>k</w:t>
      </w:r>
      <w:r w:rsidRPr="00B44DFB">
        <w:rPr>
          <w:noProof/>
          <w:szCs w:val="22"/>
          <w:lang w:val="es-ES_tradnl"/>
        </w:rPr>
        <w:t xml:space="preserve"> de la palabra código de salida vienen dados por</w:t>
      </w:r>
      <w:r w:rsidRPr="00B44DFB">
        <w:rPr>
          <w:noProof/>
          <w:szCs w:val="22"/>
          <w:lang w:val="es-ES_tradnl" w:eastAsia="ko-KR"/>
        </w:rPr>
        <w:t xml:space="preserve"> </w:t>
      </w:r>
      <w:r w:rsidRPr="00B44DFB">
        <w:rPr>
          <w:i/>
          <w:szCs w:val="22"/>
          <w:lang w:val="es-ES_tradnl" w:eastAsia="ko-KR"/>
        </w:rPr>
        <w:t>b</w:t>
      </w:r>
      <w:r w:rsidRPr="00B44DFB">
        <w:rPr>
          <w:i/>
          <w:iCs/>
          <w:szCs w:val="22"/>
          <w:vertAlign w:val="subscript"/>
          <w:lang w:val="es-ES_tradnl"/>
        </w:rPr>
        <w:t>k</w:t>
      </w:r>
      <w:r w:rsidRPr="00B44DFB">
        <w:rPr>
          <w:szCs w:val="22"/>
          <w:lang w:val="es-ES_tradnl" w:eastAsia="ja-JP"/>
        </w:rPr>
        <w:t> </w:t>
      </w:r>
      <w:r w:rsidR="002F195C">
        <w:rPr>
          <w:szCs w:val="22"/>
          <w:lang w:val="es-ES_tradnl" w:eastAsia="ja-JP"/>
        </w:rPr>
        <w:t>=</w:t>
      </w:r>
      <w:r w:rsidRPr="00B44DFB">
        <w:rPr>
          <w:szCs w:val="22"/>
          <w:lang w:val="es-ES_tradnl" w:eastAsia="ja-JP"/>
        </w:rPr>
        <w:t> </w:t>
      </w:r>
      <w:r w:rsidRPr="00B44DFB">
        <w:rPr>
          <w:i/>
          <w:iCs/>
          <w:szCs w:val="22"/>
          <w:lang w:val="es-ES_tradnl" w:eastAsia="ko-KR"/>
        </w:rPr>
        <w:t>a</w:t>
      </w:r>
      <w:r w:rsidRPr="00B44DFB">
        <w:rPr>
          <w:i/>
          <w:iCs/>
          <w:szCs w:val="22"/>
          <w:vertAlign w:val="subscript"/>
          <w:lang w:val="es-ES_tradnl"/>
        </w:rPr>
        <w:t>k</w:t>
      </w:r>
      <w:r w:rsidRPr="00B44DFB">
        <w:rPr>
          <w:szCs w:val="22"/>
          <w:vertAlign w:val="subscript"/>
          <w:lang w:val="es-ES_tradnl"/>
        </w:rPr>
        <w:t> </w:t>
      </w:r>
      <w:r w:rsidRPr="00B44DFB">
        <w:rPr>
          <w:i/>
          <w:iCs/>
          <w:szCs w:val="22"/>
          <w:vertAlign w:val="subscript"/>
          <w:lang w:val="es-ES_tradnl"/>
        </w:rPr>
        <w:t>mod</w:t>
      </w:r>
      <w:r w:rsidRPr="00B44DFB">
        <w:rPr>
          <w:szCs w:val="22"/>
          <w:vertAlign w:val="subscript"/>
          <w:lang w:val="es-ES_tradnl"/>
        </w:rPr>
        <w:t> 2</w:t>
      </w:r>
      <w:r w:rsidRPr="00B44DFB">
        <w:rPr>
          <w:szCs w:val="22"/>
          <w:lang w:val="es-ES_tradnl"/>
        </w:rPr>
        <w:t xml:space="preserve">, siendo </w:t>
      </w:r>
      <w:r w:rsidRPr="00B44DFB">
        <w:rPr>
          <w:i/>
          <w:iCs/>
          <w:szCs w:val="22"/>
          <w:lang w:val="es-ES_tradnl" w:eastAsia="ko-KR"/>
        </w:rPr>
        <w:t>k</w:t>
      </w:r>
      <w:r w:rsidRPr="00B44DFB">
        <w:rPr>
          <w:szCs w:val="22"/>
          <w:lang w:val="es-ES_tradnl"/>
        </w:rPr>
        <w:t> </w:t>
      </w:r>
      <w:r w:rsidR="002F195C">
        <w:rPr>
          <w:szCs w:val="22"/>
          <w:lang w:val="es-ES_tradnl" w:eastAsia="ja-JP"/>
        </w:rPr>
        <w:t>=</w:t>
      </w:r>
      <w:r w:rsidRPr="00B44DFB">
        <w:rPr>
          <w:szCs w:val="22"/>
          <w:lang w:val="es-ES_tradnl"/>
        </w:rPr>
        <w:t> 0, …, 15.</w:t>
      </w:r>
    </w:p>
    <w:p w:rsidR="00C05301" w:rsidRPr="00B44DFB" w:rsidRDefault="00C05301" w:rsidP="003169BB">
      <w:pPr>
        <w:rPr>
          <w:szCs w:val="22"/>
          <w:lang w:val="es-ES_tradnl"/>
        </w:rPr>
      </w:pPr>
      <w:r w:rsidRPr="00B44DFB">
        <w:rPr>
          <w:szCs w:val="22"/>
          <w:lang w:val="es-ES_tradnl"/>
        </w:rPr>
        <w:t xml:space="preserve">Tanto en los canales del enlace ascendente como en los del descendente, los bits de la palabra de código se trasladan a </w:t>
      </w:r>
      <w:r w:rsidRPr="00B44DFB">
        <w:rPr>
          <w:szCs w:val="22"/>
          <w:lang w:val="es-ES_tradnl" w:eastAsia="ko-KR"/>
        </w:rPr>
        <w:t>15</w:t>
      </w:r>
      <w:r w:rsidR="003169BB">
        <w:rPr>
          <w:szCs w:val="22"/>
          <w:lang w:val="es-ES_tradnl" w:eastAsia="ko-KR"/>
        </w:rPr>
        <w:t> </w:t>
      </w:r>
      <w:r w:rsidRPr="00B44DFB">
        <w:rPr>
          <w:szCs w:val="22"/>
          <w:lang w:val="es-ES_tradnl"/>
        </w:rPr>
        <w:t xml:space="preserve">intervalos de una radiotrama. Los bits codificados </w:t>
      </w:r>
      <w:r w:rsidRPr="00B44DFB">
        <w:rPr>
          <w:i/>
          <w:szCs w:val="22"/>
          <w:lang w:val="es-ES_tradnl"/>
        </w:rPr>
        <w:t>b</w:t>
      </w:r>
      <w:r w:rsidRPr="00B44DFB">
        <w:rPr>
          <w:i/>
          <w:iCs/>
          <w:szCs w:val="22"/>
          <w:vertAlign w:val="subscript"/>
          <w:lang w:val="es-ES_tradnl"/>
        </w:rPr>
        <w:t>k</w:t>
      </w:r>
      <w:r w:rsidR="003169BB">
        <w:rPr>
          <w:szCs w:val="22"/>
          <w:lang w:val="es-ES_tradnl"/>
        </w:rPr>
        <w:t>, se hacen corres</w:t>
      </w:r>
      <w:r w:rsidRPr="00B44DFB">
        <w:rPr>
          <w:szCs w:val="22"/>
          <w:lang w:val="es-ES_tradnl"/>
        </w:rPr>
        <w:t xml:space="preserve">ponder con los bits </w:t>
      </w:r>
      <w:r w:rsidRPr="00B44DFB">
        <w:rPr>
          <w:szCs w:val="22"/>
          <w:lang w:val="es-ES_tradnl" w:eastAsia="ja-JP"/>
        </w:rPr>
        <w:t>T</w:t>
      </w:r>
      <w:r w:rsidRPr="00B44DFB">
        <w:rPr>
          <w:szCs w:val="22"/>
          <w:lang w:val="es-ES_tradnl" w:eastAsia="ko-KR"/>
        </w:rPr>
        <w:t>PC</w:t>
      </w:r>
      <w:r w:rsidR="003169BB">
        <w:rPr>
          <w:szCs w:val="22"/>
          <w:lang w:val="es-ES_tradnl"/>
        </w:rPr>
        <w:t> </w:t>
      </w:r>
      <w:r w:rsidRPr="00B44DFB">
        <w:rPr>
          <w:i/>
          <w:szCs w:val="22"/>
          <w:lang w:val="es-ES_tradnl"/>
        </w:rPr>
        <w:t>d</w:t>
      </w:r>
      <w:r w:rsidRPr="00B44DFB">
        <w:rPr>
          <w:i/>
          <w:iCs/>
          <w:szCs w:val="22"/>
          <w:vertAlign w:val="subscript"/>
          <w:lang w:val="es-ES_tradnl"/>
        </w:rPr>
        <w:t>k</w:t>
      </w:r>
      <w:r w:rsidRPr="00B44DFB">
        <w:rPr>
          <w:szCs w:val="22"/>
          <w:lang w:val="es-ES_tradnl"/>
        </w:rPr>
        <w:t xml:space="preserve">, transmitidos, de tal manera que </w:t>
      </w:r>
      <w:r w:rsidRPr="00B44DFB">
        <w:rPr>
          <w:i/>
          <w:szCs w:val="22"/>
          <w:lang w:val="es-ES_tradnl"/>
        </w:rPr>
        <w:t>d</w:t>
      </w:r>
      <w:r w:rsidRPr="00B44DFB">
        <w:rPr>
          <w:i/>
          <w:iCs/>
          <w:szCs w:val="22"/>
          <w:vertAlign w:val="subscript"/>
          <w:lang w:val="es-ES_tradnl"/>
        </w:rPr>
        <w:t>k</w:t>
      </w:r>
      <w:r w:rsidRPr="00B44DFB">
        <w:rPr>
          <w:szCs w:val="22"/>
          <w:lang w:val="es-ES_tradnl" w:eastAsia="ja-JP"/>
        </w:rPr>
        <w:t> </w:t>
      </w:r>
      <w:r w:rsidR="002F195C">
        <w:rPr>
          <w:szCs w:val="22"/>
          <w:lang w:val="es-ES_tradnl" w:eastAsia="ja-JP"/>
        </w:rPr>
        <w:t>=</w:t>
      </w:r>
      <w:r w:rsidRPr="00B44DFB">
        <w:rPr>
          <w:szCs w:val="22"/>
          <w:lang w:val="es-ES_tradnl" w:eastAsia="ja-JP"/>
        </w:rPr>
        <w:t> </w:t>
      </w:r>
      <w:r w:rsidRPr="00B44DFB">
        <w:rPr>
          <w:i/>
          <w:szCs w:val="22"/>
          <w:lang w:val="es-ES_tradnl"/>
        </w:rPr>
        <w:t>b</w:t>
      </w:r>
      <w:r w:rsidRPr="00B44DFB">
        <w:rPr>
          <w:i/>
          <w:iCs/>
          <w:szCs w:val="22"/>
          <w:vertAlign w:val="subscript"/>
          <w:lang w:val="es-ES_tradnl"/>
        </w:rPr>
        <w:t>k</w:t>
      </w:r>
      <w:r w:rsidRPr="00B44DFB">
        <w:rPr>
          <w:szCs w:val="22"/>
          <w:vertAlign w:val="subscript"/>
          <w:lang w:val="es-ES_tradnl"/>
        </w:rPr>
        <w:t> </w:t>
      </w:r>
      <w:r w:rsidRPr="00B44DFB">
        <w:rPr>
          <w:i/>
          <w:iCs/>
          <w:szCs w:val="22"/>
          <w:vertAlign w:val="subscript"/>
          <w:lang w:val="es-ES_tradnl"/>
        </w:rPr>
        <w:t>mod</w:t>
      </w:r>
      <w:r w:rsidRPr="00B44DFB">
        <w:rPr>
          <w:szCs w:val="22"/>
          <w:vertAlign w:val="subscript"/>
          <w:lang w:val="es-ES_tradnl"/>
        </w:rPr>
        <w:t> 15</w:t>
      </w:r>
      <w:r w:rsidRPr="00B44DFB">
        <w:rPr>
          <w:szCs w:val="22"/>
          <w:lang w:val="es-ES_tradnl"/>
        </w:rPr>
        <w:t xml:space="preserve">, </w:t>
      </w:r>
      <w:r w:rsidRPr="00B44DFB">
        <w:rPr>
          <w:szCs w:val="22"/>
          <w:lang w:val="es-ES_tradnl" w:eastAsia="ko-KR"/>
        </w:rPr>
        <w:t xml:space="preserve">siendo </w:t>
      </w:r>
      <w:r w:rsidRPr="00B44DFB">
        <w:rPr>
          <w:i/>
          <w:szCs w:val="22"/>
          <w:lang w:val="es-ES_tradnl" w:eastAsia="ko-KR"/>
        </w:rPr>
        <w:t>k</w:t>
      </w:r>
      <w:r w:rsidRPr="00B44DFB">
        <w:rPr>
          <w:i/>
          <w:szCs w:val="22"/>
          <w:lang w:val="es-ES_tradnl" w:eastAsia="ja-JP"/>
        </w:rPr>
        <w:t> </w:t>
      </w:r>
      <w:r w:rsidR="002F195C">
        <w:rPr>
          <w:szCs w:val="22"/>
          <w:lang w:val="es-ES_tradnl" w:eastAsia="ja-JP"/>
        </w:rPr>
        <w:t>=</w:t>
      </w:r>
      <w:r w:rsidRPr="00B44DFB">
        <w:rPr>
          <w:szCs w:val="22"/>
          <w:lang w:val="es-ES_tradnl"/>
        </w:rPr>
        <w:t xml:space="preserve"> 0, …, </w:t>
      </w:r>
      <w:r w:rsidRPr="00B44DFB">
        <w:rPr>
          <w:i/>
          <w:iCs/>
          <w:szCs w:val="22"/>
          <w:lang w:val="es-ES_tradnl" w:eastAsia="ko-KR"/>
        </w:rPr>
        <w:t>K</w:t>
      </w:r>
      <w:r w:rsidRPr="00B44DFB">
        <w:rPr>
          <w:szCs w:val="22"/>
          <w:lang w:val="es-ES_tradnl" w:eastAsia="ko-KR"/>
        </w:rPr>
        <w:t> </w:t>
      </w:r>
      <w:r w:rsidRPr="00B44DFB">
        <w:rPr>
          <w:szCs w:val="22"/>
          <w:lang w:val="es-ES_tradnl" w:eastAsia="ko-KR"/>
        </w:rPr>
        <w:sym w:font="Symbol" w:char="F02D"/>
      </w:r>
      <w:r w:rsidRPr="00B44DFB">
        <w:rPr>
          <w:szCs w:val="22"/>
          <w:lang w:val="es-ES_tradnl" w:eastAsia="ko-KR"/>
        </w:rPr>
        <w:t> 1</w:t>
      </w:r>
      <w:r w:rsidRPr="00B44DFB">
        <w:rPr>
          <w:szCs w:val="22"/>
          <w:lang w:val="es-ES_tradnl"/>
        </w:rPr>
        <w:t>.</w:t>
      </w:r>
      <w:r w:rsidRPr="00B44DFB">
        <w:rPr>
          <w:szCs w:val="22"/>
          <w:lang w:val="es-ES_tradnl" w:eastAsia="ko-KR"/>
        </w:rPr>
        <w:t xml:space="preserve"> El número de bits disponibles en los campos TPC de una radiotrama, </w:t>
      </w:r>
      <w:r w:rsidRPr="00B44DFB">
        <w:rPr>
          <w:i/>
          <w:iCs/>
          <w:szCs w:val="22"/>
          <w:lang w:val="es-ES_tradnl" w:eastAsia="ko-KR"/>
        </w:rPr>
        <w:t>K</w:t>
      </w:r>
      <w:r w:rsidRPr="00B44DFB">
        <w:rPr>
          <w:szCs w:val="22"/>
          <w:lang w:val="es-ES_tradnl" w:eastAsia="ko-KR"/>
        </w:rPr>
        <w:t>, depende del formato de intervalo utilizado para la trama.</w:t>
      </w:r>
    </w:p>
    <w:p w:rsidR="00C05301" w:rsidRPr="00B44DFB" w:rsidRDefault="00C05301" w:rsidP="00C05301">
      <w:pPr>
        <w:pStyle w:val="Heading5"/>
        <w:rPr>
          <w:szCs w:val="22"/>
          <w:lang w:val="es-ES_tradnl"/>
        </w:rPr>
      </w:pPr>
      <w:r w:rsidRPr="00B44DFB">
        <w:rPr>
          <w:szCs w:val="22"/>
          <w:lang w:val="es-ES_tradnl"/>
        </w:rPr>
        <w:lastRenderedPageBreak/>
        <w:t>4.3.3.4.3</w:t>
      </w:r>
      <w:r w:rsidRPr="00B44DFB">
        <w:rPr>
          <w:szCs w:val="22"/>
          <w:lang w:val="es-ES_tradnl"/>
        </w:rPr>
        <w:tab/>
        <w:t>Modulación y dispersión</w:t>
      </w:r>
    </w:p>
    <w:p w:rsidR="00C05301" w:rsidRPr="00B44DFB" w:rsidRDefault="00C05301" w:rsidP="00C05301">
      <w:pPr>
        <w:pStyle w:val="Heading6"/>
        <w:rPr>
          <w:szCs w:val="22"/>
          <w:lang w:val="es-ES_tradnl"/>
        </w:rPr>
      </w:pPr>
      <w:r w:rsidRPr="00B44DFB">
        <w:rPr>
          <w:szCs w:val="22"/>
          <w:lang w:val="es-ES_tradnl"/>
        </w:rPr>
        <w:t>4.3.3.4.3.1</w:t>
      </w:r>
      <w:r w:rsidRPr="00B44DFB">
        <w:rPr>
          <w:szCs w:val="22"/>
          <w:lang w:val="es-ES_tradnl"/>
        </w:rPr>
        <w:tab/>
        <w:t>Dispersión del enlace ascendente</w:t>
      </w:r>
    </w:p>
    <w:p w:rsidR="00C05301" w:rsidRPr="00B44DFB" w:rsidRDefault="00C05301" w:rsidP="00C05301">
      <w:pPr>
        <w:rPr>
          <w:szCs w:val="22"/>
          <w:lang w:val="es-ES_tradnl"/>
        </w:rPr>
      </w:pPr>
      <w:r w:rsidRPr="00B44DFB">
        <w:rPr>
          <w:szCs w:val="22"/>
          <w:lang w:val="es-ES_tradnl"/>
        </w:rPr>
        <w:t>La modulación por dispersión utiliza MDP-4 ortogonal compleja (OC) para los canales de enlace ascendente.</w:t>
      </w:r>
    </w:p>
    <w:p w:rsidR="00C05301" w:rsidRPr="00B44DFB" w:rsidRDefault="00C05301" w:rsidP="00C05301">
      <w:pPr>
        <w:rPr>
          <w:szCs w:val="22"/>
          <w:lang w:val="es-ES_tradnl"/>
        </w:rPr>
      </w:pPr>
      <w:r w:rsidRPr="00B44DFB">
        <w:rPr>
          <w:szCs w:val="22"/>
          <w:lang w:val="es-ES_tradnl"/>
        </w:rPr>
        <w:t>La operación de dispersión consta de dos partes: dispersión de código corto para la disposición de canales y dispersión de código largo para la aleatorización.</w:t>
      </w:r>
    </w:p>
    <w:p w:rsidR="00C05301" w:rsidRPr="00B44DFB" w:rsidRDefault="00C05301" w:rsidP="00C05301">
      <w:pPr>
        <w:rPr>
          <w:szCs w:val="22"/>
          <w:lang w:val="es-ES_tradnl"/>
        </w:rPr>
      </w:pPr>
      <w:r w:rsidRPr="00B44DFB">
        <w:rPr>
          <w:szCs w:val="22"/>
          <w:lang w:val="es-ES_tradnl"/>
        </w:rPr>
        <w:t>La dispersión de secuencia directa que utiliza el código largo deberá aplicarse al canal de enlace ascendente.</w:t>
      </w:r>
    </w:p>
    <w:p w:rsidR="00C05301" w:rsidRPr="00B44DFB" w:rsidRDefault="00C05301" w:rsidP="003169BB">
      <w:pPr>
        <w:rPr>
          <w:szCs w:val="22"/>
          <w:lang w:val="es-ES_tradnl"/>
        </w:rPr>
      </w:pPr>
      <w:r w:rsidRPr="00B44DFB">
        <w:rPr>
          <w:szCs w:val="22"/>
          <w:lang w:val="es-ES_tradnl"/>
        </w:rPr>
        <w:t>La Fig. 50 muestra la configuración de  dispersión del enlace ascendente. Los códigos de disposición de canales, C</w:t>
      </w:r>
      <w:r w:rsidRPr="00B44DFB">
        <w:rPr>
          <w:szCs w:val="22"/>
          <w:vertAlign w:val="subscript"/>
          <w:lang w:val="es-ES_tradnl"/>
        </w:rPr>
        <w:t>ch </w:t>
      </w:r>
      <w:r w:rsidRPr="00B44DFB">
        <w:rPr>
          <w:i/>
          <w:iCs/>
          <w:szCs w:val="22"/>
          <w:vertAlign w:val="subscript"/>
          <w:lang w:val="es-ES_tradnl"/>
        </w:rPr>
        <w:t>i</w:t>
      </w:r>
      <w:r w:rsidRPr="00B44DFB">
        <w:rPr>
          <w:position w:val="-4"/>
          <w:szCs w:val="22"/>
          <w:lang w:val="es-ES_tradnl"/>
        </w:rPr>
        <w:t>,</w:t>
      </w:r>
      <w:r w:rsidRPr="00B44DFB">
        <w:rPr>
          <w:szCs w:val="22"/>
          <w:lang w:val="es-ES_tradnl"/>
        </w:rPr>
        <w:t xml:space="preserve"> </w:t>
      </w:r>
      <w:r w:rsidRPr="00B44DFB">
        <w:rPr>
          <w:i/>
          <w:szCs w:val="22"/>
          <w:lang w:val="es-ES_tradnl"/>
        </w:rPr>
        <w:t>i</w:t>
      </w:r>
      <w:r w:rsidRPr="00B44DFB">
        <w:rPr>
          <w:szCs w:val="22"/>
          <w:lang w:val="es-ES_tradnl"/>
        </w:rPr>
        <w:t> </w:t>
      </w:r>
      <w:r w:rsidR="002F195C">
        <w:rPr>
          <w:szCs w:val="22"/>
          <w:lang w:val="es-ES_tradnl" w:eastAsia="ja-JP"/>
        </w:rPr>
        <w:t>=</w:t>
      </w:r>
      <w:r w:rsidRPr="00B44DFB">
        <w:rPr>
          <w:szCs w:val="22"/>
          <w:lang w:val="es-ES_tradnl"/>
        </w:rPr>
        <w:t xml:space="preserve"> 1, 2, …, </w:t>
      </w:r>
      <w:r w:rsidRPr="00B44DFB">
        <w:rPr>
          <w:i/>
          <w:iCs/>
          <w:szCs w:val="22"/>
          <w:lang w:val="es-ES_tradnl"/>
        </w:rPr>
        <w:t>N</w:t>
      </w:r>
      <w:r w:rsidRPr="00B44DFB">
        <w:rPr>
          <w:szCs w:val="22"/>
          <w:lang w:val="es-ES_tradnl"/>
        </w:rPr>
        <w:t xml:space="preserve"> en primer lugar ensanchan un canal DPDCH y los canales DPDCH. A continuación, se ajustan las señales mediante los factores de ganancia de potencia, </w:t>
      </w:r>
      <w:r w:rsidRPr="00B44DFB">
        <w:rPr>
          <w:i/>
          <w:iCs/>
          <w:szCs w:val="22"/>
          <w:lang w:val="es-ES_tradnl"/>
        </w:rPr>
        <w:t>G</w:t>
      </w:r>
      <w:r w:rsidRPr="00B44DFB">
        <w:rPr>
          <w:i/>
          <w:iCs/>
          <w:szCs w:val="22"/>
          <w:vertAlign w:val="subscript"/>
          <w:lang w:val="es-ES_tradnl"/>
        </w:rPr>
        <w:t>i</w:t>
      </w:r>
      <w:r w:rsidRPr="00B44DFB">
        <w:rPr>
          <w:szCs w:val="22"/>
          <w:lang w:val="es-ES_tradnl"/>
        </w:rPr>
        <w:t>, se suman en las ramas</w:t>
      </w:r>
      <w:r w:rsidR="003169BB">
        <w:rPr>
          <w:szCs w:val="22"/>
          <w:lang w:val="es-ES_tradnl"/>
        </w:rPr>
        <w:t> </w:t>
      </w:r>
      <w:r w:rsidRPr="00B44DFB">
        <w:rPr>
          <w:szCs w:val="22"/>
          <w:lang w:val="es-ES_tradnl"/>
        </w:rPr>
        <w:t>I y Q, y se multiplican por un código de aleatorización complejo </w:t>
      </w:r>
      <w:r w:rsidRPr="00B44DFB">
        <w:rPr>
          <w:i/>
          <w:iCs/>
          <w:szCs w:val="22"/>
          <w:lang w:val="es-ES_tradnl"/>
        </w:rPr>
        <w:t>S</w:t>
      </w:r>
      <w:r w:rsidRPr="00B44DFB">
        <w:rPr>
          <w:i/>
          <w:iCs/>
          <w:szCs w:val="22"/>
          <w:vertAlign w:val="subscript"/>
          <w:lang w:val="es-ES_tradnl"/>
        </w:rPr>
        <w:t>up,n</w:t>
      </w:r>
      <w:r w:rsidRPr="008A4095">
        <w:rPr>
          <w:lang w:val="es-ES_tradnl"/>
        </w:rPr>
        <w:t>.</w:t>
      </w:r>
    </w:p>
    <w:p w:rsidR="00C05301" w:rsidRDefault="00C05301" w:rsidP="00C05301">
      <w:pPr>
        <w:rPr>
          <w:szCs w:val="22"/>
          <w:lang w:val="es-ES_tradnl"/>
        </w:rPr>
      </w:pPr>
      <w:r w:rsidRPr="00B44DFB">
        <w:rPr>
          <w:szCs w:val="22"/>
          <w:lang w:val="es-ES_tradnl"/>
        </w:rPr>
        <w:t>Si sólo se necesita un DPDCH, únicamente se transmiten el DPDCH</w:t>
      </w:r>
      <w:r w:rsidRPr="00B44DFB">
        <w:rPr>
          <w:szCs w:val="22"/>
          <w:vertAlign w:val="subscript"/>
          <w:lang w:val="es-ES_tradnl"/>
        </w:rPr>
        <w:t>1</w:t>
      </w:r>
      <w:r w:rsidRPr="00B44DFB">
        <w:rPr>
          <w:szCs w:val="22"/>
          <w:lang w:val="es-ES_tradnl"/>
        </w:rPr>
        <w:t xml:space="preserve"> y el DPCCH. En la transmisión multicódigo, se transmiten varios DPDCH utilizando las ramas I y Q.</w:t>
      </w:r>
    </w:p>
    <w:p w:rsidR="007835D3" w:rsidRDefault="007835D3" w:rsidP="007835D3">
      <w:pPr>
        <w:pStyle w:val="FigureNo"/>
        <w:rPr>
          <w:lang w:val="es-ES_tradnl"/>
        </w:rPr>
      </w:pPr>
      <w:r>
        <w:rPr>
          <w:lang w:val="es-ES_tradnl"/>
        </w:rPr>
        <w:t>FIGURA 50</w:t>
      </w:r>
    </w:p>
    <w:p w:rsidR="007835D3" w:rsidRDefault="007835D3" w:rsidP="007835D3">
      <w:pPr>
        <w:pStyle w:val="Figuretitle"/>
        <w:rPr>
          <w:lang w:val="es-ES_tradnl"/>
        </w:rPr>
      </w:pPr>
      <w:r>
        <w:rPr>
          <w:lang w:val="es-ES_tradnl"/>
        </w:rPr>
        <w:t>Ensanchamiento para DPDCH/DPCCH de enlace ascendente</w:t>
      </w:r>
    </w:p>
    <w:p w:rsidR="007835D3" w:rsidRPr="007835D3" w:rsidRDefault="009B5478" w:rsidP="007835D3">
      <w:pPr>
        <w:pStyle w:val="Figure"/>
        <w:rPr>
          <w:lang w:val="es-ES_tradnl"/>
        </w:rPr>
      </w:pPr>
      <w:r w:rsidRPr="0028137A">
        <w:rPr>
          <w:lang w:val="es-ES_tradnl"/>
        </w:rPr>
        <w:pict>
          <v:shape id="_x0000_i1075" type="#_x0000_t75" style="width:306.2pt;height:309.55pt">
            <v:imagedata r:id="rId82" o:title=""/>
          </v:shape>
        </w:pict>
      </w:r>
    </w:p>
    <w:p w:rsidR="00F917CE" w:rsidRDefault="00F917CE" w:rsidP="00C05301">
      <w:pPr>
        <w:rPr>
          <w:szCs w:val="22"/>
          <w:lang w:val="es-ES_tradnl"/>
        </w:rPr>
      </w:pPr>
    </w:p>
    <w:p w:rsidR="00C05301" w:rsidRPr="00B44DFB" w:rsidRDefault="00C05301" w:rsidP="00C05301">
      <w:pPr>
        <w:rPr>
          <w:szCs w:val="22"/>
          <w:lang w:val="es-ES_tradnl"/>
        </w:rPr>
      </w:pPr>
      <w:r w:rsidRPr="00B44DFB">
        <w:rPr>
          <w:szCs w:val="22"/>
          <w:lang w:val="es-ES_tradnl"/>
        </w:rPr>
        <w:t xml:space="preserve">Los códigos de disposición de canales para el DPCH de enlace ascendente son códigos </w:t>
      </w:r>
      <w:r w:rsidR="004659F1">
        <w:rPr>
          <w:szCs w:val="22"/>
          <w:lang w:val="es-ES_tradnl"/>
        </w:rPr>
        <w:t xml:space="preserve">factor </w:t>
      </w:r>
      <w:r>
        <w:rPr>
          <w:szCs w:val="22"/>
          <w:lang w:val="es-ES_tradnl"/>
        </w:rPr>
        <w:t xml:space="preserve">de dispersión ortogonal variable </w:t>
      </w:r>
      <w:r w:rsidRPr="00B44DFB">
        <w:rPr>
          <w:szCs w:val="22"/>
          <w:lang w:val="es-ES_tradnl"/>
        </w:rPr>
        <w:t xml:space="preserve">(OVSF, </w:t>
      </w:r>
      <w:r w:rsidRPr="00B44DFB">
        <w:rPr>
          <w:i/>
          <w:iCs/>
          <w:szCs w:val="22"/>
          <w:lang w:val="es-ES_tradnl"/>
        </w:rPr>
        <w:t>orthogonal variable spreading factor</w:t>
      </w:r>
      <w:r w:rsidRPr="00B44DFB">
        <w:rPr>
          <w:szCs w:val="22"/>
          <w:lang w:val="es-ES_tradnl"/>
        </w:rPr>
        <w:t>).</w:t>
      </w:r>
    </w:p>
    <w:p w:rsidR="00C05301" w:rsidRPr="00B44DFB" w:rsidRDefault="00C05301" w:rsidP="004659F1">
      <w:pPr>
        <w:rPr>
          <w:szCs w:val="22"/>
          <w:lang w:val="es-ES_tradnl"/>
        </w:rPr>
      </w:pPr>
      <w:r w:rsidRPr="00B44DFB">
        <w:rPr>
          <w:szCs w:val="22"/>
          <w:lang w:val="es-ES_tradnl"/>
        </w:rPr>
        <w:t>El código de aleatorización largo se construye a partir de las secuencias largas constitutivas C</w:t>
      </w:r>
      <w:r w:rsidRPr="00B44DFB">
        <w:rPr>
          <w:szCs w:val="22"/>
          <w:vertAlign w:val="subscript"/>
          <w:lang w:val="es-ES_tradnl"/>
        </w:rPr>
        <w:t>long,1,</w:t>
      </w:r>
      <w:r w:rsidRPr="00B44DFB">
        <w:rPr>
          <w:i/>
          <w:iCs/>
          <w:szCs w:val="22"/>
          <w:vertAlign w:val="subscript"/>
          <w:lang w:val="es-ES_tradnl"/>
        </w:rPr>
        <w:t>n</w:t>
      </w:r>
      <w:r w:rsidRPr="00B44DFB">
        <w:rPr>
          <w:szCs w:val="22"/>
          <w:lang w:val="es-ES_tradnl"/>
        </w:rPr>
        <w:t xml:space="preserve"> y C</w:t>
      </w:r>
      <w:r w:rsidRPr="00B44DFB">
        <w:rPr>
          <w:szCs w:val="22"/>
          <w:vertAlign w:val="subscript"/>
          <w:lang w:val="es-ES_tradnl"/>
        </w:rPr>
        <w:t>long,2,</w:t>
      </w:r>
      <w:r w:rsidRPr="00B44DFB">
        <w:rPr>
          <w:i/>
          <w:iCs/>
          <w:szCs w:val="22"/>
          <w:vertAlign w:val="subscript"/>
          <w:lang w:val="es-ES_tradnl"/>
        </w:rPr>
        <w:t>n</w:t>
      </w:r>
      <w:r w:rsidRPr="00B44DFB">
        <w:rPr>
          <w:szCs w:val="22"/>
          <w:lang w:val="es-ES_tradnl"/>
        </w:rPr>
        <w:t xml:space="preserve">. Las dos secuencias se obtienen a partir de la suma en módulo 2, posición a posición, de trenes de </w:t>
      </w:r>
      <w:r w:rsidRPr="004659F1">
        <w:rPr>
          <w:lang w:val="es-ES_tradnl"/>
        </w:rPr>
        <w:t>38</w:t>
      </w:r>
      <w:r w:rsidR="004659F1" w:rsidRPr="004659F1">
        <w:rPr>
          <w:lang w:val="es-ES_tradnl"/>
        </w:rPr>
        <w:t> </w:t>
      </w:r>
      <w:r w:rsidRPr="004659F1">
        <w:rPr>
          <w:lang w:val="es-ES_tradnl"/>
        </w:rPr>
        <w:t>400</w:t>
      </w:r>
      <w:r w:rsidR="003169BB">
        <w:rPr>
          <w:szCs w:val="22"/>
          <w:lang w:val="es-ES_tradnl"/>
        </w:rPr>
        <w:t> </w:t>
      </w:r>
      <w:r w:rsidRPr="00B44DFB">
        <w:rPr>
          <w:szCs w:val="22"/>
          <w:lang w:val="es-ES_tradnl"/>
        </w:rPr>
        <w:t xml:space="preserve">chips de dos secuencias binarias </w:t>
      </w:r>
      <w:r w:rsidRPr="00B44DFB">
        <w:rPr>
          <w:i/>
          <w:szCs w:val="22"/>
          <w:lang w:val="es-ES_tradnl"/>
        </w:rPr>
        <w:t>m</w:t>
      </w:r>
      <w:r w:rsidRPr="00B44DFB">
        <w:rPr>
          <w:szCs w:val="22"/>
          <w:lang w:val="es-ES_tradnl"/>
        </w:rPr>
        <w:t xml:space="preserve"> </w:t>
      </w:r>
      <w:r w:rsidRPr="00B44DFB">
        <w:rPr>
          <w:i/>
          <w:szCs w:val="22"/>
          <w:lang w:val="es-ES_tradnl"/>
        </w:rPr>
        <w:t>x</w:t>
      </w:r>
      <w:r w:rsidRPr="00B44DFB">
        <w:rPr>
          <w:i/>
          <w:iCs/>
          <w:szCs w:val="22"/>
          <w:vertAlign w:val="subscript"/>
          <w:lang w:val="es-ES_tradnl"/>
        </w:rPr>
        <w:t>n</w:t>
      </w:r>
      <w:r w:rsidRPr="00B44DFB">
        <w:rPr>
          <w:szCs w:val="22"/>
          <w:lang w:val="es-ES_tradnl"/>
        </w:rPr>
        <w:t xml:space="preserve"> e</w:t>
      </w:r>
      <w:r w:rsidRPr="00B44DFB">
        <w:rPr>
          <w:i/>
          <w:szCs w:val="22"/>
          <w:lang w:val="es-ES_tradnl"/>
        </w:rPr>
        <w:t xml:space="preserve"> y</w:t>
      </w:r>
      <w:r w:rsidRPr="00B44DFB">
        <w:rPr>
          <w:szCs w:val="22"/>
          <w:lang w:val="es-ES_tradnl"/>
        </w:rPr>
        <w:t xml:space="preserve">. La secuencia </w:t>
      </w:r>
      <w:r w:rsidRPr="00B44DFB">
        <w:rPr>
          <w:i/>
          <w:szCs w:val="22"/>
          <w:lang w:val="es-ES_tradnl"/>
        </w:rPr>
        <w:t>x</w:t>
      </w:r>
      <w:r w:rsidRPr="00B44DFB">
        <w:rPr>
          <w:i/>
          <w:iCs/>
          <w:szCs w:val="22"/>
          <w:vertAlign w:val="subscript"/>
          <w:lang w:val="es-ES_tradnl"/>
        </w:rPr>
        <w:t>n</w:t>
      </w:r>
      <w:r w:rsidRPr="00B44DFB">
        <w:rPr>
          <w:szCs w:val="22"/>
          <w:lang w:val="es-ES_tradnl"/>
        </w:rPr>
        <w:t xml:space="preserve">, que depende del número de secuencias de aleatorización elegido </w:t>
      </w:r>
      <w:r w:rsidRPr="00B44DFB">
        <w:rPr>
          <w:i/>
          <w:szCs w:val="22"/>
          <w:lang w:val="es-ES_tradnl"/>
        </w:rPr>
        <w:t>n</w:t>
      </w:r>
      <w:r w:rsidRPr="00B44DFB">
        <w:rPr>
          <w:szCs w:val="22"/>
          <w:lang w:val="es-ES_tradnl"/>
        </w:rPr>
        <w:t xml:space="preserve">, se obtiene a partir del polinomio generador de secuencias </w:t>
      </w:r>
      <w:r w:rsidRPr="00B44DFB">
        <w:rPr>
          <w:i/>
          <w:szCs w:val="22"/>
          <w:lang w:val="es-ES_tradnl"/>
        </w:rPr>
        <w:t>m</w:t>
      </w:r>
      <w:r w:rsidRPr="00B44DFB">
        <w:rPr>
          <w:szCs w:val="22"/>
          <w:lang w:val="es-ES_tradnl"/>
        </w:rPr>
        <w:t>: </w:t>
      </w:r>
      <w:r w:rsidRPr="00B44DFB">
        <w:rPr>
          <w:i/>
          <w:szCs w:val="22"/>
          <w:lang w:val="es-ES_tradnl"/>
        </w:rPr>
        <w:t>X</w:t>
      </w:r>
      <w:r w:rsidRPr="002F195C">
        <w:rPr>
          <w:vertAlign w:val="superscript"/>
          <w:lang w:val="es-ES_tradnl"/>
        </w:rPr>
        <w:t>25</w:t>
      </w:r>
      <w:r w:rsidRPr="00B44DFB">
        <w:rPr>
          <w:szCs w:val="22"/>
          <w:lang w:val="es-ES_tradnl"/>
        </w:rPr>
        <w:t xml:space="preserve"> </w:t>
      </w:r>
      <w:r w:rsidR="002F195C">
        <w:rPr>
          <w:szCs w:val="22"/>
          <w:lang w:val="es-ES_tradnl"/>
        </w:rPr>
        <w:t>+</w:t>
      </w:r>
      <w:r w:rsidRPr="00B44DFB">
        <w:rPr>
          <w:szCs w:val="22"/>
          <w:lang w:val="es-ES_tradnl"/>
        </w:rPr>
        <w:t xml:space="preserve"> </w:t>
      </w:r>
      <w:r w:rsidRPr="00B44DFB">
        <w:rPr>
          <w:i/>
          <w:szCs w:val="22"/>
          <w:lang w:val="es-ES_tradnl"/>
        </w:rPr>
        <w:t>X</w:t>
      </w:r>
      <w:r w:rsidRPr="002F195C">
        <w:rPr>
          <w:vertAlign w:val="superscript"/>
          <w:lang w:val="es-ES_tradnl"/>
        </w:rPr>
        <w:t>3</w:t>
      </w:r>
      <w:r w:rsidRPr="002F195C">
        <w:rPr>
          <w:lang w:val="es-ES_tradnl"/>
        </w:rPr>
        <w:t xml:space="preserve"> </w:t>
      </w:r>
      <w:r w:rsidR="002F195C">
        <w:rPr>
          <w:lang w:val="es-ES_tradnl"/>
        </w:rPr>
        <w:t xml:space="preserve">+ </w:t>
      </w:r>
      <w:r w:rsidRPr="00E90482">
        <w:rPr>
          <w:lang w:val="es-ES_tradnl"/>
        </w:rPr>
        <w:t>1</w:t>
      </w:r>
      <w:r w:rsidRPr="00B44DFB">
        <w:rPr>
          <w:szCs w:val="22"/>
          <w:lang w:val="es-ES_tradnl"/>
        </w:rPr>
        <w:t xml:space="preserve"> y la secuencia </w:t>
      </w:r>
      <w:r w:rsidRPr="00B44DFB">
        <w:rPr>
          <w:i/>
          <w:szCs w:val="22"/>
          <w:lang w:val="es-ES_tradnl"/>
        </w:rPr>
        <w:t>y</w:t>
      </w:r>
      <w:r w:rsidRPr="00B44DFB">
        <w:rPr>
          <w:szCs w:val="22"/>
          <w:lang w:val="es-ES_tradnl"/>
        </w:rPr>
        <w:t xml:space="preserve"> se obtiene a partir del polinomio generador </w:t>
      </w:r>
      <w:r w:rsidRPr="00B44DFB">
        <w:rPr>
          <w:i/>
          <w:szCs w:val="22"/>
          <w:lang w:val="es-ES_tradnl"/>
        </w:rPr>
        <w:t>X</w:t>
      </w:r>
      <w:r w:rsidRPr="002F195C">
        <w:rPr>
          <w:vertAlign w:val="superscript"/>
          <w:lang w:val="es-ES_tradnl"/>
        </w:rPr>
        <w:t>25</w:t>
      </w:r>
      <w:r w:rsidRPr="002F195C">
        <w:rPr>
          <w:lang w:val="es-ES_tradnl"/>
        </w:rPr>
        <w:t> </w:t>
      </w:r>
      <w:r w:rsidR="002F195C" w:rsidRPr="002F195C">
        <w:rPr>
          <w:lang w:val="es-ES_tradnl"/>
        </w:rPr>
        <w:t>+</w:t>
      </w:r>
      <w:r w:rsidRPr="002F195C">
        <w:rPr>
          <w:lang w:val="es-ES_tradnl"/>
        </w:rPr>
        <w:t> </w:t>
      </w:r>
      <w:r w:rsidRPr="00B44DFB">
        <w:rPr>
          <w:i/>
          <w:szCs w:val="22"/>
          <w:lang w:val="es-ES_tradnl"/>
        </w:rPr>
        <w:t>X</w:t>
      </w:r>
      <w:r w:rsidRPr="002F195C">
        <w:rPr>
          <w:vertAlign w:val="superscript"/>
          <w:lang w:val="es-ES_tradnl"/>
        </w:rPr>
        <w:t>3</w:t>
      </w:r>
      <w:r w:rsidR="002F195C" w:rsidRPr="002F195C">
        <w:rPr>
          <w:lang w:val="es-ES_tradnl"/>
        </w:rPr>
        <w:t> +</w:t>
      </w:r>
      <w:r w:rsidRPr="002F195C">
        <w:rPr>
          <w:lang w:val="es-ES_tradnl"/>
        </w:rPr>
        <w:t> </w:t>
      </w:r>
      <w:r w:rsidRPr="00B44DFB">
        <w:rPr>
          <w:i/>
          <w:szCs w:val="22"/>
          <w:lang w:val="es-ES_tradnl"/>
        </w:rPr>
        <w:t>X</w:t>
      </w:r>
      <w:r w:rsidRPr="002F195C">
        <w:rPr>
          <w:vertAlign w:val="superscript"/>
          <w:lang w:val="es-ES_tradnl"/>
        </w:rPr>
        <w:t>2</w:t>
      </w:r>
      <w:r w:rsidRPr="00B44DFB">
        <w:rPr>
          <w:szCs w:val="22"/>
          <w:lang w:val="es-ES_tradnl"/>
        </w:rPr>
        <w:t> </w:t>
      </w:r>
      <w:r w:rsidR="002F195C">
        <w:rPr>
          <w:szCs w:val="22"/>
          <w:lang w:val="es-ES_tradnl"/>
        </w:rPr>
        <w:t>+</w:t>
      </w:r>
      <w:r w:rsidRPr="00B44DFB">
        <w:rPr>
          <w:szCs w:val="22"/>
          <w:lang w:val="es-ES_tradnl"/>
        </w:rPr>
        <w:t> </w:t>
      </w:r>
      <w:r w:rsidRPr="00B44DFB">
        <w:rPr>
          <w:i/>
          <w:iCs/>
          <w:szCs w:val="22"/>
          <w:lang w:val="es-ES_tradnl"/>
        </w:rPr>
        <w:t>X</w:t>
      </w:r>
      <w:r w:rsidR="002F195C" w:rsidRPr="002F195C">
        <w:rPr>
          <w:lang w:val="es-ES_tradnl"/>
        </w:rPr>
        <w:t> +</w:t>
      </w:r>
      <w:r w:rsidRPr="00B44DFB">
        <w:rPr>
          <w:szCs w:val="22"/>
          <w:lang w:val="es-ES_tradnl"/>
        </w:rPr>
        <w:t> </w:t>
      </w:r>
      <w:r w:rsidRPr="00B44DFB">
        <w:rPr>
          <w:iCs/>
          <w:szCs w:val="22"/>
          <w:lang w:val="es-ES_tradnl"/>
        </w:rPr>
        <w:t>1</w:t>
      </w:r>
      <w:r w:rsidRPr="00B44DFB">
        <w:rPr>
          <w:i/>
          <w:szCs w:val="22"/>
          <w:lang w:val="es-ES_tradnl"/>
        </w:rPr>
        <w:t>.</w:t>
      </w:r>
    </w:p>
    <w:p w:rsidR="00C05301" w:rsidRPr="00B44DFB" w:rsidRDefault="00C05301" w:rsidP="00284E2F">
      <w:pPr>
        <w:keepNext/>
        <w:keepLines/>
        <w:rPr>
          <w:szCs w:val="22"/>
          <w:lang w:val="es-ES_tradnl"/>
        </w:rPr>
      </w:pPr>
      <w:r w:rsidRPr="00B44DFB">
        <w:rPr>
          <w:szCs w:val="22"/>
          <w:lang w:val="es-ES_tradnl"/>
        </w:rPr>
        <w:lastRenderedPageBreak/>
        <w:t>La configuración del generador de código largo para el enlace ascendente se representa en la Fig. </w:t>
      </w:r>
      <w:r>
        <w:rPr>
          <w:szCs w:val="22"/>
          <w:lang w:val="es-ES_tradnl"/>
        </w:rPr>
        <w:t>51</w:t>
      </w:r>
      <w:r w:rsidRPr="00B44DFB">
        <w:rPr>
          <w:szCs w:val="22"/>
          <w:lang w:val="es-ES_tradnl"/>
        </w:rPr>
        <w:t>.</w:t>
      </w:r>
    </w:p>
    <w:p w:rsidR="00C05301" w:rsidRPr="00B44DFB" w:rsidRDefault="00C05301" w:rsidP="00C05301">
      <w:pPr>
        <w:rPr>
          <w:szCs w:val="22"/>
          <w:lang w:val="es-ES_tradnl"/>
        </w:rPr>
      </w:pPr>
      <w:r w:rsidRPr="00B44DFB">
        <w:rPr>
          <w:szCs w:val="22"/>
          <w:lang w:val="es-ES_tradnl"/>
        </w:rPr>
        <w:t xml:space="preserve">La secuencia Gold binaria </w:t>
      </w:r>
      <w:r w:rsidRPr="00B44DFB">
        <w:rPr>
          <w:i/>
          <w:szCs w:val="22"/>
          <w:lang w:val="es-ES_tradnl"/>
        </w:rPr>
        <w:t>z</w:t>
      </w:r>
      <w:r w:rsidRPr="00B44DFB">
        <w:rPr>
          <w:i/>
          <w:szCs w:val="22"/>
          <w:vertAlign w:val="subscript"/>
          <w:lang w:val="es-ES_tradnl"/>
        </w:rPr>
        <w:t>n</w:t>
      </w:r>
      <w:r w:rsidRPr="00B44DFB">
        <w:rPr>
          <w:szCs w:val="22"/>
          <w:lang w:val="es-ES_tradnl"/>
        </w:rPr>
        <w:t xml:space="preserve"> se define como:</w:t>
      </w:r>
    </w:p>
    <w:p w:rsidR="00F917CE" w:rsidRPr="00A125E5" w:rsidRDefault="00F917CE" w:rsidP="00F917CE">
      <w:pPr>
        <w:pStyle w:val="Blanc"/>
        <w:rPr>
          <w:lang w:val="es-ES_tradnl"/>
        </w:rPr>
      </w:pPr>
    </w:p>
    <w:p w:rsidR="00C05301" w:rsidRPr="00850818" w:rsidRDefault="007835D3" w:rsidP="004659F1">
      <w:pPr>
        <w:pStyle w:val="Equationlegend"/>
        <w:rPr>
          <w:szCs w:val="22"/>
        </w:rPr>
      </w:pPr>
      <w:r>
        <w:rPr>
          <w:i/>
          <w:szCs w:val="22"/>
          <w:lang w:val="es-ES_tradnl"/>
        </w:rPr>
        <w:tab/>
      </w:r>
      <w:r w:rsidR="00C05301" w:rsidRPr="00850818">
        <w:rPr>
          <w:i/>
          <w:szCs w:val="22"/>
        </w:rPr>
        <w:t>z</w:t>
      </w:r>
      <w:r w:rsidR="00C05301" w:rsidRPr="00850818">
        <w:rPr>
          <w:i/>
          <w:szCs w:val="22"/>
          <w:vertAlign w:val="subscript"/>
        </w:rPr>
        <w:t>n</w:t>
      </w:r>
      <w:r w:rsidR="00C05301" w:rsidRPr="00850818">
        <w:rPr>
          <w:szCs w:val="22"/>
        </w:rPr>
        <w:t>(</w:t>
      </w:r>
      <w:r w:rsidR="00C05301" w:rsidRPr="00850818">
        <w:rPr>
          <w:i/>
          <w:szCs w:val="22"/>
        </w:rPr>
        <w:t>i</w:t>
      </w:r>
      <w:r w:rsidR="00C05301" w:rsidRPr="00850818">
        <w:rPr>
          <w:szCs w:val="22"/>
        </w:rPr>
        <w:t>)</w:t>
      </w:r>
      <w:r w:rsidR="002F195C">
        <w:rPr>
          <w:szCs w:val="22"/>
        </w:rPr>
        <w:t>=</w:t>
      </w:r>
      <w:r w:rsidRPr="002F195C">
        <w:tab/>
      </w:r>
      <w:r w:rsidR="00C05301" w:rsidRPr="00850818">
        <w:rPr>
          <w:i/>
          <w:szCs w:val="22"/>
        </w:rPr>
        <w:t>x</w:t>
      </w:r>
      <w:r w:rsidR="00C05301" w:rsidRPr="00850818">
        <w:rPr>
          <w:i/>
          <w:szCs w:val="22"/>
          <w:vertAlign w:val="subscript"/>
        </w:rPr>
        <w:t>n</w:t>
      </w:r>
      <w:r w:rsidR="00C05301" w:rsidRPr="00850818">
        <w:rPr>
          <w:szCs w:val="22"/>
        </w:rPr>
        <w:t>(</w:t>
      </w:r>
      <w:r w:rsidR="00C05301" w:rsidRPr="00850818">
        <w:rPr>
          <w:i/>
          <w:szCs w:val="22"/>
        </w:rPr>
        <w:t>i</w:t>
      </w:r>
      <w:r w:rsidR="00C05301" w:rsidRPr="00850818">
        <w:rPr>
          <w:szCs w:val="22"/>
        </w:rPr>
        <w:t xml:space="preserve">) </w:t>
      </w:r>
      <w:r w:rsidR="00C05301" w:rsidRPr="00850818">
        <w:rPr>
          <w:i/>
          <w:szCs w:val="22"/>
        </w:rPr>
        <w:t>+</w:t>
      </w:r>
      <w:r w:rsidR="00C05301" w:rsidRPr="00850818">
        <w:rPr>
          <w:szCs w:val="22"/>
        </w:rPr>
        <w:t xml:space="preserve"> </w:t>
      </w:r>
      <w:r w:rsidR="00C05301" w:rsidRPr="00850818">
        <w:rPr>
          <w:i/>
          <w:szCs w:val="22"/>
        </w:rPr>
        <w:t>y</w:t>
      </w:r>
      <w:r w:rsidR="00C05301" w:rsidRPr="00850818">
        <w:rPr>
          <w:szCs w:val="22"/>
        </w:rPr>
        <w:t>(</w:t>
      </w:r>
      <w:r w:rsidR="00C05301" w:rsidRPr="00850818">
        <w:rPr>
          <w:i/>
          <w:szCs w:val="22"/>
        </w:rPr>
        <w:t>i</w:t>
      </w:r>
      <w:r w:rsidR="00C05301" w:rsidRPr="00850818">
        <w:rPr>
          <w:szCs w:val="22"/>
        </w:rPr>
        <w:t>) módulo 2</w:t>
      </w:r>
      <w:r w:rsidR="00C05301" w:rsidRPr="004659F1">
        <w:t>,</w:t>
      </w:r>
      <w:r w:rsidR="004659F1" w:rsidRPr="004659F1">
        <w:t>     </w:t>
      </w:r>
      <w:r w:rsidR="00C05301" w:rsidRPr="00850818">
        <w:rPr>
          <w:i/>
          <w:szCs w:val="22"/>
        </w:rPr>
        <w:t xml:space="preserve">i </w:t>
      </w:r>
      <w:r w:rsidR="00C05301" w:rsidRPr="00850818">
        <w:rPr>
          <w:szCs w:val="22"/>
        </w:rPr>
        <w:t>= 0, 1, 2, …, 2</w:t>
      </w:r>
      <w:r w:rsidR="00C05301" w:rsidRPr="00850818">
        <w:rPr>
          <w:szCs w:val="22"/>
          <w:vertAlign w:val="superscript"/>
        </w:rPr>
        <w:t>25</w:t>
      </w:r>
      <w:r w:rsidR="00C05301" w:rsidRPr="00850818">
        <w:rPr>
          <w:szCs w:val="22"/>
        </w:rPr>
        <w:t> </w:t>
      </w:r>
      <w:r w:rsidR="00C05301" w:rsidRPr="00B44DFB">
        <w:rPr>
          <w:szCs w:val="22"/>
          <w:lang w:val="es-ES_tradnl"/>
        </w:rPr>
        <w:sym w:font="Symbol" w:char="F02D"/>
      </w:r>
      <w:r w:rsidR="004659F1">
        <w:rPr>
          <w:szCs w:val="22"/>
        </w:rPr>
        <w:t> 2.</w:t>
      </w:r>
    </w:p>
    <w:p w:rsidR="00F917CE" w:rsidRPr="004659F1" w:rsidRDefault="00F917CE" w:rsidP="00F917CE">
      <w:pPr>
        <w:pStyle w:val="Blanc"/>
        <w:rPr>
          <w:lang w:val="en-US"/>
        </w:rPr>
      </w:pPr>
    </w:p>
    <w:p w:rsidR="00C05301" w:rsidRPr="00B44DFB" w:rsidRDefault="00C05301" w:rsidP="00C05301">
      <w:pPr>
        <w:rPr>
          <w:szCs w:val="22"/>
          <w:lang w:val="es-ES_tradnl"/>
        </w:rPr>
      </w:pPr>
      <w:r w:rsidRPr="00B44DFB">
        <w:rPr>
          <w:szCs w:val="22"/>
          <w:lang w:val="es-ES_tradnl" w:eastAsia="ko-KR"/>
        </w:rPr>
        <w:t>Estas secuencias binarias se convierten en secuencias de valores reales Z</w:t>
      </w:r>
      <w:r w:rsidRPr="00B44DFB">
        <w:rPr>
          <w:i/>
          <w:iCs/>
          <w:szCs w:val="22"/>
          <w:vertAlign w:val="subscript"/>
          <w:lang w:val="es-ES_tradnl" w:eastAsia="ko-KR"/>
        </w:rPr>
        <w:t>n</w:t>
      </w:r>
      <w:r w:rsidRPr="00B44DFB">
        <w:rPr>
          <w:szCs w:val="22"/>
          <w:lang w:val="es-ES_tradnl" w:eastAsia="ko-KR"/>
        </w:rPr>
        <w:t>. Las secuencias largas de aleatorización de valor real</w:t>
      </w:r>
      <w:r w:rsidRPr="00B44DFB">
        <w:rPr>
          <w:szCs w:val="22"/>
          <w:lang w:val="es-ES_tradnl"/>
        </w:rPr>
        <w:t xml:space="preserve"> c</w:t>
      </w:r>
      <w:r w:rsidRPr="00B44DFB">
        <w:rPr>
          <w:szCs w:val="22"/>
          <w:vertAlign w:val="subscript"/>
          <w:lang w:val="es-ES_tradnl"/>
        </w:rPr>
        <w:t>long,1,</w:t>
      </w:r>
      <w:r w:rsidRPr="00B44DFB">
        <w:rPr>
          <w:i/>
          <w:iCs/>
          <w:szCs w:val="22"/>
          <w:vertAlign w:val="subscript"/>
          <w:lang w:val="es-ES_tradnl"/>
        </w:rPr>
        <w:t>n</w:t>
      </w:r>
      <w:r w:rsidRPr="00B44DFB">
        <w:rPr>
          <w:szCs w:val="22"/>
          <w:lang w:val="es-ES_tradnl"/>
        </w:rPr>
        <w:t xml:space="preserve"> y c</w:t>
      </w:r>
      <w:r w:rsidRPr="00B44DFB">
        <w:rPr>
          <w:szCs w:val="22"/>
          <w:vertAlign w:val="subscript"/>
          <w:lang w:val="es-ES_tradnl"/>
        </w:rPr>
        <w:t>long,2,</w:t>
      </w:r>
      <w:r w:rsidRPr="00B44DFB">
        <w:rPr>
          <w:i/>
          <w:iCs/>
          <w:szCs w:val="22"/>
          <w:vertAlign w:val="subscript"/>
          <w:lang w:val="es-ES_tradnl"/>
        </w:rPr>
        <w:t>n</w:t>
      </w:r>
      <w:r w:rsidRPr="00B44DFB">
        <w:rPr>
          <w:szCs w:val="22"/>
          <w:lang w:val="es-ES_tradnl"/>
        </w:rPr>
        <w:t xml:space="preserve"> se definen del siguiente modo:</w:t>
      </w:r>
    </w:p>
    <w:p w:rsidR="00C05301" w:rsidRPr="00850818" w:rsidRDefault="00C05301" w:rsidP="004659F1">
      <w:pPr>
        <w:pStyle w:val="Equationlegend"/>
        <w:rPr>
          <w:szCs w:val="22"/>
        </w:rPr>
      </w:pPr>
      <w:r w:rsidRPr="00B44DFB">
        <w:rPr>
          <w:szCs w:val="22"/>
          <w:lang w:val="es-ES_tradnl"/>
        </w:rPr>
        <w:tab/>
      </w:r>
      <w:r w:rsidRPr="00850818">
        <w:rPr>
          <w:szCs w:val="22"/>
        </w:rPr>
        <w:t>c</w:t>
      </w:r>
      <w:r w:rsidRPr="00850818">
        <w:rPr>
          <w:szCs w:val="22"/>
          <w:vertAlign w:val="subscript"/>
        </w:rPr>
        <w:t>long,1,</w:t>
      </w:r>
      <w:r w:rsidRPr="00850818">
        <w:rPr>
          <w:i/>
          <w:iCs/>
          <w:szCs w:val="22"/>
          <w:vertAlign w:val="subscript"/>
        </w:rPr>
        <w:t>n</w:t>
      </w:r>
      <w:r w:rsidRPr="00850818">
        <w:rPr>
          <w:szCs w:val="22"/>
        </w:rPr>
        <w:t>(</w:t>
      </w:r>
      <w:r w:rsidRPr="00850818">
        <w:rPr>
          <w:i/>
          <w:szCs w:val="22"/>
        </w:rPr>
        <w:t>i</w:t>
      </w:r>
      <w:r w:rsidRPr="00850818">
        <w:rPr>
          <w:szCs w:val="22"/>
        </w:rPr>
        <w:t>)</w:t>
      </w:r>
      <w:r w:rsidR="002F195C">
        <w:rPr>
          <w:szCs w:val="22"/>
        </w:rPr>
        <w:t> =</w:t>
      </w:r>
      <w:r w:rsidRPr="00850818">
        <w:rPr>
          <w:i/>
          <w:szCs w:val="22"/>
        </w:rPr>
        <w:tab/>
        <w:t>Z</w:t>
      </w:r>
      <w:r w:rsidRPr="00850818">
        <w:rPr>
          <w:i/>
          <w:szCs w:val="22"/>
          <w:vertAlign w:val="subscript"/>
        </w:rPr>
        <w:t>n</w:t>
      </w:r>
      <w:r w:rsidRPr="00850818">
        <w:rPr>
          <w:szCs w:val="22"/>
        </w:rPr>
        <w:t>(</w:t>
      </w:r>
      <w:r w:rsidRPr="00850818">
        <w:rPr>
          <w:i/>
          <w:szCs w:val="22"/>
        </w:rPr>
        <w:t>i</w:t>
      </w:r>
      <w:r w:rsidRPr="00850818">
        <w:rPr>
          <w:szCs w:val="22"/>
        </w:rPr>
        <w:t xml:space="preserve">),  </w:t>
      </w:r>
      <w:r w:rsidRPr="00850818">
        <w:rPr>
          <w:i/>
          <w:szCs w:val="22"/>
        </w:rPr>
        <w:t>i =</w:t>
      </w:r>
      <w:r w:rsidRPr="00850818">
        <w:rPr>
          <w:szCs w:val="22"/>
        </w:rPr>
        <w:t xml:space="preserve"> 0, 1, 2, …, 2</w:t>
      </w:r>
      <w:r w:rsidRPr="00850818">
        <w:rPr>
          <w:szCs w:val="22"/>
          <w:vertAlign w:val="superscript"/>
        </w:rPr>
        <w:t>25</w:t>
      </w:r>
      <w:r w:rsidRPr="00850818">
        <w:rPr>
          <w:szCs w:val="22"/>
        </w:rPr>
        <w:t xml:space="preserve"> – 2</w:t>
      </w:r>
      <w:r w:rsidR="004659F1">
        <w:rPr>
          <w:szCs w:val="22"/>
        </w:rPr>
        <w:t>  </w:t>
      </w:r>
      <w:r w:rsidRPr="00850818">
        <w:rPr>
          <w:szCs w:val="22"/>
        </w:rPr>
        <w:t>y</w:t>
      </w:r>
    </w:p>
    <w:p w:rsidR="00C05301" w:rsidRPr="00850818" w:rsidRDefault="00C05301" w:rsidP="004659F1">
      <w:pPr>
        <w:pStyle w:val="Equationlegend"/>
        <w:rPr>
          <w:szCs w:val="22"/>
        </w:rPr>
      </w:pPr>
      <w:r w:rsidRPr="00850818">
        <w:rPr>
          <w:szCs w:val="22"/>
        </w:rPr>
        <w:tab/>
        <w:t>c</w:t>
      </w:r>
      <w:r w:rsidRPr="00850818">
        <w:rPr>
          <w:szCs w:val="22"/>
          <w:vertAlign w:val="subscript"/>
        </w:rPr>
        <w:t>long,2,</w:t>
      </w:r>
      <w:r w:rsidRPr="00850818">
        <w:rPr>
          <w:i/>
          <w:iCs/>
          <w:szCs w:val="22"/>
          <w:vertAlign w:val="subscript"/>
        </w:rPr>
        <w:t>n</w:t>
      </w:r>
      <w:r w:rsidRPr="00850818">
        <w:rPr>
          <w:szCs w:val="22"/>
        </w:rPr>
        <w:t>(</w:t>
      </w:r>
      <w:r w:rsidRPr="00850818">
        <w:rPr>
          <w:i/>
          <w:szCs w:val="22"/>
        </w:rPr>
        <w:t>i</w:t>
      </w:r>
      <w:r w:rsidRPr="00850818">
        <w:rPr>
          <w:szCs w:val="22"/>
        </w:rPr>
        <w:t>)</w:t>
      </w:r>
      <w:r w:rsidR="002F195C">
        <w:rPr>
          <w:szCs w:val="22"/>
        </w:rPr>
        <w:t> =</w:t>
      </w:r>
      <w:r w:rsidRPr="00850818">
        <w:rPr>
          <w:i/>
          <w:szCs w:val="22"/>
        </w:rPr>
        <w:tab/>
        <w:t>Z</w:t>
      </w:r>
      <w:r w:rsidRPr="00850818">
        <w:rPr>
          <w:i/>
          <w:szCs w:val="22"/>
          <w:vertAlign w:val="subscript"/>
        </w:rPr>
        <w:t>n</w:t>
      </w:r>
      <w:r w:rsidRPr="00850818">
        <w:rPr>
          <w:szCs w:val="22"/>
        </w:rPr>
        <w:t>((</w:t>
      </w:r>
      <w:r w:rsidRPr="00850818">
        <w:rPr>
          <w:i/>
          <w:szCs w:val="22"/>
        </w:rPr>
        <w:t xml:space="preserve">i + </w:t>
      </w:r>
      <w:r w:rsidRPr="00850818">
        <w:rPr>
          <w:szCs w:val="22"/>
        </w:rPr>
        <w:t>16</w:t>
      </w:r>
      <w:r w:rsidRPr="00850818">
        <w:rPr>
          <w:rFonts w:ascii="Tms Rmn" w:hAnsi="Tms Rmn"/>
          <w:szCs w:val="22"/>
        </w:rPr>
        <w:t> </w:t>
      </w:r>
      <w:r w:rsidRPr="00850818">
        <w:rPr>
          <w:szCs w:val="22"/>
        </w:rPr>
        <w:t>777 232) módulo (2</w:t>
      </w:r>
      <w:r w:rsidRPr="00850818">
        <w:rPr>
          <w:szCs w:val="22"/>
          <w:vertAlign w:val="superscript"/>
        </w:rPr>
        <w:t>25</w:t>
      </w:r>
      <w:r w:rsidRPr="00850818">
        <w:rPr>
          <w:szCs w:val="22"/>
        </w:rPr>
        <w:t xml:space="preserve"> – 1)),</w:t>
      </w:r>
      <w:r w:rsidR="004659F1">
        <w:rPr>
          <w:szCs w:val="22"/>
        </w:rPr>
        <w:t>     </w:t>
      </w:r>
      <w:r w:rsidRPr="00850818">
        <w:rPr>
          <w:i/>
          <w:szCs w:val="22"/>
        </w:rPr>
        <w:t xml:space="preserve">i </w:t>
      </w:r>
      <w:r w:rsidR="002F195C" w:rsidRPr="002F195C">
        <w:t>=</w:t>
      </w:r>
      <w:r w:rsidRPr="00850818">
        <w:rPr>
          <w:szCs w:val="22"/>
        </w:rPr>
        <w:t xml:space="preserve"> 0, 1, 2, …, 2</w:t>
      </w:r>
      <w:r w:rsidRPr="00850818">
        <w:rPr>
          <w:szCs w:val="22"/>
          <w:vertAlign w:val="superscript"/>
        </w:rPr>
        <w:t>25</w:t>
      </w:r>
      <w:r w:rsidRPr="00850818">
        <w:rPr>
          <w:szCs w:val="22"/>
        </w:rPr>
        <w:t xml:space="preserve"> – 2</w:t>
      </w:r>
      <w:r w:rsidR="004659F1">
        <w:rPr>
          <w:szCs w:val="22"/>
        </w:rPr>
        <w:t>.</w:t>
      </w:r>
    </w:p>
    <w:p w:rsidR="00C05301" w:rsidRPr="00B44DFB" w:rsidRDefault="00C05301" w:rsidP="00C05301">
      <w:pPr>
        <w:rPr>
          <w:szCs w:val="22"/>
          <w:lang w:val="es-ES_tradnl"/>
        </w:rPr>
      </w:pPr>
      <w:r w:rsidRPr="00B44DFB">
        <w:rPr>
          <w:szCs w:val="22"/>
          <w:lang w:val="es-ES_tradnl"/>
        </w:rPr>
        <w:t>Finalmente, la secuencia larga de aleatorización de valor complejo C</w:t>
      </w:r>
      <w:r w:rsidRPr="00B44DFB">
        <w:rPr>
          <w:szCs w:val="22"/>
          <w:vertAlign w:val="subscript"/>
          <w:lang w:val="es-ES_tradnl"/>
        </w:rPr>
        <w:t xml:space="preserve">long, </w:t>
      </w:r>
      <w:r w:rsidRPr="00B44DFB">
        <w:rPr>
          <w:i/>
          <w:iCs/>
          <w:szCs w:val="22"/>
          <w:vertAlign w:val="subscript"/>
          <w:lang w:val="es-ES_tradnl"/>
        </w:rPr>
        <w:t>n</w:t>
      </w:r>
      <w:r w:rsidRPr="00B44DFB">
        <w:rPr>
          <w:szCs w:val="22"/>
          <w:lang w:val="es-ES_tradnl"/>
        </w:rPr>
        <w:t>, se define como:</w:t>
      </w:r>
    </w:p>
    <w:p w:rsidR="00C05301" w:rsidRPr="00B44DFB" w:rsidRDefault="00C05301" w:rsidP="00C05301">
      <w:pPr>
        <w:pStyle w:val="Equation"/>
        <w:rPr>
          <w:szCs w:val="22"/>
          <w:lang w:val="es-ES_tradnl"/>
        </w:rPr>
      </w:pPr>
      <w:r w:rsidRPr="00B44DFB">
        <w:rPr>
          <w:szCs w:val="22"/>
          <w:lang w:val="es-ES_tradnl"/>
        </w:rPr>
        <w:tab/>
      </w:r>
      <w:r w:rsidRPr="00B44DFB">
        <w:rPr>
          <w:szCs w:val="22"/>
          <w:lang w:val="es-ES_tradnl"/>
        </w:rPr>
        <w:tab/>
      </w:r>
      <w:r w:rsidR="00E80DF4" w:rsidRPr="00E80DF4">
        <w:rPr>
          <w:position w:val="-14"/>
          <w:szCs w:val="22"/>
          <w:lang w:val="es-ES_tradnl"/>
        </w:rPr>
        <w:object w:dxaOrig="4120" w:dyaOrig="400">
          <v:shape id="_x0000_i1076" type="#_x0000_t75" style="width:205.25pt;height:19.3pt" o:ole="" fillcolor="window">
            <v:imagedata r:id="rId83" o:title=""/>
          </v:shape>
          <o:OLEObject Type="Embed" ProgID="Equation.3" ShapeID="_x0000_i1076" DrawAspect="Content" ObjectID="_1351930242" r:id="rId84"/>
        </w:object>
      </w:r>
    </w:p>
    <w:p w:rsidR="00C05301" w:rsidRDefault="00C05301" w:rsidP="002F195C">
      <w:pPr>
        <w:rPr>
          <w:szCs w:val="22"/>
          <w:lang w:val="es-ES_tradnl"/>
        </w:rPr>
      </w:pPr>
      <w:r w:rsidRPr="00B44DFB">
        <w:rPr>
          <w:szCs w:val="22"/>
          <w:lang w:val="es-ES_tradnl"/>
        </w:rPr>
        <w:t xml:space="preserve">donde </w:t>
      </w:r>
      <w:r w:rsidRPr="00B44DFB">
        <w:rPr>
          <w:i/>
          <w:szCs w:val="22"/>
          <w:lang w:val="es-ES_tradnl"/>
        </w:rPr>
        <w:t>i</w:t>
      </w:r>
      <w:r w:rsidRPr="00B44DFB">
        <w:rPr>
          <w:szCs w:val="22"/>
          <w:lang w:val="es-ES_tradnl"/>
        </w:rPr>
        <w:t xml:space="preserve"> </w:t>
      </w:r>
      <w:r w:rsidR="002F195C">
        <w:rPr>
          <w:szCs w:val="22"/>
          <w:lang w:val="es-ES_tradnl"/>
        </w:rPr>
        <w:t>=</w:t>
      </w:r>
      <w:r w:rsidRPr="00B44DFB">
        <w:rPr>
          <w:szCs w:val="22"/>
          <w:lang w:val="es-ES_tradnl"/>
        </w:rPr>
        <w:t xml:space="preserve"> 0, 1, …, 2</w:t>
      </w:r>
      <w:r w:rsidRPr="00B44DFB">
        <w:rPr>
          <w:szCs w:val="22"/>
          <w:vertAlign w:val="superscript"/>
          <w:lang w:val="es-ES_tradnl"/>
        </w:rPr>
        <w:t>25</w:t>
      </w:r>
      <w:r w:rsidRPr="00B44DFB">
        <w:rPr>
          <w:szCs w:val="22"/>
          <w:lang w:val="es-ES_tradnl"/>
        </w:rPr>
        <w:t xml:space="preserve"> – 2 y </w:t>
      </w:r>
      <w:r w:rsidRPr="00B44DFB">
        <w:rPr>
          <w:szCs w:val="22"/>
          <w:lang w:val="es-ES_tradnl"/>
        </w:rPr>
        <w:sym w:font="Symbol" w:char="F0EB"/>
      </w:r>
      <w:r w:rsidRPr="00B44DFB">
        <w:rPr>
          <w:szCs w:val="22"/>
          <w:lang w:val="es-ES_tradnl"/>
        </w:rPr>
        <w:t> </w:t>
      </w:r>
      <w:r w:rsidRPr="00B44DFB">
        <w:rPr>
          <w:szCs w:val="22"/>
          <w:lang w:val="es-ES_tradnl"/>
        </w:rPr>
        <w:sym w:font="Symbol" w:char="F0FB"/>
      </w:r>
      <w:r w:rsidRPr="00B44DFB">
        <w:rPr>
          <w:szCs w:val="22"/>
          <w:lang w:val="es-ES_tradnl"/>
        </w:rPr>
        <w:t xml:space="preserve"> indica el redondeo al entero inferior más próximo.</w:t>
      </w:r>
    </w:p>
    <w:p w:rsidR="007835D3" w:rsidRDefault="007835D3" w:rsidP="007835D3">
      <w:pPr>
        <w:pStyle w:val="FigureNo"/>
        <w:rPr>
          <w:lang w:val="es-ES_tradnl" w:eastAsia="ko-KR"/>
        </w:rPr>
      </w:pPr>
      <w:r>
        <w:rPr>
          <w:lang w:val="es-ES_tradnl" w:eastAsia="ko-KR"/>
        </w:rPr>
        <w:t>FIGURA 51</w:t>
      </w:r>
    </w:p>
    <w:p w:rsidR="007835D3" w:rsidRDefault="007835D3" w:rsidP="007835D3">
      <w:pPr>
        <w:pStyle w:val="Figuretitle"/>
        <w:rPr>
          <w:lang w:val="es-ES_tradnl" w:eastAsia="ko-KR"/>
        </w:rPr>
      </w:pPr>
      <w:r>
        <w:rPr>
          <w:lang w:val="es-ES_tradnl" w:eastAsia="ko-KR"/>
        </w:rPr>
        <w:t>Generador de código largo de enlace ascendente</w:t>
      </w:r>
    </w:p>
    <w:p w:rsidR="007835D3" w:rsidRPr="007835D3" w:rsidRDefault="009B5478" w:rsidP="007835D3">
      <w:pPr>
        <w:pStyle w:val="Figure"/>
        <w:rPr>
          <w:lang w:val="es-ES_tradnl" w:eastAsia="ko-KR"/>
        </w:rPr>
      </w:pPr>
      <w:r w:rsidRPr="0028137A">
        <w:rPr>
          <w:lang w:val="es-ES_tradnl" w:eastAsia="ko-KR"/>
        </w:rPr>
        <w:pict>
          <v:shape id="_x0000_i1077" type="#_x0000_t75" style="width:391.2pt;height:232.35pt">
            <v:imagedata r:id="rId85" o:title=""/>
          </v:shape>
        </w:pict>
      </w:r>
    </w:p>
    <w:p w:rsidR="00C05301" w:rsidRPr="00B44DFB" w:rsidRDefault="00C05301" w:rsidP="007A2DBB">
      <w:pPr>
        <w:pStyle w:val="Heading7"/>
        <w:rPr>
          <w:lang w:val="es-ES_tradnl"/>
        </w:rPr>
      </w:pPr>
      <w:r w:rsidRPr="00B44DFB">
        <w:rPr>
          <w:lang w:val="es-ES_tradnl"/>
        </w:rPr>
        <w:t>4.3.3.4.3.</w:t>
      </w:r>
      <w:r w:rsidRPr="00B44DFB">
        <w:rPr>
          <w:lang w:val="es-ES_tradnl" w:eastAsia="ko-KR"/>
        </w:rPr>
        <w:t>1.1</w:t>
      </w:r>
      <w:r w:rsidRPr="00B44DFB">
        <w:rPr>
          <w:lang w:val="es-ES_tradnl"/>
        </w:rPr>
        <w:tab/>
        <w:t xml:space="preserve">Códigos PRACH </w:t>
      </w:r>
      <w:r w:rsidRPr="00B44DFB">
        <w:rPr>
          <w:lang w:val="es-ES_tradnl" w:eastAsia="ko-KR"/>
        </w:rPr>
        <w:t>y PCPCH</w:t>
      </w:r>
    </w:p>
    <w:p w:rsidR="00C05301" w:rsidRPr="00B44DFB" w:rsidRDefault="00C05301" w:rsidP="002F195C">
      <w:pPr>
        <w:rPr>
          <w:szCs w:val="22"/>
          <w:lang w:val="es-ES_tradnl"/>
        </w:rPr>
      </w:pPr>
      <w:bookmarkStart w:id="62" w:name="_Toc422113202"/>
      <w:bookmarkStart w:id="63" w:name="_Toc427739360"/>
      <w:bookmarkStart w:id="64" w:name="_Ref434637483"/>
      <w:bookmarkStart w:id="65" w:name="_Toc443381462"/>
      <w:bookmarkStart w:id="66" w:name="_Toc464969002"/>
      <w:bookmarkStart w:id="67" w:name="_Toc469822510"/>
      <w:r w:rsidRPr="00B44DFB">
        <w:rPr>
          <w:szCs w:val="22"/>
          <w:lang w:val="es-ES_tradnl"/>
        </w:rPr>
        <w:t xml:space="preserve">El código del preámbulo de acceso tiene una longitud de </w:t>
      </w:r>
      <w:r w:rsidRPr="00B44DFB">
        <w:rPr>
          <w:i/>
          <w:iCs/>
          <w:szCs w:val="22"/>
          <w:lang w:val="es-ES_tradnl"/>
        </w:rPr>
        <w:t>N</w:t>
      </w:r>
      <w:r w:rsidRPr="00B44DFB">
        <w:rPr>
          <w:i/>
          <w:iCs/>
          <w:szCs w:val="22"/>
          <w:vertAlign w:val="subscript"/>
          <w:lang w:val="es-ES_tradnl"/>
        </w:rPr>
        <w:t>p</w:t>
      </w:r>
      <w:r w:rsidRPr="002F195C">
        <w:rPr>
          <w:lang w:val="es-ES_tradnl"/>
        </w:rPr>
        <w:t> </w:t>
      </w:r>
      <w:r w:rsidR="002F195C">
        <w:sym w:font="Symbol" w:char="F0B4"/>
      </w:r>
      <w:r w:rsidRPr="00B44DFB">
        <w:rPr>
          <w:noProof/>
          <w:szCs w:val="22"/>
          <w:lang w:val="es-ES_tradnl"/>
        </w:rPr>
        <w:t> </w:t>
      </w:r>
      <w:r w:rsidRPr="00B44DFB">
        <w:rPr>
          <w:szCs w:val="22"/>
          <w:lang w:val="es-ES_tradnl"/>
        </w:rPr>
        <w:t>4</w:t>
      </w:r>
      <w:r w:rsidRPr="00B44DFB">
        <w:rPr>
          <w:rFonts w:ascii="Tms Rmn" w:hAnsi="Tms Rmn"/>
          <w:szCs w:val="22"/>
          <w:lang w:val="es-ES_tradnl"/>
        </w:rPr>
        <w:t> </w:t>
      </w:r>
      <w:r w:rsidRPr="00B44DFB">
        <w:rPr>
          <w:szCs w:val="22"/>
          <w:lang w:val="es-ES_tradnl"/>
        </w:rPr>
        <w:t xml:space="preserve">096 chips y consta de </w:t>
      </w:r>
      <w:r w:rsidRPr="00B44DFB">
        <w:rPr>
          <w:i/>
          <w:iCs/>
          <w:szCs w:val="22"/>
          <w:lang w:val="es-ES_tradnl"/>
        </w:rPr>
        <w:t>N</w:t>
      </w:r>
      <w:r w:rsidRPr="00B44DFB">
        <w:rPr>
          <w:i/>
          <w:iCs/>
          <w:szCs w:val="22"/>
          <w:vertAlign w:val="subscript"/>
          <w:lang w:val="es-ES_tradnl"/>
        </w:rPr>
        <w:t>p</w:t>
      </w:r>
      <w:r w:rsidRPr="00B44DFB">
        <w:rPr>
          <w:szCs w:val="22"/>
          <w:lang w:val="es-ES_tradnl"/>
        </w:rPr>
        <w:t xml:space="preserve"> códigos de subpreámbulo. El código de subpreámbulo C</w:t>
      </w:r>
      <w:r w:rsidRPr="00B44DFB">
        <w:rPr>
          <w:szCs w:val="22"/>
          <w:vertAlign w:val="subscript"/>
          <w:lang w:val="es-ES_tradnl"/>
        </w:rPr>
        <w:t>pre,</w:t>
      </w:r>
      <w:r w:rsidRPr="00B44DFB">
        <w:rPr>
          <w:i/>
          <w:iCs/>
          <w:szCs w:val="22"/>
          <w:vertAlign w:val="subscript"/>
          <w:lang w:val="es-ES_tradnl"/>
        </w:rPr>
        <w:t>n,s,i</w:t>
      </w:r>
      <w:r w:rsidRPr="00B44DFB">
        <w:rPr>
          <w:szCs w:val="22"/>
          <w:lang w:val="es-ES_tradnl"/>
        </w:rPr>
        <w:t xml:space="preserve"> es una secuencia de valor complejo que se construye a partir de un código de aleatorización de preámbulo S</w:t>
      </w:r>
      <w:r w:rsidR="00F6738C">
        <w:rPr>
          <w:szCs w:val="22"/>
          <w:vertAlign w:val="subscript"/>
          <w:lang w:val="es-ES_tradnl"/>
        </w:rPr>
        <w:t>r-</w:t>
      </w:r>
      <w:r w:rsidRPr="00B44DFB">
        <w:rPr>
          <w:szCs w:val="22"/>
          <w:vertAlign w:val="subscript"/>
          <w:lang w:val="es-ES_tradnl"/>
        </w:rPr>
        <w:t>pre,</w:t>
      </w:r>
      <w:r w:rsidRPr="00B44DFB">
        <w:rPr>
          <w:i/>
          <w:iCs/>
          <w:szCs w:val="22"/>
          <w:vertAlign w:val="subscript"/>
          <w:lang w:val="es-ES_tradnl"/>
        </w:rPr>
        <w:t>n</w:t>
      </w:r>
      <w:r w:rsidRPr="00B44DFB">
        <w:rPr>
          <w:szCs w:val="22"/>
          <w:lang w:val="es-ES_tradnl"/>
        </w:rPr>
        <w:t xml:space="preserve"> y una firma de preámbulo C</w:t>
      </w:r>
      <w:r w:rsidRPr="00B44DFB">
        <w:rPr>
          <w:szCs w:val="22"/>
          <w:vertAlign w:val="subscript"/>
          <w:lang w:val="es-ES_tradnl"/>
        </w:rPr>
        <w:t>sig,</w:t>
      </w:r>
      <w:r w:rsidRPr="00B44DFB">
        <w:rPr>
          <w:i/>
          <w:iCs/>
          <w:szCs w:val="22"/>
          <w:vertAlign w:val="subscript"/>
          <w:lang w:val="es-ES_tradnl"/>
        </w:rPr>
        <w:t>s</w:t>
      </w:r>
      <w:r w:rsidRPr="00B44DFB">
        <w:rPr>
          <w:szCs w:val="22"/>
          <w:lang w:val="es-ES_tradnl"/>
        </w:rPr>
        <w:t xml:space="preserve"> del siguiente modo:</w: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 xml:space="preserve">cuando </w:t>
      </w:r>
      <w:r w:rsidRPr="00B44DFB">
        <w:rPr>
          <w:i/>
          <w:iCs/>
          <w:szCs w:val="22"/>
          <w:lang w:val="es-ES_tradnl"/>
        </w:rPr>
        <w:t>N</w:t>
      </w:r>
      <w:r w:rsidRPr="00B44DFB">
        <w:rPr>
          <w:i/>
          <w:iCs/>
          <w:szCs w:val="22"/>
          <w:vertAlign w:val="subscript"/>
          <w:lang w:val="es-ES_tradnl"/>
        </w:rPr>
        <w:t>p</w:t>
      </w:r>
      <w:r w:rsidRPr="00B44DFB">
        <w:rPr>
          <w:szCs w:val="22"/>
          <w:lang w:val="es-ES_tradnl"/>
        </w:rPr>
        <w:t xml:space="preserve"> se hace igual a 1, entonces</w:t>
      </w:r>
    </w:p>
    <w:p w:rsidR="00C05301" w:rsidRPr="00850818" w:rsidRDefault="00C05301" w:rsidP="00BA0EC6">
      <w:pPr>
        <w:pStyle w:val="Equation"/>
        <w:tabs>
          <w:tab w:val="left" w:pos="5670"/>
        </w:tabs>
        <w:rPr>
          <w:szCs w:val="22"/>
          <w:lang w:val="en-US"/>
        </w:rPr>
      </w:pPr>
      <w:r w:rsidRPr="00B44DFB">
        <w:rPr>
          <w:noProof/>
          <w:szCs w:val="22"/>
          <w:lang w:val="es-ES_tradnl"/>
        </w:rPr>
        <w:tab/>
      </w:r>
      <w:r w:rsidRPr="00850818">
        <w:rPr>
          <w:noProof/>
          <w:szCs w:val="22"/>
          <w:lang w:val="en-US"/>
        </w:rPr>
        <w:t>C</w:t>
      </w:r>
      <w:r w:rsidRPr="00850818">
        <w:rPr>
          <w:noProof/>
          <w:szCs w:val="22"/>
          <w:vertAlign w:val="subscript"/>
          <w:lang w:val="en-US"/>
        </w:rPr>
        <w:t>pre,</w:t>
      </w:r>
      <w:r w:rsidRPr="00850818">
        <w:rPr>
          <w:i/>
          <w:iCs/>
          <w:noProof/>
          <w:szCs w:val="22"/>
          <w:vertAlign w:val="subscript"/>
          <w:lang w:val="en-US"/>
        </w:rPr>
        <w:t>n,s,</w:t>
      </w:r>
      <w:r w:rsidRPr="00850818">
        <w:rPr>
          <w:noProof/>
          <w:szCs w:val="22"/>
          <w:vertAlign w:val="subscript"/>
          <w:lang w:val="en-US"/>
        </w:rPr>
        <w:t>0</w:t>
      </w:r>
      <w:r w:rsidRPr="00850818">
        <w:rPr>
          <w:noProof/>
          <w:szCs w:val="22"/>
          <w:lang w:val="en-US"/>
        </w:rPr>
        <w:t>(</w:t>
      </w:r>
      <w:r w:rsidRPr="00850818">
        <w:rPr>
          <w:i/>
          <w:iCs/>
          <w:noProof/>
          <w:szCs w:val="22"/>
          <w:lang w:val="en-US"/>
        </w:rPr>
        <w:t>k</w:t>
      </w:r>
      <w:r w:rsidRPr="00850818">
        <w:rPr>
          <w:noProof/>
          <w:szCs w:val="22"/>
          <w:lang w:val="en-US"/>
        </w:rPr>
        <w:t xml:space="preserve">) </w:t>
      </w:r>
      <w:r w:rsidR="002F195C">
        <w:rPr>
          <w:noProof/>
          <w:szCs w:val="22"/>
          <w:lang w:val="en-US"/>
        </w:rPr>
        <w:t>= </w:t>
      </w:r>
      <w:r w:rsidRPr="00850818">
        <w:rPr>
          <w:noProof/>
          <w:szCs w:val="22"/>
          <w:lang w:val="en-US"/>
        </w:rPr>
        <w:t>S</w:t>
      </w:r>
      <w:r w:rsidRPr="00850818">
        <w:rPr>
          <w:noProof/>
          <w:szCs w:val="22"/>
          <w:vertAlign w:val="subscript"/>
          <w:lang w:val="en-US"/>
        </w:rPr>
        <w:t>pre,</w:t>
      </w:r>
      <w:r w:rsidRPr="00850818">
        <w:rPr>
          <w:i/>
          <w:iCs/>
          <w:noProof/>
          <w:szCs w:val="22"/>
          <w:vertAlign w:val="subscript"/>
          <w:lang w:val="en-US"/>
        </w:rPr>
        <w:t>n</w:t>
      </w:r>
      <w:r w:rsidRPr="00850818">
        <w:rPr>
          <w:noProof/>
          <w:szCs w:val="22"/>
          <w:lang w:val="en-US"/>
        </w:rPr>
        <w:t>(</w:t>
      </w:r>
      <w:r w:rsidRPr="00850818">
        <w:rPr>
          <w:i/>
          <w:iCs/>
          <w:noProof/>
          <w:szCs w:val="22"/>
          <w:lang w:val="en-US"/>
        </w:rPr>
        <w:t>k</w:t>
      </w:r>
      <w:r w:rsidRPr="00850818">
        <w:rPr>
          <w:noProof/>
          <w:szCs w:val="22"/>
          <w:lang w:val="en-US"/>
        </w:rPr>
        <w:t xml:space="preserve">) </w:t>
      </w:r>
      <w:r w:rsidR="002F195C">
        <w:rPr>
          <w:noProof/>
          <w:szCs w:val="22"/>
          <w:lang w:val="en-US"/>
        </w:rPr>
        <w:sym w:font="Symbol" w:char="F0B4"/>
      </w:r>
      <w:r w:rsidRPr="00850818">
        <w:rPr>
          <w:noProof/>
          <w:szCs w:val="22"/>
          <w:lang w:val="en-US"/>
        </w:rPr>
        <w:t xml:space="preserve"> C</w:t>
      </w:r>
      <w:r w:rsidRPr="00850818">
        <w:rPr>
          <w:noProof/>
          <w:szCs w:val="22"/>
          <w:vertAlign w:val="subscript"/>
          <w:lang w:val="en-US"/>
        </w:rPr>
        <w:t>sig,</w:t>
      </w:r>
      <w:r w:rsidRPr="00850818">
        <w:rPr>
          <w:i/>
          <w:iCs/>
          <w:noProof/>
          <w:szCs w:val="22"/>
          <w:vertAlign w:val="subscript"/>
          <w:lang w:val="en-US"/>
        </w:rPr>
        <w:t>s</w:t>
      </w:r>
      <w:r w:rsidRPr="00850818">
        <w:rPr>
          <w:noProof/>
          <w:szCs w:val="22"/>
          <w:lang w:val="en-US"/>
        </w:rPr>
        <w:t>(</w:t>
      </w:r>
      <w:r w:rsidRPr="00850818">
        <w:rPr>
          <w:i/>
          <w:iCs/>
          <w:noProof/>
          <w:szCs w:val="22"/>
          <w:lang w:val="en-US"/>
        </w:rPr>
        <w:t>k</w:t>
      </w:r>
      <w:r w:rsidRPr="00850818">
        <w:rPr>
          <w:noProof/>
          <w:szCs w:val="22"/>
          <w:lang w:val="en-US"/>
        </w:rPr>
        <w:t xml:space="preserve">) </w:t>
      </w:r>
      <w:r w:rsidR="002F195C">
        <w:rPr>
          <w:noProof/>
          <w:szCs w:val="22"/>
          <w:lang w:val="en-US"/>
        </w:rPr>
        <w:sym w:font="Symbol" w:char="F0B4"/>
      </w:r>
      <w:r w:rsidR="002F195C" w:rsidRPr="00726EFA">
        <w:rPr>
          <w:lang w:val="en-US"/>
        </w:rPr>
        <w:t> </w:t>
      </w:r>
      <w:r w:rsidR="00E80DF4" w:rsidRPr="00B44DFB">
        <w:rPr>
          <w:noProof/>
          <w:position w:val="-6"/>
          <w:szCs w:val="22"/>
          <w:lang w:val="es-ES_tradnl"/>
        </w:rPr>
        <w:object w:dxaOrig="800" w:dyaOrig="480">
          <v:shape id="_x0000_i1078" type="#_x0000_t75" style="width:39.7pt;height:24.5pt" o:ole="" fillcolor="window">
            <v:imagedata r:id="rId86" o:title=""/>
          </v:shape>
          <o:OLEObject Type="Embed" ProgID="Equation.3" ShapeID="_x0000_i1078" DrawAspect="Content" ObjectID="_1351930243" r:id="rId87"/>
        </w:object>
      </w:r>
      <w:r w:rsidR="00BA0EC6" w:rsidRPr="00F6738C">
        <w:rPr>
          <w:noProof/>
          <w:position w:val="-6"/>
          <w:szCs w:val="22"/>
          <w:lang w:val="en-US"/>
        </w:rPr>
        <w:tab/>
      </w:r>
      <w:r w:rsidRPr="00850818">
        <w:rPr>
          <w:noProof/>
          <w:szCs w:val="22"/>
          <w:lang w:val="en-US"/>
        </w:rPr>
        <w:tab/>
      </w:r>
      <w:r w:rsidRPr="00850818">
        <w:rPr>
          <w:i/>
          <w:iCs/>
          <w:noProof/>
          <w:szCs w:val="22"/>
          <w:lang w:val="en-US"/>
        </w:rPr>
        <w:t>k</w:t>
      </w:r>
      <w:r w:rsidRPr="00850818">
        <w:rPr>
          <w:noProof/>
          <w:szCs w:val="22"/>
          <w:lang w:val="en-US"/>
        </w:rPr>
        <w:t xml:space="preserve"> = 0, 1, 2, 3, …, 4</w:t>
      </w:r>
      <w:r w:rsidR="00F6738C" w:rsidRPr="00F6738C">
        <w:rPr>
          <w:lang w:val="en-US"/>
        </w:rPr>
        <w:t> </w:t>
      </w:r>
      <w:r w:rsidRPr="00850818">
        <w:rPr>
          <w:noProof/>
          <w:szCs w:val="22"/>
          <w:lang w:val="en-US"/>
        </w:rPr>
        <w:t>095</w:t>
      </w:r>
    </w:p>
    <w:p w:rsidR="002E24A1" w:rsidRDefault="002E24A1" w:rsidP="002E24A1">
      <w:pPr>
        <w:pStyle w:val="Blanc"/>
      </w:pP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 xml:space="preserve">cuando </w:t>
      </w:r>
      <w:r w:rsidRPr="00B44DFB">
        <w:rPr>
          <w:i/>
          <w:iCs/>
          <w:szCs w:val="22"/>
          <w:lang w:val="es-ES_tradnl"/>
        </w:rPr>
        <w:t>N</w:t>
      </w:r>
      <w:r w:rsidRPr="00B44DFB">
        <w:rPr>
          <w:i/>
          <w:iCs/>
          <w:szCs w:val="22"/>
          <w:vertAlign w:val="subscript"/>
          <w:lang w:val="es-ES_tradnl"/>
        </w:rPr>
        <w:t>p</w:t>
      </w:r>
      <w:r w:rsidRPr="00B44DFB">
        <w:rPr>
          <w:szCs w:val="22"/>
          <w:lang w:val="es-ES_tradnl"/>
        </w:rPr>
        <w:t xml:space="preserve"> </w:t>
      </w:r>
      <w:r w:rsidRPr="00B44DFB">
        <w:rPr>
          <w:szCs w:val="22"/>
          <w:lang w:val="es-ES_tradnl" w:eastAsia="ko-KR"/>
        </w:rPr>
        <w:t>es mayor que</w:t>
      </w:r>
      <w:r w:rsidRPr="00B44DFB">
        <w:rPr>
          <w:szCs w:val="22"/>
          <w:lang w:val="es-ES_tradnl"/>
        </w:rPr>
        <w:t xml:space="preserve"> 1, entonces</w:t>
      </w:r>
    </w:p>
    <w:p w:rsidR="00C05301" w:rsidRPr="00850818" w:rsidRDefault="00C05301" w:rsidP="00F6738C">
      <w:pPr>
        <w:pStyle w:val="Equation"/>
        <w:tabs>
          <w:tab w:val="left" w:pos="5670"/>
        </w:tabs>
        <w:rPr>
          <w:szCs w:val="22"/>
          <w:lang w:val="en-US"/>
        </w:rPr>
      </w:pPr>
      <w:r w:rsidRPr="00B44DFB">
        <w:rPr>
          <w:noProof/>
          <w:szCs w:val="22"/>
          <w:lang w:val="es-ES_tradnl"/>
        </w:rPr>
        <w:tab/>
      </w:r>
      <w:r w:rsidRPr="00850818">
        <w:rPr>
          <w:noProof/>
          <w:szCs w:val="22"/>
          <w:lang w:val="en-US"/>
        </w:rPr>
        <w:t>C</w:t>
      </w:r>
      <w:r w:rsidRPr="00850818">
        <w:rPr>
          <w:noProof/>
          <w:szCs w:val="22"/>
          <w:vertAlign w:val="subscript"/>
          <w:lang w:val="en-US"/>
        </w:rPr>
        <w:t>pre,</w:t>
      </w:r>
      <w:r w:rsidRPr="00850818">
        <w:rPr>
          <w:i/>
          <w:iCs/>
          <w:noProof/>
          <w:szCs w:val="22"/>
          <w:vertAlign w:val="subscript"/>
          <w:lang w:val="en-US"/>
        </w:rPr>
        <w:t>n,s,i</w:t>
      </w:r>
      <w:r w:rsidRPr="00850818">
        <w:rPr>
          <w:noProof/>
          <w:szCs w:val="22"/>
          <w:lang w:val="en-US"/>
        </w:rPr>
        <w:t>(</w:t>
      </w:r>
      <w:r w:rsidRPr="00850818">
        <w:rPr>
          <w:i/>
          <w:iCs/>
          <w:noProof/>
          <w:szCs w:val="22"/>
          <w:lang w:val="en-US"/>
        </w:rPr>
        <w:t>k</w:t>
      </w:r>
      <w:r w:rsidRPr="00850818">
        <w:rPr>
          <w:noProof/>
          <w:szCs w:val="22"/>
          <w:lang w:val="en-US"/>
        </w:rPr>
        <w:t xml:space="preserve">) </w:t>
      </w:r>
      <w:r w:rsidR="002F195C">
        <w:rPr>
          <w:noProof/>
          <w:szCs w:val="22"/>
          <w:lang w:val="en-US"/>
        </w:rPr>
        <w:t>= </w:t>
      </w:r>
      <w:r w:rsidRPr="00850818">
        <w:rPr>
          <w:noProof/>
          <w:szCs w:val="22"/>
          <w:lang w:val="en-US"/>
        </w:rPr>
        <w:t>S</w:t>
      </w:r>
      <w:r w:rsidRPr="00850818">
        <w:rPr>
          <w:noProof/>
          <w:szCs w:val="22"/>
          <w:vertAlign w:val="subscript"/>
          <w:lang w:val="en-US"/>
        </w:rPr>
        <w:t>pre,</w:t>
      </w:r>
      <w:r w:rsidRPr="00850818">
        <w:rPr>
          <w:i/>
          <w:iCs/>
          <w:noProof/>
          <w:szCs w:val="22"/>
          <w:vertAlign w:val="subscript"/>
          <w:lang w:val="en-US"/>
        </w:rPr>
        <w:t>n</w:t>
      </w:r>
      <w:r w:rsidRPr="00850818">
        <w:rPr>
          <w:noProof/>
          <w:szCs w:val="22"/>
          <w:lang w:val="en-US"/>
        </w:rPr>
        <w:t>(</w:t>
      </w:r>
      <w:r w:rsidRPr="00850818">
        <w:rPr>
          <w:i/>
          <w:iCs/>
          <w:noProof/>
          <w:szCs w:val="22"/>
          <w:lang w:val="en-US"/>
        </w:rPr>
        <w:t>k</w:t>
      </w:r>
      <w:r w:rsidRPr="00850818">
        <w:rPr>
          <w:noProof/>
          <w:szCs w:val="22"/>
          <w:lang w:val="en-US"/>
        </w:rPr>
        <w:t xml:space="preserve">) </w:t>
      </w:r>
      <w:r w:rsidRPr="00B44DFB">
        <w:rPr>
          <w:noProof/>
          <w:szCs w:val="22"/>
          <w:lang w:val="es-ES_tradnl"/>
        </w:rPr>
        <w:sym w:font="Symbol" w:char="F0B4"/>
      </w:r>
      <w:r w:rsidRPr="00850818">
        <w:rPr>
          <w:noProof/>
          <w:szCs w:val="22"/>
          <w:lang w:val="en-US"/>
        </w:rPr>
        <w:t xml:space="preserve"> C</w:t>
      </w:r>
      <w:r w:rsidRPr="00850818">
        <w:rPr>
          <w:noProof/>
          <w:szCs w:val="22"/>
          <w:vertAlign w:val="subscript"/>
          <w:lang w:val="en-US"/>
        </w:rPr>
        <w:t>sig,</w:t>
      </w:r>
      <w:r w:rsidRPr="00850818">
        <w:rPr>
          <w:i/>
          <w:iCs/>
          <w:noProof/>
          <w:szCs w:val="22"/>
          <w:vertAlign w:val="subscript"/>
          <w:lang w:val="en-US"/>
        </w:rPr>
        <w:t>s</w:t>
      </w:r>
      <w:r w:rsidRPr="00850818">
        <w:rPr>
          <w:noProof/>
          <w:szCs w:val="22"/>
          <w:lang w:val="en-US"/>
        </w:rPr>
        <w:t>(</w:t>
      </w:r>
      <w:r w:rsidRPr="00850818">
        <w:rPr>
          <w:i/>
          <w:iCs/>
          <w:noProof/>
          <w:szCs w:val="22"/>
          <w:lang w:val="en-US"/>
        </w:rPr>
        <w:t>k</w:t>
      </w:r>
      <w:r w:rsidRPr="00850818">
        <w:rPr>
          <w:noProof/>
          <w:szCs w:val="22"/>
          <w:lang w:val="en-US"/>
        </w:rPr>
        <w:t xml:space="preserve">) </w:t>
      </w:r>
      <w:r w:rsidR="002F195C">
        <w:rPr>
          <w:noProof/>
          <w:szCs w:val="22"/>
          <w:lang w:val="en-US"/>
        </w:rPr>
        <w:sym w:font="Symbol" w:char="F0B4"/>
      </w:r>
      <w:r w:rsidR="002F195C">
        <w:rPr>
          <w:noProof/>
          <w:szCs w:val="22"/>
          <w:lang w:val="en-US"/>
        </w:rPr>
        <w:t> </w:t>
      </w:r>
      <w:r w:rsidR="00E80DF4" w:rsidRPr="00B44DFB">
        <w:rPr>
          <w:noProof/>
          <w:position w:val="-6"/>
          <w:szCs w:val="22"/>
          <w:lang w:val="es-ES_tradnl"/>
        </w:rPr>
        <w:object w:dxaOrig="800" w:dyaOrig="480">
          <v:shape id="_x0000_i1079" type="#_x0000_t75" style="width:39.7pt;height:24.5pt" o:ole="" fillcolor="window">
            <v:imagedata r:id="rId88" o:title=""/>
          </v:shape>
          <o:OLEObject Type="Embed" ProgID="Equation.3" ShapeID="_x0000_i1079" DrawAspect="Content" ObjectID="_1351930244" r:id="rId89"/>
        </w:object>
      </w:r>
      <w:r w:rsidRPr="00850818">
        <w:rPr>
          <w:noProof/>
          <w:szCs w:val="22"/>
          <w:lang w:val="en-US"/>
        </w:rPr>
        <w:tab/>
      </w:r>
      <w:r w:rsidR="00BA0EC6">
        <w:rPr>
          <w:noProof/>
          <w:szCs w:val="22"/>
          <w:lang w:val="en-US"/>
        </w:rPr>
        <w:tab/>
      </w:r>
      <w:r w:rsidRPr="00850818">
        <w:rPr>
          <w:i/>
          <w:iCs/>
          <w:noProof/>
          <w:szCs w:val="22"/>
          <w:lang w:val="en-US"/>
        </w:rPr>
        <w:t>k</w:t>
      </w:r>
      <w:r w:rsidRPr="00850818">
        <w:rPr>
          <w:noProof/>
          <w:szCs w:val="22"/>
          <w:lang w:val="en-US"/>
        </w:rPr>
        <w:t xml:space="preserve"> </w:t>
      </w:r>
      <w:r w:rsidR="002F195C">
        <w:rPr>
          <w:noProof/>
          <w:szCs w:val="22"/>
          <w:lang w:val="en-US"/>
        </w:rPr>
        <w:t>=</w:t>
      </w:r>
      <w:r w:rsidRPr="00850818">
        <w:rPr>
          <w:noProof/>
          <w:szCs w:val="22"/>
          <w:lang w:val="en-US"/>
        </w:rPr>
        <w:t xml:space="preserve"> 0, 1, 2, 3, …, 4</w:t>
      </w:r>
      <w:r w:rsidR="00F6738C" w:rsidRPr="00F6738C">
        <w:rPr>
          <w:lang w:val="en-US"/>
        </w:rPr>
        <w:t> </w:t>
      </w:r>
      <w:r w:rsidRPr="00850818">
        <w:rPr>
          <w:noProof/>
          <w:szCs w:val="22"/>
          <w:lang w:val="en-US"/>
        </w:rPr>
        <w:t>095</w:t>
      </w:r>
      <w:r w:rsidRPr="00850818">
        <w:rPr>
          <w:szCs w:val="22"/>
          <w:lang w:val="en-US"/>
        </w:rPr>
        <w:t xml:space="preserve">, </w:t>
      </w:r>
      <w:r w:rsidRPr="00850818">
        <w:rPr>
          <w:i/>
          <w:iCs/>
          <w:szCs w:val="22"/>
          <w:lang w:val="en-US"/>
        </w:rPr>
        <w:t>i</w:t>
      </w:r>
      <w:r w:rsidRPr="00850818">
        <w:rPr>
          <w:szCs w:val="22"/>
          <w:lang w:val="en-US"/>
        </w:rPr>
        <w:t xml:space="preserve"> </w:t>
      </w:r>
      <w:r w:rsidR="002F195C">
        <w:rPr>
          <w:szCs w:val="22"/>
          <w:lang w:val="en-US"/>
        </w:rPr>
        <w:t>=</w:t>
      </w:r>
      <w:r w:rsidRPr="00850818">
        <w:rPr>
          <w:szCs w:val="22"/>
          <w:lang w:val="en-US"/>
        </w:rPr>
        <w:t xml:space="preserve"> 0, 1, …, </w:t>
      </w:r>
      <w:r w:rsidRPr="00850818">
        <w:rPr>
          <w:i/>
          <w:iCs/>
          <w:szCs w:val="22"/>
          <w:lang w:val="en-US"/>
        </w:rPr>
        <w:t>N</w:t>
      </w:r>
      <w:r w:rsidRPr="00850818">
        <w:rPr>
          <w:i/>
          <w:iCs/>
          <w:szCs w:val="22"/>
          <w:vertAlign w:val="subscript"/>
          <w:lang w:val="en-US"/>
        </w:rPr>
        <w:t>p</w:t>
      </w:r>
      <w:r w:rsidRPr="00850818">
        <w:rPr>
          <w:szCs w:val="22"/>
          <w:lang w:val="en-US"/>
        </w:rPr>
        <w:t> </w:t>
      </w:r>
      <w:r w:rsidRPr="00B44DFB">
        <w:rPr>
          <w:szCs w:val="22"/>
          <w:lang w:val="es-ES_tradnl"/>
        </w:rPr>
        <w:sym w:font="Symbol" w:char="F02D"/>
      </w:r>
      <w:r w:rsidRPr="00850818">
        <w:rPr>
          <w:szCs w:val="22"/>
          <w:lang w:val="en-US"/>
        </w:rPr>
        <w:t> 2</w:t>
      </w:r>
    </w:p>
    <w:p w:rsidR="00C05301" w:rsidRPr="00850818" w:rsidRDefault="00C05301" w:rsidP="00F6738C">
      <w:pPr>
        <w:pStyle w:val="Equation"/>
        <w:tabs>
          <w:tab w:val="left" w:pos="5670"/>
        </w:tabs>
        <w:rPr>
          <w:noProof/>
          <w:szCs w:val="22"/>
          <w:lang w:val="en-US"/>
        </w:rPr>
      </w:pPr>
      <w:r w:rsidRPr="00850818">
        <w:rPr>
          <w:noProof/>
          <w:szCs w:val="22"/>
          <w:lang w:val="en-US"/>
        </w:rPr>
        <w:tab/>
        <w:t>C</w:t>
      </w:r>
      <w:r w:rsidRPr="00850818">
        <w:rPr>
          <w:noProof/>
          <w:szCs w:val="22"/>
          <w:vertAlign w:val="subscript"/>
          <w:lang w:val="en-US"/>
        </w:rPr>
        <w:t>pre,</w:t>
      </w:r>
      <w:r w:rsidRPr="00850818">
        <w:rPr>
          <w:i/>
          <w:iCs/>
          <w:noProof/>
          <w:szCs w:val="22"/>
          <w:vertAlign w:val="subscript"/>
          <w:lang w:val="en-US"/>
        </w:rPr>
        <w:t>n,s,Np</w:t>
      </w:r>
      <w:r w:rsidRPr="00850818">
        <w:rPr>
          <w:noProof/>
          <w:szCs w:val="22"/>
          <w:vertAlign w:val="subscript"/>
          <w:lang w:val="en-US"/>
        </w:rPr>
        <w:t>-1</w:t>
      </w:r>
      <w:r w:rsidRPr="00850818">
        <w:rPr>
          <w:noProof/>
          <w:szCs w:val="22"/>
          <w:lang w:val="en-US"/>
        </w:rPr>
        <w:t>(</w:t>
      </w:r>
      <w:r w:rsidRPr="00850818">
        <w:rPr>
          <w:i/>
          <w:iCs/>
          <w:noProof/>
          <w:szCs w:val="22"/>
          <w:lang w:val="en-US"/>
        </w:rPr>
        <w:t>k</w:t>
      </w:r>
      <w:r w:rsidRPr="00850818">
        <w:rPr>
          <w:noProof/>
          <w:szCs w:val="22"/>
          <w:lang w:val="en-US"/>
        </w:rPr>
        <w:t xml:space="preserve">) </w:t>
      </w:r>
      <w:r w:rsidR="002F195C">
        <w:rPr>
          <w:noProof/>
          <w:szCs w:val="22"/>
          <w:lang w:val="en-US"/>
        </w:rPr>
        <w:t>= </w:t>
      </w:r>
      <w:r w:rsidRPr="00850818">
        <w:rPr>
          <w:noProof/>
          <w:szCs w:val="22"/>
          <w:lang w:val="en-US"/>
        </w:rPr>
        <w:t>S</w:t>
      </w:r>
      <w:r w:rsidRPr="00850818">
        <w:rPr>
          <w:noProof/>
          <w:szCs w:val="22"/>
          <w:vertAlign w:val="subscript"/>
          <w:lang w:val="en-US"/>
        </w:rPr>
        <w:t>pre,</w:t>
      </w:r>
      <w:r w:rsidRPr="00850818">
        <w:rPr>
          <w:i/>
          <w:iCs/>
          <w:noProof/>
          <w:szCs w:val="22"/>
          <w:vertAlign w:val="subscript"/>
          <w:lang w:val="en-US"/>
        </w:rPr>
        <w:t>n</w:t>
      </w:r>
      <w:r w:rsidRPr="00850818">
        <w:rPr>
          <w:noProof/>
          <w:szCs w:val="22"/>
          <w:lang w:val="en-US"/>
        </w:rPr>
        <w:t>(</w:t>
      </w:r>
      <w:r w:rsidRPr="00850818">
        <w:rPr>
          <w:i/>
          <w:iCs/>
          <w:noProof/>
          <w:szCs w:val="22"/>
          <w:lang w:val="en-US"/>
        </w:rPr>
        <w:t>k</w:t>
      </w:r>
      <w:r w:rsidRPr="00850818">
        <w:rPr>
          <w:noProof/>
          <w:szCs w:val="22"/>
          <w:lang w:val="en-US"/>
        </w:rPr>
        <w:t xml:space="preserve">) </w:t>
      </w:r>
      <w:r w:rsidR="002F195C">
        <w:rPr>
          <w:noProof/>
          <w:szCs w:val="22"/>
          <w:lang w:val="en-US"/>
        </w:rPr>
        <w:sym w:font="Symbol" w:char="F0B4"/>
      </w:r>
      <w:r w:rsidR="002F195C">
        <w:rPr>
          <w:noProof/>
          <w:szCs w:val="22"/>
          <w:lang w:val="en-US"/>
        </w:rPr>
        <w:t> </w:t>
      </w:r>
      <w:r w:rsidRPr="00850818">
        <w:rPr>
          <w:noProof/>
          <w:szCs w:val="22"/>
          <w:lang w:val="en-US"/>
        </w:rPr>
        <w:t>C</w:t>
      </w:r>
      <w:r w:rsidRPr="00850818">
        <w:rPr>
          <w:noProof/>
          <w:szCs w:val="22"/>
          <w:vertAlign w:val="subscript"/>
          <w:lang w:val="en-US"/>
        </w:rPr>
        <w:t>sig,</w:t>
      </w:r>
      <w:r w:rsidRPr="00850818">
        <w:rPr>
          <w:i/>
          <w:iCs/>
          <w:noProof/>
          <w:szCs w:val="22"/>
          <w:vertAlign w:val="subscript"/>
          <w:lang w:val="en-US"/>
        </w:rPr>
        <w:t>s</w:t>
      </w:r>
      <w:r w:rsidRPr="00850818">
        <w:rPr>
          <w:noProof/>
          <w:szCs w:val="22"/>
          <w:lang w:val="en-US"/>
        </w:rPr>
        <w:t>(</w:t>
      </w:r>
      <w:r w:rsidRPr="00850818">
        <w:rPr>
          <w:i/>
          <w:iCs/>
          <w:noProof/>
          <w:szCs w:val="22"/>
          <w:lang w:val="en-US"/>
        </w:rPr>
        <w:t>k</w:t>
      </w:r>
      <w:r w:rsidRPr="00850818">
        <w:rPr>
          <w:noProof/>
          <w:szCs w:val="22"/>
          <w:lang w:val="en-US"/>
        </w:rPr>
        <w:t xml:space="preserve">) </w:t>
      </w:r>
      <w:r w:rsidR="002F195C">
        <w:rPr>
          <w:noProof/>
          <w:szCs w:val="22"/>
          <w:lang w:val="en-US"/>
        </w:rPr>
        <w:sym w:font="Symbol" w:char="F0B4"/>
      </w:r>
      <w:r w:rsidR="002F195C">
        <w:rPr>
          <w:noProof/>
          <w:szCs w:val="22"/>
          <w:lang w:val="en-US"/>
        </w:rPr>
        <w:t> </w:t>
      </w:r>
      <w:r w:rsidR="00E80DF4" w:rsidRPr="00B44DFB">
        <w:rPr>
          <w:noProof/>
          <w:position w:val="-6"/>
          <w:szCs w:val="22"/>
          <w:lang w:val="es-ES_tradnl"/>
        </w:rPr>
        <w:object w:dxaOrig="880" w:dyaOrig="480">
          <v:shape id="_x0000_i1080" type="#_x0000_t75" style="width:43.8pt;height:24.5pt" o:ole="" fillcolor="window">
            <v:imagedata r:id="rId90" o:title=""/>
          </v:shape>
          <o:OLEObject Type="Embed" ProgID="Equation.3" ShapeID="_x0000_i1080" DrawAspect="Content" ObjectID="_1351930245" r:id="rId91"/>
        </w:object>
      </w:r>
      <w:r w:rsidRPr="00850818">
        <w:rPr>
          <w:noProof/>
          <w:szCs w:val="22"/>
          <w:lang w:val="en-US"/>
        </w:rPr>
        <w:tab/>
      </w:r>
      <w:r w:rsidR="00E80DF4">
        <w:rPr>
          <w:noProof/>
          <w:szCs w:val="22"/>
          <w:lang w:val="en-US"/>
        </w:rPr>
        <w:tab/>
      </w:r>
      <w:r w:rsidRPr="00850818">
        <w:rPr>
          <w:i/>
          <w:iCs/>
          <w:noProof/>
          <w:szCs w:val="22"/>
          <w:lang w:val="en-US"/>
        </w:rPr>
        <w:t>k</w:t>
      </w:r>
      <w:r w:rsidRPr="00850818">
        <w:rPr>
          <w:noProof/>
          <w:szCs w:val="22"/>
          <w:lang w:val="en-US"/>
        </w:rPr>
        <w:t xml:space="preserve"> </w:t>
      </w:r>
      <w:r w:rsidR="002F195C">
        <w:rPr>
          <w:noProof/>
          <w:szCs w:val="22"/>
          <w:lang w:val="en-US"/>
        </w:rPr>
        <w:t>=</w:t>
      </w:r>
      <w:r w:rsidRPr="00850818">
        <w:rPr>
          <w:noProof/>
          <w:szCs w:val="22"/>
          <w:lang w:val="en-US"/>
        </w:rPr>
        <w:t xml:space="preserve"> 0, 1, 2, 3, …, </w:t>
      </w:r>
      <w:r w:rsidRPr="00F6738C">
        <w:rPr>
          <w:lang w:val="en-US"/>
        </w:rPr>
        <w:t>4</w:t>
      </w:r>
      <w:r w:rsidR="00F6738C" w:rsidRPr="00F6738C">
        <w:rPr>
          <w:lang w:val="en-US"/>
        </w:rPr>
        <w:t> </w:t>
      </w:r>
      <w:r w:rsidRPr="00F6738C">
        <w:rPr>
          <w:lang w:val="en-US"/>
        </w:rPr>
        <w:t>095</w:t>
      </w:r>
    </w:p>
    <w:p w:rsidR="00C05301" w:rsidRPr="00B44DFB" w:rsidRDefault="00C05301" w:rsidP="002F195C">
      <w:pPr>
        <w:rPr>
          <w:szCs w:val="22"/>
          <w:lang w:val="es-ES_tradnl"/>
        </w:rPr>
      </w:pPr>
      <w:r w:rsidRPr="00B44DFB">
        <w:rPr>
          <w:szCs w:val="22"/>
          <w:lang w:val="es-ES_tradnl"/>
        </w:rPr>
        <w:t xml:space="preserve">donde </w:t>
      </w:r>
      <w:r w:rsidRPr="00B44DFB">
        <w:rPr>
          <w:i/>
          <w:iCs/>
          <w:szCs w:val="22"/>
          <w:lang w:val="es-ES_tradnl"/>
        </w:rPr>
        <w:t>k</w:t>
      </w:r>
      <w:r w:rsidRPr="00B44DFB">
        <w:rPr>
          <w:szCs w:val="22"/>
          <w:lang w:val="es-ES_tradnl"/>
        </w:rPr>
        <w:t> </w:t>
      </w:r>
      <w:r w:rsidR="002F195C">
        <w:rPr>
          <w:szCs w:val="22"/>
          <w:lang w:val="es-ES_tradnl"/>
        </w:rPr>
        <w:t>=</w:t>
      </w:r>
      <w:r w:rsidRPr="00B44DFB">
        <w:rPr>
          <w:szCs w:val="22"/>
          <w:lang w:val="es-ES_tradnl"/>
        </w:rPr>
        <w:t> 0 corresponde al primer segmento que se transmite en el tiempo.</w:t>
      </w:r>
    </w:p>
    <w:p w:rsidR="00C05301" w:rsidRPr="00B44DFB" w:rsidRDefault="00C05301" w:rsidP="002F195C">
      <w:pPr>
        <w:rPr>
          <w:szCs w:val="22"/>
          <w:lang w:val="es-ES_tradnl" w:eastAsia="ko-KR"/>
        </w:rPr>
      </w:pPr>
      <w:r w:rsidRPr="00B44DFB">
        <w:rPr>
          <w:szCs w:val="22"/>
          <w:lang w:val="es-ES_tradnl"/>
        </w:rPr>
        <w:lastRenderedPageBreak/>
        <w:t xml:space="preserve">La firma de preámbulo correspondiente a una firma </w:t>
      </w:r>
      <w:r w:rsidRPr="00B44DFB">
        <w:rPr>
          <w:i/>
          <w:iCs/>
          <w:szCs w:val="22"/>
          <w:lang w:val="es-ES_tradnl"/>
        </w:rPr>
        <w:t>s</w:t>
      </w:r>
      <w:r w:rsidRPr="00B44DFB">
        <w:rPr>
          <w:szCs w:val="22"/>
          <w:lang w:val="es-ES_tradnl"/>
        </w:rPr>
        <w:t xml:space="preserve"> consta de 256 reiteraciones de una firma de longitud</w:t>
      </w:r>
      <w:r w:rsidR="002F195C">
        <w:rPr>
          <w:szCs w:val="22"/>
          <w:lang w:val="es-ES_tradnl"/>
        </w:rPr>
        <w:t> </w:t>
      </w:r>
      <w:r w:rsidRPr="00B44DFB">
        <w:rPr>
          <w:szCs w:val="22"/>
          <w:lang w:val="es-ES_tradnl"/>
        </w:rPr>
        <w:t>16</w:t>
      </w:r>
      <w:r w:rsidRPr="00B44DFB">
        <w:rPr>
          <w:szCs w:val="22"/>
          <w:lang w:val="es-ES_tradnl" w:eastAsia="ko-KR"/>
        </w:rPr>
        <w:t>.</w:t>
      </w:r>
      <w:r w:rsidRPr="00B44DFB">
        <w:rPr>
          <w:szCs w:val="22"/>
          <w:lang w:val="es-ES_tradnl"/>
        </w:rPr>
        <w:t xml:space="preserve"> La firma procede del conjunto de 16 códigos Hadamard de longitud 16.</w:t>
      </w:r>
    </w:p>
    <w:p w:rsidR="00C05301" w:rsidRPr="00B44DFB" w:rsidRDefault="00C05301" w:rsidP="00C05301">
      <w:pPr>
        <w:rPr>
          <w:szCs w:val="22"/>
          <w:lang w:val="es-ES_tradnl" w:eastAsia="ko-KR"/>
        </w:rPr>
      </w:pPr>
      <w:r w:rsidRPr="00B44DFB">
        <w:rPr>
          <w:szCs w:val="22"/>
          <w:lang w:val="es-ES_tradnl"/>
        </w:rPr>
        <w:t xml:space="preserve">El código de aleatorización para la parte de preámbulo se construye a partir de secuencias de aleatorización largas. El </w:t>
      </w:r>
      <w:r w:rsidRPr="00B44DFB">
        <w:rPr>
          <w:i/>
          <w:iCs/>
          <w:szCs w:val="22"/>
          <w:lang w:val="es-ES_tradnl"/>
        </w:rPr>
        <w:t>n</w:t>
      </w:r>
      <w:r w:rsidRPr="00B44DFB">
        <w:rPr>
          <w:szCs w:val="22"/>
          <w:lang w:val="es-ES_tradnl"/>
        </w:rPr>
        <w:t>-ésimo código de aleatorización de preámbulo se define del siguiente modo:</w:t>
      </w:r>
    </w:p>
    <w:p w:rsidR="00C05301" w:rsidRPr="00850818" w:rsidRDefault="00C05301" w:rsidP="00C05301">
      <w:pPr>
        <w:pStyle w:val="Equation"/>
        <w:rPr>
          <w:szCs w:val="22"/>
          <w:lang w:val="en-US" w:eastAsia="ko-KR"/>
        </w:rPr>
      </w:pPr>
      <w:r w:rsidRPr="00B44DFB">
        <w:rPr>
          <w:szCs w:val="22"/>
          <w:lang w:val="es-ES_tradnl" w:eastAsia="ko-KR"/>
        </w:rPr>
        <w:tab/>
      </w:r>
      <w:r w:rsidRPr="00B44DFB">
        <w:rPr>
          <w:szCs w:val="22"/>
          <w:lang w:val="es-ES_tradnl" w:eastAsia="ko-KR"/>
        </w:rPr>
        <w:tab/>
      </w:r>
      <w:r w:rsidRPr="00850818">
        <w:rPr>
          <w:szCs w:val="22"/>
          <w:lang w:val="en-US"/>
        </w:rPr>
        <w:t>S</w:t>
      </w:r>
      <w:r w:rsidRPr="00850818">
        <w:rPr>
          <w:szCs w:val="22"/>
          <w:vertAlign w:val="subscript"/>
          <w:lang w:val="en-US"/>
        </w:rPr>
        <w:t>pre,</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 c</w:t>
      </w:r>
      <w:r w:rsidRPr="00850818">
        <w:rPr>
          <w:szCs w:val="22"/>
          <w:vertAlign w:val="subscript"/>
          <w:lang w:val="en-US"/>
        </w:rPr>
        <w:t>long,1,</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w:t>
      </w:r>
    </w:p>
    <w:p w:rsidR="00C05301" w:rsidRPr="00B44DFB" w:rsidRDefault="00C05301" w:rsidP="002F195C">
      <w:pPr>
        <w:rPr>
          <w:szCs w:val="22"/>
          <w:lang w:val="es-ES_tradnl" w:eastAsia="ko-KR"/>
        </w:rPr>
      </w:pPr>
      <w:r w:rsidRPr="00B44DFB">
        <w:rPr>
          <w:szCs w:val="22"/>
          <w:lang w:val="es-ES_tradnl" w:eastAsia="ko-KR"/>
        </w:rPr>
        <w:t xml:space="preserve">siendo </w:t>
      </w:r>
      <w:r w:rsidRPr="00B44DFB">
        <w:rPr>
          <w:i/>
          <w:iCs/>
          <w:szCs w:val="22"/>
          <w:lang w:val="es-ES_tradnl"/>
        </w:rPr>
        <w:t>i</w:t>
      </w:r>
      <w:r w:rsidRPr="00B44DFB">
        <w:rPr>
          <w:szCs w:val="22"/>
          <w:lang w:val="es-ES_tradnl"/>
        </w:rPr>
        <w:t> </w:t>
      </w:r>
      <w:r w:rsidR="002F195C">
        <w:rPr>
          <w:szCs w:val="22"/>
          <w:lang w:val="es-ES_tradnl"/>
        </w:rPr>
        <w:t>=</w:t>
      </w:r>
      <w:r w:rsidRPr="00B44DFB">
        <w:rPr>
          <w:szCs w:val="22"/>
          <w:lang w:val="es-ES_tradnl"/>
        </w:rPr>
        <w:t xml:space="preserve"> 0, 1, …, </w:t>
      </w:r>
      <w:r w:rsidRPr="008A4095">
        <w:rPr>
          <w:lang w:val="es-ES_tradnl"/>
        </w:rPr>
        <w:t>4</w:t>
      </w:r>
      <w:r w:rsidR="00562F58" w:rsidRPr="008A4095">
        <w:rPr>
          <w:lang w:val="es-ES_tradnl"/>
        </w:rPr>
        <w:t> </w:t>
      </w:r>
      <w:r w:rsidRPr="008A4095">
        <w:rPr>
          <w:lang w:val="es-ES_tradnl"/>
        </w:rPr>
        <w:t>095</w:t>
      </w:r>
      <w:r w:rsidRPr="00B44DFB">
        <w:rPr>
          <w:szCs w:val="22"/>
          <w:lang w:val="es-ES_tradnl" w:eastAsia="ko-KR"/>
        </w:rPr>
        <w:t xml:space="preserve">. Cuando se utilizan subtramas de acceso para el PRACH, el </w:t>
      </w:r>
      <w:r w:rsidRPr="00B44DFB">
        <w:rPr>
          <w:i/>
          <w:iCs/>
          <w:szCs w:val="22"/>
          <w:lang w:val="es-ES_tradnl" w:eastAsia="ko-KR"/>
        </w:rPr>
        <w:t>n</w:t>
      </w:r>
      <w:r w:rsidRPr="00B44DFB">
        <w:rPr>
          <w:szCs w:val="22"/>
          <w:lang w:val="es-ES_tradnl" w:eastAsia="ko-KR"/>
        </w:rPr>
        <w:t xml:space="preserve">-ésimo código de aleatorización de </w:t>
      </w:r>
      <w:r w:rsidRPr="00B44DFB">
        <w:rPr>
          <w:szCs w:val="22"/>
          <w:lang w:val="es-ES_tradnl"/>
        </w:rPr>
        <w:t xml:space="preserve">preámbulo, siendo </w:t>
      </w:r>
      <w:r w:rsidRPr="00B44DFB">
        <w:rPr>
          <w:i/>
          <w:iCs/>
          <w:szCs w:val="22"/>
          <w:lang w:val="es-ES_tradnl"/>
        </w:rPr>
        <w:t>n</w:t>
      </w:r>
      <w:r w:rsidRPr="00B44DFB">
        <w:rPr>
          <w:szCs w:val="22"/>
          <w:lang w:val="es-ES_tradnl"/>
        </w:rPr>
        <w:t xml:space="preserve"> un número par, se utiliza para el preámbulo transmitido en la subtrama de acceso par</w:t>
      </w:r>
      <w:r w:rsidRPr="00B44DFB">
        <w:rPr>
          <w:szCs w:val="22"/>
          <w:lang w:val="es-ES_tradnl" w:eastAsia="ko-KR"/>
        </w:rPr>
        <w:t xml:space="preserve">. </w:t>
      </w:r>
      <w:bookmarkEnd w:id="62"/>
      <w:bookmarkEnd w:id="63"/>
      <w:bookmarkEnd w:id="64"/>
      <w:bookmarkEnd w:id="65"/>
      <w:bookmarkEnd w:id="66"/>
      <w:bookmarkEnd w:id="67"/>
      <w:r w:rsidRPr="00B44DFB">
        <w:rPr>
          <w:szCs w:val="22"/>
          <w:lang w:val="es-ES_tradnl" w:eastAsia="ko-KR"/>
        </w:rPr>
        <w:t xml:space="preserve">El </w:t>
      </w:r>
      <w:r w:rsidRPr="00B44DFB">
        <w:rPr>
          <w:i/>
          <w:iCs/>
          <w:szCs w:val="22"/>
          <w:lang w:val="es-ES_tradnl" w:eastAsia="ko-KR"/>
        </w:rPr>
        <w:t>n</w:t>
      </w:r>
      <w:r w:rsidRPr="00B44DFB">
        <w:rPr>
          <w:szCs w:val="22"/>
          <w:lang w:val="es-ES_tradnl" w:eastAsia="ko-KR"/>
        </w:rPr>
        <w:t xml:space="preserve">-ésimo código de aleatorización de preámbulo, siendo </w:t>
      </w:r>
      <w:r w:rsidRPr="00B44DFB">
        <w:rPr>
          <w:i/>
          <w:iCs/>
          <w:szCs w:val="22"/>
          <w:lang w:val="es-ES_tradnl" w:eastAsia="ko-KR"/>
        </w:rPr>
        <w:t>n</w:t>
      </w:r>
      <w:r w:rsidRPr="00B44DFB">
        <w:rPr>
          <w:szCs w:val="22"/>
          <w:lang w:val="es-ES_tradnl" w:eastAsia="ko-KR"/>
        </w:rPr>
        <w:t xml:space="preserve"> un número impar, se utiliza para el </w:t>
      </w:r>
      <w:r w:rsidRPr="00B44DFB">
        <w:rPr>
          <w:szCs w:val="22"/>
          <w:lang w:val="es-ES_tradnl"/>
        </w:rPr>
        <w:t>preámbulo transmitido en la subtrama de acceso impar.</w:t>
      </w:r>
    </w:p>
    <w:p w:rsidR="00C05301" w:rsidRPr="00B44DFB" w:rsidRDefault="00C05301" w:rsidP="0093163C">
      <w:pPr>
        <w:rPr>
          <w:szCs w:val="22"/>
          <w:lang w:val="es-ES_tradnl"/>
        </w:rPr>
      </w:pPr>
      <w:r w:rsidRPr="00B44DFB">
        <w:rPr>
          <w:szCs w:val="22"/>
          <w:lang w:val="es-ES_tradnl"/>
        </w:rPr>
        <w:t xml:space="preserve">El </w:t>
      </w:r>
      <w:r w:rsidRPr="00B44DFB">
        <w:rPr>
          <w:i/>
          <w:iCs/>
          <w:szCs w:val="22"/>
          <w:lang w:val="es-ES_tradnl"/>
        </w:rPr>
        <w:t>n</w:t>
      </w:r>
      <w:r w:rsidRPr="00B44DFB">
        <w:rPr>
          <w:szCs w:val="22"/>
          <w:lang w:val="es-ES_tradnl"/>
        </w:rPr>
        <w:t>-enésimo código de aleatorización de la parte de mensaje del PRACH, representado por S</w:t>
      </w:r>
      <w:r w:rsidRPr="00B44DFB">
        <w:rPr>
          <w:szCs w:val="22"/>
          <w:vertAlign w:val="subscript"/>
          <w:lang w:val="es-ES_tradnl"/>
        </w:rPr>
        <w:t>r-msg,</w:t>
      </w:r>
      <w:r w:rsidRPr="00B44DFB">
        <w:rPr>
          <w:i/>
          <w:iCs/>
          <w:szCs w:val="22"/>
          <w:vertAlign w:val="subscript"/>
          <w:lang w:val="es-ES_tradnl"/>
        </w:rPr>
        <w:t>n</w:t>
      </w:r>
      <w:r w:rsidRPr="00B44DFB">
        <w:rPr>
          <w:szCs w:val="22"/>
          <w:lang w:val="es-ES_tradnl"/>
        </w:rPr>
        <w:t xml:space="preserve">, siendo </w:t>
      </w:r>
      <w:r w:rsidRPr="00B44DFB">
        <w:rPr>
          <w:i/>
          <w:iCs/>
          <w:szCs w:val="22"/>
          <w:lang w:val="es-ES_tradnl"/>
        </w:rPr>
        <w:t>n</w:t>
      </w:r>
      <w:r w:rsidRPr="00B44DFB">
        <w:rPr>
          <w:szCs w:val="22"/>
          <w:lang w:val="es-ES_tradnl"/>
        </w:rPr>
        <w:t> </w:t>
      </w:r>
      <w:r w:rsidR="0093163C">
        <w:rPr>
          <w:szCs w:val="22"/>
          <w:lang w:val="es-ES_tradnl"/>
        </w:rPr>
        <w:t>=</w:t>
      </w:r>
      <w:r w:rsidRPr="00B44DFB">
        <w:rPr>
          <w:szCs w:val="22"/>
          <w:lang w:val="es-ES_tradnl"/>
        </w:rPr>
        <w:t xml:space="preserve"> 0, 1, …, </w:t>
      </w:r>
      <w:r w:rsidRPr="00F6738C">
        <w:rPr>
          <w:lang w:val="es-ES_tradnl"/>
        </w:rPr>
        <w:t>8</w:t>
      </w:r>
      <w:r w:rsidR="00562F58" w:rsidRPr="00F6738C">
        <w:rPr>
          <w:lang w:val="es-ES_tradnl"/>
        </w:rPr>
        <w:t> </w:t>
      </w:r>
      <w:r w:rsidRPr="00F6738C">
        <w:rPr>
          <w:lang w:val="es-ES_tradnl"/>
        </w:rPr>
        <w:t>191</w:t>
      </w:r>
      <w:r w:rsidRPr="00B44DFB">
        <w:rPr>
          <w:szCs w:val="22"/>
          <w:lang w:val="es-ES_tradnl"/>
        </w:rPr>
        <w:t>, se basa en la secuencia de aleatorización larga y se define del siguiente modo:</w:t>
      </w:r>
    </w:p>
    <w:p w:rsidR="00C05301" w:rsidRPr="00850818" w:rsidRDefault="00C05301" w:rsidP="0093163C">
      <w:pPr>
        <w:pStyle w:val="Equation"/>
        <w:rPr>
          <w:szCs w:val="22"/>
          <w:lang w:val="en-US"/>
        </w:rPr>
      </w:pPr>
      <w:r w:rsidRPr="00B44DFB">
        <w:rPr>
          <w:szCs w:val="22"/>
          <w:lang w:val="es-ES_tradnl"/>
        </w:rPr>
        <w:tab/>
      </w:r>
      <w:r w:rsidRPr="00B44DFB">
        <w:rPr>
          <w:szCs w:val="22"/>
          <w:lang w:val="es-ES_tradnl"/>
        </w:rPr>
        <w:tab/>
      </w:r>
      <w:r w:rsidRPr="00850818">
        <w:rPr>
          <w:szCs w:val="22"/>
          <w:lang w:val="en-US"/>
        </w:rPr>
        <w:t>S</w:t>
      </w:r>
      <w:r w:rsidRPr="00850818">
        <w:rPr>
          <w:szCs w:val="22"/>
          <w:vertAlign w:val="subscript"/>
          <w:lang w:val="en-US"/>
        </w:rPr>
        <w:t>r-msg,</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w:t>
      </w:r>
      <w:r w:rsidR="0093163C">
        <w:rPr>
          <w:szCs w:val="22"/>
          <w:lang w:val="en-US"/>
        </w:rPr>
        <w:t xml:space="preserve">= </w:t>
      </w:r>
      <w:r w:rsidRPr="00850818">
        <w:rPr>
          <w:szCs w:val="22"/>
          <w:lang w:val="en-US"/>
        </w:rPr>
        <w:t>C</w:t>
      </w:r>
      <w:r w:rsidRPr="00850818">
        <w:rPr>
          <w:szCs w:val="22"/>
          <w:vertAlign w:val="subscript"/>
          <w:lang w:val="en-US"/>
        </w:rPr>
        <w:t>long,</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w:t>
      </w:r>
      <w:r w:rsidR="0093163C">
        <w:rPr>
          <w:szCs w:val="22"/>
          <w:lang w:val="en-US"/>
        </w:rPr>
        <w:t>+</w:t>
      </w:r>
      <w:r w:rsidRPr="00850818">
        <w:rPr>
          <w:szCs w:val="22"/>
          <w:lang w:val="en-US"/>
        </w:rPr>
        <w:t xml:space="preserve"> 4</w:t>
      </w:r>
      <w:r w:rsidRPr="00850818">
        <w:rPr>
          <w:rFonts w:ascii="Tms Rmn" w:hAnsi="Tms Rmn"/>
          <w:szCs w:val="22"/>
          <w:lang w:val="en-US"/>
        </w:rPr>
        <w:t> </w:t>
      </w:r>
      <w:r w:rsidRPr="00850818">
        <w:rPr>
          <w:szCs w:val="22"/>
          <w:lang w:val="en-US"/>
        </w:rPr>
        <w:t>096)        </w:t>
      </w:r>
      <w:r w:rsidRPr="00850818">
        <w:rPr>
          <w:i/>
          <w:iCs/>
          <w:szCs w:val="22"/>
          <w:lang w:val="en-US"/>
        </w:rPr>
        <w:t>i</w:t>
      </w:r>
      <w:r w:rsidRPr="00850818">
        <w:rPr>
          <w:szCs w:val="22"/>
          <w:lang w:val="en-US"/>
        </w:rPr>
        <w:t xml:space="preserve"> </w:t>
      </w:r>
      <w:r w:rsidR="0093163C">
        <w:rPr>
          <w:szCs w:val="22"/>
          <w:lang w:val="en-US"/>
        </w:rPr>
        <w:t>=</w:t>
      </w:r>
      <w:r w:rsidRPr="00850818">
        <w:rPr>
          <w:szCs w:val="22"/>
          <w:lang w:val="en-US"/>
        </w:rPr>
        <w:t xml:space="preserve"> 0, 1, …, 38</w:t>
      </w:r>
      <w:r w:rsidRPr="00850818">
        <w:rPr>
          <w:rFonts w:ascii="Tms Rmn" w:hAnsi="Tms Rmn"/>
          <w:szCs w:val="22"/>
          <w:lang w:val="en-US"/>
        </w:rPr>
        <w:t> </w:t>
      </w:r>
      <w:r w:rsidRPr="00850818">
        <w:rPr>
          <w:szCs w:val="22"/>
          <w:lang w:val="en-US"/>
        </w:rPr>
        <w:t>399</w:t>
      </w:r>
    </w:p>
    <w:p w:rsidR="00C05301" w:rsidRPr="00B44DFB" w:rsidRDefault="00C05301" w:rsidP="00D77261">
      <w:pPr>
        <w:keepNext/>
        <w:keepLines/>
        <w:rPr>
          <w:szCs w:val="22"/>
          <w:lang w:val="es-ES_tradnl"/>
        </w:rPr>
      </w:pPr>
      <w:r w:rsidRPr="00B44DFB">
        <w:rPr>
          <w:szCs w:val="22"/>
          <w:lang w:val="es-ES_tradnl"/>
        </w:rPr>
        <w:t xml:space="preserve">El </w:t>
      </w:r>
      <w:r w:rsidRPr="00B44DFB">
        <w:rPr>
          <w:i/>
          <w:iCs/>
          <w:szCs w:val="22"/>
          <w:lang w:val="es-ES_tradnl"/>
        </w:rPr>
        <w:t>n</w:t>
      </w:r>
      <w:r w:rsidRPr="00B44DFB">
        <w:rPr>
          <w:szCs w:val="22"/>
          <w:lang w:val="es-ES_tradnl"/>
        </w:rPr>
        <w:t>-ésimo código de aleatorización de la parte de mensaje del PCPCH, representado por S</w:t>
      </w:r>
      <w:r w:rsidRPr="00B44DFB">
        <w:rPr>
          <w:szCs w:val="22"/>
          <w:vertAlign w:val="subscript"/>
          <w:lang w:val="es-ES_tradnl"/>
        </w:rPr>
        <w:t>c-msg,</w:t>
      </w:r>
      <w:r w:rsidRPr="00B44DFB">
        <w:rPr>
          <w:i/>
          <w:iCs/>
          <w:szCs w:val="22"/>
          <w:vertAlign w:val="subscript"/>
          <w:lang w:val="es-ES_tradnl"/>
        </w:rPr>
        <w:t>n</w:t>
      </w:r>
      <w:r w:rsidRPr="00B44DFB">
        <w:rPr>
          <w:szCs w:val="22"/>
          <w:lang w:val="es-ES_tradnl"/>
        </w:rPr>
        <w:t xml:space="preserve">, siendo </w:t>
      </w:r>
      <w:r w:rsidRPr="00B44DFB">
        <w:rPr>
          <w:i/>
          <w:iCs/>
          <w:szCs w:val="22"/>
          <w:lang w:val="es-ES_tradnl"/>
        </w:rPr>
        <w:t>n</w:t>
      </w:r>
      <w:r w:rsidRPr="00B44DFB">
        <w:rPr>
          <w:szCs w:val="22"/>
          <w:lang w:val="es-ES_tradnl"/>
        </w:rPr>
        <w:t> </w:t>
      </w:r>
      <w:r w:rsidR="0093163C">
        <w:rPr>
          <w:szCs w:val="22"/>
          <w:lang w:val="es-ES_tradnl"/>
        </w:rPr>
        <w:t>=</w:t>
      </w:r>
      <w:r w:rsidRPr="00E90482">
        <w:rPr>
          <w:lang w:val="es-ES_tradnl"/>
        </w:rPr>
        <w:t> 8 192, 8 193, …, 40 959</w:t>
      </w:r>
      <w:r w:rsidRPr="00B44DFB">
        <w:rPr>
          <w:szCs w:val="22"/>
          <w:lang w:val="es-ES_tradnl"/>
        </w:rPr>
        <w:t xml:space="preserve"> se basa en la secuencia de aleatorización y se define del siguiente modo:</w:t>
      </w:r>
    </w:p>
    <w:p w:rsidR="00C05301" w:rsidRPr="00B44DFB" w:rsidRDefault="00C05301" w:rsidP="00C05301">
      <w:pPr>
        <w:rPr>
          <w:szCs w:val="22"/>
          <w:lang w:val="es-ES_tradnl"/>
        </w:rPr>
      </w:pPr>
      <w:r w:rsidRPr="00B44DFB">
        <w:rPr>
          <w:szCs w:val="22"/>
          <w:lang w:val="es-ES_tradnl"/>
        </w:rPr>
        <w:t>Cuando se utilizan códigos de aleatorización largos:</w:t>
      </w:r>
    </w:p>
    <w:p w:rsidR="00C05301" w:rsidRPr="00850818" w:rsidRDefault="00C05301" w:rsidP="0093163C">
      <w:pPr>
        <w:pStyle w:val="Equation"/>
        <w:rPr>
          <w:szCs w:val="22"/>
          <w:lang w:val="en-US" w:eastAsia="ko-KR"/>
        </w:rPr>
      </w:pPr>
      <w:r w:rsidRPr="00B44DFB">
        <w:rPr>
          <w:szCs w:val="22"/>
          <w:lang w:val="es-ES_tradnl"/>
        </w:rPr>
        <w:tab/>
      </w:r>
      <w:r w:rsidRPr="00B44DFB">
        <w:rPr>
          <w:szCs w:val="22"/>
          <w:lang w:val="es-ES_tradnl"/>
        </w:rPr>
        <w:tab/>
      </w:r>
      <w:r w:rsidRPr="00850818">
        <w:rPr>
          <w:szCs w:val="22"/>
          <w:lang w:val="en-US"/>
        </w:rPr>
        <w:t>S</w:t>
      </w:r>
      <w:r w:rsidRPr="00850818">
        <w:rPr>
          <w:szCs w:val="22"/>
          <w:vertAlign w:val="subscript"/>
          <w:lang w:val="en-US"/>
        </w:rPr>
        <w:t>c-msg,</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w:t>
      </w:r>
      <w:r w:rsidR="0093163C">
        <w:rPr>
          <w:szCs w:val="22"/>
          <w:lang w:val="en-US"/>
        </w:rPr>
        <w:t xml:space="preserve">= </w:t>
      </w:r>
      <w:r w:rsidRPr="00850818">
        <w:rPr>
          <w:szCs w:val="22"/>
          <w:lang w:val="en-US"/>
        </w:rPr>
        <w:t>C</w:t>
      </w:r>
      <w:r w:rsidRPr="00850818">
        <w:rPr>
          <w:szCs w:val="22"/>
          <w:vertAlign w:val="subscript"/>
          <w:lang w:val="en-US"/>
        </w:rPr>
        <w:t>long,</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w:t>
      </w:r>
      <w:r w:rsidRPr="00850818">
        <w:rPr>
          <w:i/>
          <w:iCs/>
          <w:szCs w:val="22"/>
          <w:lang w:val="en-US"/>
        </w:rPr>
        <w:t>i</w:t>
      </w:r>
      <w:r w:rsidRPr="00850818">
        <w:rPr>
          <w:szCs w:val="22"/>
          <w:lang w:val="en-US"/>
        </w:rPr>
        <w:t xml:space="preserve"> </w:t>
      </w:r>
      <w:r w:rsidR="0093163C">
        <w:rPr>
          <w:szCs w:val="22"/>
          <w:lang w:val="en-US"/>
        </w:rPr>
        <w:t>=</w:t>
      </w:r>
      <w:r w:rsidRPr="00850818">
        <w:rPr>
          <w:szCs w:val="22"/>
          <w:lang w:val="en-US"/>
        </w:rPr>
        <w:t xml:space="preserve"> 0, 1, …, 38</w:t>
      </w:r>
      <w:r w:rsidRPr="0004668B">
        <w:rPr>
          <w:lang w:val="en-US"/>
        </w:rPr>
        <w:t> </w:t>
      </w:r>
      <w:r w:rsidRPr="00850818">
        <w:rPr>
          <w:szCs w:val="22"/>
          <w:lang w:val="en-US"/>
        </w:rPr>
        <w:t>399</w:t>
      </w:r>
    </w:p>
    <w:p w:rsidR="00C05301" w:rsidRPr="00B44DFB" w:rsidRDefault="00C05301" w:rsidP="007A2DBB">
      <w:pPr>
        <w:pStyle w:val="Heading6"/>
        <w:rPr>
          <w:lang w:val="es-ES_tradnl"/>
        </w:rPr>
      </w:pPr>
      <w:r w:rsidRPr="00B44DFB">
        <w:rPr>
          <w:lang w:val="es-ES_tradnl"/>
        </w:rPr>
        <w:t>4.3.3.4.3.2</w:t>
      </w:r>
      <w:r w:rsidRPr="00B44DFB">
        <w:rPr>
          <w:lang w:val="es-ES_tradnl"/>
        </w:rPr>
        <w:tab/>
        <w:t>Modulación de enlace ascendente</w:t>
      </w:r>
    </w:p>
    <w:p w:rsidR="00C05301" w:rsidRPr="00B44DFB" w:rsidRDefault="00C05301" w:rsidP="00C05301">
      <w:pPr>
        <w:rPr>
          <w:szCs w:val="22"/>
          <w:lang w:val="es-ES_tradnl"/>
        </w:rPr>
      </w:pPr>
      <w:r w:rsidRPr="00B44DFB">
        <w:rPr>
          <w:szCs w:val="22"/>
          <w:lang w:val="es-ES_tradnl"/>
        </w:rPr>
        <w:t>La velocidad de segmentos de modulación es 3,84 Mchip/s.</w:t>
      </w:r>
    </w:p>
    <w:p w:rsidR="00C05301" w:rsidRPr="00B44DFB" w:rsidRDefault="00C05301" w:rsidP="00C05301">
      <w:pPr>
        <w:rPr>
          <w:szCs w:val="22"/>
          <w:lang w:val="es-ES_tradnl"/>
        </w:rPr>
      </w:pPr>
      <w:r w:rsidRPr="00B44DFB">
        <w:rPr>
          <w:szCs w:val="22"/>
          <w:lang w:val="es-ES_tradnl"/>
        </w:rPr>
        <w:t xml:space="preserve">En el enlace ascendente, la modulación es MDP-4 </w:t>
      </w:r>
      <w:r>
        <w:rPr>
          <w:szCs w:val="22"/>
          <w:lang w:val="es-ES_tradnl"/>
        </w:rPr>
        <w:t>bi</w:t>
      </w:r>
      <w:r w:rsidRPr="00B44DFB">
        <w:rPr>
          <w:szCs w:val="22"/>
          <w:lang w:val="es-ES_tradnl"/>
        </w:rPr>
        <w:t>canal.</w:t>
      </w:r>
    </w:p>
    <w:p w:rsidR="00C05301" w:rsidRPr="00B44DFB" w:rsidRDefault="00C05301" w:rsidP="00C05301">
      <w:pPr>
        <w:rPr>
          <w:szCs w:val="22"/>
          <w:lang w:val="es-ES_tradnl"/>
        </w:rPr>
      </w:pPr>
      <w:r w:rsidRPr="00B44DFB">
        <w:rPr>
          <w:szCs w:val="22"/>
          <w:lang w:val="es-ES_tradnl"/>
        </w:rPr>
        <w:t>El DPCCH modulado se hace corresponder con el canal Q y el primer DPDCH se hace corresponder con el canal I.</w:t>
      </w:r>
    </w:p>
    <w:p w:rsidR="00C05301" w:rsidRPr="00B44DFB" w:rsidRDefault="00C05301" w:rsidP="00C05301">
      <w:pPr>
        <w:rPr>
          <w:szCs w:val="22"/>
          <w:lang w:val="es-ES_tradnl"/>
        </w:rPr>
      </w:pPr>
      <w:r w:rsidRPr="00B44DFB">
        <w:rPr>
          <w:szCs w:val="22"/>
          <w:lang w:val="es-ES_tradnl"/>
        </w:rPr>
        <w:t>Los siguientes DPDCH incorporados se hacen corresponder alternativamente a los canales I o Q.</w:t>
      </w:r>
    </w:p>
    <w:p w:rsidR="00C05301" w:rsidRDefault="00C05301" w:rsidP="0017213C">
      <w:pPr>
        <w:rPr>
          <w:szCs w:val="22"/>
          <w:lang w:val="es-ES_tradnl"/>
        </w:rPr>
      </w:pPr>
      <w:r w:rsidRPr="00B44DFB">
        <w:rPr>
          <w:szCs w:val="22"/>
          <w:lang w:val="es-ES_tradnl"/>
        </w:rPr>
        <w:t xml:space="preserve">La Fig. 52 muestra la configuración de la modulación de enlace ascendente. El filtro de banda base (filtro de conformación de impulsos) es un filtro de raíz de coseno alzado con un factor de corte </w:t>
      </w:r>
      <w:r w:rsidR="0017213C">
        <w:rPr>
          <w:szCs w:val="22"/>
          <w:lang w:val="es-ES_tradnl"/>
        </w:rPr>
        <w:sym w:font="Symbol" w:char="F061"/>
      </w:r>
      <w:r w:rsidRPr="00B44DFB">
        <w:rPr>
          <w:szCs w:val="22"/>
          <w:lang w:val="es-ES_tradnl"/>
        </w:rPr>
        <w:t> </w:t>
      </w:r>
      <w:r w:rsidR="0093163C">
        <w:rPr>
          <w:szCs w:val="22"/>
          <w:lang w:val="es-ES_tradnl"/>
        </w:rPr>
        <w:t>=</w:t>
      </w:r>
      <w:r w:rsidRPr="00B44DFB">
        <w:rPr>
          <w:szCs w:val="22"/>
          <w:lang w:val="es-ES_tradnl"/>
        </w:rPr>
        <w:t> 0,22 en el dominio de la frecuencia.</w:t>
      </w:r>
    </w:p>
    <w:p w:rsidR="00C05301" w:rsidRDefault="007835D3" w:rsidP="007835D3">
      <w:pPr>
        <w:pStyle w:val="FigureNo"/>
        <w:rPr>
          <w:lang w:val="es-ES_tradnl"/>
        </w:rPr>
      </w:pPr>
      <w:r>
        <w:rPr>
          <w:lang w:val="es-ES_tradnl"/>
        </w:rPr>
        <w:t>FIGURA 52</w:t>
      </w:r>
    </w:p>
    <w:p w:rsidR="007835D3" w:rsidRDefault="007835D3" w:rsidP="007835D3">
      <w:pPr>
        <w:pStyle w:val="Figuretitle"/>
        <w:rPr>
          <w:lang w:val="es-ES_tradnl"/>
        </w:rPr>
      </w:pPr>
      <w:r>
        <w:rPr>
          <w:lang w:val="es-ES_tradnl"/>
        </w:rPr>
        <w:t>Modulación de enlace ascendente</w:t>
      </w:r>
    </w:p>
    <w:p w:rsidR="007835D3" w:rsidRPr="007835D3" w:rsidRDefault="009B5478" w:rsidP="007835D3">
      <w:pPr>
        <w:pStyle w:val="Figure"/>
        <w:rPr>
          <w:lang w:val="es-ES_tradnl"/>
        </w:rPr>
      </w:pPr>
      <w:r w:rsidRPr="0028137A">
        <w:rPr>
          <w:lang w:val="es-ES_tradnl"/>
        </w:rPr>
        <w:pict>
          <v:shape id="_x0000_i1081" type="#_x0000_t75" style="width:324.35pt;height:131.75pt">
            <v:imagedata r:id="rId92" o:title=""/>
          </v:shape>
        </w:pict>
      </w:r>
    </w:p>
    <w:p w:rsidR="00F917CE" w:rsidRDefault="00F917CE" w:rsidP="00F917CE">
      <w:pPr>
        <w:rPr>
          <w:lang w:val="es-ES_tradnl"/>
        </w:rPr>
      </w:pPr>
    </w:p>
    <w:p w:rsidR="00C05301" w:rsidRPr="00B44DFB" w:rsidRDefault="00C05301" w:rsidP="00C05301">
      <w:pPr>
        <w:pStyle w:val="Heading6"/>
        <w:rPr>
          <w:szCs w:val="22"/>
          <w:lang w:val="es-ES_tradnl"/>
        </w:rPr>
      </w:pPr>
      <w:r w:rsidRPr="00B44DFB">
        <w:rPr>
          <w:szCs w:val="22"/>
          <w:lang w:val="es-ES_tradnl"/>
        </w:rPr>
        <w:t>4.3.3.4.3.3</w:t>
      </w:r>
      <w:r w:rsidRPr="00B44DFB">
        <w:rPr>
          <w:szCs w:val="22"/>
          <w:lang w:val="es-ES_tradnl"/>
        </w:rPr>
        <w:tab/>
        <w:t>Dispersión de enlace descendente</w:t>
      </w:r>
    </w:p>
    <w:p w:rsidR="00C05301" w:rsidRPr="00B44DFB" w:rsidRDefault="00C05301" w:rsidP="00BB7F4A">
      <w:pPr>
        <w:rPr>
          <w:szCs w:val="22"/>
          <w:lang w:val="es-ES_tradnl"/>
        </w:rPr>
      </w:pPr>
      <w:r w:rsidRPr="00B44DFB">
        <w:rPr>
          <w:szCs w:val="22"/>
          <w:lang w:val="es-ES_tradnl"/>
        </w:rPr>
        <w:t>La MDP</w:t>
      </w:r>
      <w:r w:rsidRPr="00B44DFB">
        <w:rPr>
          <w:szCs w:val="22"/>
          <w:lang w:val="es-ES_tradnl"/>
        </w:rPr>
        <w:noBreakHyphen/>
        <w:t xml:space="preserve">4 OC no se utiliza en el enlace descendente. La operación de dispersión consta de dos partes: dispersión de código corto para la disposición de canales y dispersión de código largo para la aleatorización. La dispersión de secuencia directa que utiliza el código largo deberá aplicarse al canal del enlace descendente. Para este canal, el código largo deberá ser periódico con un periodo de </w:t>
      </w:r>
      <w:r w:rsidRPr="00BB7F4A">
        <w:rPr>
          <w:lang w:val="es-ES_tradnl"/>
        </w:rPr>
        <w:t>38</w:t>
      </w:r>
      <w:r w:rsidR="00BB7F4A" w:rsidRPr="00BB7F4A">
        <w:rPr>
          <w:lang w:val="es-ES_tradnl"/>
        </w:rPr>
        <w:t> </w:t>
      </w:r>
      <w:r w:rsidRPr="00BB7F4A">
        <w:rPr>
          <w:lang w:val="es-ES_tradnl"/>
        </w:rPr>
        <w:t>400</w:t>
      </w:r>
      <w:r w:rsidRPr="00B44DFB">
        <w:rPr>
          <w:szCs w:val="22"/>
          <w:lang w:val="es-ES_tradnl"/>
        </w:rPr>
        <w:t xml:space="preserve"> chips. La longitud del código largo es igual a la longitud de una trama de 10 ms.</w:t>
      </w:r>
    </w:p>
    <w:p w:rsidR="00C05301" w:rsidRPr="00B44DFB" w:rsidRDefault="00C05301" w:rsidP="00D77261">
      <w:pPr>
        <w:keepNext/>
        <w:keepLines/>
        <w:rPr>
          <w:szCs w:val="22"/>
          <w:lang w:val="es-ES_tradnl"/>
        </w:rPr>
      </w:pPr>
      <w:r w:rsidRPr="00B44DFB">
        <w:rPr>
          <w:szCs w:val="22"/>
          <w:lang w:val="es-ES_tradnl"/>
        </w:rPr>
        <w:lastRenderedPageBreak/>
        <w:t xml:space="preserve">La Fig. 53 muestra la configuración de dispersión del enlace descendente. </w:t>
      </w:r>
    </w:p>
    <w:p w:rsidR="00C05301" w:rsidRDefault="00724E54" w:rsidP="00724E54">
      <w:pPr>
        <w:pStyle w:val="FigureNo"/>
        <w:rPr>
          <w:lang w:val="es-ES_tradnl"/>
        </w:rPr>
      </w:pPr>
      <w:r>
        <w:rPr>
          <w:lang w:val="es-ES_tradnl"/>
        </w:rPr>
        <w:t>figura 53</w:t>
      </w:r>
    </w:p>
    <w:p w:rsidR="00724E54" w:rsidRDefault="00724E54" w:rsidP="00724E54">
      <w:pPr>
        <w:pStyle w:val="Figuretitle"/>
        <w:rPr>
          <w:lang w:val="es-ES_tradnl"/>
        </w:rPr>
      </w:pPr>
      <w:r>
        <w:rPr>
          <w:lang w:val="es-ES_tradnl"/>
        </w:rPr>
        <w:t>Ensanchamiento para canales físicos de enlace descendente</w:t>
      </w:r>
    </w:p>
    <w:p w:rsidR="00724E54" w:rsidRPr="00724E54" w:rsidRDefault="009B5478" w:rsidP="00724E54">
      <w:pPr>
        <w:pStyle w:val="Figure"/>
        <w:rPr>
          <w:lang w:val="es-ES_tradnl"/>
        </w:rPr>
      </w:pPr>
      <w:r w:rsidRPr="0028137A">
        <w:rPr>
          <w:lang w:val="es-ES_tradnl"/>
        </w:rPr>
        <w:pict>
          <v:shape id="_x0000_i1082" type="#_x0000_t75" style="width:481.75pt;height:235.65pt">
            <v:imagedata r:id="rId93" o:title=""/>
          </v:shape>
        </w:pict>
      </w:r>
    </w:p>
    <w:p w:rsidR="00F917CE" w:rsidRDefault="00F917CE" w:rsidP="00C05301">
      <w:pPr>
        <w:rPr>
          <w:szCs w:val="22"/>
          <w:lang w:val="es-ES_tradnl"/>
        </w:rPr>
      </w:pPr>
    </w:p>
    <w:p w:rsidR="00C05301" w:rsidRPr="00B44DFB" w:rsidRDefault="00C05301" w:rsidP="00C05301">
      <w:pPr>
        <w:rPr>
          <w:szCs w:val="22"/>
          <w:lang w:val="es-ES_tradnl"/>
        </w:rPr>
      </w:pPr>
      <w:r w:rsidRPr="00B44DFB">
        <w:rPr>
          <w:szCs w:val="22"/>
          <w:lang w:val="es-ES_tradnl"/>
        </w:rPr>
        <w:t>El código de disposición de canales para canales físicos de enlace descendente es el mismo código OVSF utilizado en el enlace ascendente.</w:t>
      </w:r>
    </w:p>
    <w:p w:rsidR="00C05301" w:rsidRPr="00B44DFB" w:rsidRDefault="00C05301" w:rsidP="00522E79">
      <w:pPr>
        <w:rPr>
          <w:szCs w:val="22"/>
          <w:lang w:val="es-ES_tradnl"/>
        </w:rPr>
      </w:pPr>
      <w:r w:rsidRPr="00B44DFB">
        <w:rPr>
          <w:szCs w:val="22"/>
          <w:lang w:val="es-ES_tradnl"/>
        </w:rPr>
        <w:t>El código de aleatorización se construye combinando dos secuencias reales en una secuencia compleja. Cada una de las dos secuencias reales se obtiene a partir de la de suma en módulo 2, posición a posición, de trenes de 38</w:t>
      </w:r>
      <w:r w:rsidRPr="00B44DFB">
        <w:rPr>
          <w:rFonts w:ascii="Tms Rmn" w:hAnsi="Tms Rmn"/>
          <w:szCs w:val="22"/>
          <w:lang w:val="es-ES_tradnl"/>
        </w:rPr>
        <w:t> </w:t>
      </w:r>
      <w:r w:rsidRPr="00B44DFB">
        <w:rPr>
          <w:szCs w:val="22"/>
          <w:lang w:val="es-ES_tradnl"/>
        </w:rPr>
        <w:t>400 chips de dos secuencias</w:t>
      </w:r>
      <w:r w:rsidRPr="00B44DFB">
        <w:rPr>
          <w:i/>
          <w:szCs w:val="22"/>
          <w:lang w:val="es-ES_tradnl"/>
        </w:rPr>
        <w:t>-m</w:t>
      </w:r>
      <w:r w:rsidRPr="00B44DFB">
        <w:rPr>
          <w:szCs w:val="22"/>
          <w:lang w:val="es-ES_tradnl"/>
        </w:rPr>
        <w:t xml:space="preserve"> binarias </w:t>
      </w:r>
      <w:r w:rsidRPr="00B44DFB">
        <w:rPr>
          <w:i/>
          <w:szCs w:val="22"/>
          <w:lang w:val="es-ES_tradnl"/>
        </w:rPr>
        <w:t>x</w:t>
      </w:r>
      <w:r w:rsidRPr="00B44DFB">
        <w:rPr>
          <w:szCs w:val="22"/>
          <w:lang w:val="es-ES_tradnl"/>
        </w:rPr>
        <w:t xml:space="preserve"> e</w:t>
      </w:r>
      <w:r w:rsidRPr="00B44DFB">
        <w:rPr>
          <w:i/>
          <w:szCs w:val="22"/>
          <w:lang w:val="es-ES_tradnl"/>
        </w:rPr>
        <w:t xml:space="preserve"> y</w:t>
      </w:r>
      <w:r w:rsidRPr="00B44DFB">
        <w:rPr>
          <w:szCs w:val="22"/>
          <w:lang w:val="es-ES_tradnl"/>
        </w:rPr>
        <w:t>. La secuencia </w:t>
      </w:r>
      <w:r w:rsidRPr="00B44DFB">
        <w:rPr>
          <w:i/>
          <w:szCs w:val="22"/>
          <w:lang w:val="es-ES_tradnl"/>
        </w:rPr>
        <w:t>x</w:t>
      </w:r>
      <w:r w:rsidRPr="00B44DFB">
        <w:rPr>
          <w:szCs w:val="22"/>
          <w:lang w:val="es-ES_tradnl"/>
        </w:rPr>
        <w:t xml:space="preserve"> se obtiene del polinomio generador </w:t>
      </w:r>
      <w:r w:rsidRPr="00B44DFB">
        <w:rPr>
          <w:i/>
          <w:szCs w:val="22"/>
          <w:lang w:val="es-ES_tradnl"/>
        </w:rPr>
        <w:t>X</w:t>
      </w:r>
      <w:r w:rsidRPr="008A4095">
        <w:rPr>
          <w:vertAlign w:val="superscript"/>
          <w:lang w:val="es-ES_tradnl"/>
        </w:rPr>
        <w:t>18</w:t>
      </w:r>
      <w:r w:rsidR="0093163C">
        <w:rPr>
          <w:szCs w:val="22"/>
          <w:lang w:val="es-ES_tradnl"/>
        </w:rPr>
        <w:t> + </w:t>
      </w:r>
      <w:r w:rsidRPr="00B44DFB">
        <w:rPr>
          <w:i/>
          <w:szCs w:val="22"/>
          <w:lang w:val="es-ES_tradnl"/>
        </w:rPr>
        <w:t>X</w:t>
      </w:r>
      <w:r w:rsidRPr="008A4095">
        <w:rPr>
          <w:vertAlign w:val="superscript"/>
          <w:lang w:val="es-ES_tradnl"/>
        </w:rPr>
        <w:t>7</w:t>
      </w:r>
      <w:r w:rsidR="0093163C">
        <w:rPr>
          <w:szCs w:val="22"/>
          <w:lang w:val="es-ES_tradnl"/>
        </w:rPr>
        <w:t> + </w:t>
      </w:r>
      <w:r w:rsidRPr="00B44DFB">
        <w:rPr>
          <w:iCs/>
          <w:szCs w:val="22"/>
          <w:lang w:val="es-ES_tradnl"/>
        </w:rPr>
        <w:t>1</w:t>
      </w:r>
      <w:r w:rsidRPr="00B44DFB">
        <w:rPr>
          <w:szCs w:val="22"/>
          <w:lang w:val="es-ES_tradnl"/>
        </w:rPr>
        <w:t xml:space="preserve">. La secuencia </w:t>
      </w:r>
      <w:r w:rsidRPr="00B44DFB">
        <w:rPr>
          <w:i/>
          <w:szCs w:val="22"/>
          <w:lang w:val="es-ES_tradnl"/>
        </w:rPr>
        <w:t>y</w:t>
      </w:r>
      <w:r w:rsidRPr="00B44DFB">
        <w:rPr>
          <w:szCs w:val="22"/>
          <w:lang w:val="es-ES_tradnl"/>
        </w:rPr>
        <w:t xml:space="preserve"> se obtiene a partir del polinomio generador </w:t>
      </w:r>
      <w:r w:rsidRPr="00B44DFB">
        <w:rPr>
          <w:i/>
          <w:szCs w:val="22"/>
          <w:lang w:val="es-ES_tradnl"/>
        </w:rPr>
        <w:t>X</w:t>
      </w:r>
      <w:r w:rsidRPr="00B44DFB">
        <w:rPr>
          <w:szCs w:val="22"/>
          <w:vertAlign w:val="superscript"/>
          <w:lang w:val="es-ES_tradnl"/>
        </w:rPr>
        <w:t>18</w:t>
      </w:r>
      <w:r w:rsidRPr="00B44DFB">
        <w:rPr>
          <w:szCs w:val="22"/>
          <w:lang w:val="es-ES_tradnl"/>
        </w:rPr>
        <w:t xml:space="preserve"> </w:t>
      </w:r>
      <w:r w:rsidR="0093163C">
        <w:rPr>
          <w:szCs w:val="22"/>
          <w:lang w:val="es-ES_tradnl"/>
        </w:rPr>
        <w:t>+</w:t>
      </w:r>
      <w:r w:rsidRPr="00B44DFB">
        <w:rPr>
          <w:szCs w:val="22"/>
          <w:lang w:val="es-ES_tradnl"/>
        </w:rPr>
        <w:t xml:space="preserve"> </w:t>
      </w:r>
      <w:r w:rsidRPr="00B44DFB">
        <w:rPr>
          <w:i/>
          <w:szCs w:val="22"/>
          <w:lang w:val="es-ES_tradnl"/>
        </w:rPr>
        <w:t>X</w:t>
      </w:r>
      <w:r w:rsidRPr="00B44DFB">
        <w:rPr>
          <w:iCs/>
          <w:szCs w:val="22"/>
          <w:vertAlign w:val="superscript"/>
          <w:lang w:val="es-ES_tradnl"/>
        </w:rPr>
        <w:t>10</w:t>
      </w:r>
      <w:r w:rsidRPr="00B44DFB">
        <w:rPr>
          <w:szCs w:val="22"/>
          <w:lang w:val="es-ES_tradnl"/>
        </w:rPr>
        <w:t xml:space="preserve"> </w:t>
      </w:r>
      <w:r w:rsidR="0093163C">
        <w:rPr>
          <w:szCs w:val="22"/>
          <w:lang w:val="es-ES_tradnl"/>
        </w:rPr>
        <w:t>+</w:t>
      </w:r>
      <w:r w:rsidRPr="00B44DFB">
        <w:rPr>
          <w:szCs w:val="22"/>
          <w:lang w:val="es-ES_tradnl"/>
        </w:rPr>
        <w:t xml:space="preserve"> </w:t>
      </w:r>
      <w:r w:rsidRPr="00B44DFB">
        <w:rPr>
          <w:i/>
          <w:szCs w:val="22"/>
          <w:lang w:val="es-ES_tradnl"/>
        </w:rPr>
        <w:t>X</w:t>
      </w:r>
      <w:r w:rsidRPr="00B44DFB">
        <w:rPr>
          <w:iCs/>
          <w:szCs w:val="22"/>
          <w:vertAlign w:val="superscript"/>
          <w:lang w:val="es-ES_tradnl"/>
        </w:rPr>
        <w:t>7</w:t>
      </w:r>
      <w:r w:rsidRPr="00B44DFB">
        <w:rPr>
          <w:szCs w:val="22"/>
          <w:lang w:val="es-ES_tradnl"/>
        </w:rPr>
        <w:t xml:space="preserve"> </w:t>
      </w:r>
      <w:r w:rsidR="0093163C">
        <w:rPr>
          <w:szCs w:val="22"/>
          <w:lang w:val="es-ES_tradnl"/>
        </w:rPr>
        <w:t>+</w:t>
      </w:r>
      <w:r w:rsidRPr="00B44DFB">
        <w:rPr>
          <w:szCs w:val="22"/>
          <w:lang w:val="es-ES_tradnl"/>
        </w:rPr>
        <w:t xml:space="preserve"> </w:t>
      </w:r>
      <w:r w:rsidRPr="00B44DFB">
        <w:rPr>
          <w:i/>
          <w:szCs w:val="22"/>
          <w:lang w:val="es-ES_tradnl"/>
        </w:rPr>
        <w:t>X</w:t>
      </w:r>
      <w:r w:rsidRPr="00B44DFB">
        <w:rPr>
          <w:iCs/>
          <w:szCs w:val="22"/>
          <w:vertAlign w:val="superscript"/>
          <w:lang w:val="es-ES_tradnl"/>
        </w:rPr>
        <w:t>5</w:t>
      </w:r>
      <w:r w:rsidRPr="00B44DFB">
        <w:rPr>
          <w:szCs w:val="22"/>
          <w:lang w:val="es-ES_tradnl"/>
        </w:rPr>
        <w:t xml:space="preserve"> </w:t>
      </w:r>
      <w:r w:rsidR="0093163C">
        <w:rPr>
          <w:szCs w:val="22"/>
          <w:lang w:val="es-ES_tradnl"/>
        </w:rPr>
        <w:t>+</w:t>
      </w:r>
      <w:r w:rsidRPr="00B44DFB">
        <w:rPr>
          <w:szCs w:val="22"/>
          <w:lang w:val="es-ES_tradnl"/>
        </w:rPr>
        <w:t xml:space="preserve"> </w:t>
      </w:r>
      <w:r w:rsidRPr="00B44DFB">
        <w:rPr>
          <w:iCs/>
          <w:szCs w:val="22"/>
          <w:lang w:val="es-ES_tradnl"/>
        </w:rPr>
        <w:t>1</w:t>
      </w:r>
      <w:r w:rsidRPr="00B44DFB">
        <w:rPr>
          <w:szCs w:val="22"/>
          <w:lang w:val="es-ES_tradnl"/>
        </w:rPr>
        <w:t xml:space="preserve">. La condición inicial para la secuencia </w:t>
      </w:r>
      <w:r w:rsidRPr="00B44DFB">
        <w:rPr>
          <w:i/>
          <w:szCs w:val="22"/>
          <w:lang w:val="es-ES_tradnl"/>
        </w:rPr>
        <w:t xml:space="preserve">x </w:t>
      </w:r>
      <w:r w:rsidRPr="00B44DFB">
        <w:rPr>
          <w:szCs w:val="22"/>
          <w:lang w:val="es-ES_tradnl"/>
        </w:rPr>
        <w:t xml:space="preserve">es (00...1), donde 1 es el LSB. La condición inicial para la secuencia </w:t>
      </w:r>
      <w:r w:rsidRPr="00B44DFB">
        <w:rPr>
          <w:i/>
          <w:szCs w:val="22"/>
          <w:lang w:val="es-ES_tradnl"/>
        </w:rPr>
        <w:t xml:space="preserve">y </w:t>
      </w:r>
      <w:r w:rsidRPr="00B44DFB">
        <w:rPr>
          <w:szCs w:val="22"/>
          <w:lang w:val="es-ES_tradnl"/>
        </w:rPr>
        <w:t>es (11...1). La Fig. </w:t>
      </w:r>
      <w:r w:rsidR="00522E79">
        <w:rPr>
          <w:szCs w:val="22"/>
          <w:lang w:val="es-ES_tradnl"/>
        </w:rPr>
        <w:t>54</w:t>
      </w:r>
      <w:r w:rsidRPr="00B44DFB">
        <w:rPr>
          <w:szCs w:val="22"/>
          <w:lang w:val="es-ES_tradnl"/>
        </w:rPr>
        <w:t xml:space="preserve"> muestra la configuración del generador de código de aleatorización de enlace descendente.</w:t>
      </w:r>
    </w:p>
    <w:p w:rsidR="00C05301" w:rsidRPr="00B44DFB" w:rsidRDefault="00C05301" w:rsidP="00C05301">
      <w:pPr>
        <w:rPr>
          <w:szCs w:val="22"/>
          <w:lang w:val="es-ES_tradnl"/>
        </w:rPr>
      </w:pPr>
      <w:r w:rsidRPr="00B44DFB">
        <w:rPr>
          <w:szCs w:val="22"/>
          <w:lang w:val="es-ES_tradnl"/>
        </w:rPr>
        <w:t xml:space="preserve">La </w:t>
      </w:r>
      <w:r w:rsidRPr="00B44DFB">
        <w:rPr>
          <w:i/>
          <w:iCs/>
          <w:szCs w:val="22"/>
          <w:lang w:val="es-ES_tradnl"/>
        </w:rPr>
        <w:t>n</w:t>
      </w:r>
      <w:r w:rsidRPr="00B44DFB">
        <w:rPr>
          <w:szCs w:val="22"/>
          <w:lang w:val="es-ES_tradnl"/>
        </w:rPr>
        <w:t xml:space="preserve">-ésima secuencia de código Gold </w:t>
      </w:r>
      <w:r w:rsidRPr="00B44DFB">
        <w:rPr>
          <w:i/>
          <w:szCs w:val="22"/>
          <w:lang w:val="es-ES_tradnl"/>
        </w:rPr>
        <w:t>z</w:t>
      </w:r>
      <w:r w:rsidRPr="00B44DFB">
        <w:rPr>
          <w:i/>
          <w:szCs w:val="22"/>
          <w:vertAlign w:val="subscript"/>
          <w:lang w:val="es-ES_tradnl"/>
        </w:rPr>
        <w:t>n</w:t>
      </w:r>
      <w:r w:rsidRPr="00B44DFB">
        <w:rPr>
          <w:i/>
          <w:szCs w:val="22"/>
          <w:lang w:val="es-ES_tradnl"/>
        </w:rPr>
        <w:t>,</w:t>
      </w:r>
      <w:r w:rsidRPr="00B44DFB">
        <w:rPr>
          <w:szCs w:val="22"/>
          <w:lang w:val="es-ES_tradnl"/>
        </w:rPr>
        <w:t xml:space="preserve"> se define entonces como:</w:t>
      </w:r>
    </w:p>
    <w:p w:rsidR="00C05301" w:rsidRPr="00850818" w:rsidRDefault="00C05301" w:rsidP="0093163C">
      <w:pPr>
        <w:pStyle w:val="enumlev1"/>
        <w:rPr>
          <w:szCs w:val="22"/>
          <w:lang w:val="en-US"/>
        </w:rPr>
      </w:pPr>
      <w:r w:rsidRPr="00B44DFB">
        <w:rPr>
          <w:szCs w:val="22"/>
          <w:lang w:val="es-ES_tradnl"/>
        </w:rPr>
        <w:sym w:font="Symbol" w:char="F02D"/>
      </w:r>
      <w:r w:rsidRPr="00850818">
        <w:rPr>
          <w:szCs w:val="22"/>
          <w:lang w:val="en-US"/>
        </w:rPr>
        <w:tab/>
      </w:r>
      <w:r w:rsidRPr="00850818">
        <w:rPr>
          <w:i/>
          <w:iCs/>
          <w:szCs w:val="22"/>
          <w:lang w:val="en-US"/>
        </w:rPr>
        <w:t>z</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w:t>
      </w:r>
      <w:r w:rsidR="0093163C">
        <w:rPr>
          <w:szCs w:val="22"/>
          <w:lang w:val="en-US"/>
        </w:rPr>
        <w:t xml:space="preserve">= </w:t>
      </w:r>
      <w:r w:rsidRPr="00850818">
        <w:rPr>
          <w:i/>
          <w:iCs/>
          <w:szCs w:val="22"/>
          <w:lang w:val="en-US"/>
        </w:rPr>
        <w:t>x</w:t>
      </w:r>
      <w:r w:rsidRPr="00850818">
        <w:rPr>
          <w:szCs w:val="22"/>
          <w:lang w:val="en-US"/>
        </w:rPr>
        <w:t>((</w:t>
      </w:r>
      <w:r w:rsidRPr="00850818">
        <w:rPr>
          <w:i/>
          <w:iCs/>
          <w:szCs w:val="22"/>
          <w:lang w:val="en-US"/>
        </w:rPr>
        <w:t>i</w:t>
      </w:r>
      <w:r w:rsidRPr="00850818">
        <w:rPr>
          <w:szCs w:val="22"/>
          <w:lang w:val="en-US"/>
        </w:rPr>
        <w:t> </w:t>
      </w:r>
      <w:r w:rsidR="0093163C">
        <w:rPr>
          <w:szCs w:val="22"/>
          <w:lang w:val="en-US"/>
        </w:rPr>
        <w:t>+</w:t>
      </w:r>
      <w:r w:rsidRPr="00850818">
        <w:rPr>
          <w:szCs w:val="22"/>
          <w:lang w:val="en-US"/>
        </w:rPr>
        <w:t> </w:t>
      </w:r>
      <w:r w:rsidRPr="00850818">
        <w:rPr>
          <w:i/>
          <w:iCs/>
          <w:szCs w:val="22"/>
          <w:lang w:val="en-US"/>
        </w:rPr>
        <w:t>n</w:t>
      </w:r>
      <w:r w:rsidRPr="00850818">
        <w:rPr>
          <w:szCs w:val="22"/>
          <w:lang w:val="en-US"/>
        </w:rPr>
        <w:t>) módulo (2</w:t>
      </w:r>
      <w:r w:rsidRPr="00850818">
        <w:rPr>
          <w:szCs w:val="22"/>
          <w:vertAlign w:val="superscript"/>
          <w:lang w:val="en-US"/>
        </w:rPr>
        <w:t>18</w:t>
      </w:r>
      <w:r w:rsidRPr="00850818">
        <w:rPr>
          <w:szCs w:val="22"/>
          <w:lang w:val="en-US"/>
        </w:rPr>
        <w:t xml:space="preserve"> </w:t>
      </w:r>
      <w:r w:rsidRPr="00B44DFB">
        <w:rPr>
          <w:szCs w:val="22"/>
          <w:lang w:val="es-ES_tradnl"/>
        </w:rPr>
        <w:sym w:font="Symbol" w:char="F02D"/>
      </w:r>
      <w:r w:rsidRPr="00850818">
        <w:rPr>
          <w:szCs w:val="22"/>
          <w:lang w:val="en-US"/>
        </w:rPr>
        <w:t xml:space="preserve"> 1)) + </w:t>
      </w:r>
      <w:r w:rsidRPr="00850818">
        <w:rPr>
          <w:i/>
          <w:iCs/>
          <w:szCs w:val="22"/>
          <w:lang w:val="en-US"/>
        </w:rPr>
        <w:t>y</w:t>
      </w:r>
      <w:r w:rsidRPr="00850818">
        <w:rPr>
          <w:szCs w:val="22"/>
          <w:lang w:val="en-US"/>
        </w:rPr>
        <w:t>(</w:t>
      </w:r>
      <w:r w:rsidRPr="00850818">
        <w:rPr>
          <w:i/>
          <w:iCs/>
          <w:szCs w:val="22"/>
          <w:lang w:val="en-US"/>
        </w:rPr>
        <w:t>i</w:t>
      </w:r>
      <w:r w:rsidRPr="00850818">
        <w:rPr>
          <w:szCs w:val="22"/>
          <w:lang w:val="en-US"/>
        </w:rPr>
        <w:t>) módulo 2         </w:t>
      </w:r>
      <w:r w:rsidRPr="00850818">
        <w:rPr>
          <w:i/>
          <w:iCs/>
          <w:szCs w:val="22"/>
          <w:lang w:val="en-US"/>
        </w:rPr>
        <w:t>i</w:t>
      </w:r>
      <w:r w:rsidRPr="00850818">
        <w:rPr>
          <w:szCs w:val="22"/>
          <w:lang w:val="en-US"/>
        </w:rPr>
        <w:t> </w:t>
      </w:r>
      <w:r w:rsidR="0093163C">
        <w:rPr>
          <w:szCs w:val="22"/>
          <w:lang w:val="en-US"/>
        </w:rPr>
        <w:t>=</w:t>
      </w:r>
      <w:r w:rsidRPr="00850818">
        <w:rPr>
          <w:szCs w:val="22"/>
          <w:lang w:val="en-US"/>
        </w:rPr>
        <w:t> 0,…, 2</w:t>
      </w:r>
      <w:r w:rsidRPr="00850818">
        <w:rPr>
          <w:szCs w:val="22"/>
          <w:vertAlign w:val="superscript"/>
          <w:lang w:val="en-US"/>
        </w:rPr>
        <w:t>18</w:t>
      </w:r>
      <w:r w:rsidRPr="00850818">
        <w:rPr>
          <w:szCs w:val="22"/>
          <w:lang w:val="en-US"/>
        </w:rPr>
        <w:t> </w:t>
      </w:r>
      <w:r w:rsidRPr="00B44DFB">
        <w:rPr>
          <w:szCs w:val="22"/>
          <w:lang w:val="es-ES_tradnl"/>
        </w:rPr>
        <w:sym w:font="Symbol" w:char="F02D"/>
      </w:r>
      <w:r w:rsidRPr="00850818">
        <w:rPr>
          <w:szCs w:val="22"/>
          <w:lang w:val="en-US"/>
        </w:rPr>
        <w:t> 2</w:t>
      </w:r>
    </w:p>
    <w:p w:rsidR="00C05301" w:rsidRPr="00B44DFB" w:rsidRDefault="00C05301" w:rsidP="00C45662">
      <w:pPr>
        <w:rPr>
          <w:szCs w:val="22"/>
          <w:lang w:val="es-ES_tradnl" w:eastAsia="ja-JP"/>
        </w:rPr>
      </w:pPr>
      <w:r w:rsidRPr="00B44DFB">
        <w:rPr>
          <w:szCs w:val="22"/>
          <w:lang w:val="es-ES_tradnl"/>
        </w:rPr>
        <w:t xml:space="preserve">Estas secuencias binarias se convierten a secuencias de valor real </w:t>
      </w:r>
      <w:r w:rsidRPr="00B44DFB">
        <w:rPr>
          <w:i/>
          <w:iCs/>
          <w:szCs w:val="22"/>
          <w:lang w:val="es-ES_tradnl"/>
        </w:rPr>
        <w:t>Z</w:t>
      </w:r>
      <w:r w:rsidRPr="00B44DFB">
        <w:rPr>
          <w:i/>
          <w:iCs/>
          <w:szCs w:val="22"/>
          <w:vertAlign w:val="subscript"/>
          <w:lang w:val="es-ES_tradnl"/>
        </w:rPr>
        <w:t>n</w:t>
      </w:r>
      <w:r w:rsidRPr="00B44DFB">
        <w:rPr>
          <w:szCs w:val="22"/>
          <w:lang w:val="es-ES_tradnl"/>
        </w:rPr>
        <w:t xml:space="preserve">. Finalmente, la </w:t>
      </w:r>
      <w:r w:rsidRPr="00B44DFB">
        <w:rPr>
          <w:i/>
          <w:iCs/>
          <w:szCs w:val="22"/>
          <w:lang w:val="es-ES_tradnl"/>
        </w:rPr>
        <w:t>n</w:t>
      </w:r>
      <w:r w:rsidRPr="00B44DFB">
        <w:rPr>
          <w:szCs w:val="22"/>
          <w:lang w:val="es-ES_tradnl"/>
        </w:rPr>
        <w:t xml:space="preserve">-ésima secuencia de código de aleatorización compleja </w:t>
      </w:r>
      <w:r w:rsidRPr="00B44DFB">
        <w:rPr>
          <w:iCs/>
          <w:szCs w:val="22"/>
          <w:lang w:val="es-ES_tradnl"/>
        </w:rPr>
        <w:t>S</w:t>
      </w:r>
      <w:r w:rsidRPr="00B44DFB">
        <w:rPr>
          <w:iCs/>
          <w:szCs w:val="22"/>
          <w:vertAlign w:val="subscript"/>
          <w:lang w:val="es-ES_tradnl"/>
        </w:rPr>
        <w:t>dl</w:t>
      </w:r>
      <w:r w:rsidRPr="00B44DFB">
        <w:rPr>
          <w:i/>
          <w:szCs w:val="22"/>
          <w:vertAlign w:val="subscript"/>
          <w:lang w:val="es-ES_tradnl"/>
        </w:rPr>
        <w:t>,n</w:t>
      </w:r>
      <w:r w:rsidRPr="00B44DFB">
        <w:rPr>
          <w:szCs w:val="22"/>
          <w:lang w:val="es-ES_tradnl"/>
        </w:rPr>
        <w:t xml:space="preserve"> se define como:</w:t>
      </w:r>
    </w:p>
    <w:p w:rsidR="00C05301" w:rsidRPr="00850818" w:rsidRDefault="00C05301" w:rsidP="00954880">
      <w:pPr>
        <w:pStyle w:val="enumlev1"/>
        <w:rPr>
          <w:szCs w:val="22"/>
          <w:lang w:val="en-US"/>
        </w:rPr>
      </w:pPr>
      <w:r w:rsidRPr="00B44DFB">
        <w:rPr>
          <w:szCs w:val="22"/>
          <w:lang w:val="es-ES_tradnl"/>
        </w:rPr>
        <w:sym w:font="Symbol" w:char="F02D"/>
      </w:r>
      <w:r w:rsidRPr="00850818">
        <w:rPr>
          <w:szCs w:val="22"/>
          <w:lang w:val="en-US"/>
        </w:rPr>
        <w:tab/>
        <w:t>S</w:t>
      </w:r>
      <w:r w:rsidRPr="00850818">
        <w:rPr>
          <w:szCs w:val="22"/>
          <w:vertAlign w:val="subscript"/>
          <w:lang w:val="en-US"/>
        </w:rPr>
        <w:t>dl,</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w:t>
      </w:r>
      <w:r w:rsidR="0093163C">
        <w:rPr>
          <w:szCs w:val="22"/>
          <w:lang w:val="en-US"/>
        </w:rPr>
        <w:t xml:space="preserve">= </w:t>
      </w:r>
      <w:r w:rsidRPr="00850818">
        <w:rPr>
          <w:szCs w:val="22"/>
          <w:lang w:val="en-US"/>
        </w:rPr>
        <w:t>Z</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w:t>
      </w:r>
      <w:r w:rsidR="0093163C">
        <w:rPr>
          <w:szCs w:val="22"/>
          <w:lang w:val="en-US"/>
        </w:rPr>
        <w:t xml:space="preserve">+ </w:t>
      </w:r>
      <w:r w:rsidRPr="00850818">
        <w:rPr>
          <w:i/>
          <w:iCs/>
          <w:szCs w:val="22"/>
          <w:lang w:val="en-US"/>
        </w:rPr>
        <w:t>j</w:t>
      </w:r>
      <w:r w:rsidRPr="00850818">
        <w:rPr>
          <w:szCs w:val="22"/>
          <w:lang w:val="en-US"/>
        </w:rPr>
        <w:t xml:space="preserve"> Z</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w:t>
      </w:r>
      <w:r w:rsidR="0093163C">
        <w:rPr>
          <w:szCs w:val="22"/>
          <w:lang w:val="en-US"/>
        </w:rPr>
        <w:t>+</w:t>
      </w:r>
      <w:r w:rsidRPr="00850818">
        <w:rPr>
          <w:szCs w:val="22"/>
          <w:lang w:val="en-US"/>
        </w:rPr>
        <w:t> </w:t>
      </w:r>
      <w:r w:rsidRPr="00850818">
        <w:rPr>
          <w:szCs w:val="22"/>
          <w:lang w:val="en-US" w:eastAsia="ja-JP"/>
        </w:rPr>
        <w:t>131</w:t>
      </w:r>
      <w:r w:rsidR="00954880" w:rsidRPr="00954880">
        <w:rPr>
          <w:lang w:val="en-US"/>
        </w:rPr>
        <w:t> </w:t>
      </w:r>
      <w:r w:rsidRPr="00850818">
        <w:rPr>
          <w:szCs w:val="22"/>
          <w:lang w:val="en-US" w:eastAsia="ja-JP"/>
        </w:rPr>
        <w:t>072</w:t>
      </w:r>
      <w:r w:rsidRPr="00850818">
        <w:rPr>
          <w:szCs w:val="22"/>
          <w:lang w:val="en-US"/>
        </w:rPr>
        <w:t>) módulo (2</w:t>
      </w:r>
      <w:r w:rsidRPr="00850818">
        <w:rPr>
          <w:szCs w:val="22"/>
          <w:vertAlign w:val="superscript"/>
          <w:lang w:val="en-US"/>
        </w:rPr>
        <w:t>18</w:t>
      </w:r>
      <w:r w:rsidRPr="00850818">
        <w:rPr>
          <w:szCs w:val="22"/>
          <w:lang w:val="en-US"/>
        </w:rPr>
        <w:t> </w:t>
      </w:r>
      <w:r w:rsidRPr="00B44DFB">
        <w:rPr>
          <w:szCs w:val="22"/>
          <w:lang w:val="es-ES_tradnl"/>
        </w:rPr>
        <w:sym w:font="Symbol" w:char="F02D"/>
      </w:r>
      <w:r w:rsidRPr="00850818">
        <w:rPr>
          <w:szCs w:val="22"/>
          <w:lang w:val="en-US"/>
        </w:rPr>
        <w:t> 1))      </w:t>
      </w:r>
      <w:r w:rsidRPr="00850818">
        <w:rPr>
          <w:i/>
          <w:iCs/>
          <w:szCs w:val="22"/>
          <w:lang w:val="en-US"/>
        </w:rPr>
        <w:t>i</w:t>
      </w:r>
      <w:r w:rsidRPr="00850818">
        <w:rPr>
          <w:szCs w:val="22"/>
          <w:lang w:val="en-US"/>
        </w:rPr>
        <w:t> </w:t>
      </w:r>
      <w:r w:rsidR="0093163C">
        <w:rPr>
          <w:szCs w:val="22"/>
          <w:lang w:val="en-US"/>
        </w:rPr>
        <w:t>=</w:t>
      </w:r>
      <w:r w:rsidRPr="00850818">
        <w:rPr>
          <w:szCs w:val="22"/>
          <w:lang w:val="en-US"/>
        </w:rPr>
        <w:t> 0, 1, …, </w:t>
      </w:r>
      <w:r w:rsidRPr="00E90482">
        <w:rPr>
          <w:lang w:val="en-US"/>
        </w:rPr>
        <w:t>38</w:t>
      </w:r>
      <w:r w:rsidR="00954880" w:rsidRPr="00E90482">
        <w:rPr>
          <w:lang w:val="en-US"/>
        </w:rPr>
        <w:t> </w:t>
      </w:r>
      <w:r w:rsidRPr="00E90482">
        <w:rPr>
          <w:lang w:val="en-US"/>
        </w:rPr>
        <w:t>399</w:t>
      </w:r>
      <w:r w:rsidRPr="00850818">
        <w:rPr>
          <w:szCs w:val="22"/>
          <w:lang w:val="en-US"/>
        </w:rPr>
        <w:t>.</w:t>
      </w:r>
    </w:p>
    <w:p w:rsidR="00C05301" w:rsidRPr="00B44DFB" w:rsidRDefault="00C05301" w:rsidP="00C05301">
      <w:pPr>
        <w:rPr>
          <w:szCs w:val="22"/>
          <w:lang w:val="es-ES_tradnl"/>
        </w:rPr>
      </w:pPr>
      <w:r w:rsidRPr="00B44DFB">
        <w:rPr>
          <w:szCs w:val="22"/>
          <w:lang w:val="es-ES_tradnl"/>
        </w:rPr>
        <w:t xml:space="preserve">Obsérvese la repetición del patrón desde la fase 0 hasta la </w:t>
      </w:r>
      <w:r w:rsidRPr="00E90482">
        <w:rPr>
          <w:lang w:val="es-ES_tradnl"/>
        </w:rPr>
        <w:t>fase 38 399.</w:t>
      </w:r>
    </w:p>
    <w:p w:rsidR="00C05301" w:rsidRPr="00B44DFB" w:rsidRDefault="00C05301" w:rsidP="00954880">
      <w:pPr>
        <w:rPr>
          <w:szCs w:val="22"/>
          <w:lang w:val="es-ES_tradnl"/>
        </w:rPr>
      </w:pPr>
      <w:r w:rsidRPr="00B44DFB">
        <w:rPr>
          <w:szCs w:val="22"/>
          <w:lang w:val="es-ES_tradnl"/>
        </w:rPr>
        <w:t xml:space="preserve">Los códigos de aleatorización se dividen en 512 conjuntos, consistiendo cada uno de ellos en un código de aleatorización primario y 15 códigos de aleatorización secundarios. Los códigos de aleatorización primarios están formados por códigos de aleatorización </w:t>
      </w:r>
      <w:r w:rsidRPr="00B44DFB">
        <w:rPr>
          <w:i/>
          <w:iCs/>
          <w:szCs w:val="22"/>
          <w:lang w:val="es-ES_tradnl"/>
        </w:rPr>
        <w:t>n</w:t>
      </w:r>
      <w:r w:rsidRPr="00B44DFB">
        <w:rPr>
          <w:szCs w:val="22"/>
          <w:lang w:val="es-ES_tradnl"/>
        </w:rPr>
        <w:t> </w:t>
      </w:r>
      <w:r w:rsidR="0093163C">
        <w:rPr>
          <w:szCs w:val="22"/>
          <w:lang w:val="es-ES_tradnl"/>
        </w:rPr>
        <w:t>= </w:t>
      </w:r>
      <w:r w:rsidRPr="00B44DFB">
        <w:rPr>
          <w:szCs w:val="22"/>
          <w:lang w:val="es-ES_tradnl"/>
        </w:rPr>
        <w:t xml:space="preserve">16 </w:t>
      </w:r>
      <w:r w:rsidR="0093163C">
        <w:rPr>
          <w:szCs w:val="22"/>
          <w:lang w:val="es-ES_tradnl"/>
        </w:rPr>
        <w:sym w:font="Symbol" w:char="F0B4"/>
      </w:r>
      <w:r w:rsidRPr="00B44DFB">
        <w:rPr>
          <w:szCs w:val="22"/>
          <w:lang w:val="es-ES_tradnl"/>
        </w:rPr>
        <w:t xml:space="preserve"> </w:t>
      </w:r>
      <w:r w:rsidRPr="00B44DFB">
        <w:rPr>
          <w:i/>
          <w:iCs/>
          <w:szCs w:val="22"/>
          <w:lang w:val="es-ES_tradnl"/>
        </w:rPr>
        <w:t>i</w:t>
      </w:r>
      <w:r w:rsidRPr="00B44DFB">
        <w:rPr>
          <w:szCs w:val="22"/>
          <w:lang w:val="es-ES_tradnl"/>
        </w:rPr>
        <w:t xml:space="preserve"> siendo </w:t>
      </w:r>
      <w:r w:rsidRPr="00B44DFB">
        <w:rPr>
          <w:i/>
          <w:iCs/>
          <w:szCs w:val="22"/>
          <w:lang w:val="es-ES_tradnl"/>
        </w:rPr>
        <w:t>i</w:t>
      </w:r>
      <w:r w:rsidRPr="00B44DFB">
        <w:rPr>
          <w:szCs w:val="22"/>
          <w:lang w:val="es-ES_tradnl"/>
        </w:rPr>
        <w:t> </w:t>
      </w:r>
      <w:r w:rsidR="0093163C">
        <w:rPr>
          <w:szCs w:val="22"/>
          <w:lang w:val="es-ES_tradnl"/>
        </w:rPr>
        <w:t>=</w:t>
      </w:r>
      <w:r w:rsidRPr="00B44DFB">
        <w:rPr>
          <w:szCs w:val="22"/>
          <w:lang w:val="es-ES_tradnl"/>
        </w:rPr>
        <w:t xml:space="preserve"> 0…511. El conjunto </w:t>
      </w:r>
      <w:r w:rsidRPr="00B44DFB">
        <w:rPr>
          <w:i/>
          <w:iCs/>
          <w:szCs w:val="22"/>
          <w:lang w:val="es-ES_tradnl"/>
        </w:rPr>
        <w:t>i</w:t>
      </w:r>
      <w:r w:rsidRPr="00B44DFB">
        <w:rPr>
          <w:szCs w:val="22"/>
          <w:lang w:val="es-ES_tradnl"/>
        </w:rPr>
        <w:t xml:space="preserve">-ésimo de códigos de aleatorización secundarios está integrado por códigos de aleatorización 16 </w:t>
      </w:r>
      <w:r w:rsidR="0093163C">
        <w:rPr>
          <w:szCs w:val="22"/>
          <w:lang w:val="es-ES_tradnl" w:eastAsia="ko-KR"/>
        </w:rPr>
        <w:sym w:font="Symbol" w:char="F0B4"/>
      </w:r>
      <w:r w:rsidRPr="00B44DFB">
        <w:rPr>
          <w:szCs w:val="22"/>
          <w:lang w:val="es-ES_tradnl"/>
        </w:rPr>
        <w:t xml:space="preserve"> </w:t>
      </w:r>
      <w:r w:rsidRPr="00B44DFB">
        <w:rPr>
          <w:i/>
          <w:iCs/>
          <w:szCs w:val="22"/>
          <w:lang w:val="es-ES_tradnl"/>
        </w:rPr>
        <w:t>i</w:t>
      </w:r>
      <w:r w:rsidRPr="00B44DFB">
        <w:rPr>
          <w:szCs w:val="22"/>
          <w:lang w:val="es-ES_tradnl"/>
        </w:rPr>
        <w:t> </w:t>
      </w:r>
      <w:r w:rsidR="0093163C">
        <w:rPr>
          <w:szCs w:val="22"/>
          <w:lang w:val="es-ES_tradnl"/>
        </w:rPr>
        <w:t>+</w:t>
      </w:r>
      <w:r w:rsidRPr="00B44DFB">
        <w:rPr>
          <w:szCs w:val="22"/>
          <w:lang w:val="es-ES_tradnl"/>
        </w:rPr>
        <w:t> </w:t>
      </w:r>
      <w:r w:rsidRPr="00B44DFB">
        <w:rPr>
          <w:i/>
          <w:iCs/>
          <w:szCs w:val="22"/>
          <w:lang w:val="es-ES_tradnl"/>
        </w:rPr>
        <w:t>k</w:t>
      </w:r>
      <w:r w:rsidRPr="00B44DFB">
        <w:rPr>
          <w:szCs w:val="22"/>
          <w:lang w:val="es-ES_tradnl"/>
        </w:rPr>
        <w:t xml:space="preserve">, siendo </w:t>
      </w:r>
      <w:r w:rsidRPr="00B44DFB">
        <w:rPr>
          <w:i/>
          <w:iCs/>
          <w:szCs w:val="22"/>
          <w:lang w:val="es-ES_tradnl"/>
        </w:rPr>
        <w:t>k</w:t>
      </w:r>
      <w:r w:rsidRPr="00B44DFB">
        <w:rPr>
          <w:szCs w:val="22"/>
          <w:lang w:val="es-ES_tradnl"/>
        </w:rPr>
        <w:t> </w:t>
      </w:r>
      <w:r w:rsidR="0093163C">
        <w:rPr>
          <w:szCs w:val="22"/>
          <w:lang w:val="es-ES_tradnl"/>
        </w:rPr>
        <w:t>=</w:t>
      </w:r>
      <w:r w:rsidRPr="00B44DFB">
        <w:rPr>
          <w:szCs w:val="22"/>
          <w:lang w:val="es-ES_tradnl"/>
        </w:rPr>
        <w:t xml:space="preserve"> 1…15. Hay una correspondencia biunívoca entre cada uno de los códigos de aleatorización primarios y los 15 códigos de aleatorización secundarios de un conjunto, de modo que el </w:t>
      </w:r>
      <w:r w:rsidRPr="00B44DFB">
        <w:rPr>
          <w:i/>
          <w:iCs/>
          <w:szCs w:val="22"/>
          <w:lang w:val="es-ES_tradnl"/>
        </w:rPr>
        <w:t>i</w:t>
      </w:r>
      <w:r w:rsidRPr="00B44DFB">
        <w:rPr>
          <w:szCs w:val="22"/>
          <w:lang w:val="es-ES_tradnl"/>
        </w:rPr>
        <w:t xml:space="preserve">-ésimo código de aleatorización primario se corresponden con el </w:t>
      </w:r>
      <w:r w:rsidRPr="00B44DFB">
        <w:rPr>
          <w:i/>
          <w:iCs/>
          <w:szCs w:val="22"/>
          <w:lang w:val="es-ES_tradnl"/>
        </w:rPr>
        <w:t>i</w:t>
      </w:r>
      <w:r w:rsidRPr="00B44DFB">
        <w:rPr>
          <w:szCs w:val="22"/>
          <w:lang w:val="es-ES_tradnl"/>
        </w:rPr>
        <w:noBreakHyphen/>
        <w:t xml:space="preserve">ésimo conjunto de códigos de aleatorización secundario. Éste es el motivo por el que se utilizan los códigos de aleatorización </w:t>
      </w:r>
      <w:r w:rsidRPr="00B44DFB">
        <w:rPr>
          <w:i/>
          <w:iCs/>
          <w:szCs w:val="22"/>
          <w:lang w:val="es-ES_tradnl"/>
        </w:rPr>
        <w:t>n</w:t>
      </w:r>
      <w:r w:rsidRPr="00B44DFB">
        <w:rPr>
          <w:szCs w:val="22"/>
          <w:lang w:val="es-ES_tradnl"/>
        </w:rPr>
        <w:t xml:space="preserve"> </w:t>
      </w:r>
      <w:r w:rsidR="0093163C">
        <w:rPr>
          <w:szCs w:val="22"/>
          <w:lang w:val="es-ES_tradnl"/>
        </w:rPr>
        <w:t>=</w:t>
      </w:r>
      <w:r w:rsidRPr="00B44DFB">
        <w:rPr>
          <w:szCs w:val="22"/>
          <w:lang w:val="es-ES_tradnl"/>
        </w:rPr>
        <w:t xml:space="preserve"> 0, 1, …, </w:t>
      </w:r>
      <w:r w:rsidRPr="00E90482">
        <w:rPr>
          <w:lang w:val="es-ES_tradnl"/>
        </w:rPr>
        <w:t>8</w:t>
      </w:r>
      <w:r w:rsidR="00954880" w:rsidRPr="00E90482">
        <w:rPr>
          <w:lang w:val="es-ES_tradnl"/>
        </w:rPr>
        <w:t> </w:t>
      </w:r>
      <w:r w:rsidRPr="00E90482">
        <w:rPr>
          <w:lang w:val="es-ES_tradnl"/>
        </w:rPr>
        <w:t>191</w:t>
      </w:r>
      <w:r w:rsidRPr="00B44DFB">
        <w:rPr>
          <w:szCs w:val="22"/>
          <w:lang w:val="es-ES_tradnl"/>
        </w:rPr>
        <w:t>.</w:t>
      </w:r>
    </w:p>
    <w:p w:rsidR="00C05301" w:rsidRDefault="00C05301" w:rsidP="00FF7C3E">
      <w:pPr>
        <w:rPr>
          <w:szCs w:val="22"/>
          <w:lang w:val="es-ES_tradnl"/>
        </w:rPr>
      </w:pPr>
      <w:r w:rsidRPr="00B44DFB">
        <w:rPr>
          <w:szCs w:val="22"/>
          <w:lang w:val="es-ES_tradnl"/>
        </w:rPr>
        <w:t xml:space="preserve">El conjunto de códigos de aleatorización primarios se divide a su vez en 64 grupos de códigos de aleatorización, cada uno de los cuales consta de ocho códigos de aleatorización primarios. El </w:t>
      </w:r>
      <w:r w:rsidRPr="00B44DFB">
        <w:rPr>
          <w:i/>
          <w:iCs/>
          <w:szCs w:val="22"/>
          <w:lang w:val="es-ES_tradnl"/>
        </w:rPr>
        <w:t>j</w:t>
      </w:r>
      <w:r w:rsidRPr="00B44DFB">
        <w:rPr>
          <w:szCs w:val="22"/>
          <w:lang w:val="es-ES_tradnl"/>
        </w:rPr>
        <w:noBreakHyphen/>
        <w:t>ésimo grupo de códigos de aleatorización está integrado por códigos de aleatorización primarios 16 </w:t>
      </w:r>
      <w:r w:rsidR="0093163C">
        <w:rPr>
          <w:szCs w:val="22"/>
          <w:lang w:val="es-ES_tradnl" w:eastAsia="ko-KR"/>
        </w:rPr>
        <w:sym w:font="Symbol" w:char="F0B4"/>
      </w:r>
      <w:r w:rsidRPr="00B44DFB">
        <w:rPr>
          <w:szCs w:val="22"/>
          <w:lang w:val="es-ES_tradnl"/>
        </w:rPr>
        <w:t> 8 </w:t>
      </w:r>
      <w:r w:rsidR="0093163C">
        <w:rPr>
          <w:szCs w:val="22"/>
          <w:lang w:val="es-ES_tradnl" w:eastAsia="ko-KR"/>
        </w:rPr>
        <w:sym w:font="Symbol" w:char="F0B4"/>
      </w:r>
      <w:r w:rsidRPr="00B44DFB">
        <w:rPr>
          <w:szCs w:val="22"/>
          <w:lang w:val="es-ES_tradnl"/>
        </w:rPr>
        <w:t> </w:t>
      </w:r>
      <w:r w:rsidRPr="00B44DFB">
        <w:rPr>
          <w:i/>
          <w:iCs/>
          <w:szCs w:val="22"/>
          <w:lang w:val="es-ES_tradnl"/>
        </w:rPr>
        <w:t>j</w:t>
      </w:r>
      <w:r w:rsidRPr="00B44DFB">
        <w:rPr>
          <w:szCs w:val="22"/>
          <w:lang w:val="es-ES_tradnl"/>
        </w:rPr>
        <w:t> </w:t>
      </w:r>
      <w:r w:rsidR="0093163C">
        <w:rPr>
          <w:szCs w:val="22"/>
          <w:lang w:val="es-ES_tradnl"/>
        </w:rPr>
        <w:t>+</w:t>
      </w:r>
      <w:r w:rsidRPr="00B44DFB">
        <w:rPr>
          <w:szCs w:val="22"/>
          <w:lang w:val="es-ES_tradnl"/>
        </w:rPr>
        <w:t> 16 </w:t>
      </w:r>
      <w:r w:rsidR="0093163C">
        <w:rPr>
          <w:szCs w:val="22"/>
          <w:lang w:val="es-ES_tradnl" w:eastAsia="ko-KR"/>
        </w:rPr>
        <w:sym w:font="Symbol" w:char="F0B4"/>
      </w:r>
      <w:r w:rsidRPr="00B44DFB">
        <w:rPr>
          <w:szCs w:val="22"/>
          <w:lang w:val="es-ES_tradnl"/>
        </w:rPr>
        <w:t> </w:t>
      </w:r>
      <w:r w:rsidRPr="00B44DFB">
        <w:rPr>
          <w:i/>
          <w:iCs/>
          <w:szCs w:val="22"/>
          <w:lang w:val="es-ES_tradnl"/>
        </w:rPr>
        <w:t>k</w:t>
      </w:r>
      <w:r w:rsidRPr="00B44DFB">
        <w:rPr>
          <w:szCs w:val="22"/>
          <w:lang w:val="es-ES_tradnl"/>
        </w:rPr>
        <w:t xml:space="preserve">, siendo </w:t>
      </w:r>
      <w:r w:rsidRPr="00B44DFB">
        <w:rPr>
          <w:i/>
          <w:iCs/>
          <w:szCs w:val="22"/>
          <w:lang w:val="es-ES_tradnl"/>
        </w:rPr>
        <w:t>j</w:t>
      </w:r>
      <w:r w:rsidRPr="00B44DFB">
        <w:rPr>
          <w:szCs w:val="22"/>
          <w:lang w:val="es-ES_tradnl"/>
        </w:rPr>
        <w:t> </w:t>
      </w:r>
      <w:r w:rsidR="0093163C">
        <w:rPr>
          <w:szCs w:val="22"/>
          <w:lang w:val="es-ES_tradnl"/>
        </w:rPr>
        <w:t>=</w:t>
      </w:r>
      <w:r w:rsidRPr="00B44DFB">
        <w:rPr>
          <w:szCs w:val="22"/>
          <w:lang w:val="es-ES_tradnl"/>
        </w:rPr>
        <w:t> 0</w:t>
      </w:r>
      <w:r w:rsidR="00FF5F22">
        <w:rPr>
          <w:szCs w:val="22"/>
          <w:lang w:val="es-ES_tradnl"/>
        </w:rPr>
        <w:t>,</w:t>
      </w:r>
      <w:r w:rsidRPr="00B44DFB">
        <w:rPr>
          <w:szCs w:val="22"/>
          <w:lang w:val="es-ES_tradnl"/>
        </w:rPr>
        <w:t xml:space="preserve"> ...</w:t>
      </w:r>
      <w:r w:rsidR="00FF5F22">
        <w:rPr>
          <w:szCs w:val="22"/>
          <w:lang w:val="es-ES_tradnl"/>
        </w:rPr>
        <w:t>,</w:t>
      </w:r>
      <w:r w:rsidRPr="00B44DFB">
        <w:rPr>
          <w:szCs w:val="22"/>
          <w:lang w:val="es-ES_tradnl"/>
        </w:rPr>
        <w:t xml:space="preserve"> 63 y </w:t>
      </w:r>
      <w:r w:rsidRPr="00B44DFB">
        <w:rPr>
          <w:i/>
          <w:iCs/>
          <w:szCs w:val="22"/>
          <w:lang w:val="es-ES_tradnl"/>
        </w:rPr>
        <w:t>k</w:t>
      </w:r>
      <w:r w:rsidRPr="00B44DFB">
        <w:rPr>
          <w:szCs w:val="22"/>
          <w:lang w:val="es-ES_tradnl"/>
        </w:rPr>
        <w:t> </w:t>
      </w:r>
      <w:r w:rsidR="0093163C">
        <w:rPr>
          <w:szCs w:val="22"/>
          <w:lang w:val="es-ES_tradnl"/>
        </w:rPr>
        <w:t>=</w:t>
      </w:r>
      <w:r w:rsidRPr="00B44DFB">
        <w:rPr>
          <w:szCs w:val="22"/>
          <w:lang w:val="es-ES_tradnl"/>
        </w:rPr>
        <w:t> 0</w:t>
      </w:r>
      <w:r w:rsidR="00FF5F22">
        <w:rPr>
          <w:szCs w:val="22"/>
          <w:lang w:val="es-ES_tradnl"/>
        </w:rPr>
        <w:t>,</w:t>
      </w:r>
      <w:r w:rsidRPr="00B44DFB">
        <w:rPr>
          <w:szCs w:val="22"/>
          <w:lang w:val="es-ES_tradnl"/>
        </w:rPr>
        <w:t> ...</w:t>
      </w:r>
      <w:r w:rsidR="00FF5F22">
        <w:rPr>
          <w:szCs w:val="22"/>
          <w:lang w:val="es-ES_tradnl"/>
        </w:rPr>
        <w:t>,</w:t>
      </w:r>
      <w:r w:rsidRPr="00B44DFB">
        <w:rPr>
          <w:szCs w:val="22"/>
          <w:lang w:val="es-ES_tradnl"/>
        </w:rPr>
        <w:t> 7.</w:t>
      </w:r>
    </w:p>
    <w:p w:rsidR="00724E54" w:rsidRDefault="00724E54" w:rsidP="00724E54">
      <w:pPr>
        <w:pStyle w:val="FigureNo"/>
        <w:rPr>
          <w:lang w:val="es-ES_tradnl"/>
        </w:rPr>
      </w:pPr>
      <w:r>
        <w:rPr>
          <w:lang w:val="es-ES_tradnl"/>
        </w:rPr>
        <w:lastRenderedPageBreak/>
        <w:t>FIGURA 54</w:t>
      </w:r>
    </w:p>
    <w:p w:rsidR="00724E54" w:rsidRDefault="00724E54" w:rsidP="00724E54">
      <w:pPr>
        <w:pStyle w:val="Figuretitle"/>
        <w:rPr>
          <w:lang w:val="es-ES_tradnl"/>
        </w:rPr>
      </w:pPr>
      <w:r>
        <w:rPr>
          <w:lang w:val="es-ES_tradnl"/>
        </w:rPr>
        <w:t>Generador de dódigo de aleatorización de enlace descendente</w:t>
      </w:r>
    </w:p>
    <w:p w:rsidR="00724E54" w:rsidRPr="00724E54" w:rsidRDefault="009B5478" w:rsidP="00724E54">
      <w:pPr>
        <w:pStyle w:val="Figure"/>
        <w:rPr>
          <w:lang w:val="es-ES_tradnl"/>
        </w:rPr>
      </w:pPr>
      <w:r w:rsidRPr="0028137A">
        <w:rPr>
          <w:lang w:val="es-ES_tradnl"/>
        </w:rPr>
        <w:pict>
          <v:shape id="_x0000_i1083" type="#_x0000_t75" style="width:378.2pt;height:249.05pt">
            <v:imagedata r:id="rId94" o:title=""/>
          </v:shape>
        </w:pict>
      </w:r>
    </w:p>
    <w:p w:rsidR="00C05301" w:rsidRPr="00B44DFB" w:rsidRDefault="00C05301" w:rsidP="00F917CE">
      <w:pPr>
        <w:pStyle w:val="Heading7"/>
        <w:rPr>
          <w:lang w:val="es-ES_tradnl" w:eastAsia="ko-KR"/>
        </w:rPr>
      </w:pPr>
      <w:r w:rsidRPr="00B44DFB">
        <w:rPr>
          <w:lang w:val="es-ES_tradnl"/>
        </w:rPr>
        <w:t>4.3.3.4.3.</w:t>
      </w:r>
      <w:r w:rsidRPr="00B44DFB">
        <w:rPr>
          <w:lang w:val="es-ES_tradnl" w:eastAsia="ko-KR"/>
        </w:rPr>
        <w:t>3.1</w:t>
      </w:r>
      <w:r w:rsidRPr="00B44DFB">
        <w:rPr>
          <w:lang w:val="es-ES_tradnl"/>
        </w:rPr>
        <w:tab/>
        <w:t>Códigos de sincronización</w:t>
      </w:r>
    </w:p>
    <w:p w:rsidR="00C05301" w:rsidRDefault="00C05301" w:rsidP="00C05301">
      <w:pPr>
        <w:rPr>
          <w:szCs w:val="22"/>
          <w:lang w:val="es-ES_tradnl"/>
        </w:rPr>
      </w:pPr>
      <w:r w:rsidRPr="00B44DFB">
        <w:rPr>
          <w:szCs w:val="22"/>
          <w:lang w:val="es-ES_tradnl"/>
        </w:rPr>
        <w:t>El código de sincronización primario (PSC), C</w:t>
      </w:r>
      <w:r w:rsidRPr="00B44DFB">
        <w:rPr>
          <w:szCs w:val="22"/>
          <w:vertAlign w:val="subscript"/>
          <w:lang w:val="es-ES_tradnl"/>
        </w:rPr>
        <w:t>psc</w:t>
      </w:r>
      <w:r w:rsidRPr="00B44DFB">
        <w:rPr>
          <w:szCs w:val="22"/>
          <w:lang w:val="es-ES_tradnl"/>
        </w:rPr>
        <w:t xml:space="preserve"> se construye en forma de dos secuencias Golay jerárquicas generalizadas y se define del siguiente modo:</w:t>
      </w:r>
    </w:p>
    <w:p w:rsidR="00C05301" w:rsidRPr="00B44DFB" w:rsidRDefault="00C05301" w:rsidP="00AE5BC8">
      <w:pPr>
        <w:pStyle w:val="enumlev1"/>
        <w:rPr>
          <w:szCs w:val="22"/>
          <w:lang w:val="es-ES_tradnl"/>
        </w:rPr>
      </w:pPr>
      <w:r w:rsidRPr="00B44DFB">
        <w:rPr>
          <w:szCs w:val="22"/>
          <w:lang w:val="es-ES_tradnl"/>
        </w:rPr>
        <w:sym w:font="Symbol" w:char="F02D"/>
      </w:r>
      <w:r w:rsidRPr="00B44DFB">
        <w:rPr>
          <w:szCs w:val="22"/>
          <w:lang w:val="es-ES_tradnl"/>
        </w:rPr>
        <w:tab/>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00FF7C3E">
        <w:rPr>
          <w:szCs w:val="22"/>
          <w:lang w:val="es-ES_tradnl"/>
        </w:rPr>
        <w:t>=</w:t>
      </w:r>
      <w:r w:rsidRPr="00B44DFB">
        <w:rPr>
          <w:szCs w:val="22"/>
          <w:lang w:val="es-ES_tradnl"/>
        </w:rPr>
        <w:t xml:space="preserve"> </w:t>
      </w:r>
      <w:r w:rsidR="00B60736">
        <w:rPr>
          <w:szCs w:val="22"/>
          <w:lang w:val="es-ES_tradnl"/>
        </w:rPr>
        <w:t>&lt;</w:t>
      </w:r>
      <w:r w:rsidRPr="00B44DFB">
        <w:rPr>
          <w:szCs w:val="22"/>
          <w:lang w:val="es-ES_tradnl"/>
        </w:rPr>
        <w:t xml:space="preserve"> </w:t>
      </w:r>
      <w:r w:rsidRPr="00B44DFB">
        <w:rPr>
          <w:i/>
          <w:iCs/>
          <w:szCs w:val="22"/>
          <w:lang w:val="es-ES_tradnl"/>
        </w:rPr>
        <w:t>x</w:t>
      </w:r>
      <w:r w:rsidRPr="00B44DFB">
        <w:rPr>
          <w:szCs w:val="22"/>
          <w:vertAlign w:val="subscript"/>
          <w:lang w:val="es-ES_tradnl"/>
        </w:rPr>
        <w:t>1</w:t>
      </w:r>
      <w:r w:rsidRPr="00B44DFB">
        <w:rPr>
          <w:szCs w:val="22"/>
          <w:lang w:val="es-ES_tradnl"/>
        </w:rPr>
        <w:t xml:space="preserve">, </w:t>
      </w:r>
      <w:r w:rsidRPr="00B44DFB">
        <w:rPr>
          <w:i/>
          <w:iCs/>
          <w:szCs w:val="22"/>
          <w:lang w:val="es-ES_tradnl"/>
        </w:rPr>
        <w:t>x</w:t>
      </w:r>
      <w:r w:rsidRPr="00B44DFB">
        <w:rPr>
          <w:szCs w:val="22"/>
          <w:vertAlign w:val="subscript"/>
          <w:lang w:val="es-ES_tradnl"/>
        </w:rPr>
        <w:t>2</w:t>
      </w:r>
      <w:r w:rsidRPr="00B44DFB">
        <w:rPr>
          <w:szCs w:val="22"/>
          <w:lang w:val="es-ES_tradnl"/>
        </w:rPr>
        <w:t xml:space="preserve">, </w:t>
      </w:r>
      <w:r w:rsidRPr="00B44DFB">
        <w:rPr>
          <w:i/>
          <w:iCs/>
          <w:szCs w:val="22"/>
          <w:lang w:val="es-ES_tradnl"/>
        </w:rPr>
        <w:t>x</w:t>
      </w:r>
      <w:r w:rsidRPr="00B44DFB">
        <w:rPr>
          <w:szCs w:val="22"/>
          <w:vertAlign w:val="subscript"/>
          <w:lang w:val="es-ES_tradnl"/>
        </w:rPr>
        <w:t>3</w:t>
      </w:r>
      <w:r w:rsidRPr="00B44DFB">
        <w:rPr>
          <w:szCs w:val="22"/>
          <w:lang w:val="es-ES_tradnl"/>
        </w:rPr>
        <w:t xml:space="preserve">, …, </w:t>
      </w:r>
      <w:r w:rsidR="00AE5BC8" w:rsidRPr="00AE5BC8">
        <w:rPr>
          <w:i/>
          <w:iCs/>
          <w:szCs w:val="22"/>
          <w:lang w:val="es-ES_tradnl"/>
        </w:rPr>
        <w:t>x</w:t>
      </w:r>
      <w:r w:rsidR="00AE5BC8" w:rsidRPr="00AE5BC8">
        <w:rPr>
          <w:vertAlign w:val="subscript"/>
          <w:lang w:val="es-ES_tradnl"/>
        </w:rPr>
        <w:t>16</w:t>
      </w:r>
      <w:r w:rsidR="0017213C" w:rsidRPr="00AE5BC8">
        <w:rPr>
          <w:lang w:val="es-ES_tradnl"/>
        </w:rPr>
        <w:t>&gt;</w:t>
      </w:r>
      <w:r w:rsidR="0017213C">
        <w:rPr>
          <w:szCs w:val="22"/>
          <w:lang w:val="es-ES_tradnl"/>
        </w:rPr>
        <w:t> </w:t>
      </w:r>
      <w:r w:rsidR="00B60736">
        <w:rPr>
          <w:szCs w:val="22"/>
          <w:lang w:val="es-ES_tradnl"/>
        </w:rPr>
        <w:t>=</w:t>
      </w:r>
      <w:r w:rsidRPr="00B44DFB">
        <w:rPr>
          <w:szCs w:val="22"/>
          <w:lang w:val="es-ES_tradnl"/>
        </w:rPr>
        <w:t xml:space="preserve"> </w:t>
      </w:r>
      <w:r w:rsidR="00B60736">
        <w:rPr>
          <w:szCs w:val="22"/>
          <w:lang w:val="es-ES_tradnl"/>
        </w:rPr>
        <w:t>&lt;</w:t>
      </w:r>
      <w:r w:rsidRPr="00B44DFB">
        <w:rPr>
          <w:szCs w:val="22"/>
          <w:lang w:val="es-ES_tradnl"/>
        </w:rPr>
        <w:t xml:space="preserve">1, </w:t>
      </w:r>
      <w:r w:rsidRPr="00B44DFB">
        <w:rPr>
          <w:szCs w:val="22"/>
          <w:lang w:val="es-ES_tradnl"/>
        </w:rPr>
        <w:sym w:font="Symbol" w:char="F02D"/>
      </w:r>
      <w:r w:rsidRPr="00B44DFB">
        <w:rPr>
          <w:szCs w:val="22"/>
          <w:lang w:val="es-ES_tradnl"/>
        </w:rPr>
        <w:t xml:space="preserve">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1, 1, 1, </w:t>
      </w:r>
      <w:r w:rsidRPr="00B44DFB">
        <w:rPr>
          <w:szCs w:val="22"/>
          <w:lang w:val="es-ES_tradnl"/>
        </w:rPr>
        <w:sym w:font="Symbol" w:char="F02D"/>
      </w:r>
      <w:r w:rsidRPr="00B44DFB">
        <w:rPr>
          <w:szCs w:val="22"/>
          <w:lang w:val="es-ES_tradnl"/>
        </w:rPr>
        <w:t>1</w:t>
      </w:r>
      <w:r w:rsidR="00084275">
        <w:rPr>
          <w:szCs w:val="22"/>
          <w:lang w:val="es-ES_tradnl"/>
        </w:rPr>
        <w:t>&gt;</w:t>
      </w:r>
    </w:p>
    <w:p w:rsidR="00C05301" w:rsidRPr="00B44DFB" w:rsidRDefault="00C05301" w:rsidP="00AE5BC8">
      <w:pPr>
        <w:rPr>
          <w:szCs w:val="22"/>
          <w:lang w:val="es-ES_tradnl"/>
        </w:rPr>
      </w:pPr>
      <w:r w:rsidRPr="00B44DFB">
        <w:rPr>
          <w:szCs w:val="22"/>
          <w:lang w:val="es-ES_tradnl"/>
        </w:rPr>
        <w:t>–</w:t>
      </w:r>
      <w:r w:rsidRPr="00B44DFB">
        <w:rPr>
          <w:szCs w:val="22"/>
          <w:lang w:val="es-ES_tradnl"/>
        </w:rPr>
        <w:tab/>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00084275">
        <w:rPr>
          <w:szCs w:val="22"/>
          <w:lang w:val="es-ES_tradnl"/>
        </w:rPr>
        <w:t>=</w:t>
      </w:r>
      <w:r w:rsidRPr="00B44DFB">
        <w:rPr>
          <w:szCs w:val="22"/>
          <w:lang w:val="es-ES_tradnl"/>
        </w:rPr>
        <w:t xml:space="preserve"> </w:t>
      </w:r>
      <w:r w:rsidR="00B60736">
        <w:rPr>
          <w:szCs w:val="22"/>
          <w:lang w:val="es-ES_tradnl"/>
        </w:rPr>
        <w:t>&lt;</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1</w:t>
      </w:r>
      <w:r w:rsidRPr="008A4095">
        <w:rPr>
          <w:lang w:val="es-ES_tradnl"/>
        </w:rPr>
        <w:t>,</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2</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3</w:t>
      </w:r>
      <w:r w:rsidRPr="00B44DFB">
        <w:rPr>
          <w:szCs w:val="22"/>
          <w:lang w:val="es-ES_tradnl"/>
        </w:rPr>
        <w:t xml:space="preserve">, …, </w:t>
      </w:r>
      <w:r w:rsidRPr="00AE5BC8">
        <w:rPr>
          <w:i/>
          <w:iCs/>
          <w:lang w:val="es-ES_tradnl"/>
        </w:rPr>
        <w:t>y</w:t>
      </w:r>
      <w:r w:rsidR="00AE5BC8" w:rsidRPr="00AE5BC8">
        <w:rPr>
          <w:vertAlign w:val="subscript"/>
          <w:lang w:val="es-ES_tradnl"/>
        </w:rPr>
        <w:t>16</w:t>
      </w:r>
      <w:r w:rsidR="0017213C">
        <w:rPr>
          <w:szCs w:val="22"/>
          <w:lang w:val="es-ES_tradnl"/>
        </w:rPr>
        <w:t>&gt; </w:t>
      </w:r>
      <w:r w:rsidR="00B60736">
        <w:rPr>
          <w:szCs w:val="22"/>
          <w:lang w:val="es-ES_tradnl"/>
        </w:rPr>
        <w:t>=</w:t>
      </w:r>
      <w:r w:rsidRPr="00B44DFB">
        <w:rPr>
          <w:szCs w:val="22"/>
          <w:lang w:val="es-ES_tradnl"/>
        </w:rPr>
        <w:t xml:space="preserve"> </w:t>
      </w:r>
      <w:r w:rsidR="00084275">
        <w:rPr>
          <w:szCs w:val="22"/>
          <w:lang w:val="es-ES_tradnl"/>
        </w:rPr>
        <w:t>&lt;</w:t>
      </w:r>
      <w:r w:rsidRPr="00B44DFB">
        <w:rPr>
          <w:szCs w:val="22"/>
          <w:lang w:val="es-ES_tradnl"/>
        </w:rPr>
        <w:t xml:space="preserve">1, </w:t>
      </w:r>
      <w:r w:rsidRPr="00B44DFB">
        <w:rPr>
          <w:szCs w:val="22"/>
          <w:lang w:val="es-ES_tradnl"/>
        </w:rPr>
        <w:sym w:font="Symbol" w:char="F02D"/>
      </w:r>
      <w:r w:rsidRPr="00B44DFB">
        <w:rPr>
          <w:szCs w:val="22"/>
          <w:lang w:val="es-ES_tradnl"/>
        </w:rPr>
        <w:t xml:space="preserve">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1, 1, 1, 1,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1</w:t>
      </w:r>
      <w:r w:rsidR="00084275">
        <w:rPr>
          <w:szCs w:val="22"/>
          <w:lang w:val="es-ES_tradnl"/>
        </w:rPr>
        <w:t>&gt;</w:t>
      </w:r>
      <w:r w:rsidR="006918DD">
        <w:rPr>
          <w:szCs w:val="22"/>
          <w:lang w:val="es-ES_tradnl"/>
        </w:rPr>
        <w:t>.</w:t>
      </w:r>
    </w:p>
    <w:p w:rsidR="00C05301" w:rsidRPr="00B44DFB" w:rsidRDefault="00C05301" w:rsidP="00C05301">
      <w:pPr>
        <w:rPr>
          <w:szCs w:val="22"/>
          <w:lang w:val="es-ES_tradnl"/>
        </w:rPr>
      </w:pPr>
      <w:r w:rsidRPr="00B44DFB">
        <w:rPr>
          <w:szCs w:val="22"/>
          <w:lang w:val="es-ES_tradnl"/>
        </w:rPr>
        <w:t xml:space="preserve">El PSC se genera por reiteración de las secuencias </w:t>
      </w:r>
      <w:r w:rsidRPr="00B44DFB">
        <w:rPr>
          <w:i/>
          <w:szCs w:val="22"/>
          <w:lang w:val="es-ES_tradnl"/>
        </w:rPr>
        <w:t>a</w:t>
      </w:r>
      <w:r w:rsidRPr="00B44DFB">
        <w:rPr>
          <w:iCs/>
          <w:szCs w:val="22"/>
          <w:vertAlign w:val="subscript"/>
          <w:lang w:val="es-ES_tradnl" w:eastAsia="ko-KR"/>
        </w:rPr>
        <w:t>1</w:t>
      </w:r>
      <w:r w:rsidRPr="00B44DFB">
        <w:rPr>
          <w:szCs w:val="22"/>
          <w:lang w:val="es-ES_tradnl"/>
        </w:rPr>
        <w:t xml:space="preserve"> </w:t>
      </w:r>
      <w:r w:rsidRPr="00B44DFB">
        <w:rPr>
          <w:szCs w:val="22"/>
          <w:lang w:val="es-ES_tradnl" w:eastAsia="ko-KR"/>
        </w:rPr>
        <w:t xml:space="preserve">y </w:t>
      </w:r>
      <w:r w:rsidRPr="00B44DFB">
        <w:rPr>
          <w:i/>
          <w:szCs w:val="22"/>
          <w:lang w:val="es-ES_tradnl"/>
        </w:rPr>
        <w:t>a</w:t>
      </w:r>
      <w:r w:rsidRPr="00B44DFB">
        <w:rPr>
          <w:iCs/>
          <w:szCs w:val="22"/>
          <w:vertAlign w:val="subscript"/>
          <w:lang w:val="es-ES_tradnl" w:eastAsia="ko-KR"/>
        </w:rPr>
        <w:t>2</w:t>
      </w:r>
      <w:r w:rsidRPr="00B44DFB">
        <w:rPr>
          <w:szCs w:val="22"/>
          <w:lang w:val="es-ES_tradnl" w:eastAsia="ko-KR"/>
        </w:rPr>
        <w:t xml:space="preserve"> </w:t>
      </w:r>
      <w:r w:rsidRPr="00B44DFB">
        <w:rPr>
          <w:szCs w:val="22"/>
          <w:lang w:val="es-ES_tradnl"/>
        </w:rPr>
        <w:t>moduladas por una secuencia complementaria Golay y creando una secuencia de valor complejo con componentes reales e imaginarias idénticas. El C</w:t>
      </w:r>
      <w:r w:rsidRPr="00B44DFB">
        <w:rPr>
          <w:szCs w:val="22"/>
          <w:vertAlign w:val="subscript"/>
          <w:lang w:val="es-ES_tradnl"/>
        </w:rPr>
        <w:t>psc</w:t>
      </w:r>
      <w:r w:rsidRPr="00B44DFB">
        <w:rPr>
          <w:szCs w:val="22"/>
          <w:lang w:val="es-ES_tradnl"/>
        </w:rPr>
        <w:t xml:space="preserve"> de PSC se define del siguiente modo:</w:t>
      </w:r>
    </w:p>
    <w:p w:rsidR="00C05301" w:rsidRPr="00B44DFB" w:rsidRDefault="00C05301" w:rsidP="00084275">
      <w:pPr>
        <w:pStyle w:val="enumlev1"/>
        <w:rPr>
          <w:szCs w:val="22"/>
          <w:lang w:val="es-ES_tradnl"/>
        </w:rPr>
      </w:pPr>
      <w:r w:rsidRPr="00B44DFB">
        <w:rPr>
          <w:szCs w:val="22"/>
          <w:lang w:val="es-ES_tradnl"/>
        </w:rPr>
        <w:sym w:font="Symbol" w:char="F02D"/>
      </w:r>
      <w:r w:rsidRPr="00B44DFB">
        <w:rPr>
          <w:szCs w:val="22"/>
          <w:lang w:val="es-ES_tradnl"/>
        </w:rPr>
        <w:tab/>
        <w:t>C</w:t>
      </w:r>
      <w:r w:rsidRPr="00B44DFB">
        <w:rPr>
          <w:szCs w:val="22"/>
          <w:vertAlign w:val="subscript"/>
          <w:lang w:val="es-ES_tradnl"/>
        </w:rPr>
        <w:t>psc</w:t>
      </w:r>
      <w:r w:rsidRPr="00B44DFB">
        <w:rPr>
          <w:szCs w:val="22"/>
          <w:lang w:val="es-ES_tradnl"/>
        </w:rPr>
        <w:t xml:space="preserve"> </w:t>
      </w:r>
      <w:r w:rsidR="00084275">
        <w:rPr>
          <w:szCs w:val="22"/>
          <w:lang w:val="es-ES_tradnl"/>
        </w:rPr>
        <w:t>=</w:t>
      </w:r>
      <w:r w:rsidRPr="00B44DFB">
        <w:rPr>
          <w:szCs w:val="22"/>
          <w:lang w:val="es-ES_tradnl"/>
        </w:rPr>
        <w:t xml:space="preserve"> (1 </w:t>
      </w:r>
      <w:r w:rsidR="00084275">
        <w:rPr>
          <w:szCs w:val="22"/>
          <w:lang w:val="es-ES_tradnl"/>
        </w:rPr>
        <w:t>+</w:t>
      </w:r>
      <w:r w:rsidRPr="00B44DFB">
        <w:rPr>
          <w:szCs w:val="22"/>
          <w:lang w:val="es-ES_tradnl"/>
        </w:rPr>
        <w:t xml:space="preserve"> </w:t>
      </w:r>
      <w:r w:rsidRPr="00B44DFB">
        <w:rPr>
          <w:i/>
          <w:iCs/>
          <w:szCs w:val="22"/>
          <w:lang w:val="es-ES_tradnl"/>
        </w:rPr>
        <w:t>j</w:t>
      </w:r>
      <w:r w:rsidRPr="00B44DFB">
        <w:rPr>
          <w:szCs w:val="22"/>
          <w:lang w:val="es-ES_tradnl"/>
        </w:rPr>
        <w:t xml:space="preserve">) </w:t>
      </w:r>
      <w:r w:rsidR="00084275">
        <w:rPr>
          <w:szCs w:val="22"/>
          <w:lang w:val="es-ES_tradnl"/>
        </w:rPr>
        <w:sym w:font="Symbol" w:char="F0B4"/>
      </w:r>
      <w:r w:rsidRPr="00B44DFB">
        <w:rPr>
          <w:szCs w:val="22"/>
          <w:lang w:val="es-ES_tradnl"/>
        </w:rPr>
        <w:t xml:space="preserve"> </w:t>
      </w:r>
      <w:r w:rsidR="00084275">
        <w:rPr>
          <w:szCs w:val="22"/>
          <w:lang w:val="es-ES_tradnl"/>
        </w:rPr>
        <w:t>&lt;</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szCs w:val="22"/>
          <w:lang w:val="es-ES_tradnl" w:eastAsia="ko-KR"/>
        </w:rPr>
        <w:t xml:space="preserve"> </w:t>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00084275" w:rsidRPr="0004668B">
        <w:rPr>
          <w:lang w:val="es-ES_tradnl"/>
        </w:rPr>
        <w:t>&gt;</w:t>
      </w:r>
      <w:r w:rsidR="006918DD">
        <w:rPr>
          <w:lang w:val="es-ES_tradnl"/>
        </w:rPr>
        <w:t>.</w:t>
      </w:r>
    </w:p>
    <w:p w:rsidR="00C05301" w:rsidRPr="00B44DFB" w:rsidRDefault="00C05301" w:rsidP="00BC1971">
      <w:pPr>
        <w:rPr>
          <w:szCs w:val="22"/>
          <w:lang w:val="es-ES_tradnl"/>
        </w:rPr>
      </w:pPr>
      <w:r w:rsidRPr="00B44DFB">
        <w:rPr>
          <w:szCs w:val="22"/>
          <w:lang w:val="es-ES_tradnl"/>
        </w:rPr>
        <w:t>Los 16 códigos de sincronización secundarios (SSC), {C</w:t>
      </w:r>
      <w:r w:rsidRPr="00B44DFB">
        <w:rPr>
          <w:szCs w:val="22"/>
          <w:vertAlign w:val="subscript"/>
          <w:lang w:val="es-ES_tradnl"/>
        </w:rPr>
        <w:t>ssc,1</w:t>
      </w:r>
      <w:r w:rsidRPr="00B44DFB">
        <w:rPr>
          <w:szCs w:val="22"/>
          <w:lang w:val="es-ES_tradnl"/>
        </w:rPr>
        <w:t>, …,</w:t>
      </w:r>
      <w:r w:rsidR="00BC1971">
        <w:rPr>
          <w:szCs w:val="22"/>
          <w:lang w:val="es-ES_tradnl"/>
        </w:rPr>
        <w:t> </w:t>
      </w:r>
      <w:r w:rsidRPr="00B44DFB">
        <w:rPr>
          <w:szCs w:val="22"/>
          <w:lang w:val="es-ES_tradnl"/>
        </w:rPr>
        <w:t>C</w:t>
      </w:r>
      <w:r w:rsidRPr="00B44DFB">
        <w:rPr>
          <w:szCs w:val="22"/>
          <w:vertAlign w:val="subscript"/>
          <w:lang w:val="es-ES_tradnl"/>
        </w:rPr>
        <w:t>ssc,16</w:t>
      </w:r>
      <w:r w:rsidRPr="00B44DFB">
        <w:rPr>
          <w:szCs w:val="22"/>
          <w:lang w:val="es-ES_tradnl"/>
        </w:rPr>
        <w:t xml:space="preserve">}, tienen valor complejo con componentes reales e imaginarias idénticas, y se construyen a partir de la multiplicación posición a posición de una secuencia Hadamard y una secuencia </w:t>
      </w:r>
      <w:r w:rsidRPr="00B44DFB">
        <w:rPr>
          <w:i/>
          <w:szCs w:val="22"/>
          <w:lang w:val="es-ES_tradnl"/>
        </w:rPr>
        <w:t>z</w:t>
      </w:r>
      <w:r w:rsidRPr="00B44DFB">
        <w:rPr>
          <w:szCs w:val="22"/>
          <w:lang w:val="es-ES_tradnl"/>
        </w:rPr>
        <w:t>, definidas del siguiente modo:</w:t>
      </w:r>
    </w:p>
    <w:p w:rsidR="00C05301" w:rsidRPr="00B44DFB" w:rsidRDefault="00C05301" w:rsidP="003059BC">
      <w:pPr>
        <w:pStyle w:val="enumlev1"/>
        <w:rPr>
          <w:szCs w:val="22"/>
          <w:lang w:val="es-ES_tradnl"/>
        </w:rPr>
      </w:pPr>
      <w:r w:rsidRPr="00B44DFB">
        <w:rPr>
          <w:szCs w:val="22"/>
          <w:lang w:val="es-ES_tradnl"/>
        </w:rPr>
        <w:sym w:font="Symbol" w:char="F02D"/>
      </w:r>
      <w:r w:rsidRPr="00B44DFB">
        <w:rPr>
          <w:szCs w:val="22"/>
          <w:lang w:val="es-ES_tradnl"/>
        </w:rPr>
        <w:tab/>
      </w:r>
      <w:r w:rsidRPr="00B44DFB">
        <w:rPr>
          <w:i/>
          <w:iCs/>
          <w:szCs w:val="22"/>
          <w:lang w:val="es-ES_tradnl"/>
        </w:rPr>
        <w:t>z</w:t>
      </w:r>
      <w:r w:rsidRPr="00B44DFB">
        <w:rPr>
          <w:szCs w:val="22"/>
          <w:lang w:val="es-ES_tradnl"/>
        </w:rPr>
        <w:t xml:space="preserve"> </w:t>
      </w:r>
      <w:r w:rsidR="00084275">
        <w:rPr>
          <w:szCs w:val="22"/>
          <w:lang w:val="es-ES_tradnl"/>
        </w:rPr>
        <w:t>=</w:t>
      </w:r>
      <w:r w:rsidRPr="00B44DFB">
        <w:rPr>
          <w:szCs w:val="22"/>
          <w:lang w:val="es-ES_tradnl"/>
        </w:rPr>
        <w:t xml:space="preserve"> </w:t>
      </w:r>
      <w:r w:rsidR="00084275">
        <w:rPr>
          <w:szCs w:val="22"/>
          <w:lang w:val="es-ES_tradnl"/>
        </w:rPr>
        <w:t>&lt;</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2</w:t>
      </w:r>
      <w:r w:rsidR="003059BC" w:rsidRPr="003059BC">
        <w:rPr>
          <w:lang w:val="es-ES_tradnl"/>
        </w:rPr>
        <w:t>&gt;</w:t>
      </w:r>
      <w:r w:rsidRPr="00B44DFB">
        <w:rPr>
          <w:szCs w:val="22"/>
          <w:lang w:val="es-ES_tradnl"/>
        </w:rPr>
        <w:t>, siendo</w:t>
      </w:r>
    </w:p>
    <w:p w:rsidR="00C05301" w:rsidRPr="00B44DFB" w:rsidRDefault="00C05301" w:rsidP="003059BC">
      <w:pPr>
        <w:pStyle w:val="enumlev1"/>
        <w:rPr>
          <w:szCs w:val="22"/>
          <w:lang w:val="es-ES_tradnl" w:eastAsia="ko-KR"/>
        </w:rPr>
      </w:pPr>
      <w:r w:rsidRPr="00B44DFB">
        <w:rPr>
          <w:i/>
          <w:szCs w:val="22"/>
          <w:lang w:val="es-ES_tradnl"/>
        </w:rPr>
        <w:sym w:font="Symbol" w:char="F02D"/>
      </w:r>
      <w:r w:rsidRPr="00B44DFB">
        <w:rPr>
          <w:i/>
          <w:szCs w:val="22"/>
          <w:lang w:val="es-ES_tradnl"/>
        </w:rPr>
        <w:tab/>
        <w:t>b</w:t>
      </w:r>
      <w:r w:rsidRPr="00B44DFB">
        <w:rPr>
          <w:iCs/>
          <w:szCs w:val="22"/>
          <w:vertAlign w:val="subscript"/>
          <w:lang w:val="es-ES_tradnl" w:eastAsia="ko-KR"/>
        </w:rPr>
        <w:t>1</w:t>
      </w:r>
      <w:r w:rsidRPr="00B44DFB">
        <w:rPr>
          <w:szCs w:val="22"/>
          <w:lang w:val="es-ES_tradnl"/>
        </w:rPr>
        <w:t xml:space="preserve"> </w:t>
      </w:r>
      <w:r w:rsidR="003059BC">
        <w:rPr>
          <w:szCs w:val="22"/>
          <w:lang w:val="es-ES_tradnl"/>
        </w:rPr>
        <w:t>=</w:t>
      </w:r>
      <w:r w:rsidRPr="00B44DFB">
        <w:rPr>
          <w:szCs w:val="22"/>
          <w:lang w:val="es-ES_tradnl"/>
        </w:rPr>
        <w:t xml:space="preserve"> </w:t>
      </w:r>
      <w:r w:rsidR="003059BC">
        <w:rPr>
          <w:szCs w:val="22"/>
          <w:lang w:val="es-ES_tradnl"/>
        </w:rPr>
        <w:t>&lt;</w:t>
      </w:r>
      <w:r w:rsidRPr="00B44DFB">
        <w:rPr>
          <w:i/>
          <w:szCs w:val="22"/>
          <w:lang w:val="es-ES_tradnl"/>
        </w:rPr>
        <w:t>x</w:t>
      </w:r>
      <w:r w:rsidRPr="00B44DFB">
        <w:rPr>
          <w:szCs w:val="22"/>
          <w:vertAlign w:val="subscript"/>
          <w:lang w:val="es-ES_tradnl"/>
        </w:rPr>
        <w:t>1</w:t>
      </w:r>
      <w:r w:rsidRPr="00B44DFB">
        <w:rPr>
          <w:szCs w:val="22"/>
          <w:lang w:val="es-ES_tradnl"/>
        </w:rPr>
        <w:t xml:space="preserve">, </w:t>
      </w:r>
      <w:r w:rsidRPr="00B44DFB">
        <w:rPr>
          <w:i/>
          <w:szCs w:val="22"/>
          <w:lang w:val="es-ES_tradnl"/>
        </w:rPr>
        <w:t>x</w:t>
      </w:r>
      <w:r w:rsidRPr="00B44DFB">
        <w:rPr>
          <w:szCs w:val="22"/>
          <w:vertAlign w:val="subscript"/>
          <w:lang w:val="es-ES_tradnl"/>
        </w:rPr>
        <w:t>2</w:t>
      </w:r>
      <w:r w:rsidRPr="00B44DFB">
        <w:rPr>
          <w:szCs w:val="22"/>
          <w:lang w:val="es-ES_tradnl"/>
        </w:rPr>
        <w:t xml:space="preserve">, </w:t>
      </w:r>
      <w:r w:rsidRPr="00B44DFB">
        <w:rPr>
          <w:i/>
          <w:szCs w:val="22"/>
          <w:lang w:val="es-ES_tradnl"/>
        </w:rPr>
        <w:t>x</w:t>
      </w:r>
      <w:r w:rsidRPr="00B44DFB">
        <w:rPr>
          <w:szCs w:val="22"/>
          <w:vertAlign w:val="subscript"/>
          <w:lang w:val="es-ES_tradnl"/>
        </w:rPr>
        <w:t>3</w:t>
      </w:r>
      <w:r w:rsidRPr="00B44DFB">
        <w:rPr>
          <w:szCs w:val="22"/>
          <w:lang w:val="es-ES_tradnl"/>
        </w:rPr>
        <w:t xml:space="preserve">, </w:t>
      </w:r>
      <w:r w:rsidRPr="00B44DFB">
        <w:rPr>
          <w:i/>
          <w:szCs w:val="22"/>
          <w:lang w:val="es-ES_tradnl"/>
        </w:rPr>
        <w:t>x</w:t>
      </w:r>
      <w:r w:rsidRPr="00B44DFB">
        <w:rPr>
          <w:szCs w:val="22"/>
          <w:vertAlign w:val="subscript"/>
          <w:lang w:val="es-ES_tradnl"/>
        </w:rPr>
        <w:t>4</w:t>
      </w:r>
      <w:r w:rsidRPr="00B44DFB">
        <w:rPr>
          <w:szCs w:val="22"/>
          <w:lang w:val="es-ES_tradnl"/>
        </w:rPr>
        <w:t>,</w:t>
      </w:r>
      <w:r w:rsidRPr="00B44DFB">
        <w:rPr>
          <w:i/>
          <w:szCs w:val="22"/>
          <w:lang w:val="es-ES_tradnl"/>
        </w:rPr>
        <w:t xml:space="preserve"> x</w:t>
      </w:r>
      <w:r w:rsidRPr="00B44DFB">
        <w:rPr>
          <w:szCs w:val="22"/>
          <w:vertAlign w:val="subscript"/>
          <w:lang w:val="es-ES_tradnl"/>
        </w:rPr>
        <w:t>5</w:t>
      </w:r>
      <w:r w:rsidRPr="00B44DFB">
        <w:rPr>
          <w:szCs w:val="22"/>
          <w:lang w:val="es-ES_tradnl"/>
        </w:rPr>
        <w:t xml:space="preserve">, </w:t>
      </w:r>
      <w:r w:rsidRPr="00B44DFB">
        <w:rPr>
          <w:i/>
          <w:szCs w:val="22"/>
          <w:lang w:val="es-ES_tradnl"/>
        </w:rPr>
        <w:t>x</w:t>
      </w:r>
      <w:r w:rsidRPr="00B44DFB">
        <w:rPr>
          <w:szCs w:val="22"/>
          <w:vertAlign w:val="subscript"/>
          <w:lang w:val="es-ES_tradnl"/>
        </w:rPr>
        <w:t>6</w:t>
      </w:r>
      <w:r w:rsidRPr="00B44DFB">
        <w:rPr>
          <w:szCs w:val="22"/>
          <w:lang w:val="es-ES_tradnl"/>
        </w:rPr>
        <w:t>,</w:t>
      </w:r>
      <w:r w:rsidRPr="00B44DFB">
        <w:rPr>
          <w:i/>
          <w:szCs w:val="22"/>
          <w:lang w:val="es-ES_tradnl"/>
        </w:rPr>
        <w:t xml:space="preserve"> x</w:t>
      </w:r>
      <w:r w:rsidRPr="00B44DFB">
        <w:rPr>
          <w:szCs w:val="22"/>
          <w:vertAlign w:val="subscript"/>
          <w:lang w:val="es-ES_tradnl"/>
        </w:rPr>
        <w:t>7</w:t>
      </w:r>
      <w:r w:rsidRPr="00B44DFB">
        <w:rPr>
          <w:szCs w:val="22"/>
          <w:lang w:val="es-ES_tradnl"/>
        </w:rPr>
        <w:t xml:space="preserve">, </w:t>
      </w:r>
      <w:r w:rsidRPr="00B44DFB">
        <w:rPr>
          <w:i/>
          <w:szCs w:val="22"/>
          <w:lang w:val="es-ES_tradnl"/>
        </w:rPr>
        <w:t>x</w:t>
      </w:r>
      <w:r w:rsidRPr="00B44DFB">
        <w:rPr>
          <w:szCs w:val="22"/>
          <w:vertAlign w:val="subscript"/>
          <w:lang w:val="es-ES_tradnl"/>
        </w:rPr>
        <w:t>8</w:t>
      </w:r>
      <w:r w:rsidRPr="00B44DFB">
        <w:rPr>
          <w:szCs w:val="22"/>
          <w:lang w:val="es-ES_tradnl"/>
        </w:rPr>
        <w:t>,</w:t>
      </w:r>
      <w:r w:rsidRPr="00B44DFB">
        <w:rPr>
          <w:i/>
          <w:szCs w:val="22"/>
          <w:lang w:val="es-ES_tradnl"/>
        </w:rPr>
        <w:t xml:space="preserve"> </w:t>
      </w:r>
      <w:r w:rsidRPr="00B44DFB">
        <w:rPr>
          <w:i/>
          <w:szCs w:val="22"/>
          <w:lang w:val="es-ES_tradnl"/>
        </w:rPr>
        <w:sym w:font="Symbol" w:char="F02D"/>
      </w:r>
      <w:r w:rsidRPr="00B44DFB">
        <w:rPr>
          <w:i/>
          <w:szCs w:val="22"/>
          <w:lang w:val="es-ES_tradnl"/>
        </w:rPr>
        <w:t>x</w:t>
      </w:r>
      <w:r w:rsidRPr="00B44DFB">
        <w:rPr>
          <w:szCs w:val="22"/>
          <w:vertAlign w:val="subscript"/>
          <w:lang w:val="es-ES_tradnl"/>
        </w:rPr>
        <w:t>9</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10</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11</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12</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13</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14</w:t>
      </w:r>
      <w:r w:rsidRPr="008A4095">
        <w:rPr>
          <w:lang w:val="es-ES_tradnl"/>
        </w:rPr>
        <w:t>,</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15</w:t>
      </w:r>
      <w:r w:rsidRPr="008A4095">
        <w:rPr>
          <w:lang w:val="es-ES_tradnl"/>
        </w:rPr>
        <w:t>,</w:t>
      </w:r>
      <w:r w:rsidRPr="00B44DFB">
        <w:rPr>
          <w:szCs w:val="22"/>
          <w:vertAlign w:val="subscript"/>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16</w:t>
      </w:r>
      <w:r w:rsidRPr="00B44DFB">
        <w:rPr>
          <w:szCs w:val="22"/>
          <w:lang w:val="es-ES_tradnl"/>
        </w:rPr>
        <w:t xml:space="preserve">&gt; y </w:t>
      </w:r>
      <w:r w:rsidRPr="00B44DFB">
        <w:rPr>
          <w:i/>
          <w:szCs w:val="22"/>
          <w:lang w:val="es-ES_tradnl"/>
        </w:rPr>
        <w:t>x</w:t>
      </w:r>
      <w:r w:rsidRPr="00B44DFB">
        <w:rPr>
          <w:szCs w:val="22"/>
          <w:vertAlign w:val="subscript"/>
          <w:lang w:val="es-ES_tradnl"/>
        </w:rPr>
        <w:t>1,</w:t>
      </w:r>
      <w:r w:rsidRPr="00B44DFB">
        <w:rPr>
          <w:szCs w:val="22"/>
          <w:lang w:val="es-ES_tradnl"/>
        </w:rPr>
        <w:t xml:space="preserve"> </w:t>
      </w:r>
      <w:r w:rsidRPr="00B44DFB">
        <w:rPr>
          <w:i/>
          <w:szCs w:val="22"/>
          <w:lang w:val="es-ES_tradnl"/>
        </w:rPr>
        <w:t>x</w:t>
      </w:r>
      <w:r w:rsidRPr="00B44DFB">
        <w:rPr>
          <w:szCs w:val="22"/>
          <w:vertAlign w:val="subscript"/>
          <w:lang w:val="es-ES_tradnl"/>
        </w:rPr>
        <w:t>2</w:t>
      </w:r>
      <w:r w:rsidRPr="00B44DFB">
        <w:rPr>
          <w:szCs w:val="22"/>
          <w:lang w:val="es-ES_tradnl"/>
        </w:rPr>
        <w:t xml:space="preserve">, …, </w:t>
      </w:r>
      <w:r w:rsidRPr="00B44DFB">
        <w:rPr>
          <w:i/>
          <w:szCs w:val="22"/>
          <w:lang w:val="es-ES_tradnl"/>
        </w:rPr>
        <w:t>x</w:t>
      </w:r>
      <w:r w:rsidRPr="00B44DFB">
        <w:rPr>
          <w:szCs w:val="22"/>
          <w:vertAlign w:val="subscript"/>
          <w:lang w:val="es-ES_tradnl"/>
        </w:rPr>
        <w:t>15</w:t>
      </w:r>
      <w:r w:rsidRPr="008A4095">
        <w:rPr>
          <w:lang w:val="es-ES_tradnl"/>
        </w:rPr>
        <w:t>,</w:t>
      </w:r>
      <w:r w:rsidRPr="00B44DFB">
        <w:rPr>
          <w:szCs w:val="22"/>
          <w:lang w:val="es-ES_tradnl"/>
        </w:rPr>
        <w:t xml:space="preserve"> </w:t>
      </w:r>
      <w:r w:rsidRPr="00B44DFB">
        <w:rPr>
          <w:i/>
          <w:szCs w:val="22"/>
          <w:lang w:val="es-ES_tradnl"/>
        </w:rPr>
        <w:t>x</w:t>
      </w:r>
      <w:r w:rsidRPr="00B44DFB">
        <w:rPr>
          <w:szCs w:val="22"/>
          <w:vertAlign w:val="subscript"/>
          <w:lang w:val="es-ES_tradnl"/>
        </w:rPr>
        <w:t>16</w:t>
      </w:r>
      <w:r w:rsidRPr="008A4095">
        <w:rPr>
          <w:lang w:val="es-ES_tradnl"/>
        </w:rPr>
        <w:t>,</w:t>
      </w:r>
      <w:r w:rsidRPr="00B44DFB">
        <w:rPr>
          <w:szCs w:val="22"/>
          <w:lang w:val="es-ES_tradnl"/>
        </w:rPr>
        <w:t xml:space="preserve"> son los mismos que en la definición de la secuencia </w:t>
      </w:r>
      <w:r w:rsidRPr="00B44DFB">
        <w:rPr>
          <w:i/>
          <w:szCs w:val="22"/>
          <w:lang w:val="es-ES_tradnl"/>
        </w:rPr>
        <w:t>a</w:t>
      </w:r>
      <w:r w:rsidRPr="00B44DFB">
        <w:rPr>
          <w:iCs/>
          <w:szCs w:val="22"/>
          <w:vertAlign w:val="subscript"/>
          <w:lang w:val="es-ES_tradnl" w:eastAsia="ko-KR"/>
        </w:rPr>
        <w:t>1</w:t>
      </w:r>
      <w:r w:rsidRPr="00B44DFB">
        <w:rPr>
          <w:szCs w:val="22"/>
          <w:lang w:val="es-ES_tradnl"/>
        </w:rPr>
        <w:t xml:space="preserve"> anterior.</w:t>
      </w:r>
    </w:p>
    <w:p w:rsidR="00C05301" w:rsidRPr="00B44DFB" w:rsidRDefault="00C05301" w:rsidP="003059BC">
      <w:pPr>
        <w:pStyle w:val="enumlev1"/>
        <w:rPr>
          <w:szCs w:val="22"/>
          <w:lang w:val="es-ES_tradnl" w:eastAsia="ko-KR"/>
        </w:rPr>
      </w:pPr>
      <w:r w:rsidRPr="00B44DFB">
        <w:rPr>
          <w:i/>
          <w:szCs w:val="22"/>
          <w:lang w:val="es-ES_tradnl"/>
        </w:rPr>
        <w:sym w:font="Symbol" w:char="F02D"/>
      </w:r>
      <w:r w:rsidRPr="00B44DFB">
        <w:rPr>
          <w:i/>
          <w:szCs w:val="22"/>
          <w:lang w:val="es-ES_tradnl"/>
        </w:rPr>
        <w:tab/>
        <w:t>b</w:t>
      </w:r>
      <w:r w:rsidRPr="00B44DFB">
        <w:rPr>
          <w:iCs/>
          <w:szCs w:val="22"/>
          <w:vertAlign w:val="subscript"/>
          <w:lang w:val="es-ES_tradnl" w:eastAsia="ko-KR"/>
        </w:rPr>
        <w:t>2</w:t>
      </w:r>
      <w:r w:rsidRPr="00B44DFB">
        <w:rPr>
          <w:szCs w:val="22"/>
          <w:lang w:val="es-ES_tradnl"/>
        </w:rPr>
        <w:t xml:space="preserve"> </w:t>
      </w:r>
      <w:r w:rsidR="003059BC">
        <w:rPr>
          <w:szCs w:val="22"/>
          <w:lang w:val="es-ES_tradnl"/>
        </w:rPr>
        <w:t>=</w:t>
      </w:r>
      <w:r w:rsidRPr="00B44DFB">
        <w:rPr>
          <w:szCs w:val="22"/>
          <w:lang w:val="es-ES_tradnl"/>
        </w:rPr>
        <w:t xml:space="preserve"> </w:t>
      </w:r>
      <w:r w:rsidR="003059BC">
        <w:rPr>
          <w:szCs w:val="22"/>
          <w:lang w:val="es-ES_tradnl"/>
        </w:rPr>
        <w:t>&lt;</w:t>
      </w:r>
      <w:r w:rsidRPr="00B44DFB">
        <w:rPr>
          <w:i/>
          <w:iCs/>
          <w:szCs w:val="22"/>
          <w:lang w:val="es-ES_tradnl" w:eastAsia="ko-KR"/>
        </w:rPr>
        <w:t>y</w:t>
      </w:r>
      <w:r w:rsidRPr="00B44DFB">
        <w:rPr>
          <w:szCs w:val="22"/>
          <w:vertAlign w:val="subscript"/>
          <w:lang w:val="es-ES_tradnl"/>
        </w:rPr>
        <w:t>1</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2</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3</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4</w:t>
      </w:r>
      <w:r w:rsidRPr="00B44DFB">
        <w:rPr>
          <w:szCs w:val="22"/>
          <w:lang w:val="es-ES_tradnl"/>
        </w:rPr>
        <w:t>,</w:t>
      </w:r>
      <w:r w:rsidRPr="00B44DFB">
        <w:rPr>
          <w:i/>
          <w:szCs w:val="22"/>
          <w:lang w:val="es-ES_tradnl"/>
        </w:rPr>
        <w:t xml:space="preserve"> </w:t>
      </w:r>
      <w:r w:rsidRPr="00B44DFB">
        <w:rPr>
          <w:i/>
          <w:iCs/>
          <w:szCs w:val="22"/>
          <w:lang w:val="es-ES_tradnl" w:eastAsia="ko-KR"/>
        </w:rPr>
        <w:t>y</w:t>
      </w:r>
      <w:r w:rsidRPr="00B44DFB">
        <w:rPr>
          <w:szCs w:val="22"/>
          <w:vertAlign w:val="subscript"/>
          <w:lang w:val="es-ES_tradnl"/>
        </w:rPr>
        <w:t>5</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6</w:t>
      </w:r>
      <w:r w:rsidRPr="00B44DFB">
        <w:rPr>
          <w:szCs w:val="22"/>
          <w:lang w:val="es-ES_tradnl"/>
        </w:rPr>
        <w:t>,</w:t>
      </w:r>
      <w:r w:rsidRPr="00B44DFB">
        <w:rPr>
          <w:i/>
          <w:szCs w:val="22"/>
          <w:lang w:val="es-ES_tradnl"/>
        </w:rPr>
        <w:t xml:space="preserve"> </w:t>
      </w:r>
      <w:r w:rsidRPr="00B44DFB">
        <w:rPr>
          <w:i/>
          <w:iCs/>
          <w:szCs w:val="22"/>
          <w:lang w:val="es-ES_tradnl" w:eastAsia="ko-KR"/>
        </w:rPr>
        <w:t>y</w:t>
      </w:r>
      <w:r w:rsidRPr="00B44DFB">
        <w:rPr>
          <w:szCs w:val="22"/>
          <w:vertAlign w:val="subscript"/>
          <w:lang w:val="es-ES_tradnl"/>
        </w:rPr>
        <w:t>7</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8</w:t>
      </w:r>
      <w:r w:rsidRPr="00B44DFB">
        <w:rPr>
          <w:szCs w:val="22"/>
          <w:lang w:val="es-ES_tradnl"/>
        </w:rPr>
        <w:t>,</w:t>
      </w:r>
      <w:r w:rsidRPr="00B44DFB">
        <w:rPr>
          <w:i/>
          <w:szCs w:val="22"/>
          <w:lang w:val="es-ES_tradnl"/>
        </w:rPr>
        <w:t xml:space="preserve"> </w:t>
      </w:r>
      <w:r w:rsidRPr="00B44DFB">
        <w:rPr>
          <w:i/>
          <w:szCs w:val="22"/>
          <w:lang w:val="es-ES_tradnl"/>
        </w:rPr>
        <w:sym w:font="Symbol" w:char="F02D"/>
      </w:r>
      <w:r w:rsidRPr="00B44DFB">
        <w:rPr>
          <w:i/>
          <w:iCs/>
          <w:szCs w:val="22"/>
          <w:lang w:val="es-ES_tradnl" w:eastAsia="ko-KR"/>
        </w:rPr>
        <w:t>y</w:t>
      </w:r>
      <w:r w:rsidRPr="00B44DFB">
        <w:rPr>
          <w:szCs w:val="22"/>
          <w:vertAlign w:val="subscript"/>
          <w:lang w:val="es-ES_tradnl"/>
        </w:rPr>
        <w:t>9</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10</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12</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13</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14</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 xml:space="preserve">15,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16</w:t>
      </w:r>
      <w:r w:rsidR="003059BC" w:rsidRPr="003059BC">
        <w:rPr>
          <w:lang w:val="es-ES_tradnl"/>
        </w:rPr>
        <w:t>&gt;</w:t>
      </w:r>
      <w:r w:rsidRPr="00B44DFB">
        <w:rPr>
          <w:szCs w:val="22"/>
          <w:lang w:val="es-ES_tradnl"/>
        </w:rPr>
        <w:t xml:space="preserve"> </w:t>
      </w:r>
      <w:r w:rsidRPr="00B44DFB">
        <w:rPr>
          <w:i/>
          <w:iCs/>
          <w:szCs w:val="22"/>
          <w:lang w:val="es-ES_tradnl"/>
        </w:rPr>
        <w:t>y</w:t>
      </w:r>
      <w:r w:rsidRPr="00B44DFB">
        <w:rPr>
          <w:szCs w:val="22"/>
          <w:lang w:val="es-ES_tradnl"/>
        </w:rPr>
        <w:t xml:space="preserve"> </w:t>
      </w:r>
      <w:r w:rsidRPr="00B44DFB">
        <w:rPr>
          <w:szCs w:val="22"/>
          <w:lang w:val="es-ES_tradnl" w:eastAsia="ko-KR"/>
        </w:rPr>
        <w:t>e</w:t>
      </w:r>
      <w:r w:rsidRPr="00B44DFB">
        <w:rPr>
          <w:szCs w:val="22"/>
          <w:vertAlign w:val="subscript"/>
          <w:lang w:val="es-ES_tradnl"/>
        </w:rPr>
        <w:t>1</w:t>
      </w:r>
      <w:r w:rsidRPr="008A4095">
        <w:rPr>
          <w:lang w:val="es-ES_tradnl"/>
        </w:rPr>
        <w:t>,</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2</w:t>
      </w:r>
      <w:r w:rsidRPr="008A4095">
        <w:rPr>
          <w:lang w:val="es-ES_tradnl"/>
        </w:rPr>
        <w:t>,</w:t>
      </w:r>
      <w:r w:rsidRPr="00B44DFB">
        <w:rPr>
          <w:szCs w:val="22"/>
          <w:lang w:val="es-ES_tradnl"/>
        </w:rPr>
        <w:t xml:space="preserve"> …, </w:t>
      </w:r>
      <w:r w:rsidRPr="00B44DFB">
        <w:rPr>
          <w:i/>
          <w:iCs/>
          <w:szCs w:val="22"/>
          <w:lang w:val="es-ES_tradnl" w:eastAsia="ko-KR"/>
        </w:rPr>
        <w:t>y</w:t>
      </w:r>
      <w:r w:rsidRPr="00B44DFB">
        <w:rPr>
          <w:szCs w:val="22"/>
          <w:vertAlign w:val="subscript"/>
          <w:lang w:val="es-ES_tradnl"/>
        </w:rPr>
        <w:t>15</w:t>
      </w:r>
      <w:r w:rsidRPr="008A4095">
        <w:rPr>
          <w:lang w:val="es-ES_tradnl"/>
        </w:rPr>
        <w:t>,</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16</w:t>
      </w:r>
      <w:r w:rsidRPr="008A4095">
        <w:rPr>
          <w:lang w:val="es-ES_tradnl"/>
        </w:rPr>
        <w:t>,</w:t>
      </w:r>
      <w:r w:rsidRPr="00B44DFB">
        <w:rPr>
          <w:szCs w:val="22"/>
          <w:lang w:val="es-ES_tradnl"/>
        </w:rPr>
        <w:t xml:space="preserve"> son los mismos que los de la definición de la secuencia </w:t>
      </w:r>
      <w:r w:rsidRPr="00B44DFB">
        <w:rPr>
          <w:i/>
          <w:szCs w:val="22"/>
          <w:lang w:val="es-ES_tradnl"/>
        </w:rPr>
        <w:t>a</w:t>
      </w:r>
      <w:r w:rsidRPr="00B44DFB">
        <w:rPr>
          <w:iCs/>
          <w:szCs w:val="22"/>
          <w:vertAlign w:val="subscript"/>
          <w:lang w:val="es-ES_tradnl" w:eastAsia="ko-KR"/>
        </w:rPr>
        <w:t>2</w:t>
      </w:r>
      <w:r w:rsidRPr="00B44DFB">
        <w:rPr>
          <w:szCs w:val="22"/>
          <w:lang w:val="es-ES_tradnl"/>
        </w:rPr>
        <w:t xml:space="preserve"> anterior.</w:t>
      </w:r>
    </w:p>
    <w:p w:rsidR="00C05301" w:rsidRPr="00B44DFB" w:rsidRDefault="00C05301" w:rsidP="003059BC">
      <w:pPr>
        <w:rPr>
          <w:szCs w:val="22"/>
          <w:lang w:val="es-ES_tradnl"/>
        </w:rPr>
      </w:pPr>
      <w:r w:rsidRPr="00B44DFB">
        <w:rPr>
          <w:szCs w:val="22"/>
          <w:lang w:val="es-ES_tradnl"/>
        </w:rPr>
        <w:t xml:space="preserve">Las secuencias Hadamard se obtienen como filas de una matriz </w:t>
      </w:r>
      <w:r w:rsidRPr="00B44DFB">
        <w:rPr>
          <w:i/>
          <w:szCs w:val="22"/>
          <w:lang w:val="es-ES_tradnl"/>
        </w:rPr>
        <w:t>H</w:t>
      </w:r>
      <w:r w:rsidRPr="00B44DFB">
        <w:rPr>
          <w:szCs w:val="22"/>
          <w:vertAlign w:val="subscript"/>
          <w:lang w:val="es-ES_tradnl"/>
        </w:rPr>
        <w:t>8</w:t>
      </w:r>
      <w:r w:rsidRPr="00B44DFB">
        <w:rPr>
          <w:szCs w:val="22"/>
          <w:lang w:val="es-ES_tradnl"/>
        </w:rPr>
        <w:t xml:space="preserve"> construida recursivamente</w:t>
      </w:r>
      <w:r w:rsidRPr="00B44DFB">
        <w:rPr>
          <w:szCs w:val="22"/>
          <w:lang w:val="es-ES_tradnl" w:eastAsia="ko-KR"/>
        </w:rPr>
        <w:t xml:space="preserve">. </w:t>
      </w:r>
      <w:r w:rsidRPr="00B44DFB">
        <w:rPr>
          <w:szCs w:val="22"/>
          <w:lang w:val="es-ES_tradnl"/>
        </w:rPr>
        <w:t xml:space="preserve">Si la </w:t>
      </w:r>
      <w:r w:rsidRPr="00B44DFB">
        <w:rPr>
          <w:i/>
          <w:szCs w:val="22"/>
          <w:lang w:val="es-ES_tradnl"/>
        </w:rPr>
        <w:t>n</w:t>
      </w:r>
      <w:r w:rsidRPr="00B44DFB">
        <w:rPr>
          <w:iCs/>
          <w:szCs w:val="22"/>
          <w:lang w:val="es-ES_tradnl"/>
        </w:rPr>
        <w:noBreakHyphen/>
        <w:t>ésima</w:t>
      </w:r>
      <w:r w:rsidRPr="00B44DFB">
        <w:rPr>
          <w:szCs w:val="22"/>
          <w:lang w:val="es-ES_tradnl"/>
        </w:rPr>
        <w:t xml:space="preserve"> secuencia Hadamard se representa por una fila de </w:t>
      </w:r>
      <w:r w:rsidRPr="00B44DFB">
        <w:rPr>
          <w:i/>
          <w:szCs w:val="22"/>
          <w:lang w:val="es-ES_tradnl"/>
        </w:rPr>
        <w:t>H</w:t>
      </w:r>
      <w:r w:rsidRPr="00B44DFB">
        <w:rPr>
          <w:iCs/>
          <w:szCs w:val="22"/>
          <w:vertAlign w:val="subscript"/>
          <w:lang w:val="es-ES_tradnl"/>
        </w:rPr>
        <w:t>8</w:t>
      </w:r>
      <w:r w:rsidRPr="00B44DFB">
        <w:rPr>
          <w:szCs w:val="22"/>
          <w:lang w:val="es-ES_tradnl"/>
        </w:rPr>
        <w:t xml:space="preserve"> numerada desde la parte superior, </w:t>
      </w:r>
      <w:r w:rsidRPr="00B44DFB">
        <w:rPr>
          <w:i/>
          <w:iCs/>
          <w:szCs w:val="22"/>
          <w:lang w:val="es-ES_tradnl"/>
        </w:rPr>
        <w:t>n</w:t>
      </w:r>
      <w:r w:rsidRPr="00B44DFB">
        <w:rPr>
          <w:szCs w:val="22"/>
          <w:lang w:val="es-ES_tradnl"/>
        </w:rPr>
        <w:t> </w:t>
      </w:r>
      <w:r w:rsidR="003059BC">
        <w:rPr>
          <w:szCs w:val="22"/>
          <w:lang w:val="es-ES_tradnl"/>
        </w:rPr>
        <w:t>=</w:t>
      </w:r>
      <w:r w:rsidRPr="00B44DFB">
        <w:rPr>
          <w:szCs w:val="22"/>
          <w:lang w:val="es-ES_tradnl"/>
        </w:rPr>
        <w:t> 0, 1, 2, …, 255,</w:t>
      </w:r>
      <w:r w:rsidRPr="00B44DFB">
        <w:rPr>
          <w:i/>
          <w:szCs w:val="22"/>
          <w:vertAlign w:val="subscript"/>
          <w:lang w:val="es-ES_tradnl"/>
        </w:rPr>
        <w:t xml:space="preserve"> </w:t>
      </w:r>
      <w:r w:rsidRPr="00B44DFB">
        <w:rPr>
          <w:szCs w:val="22"/>
          <w:lang w:val="es-ES_tradnl"/>
        </w:rPr>
        <w:t xml:space="preserve">correlativamente, y además si </w:t>
      </w:r>
      <w:r w:rsidRPr="00B44DFB">
        <w:rPr>
          <w:i/>
          <w:szCs w:val="22"/>
          <w:lang w:val="es-ES_tradnl"/>
        </w:rPr>
        <w:t>h</w:t>
      </w:r>
      <w:r w:rsidRPr="00B44DFB">
        <w:rPr>
          <w:i/>
          <w:szCs w:val="22"/>
          <w:vertAlign w:val="subscript"/>
          <w:lang w:val="es-ES_tradnl"/>
        </w:rPr>
        <w:t>n</w:t>
      </w:r>
      <w:r w:rsidRPr="00B44DFB">
        <w:rPr>
          <w:iCs/>
          <w:szCs w:val="22"/>
          <w:lang w:val="es-ES_tradnl"/>
        </w:rPr>
        <w:t>(</w:t>
      </w:r>
      <w:r w:rsidRPr="00B44DFB">
        <w:rPr>
          <w:i/>
          <w:szCs w:val="22"/>
          <w:lang w:val="es-ES_tradnl"/>
        </w:rPr>
        <w:t>i</w:t>
      </w:r>
      <w:r w:rsidRPr="00B44DFB">
        <w:rPr>
          <w:iCs/>
          <w:szCs w:val="22"/>
          <w:lang w:val="es-ES_tradnl"/>
        </w:rPr>
        <w:t>)</w:t>
      </w:r>
      <w:r w:rsidRPr="00B44DFB">
        <w:rPr>
          <w:i/>
          <w:szCs w:val="22"/>
          <w:lang w:val="es-ES_tradnl"/>
        </w:rPr>
        <w:t xml:space="preserve"> </w:t>
      </w:r>
      <w:r w:rsidRPr="00B44DFB">
        <w:rPr>
          <w:szCs w:val="22"/>
          <w:lang w:val="es-ES_tradnl"/>
        </w:rPr>
        <w:t>y</w:t>
      </w:r>
      <w:r w:rsidRPr="00B44DFB">
        <w:rPr>
          <w:i/>
          <w:szCs w:val="22"/>
          <w:lang w:val="es-ES_tradnl"/>
        </w:rPr>
        <w:t xml:space="preserve"> z</w:t>
      </w:r>
      <w:r w:rsidRPr="00B44DFB">
        <w:rPr>
          <w:iCs/>
          <w:szCs w:val="22"/>
          <w:lang w:val="es-ES_tradnl"/>
        </w:rPr>
        <w:t>(</w:t>
      </w:r>
      <w:r w:rsidRPr="00B44DFB">
        <w:rPr>
          <w:i/>
          <w:szCs w:val="22"/>
          <w:lang w:val="es-ES_tradnl"/>
        </w:rPr>
        <w:t>i</w:t>
      </w:r>
      <w:r w:rsidRPr="00B44DFB">
        <w:rPr>
          <w:iCs/>
          <w:szCs w:val="22"/>
          <w:lang w:val="es-ES_tradnl"/>
        </w:rPr>
        <w:t>)</w:t>
      </w:r>
      <w:r w:rsidRPr="00B44DFB">
        <w:rPr>
          <w:szCs w:val="22"/>
          <w:lang w:val="es-ES_tradnl"/>
        </w:rPr>
        <w:t xml:space="preserve"> representan </w:t>
      </w:r>
      <w:r w:rsidRPr="00B44DFB">
        <w:rPr>
          <w:iCs/>
          <w:szCs w:val="22"/>
          <w:lang w:val="es-ES_tradnl"/>
        </w:rPr>
        <w:t xml:space="preserve">el </w:t>
      </w:r>
      <w:r w:rsidRPr="00B44DFB">
        <w:rPr>
          <w:i/>
          <w:szCs w:val="22"/>
          <w:lang w:val="es-ES_tradnl"/>
        </w:rPr>
        <w:t>i</w:t>
      </w:r>
      <w:r w:rsidRPr="00B44DFB">
        <w:rPr>
          <w:iCs/>
          <w:szCs w:val="22"/>
          <w:lang w:val="es-ES_tradnl"/>
        </w:rPr>
        <w:t>-ésimo símbolo de la secuencia</w:t>
      </w:r>
      <w:r w:rsidRPr="00B44DFB">
        <w:rPr>
          <w:szCs w:val="22"/>
          <w:lang w:val="es-ES_tradnl"/>
        </w:rPr>
        <w:t xml:space="preserve"> </w:t>
      </w:r>
      <w:r w:rsidRPr="00B44DFB">
        <w:rPr>
          <w:i/>
          <w:szCs w:val="22"/>
          <w:lang w:val="es-ES_tradnl"/>
        </w:rPr>
        <w:t>h</w:t>
      </w:r>
      <w:r w:rsidRPr="00B44DFB">
        <w:rPr>
          <w:i/>
          <w:szCs w:val="22"/>
          <w:vertAlign w:val="subscript"/>
          <w:lang w:val="es-ES_tradnl"/>
        </w:rPr>
        <w:t>n</w:t>
      </w:r>
      <w:r w:rsidRPr="00B44DFB">
        <w:rPr>
          <w:i/>
          <w:szCs w:val="22"/>
          <w:lang w:val="es-ES_tradnl"/>
        </w:rPr>
        <w:t xml:space="preserve"> </w:t>
      </w:r>
      <w:r w:rsidRPr="00B44DFB">
        <w:rPr>
          <w:szCs w:val="22"/>
          <w:lang w:val="es-ES_tradnl"/>
        </w:rPr>
        <w:t xml:space="preserve">y </w:t>
      </w:r>
      <w:r w:rsidRPr="00B44DFB">
        <w:rPr>
          <w:i/>
          <w:szCs w:val="22"/>
          <w:lang w:val="es-ES_tradnl"/>
        </w:rPr>
        <w:t>z</w:t>
      </w:r>
      <w:r w:rsidRPr="00B44DFB">
        <w:rPr>
          <w:iCs/>
          <w:szCs w:val="22"/>
          <w:lang w:val="es-ES_tradnl"/>
        </w:rPr>
        <w:t>,</w:t>
      </w:r>
      <w:r w:rsidRPr="00B44DFB">
        <w:rPr>
          <w:szCs w:val="22"/>
          <w:lang w:val="es-ES_tradnl"/>
        </w:rPr>
        <w:t xml:space="preserve"> respectivamente, siendo </w:t>
      </w:r>
      <w:r w:rsidRPr="00B44DFB">
        <w:rPr>
          <w:i/>
          <w:szCs w:val="22"/>
          <w:lang w:val="es-ES_tradnl"/>
        </w:rPr>
        <w:t>i</w:t>
      </w:r>
      <w:r w:rsidRPr="00B44DFB">
        <w:rPr>
          <w:szCs w:val="22"/>
          <w:lang w:val="es-ES_tradnl"/>
        </w:rPr>
        <w:t> </w:t>
      </w:r>
      <w:r w:rsidR="003059BC">
        <w:rPr>
          <w:szCs w:val="22"/>
          <w:lang w:val="es-ES_tradnl"/>
        </w:rPr>
        <w:t>=</w:t>
      </w:r>
      <w:r w:rsidRPr="00B44DFB">
        <w:rPr>
          <w:szCs w:val="22"/>
          <w:lang w:val="es-ES_tradnl"/>
        </w:rPr>
        <w:t> 0, 1, 2, …, 255.</w:t>
      </w:r>
    </w:p>
    <w:p w:rsidR="00C05301" w:rsidRPr="00B44DFB" w:rsidRDefault="00C05301" w:rsidP="003059BC">
      <w:pPr>
        <w:rPr>
          <w:szCs w:val="22"/>
          <w:lang w:val="es-ES_tradnl"/>
        </w:rPr>
      </w:pPr>
      <w:r w:rsidRPr="00B44DFB">
        <w:rPr>
          <w:szCs w:val="22"/>
          <w:lang w:val="es-ES_tradnl"/>
        </w:rPr>
        <w:t xml:space="preserve">El </w:t>
      </w:r>
      <w:r w:rsidRPr="00B44DFB">
        <w:rPr>
          <w:i/>
          <w:szCs w:val="22"/>
          <w:lang w:val="es-ES_tradnl"/>
        </w:rPr>
        <w:t>k</w:t>
      </w:r>
      <w:r w:rsidRPr="00B44DFB">
        <w:rPr>
          <w:szCs w:val="22"/>
          <w:lang w:val="es-ES_tradnl"/>
        </w:rPr>
        <w:noBreakHyphen/>
        <w:t>ésimo SSC, C</w:t>
      </w:r>
      <w:r w:rsidRPr="00B44DFB">
        <w:rPr>
          <w:szCs w:val="22"/>
          <w:vertAlign w:val="subscript"/>
          <w:lang w:val="es-ES_tradnl"/>
        </w:rPr>
        <w:t>ssc,</w:t>
      </w:r>
      <w:r w:rsidRPr="00B44DFB">
        <w:rPr>
          <w:i/>
          <w:iCs/>
          <w:szCs w:val="22"/>
          <w:vertAlign w:val="subscript"/>
          <w:lang w:val="es-ES_tradnl"/>
        </w:rPr>
        <w:t>k</w:t>
      </w:r>
      <w:r w:rsidRPr="00B44DFB">
        <w:rPr>
          <w:szCs w:val="22"/>
          <w:lang w:val="es-ES_tradnl"/>
        </w:rPr>
        <w:t xml:space="preserve">, </w:t>
      </w:r>
      <w:r w:rsidRPr="00B44DFB">
        <w:rPr>
          <w:i/>
          <w:szCs w:val="22"/>
          <w:lang w:val="es-ES_tradnl"/>
        </w:rPr>
        <w:t>k</w:t>
      </w:r>
      <w:r w:rsidRPr="00B44DFB">
        <w:rPr>
          <w:szCs w:val="22"/>
          <w:lang w:val="es-ES_tradnl"/>
        </w:rPr>
        <w:t> </w:t>
      </w:r>
      <w:r w:rsidR="003059BC">
        <w:rPr>
          <w:szCs w:val="22"/>
          <w:lang w:val="es-ES_tradnl"/>
        </w:rPr>
        <w:t>=</w:t>
      </w:r>
      <w:r w:rsidRPr="00B44DFB">
        <w:rPr>
          <w:szCs w:val="22"/>
          <w:lang w:val="es-ES_tradnl"/>
        </w:rPr>
        <w:t> 1, 2, 3, …, 16 se define entonces como:</w:t>
      </w:r>
    </w:p>
    <w:p w:rsidR="00C05301" w:rsidRPr="00B44DFB" w:rsidRDefault="00C05301" w:rsidP="0017213C">
      <w:pPr>
        <w:pStyle w:val="Equation"/>
        <w:rPr>
          <w:szCs w:val="22"/>
          <w:lang w:val="es-ES_tradnl"/>
        </w:rPr>
      </w:pPr>
      <w:r w:rsidRPr="00B44DFB">
        <w:rPr>
          <w:szCs w:val="22"/>
          <w:lang w:val="es-ES_tradnl"/>
        </w:rPr>
        <w:tab/>
      </w:r>
      <w:r w:rsidRPr="00B44DFB">
        <w:rPr>
          <w:szCs w:val="22"/>
          <w:lang w:val="es-ES_tradnl"/>
        </w:rPr>
        <w:tab/>
        <w:t>C</w:t>
      </w:r>
      <w:r w:rsidRPr="00B44DFB">
        <w:rPr>
          <w:szCs w:val="22"/>
          <w:vertAlign w:val="subscript"/>
          <w:lang w:val="es-ES_tradnl"/>
        </w:rPr>
        <w:t>ssc,</w:t>
      </w:r>
      <w:r w:rsidRPr="00B44DFB">
        <w:rPr>
          <w:i/>
          <w:iCs/>
          <w:szCs w:val="22"/>
          <w:vertAlign w:val="subscript"/>
          <w:lang w:val="es-ES_tradnl"/>
        </w:rPr>
        <w:t>k</w:t>
      </w:r>
      <w:r w:rsidRPr="00B44DFB">
        <w:rPr>
          <w:szCs w:val="22"/>
          <w:lang w:val="es-ES_tradnl"/>
        </w:rPr>
        <w:t xml:space="preserve"> </w:t>
      </w:r>
      <w:r w:rsidR="003059BC">
        <w:rPr>
          <w:szCs w:val="22"/>
          <w:lang w:val="es-ES_tradnl"/>
        </w:rPr>
        <w:t>=</w:t>
      </w:r>
      <w:r w:rsidRPr="00B44DFB">
        <w:rPr>
          <w:szCs w:val="22"/>
          <w:lang w:val="es-ES_tradnl"/>
        </w:rPr>
        <w:t xml:space="preserve"> (1 </w:t>
      </w:r>
      <w:r w:rsidR="003059BC">
        <w:rPr>
          <w:szCs w:val="22"/>
          <w:lang w:val="es-ES_tradnl"/>
        </w:rPr>
        <w:t>+</w:t>
      </w:r>
      <w:r w:rsidRPr="00B44DFB">
        <w:rPr>
          <w:szCs w:val="22"/>
          <w:lang w:val="es-ES_tradnl"/>
        </w:rPr>
        <w:t xml:space="preserve"> </w:t>
      </w:r>
      <w:r w:rsidRPr="00B44DFB">
        <w:rPr>
          <w:i/>
          <w:szCs w:val="22"/>
          <w:lang w:val="es-ES_tradnl"/>
        </w:rPr>
        <w:t>j</w:t>
      </w:r>
      <w:r w:rsidRPr="00B44DFB">
        <w:rPr>
          <w:szCs w:val="22"/>
          <w:lang w:val="es-ES_tradnl"/>
        </w:rPr>
        <w:t xml:space="preserve">) </w:t>
      </w:r>
      <w:r w:rsidR="003059BC">
        <w:rPr>
          <w:szCs w:val="22"/>
          <w:lang w:val="es-ES_tradnl"/>
        </w:rPr>
        <w:sym w:font="Symbol" w:char="F0B4"/>
      </w:r>
      <w:r w:rsidRPr="00B44DFB">
        <w:rPr>
          <w:szCs w:val="22"/>
          <w:lang w:val="es-ES_tradnl"/>
        </w:rPr>
        <w:t xml:space="preserve"> </w:t>
      </w:r>
      <w:r w:rsidR="003059BC">
        <w:rPr>
          <w:szCs w:val="22"/>
          <w:lang w:val="es-ES_tradnl"/>
        </w:rPr>
        <w:t>&lt;</w:t>
      </w:r>
      <w:r w:rsidRPr="00B44DFB">
        <w:rPr>
          <w:i/>
          <w:szCs w:val="22"/>
          <w:lang w:val="es-ES_tradnl"/>
        </w:rPr>
        <w:t>h</w:t>
      </w:r>
      <w:r w:rsidRPr="00B44DFB">
        <w:rPr>
          <w:i/>
          <w:szCs w:val="22"/>
          <w:vertAlign w:val="subscript"/>
          <w:lang w:val="es-ES_tradnl"/>
        </w:rPr>
        <w:t>m</w:t>
      </w:r>
      <w:r w:rsidRPr="00B44DFB">
        <w:rPr>
          <w:szCs w:val="22"/>
          <w:lang w:val="es-ES_tradnl"/>
        </w:rPr>
        <w:t xml:space="preserve">(0) </w:t>
      </w:r>
      <w:r w:rsidR="0017213C">
        <w:rPr>
          <w:szCs w:val="22"/>
          <w:lang w:val="es-ES_tradnl"/>
        </w:rPr>
        <w:sym w:font="Symbol" w:char="F0B4"/>
      </w:r>
      <w:r w:rsidRPr="00B44DFB">
        <w:rPr>
          <w:szCs w:val="22"/>
          <w:lang w:val="es-ES_tradnl"/>
        </w:rPr>
        <w:t xml:space="preserve"> </w:t>
      </w:r>
      <w:r w:rsidRPr="00B44DFB">
        <w:rPr>
          <w:i/>
          <w:szCs w:val="22"/>
          <w:lang w:val="es-ES_tradnl"/>
        </w:rPr>
        <w:t>z</w:t>
      </w:r>
      <w:r w:rsidRPr="00B44DFB">
        <w:rPr>
          <w:szCs w:val="22"/>
          <w:lang w:val="es-ES_tradnl"/>
        </w:rPr>
        <w:t xml:space="preserve">(0), </w:t>
      </w:r>
      <w:r w:rsidRPr="00B44DFB">
        <w:rPr>
          <w:i/>
          <w:szCs w:val="22"/>
          <w:lang w:val="es-ES_tradnl"/>
        </w:rPr>
        <w:t>h</w:t>
      </w:r>
      <w:r w:rsidRPr="00B44DFB">
        <w:rPr>
          <w:i/>
          <w:szCs w:val="22"/>
          <w:vertAlign w:val="subscript"/>
          <w:lang w:val="es-ES_tradnl"/>
        </w:rPr>
        <w:t>m</w:t>
      </w:r>
      <w:r w:rsidRPr="00B44DFB">
        <w:rPr>
          <w:szCs w:val="22"/>
          <w:lang w:val="es-ES_tradnl"/>
        </w:rPr>
        <w:t xml:space="preserve">(1) </w:t>
      </w:r>
      <w:r w:rsidR="003059BC">
        <w:rPr>
          <w:szCs w:val="22"/>
          <w:lang w:val="es-ES_tradnl"/>
        </w:rPr>
        <w:sym w:font="Symbol" w:char="F0B4"/>
      </w:r>
      <w:r w:rsidRPr="00B44DFB">
        <w:rPr>
          <w:szCs w:val="22"/>
          <w:lang w:val="es-ES_tradnl"/>
        </w:rPr>
        <w:t xml:space="preserve"> </w:t>
      </w:r>
      <w:r w:rsidRPr="00B44DFB">
        <w:rPr>
          <w:i/>
          <w:szCs w:val="22"/>
          <w:lang w:val="es-ES_tradnl"/>
        </w:rPr>
        <w:t>z</w:t>
      </w:r>
      <w:r w:rsidRPr="00B44DFB">
        <w:rPr>
          <w:szCs w:val="22"/>
          <w:lang w:val="es-ES_tradnl"/>
        </w:rPr>
        <w:t xml:space="preserve">(1), </w:t>
      </w:r>
      <w:r w:rsidRPr="00B44DFB">
        <w:rPr>
          <w:i/>
          <w:szCs w:val="22"/>
          <w:lang w:val="es-ES_tradnl"/>
        </w:rPr>
        <w:t>h</w:t>
      </w:r>
      <w:r w:rsidRPr="00B44DFB">
        <w:rPr>
          <w:i/>
          <w:szCs w:val="22"/>
          <w:vertAlign w:val="subscript"/>
          <w:lang w:val="es-ES_tradnl"/>
        </w:rPr>
        <w:t>m</w:t>
      </w:r>
      <w:r w:rsidRPr="00B44DFB">
        <w:rPr>
          <w:szCs w:val="22"/>
          <w:lang w:val="es-ES_tradnl"/>
        </w:rPr>
        <w:t xml:space="preserve">(2) </w:t>
      </w:r>
      <w:r w:rsidR="003059BC">
        <w:rPr>
          <w:szCs w:val="22"/>
          <w:lang w:val="es-ES_tradnl"/>
        </w:rPr>
        <w:sym w:font="Symbol" w:char="F0B4"/>
      </w:r>
      <w:r w:rsidRPr="00B44DFB">
        <w:rPr>
          <w:szCs w:val="22"/>
          <w:lang w:val="es-ES_tradnl"/>
        </w:rPr>
        <w:t xml:space="preserve"> </w:t>
      </w:r>
      <w:r w:rsidRPr="00B44DFB">
        <w:rPr>
          <w:i/>
          <w:szCs w:val="22"/>
          <w:lang w:val="es-ES_tradnl"/>
        </w:rPr>
        <w:t>z</w:t>
      </w:r>
      <w:r w:rsidRPr="00B44DFB">
        <w:rPr>
          <w:szCs w:val="22"/>
          <w:lang w:val="es-ES_tradnl"/>
        </w:rPr>
        <w:t xml:space="preserve">(2), …, </w:t>
      </w:r>
      <w:r w:rsidRPr="00B44DFB">
        <w:rPr>
          <w:i/>
          <w:szCs w:val="22"/>
          <w:lang w:val="es-ES_tradnl"/>
        </w:rPr>
        <w:t>h</w:t>
      </w:r>
      <w:r w:rsidRPr="00B44DFB">
        <w:rPr>
          <w:i/>
          <w:szCs w:val="22"/>
          <w:vertAlign w:val="subscript"/>
          <w:lang w:val="es-ES_tradnl"/>
        </w:rPr>
        <w:t>m</w:t>
      </w:r>
      <w:r w:rsidRPr="00B44DFB">
        <w:rPr>
          <w:szCs w:val="22"/>
          <w:lang w:val="es-ES_tradnl"/>
        </w:rPr>
        <w:t xml:space="preserve">(255) </w:t>
      </w:r>
      <w:r w:rsidR="003059BC">
        <w:rPr>
          <w:szCs w:val="22"/>
          <w:lang w:val="es-ES_tradnl"/>
        </w:rPr>
        <w:sym w:font="Symbol" w:char="F0B4"/>
      </w:r>
      <w:r w:rsidRPr="00B44DFB">
        <w:rPr>
          <w:szCs w:val="22"/>
          <w:lang w:val="es-ES_tradnl"/>
        </w:rPr>
        <w:t xml:space="preserve"> </w:t>
      </w:r>
      <w:r w:rsidRPr="00B44DFB">
        <w:rPr>
          <w:i/>
          <w:szCs w:val="22"/>
          <w:lang w:val="es-ES_tradnl"/>
        </w:rPr>
        <w:t>z</w:t>
      </w:r>
      <w:r w:rsidRPr="00B44DFB">
        <w:rPr>
          <w:szCs w:val="22"/>
          <w:lang w:val="es-ES_tradnl"/>
        </w:rPr>
        <w:t>(255)</w:t>
      </w:r>
      <w:r w:rsidR="003059BC" w:rsidRPr="003059BC">
        <w:rPr>
          <w:lang w:val="es-ES_tradnl"/>
        </w:rPr>
        <w:t>&gt;</w:t>
      </w:r>
    </w:p>
    <w:p w:rsidR="00C05301" w:rsidRPr="00B44DFB" w:rsidRDefault="00C05301" w:rsidP="003059BC">
      <w:pPr>
        <w:rPr>
          <w:szCs w:val="22"/>
          <w:lang w:val="es-ES_tradnl"/>
        </w:rPr>
      </w:pPr>
      <w:r w:rsidRPr="00B44DFB">
        <w:rPr>
          <w:szCs w:val="22"/>
          <w:lang w:val="es-ES_tradnl"/>
        </w:rPr>
        <w:t xml:space="preserve">siendo </w:t>
      </w:r>
      <w:r w:rsidRPr="00B44DFB">
        <w:rPr>
          <w:i/>
          <w:szCs w:val="22"/>
          <w:lang w:val="es-ES_tradnl"/>
        </w:rPr>
        <w:t>m</w:t>
      </w:r>
      <w:r w:rsidRPr="00B44DFB">
        <w:rPr>
          <w:szCs w:val="22"/>
          <w:lang w:val="es-ES_tradnl"/>
        </w:rPr>
        <w:t> </w:t>
      </w:r>
      <w:r w:rsidR="003059BC">
        <w:rPr>
          <w:szCs w:val="22"/>
          <w:lang w:val="es-ES_tradnl"/>
        </w:rPr>
        <w:t>=</w:t>
      </w:r>
      <w:r w:rsidRPr="00B44DFB">
        <w:rPr>
          <w:szCs w:val="22"/>
          <w:lang w:val="es-ES_tradnl"/>
        </w:rPr>
        <w:t> </w:t>
      </w:r>
      <w:r w:rsidRPr="00B44DFB">
        <w:rPr>
          <w:szCs w:val="22"/>
          <w:lang w:val="es-ES_tradnl" w:eastAsia="ko-KR"/>
        </w:rPr>
        <w:t>8</w:t>
      </w:r>
      <w:r w:rsidRPr="00B44DFB">
        <w:rPr>
          <w:szCs w:val="22"/>
          <w:lang w:val="es-ES_tradnl"/>
        </w:rPr>
        <w:t> </w:t>
      </w:r>
      <w:r w:rsidR="003059BC">
        <w:rPr>
          <w:szCs w:val="22"/>
          <w:lang w:val="es-ES_tradnl"/>
        </w:rPr>
        <w:sym w:font="Symbol" w:char="F0B4"/>
      </w:r>
      <w:r w:rsidRPr="00B44DFB">
        <w:rPr>
          <w:szCs w:val="22"/>
          <w:lang w:val="es-ES_tradnl"/>
        </w:rPr>
        <w:t> (</w:t>
      </w:r>
      <w:r w:rsidRPr="00B44DFB">
        <w:rPr>
          <w:i/>
          <w:szCs w:val="22"/>
          <w:lang w:val="es-ES_tradnl"/>
        </w:rPr>
        <w:t>k</w:t>
      </w:r>
      <w:r w:rsidRPr="00B44DFB">
        <w:rPr>
          <w:szCs w:val="22"/>
          <w:lang w:val="es-ES_tradnl"/>
        </w:rPr>
        <w:t> – 1).</w:t>
      </w:r>
    </w:p>
    <w:p w:rsidR="00C05301" w:rsidRPr="00B44DFB" w:rsidRDefault="00C05301" w:rsidP="0079425E">
      <w:pPr>
        <w:keepLines/>
        <w:rPr>
          <w:szCs w:val="22"/>
          <w:lang w:val="es-ES_tradnl"/>
        </w:rPr>
      </w:pPr>
      <w:r w:rsidRPr="00B44DFB">
        <w:rPr>
          <w:szCs w:val="22"/>
          <w:lang w:val="es-ES_tradnl" w:eastAsia="ko-KR"/>
        </w:rPr>
        <w:lastRenderedPageBreak/>
        <w:t>Hay 64</w:t>
      </w:r>
      <w:r w:rsidR="00F36A32">
        <w:rPr>
          <w:szCs w:val="22"/>
          <w:lang w:val="es-ES_tradnl" w:eastAsia="ko-KR"/>
        </w:rPr>
        <w:t> </w:t>
      </w:r>
      <w:r w:rsidRPr="00B44DFB">
        <w:rPr>
          <w:szCs w:val="22"/>
          <w:lang w:val="es-ES_tradnl"/>
        </w:rPr>
        <w:t>secuencias SCH secundarias y cada una de las secuencias está integrada por</w:t>
      </w:r>
      <w:r w:rsidRPr="00B44DFB">
        <w:rPr>
          <w:szCs w:val="22"/>
          <w:lang w:val="es-ES_tradnl" w:eastAsia="ko-KR"/>
        </w:rPr>
        <w:t xml:space="preserve"> 15</w:t>
      </w:r>
      <w:r w:rsidR="00E80C39">
        <w:rPr>
          <w:szCs w:val="22"/>
          <w:lang w:val="es-ES_tradnl" w:eastAsia="ko-KR"/>
        </w:rPr>
        <w:t> </w:t>
      </w:r>
      <w:r w:rsidRPr="00B44DFB">
        <w:rPr>
          <w:szCs w:val="22"/>
          <w:lang w:val="es-ES_tradnl" w:eastAsia="ko-KR"/>
        </w:rPr>
        <w:t>SSC.</w:t>
      </w:r>
      <w:r w:rsidRPr="00B44DFB">
        <w:rPr>
          <w:szCs w:val="22"/>
          <w:lang w:val="es-ES_tradnl"/>
        </w:rPr>
        <w:t xml:space="preserve"> Las 64 secuencias SCH secundarias se construyen de modo tal que sus desplazamientos cíclicos sean únicos, es decir un desplazamiento cíclico no nulo menor de 15 de cualquiera de las 64 secuencias no es equivalente a ningún desplazamiento cíclico de ninguna de las 64</w:t>
      </w:r>
      <w:r w:rsidR="0079425E">
        <w:rPr>
          <w:szCs w:val="22"/>
          <w:lang w:val="es-ES_tradnl"/>
        </w:rPr>
        <w:t> </w:t>
      </w:r>
      <w:r w:rsidRPr="00B44DFB">
        <w:rPr>
          <w:szCs w:val="22"/>
          <w:lang w:val="es-ES_tradnl"/>
        </w:rPr>
        <w:t>secuencias restantes. Asimismo, un desplazamiento cíclico no nulo menor de 15 de cualquiera de las secuencias no es equivalente tampoco a ningún otro desplazamiento cíclico menor de 15.</w:t>
      </w:r>
    </w:p>
    <w:p w:rsidR="00C05301" w:rsidRPr="00B44DFB" w:rsidRDefault="00C05301" w:rsidP="00C05301">
      <w:pPr>
        <w:pStyle w:val="Heading8"/>
        <w:rPr>
          <w:szCs w:val="22"/>
          <w:lang w:val="es-ES_tradnl"/>
        </w:rPr>
      </w:pPr>
      <w:r w:rsidRPr="00B44DFB">
        <w:rPr>
          <w:szCs w:val="22"/>
          <w:lang w:val="es-ES_tradnl"/>
        </w:rPr>
        <w:t>4.3.3.4.3.3.1.2</w:t>
      </w:r>
      <w:r w:rsidRPr="00B44DFB">
        <w:rPr>
          <w:szCs w:val="22"/>
          <w:lang w:val="es-ES_tradnl"/>
        </w:rPr>
        <w:tab/>
      </w:r>
      <w:r>
        <w:rPr>
          <w:szCs w:val="22"/>
          <w:lang w:val="es-ES_tradnl"/>
        </w:rPr>
        <w:t xml:space="preserve">códigos de sincronización para la constelación </w:t>
      </w:r>
      <w:r w:rsidRPr="00B44DFB">
        <w:rPr>
          <w:szCs w:val="22"/>
          <w:lang w:val="es-ES_tradnl"/>
        </w:rPr>
        <w:t xml:space="preserve">GEO </w:t>
      </w:r>
    </w:p>
    <w:p w:rsidR="00C05301" w:rsidRPr="00B44DFB" w:rsidRDefault="00C05301" w:rsidP="00C05301">
      <w:pPr>
        <w:rPr>
          <w:szCs w:val="22"/>
          <w:lang w:val="es-ES_tradnl"/>
        </w:rPr>
      </w:pPr>
      <w:r w:rsidRPr="00B44DFB">
        <w:rPr>
          <w:szCs w:val="22"/>
          <w:lang w:val="es-ES_tradnl"/>
        </w:rPr>
        <w:t>El código de sincronización primario (PSC), C</w:t>
      </w:r>
      <w:r w:rsidRPr="00B44DFB">
        <w:rPr>
          <w:szCs w:val="22"/>
          <w:vertAlign w:val="subscript"/>
          <w:lang w:val="es-ES_tradnl"/>
        </w:rPr>
        <w:t>psc</w:t>
      </w:r>
      <w:r w:rsidRPr="00B44DFB">
        <w:rPr>
          <w:szCs w:val="22"/>
          <w:lang w:val="es-ES_tradnl"/>
        </w:rPr>
        <w:t xml:space="preserve"> se construye en forma de dos secuencias Golay jerárquicas generalizadas y se define de manera que tenga buenas propiedades de autocorrelación aperiódica:</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r>
      <w:r w:rsidRPr="00B44DFB">
        <w:rPr>
          <w:i/>
          <w:iCs/>
          <w:szCs w:val="22"/>
          <w:lang w:val="es-ES_tradnl"/>
        </w:rPr>
        <w:t>a</w:t>
      </w:r>
      <w:r w:rsidRPr="00B44DFB">
        <w:rPr>
          <w:szCs w:val="22"/>
          <w:lang w:val="es-ES_tradnl"/>
        </w:rPr>
        <w:t xml:space="preserve"> = &lt;</w:t>
      </w:r>
      <w:r w:rsidRPr="00B44DFB">
        <w:rPr>
          <w:i/>
          <w:iCs/>
          <w:szCs w:val="22"/>
          <w:lang w:val="es-ES_tradnl"/>
        </w:rPr>
        <w:t>x</w:t>
      </w:r>
      <w:r w:rsidRPr="00B44DFB">
        <w:rPr>
          <w:szCs w:val="22"/>
          <w:vertAlign w:val="subscript"/>
          <w:lang w:val="es-ES_tradnl"/>
        </w:rPr>
        <w:t>1</w:t>
      </w:r>
      <w:r w:rsidRPr="00B44DFB">
        <w:rPr>
          <w:szCs w:val="22"/>
          <w:lang w:val="es-ES_tradnl"/>
        </w:rPr>
        <w:t xml:space="preserve">, </w:t>
      </w:r>
      <w:r w:rsidRPr="00B44DFB">
        <w:rPr>
          <w:i/>
          <w:iCs/>
          <w:szCs w:val="22"/>
          <w:lang w:val="es-ES_tradnl"/>
        </w:rPr>
        <w:t>x</w:t>
      </w:r>
      <w:r w:rsidRPr="00B44DFB">
        <w:rPr>
          <w:szCs w:val="22"/>
          <w:vertAlign w:val="subscript"/>
          <w:lang w:val="es-ES_tradnl"/>
        </w:rPr>
        <w:t>2</w:t>
      </w:r>
      <w:r w:rsidRPr="00B44DFB">
        <w:rPr>
          <w:szCs w:val="22"/>
          <w:lang w:val="es-ES_tradnl"/>
        </w:rPr>
        <w:t xml:space="preserve">, </w:t>
      </w:r>
      <w:r w:rsidRPr="00B44DFB">
        <w:rPr>
          <w:i/>
          <w:iCs/>
          <w:szCs w:val="22"/>
          <w:lang w:val="es-ES_tradnl"/>
        </w:rPr>
        <w:t>x</w:t>
      </w:r>
      <w:r w:rsidRPr="00B44DFB">
        <w:rPr>
          <w:szCs w:val="22"/>
          <w:vertAlign w:val="subscript"/>
          <w:lang w:val="es-ES_tradnl"/>
        </w:rPr>
        <w:t>3</w:t>
      </w:r>
      <w:r w:rsidRPr="00B44DFB">
        <w:rPr>
          <w:szCs w:val="22"/>
          <w:lang w:val="es-ES_tradnl"/>
        </w:rPr>
        <w:t xml:space="preserve">, …, </w:t>
      </w:r>
      <w:r w:rsidRPr="00B44DFB">
        <w:rPr>
          <w:i/>
          <w:iCs/>
          <w:szCs w:val="22"/>
          <w:lang w:val="es-ES_tradnl"/>
        </w:rPr>
        <w:t>x</w:t>
      </w:r>
      <w:r w:rsidRPr="00B44DFB">
        <w:rPr>
          <w:szCs w:val="22"/>
          <w:vertAlign w:val="subscript"/>
          <w:lang w:val="es-ES_tradnl"/>
        </w:rPr>
        <w:t>16</w:t>
      </w:r>
      <w:r w:rsidRPr="00B44DFB">
        <w:rPr>
          <w:szCs w:val="22"/>
          <w:lang w:val="es-ES_tradnl"/>
        </w:rPr>
        <w:t>&gt; = &lt;1, 1, 1, 1, 1, 1, –1, –1, 1, –1, 1, –1, 1, –1, –1, 1&gt;.</w:t>
      </w:r>
    </w:p>
    <w:p w:rsidR="00C05301" w:rsidRPr="00B44DFB" w:rsidRDefault="00C05301" w:rsidP="00C05301">
      <w:pPr>
        <w:rPr>
          <w:szCs w:val="22"/>
          <w:lang w:val="es-ES_tradnl"/>
        </w:rPr>
      </w:pPr>
      <w:r w:rsidRPr="00B44DFB">
        <w:rPr>
          <w:szCs w:val="22"/>
          <w:lang w:val="es-ES_tradnl"/>
        </w:rPr>
        <w:t xml:space="preserve">El PSC se genera por reiteración de la secuencia </w:t>
      </w:r>
      <w:r w:rsidRPr="00B44DFB">
        <w:rPr>
          <w:i/>
          <w:szCs w:val="22"/>
          <w:lang w:val="es-ES_tradnl"/>
        </w:rPr>
        <w:t>a</w:t>
      </w:r>
      <w:r w:rsidRPr="00B44DFB">
        <w:rPr>
          <w:szCs w:val="22"/>
          <w:lang w:val="es-ES_tradnl" w:eastAsia="ko-KR"/>
        </w:rPr>
        <w:t xml:space="preserve"> </w:t>
      </w:r>
      <w:r w:rsidRPr="00B44DFB">
        <w:rPr>
          <w:szCs w:val="22"/>
          <w:lang w:val="es-ES_tradnl"/>
        </w:rPr>
        <w:t>modulada por una secuencia complementaria Golay y creando una secuencia de valor complejo con componentes reales e imaginarias idénticas. El C</w:t>
      </w:r>
      <w:r w:rsidRPr="00B44DFB">
        <w:rPr>
          <w:szCs w:val="22"/>
          <w:vertAlign w:val="subscript"/>
          <w:lang w:val="es-ES_tradnl"/>
        </w:rPr>
        <w:t>psc</w:t>
      </w:r>
      <w:r w:rsidRPr="00B44DFB">
        <w:rPr>
          <w:szCs w:val="22"/>
          <w:lang w:val="es-ES_tradnl"/>
        </w:rPr>
        <w:t xml:space="preserve"> de PSC se define del siguiente modo:</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w:t>
      </w:r>
      <w:r w:rsidRPr="00B44DFB">
        <w:rPr>
          <w:szCs w:val="22"/>
          <w:vertAlign w:val="subscript"/>
          <w:lang w:val="es-ES_tradnl"/>
        </w:rPr>
        <w:t>psc</w:t>
      </w:r>
      <w:r w:rsidRPr="00B44DFB">
        <w:rPr>
          <w:szCs w:val="22"/>
          <w:lang w:val="es-ES_tradnl"/>
        </w:rPr>
        <w:t xml:space="preserve"> = (1 + </w:t>
      </w:r>
      <w:r w:rsidRPr="00B44DFB">
        <w:rPr>
          <w:i/>
          <w:iCs/>
          <w:szCs w:val="22"/>
          <w:lang w:val="es-ES_tradnl"/>
        </w:rPr>
        <w:t>j</w:t>
      </w:r>
      <w:r w:rsidRPr="00B44DFB">
        <w:rPr>
          <w:szCs w:val="22"/>
          <w:lang w:val="es-ES_tradnl"/>
        </w:rPr>
        <w:t xml:space="preserve">) </w:t>
      </w:r>
      <w:r w:rsidRPr="00B44DFB">
        <w:rPr>
          <w:szCs w:val="22"/>
          <w:lang w:val="es-ES_tradnl"/>
        </w:rPr>
        <w:sym w:font="Symbol" w:char="F0B4"/>
      </w:r>
      <w:r w:rsidRPr="00B44DFB">
        <w:rPr>
          <w:szCs w:val="22"/>
          <w:lang w:val="es-ES_tradnl"/>
        </w:rPr>
        <w:t xml:space="preserve"> &lt;</w:t>
      </w:r>
      <w:r w:rsidRPr="00B44DFB">
        <w:rPr>
          <w:i/>
          <w:iCs/>
          <w:szCs w:val="22"/>
          <w:lang w:val="es-ES_tradnl"/>
        </w:rPr>
        <w:t>a</w:t>
      </w:r>
      <w:r w:rsidRPr="00B44DFB">
        <w:rPr>
          <w:szCs w:val="22"/>
          <w:lang w:val="es-ES_tradnl"/>
        </w:rPr>
        <w:t xml:space="preserve">, </w:t>
      </w:r>
      <w:r w:rsidRPr="00B44DFB">
        <w:rPr>
          <w:i/>
          <w:iCs/>
          <w:szCs w:val="22"/>
          <w:lang w:val="es-ES_tradnl"/>
        </w:rPr>
        <w:t>a</w:t>
      </w:r>
      <w:r w:rsidRPr="00B44DFB">
        <w:rPr>
          <w:szCs w:val="22"/>
          <w:lang w:val="es-ES_tradnl"/>
        </w:rPr>
        <w:t xml:space="preserve">, </w:t>
      </w:r>
      <w:r w:rsidRPr="00B44DFB">
        <w:rPr>
          <w:i/>
          <w:iCs/>
          <w:szCs w:val="22"/>
          <w:lang w:val="es-ES_tradnl"/>
        </w:rPr>
        <w:t>a</w:t>
      </w:r>
      <w:r w:rsidRPr="00B44DFB">
        <w:rPr>
          <w:szCs w:val="22"/>
          <w:lang w:val="es-ES_tradnl"/>
        </w:rPr>
        <w:t>, –</w:t>
      </w:r>
      <w:r w:rsidRPr="00B44DFB">
        <w:rPr>
          <w:i/>
          <w:iCs/>
          <w:szCs w:val="22"/>
          <w:lang w:val="es-ES_tradnl"/>
        </w:rPr>
        <w:t>a</w:t>
      </w:r>
      <w:r w:rsidRPr="00B44DFB">
        <w:rPr>
          <w:szCs w:val="22"/>
          <w:lang w:val="es-ES_tradnl"/>
        </w:rPr>
        <w:t>, –</w:t>
      </w:r>
      <w:r w:rsidRPr="00B44DFB">
        <w:rPr>
          <w:i/>
          <w:iCs/>
          <w:szCs w:val="22"/>
          <w:lang w:val="es-ES_tradnl"/>
        </w:rPr>
        <w:t>a</w:t>
      </w:r>
      <w:r w:rsidRPr="00B44DFB">
        <w:rPr>
          <w:szCs w:val="22"/>
          <w:lang w:val="es-ES_tradnl"/>
        </w:rPr>
        <w:t xml:space="preserve">, </w:t>
      </w:r>
      <w:r w:rsidRPr="00B44DFB">
        <w:rPr>
          <w:i/>
          <w:iCs/>
          <w:szCs w:val="22"/>
          <w:lang w:val="es-ES_tradnl"/>
        </w:rPr>
        <w:t>a</w:t>
      </w:r>
      <w:r w:rsidRPr="00B44DFB">
        <w:rPr>
          <w:szCs w:val="22"/>
          <w:lang w:val="es-ES_tradnl"/>
        </w:rPr>
        <w:t>, –</w:t>
      </w:r>
      <w:r w:rsidRPr="00B44DFB">
        <w:rPr>
          <w:i/>
          <w:iCs/>
          <w:szCs w:val="22"/>
          <w:lang w:val="es-ES_tradnl"/>
        </w:rPr>
        <w:t>a</w:t>
      </w:r>
      <w:r w:rsidRPr="00B44DFB">
        <w:rPr>
          <w:szCs w:val="22"/>
          <w:lang w:val="es-ES_tradnl"/>
        </w:rPr>
        <w:t>, –</w:t>
      </w:r>
      <w:r w:rsidRPr="00B44DFB">
        <w:rPr>
          <w:i/>
          <w:iCs/>
          <w:szCs w:val="22"/>
          <w:lang w:val="es-ES_tradnl"/>
        </w:rPr>
        <w:t>a</w:t>
      </w:r>
      <w:r w:rsidRPr="00B44DFB">
        <w:rPr>
          <w:szCs w:val="22"/>
          <w:lang w:val="es-ES_tradnl"/>
        </w:rPr>
        <w:t xml:space="preserve">, </w:t>
      </w:r>
      <w:r w:rsidRPr="00B44DFB">
        <w:rPr>
          <w:i/>
          <w:iCs/>
          <w:szCs w:val="22"/>
          <w:lang w:val="es-ES_tradnl"/>
        </w:rPr>
        <w:t>a</w:t>
      </w:r>
      <w:r w:rsidRPr="00B44DFB">
        <w:rPr>
          <w:szCs w:val="22"/>
          <w:lang w:val="es-ES_tradnl"/>
        </w:rPr>
        <w:t xml:space="preserve">, </w:t>
      </w:r>
      <w:r w:rsidRPr="00B44DFB">
        <w:rPr>
          <w:i/>
          <w:iCs/>
          <w:szCs w:val="22"/>
          <w:lang w:val="es-ES_tradnl"/>
        </w:rPr>
        <w:t>a</w:t>
      </w:r>
      <w:r w:rsidRPr="00B44DFB">
        <w:rPr>
          <w:szCs w:val="22"/>
          <w:lang w:val="es-ES_tradnl"/>
        </w:rPr>
        <w:t xml:space="preserve">, </w:t>
      </w:r>
      <w:r w:rsidRPr="00B44DFB">
        <w:rPr>
          <w:i/>
          <w:iCs/>
          <w:szCs w:val="22"/>
          <w:lang w:val="es-ES_tradnl"/>
        </w:rPr>
        <w:t>a</w:t>
      </w:r>
      <w:r w:rsidRPr="00B44DFB">
        <w:rPr>
          <w:szCs w:val="22"/>
          <w:lang w:val="es-ES_tradnl"/>
        </w:rPr>
        <w:t>, –</w:t>
      </w:r>
      <w:r w:rsidRPr="00B44DFB">
        <w:rPr>
          <w:i/>
          <w:iCs/>
          <w:szCs w:val="22"/>
          <w:lang w:val="es-ES_tradnl"/>
        </w:rPr>
        <w:t>a</w:t>
      </w:r>
      <w:r w:rsidRPr="00B44DFB">
        <w:rPr>
          <w:szCs w:val="22"/>
          <w:lang w:val="es-ES_tradnl"/>
        </w:rPr>
        <w:t xml:space="preserve">, </w:t>
      </w:r>
      <w:r w:rsidRPr="00B44DFB">
        <w:rPr>
          <w:i/>
          <w:iCs/>
          <w:szCs w:val="22"/>
          <w:lang w:val="es-ES_tradnl"/>
        </w:rPr>
        <w:t>a</w:t>
      </w:r>
      <w:r w:rsidRPr="00B44DFB">
        <w:rPr>
          <w:szCs w:val="22"/>
          <w:lang w:val="es-ES_tradnl"/>
        </w:rPr>
        <w:t>, –</w:t>
      </w:r>
      <w:r w:rsidRPr="00B44DFB">
        <w:rPr>
          <w:i/>
          <w:iCs/>
          <w:szCs w:val="22"/>
          <w:lang w:val="es-ES_tradnl"/>
        </w:rPr>
        <w:t>a</w:t>
      </w:r>
      <w:r w:rsidRPr="00B44DFB">
        <w:rPr>
          <w:szCs w:val="22"/>
          <w:lang w:val="es-ES_tradnl"/>
        </w:rPr>
        <w:t xml:space="preserve">, </w:t>
      </w:r>
      <w:r w:rsidRPr="00B44DFB">
        <w:rPr>
          <w:i/>
          <w:iCs/>
          <w:szCs w:val="22"/>
          <w:lang w:val="es-ES_tradnl"/>
        </w:rPr>
        <w:t>a</w:t>
      </w:r>
      <w:r w:rsidRPr="00B44DFB">
        <w:rPr>
          <w:szCs w:val="22"/>
          <w:lang w:val="es-ES_tradnl"/>
        </w:rPr>
        <w:t xml:space="preserve">, </w:t>
      </w:r>
      <w:r w:rsidRPr="00B44DFB">
        <w:rPr>
          <w:i/>
          <w:iCs/>
          <w:szCs w:val="22"/>
          <w:lang w:val="es-ES_tradnl"/>
        </w:rPr>
        <w:t>a</w:t>
      </w:r>
      <w:r w:rsidRPr="00B44DFB">
        <w:rPr>
          <w:szCs w:val="22"/>
          <w:lang w:val="es-ES_tradnl"/>
        </w:rPr>
        <w:t>&gt;</w:t>
      </w:r>
      <w:r w:rsidR="006918DD">
        <w:rPr>
          <w:szCs w:val="22"/>
          <w:lang w:val="es-ES_tradnl"/>
        </w:rPr>
        <w:t>.</w:t>
      </w:r>
    </w:p>
    <w:p w:rsidR="00C05301" w:rsidRPr="00B44DFB" w:rsidRDefault="00C05301" w:rsidP="00C05301">
      <w:pPr>
        <w:rPr>
          <w:szCs w:val="22"/>
          <w:lang w:val="es-ES_tradnl"/>
        </w:rPr>
      </w:pPr>
      <w:r w:rsidRPr="00B44DFB">
        <w:rPr>
          <w:szCs w:val="22"/>
          <w:lang w:val="es-ES_tradnl"/>
        </w:rPr>
        <w:t>en la que el chip más a la izquierda de la secuencia corresponde al chip transmitido en primer lugar.</w:t>
      </w:r>
    </w:p>
    <w:p w:rsidR="00C05301" w:rsidRPr="00B44DFB" w:rsidRDefault="00C05301" w:rsidP="00C05301">
      <w:pPr>
        <w:rPr>
          <w:szCs w:val="22"/>
          <w:lang w:val="es-ES_tradnl"/>
        </w:rPr>
      </w:pPr>
      <w:r w:rsidRPr="00B44DFB">
        <w:rPr>
          <w:szCs w:val="22"/>
          <w:lang w:val="es-ES_tradnl"/>
        </w:rPr>
        <w:t>Los 16 códigos de sincronización secundarios (SSC), {C</w:t>
      </w:r>
      <w:r w:rsidRPr="00B44DFB">
        <w:rPr>
          <w:szCs w:val="22"/>
          <w:vertAlign w:val="subscript"/>
          <w:lang w:val="es-ES_tradnl"/>
        </w:rPr>
        <w:t>ssc,1</w:t>
      </w:r>
      <w:r w:rsidRPr="00B44DFB">
        <w:rPr>
          <w:szCs w:val="22"/>
          <w:lang w:val="es-ES_tradnl"/>
        </w:rPr>
        <w:t>, …,C</w:t>
      </w:r>
      <w:r w:rsidRPr="00B44DFB">
        <w:rPr>
          <w:szCs w:val="22"/>
          <w:vertAlign w:val="subscript"/>
          <w:lang w:val="es-ES_tradnl"/>
        </w:rPr>
        <w:t xml:space="preserve"> ssc,16</w:t>
      </w:r>
      <w:r w:rsidRPr="00B44DFB">
        <w:rPr>
          <w:szCs w:val="22"/>
          <w:lang w:val="es-ES_tradnl"/>
        </w:rPr>
        <w:t xml:space="preserve">}, tienen valor complejo con componentes reales e imaginarias idénticas, y se construyen a partir de la multiplicación posición a posición de una secuencia Hadamard y una secuencia </w:t>
      </w:r>
      <w:r w:rsidRPr="00B44DFB">
        <w:rPr>
          <w:i/>
          <w:szCs w:val="22"/>
          <w:lang w:val="es-ES_tradnl"/>
        </w:rPr>
        <w:t>z</w:t>
      </w:r>
      <w:r w:rsidRPr="00B44DFB">
        <w:rPr>
          <w:szCs w:val="22"/>
          <w:lang w:val="es-ES_tradnl"/>
        </w:rPr>
        <w:t>, definidas del siguiente modo:</w:t>
      </w:r>
    </w:p>
    <w:p w:rsidR="00C05301" w:rsidRPr="00B44DFB" w:rsidRDefault="00C05301" w:rsidP="0079425E">
      <w:pPr>
        <w:pStyle w:val="enumlev1"/>
        <w:rPr>
          <w:szCs w:val="22"/>
          <w:lang w:val="es-ES_tradnl"/>
        </w:rPr>
      </w:pPr>
      <w:r w:rsidRPr="00B44DFB">
        <w:rPr>
          <w:szCs w:val="22"/>
          <w:lang w:val="es-ES_tradnl"/>
        </w:rPr>
        <w:t>–</w:t>
      </w:r>
      <w:r w:rsidRPr="00B44DFB">
        <w:rPr>
          <w:szCs w:val="22"/>
          <w:lang w:val="es-ES_tradnl"/>
        </w:rPr>
        <w:tab/>
      </w:r>
      <w:r w:rsidRPr="00B44DFB">
        <w:rPr>
          <w:i/>
          <w:iCs/>
          <w:szCs w:val="22"/>
          <w:lang w:val="es-ES_tradnl"/>
        </w:rPr>
        <w:t>z</w:t>
      </w:r>
      <w:r w:rsidRPr="00B44DFB">
        <w:rPr>
          <w:szCs w:val="22"/>
          <w:lang w:val="es-ES_tradnl"/>
        </w:rPr>
        <w:t xml:space="preserve"> = &lt;</w:t>
      </w:r>
      <w:r w:rsidRPr="00B44DFB">
        <w:rPr>
          <w:i/>
          <w:iCs/>
          <w:szCs w:val="22"/>
          <w:lang w:val="es-ES_tradnl"/>
        </w:rPr>
        <w:t>b</w:t>
      </w:r>
      <w:r w:rsidRPr="00B44DFB">
        <w:rPr>
          <w:szCs w:val="22"/>
          <w:lang w:val="es-ES_tradnl"/>
        </w:rPr>
        <w:t xml:space="preserve">, </w:t>
      </w:r>
      <w:r w:rsidRPr="00B44DFB">
        <w:rPr>
          <w:i/>
          <w:iCs/>
          <w:szCs w:val="22"/>
          <w:lang w:val="es-ES_tradnl"/>
        </w:rPr>
        <w:t>b</w:t>
      </w:r>
      <w:r w:rsidRPr="00B44DFB">
        <w:rPr>
          <w:szCs w:val="22"/>
          <w:lang w:val="es-ES_tradnl"/>
        </w:rPr>
        <w:t xml:space="preserve">, </w:t>
      </w:r>
      <w:r w:rsidRPr="00B44DFB">
        <w:rPr>
          <w:i/>
          <w:iCs/>
          <w:szCs w:val="22"/>
          <w:lang w:val="es-ES_tradnl"/>
        </w:rPr>
        <w:t>b</w:t>
      </w:r>
      <w:r w:rsidRPr="00B44DFB">
        <w:rPr>
          <w:szCs w:val="22"/>
          <w:lang w:val="es-ES_tradnl"/>
        </w:rPr>
        <w:t>, –</w:t>
      </w:r>
      <w:r w:rsidRPr="00B44DFB">
        <w:rPr>
          <w:i/>
          <w:iCs/>
          <w:szCs w:val="22"/>
          <w:lang w:val="es-ES_tradnl"/>
        </w:rPr>
        <w:t>b</w:t>
      </w:r>
      <w:r w:rsidRPr="00B44DFB">
        <w:rPr>
          <w:szCs w:val="22"/>
          <w:lang w:val="es-ES_tradnl"/>
        </w:rPr>
        <w:t xml:space="preserve">, </w:t>
      </w:r>
      <w:r w:rsidRPr="00B44DFB">
        <w:rPr>
          <w:i/>
          <w:iCs/>
          <w:szCs w:val="22"/>
          <w:lang w:val="es-ES_tradnl"/>
        </w:rPr>
        <w:t>b</w:t>
      </w:r>
      <w:r w:rsidRPr="00B44DFB">
        <w:rPr>
          <w:szCs w:val="22"/>
          <w:lang w:val="es-ES_tradnl"/>
        </w:rPr>
        <w:t xml:space="preserve">, </w:t>
      </w:r>
      <w:r w:rsidRPr="00B44DFB">
        <w:rPr>
          <w:i/>
          <w:iCs/>
          <w:szCs w:val="22"/>
          <w:lang w:val="es-ES_tradnl"/>
        </w:rPr>
        <w:t>b</w:t>
      </w:r>
      <w:r w:rsidRPr="00B44DFB">
        <w:rPr>
          <w:szCs w:val="22"/>
          <w:lang w:val="es-ES_tradnl"/>
        </w:rPr>
        <w:t>, –</w:t>
      </w:r>
      <w:r w:rsidRPr="00B44DFB">
        <w:rPr>
          <w:i/>
          <w:iCs/>
          <w:szCs w:val="22"/>
          <w:lang w:val="es-ES_tradnl"/>
        </w:rPr>
        <w:t>b</w:t>
      </w:r>
      <w:r w:rsidRPr="00B44DFB">
        <w:rPr>
          <w:szCs w:val="22"/>
          <w:lang w:val="es-ES_tradnl"/>
        </w:rPr>
        <w:t>, –</w:t>
      </w:r>
      <w:r w:rsidRPr="00B44DFB">
        <w:rPr>
          <w:i/>
          <w:iCs/>
          <w:szCs w:val="22"/>
          <w:lang w:val="es-ES_tradnl"/>
        </w:rPr>
        <w:t>b</w:t>
      </w:r>
      <w:r w:rsidRPr="00B44DFB">
        <w:rPr>
          <w:szCs w:val="22"/>
          <w:lang w:val="es-ES_tradnl"/>
        </w:rPr>
        <w:t xml:space="preserve">, </w:t>
      </w:r>
      <w:r w:rsidRPr="00B44DFB">
        <w:rPr>
          <w:i/>
          <w:iCs/>
          <w:szCs w:val="22"/>
          <w:lang w:val="es-ES_tradnl"/>
        </w:rPr>
        <w:t>b</w:t>
      </w:r>
      <w:r w:rsidRPr="00B44DFB">
        <w:rPr>
          <w:szCs w:val="22"/>
          <w:lang w:val="es-ES_tradnl"/>
        </w:rPr>
        <w:t>, –</w:t>
      </w:r>
      <w:r w:rsidRPr="00B44DFB">
        <w:rPr>
          <w:i/>
          <w:iCs/>
          <w:szCs w:val="22"/>
          <w:lang w:val="es-ES_tradnl"/>
        </w:rPr>
        <w:t>b</w:t>
      </w:r>
      <w:r w:rsidRPr="00B44DFB">
        <w:rPr>
          <w:szCs w:val="22"/>
          <w:lang w:val="es-ES_tradnl"/>
        </w:rPr>
        <w:t xml:space="preserve">, </w:t>
      </w:r>
      <w:r w:rsidRPr="00B44DFB">
        <w:rPr>
          <w:i/>
          <w:iCs/>
          <w:szCs w:val="22"/>
          <w:lang w:val="es-ES_tradnl"/>
        </w:rPr>
        <w:t>b</w:t>
      </w:r>
      <w:r w:rsidRPr="00B44DFB">
        <w:rPr>
          <w:szCs w:val="22"/>
          <w:lang w:val="es-ES_tradnl"/>
        </w:rPr>
        <w:t>, –</w:t>
      </w:r>
      <w:r w:rsidRPr="00B44DFB">
        <w:rPr>
          <w:i/>
          <w:iCs/>
          <w:szCs w:val="22"/>
          <w:lang w:val="es-ES_tradnl"/>
        </w:rPr>
        <w:t>b</w:t>
      </w:r>
      <w:r w:rsidRPr="00B44DFB">
        <w:rPr>
          <w:szCs w:val="22"/>
          <w:lang w:val="es-ES_tradnl"/>
        </w:rPr>
        <w:t>, –</w:t>
      </w:r>
      <w:r w:rsidRPr="00B44DFB">
        <w:rPr>
          <w:i/>
          <w:iCs/>
          <w:szCs w:val="22"/>
          <w:lang w:val="es-ES_tradnl"/>
        </w:rPr>
        <w:t>b</w:t>
      </w:r>
      <w:r w:rsidRPr="00B44DFB">
        <w:rPr>
          <w:szCs w:val="22"/>
          <w:lang w:val="es-ES_tradnl"/>
        </w:rPr>
        <w:t>, –</w:t>
      </w:r>
      <w:r w:rsidRPr="00B44DFB">
        <w:rPr>
          <w:i/>
          <w:iCs/>
          <w:szCs w:val="22"/>
          <w:lang w:val="es-ES_tradnl"/>
        </w:rPr>
        <w:t>b</w:t>
      </w:r>
      <w:r w:rsidRPr="00B44DFB">
        <w:rPr>
          <w:szCs w:val="22"/>
          <w:lang w:val="es-ES_tradnl"/>
        </w:rPr>
        <w:t>, –</w:t>
      </w:r>
      <w:r w:rsidRPr="00B44DFB">
        <w:rPr>
          <w:i/>
          <w:iCs/>
          <w:szCs w:val="22"/>
          <w:lang w:val="es-ES_tradnl"/>
        </w:rPr>
        <w:t>b</w:t>
      </w:r>
      <w:r w:rsidRPr="00B44DFB">
        <w:rPr>
          <w:szCs w:val="22"/>
          <w:lang w:val="es-ES_tradnl"/>
        </w:rPr>
        <w:t>, –</w:t>
      </w:r>
      <w:r w:rsidRPr="00B44DFB">
        <w:rPr>
          <w:i/>
          <w:iCs/>
          <w:szCs w:val="22"/>
          <w:lang w:val="es-ES_tradnl"/>
        </w:rPr>
        <w:t>b</w:t>
      </w:r>
      <w:r w:rsidRPr="00B44DFB">
        <w:rPr>
          <w:szCs w:val="22"/>
          <w:lang w:val="es-ES_tradnl"/>
        </w:rPr>
        <w:t xml:space="preserve">&gt;, </w:t>
      </w:r>
      <w:r w:rsidR="0079425E">
        <w:rPr>
          <w:szCs w:val="22"/>
          <w:lang w:val="es-ES_tradnl"/>
        </w:rPr>
        <w:t>siendo</w:t>
      </w:r>
      <w:r w:rsidRPr="00B44DFB">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r>
      <w:r w:rsidRPr="00B44DFB">
        <w:rPr>
          <w:i/>
          <w:iCs/>
          <w:szCs w:val="22"/>
          <w:lang w:val="es-ES_tradnl"/>
        </w:rPr>
        <w:t>b</w:t>
      </w:r>
      <w:r w:rsidRPr="00B44DFB">
        <w:rPr>
          <w:szCs w:val="22"/>
          <w:lang w:val="es-ES_tradnl"/>
        </w:rPr>
        <w:t xml:space="preserve"> = &lt;</w:t>
      </w:r>
      <w:r w:rsidRPr="00B44DFB">
        <w:rPr>
          <w:i/>
          <w:iCs/>
          <w:szCs w:val="22"/>
          <w:lang w:val="es-ES_tradnl"/>
        </w:rPr>
        <w:t>x</w:t>
      </w:r>
      <w:r w:rsidRPr="00B44DFB">
        <w:rPr>
          <w:szCs w:val="22"/>
          <w:vertAlign w:val="subscript"/>
          <w:lang w:val="es-ES_tradnl"/>
        </w:rPr>
        <w:t>1</w:t>
      </w:r>
      <w:r w:rsidRPr="00B44DFB">
        <w:rPr>
          <w:szCs w:val="22"/>
          <w:lang w:val="es-ES_tradnl"/>
        </w:rPr>
        <w:t xml:space="preserve">, </w:t>
      </w:r>
      <w:r w:rsidRPr="00B44DFB">
        <w:rPr>
          <w:i/>
          <w:iCs/>
          <w:szCs w:val="22"/>
          <w:lang w:val="es-ES_tradnl"/>
        </w:rPr>
        <w:t>x</w:t>
      </w:r>
      <w:r w:rsidRPr="00B44DFB">
        <w:rPr>
          <w:szCs w:val="22"/>
          <w:vertAlign w:val="subscript"/>
          <w:lang w:val="es-ES_tradnl"/>
        </w:rPr>
        <w:t>2</w:t>
      </w:r>
      <w:r w:rsidRPr="00B44DFB">
        <w:rPr>
          <w:szCs w:val="22"/>
          <w:lang w:val="es-ES_tradnl"/>
        </w:rPr>
        <w:t xml:space="preserve">, </w:t>
      </w:r>
      <w:r w:rsidRPr="00B44DFB">
        <w:rPr>
          <w:i/>
          <w:iCs/>
          <w:szCs w:val="22"/>
          <w:lang w:val="es-ES_tradnl"/>
        </w:rPr>
        <w:t>x</w:t>
      </w:r>
      <w:r w:rsidRPr="00B44DFB">
        <w:rPr>
          <w:szCs w:val="22"/>
          <w:vertAlign w:val="subscript"/>
          <w:lang w:val="es-ES_tradnl"/>
        </w:rPr>
        <w:t>3</w:t>
      </w:r>
      <w:r w:rsidRPr="00B44DFB">
        <w:rPr>
          <w:szCs w:val="22"/>
          <w:lang w:val="es-ES_tradnl"/>
        </w:rPr>
        <w:t xml:space="preserve">, </w:t>
      </w:r>
      <w:r w:rsidRPr="00B44DFB">
        <w:rPr>
          <w:i/>
          <w:iCs/>
          <w:szCs w:val="22"/>
          <w:lang w:val="es-ES_tradnl"/>
        </w:rPr>
        <w:t>x</w:t>
      </w:r>
      <w:r w:rsidRPr="00B44DFB">
        <w:rPr>
          <w:szCs w:val="22"/>
          <w:vertAlign w:val="subscript"/>
          <w:lang w:val="es-ES_tradnl"/>
        </w:rPr>
        <w:t>4</w:t>
      </w:r>
      <w:r w:rsidRPr="00B44DFB">
        <w:rPr>
          <w:szCs w:val="22"/>
          <w:lang w:val="es-ES_tradnl"/>
        </w:rPr>
        <w:t xml:space="preserve">, </w:t>
      </w:r>
      <w:r w:rsidRPr="00B44DFB">
        <w:rPr>
          <w:i/>
          <w:iCs/>
          <w:szCs w:val="22"/>
          <w:lang w:val="es-ES_tradnl"/>
        </w:rPr>
        <w:t>x</w:t>
      </w:r>
      <w:r w:rsidRPr="00B44DFB">
        <w:rPr>
          <w:szCs w:val="22"/>
          <w:vertAlign w:val="subscript"/>
          <w:lang w:val="es-ES_tradnl"/>
        </w:rPr>
        <w:t>5</w:t>
      </w:r>
      <w:r w:rsidRPr="00B44DFB">
        <w:rPr>
          <w:szCs w:val="22"/>
          <w:lang w:val="es-ES_tradnl"/>
        </w:rPr>
        <w:t xml:space="preserve">, </w:t>
      </w:r>
      <w:r w:rsidRPr="00B44DFB">
        <w:rPr>
          <w:i/>
          <w:iCs/>
          <w:szCs w:val="22"/>
          <w:lang w:val="es-ES_tradnl"/>
        </w:rPr>
        <w:t>x</w:t>
      </w:r>
      <w:r w:rsidRPr="00B44DFB">
        <w:rPr>
          <w:szCs w:val="22"/>
          <w:vertAlign w:val="subscript"/>
          <w:lang w:val="es-ES_tradnl"/>
        </w:rPr>
        <w:t>6</w:t>
      </w:r>
      <w:r w:rsidRPr="00B44DFB">
        <w:rPr>
          <w:szCs w:val="22"/>
          <w:lang w:val="es-ES_tradnl"/>
        </w:rPr>
        <w:t xml:space="preserve">, </w:t>
      </w:r>
      <w:r w:rsidRPr="00B44DFB">
        <w:rPr>
          <w:i/>
          <w:iCs/>
          <w:szCs w:val="22"/>
          <w:lang w:val="es-ES_tradnl"/>
        </w:rPr>
        <w:t>x</w:t>
      </w:r>
      <w:r w:rsidRPr="00B44DFB">
        <w:rPr>
          <w:szCs w:val="22"/>
          <w:vertAlign w:val="subscript"/>
          <w:lang w:val="es-ES_tradnl"/>
        </w:rPr>
        <w:t>7</w:t>
      </w:r>
      <w:r w:rsidRPr="00B44DFB">
        <w:rPr>
          <w:szCs w:val="22"/>
          <w:lang w:val="es-ES_tradnl"/>
        </w:rPr>
        <w:t xml:space="preserve">, </w:t>
      </w:r>
      <w:r w:rsidRPr="00B44DFB">
        <w:rPr>
          <w:i/>
          <w:iCs/>
          <w:szCs w:val="22"/>
          <w:lang w:val="es-ES_tradnl"/>
        </w:rPr>
        <w:t>x</w:t>
      </w:r>
      <w:r w:rsidRPr="00B44DFB">
        <w:rPr>
          <w:szCs w:val="22"/>
          <w:vertAlign w:val="subscript"/>
          <w:lang w:val="es-ES_tradnl"/>
        </w:rPr>
        <w:t>8</w:t>
      </w:r>
      <w:r w:rsidRPr="00B44DFB">
        <w:rPr>
          <w:szCs w:val="22"/>
          <w:lang w:val="es-ES_tradnl"/>
        </w:rPr>
        <w:t>, –</w:t>
      </w:r>
      <w:r w:rsidRPr="00B44DFB">
        <w:rPr>
          <w:i/>
          <w:iCs/>
          <w:szCs w:val="22"/>
          <w:lang w:val="es-ES_tradnl"/>
        </w:rPr>
        <w:t>x</w:t>
      </w:r>
      <w:r w:rsidRPr="00B44DFB">
        <w:rPr>
          <w:szCs w:val="22"/>
          <w:vertAlign w:val="subscript"/>
          <w:lang w:val="es-ES_tradnl"/>
        </w:rPr>
        <w:t>9</w:t>
      </w:r>
      <w:r w:rsidRPr="00B44DFB">
        <w:rPr>
          <w:szCs w:val="22"/>
          <w:lang w:val="es-ES_tradnl"/>
        </w:rPr>
        <w:t>, –</w:t>
      </w:r>
      <w:r w:rsidRPr="00B44DFB">
        <w:rPr>
          <w:i/>
          <w:iCs/>
          <w:szCs w:val="22"/>
          <w:lang w:val="es-ES_tradnl"/>
        </w:rPr>
        <w:t>x</w:t>
      </w:r>
      <w:r w:rsidRPr="00B44DFB">
        <w:rPr>
          <w:szCs w:val="22"/>
          <w:vertAlign w:val="subscript"/>
          <w:lang w:val="es-ES_tradnl"/>
        </w:rPr>
        <w:t>10</w:t>
      </w:r>
      <w:r w:rsidRPr="00B44DFB">
        <w:rPr>
          <w:szCs w:val="22"/>
          <w:lang w:val="es-ES_tradnl"/>
        </w:rPr>
        <w:t>, –</w:t>
      </w:r>
      <w:r w:rsidRPr="00B44DFB">
        <w:rPr>
          <w:i/>
          <w:iCs/>
          <w:szCs w:val="22"/>
          <w:lang w:val="es-ES_tradnl"/>
        </w:rPr>
        <w:t>x</w:t>
      </w:r>
      <w:r w:rsidRPr="00B44DFB">
        <w:rPr>
          <w:szCs w:val="22"/>
          <w:vertAlign w:val="subscript"/>
          <w:lang w:val="es-ES_tradnl"/>
        </w:rPr>
        <w:t>11</w:t>
      </w:r>
      <w:r w:rsidRPr="00B44DFB">
        <w:rPr>
          <w:szCs w:val="22"/>
          <w:lang w:val="es-ES_tradnl"/>
        </w:rPr>
        <w:t>, –</w:t>
      </w:r>
      <w:r w:rsidRPr="00B44DFB">
        <w:rPr>
          <w:i/>
          <w:iCs/>
          <w:szCs w:val="22"/>
          <w:lang w:val="es-ES_tradnl"/>
        </w:rPr>
        <w:t>x</w:t>
      </w:r>
      <w:r w:rsidRPr="00B44DFB">
        <w:rPr>
          <w:szCs w:val="22"/>
          <w:vertAlign w:val="subscript"/>
          <w:lang w:val="es-ES_tradnl"/>
        </w:rPr>
        <w:t>12</w:t>
      </w:r>
      <w:r w:rsidRPr="00B44DFB">
        <w:rPr>
          <w:szCs w:val="22"/>
          <w:lang w:val="es-ES_tradnl"/>
        </w:rPr>
        <w:t>, –</w:t>
      </w:r>
      <w:r w:rsidRPr="00B44DFB">
        <w:rPr>
          <w:i/>
          <w:iCs/>
          <w:szCs w:val="22"/>
          <w:lang w:val="es-ES_tradnl"/>
        </w:rPr>
        <w:t>x</w:t>
      </w:r>
      <w:r w:rsidRPr="00B44DFB">
        <w:rPr>
          <w:szCs w:val="22"/>
          <w:vertAlign w:val="subscript"/>
          <w:lang w:val="es-ES_tradnl"/>
        </w:rPr>
        <w:t>13</w:t>
      </w:r>
      <w:r w:rsidRPr="00B44DFB">
        <w:rPr>
          <w:szCs w:val="22"/>
          <w:lang w:val="es-ES_tradnl"/>
        </w:rPr>
        <w:t>, –</w:t>
      </w:r>
      <w:r w:rsidRPr="00B44DFB">
        <w:rPr>
          <w:i/>
          <w:iCs/>
          <w:szCs w:val="22"/>
          <w:lang w:val="es-ES_tradnl"/>
        </w:rPr>
        <w:t>x</w:t>
      </w:r>
      <w:r w:rsidRPr="00B44DFB">
        <w:rPr>
          <w:szCs w:val="22"/>
          <w:vertAlign w:val="subscript"/>
          <w:lang w:val="es-ES_tradnl"/>
        </w:rPr>
        <w:t>14</w:t>
      </w:r>
      <w:r w:rsidRPr="00B44DFB">
        <w:rPr>
          <w:szCs w:val="22"/>
          <w:lang w:val="es-ES_tradnl"/>
        </w:rPr>
        <w:t>, –</w:t>
      </w:r>
      <w:r w:rsidRPr="00B44DFB">
        <w:rPr>
          <w:i/>
          <w:iCs/>
          <w:szCs w:val="22"/>
          <w:lang w:val="es-ES_tradnl"/>
        </w:rPr>
        <w:t>x</w:t>
      </w:r>
      <w:r w:rsidRPr="00B44DFB">
        <w:rPr>
          <w:szCs w:val="22"/>
          <w:vertAlign w:val="subscript"/>
          <w:lang w:val="es-ES_tradnl"/>
        </w:rPr>
        <w:t>15</w:t>
      </w:r>
      <w:r w:rsidRPr="00B44DFB">
        <w:rPr>
          <w:szCs w:val="22"/>
          <w:lang w:val="es-ES_tradnl"/>
        </w:rPr>
        <w:t>, –</w:t>
      </w:r>
      <w:r w:rsidRPr="00B44DFB">
        <w:rPr>
          <w:i/>
          <w:iCs/>
          <w:szCs w:val="22"/>
          <w:lang w:val="es-ES_tradnl"/>
        </w:rPr>
        <w:t>x</w:t>
      </w:r>
      <w:r w:rsidRPr="00B44DFB">
        <w:rPr>
          <w:szCs w:val="22"/>
          <w:vertAlign w:val="subscript"/>
          <w:lang w:val="es-ES_tradnl"/>
        </w:rPr>
        <w:t>16</w:t>
      </w:r>
      <w:r w:rsidRPr="00B44DFB">
        <w:rPr>
          <w:szCs w:val="22"/>
          <w:lang w:val="es-ES_tradnl"/>
        </w:rPr>
        <w:t>&gt;</w:t>
      </w:r>
      <w:r w:rsidR="006D518E">
        <w:rPr>
          <w:szCs w:val="22"/>
          <w:lang w:val="es-ES_tradnl"/>
        </w:rPr>
        <w:t xml:space="preserve"> y </w:t>
      </w:r>
      <w:r w:rsidRPr="00B44DFB">
        <w:rPr>
          <w:i/>
          <w:iCs/>
          <w:szCs w:val="22"/>
          <w:lang w:val="es-ES_tradnl"/>
        </w:rPr>
        <w:t>x</w:t>
      </w:r>
      <w:r w:rsidRPr="00B44DFB">
        <w:rPr>
          <w:szCs w:val="22"/>
          <w:vertAlign w:val="subscript"/>
          <w:lang w:val="es-ES_tradnl"/>
        </w:rPr>
        <w:t>1</w:t>
      </w:r>
      <w:r w:rsidRPr="00B44DFB">
        <w:rPr>
          <w:szCs w:val="22"/>
          <w:lang w:val="es-ES_tradnl"/>
        </w:rPr>
        <w:t xml:space="preserve">, </w:t>
      </w:r>
      <w:r w:rsidRPr="00B44DFB">
        <w:rPr>
          <w:i/>
          <w:iCs/>
          <w:szCs w:val="22"/>
          <w:lang w:val="es-ES_tradnl"/>
        </w:rPr>
        <w:t>x</w:t>
      </w:r>
      <w:r w:rsidRPr="00B44DFB">
        <w:rPr>
          <w:szCs w:val="22"/>
          <w:vertAlign w:val="subscript"/>
          <w:lang w:val="es-ES_tradnl"/>
        </w:rPr>
        <w:t>2</w:t>
      </w:r>
      <w:r w:rsidRPr="00B44DFB">
        <w:rPr>
          <w:szCs w:val="22"/>
          <w:lang w:val="es-ES_tradnl"/>
        </w:rPr>
        <w:t xml:space="preserve"> , …, </w:t>
      </w:r>
      <w:r w:rsidRPr="00B44DFB">
        <w:rPr>
          <w:i/>
          <w:iCs/>
          <w:szCs w:val="22"/>
          <w:lang w:val="es-ES_tradnl"/>
        </w:rPr>
        <w:t>x</w:t>
      </w:r>
      <w:r w:rsidRPr="00B44DFB">
        <w:rPr>
          <w:szCs w:val="22"/>
          <w:vertAlign w:val="subscript"/>
          <w:lang w:val="es-ES_tradnl"/>
        </w:rPr>
        <w:t>15</w:t>
      </w:r>
      <w:r w:rsidRPr="00B44DFB">
        <w:rPr>
          <w:szCs w:val="22"/>
          <w:lang w:val="es-ES_tradnl"/>
        </w:rPr>
        <w:t xml:space="preserve">, </w:t>
      </w:r>
      <w:r w:rsidRPr="00B44DFB">
        <w:rPr>
          <w:i/>
          <w:iCs/>
          <w:szCs w:val="22"/>
          <w:lang w:val="es-ES_tradnl"/>
        </w:rPr>
        <w:t>x</w:t>
      </w:r>
      <w:r w:rsidRPr="00B44DFB">
        <w:rPr>
          <w:szCs w:val="22"/>
          <w:vertAlign w:val="subscript"/>
          <w:lang w:val="es-ES_tradnl"/>
        </w:rPr>
        <w:t>16</w:t>
      </w:r>
      <w:r w:rsidRPr="00B44DFB">
        <w:rPr>
          <w:szCs w:val="22"/>
          <w:lang w:val="es-ES_tradnl"/>
        </w:rPr>
        <w:t xml:space="preserve">, son los mismos que en la definición de la secuencia </w:t>
      </w:r>
      <w:r w:rsidRPr="00B44DFB">
        <w:rPr>
          <w:i/>
          <w:szCs w:val="22"/>
          <w:lang w:val="es-ES_tradnl"/>
        </w:rPr>
        <w:t>a</w:t>
      </w:r>
      <w:r w:rsidRPr="00B44DFB">
        <w:rPr>
          <w:szCs w:val="22"/>
          <w:lang w:val="es-ES_tradnl"/>
        </w:rPr>
        <w:t xml:space="preserve"> anterior.</w:t>
      </w:r>
    </w:p>
    <w:p w:rsidR="00C05301" w:rsidRPr="00B44DFB" w:rsidRDefault="00C05301" w:rsidP="00C05301">
      <w:pPr>
        <w:rPr>
          <w:szCs w:val="22"/>
          <w:lang w:val="es-ES_tradnl"/>
        </w:rPr>
      </w:pPr>
      <w:r w:rsidRPr="00B44DFB">
        <w:rPr>
          <w:szCs w:val="22"/>
          <w:lang w:val="es-ES_tradnl"/>
        </w:rPr>
        <w:t xml:space="preserve">Las secuencias Hadamard se obtienen como filas de una matriz </w:t>
      </w:r>
      <w:r w:rsidRPr="00B44DFB">
        <w:rPr>
          <w:i/>
          <w:szCs w:val="22"/>
          <w:lang w:val="es-ES_tradnl"/>
        </w:rPr>
        <w:t>H</w:t>
      </w:r>
      <w:r w:rsidRPr="00B44DFB">
        <w:rPr>
          <w:szCs w:val="22"/>
          <w:vertAlign w:val="subscript"/>
          <w:lang w:val="es-ES_tradnl"/>
        </w:rPr>
        <w:t>8</w:t>
      </w:r>
      <w:r w:rsidRPr="00B44DFB">
        <w:rPr>
          <w:szCs w:val="22"/>
          <w:lang w:val="es-ES_tradnl"/>
        </w:rPr>
        <w:t xml:space="preserve"> construida recursivamente:</w:t>
      </w:r>
    </w:p>
    <w:p w:rsidR="00F917CE" w:rsidRPr="00A125E5" w:rsidRDefault="00F917CE" w:rsidP="00F917CE">
      <w:pPr>
        <w:pStyle w:val="Blanc"/>
        <w:rPr>
          <w:lang w:val="es-ES_tradnl"/>
        </w:rPr>
      </w:pPr>
    </w:p>
    <w:p w:rsidR="00C05301" w:rsidRPr="00B44DFB" w:rsidRDefault="00C05301" w:rsidP="00C05301">
      <w:pPr>
        <w:pStyle w:val="Equation"/>
        <w:rPr>
          <w:szCs w:val="22"/>
          <w:lang w:val="es-ES_tradnl"/>
        </w:rPr>
      </w:pPr>
      <w:r w:rsidRPr="00B44DFB">
        <w:rPr>
          <w:szCs w:val="22"/>
          <w:lang w:val="es-ES_tradnl"/>
        </w:rPr>
        <w:tab/>
      </w:r>
      <w:r w:rsidRPr="00B44DFB">
        <w:rPr>
          <w:szCs w:val="22"/>
          <w:lang w:val="es-ES_tradnl"/>
        </w:rPr>
        <w:tab/>
      </w:r>
      <w:r w:rsidRPr="00B44DFB">
        <w:rPr>
          <w:i/>
          <w:iCs/>
          <w:szCs w:val="22"/>
          <w:lang w:val="es-ES_tradnl"/>
        </w:rPr>
        <w:t>H</w:t>
      </w:r>
      <w:r w:rsidRPr="00B44DFB">
        <w:rPr>
          <w:szCs w:val="22"/>
          <w:vertAlign w:val="subscript"/>
          <w:lang w:val="es-ES_tradnl"/>
        </w:rPr>
        <w:t>0</w:t>
      </w:r>
      <w:r w:rsidRPr="00B44DFB">
        <w:rPr>
          <w:szCs w:val="22"/>
          <w:lang w:val="es-ES_tradnl"/>
        </w:rPr>
        <w:t> = (1)</w:t>
      </w:r>
    </w:p>
    <w:p w:rsidR="00C05301" w:rsidRPr="00B44DFB" w:rsidRDefault="00C05301" w:rsidP="00C05301">
      <w:pPr>
        <w:pStyle w:val="Equation"/>
        <w:rPr>
          <w:szCs w:val="22"/>
          <w:lang w:val="es-ES_tradnl"/>
        </w:rPr>
      </w:pPr>
      <w:r w:rsidRPr="00B44DFB">
        <w:rPr>
          <w:szCs w:val="22"/>
          <w:lang w:val="es-ES_tradnl"/>
        </w:rPr>
        <w:tab/>
      </w:r>
      <w:r w:rsidRPr="00B44DFB">
        <w:rPr>
          <w:szCs w:val="22"/>
          <w:lang w:val="es-ES_tradnl"/>
        </w:rPr>
        <w:tab/>
      </w:r>
      <w:r w:rsidR="00E80DF4" w:rsidRPr="00E80DF4">
        <w:rPr>
          <w:position w:val="-26"/>
          <w:szCs w:val="22"/>
          <w:lang w:val="es-ES_tradnl"/>
        </w:rPr>
        <w:object w:dxaOrig="2620" w:dyaOrig="620">
          <v:shape id="_x0000_i1084" type="#_x0000_t75" style="width:131pt;height:32.3pt" o:ole="">
            <v:imagedata r:id="rId95" o:title=""/>
          </v:shape>
          <o:OLEObject Type="Embed" ProgID="Equation.3" ShapeID="_x0000_i1084" DrawAspect="Content" ObjectID="_1351930246" r:id="rId96"/>
        </w:object>
      </w:r>
    </w:p>
    <w:p w:rsidR="00F917CE" w:rsidRDefault="00F917CE" w:rsidP="00F917CE">
      <w:pPr>
        <w:pStyle w:val="Blanc"/>
      </w:pPr>
    </w:p>
    <w:p w:rsidR="00C05301" w:rsidRPr="00B44DFB" w:rsidRDefault="00C05301" w:rsidP="00C05301">
      <w:pPr>
        <w:rPr>
          <w:szCs w:val="22"/>
          <w:lang w:val="es-ES_tradnl"/>
        </w:rPr>
      </w:pPr>
      <w:r w:rsidRPr="00B44DFB">
        <w:rPr>
          <w:szCs w:val="22"/>
          <w:lang w:val="es-ES_tradnl"/>
        </w:rPr>
        <w:t>Las filas se enumeran desde arriba empezando por la fila 0 (la secuencia de todo unos).</w:t>
      </w:r>
    </w:p>
    <w:p w:rsidR="00C05301" w:rsidRPr="00B44DFB" w:rsidRDefault="00C05301" w:rsidP="003059BC">
      <w:pPr>
        <w:rPr>
          <w:szCs w:val="22"/>
          <w:lang w:val="es-ES_tradnl"/>
        </w:rPr>
      </w:pPr>
      <w:r w:rsidRPr="00B44DFB">
        <w:rPr>
          <w:szCs w:val="22"/>
          <w:lang w:val="es-ES_tradnl"/>
        </w:rPr>
        <w:t xml:space="preserve">Sea la </w:t>
      </w:r>
      <w:r w:rsidRPr="00B44DFB">
        <w:rPr>
          <w:i/>
          <w:szCs w:val="22"/>
          <w:lang w:val="es-ES_tradnl"/>
        </w:rPr>
        <w:t>n</w:t>
      </w:r>
      <w:r w:rsidRPr="00B44DFB">
        <w:rPr>
          <w:iCs/>
          <w:szCs w:val="22"/>
          <w:lang w:val="es-ES_tradnl"/>
        </w:rPr>
        <w:noBreakHyphen/>
        <w:t>ésima</w:t>
      </w:r>
      <w:r w:rsidRPr="00B44DFB">
        <w:rPr>
          <w:szCs w:val="22"/>
          <w:lang w:val="es-ES_tradnl"/>
        </w:rPr>
        <w:t xml:space="preserve"> secuencia Hadamard la fila de </w:t>
      </w:r>
      <w:r w:rsidRPr="00B44DFB">
        <w:rPr>
          <w:i/>
          <w:szCs w:val="22"/>
          <w:lang w:val="es-ES_tradnl"/>
        </w:rPr>
        <w:t>H</w:t>
      </w:r>
      <w:r w:rsidRPr="00B44DFB">
        <w:rPr>
          <w:iCs/>
          <w:szCs w:val="22"/>
          <w:vertAlign w:val="subscript"/>
          <w:lang w:val="es-ES_tradnl"/>
        </w:rPr>
        <w:t>8</w:t>
      </w:r>
      <w:r w:rsidRPr="00B44DFB">
        <w:rPr>
          <w:szCs w:val="22"/>
          <w:lang w:val="es-ES_tradnl"/>
        </w:rPr>
        <w:t xml:space="preserve"> numerada desde la parte superior, </w:t>
      </w:r>
      <w:r w:rsidRPr="00B44DFB">
        <w:rPr>
          <w:i/>
          <w:iCs/>
          <w:szCs w:val="22"/>
          <w:lang w:val="es-ES_tradnl"/>
        </w:rPr>
        <w:t>n</w:t>
      </w:r>
      <w:r w:rsidRPr="00B44DFB">
        <w:rPr>
          <w:szCs w:val="22"/>
          <w:lang w:val="es-ES_tradnl"/>
        </w:rPr>
        <w:t> </w:t>
      </w:r>
      <w:r w:rsidR="003059BC">
        <w:rPr>
          <w:szCs w:val="22"/>
          <w:lang w:val="es-ES_tradnl"/>
        </w:rPr>
        <w:t>=</w:t>
      </w:r>
      <w:r w:rsidRPr="00B44DFB">
        <w:rPr>
          <w:szCs w:val="22"/>
          <w:lang w:val="es-ES_tradnl"/>
        </w:rPr>
        <w:t> 0, 1, 2, …, 255,</w:t>
      </w:r>
      <w:r w:rsidRPr="00B44DFB">
        <w:rPr>
          <w:i/>
          <w:szCs w:val="22"/>
          <w:vertAlign w:val="subscript"/>
          <w:lang w:val="es-ES_tradnl"/>
        </w:rPr>
        <w:t xml:space="preserve"> </w:t>
      </w:r>
      <w:r w:rsidRPr="00B44DFB">
        <w:rPr>
          <w:szCs w:val="22"/>
          <w:lang w:val="es-ES_tradnl"/>
        </w:rPr>
        <w:t>correlativamente.</w:t>
      </w:r>
    </w:p>
    <w:p w:rsidR="00C05301" w:rsidRPr="00B44DFB" w:rsidRDefault="00C05301" w:rsidP="00E80C39">
      <w:pPr>
        <w:rPr>
          <w:szCs w:val="22"/>
          <w:lang w:val="es-ES_tradnl"/>
        </w:rPr>
      </w:pPr>
      <w:r w:rsidRPr="00B44DFB">
        <w:rPr>
          <w:szCs w:val="22"/>
          <w:lang w:val="es-ES_tradnl"/>
        </w:rPr>
        <w:t xml:space="preserve">Sean además </w:t>
      </w:r>
      <w:r w:rsidRPr="00B44DFB">
        <w:rPr>
          <w:i/>
          <w:szCs w:val="22"/>
          <w:lang w:val="es-ES_tradnl"/>
        </w:rPr>
        <w:t>h</w:t>
      </w:r>
      <w:r w:rsidRPr="00B44DFB">
        <w:rPr>
          <w:i/>
          <w:szCs w:val="22"/>
          <w:vertAlign w:val="subscript"/>
          <w:lang w:val="es-ES_tradnl"/>
        </w:rPr>
        <w:t>n</w:t>
      </w:r>
      <w:r w:rsidRPr="00B44DFB">
        <w:rPr>
          <w:iCs/>
          <w:szCs w:val="22"/>
          <w:lang w:val="es-ES_tradnl"/>
        </w:rPr>
        <w:t>(</w:t>
      </w:r>
      <w:r w:rsidRPr="00B44DFB">
        <w:rPr>
          <w:i/>
          <w:szCs w:val="22"/>
          <w:lang w:val="es-ES_tradnl"/>
        </w:rPr>
        <w:t>i</w:t>
      </w:r>
      <w:r w:rsidRPr="00B44DFB">
        <w:rPr>
          <w:iCs/>
          <w:szCs w:val="22"/>
          <w:lang w:val="es-ES_tradnl"/>
        </w:rPr>
        <w:t>)</w:t>
      </w:r>
      <w:r w:rsidRPr="00B44DFB">
        <w:rPr>
          <w:i/>
          <w:szCs w:val="22"/>
          <w:lang w:val="es-ES_tradnl"/>
        </w:rPr>
        <w:t xml:space="preserve"> </w:t>
      </w:r>
      <w:r w:rsidRPr="00B44DFB">
        <w:rPr>
          <w:szCs w:val="22"/>
          <w:lang w:val="es-ES_tradnl"/>
        </w:rPr>
        <w:t>y</w:t>
      </w:r>
      <w:r w:rsidRPr="00B44DFB">
        <w:rPr>
          <w:i/>
          <w:szCs w:val="22"/>
          <w:lang w:val="es-ES_tradnl"/>
        </w:rPr>
        <w:t xml:space="preserve"> z</w:t>
      </w:r>
      <w:r w:rsidRPr="00B44DFB">
        <w:rPr>
          <w:iCs/>
          <w:szCs w:val="22"/>
          <w:lang w:val="es-ES_tradnl"/>
        </w:rPr>
        <w:t>(</w:t>
      </w:r>
      <w:r w:rsidRPr="00B44DFB">
        <w:rPr>
          <w:i/>
          <w:szCs w:val="22"/>
          <w:lang w:val="es-ES_tradnl"/>
        </w:rPr>
        <w:t>i</w:t>
      </w:r>
      <w:r w:rsidRPr="00B44DFB">
        <w:rPr>
          <w:iCs/>
          <w:szCs w:val="22"/>
          <w:lang w:val="es-ES_tradnl"/>
        </w:rPr>
        <w:t>)</w:t>
      </w:r>
      <w:r w:rsidRPr="00B44DFB">
        <w:rPr>
          <w:szCs w:val="22"/>
          <w:lang w:val="es-ES_tradnl"/>
        </w:rPr>
        <w:t xml:space="preserve"> </w:t>
      </w:r>
      <w:r w:rsidRPr="00B44DFB">
        <w:rPr>
          <w:iCs/>
          <w:szCs w:val="22"/>
          <w:lang w:val="es-ES_tradnl"/>
        </w:rPr>
        <w:t xml:space="preserve">el </w:t>
      </w:r>
      <w:r w:rsidRPr="00B44DFB">
        <w:rPr>
          <w:i/>
          <w:szCs w:val="22"/>
          <w:lang w:val="es-ES_tradnl"/>
        </w:rPr>
        <w:t>i</w:t>
      </w:r>
      <w:r w:rsidRPr="00B44DFB">
        <w:rPr>
          <w:iCs/>
          <w:szCs w:val="22"/>
          <w:lang w:val="es-ES_tradnl"/>
        </w:rPr>
        <w:t>-ésimo símbolo de la secuencia</w:t>
      </w:r>
      <w:r w:rsidRPr="00B44DFB">
        <w:rPr>
          <w:szCs w:val="22"/>
          <w:lang w:val="es-ES_tradnl"/>
        </w:rPr>
        <w:t xml:space="preserve"> </w:t>
      </w:r>
      <w:r w:rsidRPr="00B44DFB">
        <w:rPr>
          <w:i/>
          <w:szCs w:val="22"/>
          <w:lang w:val="es-ES_tradnl"/>
        </w:rPr>
        <w:t>h</w:t>
      </w:r>
      <w:r w:rsidRPr="00B44DFB">
        <w:rPr>
          <w:i/>
          <w:szCs w:val="22"/>
          <w:vertAlign w:val="subscript"/>
          <w:lang w:val="es-ES_tradnl"/>
        </w:rPr>
        <w:t>n</w:t>
      </w:r>
      <w:r w:rsidRPr="00B44DFB">
        <w:rPr>
          <w:i/>
          <w:szCs w:val="22"/>
          <w:lang w:val="es-ES_tradnl"/>
        </w:rPr>
        <w:t xml:space="preserve"> </w:t>
      </w:r>
      <w:r w:rsidRPr="00B44DFB">
        <w:rPr>
          <w:szCs w:val="22"/>
          <w:lang w:val="es-ES_tradnl"/>
        </w:rPr>
        <w:t xml:space="preserve">y </w:t>
      </w:r>
      <w:r w:rsidRPr="00B44DFB">
        <w:rPr>
          <w:i/>
          <w:szCs w:val="22"/>
          <w:lang w:val="es-ES_tradnl"/>
        </w:rPr>
        <w:t>z</w:t>
      </w:r>
      <w:r w:rsidRPr="00B44DFB">
        <w:rPr>
          <w:iCs/>
          <w:szCs w:val="22"/>
          <w:lang w:val="es-ES_tradnl"/>
        </w:rPr>
        <w:t>,</w:t>
      </w:r>
      <w:r w:rsidRPr="00B44DFB">
        <w:rPr>
          <w:szCs w:val="22"/>
          <w:lang w:val="es-ES_tradnl"/>
        </w:rPr>
        <w:t xml:space="preserve"> respectivamente, siendo </w:t>
      </w:r>
      <w:r w:rsidRPr="00B44DFB">
        <w:rPr>
          <w:i/>
          <w:szCs w:val="22"/>
          <w:lang w:val="es-ES_tradnl"/>
        </w:rPr>
        <w:t>i</w:t>
      </w:r>
      <w:r w:rsidRPr="00B44DFB">
        <w:rPr>
          <w:szCs w:val="22"/>
          <w:lang w:val="es-ES_tradnl"/>
        </w:rPr>
        <w:t> </w:t>
      </w:r>
      <w:r w:rsidR="003059BC">
        <w:rPr>
          <w:szCs w:val="22"/>
          <w:lang w:val="es-ES_tradnl"/>
        </w:rPr>
        <w:t>=</w:t>
      </w:r>
      <w:r w:rsidRPr="00B44DFB">
        <w:rPr>
          <w:szCs w:val="22"/>
          <w:lang w:val="es-ES_tradnl"/>
        </w:rPr>
        <w:t> 0, 1,</w:t>
      </w:r>
      <w:r w:rsidR="00543A78">
        <w:rPr>
          <w:szCs w:val="22"/>
          <w:lang w:val="es-ES_tradnl"/>
        </w:rPr>
        <w:t xml:space="preserve"> </w:t>
      </w:r>
      <w:r w:rsidRPr="00B44DFB">
        <w:rPr>
          <w:szCs w:val="22"/>
          <w:lang w:val="es-ES_tradnl"/>
        </w:rPr>
        <w:t>2,</w:t>
      </w:r>
      <w:r w:rsidR="00F917CE">
        <w:rPr>
          <w:szCs w:val="22"/>
          <w:lang w:val="es-ES_tradnl"/>
        </w:rPr>
        <w:t> </w:t>
      </w:r>
      <w:r w:rsidRPr="00B44DFB">
        <w:rPr>
          <w:szCs w:val="22"/>
          <w:lang w:val="es-ES_tradnl"/>
        </w:rPr>
        <w:t>…, 255.</w:t>
      </w:r>
    </w:p>
    <w:p w:rsidR="00C05301" w:rsidRPr="00B44DFB" w:rsidRDefault="00C05301" w:rsidP="003059BC">
      <w:pPr>
        <w:rPr>
          <w:szCs w:val="22"/>
          <w:lang w:val="es-ES_tradnl"/>
        </w:rPr>
      </w:pPr>
      <w:r w:rsidRPr="00B44DFB">
        <w:rPr>
          <w:szCs w:val="22"/>
          <w:lang w:val="es-ES_tradnl"/>
        </w:rPr>
        <w:t xml:space="preserve">El </w:t>
      </w:r>
      <w:r w:rsidRPr="00B44DFB">
        <w:rPr>
          <w:i/>
          <w:szCs w:val="22"/>
          <w:lang w:val="es-ES_tradnl"/>
        </w:rPr>
        <w:t>k</w:t>
      </w:r>
      <w:r w:rsidRPr="00B44DFB">
        <w:rPr>
          <w:szCs w:val="22"/>
          <w:lang w:val="es-ES_tradnl"/>
        </w:rPr>
        <w:noBreakHyphen/>
        <w:t>ésimo SSC, C</w:t>
      </w:r>
      <w:r w:rsidRPr="00B44DFB">
        <w:rPr>
          <w:szCs w:val="22"/>
          <w:vertAlign w:val="subscript"/>
          <w:lang w:val="es-ES_tradnl"/>
        </w:rPr>
        <w:t>ssc,</w:t>
      </w:r>
      <w:r w:rsidRPr="00B44DFB">
        <w:rPr>
          <w:i/>
          <w:iCs/>
          <w:szCs w:val="22"/>
          <w:vertAlign w:val="subscript"/>
          <w:lang w:val="es-ES_tradnl"/>
        </w:rPr>
        <w:t>k</w:t>
      </w:r>
      <w:r w:rsidRPr="00B44DFB">
        <w:rPr>
          <w:szCs w:val="22"/>
          <w:lang w:val="es-ES_tradnl"/>
        </w:rPr>
        <w:t xml:space="preserve">, </w:t>
      </w:r>
      <w:r w:rsidRPr="00B44DFB">
        <w:rPr>
          <w:i/>
          <w:szCs w:val="22"/>
          <w:lang w:val="es-ES_tradnl"/>
        </w:rPr>
        <w:t>k</w:t>
      </w:r>
      <w:r w:rsidRPr="00B44DFB">
        <w:rPr>
          <w:szCs w:val="22"/>
          <w:lang w:val="es-ES_tradnl"/>
        </w:rPr>
        <w:t> </w:t>
      </w:r>
      <w:r w:rsidR="003059BC">
        <w:rPr>
          <w:szCs w:val="22"/>
          <w:lang w:val="es-ES_tradnl"/>
        </w:rPr>
        <w:t>=</w:t>
      </w:r>
      <w:r w:rsidRPr="00B44DFB">
        <w:rPr>
          <w:szCs w:val="22"/>
          <w:lang w:val="es-ES_tradnl"/>
        </w:rPr>
        <w:t> 1, 2, 3, …, 16 se define entonces como:</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w:t>
      </w:r>
      <w:r w:rsidRPr="00B44DFB">
        <w:rPr>
          <w:szCs w:val="22"/>
          <w:vertAlign w:val="subscript"/>
          <w:lang w:val="es-ES_tradnl"/>
        </w:rPr>
        <w:t>ssc,k</w:t>
      </w:r>
      <w:r w:rsidRPr="00B44DFB">
        <w:rPr>
          <w:szCs w:val="22"/>
          <w:lang w:val="es-ES_tradnl"/>
        </w:rPr>
        <w:t xml:space="preserve"> = (1 + </w:t>
      </w:r>
      <w:r w:rsidRPr="00B44DFB">
        <w:rPr>
          <w:i/>
          <w:iCs/>
          <w:szCs w:val="22"/>
          <w:lang w:val="es-ES_tradnl"/>
        </w:rPr>
        <w:t>j</w:t>
      </w:r>
      <w:r w:rsidRPr="00B44DFB">
        <w:rPr>
          <w:szCs w:val="22"/>
          <w:lang w:val="es-ES_tradnl"/>
        </w:rPr>
        <w:t xml:space="preserve">) </w:t>
      </w:r>
      <w:r w:rsidRPr="00B44DFB">
        <w:rPr>
          <w:szCs w:val="22"/>
          <w:lang w:val="es-ES_tradnl"/>
        </w:rPr>
        <w:sym w:font="Symbol" w:char="F0B4"/>
      </w:r>
      <w:r w:rsidRPr="00B44DFB">
        <w:rPr>
          <w:szCs w:val="22"/>
          <w:lang w:val="es-ES_tradnl"/>
        </w:rPr>
        <w:t xml:space="preserve"> &lt;</w:t>
      </w:r>
      <w:r w:rsidRPr="00B44DFB">
        <w:rPr>
          <w:i/>
          <w:iCs/>
          <w:szCs w:val="22"/>
          <w:lang w:val="es-ES_tradnl"/>
        </w:rPr>
        <w:t>h</w:t>
      </w:r>
      <w:r w:rsidRPr="00B44DFB">
        <w:rPr>
          <w:i/>
          <w:iCs/>
          <w:szCs w:val="22"/>
          <w:vertAlign w:val="subscript"/>
          <w:lang w:val="es-ES_tradnl"/>
        </w:rPr>
        <w:t>m</w:t>
      </w:r>
      <w:r w:rsidRPr="00B44DFB">
        <w:rPr>
          <w:szCs w:val="22"/>
          <w:lang w:val="es-ES_tradnl"/>
        </w:rPr>
        <w:t xml:space="preserve">(0) </w:t>
      </w:r>
      <w:r w:rsidRPr="00B44DFB">
        <w:rPr>
          <w:szCs w:val="22"/>
          <w:lang w:val="es-ES_tradnl"/>
        </w:rPr>
        <w:sym w:font="Symbol" w:char="F0B4"/>
      </w:r>
      <w:r w:rsidRPr="00B44DFB">
        <w:rPr>
          <w:szCs w:val="22"/>
          <w:lang w:val="es-ES_tradnl"/>
        </w:rPr>
        <w:t xml:space="preserve"> </w:t>
      </w:r>
      <w:r w:rsidRPr="00B44DFB">
        <w:rPr>
          <w:i/>
          <w:iCs/>
          <w:szCs w:val="22"/>
          <w:lang w:val="es-ES_tradnl"/>
        </w:rPr>
        <w:t>z</w:t>
      </w:r>
      <w:r w:rsidRPr="00B44DFB">
        <w:rPr>
          <w:szCs w:val="22"/>
          <w:lang w:val="es-ES_tradnl"/>
        </w:rPr>
        <w:t xml:space="preserve">(0), </w:t>
      </w:r>
      <w:r w:rsidRPr="00B44DFB">
        <w:rPr>
          <w:i/>
          <w:iCs/>
          <w:szCs w:val="22"/>
          <w:lang w:val="es-ES_tradnl"/>
        </w:rPr>
        <w:t>h</w:t>
      </w:r>
      <w:r w:rsidRPr="00B44DFB">
        <w:rPr>
          <w:i/>
          <w:iCs/>
          <w:szCs w:val="22"/>
          <w:vertAlign w:val="subscript"/>
          <w:lang w:val="es-ES_tradnl"/>
        </w:rPr>
        <w:t>m</w:t>
      </w:r>
      <w:r w:rsidRPr="00B44DFB">
        <w:rPr>
          <w:szCs w:val="22"/>
          <w:lang w:val="es-ES_tradnl"/>
        </w:rPr>
        <w:t xml:space="preserve">(1) </w:t>
      </w:r>
      <w:r w:rsidRPr="00B44DFB">
        <w:rPr>
          <w:szCs w:val="22"/>
          <w:lang w:val="es-ES_tradnl"/>
        </w:rPr>
        <w:sym w:font="Symbol" w:char="F0B4"/>
      </w:r>
      <w:r w:rsidRPr="00B44DFB">
        <w:rPr>
          <w:szCs w:val="22"/>
          <w:lang w:val="es-ES_tradnl"/>
        </w:rPr>
        <w:t xml:space="preserve"> </w:t>
      </w:r>
      <w:r w:rsidRPr="00B44DFB">
        <w:rPr>
          <w:i/>
          <w:iCs/>
          <w:szCs w:val="22"/>
          <w:lang w:val="es-ES_tradnl"/>
        </w:rPr>
        <w:t>z</w:t>
      </w:r>
      <w:r w:rsidRPr="00B44DFB">
        <w:rPr>
          <w:szCs w:val="22"/>
          <w:lang w:val="es-ES_tradnl"/>
        </w:rPr>
        <w:t xml:space="preserve">(1), </w:t>
      </w:r>
      <w:r w:rsidRPr="00B44DFB">
        <w:rPr>
          <w:i/>
          <w:iCs/>
          <w:szCs w:val="22"/>
          <w:lang w:val="es-ES_tradnl"/>
        </w:rPr>
        <w:t>h</w:t>
      </w:r>
      <w:r w:rsidRPr="00B44DFB">
        <w:rPr>
          <w:i/>
          <w:iCs/>
          <w:szCs w:val="22"/>
          <w:vertAlign w:val="subscript"/>
          <w:lang w:val="es-ES_tradnl"/>
        </w:rPr>
        <w:t>m</w:t>
      </w:r>
      <w:r w:rsidRPr="00B44DFB">
        <w:rPr>
          <w:szCs w:val="22"/>
          <w:lang w:val="es-ES_tradnl"/>
        </w:rPr>
        <w:t xml:space="preserve">(2) </w:t>
      </w:r>
      <w:r w:rsidRPr="00B44DFB">
        <w:rPr>
          <w:szCs w:val="22"/>
          <w:lang w:val="es-ES_tradnl"/>
        </w:rPr>
        <w:sym w:font="Symbol" w:char="F0B4"/>
      </w:r>
      <w:r w:rsidRPr="00B44DFB">
        <w:rPr>
          <w:szCs w:val="22"/>
          <w:lang w:val="es-ES_tradnl"/>
        </w:rPr>
        <w:t xml:space="preserve"> </w:t>
      </w:r>
      <w:r w:rsidRPr="00B44DFB">
        <w:rPr>
          <w:i/>
          <w:iCs/>
          <w:szCs w:val="22"/>
          <w:lang w:val="es-ES_tradnl"/>
        </w:rPr>
        <w:t>z</w:t>
      </w:r>
      <w:r w:rsidRPr="00B44DFB">
        <w:rPr>
          <w:szCs w:val="22"/>
          <w:lang w:val="es-ES_tradnl"/>
        </w:rPr>
        <w:t xml:space="preserve">(2), …, </w:t>
      </w:r>
      <w:r w:rsidRPr="00B44DFB">
        <w:rPr>
          <w:i/>
          <w:iCs/>
          <w:szCs w:val="22"/>
          <w:lang w:val="es-ES_tradnl"/>
        </w:rPr>
        <w:t>h</w:t>
      </w:r>
      <w:r w:rsidRPr="00B44DFB">
        <w:rPr>
          <w:i/>
          <w:iCs/>
          <w:szCs w:val="22"/>
          <w:vertAlign w:val="subscript"/>
          <w:lang w:val="es-ES_tradnl"/>
        </w:rPr>
        <w:t>m</w:t>
      </w:r>
      <w:r w:rsidRPr="00B44DFB">
        <w:rPr>
          <w:szCs w:val="22"/>
          <w:lang w:val="es-ES_tradnl"/>
        </w:rPr>
        <w:t xml:space="preserve">(255) </w:t>
      </w:r>
      <w:r w:rsidRPr="00B44DFB">
        <w:rPr>
          <w:szCs w:val="22"/>
          <w:lang w:val="es-ES_tradnl"/>
        </w:rPr>
        <w:sym w:font="Symbol" w:char="F0B4"/>
      </w:r>
      <w:r w:rsidRPr="00B44DFB">
        <w:rPr>
          <w:szCs w:val="22"/>
          <w:lang w:val="es-ES_tradnl"/>
        </w:rPr>
        <w:t xml:space="preserve"> </w:t>
      </w:r>
      <w:r w:rsidRPr="00B44DFB">
        <w:rPr>
          <w:i/>
          <w:iCs/>
          <w:szCs w:val="22"/>
          <w:lang w:val="es-ES_tradnl"/>
        </w:rPr>
        <w:t>z</w:t>
      </w:r>
      <w:r w:rsidRPr="00B44DFB">
        <w:rPr>
          <w:szCs w:val="22"/>
          <w:lang w:val="es-ES_tradnl"/>
        </w:rPr>
        <w:t>(255)&gt;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siendo </w:t>
      </w:r>
      <w:r w:rsidRPr="00B44DFB">
        <w:rPr>
          <w:i/>
          <w:iCs/>
          <w:szCs w:val="22"/>
          <w:lang w:val="es-ES_tradnl"/>
        </w:rPr>
        <w:t>m</w:t>
      </w:r>
      <w:r w:rsidRPr="00B44DFB">
        <w:rPr>
          <w:szCs w:val="22"/>
          <w:lang w:val="es-ES_tradnl"/>
        </w:rPr>
        <w:t xml:space="preserve"> = 16 </w:t>
      </w:r>
      <w:r w:rsidRPr="00B44DFB">
        <w:rPr>
          <w:szCs w:val="22"/>
          <w:lang w:val="es-ES_tradnl"/>
        </w:rPr>
        <w:sym w:font="Symbol" w:char="F0B4"/>
      </w:r>
      <w:r w:rsidRPr="00B44DFB">
        <w:rPr>
          <w:szCs w:val="22"/>
          <w:lang w:val="es-ES_tradnl"/>
        </w:rPr>
        <w:t xml:space="preserve"> (</w:t>
      </w:r>
      <w:r w:rsidRPr="00B44DFB">
        <w:rPr>
          <w:i/>
          <w:iCs/>
          <w:szCs w:val="22"/>
          <w:lang w:val="es-ES_tradnl"/>
        </w:rPr>
        <w:t>k</w:t>
      </w:r>
      <w:r w:rsidRPr="00B44DFB">
        <w:rPr>
          <w:szCs w:val="22"/>
          <w:lang w:val="es-ES_tradnl"/>
        </w:rPr>
        <w:t xml:space="preserve"> – 1) y el chip más a la izquierda de la secuencia el que se transmite en primer lugar.</w:t>
      </w:r>
    </w:p>
    <w:p w:rsidR="00C05301" w:rsidRPr="00B44DFB" w:rsidRDefault="00C05301" w:rsidP="00C05301">
      <w:pPr>
        <w:rPr>
          <w:szCs w:val="22"/>
          <w:lang w:val="es-ES_tradnl"/>
        </w:rPr>
      </w:pPr>
      <w:r w:rsidRPr="00B44DFB">
        <w:rPr>
          <w:szCs w:val="22"/>
          <w:lang w:val="es-ES_tradnl"/>
        </w:rPr>
        <w:t xml:space="preserve">Las 64 secuencias SCH secundarias se construyen de modo tal que sus desplazamientos cíclicos sean únicos, es decir un desplazamiento cíclico no nulo menor de 15 de cualquiera de las 64 secuencias no es equivalente a ningún desplazamiento cíclico de ninguna de las 64 secuencias restantes. Asimismo, un desplazamiento cíclico no nulo menor de 15 de cualquiera de las secuencias no es equivalente tampoco a ningún otro desplazamiento cíclico menor de 15. En el Cuadro 6 se describen las secuencias de los SSC utilizadas para codificar los distintos 64 grupos de código de aleatorización. Los valores en el Cuadro 6 indica el SSC que se ha de utilizar en los distintos intervalos para los diferentes grupos de código de aleatorización, por ejemplo, el valor </w:t>
      </w:r>
      <w:r w:rsidR="001C409A">
        <w:rPr>
          <w:szCs w:val="22"/>
          <w:lang w:val="es-ES_tradnl"/>
        </w:rPr>
        <w:t>«</w:t>
      </w:r>
      <w:r w:rsidRPr="00B44DFB">
        <w:rPr>
          <w:szCs w:val="22"/>
          <w:lang w:val="es-ES_tradnl"/>
        </w:rPr>
        <w:t>7</w:t>
      </w:r>
      <w:r w:rsidR="001C409A">
        <w:rPr>
          <w:szCs w:val="22"/>
          <w:lang w:val="es-ES_tradnl"/>
        </w:rPr>
        <w:t>»</w:t>
      </w:r>
      <w:r w:rsidRPr="00B44DFB">
        <w:rPr>
          <w:szCs w:val="22"/>
          <w:lang w:val="es-ES_tradnl"/>
        </w:rPr>
        <w:t xml:space="preserve"> indica que deberá utilizar se el SSC C</w:t>
      </w:r>
      <w:r w:rsidRPr="00B44DFB">
        <w:rPr>
          <w:szCs w:val="22"/>
          <w:vertAlign w:val="subscript"/>
          <w:lang w:val="es-ES_tradnl"/>
        </w:rPr>
        <w:t>ssc,7</w:t>
      </w:r>
      <w:r w:rsidRPr="00B44DFB">
        <w:rPr>
          <w:szCs w:val="22"/>
          <w:lang w:val="es-ES_tradnl"/>
        </w:rPr>
        <w:t xml:space="preserve">  para el grupo de código de aleatorización y el intervalo correspondientes.</w:t>
      </w:r>
    </w:p>
    <w:p w:rsidR="00C05301" w:rsidRPr="00B44DFB" w:rsidRDefault="00C05301" w:rsidP="00C05301">
      <w:pPr>
        <w:pStyle w:val="Heading6"/>
        <w:rPr>
          <w:szCs w:val="22"/>
          <w:lang w:val="es-ES_tradnl"/>
        </w:rPr>
      </w:pPr>
      <w:r w:rsidRPr="00B44DFB">
        <w:rPr>
          <w:szCs w:val="22"/>
          <w:lang w:val="es-ES_tradnl"/>
        </w:rPr>
        <w:lastRenderedPageBreak/>
        <w:t>4.3.3.4.3.4</w:t>
      </w:r>
      <w:r w:rsidRPr="00B44DFB">
        <w:rPr>
          <w:szCs w:val="22"/>
          <w:lang w:val="es-ES_tradnl"/>
        </w:rPr>
        <w:tab/>
        <w:t>Modulación de enlace descendente</w:t>
      </w:r>
    </w:p>
    <w:p w:rsidR="00C05301" w:rsidRPr="00B44DFB" w:rsidRDefault="00C05301" w:rsidP="00C05301">
      <w:pPr>
        <w:rPr>
          <w:szCs w:val="22"/>
          <w:lang w:val="es-ES_tradnl"/>
        </w:rPr>
      </w:pPr>
      <w:r w:rsidRPr="00B44DFB">
        <w:rPr>
          <w:szCs w:val="22"/>
          <w:lang w:val="es-ES_tradnl"/>
        </w:rPr>
        <w:t>La velocidad de segmentos de modulación es 3,84 Mchip/s.</w:t>
      </w:r>
    </w:p>
    <w:p w:rsidR="00C05301" w:rsidRPr="00B44DFB" w:rsidRDefault="00C05301" w:rsidP="00C05301">
      <w:pPr>
        <w:rPr>
          <w:szCs w:val="22"/>
          <w:lang w:val="es-ES_tradnl"/>
        </w:rPr>
      </w:pPr>
      <w:r w:rsidRPr="00B44DFB">
        <w:rPr>
          <w:szCs w:val="22"/>
          <w:lang w:val="es-ES_tradnl"/>
        </w:rPr>
        <w:t>En el enlace descendente, la modulación de datos del DPCH es MDP</w:t>
      </w:r>
      <w:r w:rsidRPr="00B44DFB">
        <w:rPr>
          <w:szCs w:val="22"/>
          <w:lang w:val="es-ES_tradnl"/>
        </w:rPr>
        <w:noBreakHyphen/>
        <w:t>4.</w:t>
      </w:r>
    </w:p>
    <w:p w:rsidR="00C05301" w:rsidRPr="00B44DFB" w:rsidRDefault="00C05301" w:rsidP="00C05301">
      <w:pPr>
        <w:rPr>
          <w:szCs w:val="22"/>
          <w:lang w:val="es-ES_tradnl"/>
        </w:rPr>
      </w:pPr>
      <w:r w:rsidRPr="00B44DFB">
        <w:rPr>
          <w:szCs w:val="22"/>
          <w:lang w:val="es-ES_tradnl"/>
        </w:rPr>
        <w:t>Los DPDCH y DPCCH modulados son multiplexados en el tiempo.</w:t>
      </w:r>
    </w:p>
    <w:p w:rsidR="00C05301" w:rsidRDefault="00C05301" w:rsidP="00E80C39">
      <w:pPr>
        <w:rPr>
          <w:szCs w:val="22"/>
          <w:lang w:val="es-ES_tradnl"/>
        </w:rPr>
      </w:pPr>
      <w:r w:rsidRPr="00B44DFB">
        <w:rPr>
          <w:szCs w:val="22"/>
          <w:lang w:val="es-ES_tradnl"/>
        </w:rPr>
        <w:t xml:space="preserve">La Fig. 55 muestra la configuración de la modulación de enlace descendente. El filtro de banda base (filtro de conformación de impulsos) es un filtro de raíz de coseno alzado con un factor de corte </w:t>
      </w:r>
      <w:r w:rsidR="00E80C39">
        <w:rPr>
          <w:szCs w:val="22"/>
          <w:lang w:val="es-ES_tradnl"/>
        </w:rPr>
        <w:sym w:font="Symbol" w:char="F061"/>
      </w:r>
      <w:r w:rsidRPr="00B44DFB">
        <w:rPr>
          <w:szCs w:val="22"/>
          <w:lang w:val="es-ES_tradnl"/>
        </w:rPr>
        <w:t> </w:t>
      </w:r>
      <w:r w:rsidR="003059BC">
        <w:rPr>
          <w:szCs w:val="22"/>
          <w:lang w:val="es-ES_tradnl"/>
        </w:rPr>
        <w:t>=</w:t>
      </w:r>
      <w:r w:rsidRPr="00B44DFB">
        <w:rPr>
          <w:szCs w:val="22"/>
          <w:lang w:val="es-ES_tradnl"/>
        </w:rPr>
        <w:t> 0,22 en el dominio de la frecuencia.</w:t>
      </w:r>
    </w:p>
    <w:p w:rsidR="00724E54" w:rsidRDefault="00724E54" w:rsidP="00724E54">
      <w:pPr>
        <w:pStyle w:val="FigureNo"/>
        <w:rPr>
          <w:lang w:val="es-ES_tradnl"/>
        </w:rPr>
      </w:pPr>
      <w:r>
        <w:rPr>
          <w:lang w:val="es-ES_tradnl"/>
        </w:rPr>
        <w:t>FIGURA 55</w:t>
      </w:r>
    </w:p>
    <w:p w:rsidR="00724E54" w:rsidRDefault="00724E54" w:rsidP="00724E54">
      <w:pPr>
        <w:pStyle w:val="Figuretitle"/>
        <w:rPr>
          <w:lang w:val="es-ES_tradnl"/>
        </w:rPr>
      </w:pPr>
      <w:r>
        <w:rPr>
          <w:lang w:val="es-ES_tradnl"/>
        </w:rPr>
        <w:t>Modulación de enlace descendente</w:t>
      </w:r>
    </w:p>
    <w:p w:rsidR="00724E54" w:rsidRPr="00724E54" w:rsidRDefault="009B5478" w:rsidP="00724E54">
      <w:pPr>
        <w:pStyle w:val="Figure"/>
        <w:rPr>
          <w:lang w:val="es-ES_tradnl"/>
        </w:rPr>
      </w:pPr>
      <w:r w:rsidRPr="0028137A">
        <w:rPr>
          <w:lang w:val="es-ES_tradnl"/>
        </w:rPr>
        <w:pict>
          <v:shape id="_x0000_i1085" type="#_x0000_t75" style="width:314.35pt;height:127.65pt">
            <v:imagedata r:id="rId97" o:title=""/>
          </v:shape>
        </w:pict>
      </w:r>
    </w:p>
    <w:p w:rsidR="00C05301" w:rsidRPr="00B44DFB" w:rsidRDefault="00C05301" w:rsidP="00C05301">
      <w:pPr>
        <w:pStyle w:val="Heading5"/>
        <w:rPr>
          <w:szCs w:val="22"/>
          <w:lang w:val="es-ES_tradnl"/>
        </w:rPr>
      </w:pPr>
      <w:r w:rsidRPr="00B44DFB">
        <w:rPr>
          <w:szCs w:val="22"/>
          <w:lang w:val="es-ES_tradnl"/>
        </w:rPr>
        <w:t>4.3.3.4.4</w:t>
      </w:r>
      <w:r w:rsidRPr="00B44DFB">
        <w:rPr>
          <w:szCs w:val="22"/>
          <w:lang w:val="es-ES_tradnl"/>
        </w:rPr>
        <w:tab/>
        <w:t>Procedimientos</w:t>
      </w:r>
    </w:p>
    <w:p w:rsidR="00C05301" w:rsidRPr="00B44DFB" w:rsidRDefault="00C05301" w:rsidP="00C05301">
      <w:pPr>
        <w:pStyle w:val="Heading6"/>
        <w:rPr>
          <w:szCs w:val="22"/>
          <w:lang w:val="es-ES_tradnl"/>
        </w:rPr>
      </w:pPr>
      <w:r w:rsidRPr="00B44DFB">
        <w:rPr>
          <w:szCs w:val="22"/>
          <w:lang w:val="es-ES_tradnl"/>
        </w:rPr>
        <w:t>4.3.3.4.4.1</w:t>
      </w:r>
      <w:r w:rsidRPr="00B44DFB">
        <w:rPr>
          <w:szCs w:val="22"/>
          <w:lang w:val="es-ES_tradnl"/>
        </w:rPr>
        <w:tab/>
        <w:t>Búsqueda de haz</w:t>
      </w:r>
    </w:p>
    <w:p w:rsidR="00C05301" w:rsidRPr="00B44DFB" w:rsidRDefault="00C05301" w:rsidP="00C05301">
      <w:pPr>
        <w:rPr>
          <w:szCs w:val="22"/>
          <w:lang w:val="es-ES_tradnl"/>
        </w:rPr>
      </w:pPr>
      <w:r w:rsidRPr="00B44DFB">
        <w:rPr>
          <w:szCs w:val="22"/>
          <w:lang w:val="es-ES_tradnl"/>
        </w:rPr>
        <w:t>La búsqueda del haz se lleva a cabo en tres etapas</w:t>
      </w:r>
    </w:p>
    <w:p w:rsidR="00C05301" w:rsidRPr="00B44DFB" w:rsidRDefault="00C05301" w:rsidP="00C05301">
      <w:pPr>
        <w:rPr>
          <w:szCs w:val="22"/>
          <w:lang w:val="es-ES_tradnl"/>
        </w:rPr>
      </w:pPr>
      <w:r w:rsidRPr="00B44DFB">
        <w:rPr>
          <w:i/>
          <w:szCs w:val="22"/>
          <w:lang w:val="es-ES_tradnl"/>
        </w:rPr>
        <w:t>Etapa 1</w:t>
      </w:r>
      <w:r w:rsidRPr="00B44DFB">
        <w:rPr>
          <w:szCs w:val="22"/>
          <w:lang w:val="es-ES_tradnl"/>
        </w:rPr>
        <w:t>: </w:t>
      </w:r>
      <w:r w:rsidR="00E80C39">
        <w:rPr>
          <w:szCs w:val="22"/>
          <w:lang w:val="es-ES_tradnl"/>
        </w:rPr>
        <w:t> </w:t>
      </w:r>
      <w:r w:rsidRPr="00B44DFB">
        <w:rPr>
          <w:szCs w:val="22"/>
          <w:lang w:val="es-ES_tradnl"/>
        </w:rPr>
        <w:t>La ETM utiliza el código de sincronización primario del SCH para adquirir la sincronización de intervalos a un haz.</w:t>
      </w:r>
    </w:p>
    <w:p w:rsidR="00C05301" w:rsidRPr="00B44DFB" w:rsidRDefault="00C05301" w:rsidP="00C05301">
      <w:pPr>
        <w:rPr>
          <w:szCs w:val="22"/>
          <w:lang w:val="es-ES_tradnl"/>
        </w:rPr>
      </w:pPr>
      <w:r w:rsidRPr="00B44DFB">
        <w:rPr>
          <w:i/>
          <w:szCs w:val="22"/>
          <w:lang w:val="es-ES_tradnl"/>
        </w:rPr>
        <w:t>Etapa 2</w:t>
      </w:r>
      <w:r w:rsidRPr="00B44DFB">
        <w:rPr>
          <w:szCs w:val="22"/>
          <w:lang w:val="es-ES_tradnl"/>
        </w:rPr>
        <w:t>: </w:t>
      </w:r>
      <w:r w:rsidR="00E80C39">
        <w:rPr>
          <w:szCs w:val="22"/>
          <w:lang w:val="es-ES_tradnl"/>
        </w:rPr>
        <w:t> </w:t>
      </w:r>
      <w:r w:rsidRPr="00B44DFB">
        <w:rPr>
          <w:szCs w:val="22"/>
          <w:lang w:val="es-ES_tradnl"/>
        </w:rPr>
        <w:t>La ETM utiliza las secuencias de código de sincronización secundario del SCH para hallar la sincronización de trama e identificar el grupo de códigos del haz hallado en la primera etapa.</w:t>
      </w:r>
    </w:p>
    <w:p w:rsidR="00C05301" w:rsidRPr="00B44DFB" w:rsidRDefault="00C05301" w:rsidP="00C05301">
      <w:pPr>
        <w:rPr>
          <w:szCs w:val="22"/>
          <w:lang w:val="es-ES_tradnl"/>
        </w:rPr>
      </w:pPr>
      <w:r w:rsidRPr="00B44DFB">
        <w:rPr>
          <w:i/>
          <w:szCs w:val="22"/>
          <w:lang w:val="es-ES_tradnl"/>
        </w:rPr>
        <w:t>Etapa 3</w:t>
      </w:r>
      <w:r w:rsidRPr="00B44DFB">
        <w:rPr>
          <w:szCs w:val="22"/>
          <w:lang w:val="es-ES_tradnl"/>
        </w:rPr>
        <w:t>: </w:t>
      </w:r>
      <w:r w:rsidR="00E80C39">
        <w:rPr>
          <w:szCs w:val="22"/>
          <w:lang w:val="es-ES_tradnl"/>
        </w:rPr>
        <w:t> </w:t>
      </w:r>
      <w:r w:rsidRPr="00B44DFB">
        <w:rPr>
          <w:szCs w:val="22"/>
          <w:lang w:val="es-ES_tradnl"/>
        </w:rPr>
        <w:t>La ETM determina el código de aleatorización primario exacto utilizado por el haz hallado.</w:t>
      </w:r>
    </w:p>
    <w:p w:rsidR="00C05301" w:rsidRPr="00B44DFB" w:rsidRDefault="00C05301" w:rsidP="00C05301">
      <w:pPr>
        <w:rPr>
          <w:szCs w:val="22"/>
          <w:lang w:val="es-ES_tradnl"/>
        </w:rPr>
      </w:pPr>
      <w:r w:rsidRPr="00B44DFB">
        <w:rPr>
          <w:szCs w:val="22"/>
          <w:lang w:val="es-ES_tradnl"/>
        </w:rPr>
        <w:t>Durante las etapas primera y segunda, puede requerirse una búsqueda de frecuencia aproximada y/o una técnica de detección diferencial debido al error de frecuencia portadora originado por el efecto Doppler.</w:t>
      </w:r>
    </w:p>
    <w:p w:rsidR="00C05301" w:rsidRPr="00B44DFB" w:rsidRDefault="00C05301" w:rsidP="00C05301">
      <w:pPr>
        <w:rPr>
          <w:szCs w:val="22"/>
          <w:lang w:val="es-ES_tradnl"/>
        </w:rPr>
      </w:pPr>
      <w:r w:rsidRPr="00B44DFB">
        <w:rPr>
          <w:szCs w:val="22"/>
          <w:lang w:val="es-ES_tradnl"/>
        </w:rPr>
        <w:t>Durante las etapas segunda y tercera, la ETM puede usar información almacenada localmente sobre la constelación de satélites y su posición, lo que puede reducir el tiempo de búsqueda del haz.</w:t>
      </w:r>
    </w:p>
    <w:p w:rsidR="00C05301" w:rsidRPr="00B44DFB" w:rsidRDefault="00C05301" w:rsidP="00C05301">
      <w:pPr>
        <w:pStyle w:val="Heading6"/>
        <w:rPr>
          <w:szCs w:val="22"/>
          <w:lang w:val="es-ES_tradnl"/>
        </w:rPr>
      </w:pPr>
      <w:r w:rsidRPr="00B44DFB">
        <w:rPr>
          <w:szCs w:val="22"/>
          <w:lang w:val="es-ES_tradnl"/>
        </w:rPr>
        <w:t>4.3.3.4.4.2</w:t>
      </w:r>
      <w:r w:rsidRPr="00B44DFB">
        <w:rPr>
          <w:szCs w:val="22"/>
          <w:lang w:val="es-ES_tradnl"/>
        </w:rPr>
        <w:tab/>
        <w:t>Acceso aleatorio</w:t>
      </w:r>
    </w:p>
    <w:p w:rsidR="00C05301" w:rsidRPr="00B44DFB" w:rsidRDefault="00C05301" w:rsidP="007A2DBB">
      <w:pPr>
        <w:pStyle w:val="Heading7"/>
        <w:rPr>
          <w:lang w:val="es-ES_tradnl"/>
        </w:rPr>
      </w:pPr>
      <w:r w:rsidRPr="00B44DFB">
        <w:rPr>
          <w:lang w:val="es-ES_tradnl"/>
        </w:rPr>
        <w:t>4.3.3.4.4.</w:t>
      </w:r>
      <w:r w:rsidRPr="00B44DFB">
        <w:rPr>
          <w:lang w:val="es-ES_tradnl" w:eastAsia="ko-KR"/>
        </w:rPr>
        <w:t>2.1</w:t>
      </w:r>
      <w:r w:rsidRPr="00B44DFB">
        <w:rPr>
          <w:lang w:val="es-ES_tradnl"/>
        </w:rPr>
        <w:tab/>
        <w:t xml:space="preserve">Procedimiento </w:t>
      </w:r>
      <w:r w:rsidRPr="00B44DFB">
        <w:rPr>
          <w:lang w:val="es-ES_tradnl" w:eastAsia="ko-KR"/>
        </w:rPr>
        <w:t>RACH</w:t>
      </w:r>
    </w:p>
    <w:p w:rsidR="00C05301" w:rsidRPr="00B44DFB" w:rsidRDefault="00C05301" w:rsidP="00C05301">
      <w:pPr>
        <w:rPr>
          <w:szCs w:val="22"/>
          <w:lang w:val="es-ES_tradnl"/>
        </w:rPr>
      </w:pPr>
      <w:r w:rsidRPr="00B44DFB">
        <w:rPr>
          <w:szCs w:val="22"/>
          <w:lang w:val="es-ES_tradnl"/>
        </w:rPr>
        <w:t>En la capa MAC, cuando hay que transmitir datos, la ETM selecciona la clase de RACH y comienza un ciclo de retransmisión. Si el número de ciclos de retransmisión es mayor que el número máximo de ciclos, la ETM detiene el procedimiento e informa a la capa más alta (RLC o RRC).</w:t>
      </w:r>
    </w:p>
    <w:p w:rsidR="00C05301" w:rsidRPr="00B44DFB" w:rsidRDefault="00C05301" w:rsidP="00C05301">
      <w:pPr>
        <w:rPr>
          <w:szCs w:val="22"/>
          <w:lang w:val="es-ES_tradnl"/>
        </w:rPr>
      </w:pPr>
      <w:r w:rsidRPr="00B44DFB">
        <w:rPr>
          <w:szCs w:val="22"/>
          <w:lang w:val="es-ES_tradnl"/>
        </w:rPr>
        <w:t>Al principio de cada ciclo de retransmisión, la ETM refresca los parámetros relacionados con el procedimiento de RACH con los valores actualizados, incluidos en los mensajes de información del sistema contenidos en el BCH. La ETM decide entonces si comienza la transmisión de RACH en la trama vigente, sobre la base del valor de persistencia. Si no se autoriza la transmisión, la ETM repite desde la prueba de persistencia en la siguiente trama. Si se autoriza la transmisión, la ETM comienza un periodo de retransmisión progresivo. Si el número de periodos repetidos es mayor que el número máximo de retransmisiones progresivas, la ETM recomienza el ciclo de retransmisión en la trama siguiente.</w:t>
      </w:r>
    </w:p>
    <w:p w:rsidR="00C05301" w:rsidRPr="00B44DFB" w:rsidRDefault="00C05301" w:rsidP="00C05301">
      <w:pPr>
        <w:rPr>
          <w:szCs w:val="22"/>
          <w:lang w:val="es-ES_tradnl"/>
        </w:rPr>
      </w:pPr>
      <w:r w:rsidRPr="00B44DFB">
        <w:rPr>
          <w:szCs w:val="22"/>
          <w:lang w:val="es-ES_tradnl"/>
        </w:rPr>
        <w:lastRenderedPageBreak/>
        <w:t>Durante el periodo de retransmisión progresivo, la ETM efectuará el proceso de acceso físico aleatorio siguiente:</w:t>
      </w:r>
    </w:p>
    <w:p w:rsidR="00C05301" w:rsidRPr="00B44DFB" w:rsidRDefault="00C05301" w:rsidP="00E80C39">
      <w:pPr>
        <w:rPr>
          <w:lang w:val="es-ES_tradnl" w:eastAsia="ko-KR"/>
        </w:rPr>
      </w:pPr>
      <w:r w:rsidRPr="00B44DFB">
        <w:rPr>
          <w:i/>
          <w:iCs/>
          <w:lang w:val="es-ES_tradnl"/>
        </w:rPr>
        <w:t>Paso 1</w:t>
      </w:r>
      <w:r w:rsidRPr="00B44DFB">
        <w:rPr>
          <w:lang w:val="es-ES_tradnl"/>
        </w:rPr>
        <w:t>:  Se obtendrá la trama de acceso del enlace ascendente disponible, del siguiente conjunto de tramas de acceso completo, utilizando el conjunto de subcanales RACH disponibles dentro de la clase</w:t>
      </w:r>
      <w:r w:rsidRPr="00B44DFB">
        <w:rPr>
          <w:lang w:val="es-ES_tradnl" w:eastAsia="ko-KR"/>
        </w:rPr>
        <w:t xml:space="preserve"> RACH dada</w:t>
      </w:r>
      <w:r w:rsidRPr="00B44DFB">
        <w:rPr>
          <w:lang w:val="es-ES_tradnl"/>
        </w:rPr>
        <w:t>. Se seleccionará al azar una trama de acceso de entre las determinadas anteriormente. Cuando se utilicen subtramas de acceso para el</w:t>
      </w:r>
      <w:r w:rsidRPr="00B44DFB">
        <w:rPr>
          <w:lang w:val="es-ES_tradnl" w:eastAsia="ko-KR"/>
        </w:rPr>
        <w:t xml:space="preserve"> PRACH, la ETM seleccionará al azar una subtrama de acceso de entre las subtramas de acceso pares e impares dentro de la trama de acceso seleccionada.</w:t>
      </w:r>
    </w:p>
    <w:p w:rsidR="00C05301" w:rsidRPr="00B44DFB" w:rsidRDefault="00C05301" w:rsidP="00E80C39">
      <w:pPr>
        <w:rPr>
          <w:lang w:val="es-ES_tradnl"/>
        </w:rPr>
      </w:pPr>
      <w:r w:rsidRPr="00B44DFB">
        <w:rPr>
          <w:i/>
          <w:iCs/>
          <w:lang w:val="es-ES_tradnl"/>
        </w:rPr>
        <w:t>Paso 2</w:t>
      </w:r>
      <w:r w:rsidRPr="00B44DFB">
        <w:rPr>
          <w:lang w:val="es-ES_tradnl"/>
        </w:rPr>
        <w:t>: </w:t>
      </w:r>
      <w:r w:rsidR="00E80C39">
        <w:rPr>
          <w:lang w:val="es-ES_tradnl"/>
        </w:rPr>
        <w:t> </w:t>
      </w:r>
      <w:r w:rsidRPr="00B44DFB">
        <w:rPr>
          <w:rFonts w:eastAsia="?? ??"/>
          <w:lang w:val="es-ES_tradnl"/>
        </w:rPr>
        <w:t>Se seleccionará al azar una firma de entre el conjunto de firmas disponibles dentro de la clase</w:t>
      </w:r>
      <w:r w:rsidRPr="00B44DFB">
        <w:rPr>
          <w:lang w:val="es-ES_tradnl"/>
        </w:rPr>
        <w:t xml:space="preserve"> </w:t>
      </w:r>
      <w:r w:rsidRPr="00B44DFB">
        <w:rPr>
          <w:lang w:val="es-ES_tradnl" w:eastAsia="ko-KR"/>
        </w:rPr>
        <w:t>RACH dada.</w:t>
      </w:r>
    </w:p>
    <w:p w:rsidR="00C05301" w:rsidRPr="00B44DFB" w:rsidRDefault="00C05301" w:rsidP="00E80C39">
      <w:pPr>
        <w:rPr>
          <w:rFonts w:eastAsia="?? ??"/>
          <w:lang w:val="es-ES_tradnl"/>
        </w:rPr>
      </w:pPr>
      <w:r w:rsidRPr="00B44DFB">
        <w:rPr>
          <w:i/>
          <w:iCs/>
          <w:lang w:val="es-ES_tradnl"/>
        </w:rPr>
        <w:t>Paso 3</w:t>
      </w:r>
      <w:r w:rsidRPr="00B44DFB">
        <w:rPr>
          <w:lang w:val="es-ES_tradnl"/>
        </w:rPr>
        <w:t>:</w:t>
      </w:r>
      <w:r w:rsidRPr="00B44DFB">
        <w:rPr>
          <w:rFonts w:eastAsia="?? ??"/>
          <w:lang w:val="es-ES_tradnl"/>
        </w:rPr>
        <w:t>  Se fijará el valor del contador de retransmisión de preámbulo a Máx. Retrans Preámbulo.</w:t>
      </w:r>
    </w:p>
    <w:p w:rsidR="00C05301" w:rsidRPr="00B44DFB" w:rsidRDefault="00C05301" w:rsidP="00E80C39">
      <w:pPr>
        <w:rPr>
          <w:lang w:val="es-ES_tradnl"/>
        </w:rPr>
      </w:pPr>
      <w:r w:rsidRPr="00B44DFB">
        <w:rPr>
          <w:i/>
          <w:iCs/>
          <w:lang w:val="es-ES_tradnl"/>
        </w:rPr>
        <w:t>Paso 4</w:t>
      </w:r>
      <w:r w:rsidRPr="00B44DFB">
        <w:rPr>
          <w:lang w:val="es-ES_tradnl"/>
        </w:rPr>
        <w:t>:</w:t>
      </w:r>
      <w:r w:rsidRPr="00B44DFB">
        <w:rPr>
          <w:rFonts w:eastAsia="?? ??"/>
          <w:lang w:val="es-ES_tradnl"/>
        </w:rPr>
        <w:t>  Se fijará la potencia del preámbulo a Potencia_Inicial_Preámbulo.</w:t>
      </w:r>
    </w:p>
    <w:p w:rsidR="00C05301" w:rsidRPr="00B44DFB" w:rsidRDefault="00C05301" w:rsidP="00E80C39">
      <w:pPr>
        <w:rPr>
          <w:lang w:val="es-ES_tradnl" w:eastAsia="ko-KR"/>
        </w:rPr>
      </w:pPr>
      <w:r w:rsidRPr="00B44DFB">
        <w:rPr>
          <w:i/>
          <w:iCs/>
          <w:lang w:val="es-ES_tradnl"/>
        </w:rPr>
        <w:t>Paso 5</w:t>
      </w:r>
      <w:r w:rsidRPr="00B44DFB">
        <w:rPr>
          <w:lang w:val="es-ES_tradnl"/>
        </w:rPr>
        <w:t xml:space="preserve">:  Se seleccionará al azar un tiempo de desplazamiento de transmisión, </w:t>
      </w:r>
      <w:r w:rsidR="00E80C39">
        <w:rPr>
          <w:lang w:val="es-ES_tradnl"/>
        </w:rPr>
        <w:sym w:font="Symbol" w:char="F074"/>
      </w:r>
      <w:r w:rsidRPr="00B44DFB">
        <w:rPr>
          <w:vertAlign w:val="subscript"/>
          <w:lang w:val="es-ES_tradnl"/>
        </w:rPr>
        <w:t>off</w:t>
      </w:r>
      <w:r w:rsidRPr="00B44DFB">
        <w:rPr>
          <w:lang w:val="es-ES_tradnl"/>
        </w:rPr>
        <w:t>, del intervalo </w:t>
      </w:r>
      <w:r w:rsidRPr="00B44DFB">
        <w:rPr>
          <w:lang w:val="es-ES_tradnl"/>
        </w:rPr>
        <w:sym w:font="Symbol" w:char="F02D"/>
      </w:r>
      <w:r w:rsidR="00E80C39">
        <w:rPr>
          <w:lang w:val="es-ES_tradnl"/>
        </w:rPr>
        <w:sym w:font="Symbol" w:char="F074"/>
      </w:r>
      <w:r w:rsidRPr="00B44DFB">
        <w:rPr>
          <w:vertAlign w:val="subscript"/>
          <w:lang w:val="es-ES_tradnl"/>
        </w:rPr>
        <w:t>off,</w:t>
      </w:r>
      <w:r w:rsidRPr="00B44DFB">
        <w:rPr>
          <w:i/>
          <w:iCs/>
          <w:vertAlign w:val="subscript"/>
          <w:lang w:val="es-ES_tradnl"/>
        </w:rPr>
        <w:t>máx</w:t>
      </w:r>
      <w:r w:rsidRPr="00B44DFB">
        <w:rPr>
          <w:lang w:val="es-ES_tradnl"/>
        </w:rPr>
        <w:t xml:space="preserve">, </w:t>
      </w:r>
      <w:r w:rsidR="00E80C39">
        <w:rPr>
          <w:lang w:val="es-ES_tradnl"/>
        </w:rPr>
        <w:sym w:font="Symbol" w:char="F074"/>
      </w:r>
      <w:r w:rsidRPr="00B44DFB">
        <w:rPr>
          <w:vertAlign w:val="subscript"/>
          <w:lang w:val="es-ES_tradnl"/>
        </w:rPr>
        <w:t>off,</w:t>
      </w:r>
      <w:r w:rsidRPr="00B44DFB">
        <w:rPr>
          <w:i/>
          <w:iCs/>
          <w:vertAlign w:val="subscript"/>
          <w:lang w:val="es-ES_tradnl"/>
        </w:rPr>
        <w:t>máx</w:t>
      </w:r>
      <w:r w:rsidRPr="00B44DFB">
        <w:rPr>
          <w:vertAlign w:val="subscript"/>
          <w:lang w:val="es-ES_tradnl"/>
        </w:rPr>
        <w:t xml:space="preserve"> </w:t>
      </w:r>
      <w:r w:rsidRPr="00B44DFB">
        <w:rPr>
          <w:lang w:val="es-ES_tradnl"/>
        </w:rPr>
        <w:t>chips.</w:t>
      </w:r>
    </w:p>
    <w:p w:rsidR="00C05301" w:rsidRPr="00B44DFB" w:rsidRDefault="00C05301" w:rsidP="00E80C39">
      <w:pPr>
        <w:rPr>
          <w:lang w:val="es-ES_tradnl" w:eastAsia="ko-KR"/>
        </w:rPr>
      </w:pPr>
      <w:r w:rsidRPr="00B44DFB">
        <w:rPr>
          <w:i/>
          <w:iCs/>
          <w:lang w:val="es-ES_tradnl"/>
        </w:rPr>
        <w:t>Paso 6</w:t>
      </w:r>
      <w:r w:rsidRPr="00B44DFB">
        <w:rPr>
          <w:lang w:val="es-ES_tradnl"/>
        </w:rPr>
        <w:t>:  Se transmitirá una parte de preámbulo</w:t>
      </w:r>
      <w:r w:rsidRPr="00B44DFB">
        <w:rPr>
          <w:rFonts w:eastAsia="?? ??"/>
          <w:lang w:val="es-ES_tradnl"/>
        </w:rPr>
        <w:t xml:space="preserve"> y un parte de mensaje utilizando la trama de acceso (o subtrama de acceso) seleccionada, el tiempo de desplazamiento de transmisión, la firma y la potencia de transmisión de </w:t>
      </w:r>
      <w:r w:rsidRPr="00B44DFB">
        <w:rPr>
          <w:lang w:val="es-ES_tradnl"/>
        </w:rPr>
        <w:t>preámbulo</w:t>
      </w:r>
      <w:r w:rsidRPr="00B44DFB">
        <w:rPr>
          <w:rFonts w:eastAsia="?? ??"/>
          <w:lang w:val="es-ES_tradnl"/>
        </w:rPr>
        <w:t xml:space="preserve">. La potencia de transmisión de la parte de control del mensaje de acceso aleatorio debe ser </w:t>
      </w:r>
      <w:r w:rsidRPr="00B44DFB">
        <w:rPr>
          <w:rFonts w:eastAsia="?? ??"/>
          <w:i/>
          <w:iCs/>
          <w:lang w:val="es-ES_tradnl"/>
        </w:rPr>
        <w:t>P</w:t>
      </w:r>
      <w:r w:rsidRPr="00B44DFB">
        <w:rPr>
          <w:rFonts w:eastAsia="?? ??"/>
          <w:i/>
          <w:iCs/>
          <w:vertAlign w:val="subscript"/>
          <w:lang w:val="es-ES_tradnl"/>
        </w:rPr>
        <w:t>p</w:t>
      </w:r>
      <w:r w:rsidRPr="00B44DFB">
        <w:rPr>
          <w:rFonts w:eastAsia="?? ??"/>
          <w:vertAlign w:val="subscript"/>
          <w:lang w:val="es-ES_tradnl"/>
        </w:rPr>
        <w:t>-</w:t>
      </w:r>
      <w:r w:rsidRPr="00B44DFB">
        <w:rPr>
          <w:rFonts w:eastAsia="?? ??"/>
          <w:i/>
          <w:iCs/>
          <w:vertAlign w:val="subscript"/>
          <w:lang w:val="es-ES_tradnl"/>
        </w:rPr>
        <w:t>m</w:t>
      </w:r>
      <w:r w:rsidR="003059BC" w:rsidRPr="0004668B">
        <w:rPr>
          <w:rFonts w:eastAsia="?? ??"/>
          <w:lang w:val="es-ES_tradnl"/>
        </w:rPr>
        <w:t>(</w:t>
      </w:r>
      <w:r w:rsidRPr="00B44DFB">
        <w:rPr>
          <w:lang w:val="es-ES_tradnl" w:eastAsia="ko-KR"/>
        </w:rPr>
        <w:t xml:space="preserve">dB) mayor que la potencia del </w:t>
      </w:r>
      <w:r w:rsidRPr="00B44DFB">
        <w:rPr>
          <w:lang w:val="es-ES_tradnl"/>
        </w:rPr>
        <w:t>preámbulo</w:t>
      </w:r>
      <w:r w:rsidRPr="00B44DFB">
        <w:rPr>
          <w:rFonts w:eastAsia="?? ??"/>
          <w:lang w:val="es-ES_tradnl"/>
        </w:rPr>
        <w:t>.</w:t>
      </w:r>
    </w:p>
    <w:p w:rsidR="00C05301" w:rsidRPr="00B44DFB" w:rsidRDefault="00C05301" w:rsidP="00E80C39">
      <w:pPr>
        <w:rPr>
          <w:lang w:val="es-ES_tradnl"/>
        </w:rPr>
      </w:pPr>
      <w:r w:rsidRPr="00B44DFB">
        <w:rPr>
          <w:i/>
          <w:iCs/>
          <w:lang w:val="es-ES_tradnl"/>
        </w:rPr>
        <w:t>Paso 7</w:t>
      </w:r>
      <w:r w:rsidRPr="00B44DFB">
        <w:rPr>
          <w:lang w:val="es-ES_tradnl"/>
        </w:rPr>
        <w:t>:  Si no se detectase indicador de adquisición positivo ni negativo correspondientes a la firma seleccionada en la trama (o subtrama) de acceso del AICH de enlace descendente correspondiente a la trama (o subtrama) de acceso de enlace ascendente, entonces:</w:t>
      </w:r>
    </w:p>
    <w:p w:rsidR="00C05301" w:rsidRPr="00B44DFB" w:rsidRDefault="00E80C39" w:rsidP="00E80C39">
      <w:pPr>
        <w:pStyle w:val="enumlev1"/>
        <w:rPr>
          <w:lang w:val="es-ES_tradnl" w:eastAsia="ko-KR"/>
        </w:rPr>
      </w:pPr>
      <w:r>
        <w:rPr>
          <w:i/>
          <w:iCs/>
          <w:lang w:val="es-ES_tradnl"/>
        </w:rPr>
        <w:tab/>
      </w:r>
      <w:r w:rsidR="00C05301">
        <w:rPr>
          <w:i/>
          <w:iCs/>
          <w:lang w:val="es-ES_tradnl"/>
        </w:rPr>
        <w:t>Paso</w:t>
      </w:r>
      <w:r w:rsidR="00C05301" w:rsidRPr="00B44DFB">
        <w:rPr>
          <w:i/>
          <w:iCs/>
          <w:lang w:val="es-ES_tradnl"/>
        </w:rPr>
        <w:t> 7.1</w:t>
      </w:r>
      <w:r w:rsidR="00C05301" w:rsidRPr="00B44DFB">
        <w:rPr>
          <w:lang w:val="es-ES_tradnl"/>
        </w:rPr>
        <w:t xml:space="preserve">:  Se seleccionará la siguiente trama de acceso disponible del conjunto de subcanales RACH disponibles de la clase </w:t>
      </w:r>
      <w:r w:rsidR="00C05301" w:rsidRPr="00B44DFB">
        <w:rPr>
          <w:lang w:val="es-ES_tradnl" w:eastAsia="ko-KR"/>
        </w:rPr>
        <w:t>RACH dada</w:t>
      </w:r>
      <w:r w:rsidR="00C05301" w:rsidRPr="00B44DFB">
        <w:rPr>
          <w:lang w:val="es-ES_tradnl"/>
        </w:rPr>
        <w:t xml:space="preserve">. </w:t>
      </w:r>
      <w:r w:rsidR="00C05301" w:rsidRPr="00B44DFB">
        <w:rPr>
          <w:lang w:val="es-ES_tradnl" w:eastAsia="ko-KR"/>
        </w:rPr>
        <w:t>Cuando se utilice subtramas de acceso para el PRACH, la ETM seleccionará al azar una subtrama de acceso de entre las subtramas de acceso pares e impares de la trama de acceso seleccionada</w:t>
      </w:r>
      <w:r w:rsidR="00C05301" w:rsidRPr="00B44DFB">
        <w:rPr>
          <w:lang w:val="es-ES_tradnl"/>
        </w:rPr>
        <w:t>.</w:t>
      </w:r>
    </w:p>
    <w:p w:rsidR="00C05301" w:rsidRPr="00B44DFB" w:rsidRDefault="00E80C39" w:rsidP="00E80C39">
      <w:pPr>
        <w:pStyle w:val="enumlev1"/>
        <w:rPr>
          <w:lang w:val="es-ES_tradnl"/>
        </w:rPr>
      </w:pPr>
      <w:r>
        <w:rPr>
          <w:i/>
          <w:iCs/>
          <w:lang w:val="es-ES_tradnl"/>
        </w:rPr>
        <w:tab/>
      </w:r>
      <w:r w:rsidR="00C05301">
        <w:rPr>
          <w:i/>
          <w:iCs/>
          <w:lang w:val="es-ES_tradnl"/>
        </w:rPr>
        <w:t>Paso</w:t>
      </w:r>
      <w:r w:rsidR="00C05301" w:rsidRPr="00B44DFB">
        <w:rPr>
          <w:i/>
          <w:iCs/>
          <w:lang w:val="es-ES_tradnl"/>
        </w:rPr>
        <w:t> 7.2</w:t>
      </w:r>
      <w:r w:rsidR="00C05301" w:rsidRPr="00B44DFB">
        <w:rPr>
          <w:lang w:val="es-ES_tradnl"/>
        </w:rPr>
        <w:t>:  Se seleccionará al azar una nueva firma de entre las firmas disponibles.</w:t>
      </w:r>
    </w:p>
    <w:p w:rsidR="00C05301" w:rsidRPr="00B44DFB" w:rsidRDefault="00E80C39" w:rsidP="00E80C39">
      <w:pPr>
        <w:pStyle w:val="enumlev1"/>
        <w:rPr>
          <w:lang w:val="es-ES_tradnl" w:eastAsia="ko-KR"/>
        </w:rPr>
      </w:pPr>
      <w:r>
        <w:rPr>
          <w:i/>
          <w:iCs/>
          <w:lang w:val="es-ES_tradnl"/>
        </w:rPr>
        <w:tab/>
      </w:r>
      <w:r w:rsidR="00C05301">
        <w:rPr>
          <w:i/>
          <w:iCs/>
          <w:lang w:val="es-ES_tradnl"/>
        </w:rPr>
        <w:t>Paso</w:t>
      </w:r>
      <w:r w:rsidR="00C05301" w:rsidRPr="00B44DFB">
        <w:rPr>
          <w:i/>
          <w:iCs/>
          <w:lang w:val="es-ES_tradnl"/>
        </w:rPr>
        <w:t> 7.3</w:t>
      </w:r>
      <w:r w:rsidR="00C05301" w:rsidRPr="00B44DFB">
        <w:rPr>
          <w:lang w:val="es-ES_tradnl"/>
        </w:rPr>
        <w:t xml:space="preserve">:  Se aumentará la potencia del preámbulo en </w:t>
      </w:r>
      <w:r>
        <w:rPr>
          <w:lang w:val="es-ES_tradnl"/>
        </w:rPr>
        <w:sym w:font="Symbol" w:char="F044"/>
      </w:r>
      <w:r w:rsidR="00C05301" w:rsidRPr="00B44DFB">
        <w:rPr>
          <w:rFonts w:eastAsia="?? ??"/>
          <w:i/>
          <w:iCs/>
          <w:lang w:val="es-ES_tradnl"/>
        </w:rPr>
        <w:t>P</w:t>
      </w:r>
      <w:r w:rsidR="00C05301" w:rsidRPr="00B44DFB">
        <w:rPr>
          <w:rFonts w:eastAsia="?? ??"/>
          <w:vertAlign w:val="subscript"/>
          <w:lang w:val="es-ES_tradnl"/>
        </w:rPr>
        <w:t>0</w:t>
      </w:r>
      <w:r w:rsidR="00C05301" w:rsidRPr="00B44DFB">
        <w:rPr>
          <w:rFonts w:eastAsia="?? ??"/>
          <w:lang w:val="es-ES_tradnl"/>
        </w:rPr>
        <w:t> </w:t>
      </w:r>
      <w:r w:rsidR="003059BC">
        <w:rPr>
          <w:rFonts w:eastAsia="?? ??"/>
          <w:lang w:val="es-ES_tradnl"/>
        </w:rPr>
        <w:t>=</w:t>
      </w:r>
      <w:r w:rsidR="00C05301" w:rsidRPr="00B44DFB">
        <w:rPr>
          <w:rFonts w:eastAsia="?? ??"/>
          <w:lang w:val="es-ES_tradnl"/>
        </w:rPr>
        <w:t> paso de rampa de potencia</w:t>
      </w:r>
      <w:r w:rsidR="00C05301" w:rsidRPr="00B44DFB">
        <w:rPr>
          <w:lang w:val="es-ES_tradnl"/>
        </w:rPr>
        <w:t>.</w:t>
      </w:r>
    </w:p>
    <w:p w:rsidR="00C05301" w:rsidRPr="00B44DFB" w:rsidRDefault="00E80C39" w:rsidP="00E80C39">
      <w:pPr>
        <w:pStyle w:val="enumlev1"/>
        <w:rPr>
          <w:lang w:val="es-ES_tradnl"/>
        </w:rPr>
      </w:pPr>
      <w:r>
        <w:rPr>
          <w:i/>
          <w:iCs/>
          <w:lang w:val="es-ES_tradnl"/>
        </w:rPr>
        <w:tab/>
      </w:r>
      <w:r w:rsidR="00C05301">
        <w:rPr>
          <w:i/>
          <w:iCs/>
          <w:lang w:val="es-ES_tradnl"/>
        </w:rPr>
        <w:t>Paso</w:t>
      </w:r>
      <w:r w:rsidR="00C05301" w:rsidRPr="00B44DFB">
        <w:rPr>
          <w:i/>
          <w:iCs/>
          <w:lang w:val="es-ES_tradnl"/>
        </w:rPr>
        <w:t> 7.4</w:t>
      </w:r>
      <w:r w:rsidR="00C05301" w:rsidRPr="00B44DFB">
        <w:rPr>
          <w:lang w:val="es-ES_tradnl"/>
        </w:rPr>
        <w:t>:</w:t>
      </w:r>
      <w:r w:rsidR="00C05301" w:rsidRPr="00B44DFB">
        <w:rPr>
          <w:rFonts w:eastAsia="?? ??"/>
          <w:lang w:val="es-ES_tradnl"/>
        </w:rPr>
        <w:t xml:space="preserve">  Se reducirá en una unidad el contador de retransmisión del </w:t>
      </w:r>
      <w:r w:rsidR="00C05301" w:rsidRPr="00B44DFB">
        <w:rPr>
          <w:lang w:val="es-ES_tradnl"/>
        </w:rPr>
        <w:t>preámbulo</w:t>
      </w:r>
      <w:r w:rsidR="00C05301" w:rsidRPr="00B44DFB">
        <w:rPr>
          <w:rFonts w:eastAsia="?? ??"/>
          <w:lang w:val="es-ES_tradnl"/>
        </w:rPr>
        <w:t>.</w:t>
      </w:r>
    </w:p>
    <w:p w:rsidR="00C05301" w:rsidRPr="00B44DFB" w:rsidRDefault="00E80C39" w:rsidP="00DD123A">
      <w:pPr>
        <w:pStyle w:val="enumlev1"/>
        <w:rPr>
          <w:lang w:val="es-ES_tradnl"/>
        </w:rPr>
      </w:pPr>
      <w:r>
        <w:rPr>
          <w:i/>
          <w:iCs/>
          <w:lang w:val="es-ES_tradnl"/>
        </w:rPr>
        <w:tab/>
      </w:r>
      <w:r w:rsidR="00C05301">
        <w:rPr>
          <w:i/>
          <w:iCs/>
          <w:lang w:val="es-ES_tradnl"/>
        </w:rPr>
        <w:t>Paso</w:t>
      </w:r>
      <w:r w:rsidR="00C05301" w:rsidRPr="00B44DFB">
        <w:rPr>
          <w:i/>
          <w:iCs/>
          <w:lang w:val="es-ES_tradnl"/>
        </w:rPr>
        <w:t> 7.5</w:t>
      </w:r>
      <w:r w:rsidR="00C05301" w:rsidRPr="00B44DFB">
        <w:rPr>
          <w:lang w:val="es-ES_tradnl"/>
        </w:rPr>
        <w:t>:</w:t>
      </w:r>
      <w:r w:rsidR="00C05301" w:rsidRPr="00B44DFB">
        <w:rPr>
          <w:rFonts w:eastAsia="?? ??"/>
          <w:lang w:val="es-ES_tradnl"/>
        </w:rPr>
        <w:t xml:space="preserve">  Si el contador de retransmisión del </w:t>
      </w:r>
      <w:r w:rsidR="00C05301" w:rsidRPr="00B44DFB">
        <w:rPr>
          <w:lang w:val="es-ES_tradnl"/>
        </w:rPr>
        <w:t>preámbulo</w:t>
      </w:r>
      <w:r w:rsidR="00DD123A">
        <w:rPr>
          <w:rFonts w:eastAsia="?? ??"/>
          <w:lang w:val="es-ES_tradnl"/>
        </w:rPr>
        <w:t> </w:t>
      </w:r>
      <w:r w:rsidR="003059BC">
        <w:rPr>
          <w:rFonts w:eastAsia="?? ??"/>
          <w:lang w:val="es-ES_tradnl"/>
        </w:rPr>
        <w:t>&gt;</w:t>
      </w:r>
      <w:r w:rsidR="00DD123A">
        <w:rPr>
          <w:rFonts w:eastAsia="?? ??"/>
          <w:lang w:val="es-ES_tradnl"/>
        </w:rPr>
        <w:t> </w:t>
      </w:r>
      <w:r w:rsidR="00C05301" w:rsidRPr="00B44DFB">
        <w:rPr>
          <w:rFonts w:eastAsia="?? ??"/>
          <w:lang w:val="es-ES_tradnl"/>
        </w:rPr>
        <w:t>0</w:t>
      </w:r>
      <w:r w:rsidR="00C05301" w:rsidRPr="00B44DFB">
        <w:rPr>
          <w:lang w:val="es-ES_tradnl"/>
        </w:rPr>
        <w:t xml:space="preserve"> se repetirá desde el Paso 5. </w:t>
      </w:r>
      <w:r w:rsidR="00C05301" w:rsidRPr="00B44DFB">
        <w:rPr>
          <w:rFonts w:eastAsia="?? ??"/>
          <w:lang w:val="es-ES_tradnl"/>
        </w:rPr>
        <w:t>De lo contrario comunicar el estado L1 («sin ack en AICH») a la capa superior (MAC) y se abandonará el procedimiento de acceso físico aleatorio.</w:t>
      </w:r>
    </w:p>
    <w:p w:rsidR="00C05301" w:rsidRPr="00B44DFB" w:rsidRDefault="00C05301" w:rsidP="00E80C39">
      <w:pPr>
        <w:rPr>
          <w:rFonts w:eastAsia="?? ??"/>
          <w:lang w:val="es-ES_tradnl"/>
        </w:rPr>
      </w:pPr>
      <w:r w:rsidRPr="00B44DFB">
        <w:rPr>
          <w:i/>
          <w:iCs/>
          <w:lang w:val="es-ES_tradnl"/>
        </w:rPr>
        <w:t>Paso 8</w:t>
      </w:r>
      <w:r w:rsidRPr="00B44DFB">
        <w:rPr>
          <w:lang w:val="es-ES_tradnl"/>
        </w:rPr>
        <w:t>:</w:t>
      </w:r>
      <w:r w:rsidRPr="00B44DFB">
        <w:rPr>
          <w:rFonts w:eastAsia="?? ??"/>
          <w:lang w:val="es-ES_tradnl"/>
        </w:rPr>
        <w:t xml:space="preserve">  Si se detectase un indicador de adquisición negativo correspondiente a la firma seleccionada en la trama (o subtrama) de acceso de enlace descendente correspondiente a la trama (o subtrama) de acceso de enlace ascendente, se </w:t>
      </w:r>
      <w:r w:rsidRPr="00B44DFB">
        <w:rPr>
          <w:lang w:val="es-ES_tradnl" w:eastAsia="ko-KR"/>
        </w:rPr>
        <w:t xml:space="preserve">comunicaría el estado </w:t>
      </w:r>
      <w:r w:rsidRPr="00B44DFB">
        <w:rPr>
          <w:rFonts w:eastAsia="?? ??"/>
          <w:lang w:val="es-ES_tradnl"/>
        </w:rPr>
        <w:t>L1 («recibido Nack en el AICH ») a la capa superior (MAC) y se abandonaría el procedimiento de acceso físico aleatorio.</w:t>
      </w:r>
    </w:p>
    <w:p w:rsidR="00C05301" w:rsidRPr="00B44DFB" w:rsidRDefault="00C05301" w:rsidP="00E80C39">
      <w:pPr>
        <w:rPr>
          <w:lang w:val="es-ES_tradnl"/>
        </w:rPr>
      </w:pPr>
      <w:r w:rsidRPr="00B44DFB">
        <w:rPr>
          <w:i/>
          <w:iCs/>
          <w:lang w:val="es-ES_tradnl"/>
        </w:rPr>
        <w:t>Paso 9</w:t>
      </w:r>
      <w:r w:rsidRPr="00B44DFB">
        <w:rPr>
          <w:lang w:val="es-ES_tradnl"/>
        </w:rPr>
        <w:t>:</w:t>
      </w:r>
      <w:r w:rsidRPr="00B44DFB">
        <w:rPr>
          <w:rFonts w:eastAsia="?? ??"/>
          <w:lang w:val="es-ES_tradnl"/>
        </w:rPr>
        <w:t>  </w:t>
      </w:r>
      <w:r w:rsidRPr="00B44DFB">
        <w:rPr>
          <w:lang w:val="es-ES_tradnl" w:eastAsia="ko-KR"/>
        </w:rPr>
        <w:t>Se informará del estado</w:t>
      </w:r>
      <w:r w:rsidRPr="00B44DFB">
        <w:rPr>
          <w:rFonts w:eastAsia="?? ??"/>
          <w:lang w:val="es-ES_tradnl"/>
        </w:rPr>
        <w:t xml:space="preserve"> L1 «recibido </w:t>
      </w:r>
      <w:r w:rsidRPr="00B44DFB">
        <w:rPr>
          <w:lang w:val="es-ES_tradnl"/>
        </w:rPr>
        <w:t>Ack en AICH</w:t>
      </w:r>
      <w:r w:rsidRPr="00B44DFB">
        <w:rPr>
          <w:rFonts w:eastAsia="?? ??"/>
          <w:lang w:val="es-ES_tradnl"/>
        </w:rPr>
        <w:t>» a la capa superior</w:t>
      </w:r>
      <w:r w:rsidRPr="00B44DFB">
        <w:rPr>
          <w:lang w:val="es-ES_tradnl" w:eastAsia="ko-KR"/>
        </w:rPr>
        <w:t xml:space="preserve"> </w:t>
      </w:r>
      <w:r w:rsidRPr="00B44DFB">
        <w:rPr>
          <w:rFonts w:eastAsia="?? ??"/>
          <w:lang w:val="es-ES_tradnl"/>
        </w:rPr>
        <w:t>(MAC) y se abandonará el procedimiento de acceso físico aleatorio.</w:t>
      </w:r>
    </w:p>
    <w:p w:rsidR="00C05301" w:rsidRPr="00B44DFB" w:rsidRDefault="00C05301" w:rsidP="00C05301">
      <w:pPr>
        <w:rPr>
          <w:szCs w:val="22"/>
          <w:lang w:val="es-ES_tradnl" w:eastAsia="ko-KR"/>
        </w:rPr>
      </w:pPr>
      <w:r w:rsidRPr="00B44DFB">
        <w:rPr>
          <w:szCs w:val="22"/>
          <w:lang w:val="es-ES_tradnl"/>
        </w:rPr>
        <w:t>Un subcanal A RACH define un conjunto de tramas de acceso de enlace ascendente que están alineadas en el tiempo con las tramas P-CCPCH. Hay un total de ocho subcanales RACH.</w:t>
      </w:r>
    </w:p>
    <w:p w:rsidR="00C05301" w:rsidRPr="00B44DFB" w:rsidRDefault="00C05301" w:rsidP="00C05301">
      <w:pPr>
        <w:rPr>
          <w:szCs w:val="22"/>
          <w:lang w:val="es-ES_tradnl"/>
        </w:rPr>
      </w:pPr>
      <w:r w:rsidRPr="00B44DFB">
        <w:rPr>
          <w:szCs w:val="22"/>
          <w:lang w:val="es-ES_tradnl"/>
        </w:rPr>
        <w:t>En la transmisión del preámbulo y mensaje de RACH. la ETM puede aplicar una técnica de compensación previa del efecto Doppler, basada en la estimación del desplazamiento Doppler en la portadora de enlace descendente.</w:t>
      </w:r>
    </w:p>
    <w:p w:rsidR="00C05301" w:rsidRPr="00B44DFB" w:rsidRDefault="00C05301" w:rsidP="00C05301">
      <w:pPr>
        <w:rPr>
          <w:szCs w:val="22"/>
          <w:lang w:val="es-ES_tradnl" w:eastAsia="ko-KR"/>
        </w:rPr>
      </w:pPr>
      <w:r w:rsidRPr="00B44DFB">
        <w:rPr>
          <w:szCs w:val="22"/>
          <w:lang w:val="es-ES_tradnl" w:eastAsia="ko-KR"/>
        </w:rPr>
        <w:t>Cuando, en la capa MAC,</w:t>
      </w:r>
      <w:r w:rsidRPr="00B44DFB">
        <w:rPr>
          <w:szCs w:val="22"/>
          <w:lang w:val="es-ES_tradnl"/>
        </w:rPr>
        <w:t xml:space="preserve"> </w:t>
      </w:r>
      <w:r w:rsidRPr="00B44DFB">
        <w:rPr>
          <w:szCs w:val="22"/>
          <w:lang w:val="es-ES_tradnl" w:eastAsia="ko-KR"/>
        </w:rPr>
        <w:t xml:space="preserve">L1 </w:t>
      </w:r>
      <w:r w:rsidRPr="00B44DFB">
        <w:rPr>
          <w:szCs w:val="22"/>
          <w:lang w:val="es-ES_tradnl"/>
        </w:rPr>
        <w:t>indique que se ha recibido un acuse en el</w:t>
      </w:r>
      <w:r w:rsidRPr="00B44DFB">
        <w:rPr>
          <w:szCs w:val="22"/>
          <w:lang w:val="es-ES_tradnl" w:eastAsia="ko-KR"/>
        </w:rPr>
        <w:t xml:space="preserve"> AICH,</w:t>
      </w:r>
      <w:r w:rsidRPr="00B44DFB">
        <w:rPr>
          <w:szCs w:val="22"/>
          <w:lang w:val="es-ES_tradnl"/>
        </w:rPr>
        <w:t xml:space="preserve"> </w:t>
      </w:r>
      <w:r w:rsidRPr="00B44DFB">
        <w:rPr>
          <w:szCs w:val="22"/>
          <w:lang w:val="es-ES_tradnl" w:eastAsia="ko-KR"/>
        </w:rPr>
        <w:t>la terminación con éxito del procedimiento del control de la transmisión</w:t>
      </w:r>
      <w:r w:rsidRPr="00B44DFB">
        <w:rPr>
          <w:szCs w:val="22"/>
          <w:lang w:val="es-ES_tradnl"/>
        </w:rPr>
        <w:t xml:space="preserve"> MAC deberá indicarse a la capa superior.</w:t>
      </w:r>
      <w:r w:rsidRPr="00B44DFB">
        <w:rPr>
          <w:szCs w:val="22"/>
          <w:lang w:val="es-ES_tradnl" w:eastAsia="ko-KR"/>
        </w:rPr>
        <w:t xml:space="preserve"> Cuando L1 </w:t>
      </w:r>
      <w:r w:rsidRPr="00B44DFB">
        <w:rPr>
          <w:szCs w:val="22"/>
          <w:lang w:val="es-ES_tradnl"/>
        </w:rPr>
        <w:t>indique que no se ha recibido acuse en el AICH</w:t>
      </w:r>
      <w:r w:rsidRPr="00B44DFB">
        <w:rPr>
          <w:szCs w:val="22"/>
          <w:lang w:val="es-ES_tradnl" w:eastAsia="ko-KR"/>
        </w:rPr>
        <w:t>,</w:t>
      </w:r>
      <w:r w:rsidRPr="00B44DFB">
        <w:rPr>
          <w:szCs w:val="22"/>
          <w:lang w:val="es-ES_tradnl"/>
        </w:rPr>
        <w:t xml:space="preserve"> se efectuará un nuevo ciclo de retransmisión. Cuando</w:t>
      </w:r>
      <w:r w:rsidRPr="00B44DFB">
        <w:rPr>
          <w:szCs w:val="22"/>
          <w:lang w:val="es-ES_tradnl" w:eastAsia="ko-KR"/>
        </w:rPr>
        <w:t xml:space="preserve"> L1 indique que se ha recibido un acuse negativo, la ETM establecerá un tiempo de descanso. Tras el tiempo de descanso se iniciará un nuevo ciclo de retransmisión.</w:t>
      </w:r>
    </w:p>
    <w:p w:rsidR="00C05301" w:rsidRPr="00B44DFB" w:rsidRDefault="00C05301" w:rsidP="00C05301">
      <w:pPr>
        <w:rPr>
          <w:szCs w:val="22"/>
          <w:lang w:val="es-ES_tradnl"/>
        </w:rPr>
      </w:pPr>
      <w:r w:rsidRPr="00B44DFB">
        <w:rPr>
          <w:szCs w:val="22"/>
          <w:lang w:val="es-ES_tradnl" w:eastAsia="ko-KR"/>
        </w:rPr>
        <w:lastRenderedPageBreak/>
        <w:t>Si el mensaje de respuesta correspondiente al mensaje</w:t>
      </w:r>
      <w:r w:rsidRPr="00B44DFB">
        <w:rPr>
          <w:szCs w:val="22"/>
          <w:lang w:val="es-ES_tradnl"/>
        </w:rPr>
        <w:t xml:space="preserve"> RACH transmitido se recibiese en la capa superior</w:t>
      </w:r>
      <w:r w:rsidRPr="00B44DFB">
        <w:rPr>
          <w:szCs w:val="22"/>
          <w:lang w:val="es-ES_tradnl" w:eastAsia="ko-KR"/>
        </w:rPr>
        <w:t xml:space="preserve"> (RLC o RRC)</w:t>
      </w:r>
      <w:r w:rsidRPr="00B44DFB">
        <w:rPr>
          <w:szCs w:val="22"/>
          <w:lang w:val="es-ES_tradnl"/>
        </w:rPr>
        <w:t xml:space="preserve"> en cualquier instante del procedimiento de acceso aleatorio, la ETM deberá detener el procedimiento RACH.</w:t>
      </w:r>
    </w:p>
    <w:p w:rsidR="00C05301" w:rsidRPr="00B44DFB" w:rsidRDefault="00C05301" w:rsidP="007A2DBB">
      <w:pPr>
        <w:pStyle w:val="Heading7"/>
        <w:rPr>
          <w:lang w:val="es-ES_tradnl"/>
        </w:rPr>
      </w:pPr>
      <w:r w:rsidRPr="00B44DFB">
        <w:rPr>
          <w:lang w:val="es-ES_tradnl"/>
        </w:rPr>
        <w:t>4.3.3.4.4.</w:t>
      </w:r>
      <w:r w:rsidRPr="00B44DFB">
        <w:rPr>
          <w:lang w:val="es-ES_tradnl" w:eastAsia="ko-KR"/>
        </w:rPr>
        <w:t>2.2</w:t>
      </w:r>
      <w:r w:rsidRPr="00B44DFB">
        <w:rPr>
          <w:lang w:val="es-ES_tradnl"/>
        </w:rPr>
        <w:tab/>
        <w:t xml:space="preserve">Procedimiento </w:t>
      </w:r>
      <w:r w:rsidRPr="00B44DFB">
        <w:rPr>
          <w:lang w:val="es-ES_tradnl" w:eastAsia="ko-KR"/>
        </w:rPr>
        <w:t>CPCH</w:t>
      </w:r>
    </w:p>
    <w:p w:rsidR="00C05301" w:rsidRPr="00B44DFB" w:rsidRDefault="00C05301" w:rsidP="00C05301">
      <w:pPr>
        <w:rPr>
          <w:szCs w:val="22"/>
          <w:lang w:val="es-ES_tradnl"/>
        </w:rPr>
      </w:pPr>
      <w:r w:rsidRPr="00B44DFB">
        <w:rPr>
          <w:szCs w:val="22"/>
          <w:lang w:val="es-ES_tradnl"/>
        </w:rPr>
        <w:t xml:space="preserve">Para cada canal físico CPCH de un conjunto CPCH asignado a un haz los parámetros de la capa física se introducen en mensajes de información del sistema dentro del </w:t>
      </w:r>
      <w:r w:rsidRPr="00B44DFB">
        <w:rPr>
          <w:szCs w:val="22"/>
          <w:lang w:val="es-ES_tradnl" w:eastAsia="ko-KR"/>
        </w:rPr>
        <w:t>BCH. La capa física efectuará el procedimiento CPCH del siguiente modo</w:t>
      </w:r>
      <w:r w:rsidRPr="00B44DFB">
        <w:rPr>
          <w:szCs w:val="22"/>
          <w:lang w:val="es-ES_tradnl"/>
        </w:rPr>
        <w:t>:</w:t>
      </w:r>
    </w:p>
    <w:p w:rsidR="00C05301" w:rsidRPr="00B44DFB" w:rsidRDefault="00C05301" w:rsidP="00E80C39">
      <w:pPr>
        <w:rPr>
          <w:lang w:val="es-ES_tradnl" w:eastAsia="ko-KR"/>
        </w:rPr>
      </w:pPr>
      <w:r w:rsidRPr="00B44DFB">
        <w:rPr>
          <w:i/>
          <w:iCs/>
          <w:lang w:val="es-ES_tradnl"/>
        </w:rPr>
        <w:t>Paso 1</w:t>
      </w:r>
      <w:r w:rsidRPr="00B44DFB">
        <w:rPr>
          <w:lang w:val="es-ES_tradnl"/>
        </w:rPr>
        <w:t xml:space="preserve">:  A la recepción de la petición de acceso de la capa MAC, </w:t>
      </w:r>
      <w:r w:rsidRPr="00B44DFB">
        <w:rPr>
          <w:lang w:val="es-ES_tradnl" w:eastAsia="ko-KR"/>
        </w:rPr>
        <w:t>la ETM comprobará los valores</w:t>
      </w:r>
      <w:r w:rsidRPr="00B44DFB">
        <w:rPr>
          <w:lang w:val="es-ES_tradnl"/>
        </w:rPr>
        <w:t> </w:t>
      </w:r>
      <w:r w:rsidRPr="00B44DFB">
        <w:rPr>
          <w:lang w:val="es-ES_tradnl" w:eastAsia="ko-KR"/>
        </w:rPr>
        <w:t xml:space="preserve">SI </w:t>
      </w:r>
      <w:r w:rsidRPr="00B44DFB">
        <w:rPr>
          <w:lang w:val="es-ES_tradnl"/>
        </w:rPr>
        <w:t>de la transmisión más reciente. Si esto indicase que la máxima velocidad de datos disponible es inferior a la velocidad de datos solicitada, la ETM abortará el intento de acceso.</w:t>
      </w:r>
    </w:p>
    <w:p w:rsidR="00C05301" w:rsidRPr="00B44DFB" w:rsidRDefault="00C05301" w:rsidP="00E80C39">
      <w:pPr>
        <w:rPr>
          <w:lang w:val="es-ES_tradnl" w:eastAsia="ko-KR"/>
        </w:rPr>
      </w:pPr>
      <w:r w:rsidRPr="00B44DFB">
        <w:rPr>
          <w:i/>
          <w:iCs/>
          <w:lang w:val="es-ES_tradnl"/>
        </w:rPr>
        <w:t>Paso 2</w:t>
      </w:r>
      <w:r w:rsidRPr="00B44DFB">
        <w:rPr>
          <w:lang w:val="es-ES_tradnl"/>
        </w:rPr>
        <w:t>  La ETM fijará la potencia de transmisión del preámbulo a</w:t>
      </w:r>
      <w:r w:rsidRPr="00B44DFB">
        <w:rPr>
          <w:rFonts w:eastAsia="?? ??"/>
          <w:lang w:val="es-ES_tradnl"/>
        </w:rPr>
        <w:t xml:space="preserve"> Potencia_Inicial_P</w:t>
      </w:r>
      <w:r w:rsidRPr="00B44DFB">
        <w:rPr>
          <w:lang w:val="es-ES_tradnl"/>
        </w:rPr>
        <w:t>reámbulo</w:t>
      </w:r>
      <w:r w:rsidRPr="00B44DFB">
        <w:rPr>
          <w:lang w:val="es-ES_tradnl" w:eastAsia="ko-KR"/>
        </w:rPr>
        <w:t>.</w:t>
      </w:r>
    </w:p>
    <w:p w:rsidR="00C05301" w:rsidRPr="00B44DFB" w:rsidRDefault="00C05301" w:rsidP="00E80C39">
      <w:pPr>
        <w:rPr>
          <w:rFonts w:eastAsia="?? ??"/>
          <w:lang w:val="es-ES_tradnl"/>
        </w:rPr>
      </w:pPr>
      <w:r w:rsidRPr="00B44DFB">
        <w:rPr>
          <w:i/>
          <w:iCs/>
          <w:lang w:val="es-ES_tradnl"/>
        </w:rPr>
        <w:t>Paso 3</w:t>
      </w:r>
      <w:r w:rsidRPr="00B44DFB">
        <w:rPr>
          <w:lang w:val="es-ES_tradnl"/>
        </w:rPr>
        <w:t>:</w:t>
      </w:r>
      <w:r w:rsidRPr="00B44DFB">
        <w:rPr>
          <w:rFonts w:eastAsia="?? ??"/>
          <w:lang w:val="es-ES_tradnl"/>
        </w:rPr>
        <w:t xml:space="preserve">  La ETM fijará el contador de retransmisión AP a </w:t>
      </w:r>
      <w:r w:rsidRPr="00B44DFB">
        <w:rPr>
          <w:rFonts w:eastAsia="?? ??"/>
          <w:i/>
          <w:iCs/>
          <w:lang w:val="es-ES_tradnl"/>
        </w:rPr>
        <w:t>N</w:t>
      </w:r>
      <w:r w:rsidRPr="00B44DFB">
        <w:rPr>
          <w:rFonts w:eastAsia="?? ??"/>
          <w:vertAlign w:val="subscript"/>
          <w:lang w:val="es-ES_tradnl"/>
        </w:rPr>
        <w:t>AP_Retrans_Máx</w:t>
      </w:r>
      <w:r w:rsidRPr="00B44DFB">
        <w:rPr>
          <w:lang w:val="es-ES_tradnl"/>
        </w:rPr>
        <w:t>.</w:t>
      </w:r>
    </w:p>
    <w:p w:rsidR="00C05301" w:rsidRPr="00B44DFB" w:rsidRDefault="00C05301" w:rsidP="00E80C39">
      <w:pPr>
        <w:rPr>
          <w:lang w:val="es-ES_tradnl" w:eastAsia="ko-KR"/>
        </w:rPr>
      </w:pPr>
      <w:r w:rsidRPr="00B44DFB">
        <w:rPr>
          <w:i/>
          <w:iCs/>
          <w:lang w:val="es-ES_tradnl"/>
        </w:rPr>
        <w:t>Paso 4</w:t>
      </w:r>
      <w:r w:rsidRPr="00B44DFB">
        <w:rPr>
          <w:lang w:val="es-ES_tradnl"/>
        </w:rPr>
        <w:t>:  A partir del grupo del subcanal de la trama de acceso de la combinación de recursos de acceso correspondiente a la velocidad de datos requerida, la ETM obtendrá las tramas de acceso disponibles. La ETM seleccionará al azar una trama de acceso de enlace ascendente de entre las disponibles obtenidas. Cuando se utilicen subtramas de acceso para el</w:t>
      </w:r>
      <w:r w:rsidRPr="00B44DFB">
        <w:rPr>
          <w:lang w:val="es-ES_tradnl" w:eastAsia="ko-KR"/>
        </w:rPr>
        <w:t xml:space="preserve"> PRACH, la ETM seleccionará al azar una subtrama de acceso de entre las subtramas de acceso pares e impares de la trama de acceso seleccionada.</w:t>
      </w:r>
    </w:p>
    <w:p w:rsidR="00C05301" w:rsidRPr="00B44DFB" w:rsidRDefault="00C05301" w:rsidP="00E80C39">
      <w:pPr>
        <w:rPr>
          <w:lang w:val="es-ES_tradnl" w:eastAsia="ko-KR"/>
        </w:rPr>
      </w:pPr>
      <w:r w:rsidRPr="00B44DFB">
        <w:rPr>
          <w:i/>
          <w:iCs/>
          <w:lang w:val="es-ES_tradnl"/>
        </w:rPr>
        <w:t>Paso 5</w:t>
      </w:r>
      <w:r w:rsidRPr="00B44DFB">
        <w:rPr>
          <w:lang w:val="es-ES_tradnl"/>
        </w:rPr>
        <w:t>:</w:t>
      </w:r>
      <w:r w:rsidRPr="00B44DFB">
        <w:rPr>
          <w:lang w:val="es-ES_tradnl" w:eastAsia="ko-KR"/>
        </w:rPr>
        <w:t>  </w:t>
      </w:r>
      <w:r w:rsidRPr="00B44DFB">
        <w:rPr>
          <w:lang w:val="es-ES_tradnl"/>
        </w:rPr>
        <w:t>La ETM seleccionará al azar una firma AP de entre el conjunto de firmas disponibles de la combinación de recursos de acceso correspondiente a la velocidad de datos requerida.</w:t>
      </w:r>
    </w:p>
    <w:p w:rsidR="00C05301" w:rsidRPr="00B44DFB" w:rsidRDefault="00C05301" w:rsidP="00E80C39">
      <w:pPr>
        <w:rPr>
          <w:lang w:val="es-ES_tradnl" w:eastAsia="ko-KR"/>
        </w:rPr>
      </w:pPr>
      <w:r w:rsidRPr="00B44DFB">
        <w:rPr>
          <w:i/>
          <w:iCs/>
          <w:lang w:val="es-ES_tradnl"/>
        </w:rPr>
        <w:t>Paso 6</w:t>
      </w:r>
      <w:r w:rsidRPr="00B44DFB">
        <w:rPr>
          <w:lang w:val="es-ES_tradnl"/>
        </w:rPr>
        <w:t>:  La ETM seleccionará al azar una firma CD del conjunto de firmas CD.</w:t>
      </w:r>
    </w:p>
    <w:p w:rsidR="00C05301" w:rsidRPr="00B44DFB" w:rsidRDefault="00C05301" w:rsidP="00D476CD">
      <w:pPr>
        <w:rPr>
          <w:lang w:val="es-ES_tradnl" w:eastAsia="ko-KR"/>
        </w:rPr>
      </w:pPr>
      <w:r w:rsidRPr="00B44DFB">
        <w:rPr>
          <w:i/>
          <w:iCs/>
          <w:lang w:val="es-ES_tradnl"/>
        </w:rPr>
        <w:t>Paso 7</w:t>
      </w:r>
      <w:r w:rsidRPr="00B44DFB">
        <w:rPr>
          <w:lang w:val="es-ES_tradnl"/>
        </w:rPr>
        <w:t xml:space="preserve">:  Se seleccionará al azar un tiempo de desplazamiento de la transmisión </w:t>
      </w:r>
      <w:r w:rsidR="00E80C39">
        <w:rPr>
          <w:lang w:val="es-ES_tradnl"/>
        </w:rPr>
        <w:sym w:font="Symbol" w:char="F074"/>
      </w:r>
      <w:r w:rsidRPr="00B44DFB">
        <w:rPr>
          <w:vertAlign w:val="subscript"/>
          <w:lang w:val="es-ES_tradnl"/>
        </w:rPr>
        <w:t>off</w:t>
      </w:r>
      <w:r w:rsidRPr="00B44DFB">
        <w:rPr>
          <w:lang w:val="es-ES_tradnl"/>
        </w:rPr>
        <w:t xml:space="preserve"> dentro del intervalo</w:t>
      </w:r>
      <w:r w:rsidR="00D476CD">
        <w:rPr>
          <w:lang w:val="es-ES_tradnl"/>
        </w:rPr>
        <w:t> </w:t>
      </w:r>
      <w:r w:rsidRPr="00B44DFB">
        <w:rPr>
          <w:lang w:val="es-ES_tradnl"/>
        </w:rPr>
        <w:sym w:font="Symbol" w:char="F02D"/>
      </w:r>
      <w:r w:rsidR="00E80C39">
        <w:rPr>
          <w:lang w:val="es-ES_tradnl"/>
        </w:rPr>
        <w:sym w:font="Symbol" w:char="F074"/>
      </w:r>
      <w:r w:rsidRPr="00B44DFB">
        <w:rPr>
          <w:vertAlign w:val="subscript"/>
          <w:lang w:val="es-ES_tradnl"/>
        </w:rPr>
        <w:t>off,</w:t>
      </w:r>
      <w:r w:rsidRPr="00B44DFB">
        <w:rPr>
          <w:i/>
          <w:iCs/>
          <w:vertAlign w:val="subscript"/>
          <w:lang w:val="es-ES_tradnl"/>
        </w:rPr>
        <w:t>máx</w:t>
      </w:r>
      <w:r w:rsidRPr="00B44DFB">
        <w:rPr>
          <w:lang w:val="es-ES_tradnl"/>
        </w:rPr>
        <w:t xml:space="preserve">, </w:t>
      </w:r>
      <w:r w:rsidR="00E80C39">
        <w:rPr>
          <w:lang w:val="es-ES_tradnl"/>
        </w:rPr>
        <w:sym w:font="Symbol" w:char="F074"/>
      </w:r>
      <w:r w:rsidRPr="00B44DFB">
        <w:rPr>
          <w:vertAlign w:val="subscript"/>
          <w:lang w:val="es-ES_tradnl"/>
        </w:rPr>
        <w:t>off,</w:t>
      </w:r>
      <w:r w:rsidRPr="00B44DFB">
        <w:rPr>
          <w:i/>
          <w:iCs/>
          <w:vertAlign w:val="subscript"/>
          <w:lang w:val="es-ES_tradnl"/>
        </w:rPr>
        <w:t>máx</w:t>
      </w:r>
      <w:r w:rsidRPr="00B44DFB">
        <w:rPr>
          <w:lang w:val="es-ES_tradnl"/>
        </w:rPr>
        <w:t>.</w:t>
      </w:r>
    </w:p>
    <w:p w:rsidR="00C05301" w:rsidRPr="00B44DFB" w:rsidRDefault="00C05301" w:rsidP="00E80C39">
      <w:pPr>
        <w:rPr>
          <w:lang w:val="es-ES_tradnl" w:eastAsia="ko-KR"/>
        </w:rPr>
      </w:pPr>
      <w:r w:rsidRPr="00B44DFB">
        <w:rPr>
          <w:i/>
          <w:iCs/>
          <w:lang w:val="es-ES_tradnl"/>
        </w:rPr>
        <w:t>Paso 8</w:t>
      </w:r>
      <w:r w:rsidRPr="00B44DFB">
        <w:rPr>
          <w:lang w:val="es-ES_tradnl"/>
        </w:rPr>
        <w:t>:  La ETM deberá comprobar el valor del indicador de estado. Si éste indicase que la máxima velocidad de datos disponible es inferior a la velocidad de datos solicitada, la ETM abortará el intento de acceso y enviará un mensaje de fallo a la capa MAC. De lo contrario, la ETM transmitirá el AP utilizando la trama (o subtrama) de acceso del enlace ascendente seleccionada, la firma, el tiempo de desplazamiento de transmisión y la potencia de transmisión de preámbulo inicial y transmitirá sucesivamente un preámbulo CD con la misma potencia que con el AP.</w:t>
      </w:r>
    </w:p>
    <w:p w:rsidR="00C05301" w:rsidRPr="00B44DFB" w:rsidRDefault="00C05301" w:rsidP="00E80C39">
      <w:pPr>
        <w:rPr>
          <w:lang w:val="es-ES_tradnl"/>
        </w:rPr>
      </w:pPr>
      <w:r w:rsidRPr="00B44DFB">
        <w:rPr>
          <w:i/>
          <w:iCs/>
          <w:lang w:val="es-ES_tradnl"/>
        </w:rPr>
        <w:t>Paso 9</w:t>
      </w:r>
      <w:r w:rsidRPr="00B44DFB">
        <w:rPr>
          <w:lang w:val="es-ES_tradnl"/>
        </w:rPr>
        <w:t>:  Si la ETM no detectase un indicador de adquisición de AP positivo ni negativo ni el CDI correspondiente a la firma del AP y a la firma del CDP seleccionados, respectivamente, del APA/CD/CA</w:t>
      </w:r>
      <w:r w:rsidRPr="00B44DFB">
        <w:rPr>
          <w:lang w:val="es-ES_tradnl"/>
        </w:rPr>
        <w:noBreakHyphen/>
        <w:t>ICH en la trama (o subtrama) de acceso de enlace descendente correspondiente a la trama (o subtrama) de acceso de enlace ascendente seleccionado, deberán ejecutarse los siguientes pasos:</w:t>
      </w:r>
    </w:p>
    <w:p w:rsidR="00C05301" w:rsidRPr="00B44DFB" w:rsidRDefault="00E80C39" w:rsidP="00E82CFE">
      <w:pPr>
        <w:pStyle w:val="enumlev1"/>
        <w:rPr>
          <w:lang w:val="es-ES_tradnl"/>
        </w:rPr>
      </w:pPr>
      <w:r>
        <w:rPr>
          <w:i/>
          <w:iCs/>
          <w:lang w:val="es-ES_tradnl" w:eastAsia="ko-KR"/>
        </w:rPr>
        <w:tab/>
      </w:r>
      <w:r w:rsidR="00C05301">
        <w:rPr>
          <w:i/>
          <w:iCs/>
          <w:lang w:val="es-ES_tradnl" w:eastAsia="ko-KR"/>
        </w:rPr>
        <w:t>Paso</w:t>
      </w:r>
      <w:r w:rsidR="00C05301" w:rsidRPr="00B44DFB">
        <w:rPr>
          <w:i/>
          <w:iCs/>
          <w:lang w:val="es-ES_tradnl" w:eastAsia="ko-KR"/>
        </w:rPr>
        <w:t> 9a</w:t>
      </w:r>
      <w:r w:rsidR="00C05301" w:rsidRPr="00B44DFB">
        <w:rPr>
          <w:lang w:val="es-ES_tradnl" w:eastAsia="ko-KR"/>
        </w:rPr>
        <w:t>:</w:t>
      </w:r>
      <w:r>
        <w:rPr>
          <w:lang w:val="es-ES_tradnl"/>
        </w:rPr>
        <w:t>  </w:t>
      </w:r>
      <w:r w:rsidR="00C05301" w:rsidRPr="00B44DFB">
        <w:rPr>
          <w:lang w:val="es-ES_tradnl"/>
        </w:rPr>
        <w:t>Se seleccionará la siguiente trama de acceso disponible en el grupo</w:t>
      </w:r>
      <w:r w:rsidR="00E82CFE">
        <w:rPr>
          <w:lang w:val="es-ES_tradnl"/>
        </w:rPr>
        <w:t xml:space="preserve"> </w:t>
      </w:r>
      <w:r w:rsidR="00C05301" w:rsidRPr="00B44DFB">
        <w:rPr>
          <w:lang w:val="es-ES_tradnl"/>
        </w:rPr>
        <w:t>de subcanales utilizado. Cuando se utilicen subtramas de acceso para el</w:t>
      </w:r>
      <w:r w:rsidR="00C05301" w:rsidRPr="00B44DFB">
        <w:rPr>
          <w:lang w:val="es-ES_tradnl" w:eastAsia="ko-KR"/>
        </w:rPr>
        <w:t xml:space="preserve"> PRACH, la ETM seleccionará al azar una subtrama de acceso entre las subtramas de acceso pares e impares de la trama de acceso seleccionada.</w:t>
      </w:r>
    </w:p>
    <w:p w:rsidR="00C05301" w:rsidRPr="00B44DFB" w:rsidRDefault="00E80C39" w:rsidP="00E80C39">
      <w:pPr>
        <w:pStyle w:val="enumlev1"/>
        <w:rPr>
          <w:lang w:val="es-ES_tradnl" w:eastAsia="ko-KR"/>
        </w:rPr>
      </w:pPr>
      <w:r>
        <w:rPr>
          <w:i/>
          <w:iCs/>
          <w:lang w:val="es-ES_tradnl" w:eastAsia="ko-KR"/>
        </w:rPr>
        <w:tab/>
      </w:r>
      <w:r w:rsidR="00C05301">
        <w:rPr>
          <w:i/>
          <w:iCs/>
          <w:lang w:val="es-ES_tradnl" w:eastAsia="ko-KR"/>
        </w:rPr>
        <w:t>Paso</w:t>
      </w:r>
      <w:r w:rsidR="00C05301" w:rsidRPr="00B44DFB">
        <w:rPr>
          <w:i/>
          <w:iCs/>
          <w:lang w:val="es-ES_tradnl" w:eastAsia="ko-KR"/>
        </w:rPr>
        <w:t> 9b</w:t>
      </w:r>
      <w:r w:rsidR="00C05301" w:rsidRPr="00B44DFB">
        <w:rPr>
          <w:lang w:val="es-ES_tradnl" w:eastAsia="ko-KR"/>
        </w:rPr>
        <w:t>:</w:t>
      </w:r>
      <w:r>
        <w:rPr>
          <w:lang w:val="es-ES_tradnl"/>
        </w:rPr>
        <w:t>  </w:t>
      </w:r>
      <w:r w:rsidR="00C05301" w:rsidRPr="00B44DFB">
        <w:rPr>
          <w:lang w:val="es-ES_tradnl"/>
        </w:rPr>
        <w:t>Se seleccionará al azar una nueva firma CD del conjunto de firmas CD.</w:t>
      </w:r>
    </w:p>
    <w:p w:rsidR="00C05301" w:rsidRPr="00B44DFB" w:rsidRDefault="00E80C39" w:rsidP="00E82CFE">
      <w:pPr>
        <w:pStyle w:val="enumlev1"/>
        <w:rPr>
          <w:lang w:val="es-ES_tradnl"/>
        </w:rPr>
      </w:pPr>
      <w:r>
        <w:rPr>
          <w:i/>
          <w:iCs/>
          <w:lang w:val="es-ES_tradnl" w:eastAsia="ko-KR"/>
        </w:rPr>
        <w:tab/>
      </w:r>
      <w:r w:rsidR="00C05301">
        <w:rPr>
          <w:i/>
          <w:iCs/>
          <w:lang w:val="es-ES_tradnl" w:eastAsia="ko-KR"/>
        </w:rPr>
        <w:t>Paso</w:t>
      </w:r>
      <w:r w:rsidR="00C05301" w:rsidRPr="00B44DFB">
        <w:rPr>
          <w:i/>
          <w:iCs/>
          <w:lang w:val="es-ES_tradnl" w:eastAsia="ko-KR"/>
        </w:rPr>
        <w:t> 9c</w:t>
      </w:r>
      <w:r w:rsidR="00C05301" w:rsidRPr="00B44DFB">
        <w:rPr>
          <w:lang w:val="es-ES_tradnl" w:eastAsia="ko-KR"/>
        </w:rPr>
        <w:t>:</w:t>
      </w:r>
      <w:r w:rsidR="00E82CFE">
        <w:rPr>
          <w:lang w:val="es-ES_tradnl"/>
        </w:rPr>
        <w:t>  </w:t>
      </w:r>
      <w:r w:rsidR="00C05301" w:rsidRPr="00B44DFB">
        <w:rPr>
          <w:lang w:val="es-ES_tradnl"/>
        </w:rPr>
        <w:t>Se aumentará la potencia de transmisión del preámbulo en una cantidad específica</w:t>
      </w:r>
      <w:r>
        <w:rPr>
          <w:lang w:val="es-ES_tradnl"/>
        </w:rPr>
        <w:t> </w:t>
      </w:r>
      <w:r>
        <w:rPr>
          <w:lang w:val="es-ES_tradnl"/>
        </w:rPr>
        <w:sym w:font="Symbol" w:char="F044"/>
      </w:r>
      <w:r w:rsidR="00C05301" w:rsidRPr="00B44DFB">
        <w:rPr>
          <w:i/>
          <w:iCs/>
          <w:lang w:val="es-ES_tradnl"/>
        </w:rPr>
        <w:t>P</w:t>
      </w:r>
      <w:r w:rsidR="00C05301" w:rsidRPr="00B44DFB">
        <w:rPr>
          <w:lang w:val="es-ES_tradnl"/>
        </w:rPr>
        <w:t xml:space="preserve">. Se utilizará el incremento de potencia </w:t>
      </w:r>
      <w:r>
        <w:rPr>
          <w:lang w:val="es-ES_tradnl"/>
        </w:rPr>
        <w:sym w:font="Symbol" w:char="F044"/>
      </w:r>
      <w:r w:rsidR="00C05301" w:rsidRPr="00B44DFB">
        <w:rPr>
          <w:i/>
          <w:iCs/>
          <w:lang w:val="es-ES_tradnl"/>
        </w:rPr>
        <w:t>P</w:t>
      </w:r>
      <w:r w:rsidR="00C05301" w:rsidRPr="00B44DFB">
        <w:rPr>
          <w:vertAlign w:val="subscript"/>
          <w:lang w:val="es-ES_tradnl"/>
        </w:rPr>
        <w:t>0</w:t>
      </w:r>
      <w:r w:rsidR="00C05301" w:rsidRPr="00B44DFB">
        <w:rPr>
          <w:lang w:val="es-ES_tradnl"/>
        </w:rPr>
        <w:t xml:space="preserve"> salvo que se encuentre activo el temporizador AICH negativo, en cuyo caso se utilizará </w:t>
      </w:r>
      <w:r>
        <w:rPr>
          <w:lang w:val="es-ES_tradnl"/>
        </w:rPr>
        <w:sym w:font="Symbol" w:char="F044"/>
      </w:r>
      <w:r w:rsidR="00C05301" w:rsidRPr="00B44DFB">
        <w:rPr>
          <w:i/>
          <w:iCs/>
          <w:lang w:val="es-ES_tradnl"/>
        </w:rPr>
        <w:t>P</w:t>
      </w:r>
      <w:r w:rsidR="00C05301" w:rsidRPr="00B44DFB">
        <w:rPr>
          <w:vertAlign w:val="subscript"/>
          <w:lang w:val="es-ES_tradnl"/>
        </w:rPr>
        <w:t>1</w:t>
      </w:r>
      <w:r w:rsidR="00C05301" w:rsidRPr="00B44DFB">
        <w:rPr>
          <w:lang w:val="es-ES_tradnl"/>
        </w:rPr>
        <w:t>.</w:t>
      </w:r>
    </w:p>
    <w:p w:rsidR="00C05301" w:rsidRPr="00B44DFB" w:rsidRDefault="00E80C39" w:rsidP="00E80C39">
      <w:pPr>
        <w:pStyle w:val="enumlev1"/>
        <w:rPr>
          <w:lang w:val="es-ES_tradnl"/>
        </w:rPr>
      </w:pPr>
      <w:r>
        <w:rPr>
          <w:i/>
          <w:iCs/>
          <w:lang w:val="es-ES_tradnl" w:eastAsia="ko-KR"/>
        </w:rPr>
        <w:tab/>
      </w:r>
      <w:r w:rsidR="00C05301">
        <w:rPr>
          <w:i/>
          <w:iCs/>
          <w:lang w:val="es-ES_tradnl" w:eastAsia="ko-KR"/>
        </w:rPr>
        <w:t>Paso</w:t>
      </w:r>
      <w:r w:rsidR="00C05301" w:rsidRPr="00B44DFB">
        <w:rPr>
          <w:i/>
          <w:iCs/>
          <w:lang w:val="es-ES_tradnl" w:eastAsia="ko-KR"/>
        </w:rPr>
        <w:t> 9d</w:t>
      </w:r>
      <w:r w:rsidR="00C05301" w:rsidRPr="00B44DFB">
        <w:rPr>
          <w:lang w:val="es-ES_tradnl" w:eastAsia="ko-KR"/>
        </w:rPr>
        <w:t>:</w:t>
      </w:r>
      <w:r>
        <w:rPr>
          <w:rFonts w:eastAsia="?? ??"/>
          <w:lang w:val="es-ES_tradnl"/>
        </w:rPr>
        <w:t>  </w:t>
      </w:r>
      <w:r w:rsidR="00C05301" w:rsidRPr="00B44DFB">
        <w:rPr>
          <w:rFonts w:eastAsia="?? ??"/>
          <w:lang w:val="es-ES_tradnl"/>
        </w:rPr>
        <w:t>Se reducirá en una unidad el contador de retransmisión de AP.</w:t>
      </w:r>
    </w:p>
    <w:p w:rsidR="00C05301" w:rsidRPr="00B44DFB" w:rsidRDefault="00E80C39" w:rsidP="00E80C39">
      <w:pPr>
        <w:pStyle w:val="enumlev1"/>
        <w:rPr>
          <w:lang w:val="es-ES_tradnl"/>
        </w:rPr>
      </w:pPr>
      <w:r>
        <w:rPr>
          <w:i/>
          <w:iCs/>
          <w:lang w:val="es-ES_tradnl" w:eastAsia="ko-KR"/>
        </w:rPr>
        <w:tab/>
      </w:r>
      <w:r w:rsidR="00C05301">
        <w:rPr>
          <w:i/>
          <w:iCs/>
          <w:lang w:val="es-ES_tradnl" w:eastAsia="ko-KR"/>
        </w:rPr>
        <w:t>Paso</w:t>
      </w:r>
      <w:r w:rsidR="00C05301" w:rsidRPr="00B44DFB">
        <w:rPr>
          <w:i/>
          <w:iCs/>
          <w:lang w:val="es-ES_tradnl" w:eastAsia="ko-KR"/>
        </w:rPr>
        <w:t> 9e</w:t>
      </w:r>
      <w:r w:rsidR="00C05301" w:rsidRPr="00B44DFB">
        <w:rPr>
          <w:lang w:val="es-ES_tradnl" w:eastAsia="ko-KR"/>
        </w:rPr>
        <w:t>:</w:t>
      </w:r>
      <w:r>
        <w:rPr>
          <w:rFonts w:eastAsia="?? ??"/>
          <w:lang w:val="es-ES_tradnl"/>
        </w:rPr>
        <w:t>  </w:t>
      </w:r>
      <w:r w:rsidR="00C05301" w:rsidRPr="00B44DFB">
        <w:rPr>
          <w:rFonts w:eastAsia="?? ??"/>
          <w:lang w:val="es-ES_tradnl"/>
        </w:rPr>
        <w:t xml:space="preserve">Si el contador de retransmisión de </w:t>
      </w:r>
      <w:r w:rsidR="00C05301" w:rsidRPr="00B44DFB">
        <w:rPr>
          <w:lang w:val="es-ES_tradnl"/>
        </w:rPr>
        <w:t>AP</w:t>
      </w:r>
      <w:r w:rsidR="00C05301" w:rsidRPr="00B44DFB">
        <w:rPr>
          <w:rFonts w:eastAsia="?? ??"/>
          <w:lang w:val="es-ES_tradnl"/>
        </w:rPr>
        <w:t xml:space="preserve"> es </w:t>
      </w:r>
      <w:r>
        <w:rPr>
          <w:rFonts w:eastAsia="?? ??"/>
          <w:lang w:val="es-ES_tradnl"/>
        </w:rPr>
        <w:t>&lt;</w:t>
      </w:r>
      <w:r w:rsidR="00C05301" w:rsidRPr="00B44DFB">
        <w:rPr>
          <w:rFonts w:eastAsia="?? ??"/>
          <w:lang w:val="es-ES_tradnl"/>
        </w:rPr>
        <w:t xml:space="preserve"> 0, la ETM abortará el intento de acceso y enviará un mensaje de fallo a la capa</w:t>
      </w:r>
      <w:r w:rsidR="00C05301" w:rsidRPr="00B44DFB">
        <w:rPr>
          <w:lang w:val="es-ES_tradnl"/>
        </w:rPr>
        <w:t xml:space="preserve"> MAC. </w:t>
      </w:r>
      <w:r w:rsidR="00C05301" w:rsidRPr="00B44DFB">
        <w:rPr>
          <w:rFonts w:eastAsia="?? ??"/>
          <w:lang w:val="es-ES_tradnl"/>
        </w:rPr>
        <w:t>Si el contador de retransmisión de AP es igual o mayor que 0, la ETM volverá al Paso</w:t>
      </w:r>
      <w:r w:rsidR="00C05301" w:rsidRPr="00B44DFB">
        <w:rPr>
          <w:lang w:val="es-ES_tradnl"/>
        </w:rPr>
        <w:t> 7.</w:t>
      </w:r>
    </w:p>
    <w:p w:rsidR="00C05301" w:rsidRPr="00B44DFB" w:rsidRDefault="00C05301" w:rsidP="00E80C39">
      <w:pPr>
        <w:keepLines/>
        <w:rPr>
          <w:szCs w:val="22"/>
          <w:lang w:val="es-ES_tradnl"/>
        </w:rPr>
      </w:pPr>
      <w:r w:rsidRPr="00B44DFB">
        <w:rPr>
          <w:i/>
          <w:iCs/>
          <w:szCs w:val="22"/>
          <w:lang w:val="es-ES_tradnl"/>
        </w:rPr>
        <w:lastRenderedPageBreak/>
        <w:t>Paso 10</w:t>
      </w:r>
      <w:r w:rsidRPr="00B44DFB">
        <w:rPr>
          <w:rFonts w:ascii="Tms Rmn" w:hAnsi="Tms Rmn"/>
          <w:szCs w:val="22"/>
          <w:lang w:val="es-ES_tradnl"/>
        </w:rPr>
        <w:t> </w:t>
      </w:r>
      <w:r w:rsidRPr="00B44DFB">
        <w:rPr>
          <w:szCs w:val="22"/>
          <w:lang w:val="es-ES_tradnl"/>
        </w:rPr>
        <w:t xml:space="preserve">:  Si la ETM detectase un indicador de adquisición de AP negativo correspondiente a la firma AP seleccionada del APA/CD/CA-ICH en la trama (o subtrama) de acceso de enlace descendente correspondiente a la trama (o subtrama) de acceso de enlace ascendente seleccionado, la ETM abortará el intento de acceso y enviará un mensaje de fallo a la capa MAC. La ETM activará el temporizador AICH negativo para indicar la utilización de </w:t>
      </w:r>
      <w:r w:rsidR="00E80C39">
        <w:rPr>
          <w:lang w:val="es-ES_tradnl"/>
        </w:rPr>
        <w:sym w:font="Symbol" w:char="F044"/>
      </w:r>
      <w:r w:rsidRPr="00B44DFB">
        <w:rPr>
          <w:i/>
          <w:iCs/>
          <w:szCs w:val="22"/>
          <w:lang w:val="es-ES_tradnl"/>
        </w:rPr>
        <w:t>P</w:t>
      </w:r>
      <w:r w:rsidRPr="00B44DFB">
        <w:rPr>
          <w:szCs w:val="22"/>
          <w:vertAlign w:val="subscript"/>
          <w:lang w:val="es-ES_tradnl"/>
        </w:rPr>
        <w:t>1</w:t>
      </w:r>
      <w:r w:rsidRPr="00B44DFB">
        <w:rPr>
          <w:szCs w:val="22"/>
          <w:lang w:val="es-ES_tradnl"/>
        </w:rPr>
        <w:t xml:space="preserve"> como incremento de potencia de preámbulo hasta que finalice el temporizador.</w:t>
      </w:r>
    </w:p>
    <w:p w:rsidR="00C05301" w:rsidRPr="00B44DFB" w:rsidRDefault="00C05301" w:rsidP="00C05301">
      <w:pPr>
        <w:rPr>
          <w:szCs w:val="22"/>
          <w:lang w:val="es-ES_tradnl"/>
        </w:rPr>
      </w:pPr>
      <w:r w:rsidRPr="00B44DFB">
        <w:rPr>
          <w:i/>
          <w:iCs/>
          <w:szCs w:val="22"/>
          <w:lang w:val="es-ES_tradnl"/>
        </w:rPr>
        <w:t>Paso 11</w:t>
      </w:r>
      <w:r w:rsidRPr="00B44DFB">
        <w:rPr>
          <w:rFonts w:ascii="Tms Rmn" w:hAnsi="Tms Rmn"/>
          <w:szCs w:val="22"/>
          <w:lang w:val="es-ES_tradnl"/>
        </w:rPr>
        <w:t> </w:t>
      </w:r>
      <w:r w:rsidRPr="00B44DFB">
        <w:rPr>
          <w:szCs w:val="22"/>
          <w:lang w:val="es-ES_tradnl"/>
        </w:rPr>
        <w:t>:  Si la ETM recibiese un indicador de adquisición positivo de AP correspondiente a la firma AP seleccionada y un CDI con una firma que no concuerde con la firma del preámbulo CD, la ETM abortará el intento de acceso y enviará un mensaje de fallo a la capa MAC.</w:t>
      </w:r>
    </w:p>
    <w:p w:rsidR="00C05301" w:rsidRPr="00B44DFB" w:rsidRDefault="00C05301" w:rsidP="00E80C39">
      <w:pPr>
        <w:rPr>
          <w:szCs w:val="22"/>
          <w:lang w:val="es-ES_tradnl" w:eastAsia="ko-KR"/>
        </w:rPr>
      </w:pPr>
      <w:r w:rsidRPr="00B44DFB">
        <w:rPr>
          <w:i/>
          <w:iCs/>
          <w:szCs w:val="22"/>
          <w:lang w:val="es-ES_tradnl"/>
        </w:rPr>
        <w:t>Paso 12</w:t>
      </w:r>
      <w:r w:rsidRPr="00B44DFB">
        <w:rPr>
          <w:rFonts w:ascii="Tms Rmn" w:hAnsi="Tms Rmn"/>
          <w:szCs w:val="22"/>
          <w:lang w:val="es-ES_tradnl"/>
        </w:rPr>
        <w:t> </w:t>
      </w:r>
      <w:r w:rsidRPr="00B44DFB">
        <w:rPr>
          <w:szCs w:val="22"/>
          <w:lang w:val="es-ES_tradnl"/>
        </w:rPr>
        <w:t>:</w:t>
      </w:r>
      <w:r w:rsidRPr="00B44DFB">
        <w:rPr>
          <w:szCs w:val="22"/>
          <w:lang w:val="es-ES_tradnl" w:eastAsia="ko-KR"/>
        </w:rPr>
        <w:t>  </w:t>
      </w:r>
      <w:r w:rsidRPr="00B44DFB">
        <w:rPr>
          <w:szCs w:val="22"/>
          <w:lang w:val="es-ES_tradnl"/>
        </w:rPr>
        <w:t>Si la ETM recibiese un indicador de adquisición positivo AP y un CDI del APC/CD/CA</w:t>
      </w:r>
      <w:r w:rsidRPr="00B44DFB">
        <w:rPr>
          <w:szCs w:val="22"/>
          <w:lang w:val="es-ES_tradnl"/>
        </w:rPr>
        <w:noBreakHyphen/>
        <w:t xml:space="preserve">ICH con firmas concordantes, y si un mensaje CA hiciese referencia a uno de los PCPCH que se señalaron como libres en la última emisión CSICH recibida, la ETM </w:t>
      </w:r>
      <w:r w:rsidRPr="00B44DFB">
        <w:rPr>
          <w:szCs w:val="22"/>
          <w:lang w:val="es-ES_tradnl" w:eastAsia="ko-KR"/>
        </w:rPr>
        <w:t xml:space="preserve">transmitirá el </w:t>
      </w:r>
      <w:r w:rsidRPr="00B44DFB">
        <w:rPr>
          <w:szCs w:val="22"/>
          <w:lang w:val="es-ES_tradnl"/>
        </w:rPr>
        <w:t xml:space="preserve">preámbulo de transmisión inicial </w:t>
      </w:r>
      <w:r w:rsidR="00E80C39">
        <w:rPr>
          <w:szCs w:val="22"/>
          <w:lang w:val="es-ES_tradnl"/>
        </w:rPr>
        <w:sym w:font="Symbol" w:char="F074"/>
      </w:r>
      <w:r w:rsidRPr="00B44DFB">
        <w:rPr>
          <w:i/>
          <w:iCs/>
          <w:szCs w:val="22"/>
          <w:vertAlign w:val="subscript"/>
          <w:lang w:val="es-ES_tradnl"/>
        </w:rPr>
        <w:t>p</w:t>
      </w:r>
      <w:r w:rsidRPr="00B44DFB">
        <w:rPr>
          <w:szCs w:val="22"/>
          <w:vertAlign w:val="subscript"/>
          <w:lang w:val="es-ES_tradnl"/>
        </w:rPr>
        <w:t>-</w:t>
      </w:r>
      <w:r w:rsidRPr="00B44DFB">
        <w:rPr>
          <w:i/>
          <w:iCs/>
          <w:szCs w:val="22"/>
          <w:vertAlign w:val="subscript"/>
          <w:lang w:val="es-ES_tradnl"/>
        </w:rPr>
        <w:t>ip</w:t>
      </w:r>
      <w:r w:rsidRPr="00B44DFB">
        <w:rPr>
          <w:szCs w:val="22"/>
          <w:lang w:val="es-ES_tradnl"/>
        </w:rPr>
        <w:t xml:space="preserve"> ms más tarde que la iniciación del AP/CDP. La potencia de transmisión inicial será </w:t>
      </w:r>
      <w:r w:rsidR="00E80C39">
        <w:rPr>
          <w:lang w:val="es-ES_tradnl"/>
        </w:rPr>
        <w:sym w:font="Symbol" w:char="F044"/>
      </w:r>
      <w:r w:rsidRPr="00B44DFB">
        <w:rPr>
          <w:i/>
          <w:iCs/>
          <w:szCs w:val="22"/>
          <w:lang w:val="es-ES_tradnl"/>
        </w:rPr>
        <w:t>P</w:t>
      </w:r>
      <w:r w:rsidRPr="00B44DFB">
        <w:rPr>
          <w:i/>
          <w:iCs/>
          <w:szCs w:val="22"/>
          <w:vertAlign w:val="subscript"/>
          <w:lang w:val="es-ES_tradnl"/>
        </w:rPr>
        <w:t>p</w:t>
      </w:r>
      <w:r w:rsidRPr="00B44DFB">
        <w:rPr>
          <w:szCs w:val="22"/>
          <w:vertAlign w:val="subscript"/>
          <w:lang w:val="es-ES_tradnl"/>
        </w:rPr>
        <w:t>-</w:t>
      </w:r>
      <w:r w:rsidRPr="00B44DFB">
        <w:rPr>
          <w:i/>
          <w:iCs/>
          <w:szCs w:val="22"/>
          <w:vertAlign w:val="subscript"/>
          <w:lang w:val="es-ES_tradnl"/>
        </w:rPr>
        <w:t>m</w:t>
      </w:r>
      <w:r w:rsidRPr="00B44DFB">
        <w:rPr>
          <w:szCs w:val="22"/>
          <w:lang w:val="es-ES_tradnl"/>
        </w:rPr>
        <w:t xml:space="preserve"> (dB) mayor que la del AP/CDP. La transmisión de la porción de mensaje de la ráfaga comenzará inmediatamente después del preámbulo de transmisión inicial. El control de potencia en la parte de mensaje se efectuará de acuerdo con </w:t>
      </w:r>
      <w:r>
        <w:rPr>
          <w:szCs w:val="22"/>
          <w:lang w:val="es-ES_tradnl"/>
        </w:rPr>
        <w:t>la instrucción</w:t>
      </w:r>
      <w:r w:rsidRPr="00B44DFB">
        <w:rPr>
          <w:szCs w:val="22"/>
          <w:lang w:val="es-ES_tradnl" w:eastAsia="ko-KR"/>
        </w:rPr>
        <w:t xml:space="preserve"> TPC en el intervalo de enlace descendente asociado al PCPCH en el CPCH</w:t>
      </w:r>
      <w:r w:rsidRPr="00B44DFB">
        <w:rPr>
          <w:szCs w:val="22"/>
          <w:lang w:val="es-ES_tradnl" w:eastAsia="ko-KR"/>
        </w:rPr>
        <w:noBreakHyphen/>
        <w:t>CCPCH</w:t>
      </w:r>
      <w:r w:rsidRPr="00B44DFB">
        <w:rPr>
          <w:szCs w:val="22"/>
          <w:lang w:val="es-ES_tradnl"/>
        </w:rPr>
        <w:t>.</w:t>
      </w:r>
    </w:p>
    <w:p w:rsidR="00C05301" w:rsidRPr="00B44DFB" w:rsidRDefault="00C05301" w:rsidP="00C05301">
      <w:pPr>
        <w:rPr>
          <w:szCs w:val="22"/>
          <w:lang w:val="es-ES_tradnl"/>
        </w:rPr>
      </w:pPr>
      <w:r w:rsidRPr="00B44DFB">
        <w:rPr>
          <w:i/>
          <w:iCs/>
          <w:szCs w:val="22"/>
          <w:lang w:val="es-ES_tradnl"/>
        </w:rPr>
        <w:t>Paso 13</w:t>
      </w:r>
      <w:r w:rsidRPr="00B44DFB">
        <w:rPr>
          <w:rFonts w:ascii="Tms Rmn" w:hAnsi="Tms Rmn"/>
          <w:szCs w:val="22"/>
          <w:lang w:val="es-ES_tradnl"/>
        </w:rPr>
        <w:t> </w:t>
      </w:r>
      <w:r w:rsidRPr="00B44DFB">
        <w:rPr>
          <w:szCs w:val="22"/>
          <w:lang w:val="es-ES_tradnl"/>
        </w:rPr>
        <w:t xml:space="preserve">:  Durante la transmisión de datos por paquetes del CPCH, la ETM y la RAN de satélite efectuarán control de potencia del bucle interior en la parte de mensaje del </w:t>
      </w:r>
      <w:r w:rsidRPr="00B44DFB">
        <w:rPr>
          <w:szCs w:val="22"/>
          <w:lang w:val="es-ES_tradnl" w:eastAsia="ko-KR"/>
        </w:rPr>
        <w:t>P</w:t>
      </w:r>
      <w:r w:rsidRPr="00B44DFB">
        <w:rPr>
          <w:szCs w:val="22"/>
          <w:lang w:val="es-ES_tradnl"/>
        </w:rPr>
        <w:t>CPCH.</w:t>
      </w:r>
    </w:p>
    <w:p w:rsidR="00C05301" w:rsidRPr="00B44DFB" w:rsidRDefault="00C05301" w:rsidP="00E80C39">
      <w:pPr>
        <w:rPr>
          <w:szCs w:val="22"/>
          <w:lang w:val="es-ES_tradnl" w:eastAsia="ko-KR"/>
        </w:rPr>
      </w:pPr>
      <w:r w:rsidRPr="00B44DFB">
        <w:rPr>
          <w:szCs w:val="22"/>
          <w:lang w:val="es-ES_tradnl"/>
        </w:rPr>
        <w:t>En la transmisión del preámbulo y del mensaje, la ETM puede utilizar una técnica de precompensación Doppler, basada en la estimación de desplazamiento Doppler de la portadora del enlace descendente.</w:t>
      </w:r>
    </w:p>
    <w:p w:rsidR="00C05301" w:rsidRPr="00B44DFB" w:rsidRDefault="00C05301" w:rsidP="00C05301">
      <w:pPr>
        <w:pStyle w:val="Heading6"/>
        <w:rPr>
          <w:szCs w:val="22"/>
          <w:lang w:val="es-ES_tradnl"/>
        </w:rPr>
      </w:pPr>
      <w:r w:rsidRPr="00B44DFB">
        <w:rPr>
          <w:szCs w:val="22"/>
          <w:lang w:val="es-ES_tradnl"/>
        </w:rPr>
        <w:t>4.3.3.4.4.</w:t>
      </w:r>
      <w:r w:rsidRPr="00B44DFB">
        <w:rPr>
          <w:szCs w:val="22"/>
          <w:lang w:val="es-ES_tradnl" w:eastAsia="ko-KR"/>
        </w:rPr>
        <w:t>3</w:t>
      </w:r>
      <w:r w:rsidRPr="00B44DFB">
        <w:rPr>
          <w:szCs w:val="22"/>
          <w:lang w:val="es-ES_tradnl"/>
        </w:rPr>
        <w:tab/>
      </w:r>
      <w:r w:rsidRPr="00B44DFB">
        <w:rPr>
          <w:szCs w:val="22"/>
          <w:lang w:val="es-ES_tradnl" w:eastAsia="ko-KR"/>
        </w:rPr>
        <w:t>Control de potencia</w:t>
      </w:r>
    </w:p>
    <w:p w:rsidR="00C05301" w:rsidRPr="00B44DFB" w:rsidRDefault="00C05301" w:rsidP="007A2DBB">
      <w:pPr>
        <w:pStyle w:val="Heading7"/>
        <w:rPr>
          <w:lang w:val="es-ES_tradnl"/>
        </w:rPr>
      </w:pPr>
      <w:r w:rsidRPr="00B44DFB">
        <w:rPr>
          <w:lang w:val="es-ES_tradnl"/>
        </w:rPr>
        <w:t>4.3.3.4.4.</w:t>
      </w:r>
      <w:r w:rsidRPr="00B44DFB">
        <w:rPr>
          <w:lang w:val="es-ES_tradnl" w:eastAsia="ko-KR"/>
        </w:rPr>
        <w:t>3.</w:t>
      </w:r>
      <w:r w:rsidRPr="00B44DFB">
        <w:rPr>
          <w:lang w:val="es-ES_tradnl"/>
        </w:rPr>
        <w:t>1</w:t>
      </w:r>
      <w:r w:rsidRPr="00B44DFB">
        <w:rPr>
          <w:lang w:val="es-ES_tradnl"/>
        </w:rPr>
        <w:tab/>
        <w:t>Control de potencia del enlace ascendente</w:t>
      </w:r>
    </w:p>
    <w:p w:rsidR="00C05301" w:rsidRPr="00B44DFB" w:rsidRDefault="00C05301" w:rsidP="00C05301">
      <w:pPr>
        <w:rPr>
          <w:szCs w:val="22"/>
          <w:lang w:val="es-ES_tradnl"/>
        </w:rPr>
      </w:pPr>
      <w:r w:rsidRPr="00B44DFB">
        <w:rPr>
          <w:szCs w:val="22"/>
          <w:lang w:val="es-ES_tradnl"/>
        </w:rPr>
        <w:t>La finalidad del control de potencia es resolver el problema cerca-lejos. El control de potencia puede ser en bucle cerrado o abierto, dependiendo de si se dispone de información de retorno.</w:t>
      </w:r>
    </w:p>
    <w:p w:rsidR="00C05301" w:rsidRPr="00B44DFB" w:rsidRDefault="00C05301" w:rsidP="00C05301">
      <w:pPr>
        <w:pStyle w:val="Heading8"/>
        <w:rPr>
          <w:szCs w:val="22"/>
          <w:lang w:val="es-ES_tradnl"/>
        </w:rPr>
      </w:pPr>
      <w:r w:rsidRPr="00B44DFB">
        <w:rPr>
          <w:szCs w:val="22"/>
          <w:lang w:val="es-ES_tradnl"/>
        </w:rPr>
        <w:t>4.3.3.4.4.3.1.1</w:t>
      </w:r>
      <w:r w:rsidRPr="00B44DFB">
        <w:rPr>
          <w:szCs w:val="22"/>
          <w:lang w:val="es-ES_tradnl"/>
        </w:rPr>
        <w:tab/>
        <w:t>Control de potencia en bucle abierto</w:t>
      </w:r>
    </w:p>
    <w:p w:rsidR="00C05301" w:rsidRPr="00B44DFB" w:rsidRDefault="00C05301" w:rsidP="00C05301">
      <w:pPr>
        <w:rPr>
          <w:szCs w:val="22"/>
          <w:lang w:val="es-ES_tradnl"/>
        </w:rPr>
      </w:pPr>
      <w:r w:rsidRPr="00B44DFB">
        <w:rPr>
          <w:szCs w:val="22"/>
          <w:lang w:val="es-ES_tradnl"/>
        </w:rPr>
        <w:t>El control de potencia en bucle abierto se utiliza para ajustar la potencia de transmisión del DPCH. Puede reduc</w:t>
      </w:r>
      <w:r>
        <w:rPr>
          <w:szCs w:val="22"/>
          <w:lang w:val="es-ES_tradnl"/>
        </w:rPr>
        <w:t>i</w:t>
      </w:r>
      <w:r w:rsidRPr="00B44DFB">
        <w:rPr>
          <w:szCs w:val="22"/>
          <w:lang w:val="es-ES_tradnl"/>
        </w:rPr>
        <w:t>r la complejidad H/W en comparación con el control de potencia del bucle cerrado. La ETM de</w:t>
      </w:r>
      <w:r>
        <w:rPr>
          <w:szCs w:val="22"/>
          <w:lang w:val="es-ES_tradnl"/>
        </w:rPr>
        <w:t>b</w:t>
      </w:r>
      <w:r w:rsidRPr="00B44DFB">
        <w:rPr>
          <w:szCs w:val="22"/>
          <w:lang w:val="es-ES_tradnl"/>
        </w:rPr>
        <w:t>e m</w:t>
      </w:r>
      <w:r>
        <w:rPr>
          <w:szCs w:val="22"/>
          <w:lang w:val="es-ES_tradnl"/>
        </w:rPr>
        <w:t>e</w:t>
      </w:r>
      <w:r w:rsidRPr="00B44DFB">
        <w:rPr>
          <w:szCs w:val="22"/>
          <w:lang w:val="es-ES_tradnl"/>
        </w:rPr>
        <w:t xml:space="preserve">dir la potencia recibida del P-CCPCH antes de transmitir </w:t>
      </w:r>
      <w:r>
        <w:rPr>
          <w:szCs w:val="22"/>
          <w:lang w:val="es-ES_tradnl"/>
        </w:rPr>
        <w:t xml:space="preserve">por </w:t>
      </w:r>
      <w:r w:rsidRPr="00B44DFB">
        <w:rPr>
          <w:szCs w:val="22"/>
          <w:lang w:val="es-ES_tradnl"/>
        </w:rPr>
        <w:t>un DPCH. La potencia de transmisión del DPCH queda determinada por el indicador del estado del canal (CSI) y la relación señal a interferencia (SIR) del enlace ascendente.</w:t>
      </w:r>
    </w:p>
    <w:p w:rsidR="00C05301" w:rsidRPr="00B44DFB" w:rsidRDefault="00C05301" w:rsidP="00C05301">
      <w:pPr>
        <w:rPr>
          <w:szCs w:val="22"/>
          <w:lang w:val="es-ES_tradnl"/>
        </w:rPr>
      </w:pPr>
      <w:r w:rsidRPr="00B44DFB">
        <w:rPr>
          <w:szCs w:val="22"/>
          <w:lang w:val="es-ES_tradnl"/>
        </w:rPr>
        <w:t>La ETM realizará constantemente el procedimiento OLPC del modo siguiente:</w:t>
      </w:r>
    </w:p>
    <w:p w:rsidR="00C05301" w:rsidRPr="00B44DFB" w:rsidRDefault="00C05301" w:rsidP="00C05301">
      <w:pPr>
        <w:rPr>
          <w:szCs w:val="22"/>
          <w:lang w:val="es-ES_tradnl"/>
        </w:rPr>
      </w:pPr>
      <w:r w:rsidRPr="00B44DFB">
        <w:rPr>
          <w:i/>
          <w:iCs/>
          <w:szCs w:val="22"/>
          <w:lang w:val="es-ES_tradnl"/>
        </w:rPr>
        <w:t>Paso 1</w:t>
      </w:r>
      <w:r w:rsidRPr="00B44DFB">
        <w:rPr>
          <w:szCs w:val="22"/>
          <w:lang w:val="es-ES_tradnl"/>
        </w:rPr>
        <w:t>:</w:t>
      </w:r>
      <w:r w:rsidRPr="00B44DFB">
        <w:rPr>
          <w:szCs w:val="22"/>
          <w:lang w:val="es-ES_tradnl"/>
        </w:rPr>
        <w:tab/>
        <w:t>Si la ETM recibe los datos de la red de acceso del satélite en estado inactivo, verificará el campo piloto de DPCCH y/o CPICH y/o S-CCPCH.</w:t>
      </w:r>
    </w:p>
    <w:p w:rsidR="00C05301" w:rsidRPr="00B44DFB" w:rsidRDefault="00C05301" w:rsidP="00C05301">
      <w:pPr>
        <w:rPr>
          <w:szCs w:val="22"/>
          <w:lang w:val="es-ES_tradnl"/>
        </w:rPr>
      </w:pPr>
      <w:r w:rsidRPr="00B44DFB">
        <w:rPr>
          <w:i/>
          <w:iCs/>
          <w:szCs w:val="22"/>
          <w:lang w:val="es-ES_tradnl"/>
        </w:rPr>
        <w:t>Paso 2</w:t>
      </w:r>
      <w:r w:rsidRPr="00B44DFB">
        <w:rPr>
          <w:szCs w:val="22"/>
          <w:lang w:val="es-ES_tradnl"/>
        </w:rPr>
        <w:t>:</w:t>
      </w:r>
      <w:r w:rsidRPr="00B44DFB">
        <w:rPr>
          <w:szCs w:val="22"/>
          <w:lang w:val="es-ES_tradnl"/>
        </w:rPr>
        <w:tab/>
        <w:t>La ETM tomará el CSI a partir de la estimación del canal.</w:t>
      </w:r>
    </w:p>
    <w:p w:rsidR="00C05301" w:rsidRPr="00B44DFB" w:rsidRDefault="00C05301" w:rsidP="00C05301">
      <w:pPr>
        <w:rPr>
          <w:szCs w:val="22"/>
          <w:lang w:val="es-ES_tradnl"/>
        </w:rPr>
      </w:pPr>
      <w:r w:rsidRPr="00B44DFB">
        <w:rPr>
          <w:i/>
          <w:iCs/>
          <w:szCs w:val="22"/>
          <w:lang w:val="es-ES_tradnl"/>
        </w:rPr>
        <w:t>Paso 3</w:t>
      </w:r>
      <w:r w:rsidRPr="00B44DFB">
        <w:rPr>
          <w:szCs w:val="22"/>
          <w:lang w:val="es-ES_tradnl"/>
        </w:rPr>
        <w:t>:</w:t>
      </w:r>
      <w:r w:rsidRPr="00B44DFB">
        <w:rPr>
          <w:szCs w:val="22"/>
          <w:lang w:val="es-ES_tradnl"/>
        </w:rPr>
        <w:tab/>
        <w:t>La ETM calculará la SIR del DPCCH/DPDCH en el enlace descendente.</w:t>
      </w:r>
    </w:p>
    <w:p w:rsidR="00C05301" w:rsidRPr="00B44DFB" w:rsidRDefault="00C05301" w:rsidP="00C05301">
      <w:pPr>
        <w:rPr>
          <w:szCs w:val="22"/>
          <w:lang w:val="es-ES_tradnl"/>
        </w:rPr>
      </w:pPr>
      <w:r w:rsidRPr="00B44DFB">
        <w:rPr>
          <w:i/>
          <w:iCs/>
          <w:szCs w:val="22"/>
          <w:lang w:val="es-ES_tradnl"/>
        </w:rPr>
        <w:t>Paso 4</w:t>
      </w:r>
      <w:r w:rsidRPr="00B44DFB">
        <w:rPr>
          <w:szCs w:val="22"/>
          <w:lang w:val="es-ES_tradnl"/>
        </w:rPr>
        <w:t>:</w:t>
      </w:r>
      <w:r w:rsidRPr="00B44DFB">
        <w:rPr>
          <w:szCs w:val="22"/>
          <w:lang w:val="es-ES_tradnl"/>
        </w:rPr>
        <w:tab/>
        <w:t>La ETM comparará la SIR deseada con la SIR recibida.</w:t>
      </w:r>
    </w:p>
    <w:p w:rsidR="00C05301" w:rsidRPr="00B44DFB" w:rsidRDefault="00C05301" w:rsidP="00C05301">
      <w:pPr>
        <w:rPr>
          <w:szCs w:val="22"/>
          <w:lang w:val="es-ES_tradnl"/>
        </w:rPr>
      </w:pPr>
      <w:r w:rsidRPr="00B44DFB">
        <w:rPr>
          <w:i/>
          <w:iCs/>
          <w:szCs w:val="22"/>
          <w:lang w:val="es-ES_tradnl"/>
        </w:rPr>
        <w:t>Paso 5</w:t>
      </w:r>
      <w:r w:rsidRPr="00B44DFB">
        <w:rPr>
          <w:szCs w:val="22"/>
          <w:lang w:val="es-ES_tradnl"/>
        </w:rPr>
        <w:t>:</w:t>
      </w:r>
      <w:r w:rsidRPr="00B44DFB">
        <w:rPr>
          <w:szCs w:val="22"/>
          <w:lang w:val="es-ES_tradnl"/>
        </w:rPr>
        <w:tab/>
        <w:t>La ETM determinará la potencia de transmisión de DPCH del modo siguiente:</w:t>
      </w:r>
    </w:p>
    <w:p w:rsidR="00210606" w:rsidRPr="00A125E5" w:rsidRDefault="00210606" w:rsidP="00210606">
      <w:pPr>
        <w:pStyle w:val="Blanc"/>
        <w:rPr>
          <w:lang w:val="es-ES_tradnl"/>
        </w:rPr>
      </w:pPr>
    </w:p>
    <w:p w:rsidR="00C05301" w:rsidRPr="00850818" w:rsidRDefault="00C05301" w:rsidP="00C05301">
      <w:pPr>
        <w:pStyle w:val="Equation"/>
        <w:rPr>
          <w:szCs w:val="22"/>
          <w:lang w:val="en-US"/>
        </w:rPr>
      </w:pPr>
      <w:r w:rsidRPr="00B44DFB">
        <w:rPr>
          <w:szCs w:val="22"/>
          <w:lang w:val="es-ES_tradnl"/>
        </w:rPr>
        <w:tab/>
      </w:r>
      <w:r w:rsidRPr="00B44DFB">
        <w:rPr>
          <w:szCs w:val="22"/>
          <w:lang w:val="es-ES_tradnl"/>
        </w:rPr>
        <w:tab/>
      </w:r>
      <w:r w:rsidRPr="00850818">
        <w:rPr>
          <w:i/>
          <w:iCs/>
          <w:szCs w:val="22"/>
          <w:lang w:val="en-US"/>
        </w:rPr>
        <w:t>P</w:t>
      </w:r>
      <w:r w:rsidRPr="00850818">
        <w:rPr>
          <w:i/>
          <w:iCs/>
          <w:szCs w:val="22"/>
          <w:vertAlign w:val="subscript"/>
          <w:lang w:val="en-US"/>
        </w:rPr>
        <w:t>DPCH</w:t>
      </w:r>
      <w:r w:rsidRPr="00850818">
        <w:rPr>
          <w:szCs w:val="22"/>
          <w:lang w:val="en-US"/>
        </w:rPr>
        <w:t>(</w:t>
      </w:r>
      <w:r w:rsidRPr="00850818">
        <w:rPr>
          <w:i/>
          <w:iCs/>
          <w:szCs w:val="22"/>
          <w:lang w:val="en-US"/>
        </w:rPr>
        <w:t>i</w:t>
      </w:r>
      <w:r w:rsidRPr="00850818">
        <w:rPr>
          <w:szCs w:val="22"/>
          <w:lang w:val="en-US"/>
        </w:rPr>
        <w:t xml:space="preserve">) = </w:t>
      </w:r>
      <w:r w:rsidRPr="00850818">
        <w:rPr>
          <w:i/>
          <w:iCs/>
          <w:szCs w:val="22"/>
          <w:lang w:val="en-US"/>
        </w:rPr>
        <w:t>P</w:t>
      </w:r>
      <w:r w:rsidRPr="00850818">
        <w:rPr>
          <w:i/>
          <w:iCs/>
          <w:szCs w:val="22"/>
          <w:vertAlign w:val="subscript"/>
          <w:lang w:val="en-US"/>
        </w:rPr>
        <w:t>DPCH</w:t>
      </w:r>
      <w:r w:rsidRPr="00850818">
        <w:rPr>
          <w:szCs w:val="22"/>
          <w:lang w:val="en-US"/>
        </w:rPr>
        <w:t>(</w:t>
      </w:r>
      <w:r w:rsidRPr="00850818">
        <w:rPr>
          <w:i/>
          <w:iCs/>
          <w:szCs w:val="22"/>
          <w:lang w:val="en-US"/>
        </w:rPr>
        <w:t>i</w:t>
      </w:r>
      <w:r w:rsidRPr="00850818">
        <w:rPr>
          <w:szCs w:val="22"/>
          <w:lang w:val="en-US"/>
        </w:rPr>
        <w:t xml:space="preserve">-1) </w:t>
      </w:r>
      <w:r w:rsidRPr="00B44DFB">
        <w:rPr>
          <w:szCs w:val="22"/>
          <w:lang w:val="es-ES_tradnl"/>
        </w:rPr>
        <w:sym w:font="Symbol" w:char="F0B1"/>
      </w:r>
      <w:r w:rsidRPr="00850818">
        <w:rPr>
          <w:szCs w:val="22"/>
          <w:lang w:val="en-US"/>
        </w:rPr>
        <w:t xml:space="preserve"> </w:t>
      </w:r>
      <w:r w:rsidRPr="00B44DFB">
        <w:rPr>
          <w:szCs w:val="22"/>
          <w:lang w:val="es-ES_tradnl"/>
        </w:rPr>
        <w:sym w:font="Symbol" w:char="F044"/>
      </w:r>
      <w:r w:rsidRPr="00B44DFB">
        <w:rPr>
          <w:szCs w:val="22"/>
          <w:vertAlign w:val="subscript"/>
          <w:lang w:val="es-ES_tradnl"/>
        </w:rPr>
        <w:sym w:font="Symbol" w:char="F065"/>
      </w:r>
      <w:r w:rsidRPr="00850818">
        <w:rPr>
          <w:szCs w:val="22"/>
          <w:lang w:val="en-US"/>
        </w:rPr>
        <w:t>(</w:t>
      </w:r>
      <w:r w:rsidRPr="00850818">
        <w:rPr>
          <w:i/>
          <w:iCs/>
          <w:szCs w:val="22"/>
          <w:lang w:val="en-US"/>
        </w:rPr>
        <w:t>i</w:t>
      </w:r>
      <w:r w:rsidRPr="00850818">
        <w:rPr>
          <w:szCs w:val="22"/>
          <w:lang w:val="en-US"/>
        </w:rPr>
        <w:t>-1)                dBm</w:t>
      </w:r>
    </w:p>
    <w:p w:rsidR="00210606" w:rsidRDefault="00210606" w:rsidP="00210606">
      <w:pPr>
        <w:pStyle w:val="Blanc"/>
      </w:pPr>
    </w:p>
    <w:p w:rsidR="00C05301" w:rsidRPr="00850818" w:rsidRDefault="00C05301" w:rsidP="00C05301">
      <w:pPr>
        <w:rPr>
          <w:szCs w:val="22"/>
          <w:lang w:val="en-US"/>
        </w:rPr>
      </w:pPr>
      <w:r w:rsidRPr="00850818">
        <w:rPr>
          <w:szCs w:val="22"/>
          <w:lang w:val="en-US"/>
        </w:rPr>
        <w:t>siendo:</w:t>
      </w:r>
    </w:p>
    <w:p w:rsidR="00210606" w:rsidRDefault="00210606" w:rsidP="00210606">
      <w:pPr>
        <w:pStyle w:val="Blanc"/>
      </w:pPr>
    </w:p>
    <w:p w:rsidR="00C05301" w:rsidRPr="00850818" w:rsidRDefault="00C05301" w:rsidP="00C05301">
      <w:pPr>
        <w:pStyle w:val="Equation"/>
        <w:rPr>
          <w:szCs w:val="22"/>
          <w:lang w:val="en-US"/>
        </w:rPr>
      </w:pPr>
      <w:r w:rsidRPr="00850818">
        <w:rPr>
          <w:szCs w:val="22"/>
          <w:lang w:val="en-US"/>
        </w:rPr>
        <w:tab/>
      </w:r>
      <w:r w:rsidRPr="00850818">
        <w:rPr>
          <w:szCs w:val="22"/>
          <w:lang w:val="en-US"/>
        </w:rPr>
        <w:tab/>
      </w:r>
      <w:r w:rsidRPr="00B44DFB">
        <w:rPr>
          <w:szCs w:val="22"/>
          <w:lang w:val="es-ES_tradnl"/>
        </w:rPr>
        <w:sym w:font="Symbol" w:char="F044"/>
      </w:r>
      <w:r w:rsidRPr="00B44DFB">
        <w:rPr>
          <w:szCs w:val="22"/>
          <w:vertAlign w:val="subscript"/>
          <w:lang w:val="es-ES_tradnl"/>
        </w:rPr>
        <w:sym w:font="Symbol" w:char="F065"/>
      </w:r>
      <w:r w:rsidRPr="00850818">
        <w:rPr>
          <w:szCs w:val="22"/>
          <w:lang w:val="en-US"/>
        </w:rPr>
        <w:t>(</w:t>
      </w:r>
      <w:r w:rsidRPr="00850818">
        <w:rPr>
          <w:i/>
          <w:iCs/>
          <w:szCs w:val="22"/>
          <w:lang w:val="en-US"/>
        </w:rPr>
        <w:t>i</w:t>
      </w:r>
      <w:r w:rsidRPr="00850818">
        <w:rPr>
          <w:szCs w:val="22"/>
          <w:lang w:val="en-US"/>
        </w:rPr>
        <w:t>)</w:t>
      </w:r>
      <w:r w:rsidRPr="00B44DFB">
        <w:rPr>
          <w:szCs w:val="22"/>
          <w:lang w:val="es-ES_tradnl"/>
        </w:rPr>
        <w:t></w:t>
      </w:r>
      <w:r w:rsidRPr="00850818">
        <w:rPr>
          <w:szCs w:val="22"/>
          <w:lang w:val="en-US"/>
        </w:rPr>
        <w:t xml:space="preserve"> = </w:t>
      </w:r>
      <w:r w:rsidRPr="00850818">
        <w:rPr>
          <w:i/>
          <w:iCs/>
          <w:szCs w:val="22"/>
          <w:lang w:val="en-US"/>
        </w:rPr>
        <w:t>SIR</w:t>
      </w:r>
      <w:r w:rsidRPr="00850818">
        <w:rPr>
          <w:i/>
          <w:iCs/>
          <w:szCs w:val="22"/>
          <w:vertAlign w:val="subscript"/>
          <w:lang w:val="en-US"/>
        </w:rPr>
        <w:t>est</w:t>
      </w:r>
      <w:r w:rsidRPr="00850818">
        <w:rPr>
          <w:szCs w:val="22"/>
          <w:lang w:val="en-US"/>
        </w:rPr>
        <w:t>(</w:t>
      </w:r>
      <w:r w:rsidRPr="00850818">
        <w:rPr>
          <w:i/>
          <w:iCs/>
          <w:szCs w:val="22"/>
          <w:lang w:val="en-US"/>
        </w:rPr>
        <w:t>i</w:t>
      </w:r>
      <w:r w:rsidRPr="00850818">
        <w:rPr>
          <w:szCs w:val="22"/>
          <w:lang w:val="en-US"/>
        </w:rPr>
        <w:t xml:space="preserve">) </w:t>
      </w:r>
      <w:r w:rsidRPr="00B44DFB">
        <w:rPr>
          <w:szCs w:val="22"/>
          <w:lang w:val="es-ES_tradnl"/>
        </w:rPr>
        <w:sym w:font="Symbol" w:char="F02D"/>
      </w:r>
      <w:r w:rsidRPr="00850818">
        <w:rPr>
          <w:szCs w:val="22"/>
          <w:lang w:val="en-US"/>
        </w:rPr>
        <w:t xml:space="preserve"> </w:t>
      </w:r>
      <w:r w:rsidRPr="00850818">
        <w:rPr>
          <w:i/>
          <w:iCs/>
          <w:szCs w:val="22"/>
          <w:lang w:val="en-US"/>
        </w:rPr>
        <w:t>SIR</w:t>
      </w:r>
      <w:r w:rsidRPr="00850818">
        <w:rPr>
          <w:i/>
          <w:iCs/>
          <w:szCs w:val="22"/>
          <w:vertAlign w:val="subscript"/>
          <w:lang w:val="en-US"/>
        </w:rPr>
        <w:t>target</w:t>
      </w:r>
      <w:r w:rsidRPr="00850818">
        <w:rPr>
          <w:szCs w:val="22"/>
          <w:lang w:val="en-US"/>
        </w:rPr>
        <w:t>(</w:t>
      </w:r>
      <w:r w:rsidRPr="00850818">
        <w:rPr>
          <w:i/>
          <w:iCs/>
          <w:szCs w:val="22"/>
          <w:lang w:val="en-US"/>
        </w:rPr>
        <w:t>i</w:t>
      </w:r>
      <w:r w:rsidRPr="00850818">
        <w:rPr>
          <w:szCs w:val="22"/>
          <w:lang w:val="en-US"/>
        </w:rPr>
        <w:t>)</w:t>
      </w:r>
    </w:p>
    <w:p w:rsidR="00C05301" w:rsidRPr="00B44DFB" w:rsidRDefault="00C05301" w:rsidP="00C05301">
      <w:pPr>
        <w:pStyle w:val="Heading8"/>
        <w:rPr>
          <w:szCs w:val="22"/>
          <w:lang w:val="es-ES_tradnl"/>
        </w:rPr>
      </w:pPr>
      <w:r w:rsidRPr="00B44DFB">
        <w:rPr>
          <w:szCs w:val="22"/>
          <w:lang w:val="es-ES_tradnl"/>
        </w:rPr>
        <w:lastRenderedPageBreak/>
        <w:t>4.3.3.4.4.3.1.2</w:t>
      </w:r>
      <w:r w:rsidRPr="00B44DFB">
        <w:rPr>
          <w:szCs w:val="22"/>
          <w:lang w:val="es-ES_tradnl"/>
        </w:rPr>
        <w:tab/>
        <w:t>Control de potencia en bucle cerrado</w:t>
      </w:r>
    </w:p>
    <w:p w:rsidR="00C05301" w:rsidRPr="00B44DFB" w:rsidRDefault="00C05301" w:rsidP="00210606">
      <w:pPr>
        <w:keepLines/>
        <w:rPr>
          <w:szCs w:val="22"/>
          <w:lang w:val="es-ES_tradnl" w:eastAsia="ko-KR"/>
        </w:rPr>
      </w:pPr>
      <w:r w:rsidRPr="00B44DFB">
        <w:rPr>
          <w:szCs w:val="22"/>
          <w:lang w:val="es-ES_tradnl" w:eastAsia="ko-KR"/>
        </w:rPr>
        <w:t>El procedimiento de control de potencia de la transmisión del enlace ascendente</w:t>
      </w:r>
      <w:r w:rsidRPr="00B44DFB">
        <w:rPr>
          <w:szCs w:val="22"/>
          <w:lang w:val="es-ES_tradnl"/>
        </w:rPr>
        <w:t xml:space="preserve"> controla al mismo tiempo la potencia de un DPCCH y sus correspondientes DPDCH (de haberlos). La diferencia relativa de potencia de transmisión entre el DPCCH y los DPDCH viene determinada por la red y se </w:t>
      </w:r>
      <w:r>
        <w:rPr>
          <w:szCs w:val="22"/>
          <w:lang w:val="es-ES_tradnl"/>
        </w:rPr>
        <w:t>indica</w:t>
      </w:r>
      <w:r w:rsidRPr="00B44DFB">
        <w:rPr>
          <w:szCs w:val="22"/>
          <w:lang w:val="es-ES_tradnl"/>
        </w:rPr>
        <w:t xml:space="preserve"> a la ETM utilizando la señalización de capa superior.</w:t>
      </w:r>
    </w:p>
    <w:p w:rsidR="00C05301" w:rsidRPr="00B44DFB" w:rsidRDefault="00C05301" w:rsidP="00C45662">
      <w:pPr>
        <w:rPr>
          <w:szCs w:val="22"/>
          <w:lang w:val="es-ES_tradnl"/>
        </w:rPr>
      </w:pPr>
      <w:r w:rsidRPr="00B44DFB">
        <w:rPr>
          <w:szCs w:val="22"/>
          <w:lang w:val="es-ES_tradnl"/>
        </w:rPr>
        <w:t xml:space="preserve">El control de potencia de bucle interno del enlace ascendente ajusta la potencia de transmisión de la ETM a fin de mantener la relación señal a interferencia (SIR) del enlace ascendente en una SIR objetivo determinada, </w:t>
      </w:r>
      <w:r w:rsidRPr="00B44DFB">
        <w:rPr>
          <w:i/>
          <w:iCs/>
          <w:szCs w:val="22"/>
          <w:lang w:val="es-ES_tradnl"/>
        </w:rPr>
        <w:t>SIR</w:t>
      </w:r>
      <w:r w:rsidRPr="00B44DFB">
        <w:rPr>
          <w:i/>
          <w:iCs/>
          <w:szCs w:val="22"/>
          <w:vertAlign w:val="subscript"/>
          <w:lang w:val="es-ES_tradnl"/>
        </w:rPr>
        <w:t>objetivo</w:t>
      </w:r>
      <w:r w:rsidRPr="00B44DFB">
        <w:rPr>
          <w:szCs w:val="22"/>
          <w:lang w:val="es-ES_tradnl"/>
        </w:rPr>
        <w:t>. El control de potencia del enlace ascendente se efectuará mientras la potencia de transmisión de la ETM sea inferior a la máxima potencia de salida admisible.</w:t>
      </w:r>
    </w:p>
    <w:p w:rsidR="00C05301" w:rsidRPr="00B44DFB" w:rsidRDefault="00C05301" w:rsidP="00E80C39">
      <w:pPr>
        <w:rPr>
          <w:szCs w:val="22"/>
          <w:lang w:val="es-ES_tradnl"/>
        </w:rPr>
      </w:pPr>
      <w:r w:rsidRPr="00B44DFB">
        <w:rPr>
          <w:szCs w:val="22"/>
          <w:lang w:val="es-ES_tradnl"/>
        </w:rPr>
        <w:t xml:space="preserve">Cualquier cambio en la potencia de transmisión del DPCCH del enlace ascendente deberá tener lugar inmediatamente antes del comienzo de la trama del DPCCH. La variación de potencia del DPCCH con respecto a su valor anterior la calcula la ETM y se representa por </w:t>
      </w:r>
      <w:r w:rsidR="00E80C39">
        <w:rPr>
          <w:lang w:val="es-ES_tradnl"/>
        </w:rPr>
        <w:sym w:font="Symbol" w:char="F044"/>
      </w:r>
      <w:r w:rsidRPr="00B44DFB">
        <w:rPr>
          <w:i/>
          <w:iCs/>
          <w:szCs w:val="22"/>
          <w:vertAlign w:val="subscript"/>
          <w:lang w:val="es-ES_tradnl"/>
        </w:rPr>
        <w:t>DPCCH</w:t>
      </w:r>
      <w:r w:rsidRPr="00B44DFB">
        <w:rPr>
          <w:szCs w:val="22"/>
          <w:lang w:val="es-ES_tradnl"/>
        </w:rPr>
        <w:t xml:space="preserve"> (dB).</w:t>
      </w:r>
    </w:p>
    <w:p w:rsidR="00C05301" w:rsidRPr="00B44DFB" w:rsidRDefault="00C05301" w:rsidP="00C45662">
      <w:pPr>
        <w:rPr>
          <w:i/>
          <w:szCs w:val="22"/>
          <w:lang w:val="es-ES_tradnl"/>
        </w:rPr>
      </w:pPr>
      <w:r w:rsidRPr="00B44DFB">
        <w:rPr>
          <w:szCs w:val="22"/>
          <w:lang w:val="es-ES_tradnl"/>
        </w:rPr>
        <w:t xml:space="preserve">La </w:t>
      </w:r>
      <w:r w:rsidRPr="00B44DFB">
        <w:rPr>
          <w:szCs w:val="22"/>
          <w:lang w:val="es-ES_tradnl" w:eastAsia="ko-KR"/>
        </w:rPr>
        <w:t>RAN</w:t>
      </w:r>
      <w:r w:rsidRPr="00B44DFB">
        <w:rPr>
          <w:szCs w:val="22"/>
          <w:lang w:val="es-ES_tradnl"/>
        </w:rPr>
        <w:t xml:space="preserve"> de satélite debe estimar la relación señal a interferencia </w:t>
      </w:r>
      <w:r w:rsidRPr="00B44DFB">
        <w:rPr>
          <w:i/>
          <w:iCs/>
          <w:szCs w:val="22"/>
          <w:lang w:val="es-ES_tradnl"/>
        </w:rPr>
        <w:t>SIR</w:t>
      </w:r>
      <w:r w:rsidRPr="00B44DFB">
        <w:rPr>
          <w:i/>
          <w:iCs/>
          <w:szCs w:val="22"/>
          <w:vertAlign w:val="subscript"/>
          <w:lang w:val="es-ES_tradnl"/>
        </w:rPr>
        <w:t>est</w:t>
      </w:r>
      <w:r w:rsidRPr="00B44DFB">
        <w:rPr>
          <w:szCs w:val="22"/>
          <w:lang w:val="es-ES_tradnl"/>
        </w:rPr>
        <w:t xml:space="preserve"> del DPCH</w:t>
      </w:r>
      <w:r w:rsidRPr="00B44DFB">
        <w:rPr>
          <w:szCs w:val="22"/>
          <w:lang w:val="es-ES_tradnl" w:eastAsia="ko-KR"/>
        </w:rPr>
        <w:t xml:space="preserve"> </w:t>
      </w:r>
      <w:r w:rsidRPr="00B44DFB">
        <w:rPr>
          <w:szCs w:val="22"/>
          <w:lang w:val="es-ES_tradnl"/>
        </w:rPr>
        <w:t>del enlace</w:t>
      </w:r>
      <w:r>
        <w:rPr>
          <w:szCs w:val="22"/>
          <w:lang w:val="es-ES_tradnl"/>
        </w:rPr>
        <w:t xml:space="preserve"> ascendente recibido, generar la</w:t>
      </w:r>
      <w:r w:rsidRPr="00B44DFB">
        <w:rPr>
          <w:szCs w:val="22"/>
          <w:lang w:val="es-ES_tradnl"/>
        </w:rPr>
        <w:t xml:space="preserve">s </w:t>
      </w:r>
      <w:r>
        <w:rPr>
          <w:szCs w:val="22"/>
          <w:lang w:val="es-ES_tradnl"/>
        </w:rPr>
        <w:t xml:space="preserve">instrucciones </w:t>
      </w:r>
      <w:r w:rsidRPr="00B44DFB">
        <w:rPr>
          <w:szCs w:val="22"/>
          <w:lang w:val="es-ES_tradnl"/>
        </w:rPr>
        <w:t>TPC y transmitir</w:t>
      </w:r>
      <w:r>
        <w:rPr>
          <w:szCs w:val="22"/>
          <w:lang w:val="es-ES_tradnl"/>
        </w:rPr>
        <w:t>las</w:t>
      </w:r>
      <w:r w:rsidRPr="00B44DFB">
        <w:rPr>
          <w:szCs w:val="22"/>
          <w:lang w:val="es-ES_tradnl"/>
        </w:rPr>
        <w:t xml:space="preserve"> una vez por cada una de las radiotramas de acuerdo con la siguiente regla:</w:t>
      </w:r>
    </w:p>
    <w:p w:rsidR="00C05301" w:rsidRPr="00B44DFB" w:rsidRDefault="00C05301" w:rsidP="00C05301">
      <w:pPr>
        <w:rPr>
          <w:szCs w:val="22"/>
          <w:lang w:val="es-ES_tradnl"/>
        </w:rPr>
      </w:pPr>
      <w:r w:rsidRPr="00B44DFB">
        <w:rPr>
          <w:szCs w:val="22"/>
          <w:lang w:val="es-ES_tradnl"/>
        </w:rPr>
        <w:t>Sean las variables:</w:t>
      </w:r>
    </w:p>
    <w:p w:rsidR="00C05301" w:rsidRPr="00B44DFB" w:rsidRDefault="00C05301" w:rsidP="003059BC">
      <w:pPr>
        <w:pStyle w:val="Equationlegend"/>
        <w:rPr>
          <w:szCs w:val="22"/>
          <w:lang w:val="es-ES_tradnl" w:eastAsia="ko-KR"/>
        </w:rPr>
      </w:pPr>
      <w:r w:rsidRPr="00B44DFB">
        <w:rPr>
          <w:szCs w:val="22"/>
          <w:lang w:val="es-ES_tradnl"/>
        </w:rPr>
        <w:tab/>
      </w:r>
      <w:r w:rsidR="003059BC">
        <w:rPr>
          <w:szCs w:val="22"/>
          <w:lang w:val="es-ES_tradnl"/>
        </w:rPr>
        <w:sym w:font="Symbol" w:char="F044"/>
      </w:r>
      <w:r w:rsidR="003059BC" w:rsidRPr="003059BC">
        <w:rPr>
          <w:szCs w:val="22"/>
          <w:vertAlign w:val="subscript"/>
          <w:lang w:val="es-ES_tradnl"/>
        </w:rPr>
        <w:sym w:font="Symbol" w:char="F065"/>
      </w:r>
      <w:r w:rsidR="003059BC">
        <w:rPr>
          <w:szCs w:val="22"/>
          <w:lang w:val="es-ES_tradnl"/>
        </w:rPr>
        <w:t> =</w:t>
      </w:r>
      <w:r w:rsidRPr="003059BC">
        <w:rPr>
          <w:lang w:val="es-ES_tradnl"/>
        </w:rPr>
        <w:tab/>
      </w:r>
      <w:r w:rsidRPr="00B44DFB">
        <w:rPr>
          <w:i/>
          <w:iCs/>
          <w:szCs w:val="22"/>
          <w:lang w:val="es-ES_tradnl"/>
        </w:rPr>
        <w:t>SIR</w:t>
      </w:r>
      <w:r w:rsidRPr="00B44DFB">
        <w:rPr>
          <w:i/>
          <w:iCs/>
          <w:szCs w:val="22"/>
          <w:vertAlign w:val="subscript"/>
          <w:lang w:val="es-ES_tradnl"/>
        </w:rPr>
        <w:t>est</w:t>
      </w:r>
      <w:r w:rsidRPr="00B44DFB">
        <w:rPr>
          <w:szCs w:val="22"/>
          <w:lang w:val="es-ES_tradnl"/>
        </w:rPr>
        <w:t xml:space="preserve"> – </w:t>
      </w:r>
      <w:r w:rsidRPr="00B44DFB">
        <w:rPr>
          <w:i/>
          <w:iCs/>
          <w:szCs w:val="22"/>
          <w:lang w:val="es-ES_tradnl"/>
        </w:rPr>
        <w:t>SIR</w:t>
      </w:r>
      <w:r w:rsidRPr="00B44DFB">
        <w:rPr>
          <w:i/>
          <w:iCs/>
          <w:szCs w:val="22"/>
          <w:vertAlign w:val="subscript"/>
          <w:lang w:val="es-ES_tradnl"/>
        </w:rPr>
        <w:t>objetivo</w:t>
      </w:r>
    </w:p>
    <w:p w:rsidR="00C05301" w:rsidRPr="00B44DFB" w:rsidRDefault="00C05301" w:rsidP="003059BC">
      <w:pPr>
        <w:pStyle w:val="Equationlegend"/>
        <w:rPr>
          <w:szCs w:val="22"/>
          <w:lang w:val="es-ES_tradnl" w:eastAsia="ko-KR"/>
        </w:rPr>
      </w:pPr>
      <w:r w:rsidRPr="00B44DFB">
        <w:rPr>
          <w:szCs w:val="22"/>
          <w:lang w:val="es-ES_tradnl"/>
        </w:rPr>
        <w:tab/>
      </w:r>
      <w:r w:rsidR="003059BC">
        <w:rPr>
          <w:szCs w:val="22"/>
          <w:lang w:val="es-ES_tradnl"/>
        </w:rPr>
        <w:sym w:font="Symbol" w:char="F044"/>
      </w:r>
      <w:r w:rsidRPr="00B44DFB">
        <w:rPr>
          <w:i/>
          <w:iCs/>
          <w:szCs w:val="22"/>
          <w:vertAlign w:val="subscript"/>
          <w:lang w:val="es-ES_tradnl"/>
        </w:rPr>
        <w:t>p</w:t>
      </w:r>
      <w:r w:rsidRPr="00B44DFB">
        <w:rPr>
          <w:szCs w:val="22"/>
          <w:lang w:val="es-ES_tradnl"/>
        </w:rPr>
        <w:t>(</w:t>
      </w:r>
      <w:r w:rsidRPr="00B44DFB">
        <w:rPr>
          <w:i/>
          <w:iCs/>
          <w:szCs w:val="22"/>
          <w:lang w:val="es-ES_tradnl"/>
        </w:rPr>
        <w:t>i</w:t>
      </w:r>
      <w:r w:rsidRPr="00B44DFB">
        <w:rPr>
          <w:szCs w:val="22"/>
          <w:lang w:val="es-ES_tradnl"/>
        </w:rPr>
        <w:t>)</w:t>
      </w:r>
      <w:r w:rsidRPr="00E90482">
        <w:rPr>
          <w:lang w:val="es-ES_tradnl"/>
        </w:rPr>
        <w:t>:</w:t>
      </w:r>
      <w:r w:rsidRPr="00B44DFB">
        <w:rPr>
          <w:szCs w:val="22"/>
          <w:lang w:val="es-ES_tradnl"/>
        </w:rPr>
        <w:tab/>
        <w:t>paso de control de potencia cuyo valor pertenece al conjunto {</w:t>
      </w:r>
      <w:r w:rsidRPr="00B44DFB">
        <w:rPr>
          <w:szCs w:val="22"/>
          <w:lang w:val="es-ES_tradnl"/>
        </w:rPr>
        <w:sym w:font="Symbol" w:char="F02D"/>
      </w:r>
      <w:r w:rsidR="003059BC">
        <w:rPr>
          <w:szCs w:val="22"/>
          <w:lang w:val="es-ES_tradnl"/>
        </w:rPr>
        <w:sym w:font="Symbol" w:char="F044"/>
      </w:r>
      <w:r w:rsidRPr="00B44DFB">
        <w:rPr>
          <w:i/>
          <w:iCs/>
          <w:szCs w:val="22"/>
          <w:vertAlign w:val="subscript"/>
          <w:lang w:val="es-ES_tradnl"/>
        </w:rPr>
        <w:t>L</w:t>
      </w:r>
      <w:r w:rsidRPr="003059BC">
        <w:rPr>
          <w:lang w:val="es-ES_tradnl"/>
        </w:rPr>
        <w:t xml:space="preserve">, </w:t>
      </w:r>
      <w:r w:rsidRPr="00B44DFB">
        <w:rPr>
          <w:szCs w:val="22"/>
          <w:lang w:val="es-ES_tradnl"/>
        </w:rPr>
        <w:sym w:font="Symbol" w:char="F02D"/>
      </w:r>
      <w:r w:rsidR="003059BC">
        <w:rPr>
          <w:szCs w:val="22"/>
          <w:lang w:val="es-ES_tradnl"/>
        </w:rPr>
        <w:sym w:font="Symbol" w:char="F044"/>
      </w:r>
      <w:r w:rsidRPr="00B44DFB">
        <w:rPr>
          <w:i/>
          <w:iCs/>
          <w:szCs w:val="22"/>
          <w:vertAlign w:val="subscript"/>
          <w:lang w:val="es-ES_tradnl"/>
        </w:rPr>
        <w:t>S</w:t>
      </w:r>
      <w:r w:rsidRPr="003059BC">
        <w:rPr>
          <w:lang w:val="es-ES_tradnl"/>
        </w:rPr>
        <w:t xml:space="preserve">, </w:t>
      </w:r>
      <w:r w:rsidR="003059BC">
        <w:rPr>
          <w:szCs w:val="22"/>
          <w:lang w:val="es-ES_tradnl"/>
        </w:rPr>
        <w:sym w:font="Symbol" w:char="F044"/>
      </w:r>
      <w:r w:rsidRPr="00B44DFB">
        <w:rPr>
          <w:i/>
          <w:iCs/>
          <w:szCs w:val="22"/>
          <w:vertAlign w:val="subscript"/>
          <w:lang w:val="es-ES_tradnl"/>
        </w:rPr>
        <w:t>S</w:t>
      </w:r>
      <w:r w:rsidRPr="00B44DFB">
        <w:rPr>
          <w:szCs w:val="22"/>
          <w:lang w:val="es-ES_tradnl"/>
        </w:rPr>
        <w:t xml:space="preserve"> </w:t>
      </w:r>
      <w:r w:rsidR="003059BC">
        <w:rPr>
          <w:szCs w:val="22"/>
          <w:lang w:val="es-ES_tradnl"/>
        </w:rPr>
        <w:sym w:font="Symbol" w:char="F044"/>
      </w:r>
      <w:r w:rsidRPr="00B44DFB">
        <w:rPr>
          <w:i/>
          <w:iCs/>
          <w:szCs w:val="22"/>
          <w:vertAlign w:val="subscript"/>
          <w:lang w:val="es-ES_tradnl"/>
        </w:rPr>
        <w:t>L</w:t>
      </w:r>
      <w:r w:rsidRPr="00B44DFB">
        <w:rPr>
          <w:szCs w:val="22"/>
          <w:lang w:val="es-ES_tradnl"/>
        </w:rPr>
        <w:t xml:space="preserve">} de acuerdo con el TPC_cmd de la trama </w:t>
      </w:r>
      <w:r w:rsidRPr="00B44DFB">
        <w:rPr>
          <w:i/>
          <w:iCs/>
          <w:szCs w:val="22"/>
          <w:lang w:val="es-ES_tradnl"/>
        </w:rPr>
        <w:t>i</w:t>
      </w:r>
      <w:r w:rsidRPr="00B44DFB">
        <w:rPr>
          <w:szCs w:val="22"/>
          <w:lang w:val="es-ES_tradnl"/>
        </w:rPr>
        <w:noBreakHyphen/>
        <w:t>ésima, donde los tamaños de paso</w:t>
      </w:r>
      <w:r w:rsidR="003059BC">
        <w:rPr>
          <w:szCs w:val="22"/>
          <w:lang w:val="es-ES_tradnl"/>
        </w:rPr>
        <w:t xml:space="preserve"> </w:t>
      </w:r>
      <w:r w:rsidR="003059BC">
        <w:rPr>
          <w:szCs w:val="22"/>
          <w:lang w:val="es-ES_tradnl"/>
        </w:rPr>
        <w:sym w:font="Symbol" w:char="F044"/>
      </w:r>
      <w:r w:rsidRPr="00B44DFB">
        <w:rPr>
          <w:i/>
          <w:iCs/>
          <w:szCs w:val="22"/>
          <w:vertAlign w:val="subscript"/>
          <w:lang w:val="es-ES_tradnl"/>
        </w:rPr>
        <w:t>S</w:t>
      </w:r>
      <w:r w:rsidRPr="00B44DFB">
        <w:rPr>
          <w:szCs w:val="22"/>
          <w:lang w:val="es-ES_tradnl"/>
        </w:rPr>
        <w:t>,</w:t>
      </w:r>
      <w:r w:rsidRPr="003059BC">
        <w:rPr>
          <w:lang w:val="es-ES_tradnl"/>
        </w:rPr>
        <w:t xml:space="preserve"> </w:t>
      </w:r>
      <w:r w:rsidR="003059BC">
        <w:rPr>
          <w:szCs w:val="22"/>
          <w:lang w:val="es-ES_tradnl"/>
        </w:rPr>
        <w:sym w:font="Symbol" w:char="F044"/>
      </w:r>
      <w:r w:rsidRPr="00B44DFB">
        <w:rPr>
          <w:i/>
          <w:iCs/>
          <w:szCs w:val="22"/>
          <w:vertAlign w:val="subscript"/>
          <w:lang w:val="es-ES_tradnl"/>
        </w:rPr>
        <w:t>L</w:t>
      </w:r>
      <w:r w:rsidRPr="00B44DFB">
        <w:rPr>
          <w:szCs w:val="22"/>
          <w:lang w:val="es-ES_tradnl"/>
        </w:rPr>
        <w:t xml:space="preserve"> están con</w:t>
      </w:r>
      <w:r w:rsidR="00C44E72">
        <w:rPr>
          <w:szCs w:val="22"/>
          <w:lang w:val="es-ES_tradnl"/>
        </w:rPr>
        <w:t>trolados por la RAN de satélite</w:t>
      </w:r>
    </w:p>
    <w:p w:rsidR="00C05301" w:rsidRPr="00B44DFB" w:rsidRDefault="00C05301" w:rsidP="00C45662">
      <w:pPr>
        <w:pStyle w:val="Equationlegend"/>
        <w:rPr>
          <w:szCs w:val="22"/>
          <w:lang w:val="es-ES_tradnl" w:eastAsia="ko-KR"/>
        </w:rPr>
      </w:pPr>
      <w:r w:rsidRPr="00B44DFB">
        <w:rPr>
          <w:szCs w:val="22"/>
          <w:lang w:val="es-ES_tradnl"/>
        </w:rPr>
        <w:tab/>
      </w:r>
      <w:r w:rsidRPr="00B44DFB">
        <w:rPr>
          <w:i/>
          <w:iCs/>
          <w:szCs w:val="22"/>
          <w:lang w:val="es-ES_tradnl"/>
        </w:rPr>
        <w:t>N</w:t>
      </w:r>
      <w:r w:rsidRPr="00B44DFB">
        <w:rPr>
          <w:i/>
          <w:iCs/>
          <w:szCs w:val="22"/>
          <w:vertAlign w:val="subscript"/>
          <w:lang w:val="es-ES_tradnl"/>
        </w:rPr>
        <w:t>trama</w:t>
      </w:r>
      <w:r w:rsidRPr="00E90482">
        <w:rPr>
          <w:lang w:val="es-ES_tradnl"/>
        </w:rPr>
        <w:t>:</w:t>
      </w:r>
      <w:r w:rsidRPr="00B44DFB">
        <w:rPr>
          <w:szCs w:val="22"/>
          <w:lang w:val="es-ES_tradnl"/>
        </w:rPr>
        <w:tab/>
        <w:t>retardo del bucle expresado en tramas.</w:t>
      </w:r>
    </w:p>
    <w:p w:rsidR="00C05301" w:rsidRPr="00B44DFB" w:rsidRDefault="00C05301" w:rsidP="003059BC">
      <w:pPr>
        <w:rPr>
          <w:szCs w:val="22"/>
          <w:lang w:val="es-ES_tradnl"/>
        </w:rPr>
      </w:pPr>
      <w:r w:rsidRPr="00B44DFB">
        <w:rPr>
          <w:szCs w:val="22"/>
          <w:lang w:val="es-ES_tradnl"/>
        </w:rPr>
        <w:t xml:space="preserve">Y a continuación, </w:t>
      </w:r>
      <w:r w:rsidR="003059BC">
        <w:rPr>
          <w:szCs w:val="22"/>
          <w:lang w:val="es-ES_tradnl"/>
        </w:rPr>
        <w:sym w:font="Symbol" w:char="F044"/>
      </w:r>
      <w:r w:rsidRPr="00B44DFB">
        <w:rPr>
          <w:i/>
          <w:iCs/>
          <w:szCs w:val="22"/>
          <w:vertAlign w:val="subscript"/>
          <w:lang w:val="es-ES_tradnl"/>
        </w:rPr>
        <w:t>p</w:t>
      </w:r>
      <w:r w:rsidRPr="00B44DFB">
        <w:rPr>
          <w:szCs w:val="22"/>
          <w:lang w:val="es-ES_tradnl"/>
        </w:rPr>
        <w:t>(</w:t>
      </w:r>
      <w:r w:rsidRPr="00B44DFB">
        <w:rPr>
          <w:i/>
          <w:iCs/>
          <w:szCs w:val="22"/>
          <w:lang w:val="es-ES_tradnl"/>
        </w:rPr>
        <w:t>i</w:t>
      </w:r>
      <w:r w:rsidRPr="00B44DFB">
        <w:rPr>
          <w:szCs w:val="22"/>
          <w:lang w:val="es-ES_tradnl"/>
        </w:rPr>
        <w:t xml:space="preserve">) se genera utilizando </w:t>
      </w:r>
      <w:r w:rsidR="003059BC">
        <w:rPr>
          <w:szCs w:val="22"/>
          <w:lang w:val="es-ES_tradnl"/>
        </w:rPr>
        <w:sym w:font="Symbol" w:char="F044"/>
      </w:r>
      <w:r w:rsidR="003059BC" w:rsidRPr="003059BC">
        <w:rPr>
          <w:szCs w:val="22"/>
          <w:vertAlign w:val="subscript"/>
          <w:lang w:val="es-ES_tradnl"/>
        </w:rPr>
        <w:sym w:font="Symbol" w:char="F065"/>
      </w:r>
      <w:r w:rsidR="003059BC" w:rsidRPr="003059BC">
        <w:rPr>
          <w:lang w:val="es-ES_tradnl"/>
        </w:rPr>
        <w:t xml:space="preserve"> </w:t>
      </w:r>
      <w:r w:rsidRPr="00B44DFB">
        <w:rPr>
          <w:szCs w:val="22"/>
          <w:lang w:val="es-ES_tradnl"/>
        </w:rPr>
        <w:t xml:space="preserve">y los últimos </w:t>
      </w:r>
      <w:r w:rsidRPr="00B44DFB">
        <w:rPr>
          <w:i/>
          <w:iCs/>
          <w:szCs w:val="22"/>
          <w:lang w:val="es-ES_tradnl"/>
        </w:rPr>
        <w:t>N</w:t>
      </w:r>
      <w:r w:rsidRPr="00B44DFB">
        <w:rPr>
          <w:i/>
          <w:iCs/>
          <w:szCs w:val="22"/>
          <w:vertAlign w:val="subscript"/>
          <w:lang w:val="es-ES_tradnl"/>
        </w:rPr>
        <w:t>trama</w:t>
      </w:r>
      <w:r w:rsidRPr="00B44DFB">
        <w:rPr>
          <w:szCs w:val="22"/>
          <w:lang w:val="es-ES_tradnl"/>
        </w:rPr>
        <w:t xml:space="preserve"> pasos de control de potencia </w:t>
      </w:r>
      <w:r w:rsidR="003059BC">
        <w:rPr>
          <w:szCs w:val="22"/>
          <w:lang w:val="es-ES_tradnl"/>
        </w:rPr>
        <w:sym w:font="Symbol" w:char="F044"/>
      </w:r>
      <w:r w:rsidRPr="00B44DFB">
        <w:rPr>
          <w:i/>
          <w:iCs/>
          <w:szCs w:val="22"/>
          <w:vertAlign w:val="subscript"/>
          <w:lang w:val="es-ES_tradnl"/>
        </w:rPr>
        <w:t>p</w:t>
      </w:r>
      <w:r w:rsidRPr="00B44DFB">
        <w:rPr>
          <w:szCs w:val="22"/>
          <w:lang w:val="es-ES_tradnl"/>
        </w:rPr>
        <w:t>(</w:t>
      </w:r>
      <w:r w:rsidRPr="00B44DFB">
        <w:rPr>
          <w:i/>
          <w:iCs/>
          <w:szCs w:val="22"/>
          <w:lang w:val="es-ES_tradnl"/>
        </w:rPr>
        <w:t>k</w:t>
      </w:r>
      <w:r w:rsidRPr="00B44DFB">
        <w:rPr>
          <w:szCs w:val="22"/>
          <w:lang w:val="es-ES_tradnl"/>
        </w:rPr>
        <w:t xml:space="preserve">), </w:t>
      </w:r>
      <w:r w:rsidRPr="00B44DFB">
        <w:rPr>
          <w:i/>
          <w:iCs/>
          <w:szCs w:val="22"/>
          <w:lang w:val="es-ES_tradnl"/>
        </w:rPr>
        <w:t>k</w:t>
      </w:r>
      <w:r w:rsidRPr="00B44DFB">
        <w:rPr>
          <w:szCs w:val="22"/>
          <w:lang w:val="es-ES_tradnl"/>
        </w:rPr>
        <w:t> </w:t>
      </w:r>
      <w:r w:rsidR="003059BC">
        <w:rPr>
          <w:szCs w:val="22"/>
          <w:lang w:val="es-ES_tradnl"/>
        </w:rPr>
        <w:t>=</w:t>
      </w:r>
      <w:r w:rsidRPr="00B44DFB">
        <w:rPr>
          <w:szCs w:val="22"/>
          <w:lang w:val="es-ES_tradnl"/>
        </w:rPr>
        <w:t> </w:t>
      </w:r>
      <w:r w:rsidRPr="00B44DFB">
        <w:rPr>
          <w:i/>
          <w:iCs/>
          <w:szCs w:val="22"/>
          <w:lang w:val="es-ES_tradnl"/>
        </w:rPr>
        <w:t>i</w:t>
      </w:r>
      <w:r w:rsidRPr="00B44DFB">
        <w:rPr>
          <w:szCs w:val="22"/>
          <w:lang w:val="es-ES_tradnl"/>
        </w:rPr>
        <w:t> </w:t>
      </w:r>
      <w:r w:rsidRPr="00B44DFB">
        <w:rPr>
          <w:szCs w:val="22"/>
          <w:lang w:val="es-ES_tradnl"/>
        </w:rPr>
        <w:sym w:font="Symbol" w:char="F02D"/>
      </w:r>
      <w:r w:rsidRPr="00B44DFB">
        <w:rPr>
          <w:szCs w:val="22"/>
          <w:lang w:val="es-ES_tradnl"/>
        </w:rPr>
        <w:t> </w:t>
      </w:r>
      <w:r w:rsidRPr="00B44DFB">
        <w:rPr>
          <w:i/>
          <w:iCs/>
          <w:szCs w:val="22"/>
          <w:lang w:val="es-ES_tradnl"/>
        </w:rPr>
        <w:t>N</w:t>
      </w:r>
      <w:r w:rsidRPr="00B44DFB">
        <w:rPr>
          <w:i/>
          <w:iCs/>
          <w:szCs w:val="22"/>
          <w:vertAlign w:val="subscript"/>
          <w:lang w:val="es-ES_tradnl"/>
        </w:rPr>
        <w:t>trama</w:t>
      </w:r>
      <w:r w:rsidRPr="00B44DFB">
        <w:rPr>
          <w:szCs w:val="22"/>
          <w:lang w:val="es-ES_tradnl" w:eastAsia="ko-KR"/>
        </w:rPr>
        <w:t> </w:t>
      </w:r>
      <w:r w:rsidRPr="00B44DFB">
        <w:rPr>
          <w:szCs w:val="22"/>
          <w:lang w:val="es-ES_tradnl" w:eastAsia="ko-KR"/>
        </w:rPr>
        <w:sym w:font="Symbol" w:char="F02D"/>
      </w:r>
      <w:r w:rsidRPr="00B44DFB">
        <w:rPr>
          <w:szCs w:val="22"/>
          <w:lang w:val="es-ES_tradnl" w:eastAsia="ko-KR"/>
        </w:rPr>
        <w:t> 1</w:t>
      </w:r>
      <w:r w:rsidRPr="00B44DFB">
        <w:rPr>
          <w:szCs w:val="22"/>
          <w:lang w:val="es-ES_tradnl"/>
        </w:rPr>
        <w:t xml:space="preserve">, …, </w:t>
      </w:r>
      <w:r w:rsidRPr="00B44DFB">
        <w:rPr>
          <w:i/>
          <w:iCs/>
          <w:szCs w:val="22"/>
          <w:lang w:val="es-ES_tradnl"/>
        </w:rPr>
        <w:t>i</w:t>
      </w:r>
      <w:r w:rsidRPr="00B44DFB">
        <w:rPr>
          <w:szCs w:val="22"/>
          <w:lang w:val="es-ES_tradnl"/>
        </w:rPr>
        <w:t> </w:t>
      </w:r>
      <w:r w:rsidRPr="00B44DFB">
        <w:rPr>
          <w:szCs w:val="22"/>
          <w:lang w:val="es-ES_tradnl"/>
        </w:rPr>
        <w:sym w:font="Symbol" w:char="F02D"/>
      </w:r>
      <w:r w:rsidRPr="00B44DFB">
        <w:rPr>
          <w:szCs w:val="22"/>
          <w:lang w:val="es-ES_tradnl"/>
        </w:rPr>
        <w:t> 1 del siguiente modo:</w:t>
      </w:r>
    </w:p>
    <w:p w:rsidR="00C05301" w:rsidRPr="00B44DFB" w:rsidRDefault="00C05301" w:rsidP="00C05301">
      <w:pPr>
        <w:rPr>
          <w:szCs w:val="22"/>
          <w:lang w:val="es-ES_tradnl"/>
        </w:rPr>
      </w:pPr>
      <w:r w:rsidRPr="00B44DFB">
        <w:rPr>
          <w:szCs w:val="22"/>
          <w:lang w:val="es-ES_tradnl"/>
        </w:rPr>
        <w:t>Se calculará:</w:t>
      </w:r>
    </w:p>
    <w:p w:rsidR="00C05301" w:rsidRPr="00B44DFB" w:rsidRDefault="00C05301" w:rsidP="00E80C39">
      <w:pPr>
        <w:pStyle w:val="Equation"/>
        <w:rPr>
          <w:szCs w:val="22"/>
          <w:lang w:val="es-ES_tradnl"/>
        </w:rPr>
      </w:pPr>
      <w:r w:rsidRPr="003059BC">
        <w:rPr>
          <w:lang w:val="es-ES_tradnl"/>
        </w:rPr>
        <w:tab/>
      </w:r>
      <w:r w:rsidRPr="003059BC">
        <w:rPr>
          <w:lang w:val="es-ES_tradnl"/>
        </w:rPr>
        <w:tab/>
      </w:r>
      <w:r w:rsidR="003059BC">
        <w:rPr>
          <w:szCs w:val="22"/>
          <w:lang w:val="es-ES_tradnl"/>
        </w:rPr>
        <w:sym w:font="Symbol" w:char="F044"/>
      </w:r>
      <w:r w:rsidR="003059BC" w:rsidRPr="003059BC">
        <w:rPr>
          <w:szCs w:val="22"/>
          <w:vertAlign w:val="subscript"/>
          <w:lang w:val="es-ES_tradnl"/>
        </w:rPr>
        <w:sym w:font="Symbol" w:char="F065"/>
      </w:r>
      <w:r w:rsidR="003059BC">
        <w:rPr>
          <w:szCs w:val="22"/>
          <w:lang w:val="es-ES_tradnl"/>
        </w:rPr>
        <w:t> =</w:t>
      </w:r>
      <w:r w:rsidR="003059BC">
        <w:rPr>
          <w:lang w:val="es-ES_tradnl"/>
        </w:rPr>
        <w:t> </w:t>
      </w:r>
      <w:r w:rsidR="003059BC">
        <w:rPr>
          <w:szCs w:val="22"/>
          <w:lang w:val="es-ES_tradnl"/>
        </w:rPr>
        <w:sym w:font="Symbol" w:char="F044"/>
      </w:r>
      <w:r w:rsidR="003059BC" w:rsidRPr="003059BC">
        <w:rPr>
          <w:szCs w:val="22"/>
          <w:vertAlign w:val="subscript"/>
          <w:lang w:val="es-ES_tradnl"/>
        </w:rPr>
        <w:sym w:font="Symbol" w:char="F065"/>
      </w:r>
      <w:r w:rsidRPr="00B44DFB">
        <w:rPr>
          <w:szCs w:val="22"/>
          <w:lang w:val="es-ES_tradnl"/>
        </w:rPr>
        <w:t xml:space="preserve"> </w:t>
      </w:r>
      <w:r w:rsidR="003059BC">
        <w:rPr>
          <w:szCs w:val="22"/>
          <w:lang w:val="es-ES_tradnl"/>
        </w:rPr>
        <w:t xml:space="preserve">+ </w:t>
      </w:r>
      <w:r w:rsidR="00E80DF4" w:rsidRPr="00E80DF4">
        <w:rPr>
          <w:position w:val="-32"/>
          <w:szCs w:val="22"/>
          <w:lang w:val="es-ES_tradnl"/>
        </w:rPr>
        <w:object w:dxaOrig="859" w:dyaOrig="700">
          <v:shape id="_x0000_i1086" type="#_x0000_t75" style="width:43.05pt;height:33.75pt" o:ole="">
            <v:imagedata r:id="rId98" o:title=""/>
          </v:shape>
          <o:OLEObject Type="Embed" ProgID="Equation.3" ShapeID="_x0000_i1086" DrawAspect="Content" ObjectID="_1351930247" r:id="rId99"/>
        </w:object>
      </w:r>
      <w:r w:rsidR="003059BC" w:rsidRPr="00B809A5">
        <w:rPr>
          <w:lang w:val="es-ES_tradnl"/>
        </w:rPr>
        <w:t>{</w:t>
      </w:r>
      <w:r w:rsidR="003059BC">
        <w:rPr>
          <w:szCs w:val="22"/>
          <w:lang w:val="es-ES_tradnl"/>
        </w:rPr>
        <w:sym w:font="Symbol" w:char="F044"/>
      </w:r>
      <w:r w:rsidRPr="00B44DFB">
        <w:rPr>
          <w:i/>
          <w:iCs/>
          <w:szCs w:val="22"/>
          <w:vertAlign w:val="subscript"/>
          <w:lang w:val="es-ES_tradnl"/>
        </w:rPr>
        <w:t>p</w:t>
      </w:r>
      <w:r w:rsidRPr="00B44DFB">
        <w:rPr>
          <w:szCs w:val="22"/>
          <w:lang w:val="es-ES_tradnl"/>
        </w:rPr>
        <w:t>(</w:t>
      </w:r>
      <w:r w:rsidRPr="00B44DFB">
        <w:rPr>
          <w:i/>
          <w:iCs/>
          <w:szCs w:val="22"/>
          <w:lang w:val="es-ES_tradnl"/>
        </w:rPr>
        <w:t>k</w:t>
      </w:r>
      <w:r w:rsidRPr="00B44DFB">
        <w:rPr>
          <w:szCs w:val="22"/>
          <w:lang w:val="es-ES_tradnl"/>
        </w:rPr>
        <w:t>)</w:t>
      </w:r>
      <w:r w:rsidRPr="00B809A5">
        <w:rPr>
          <w:lang w:val="es-ES_tradnl"/>
        </w:rPr>
        <w:t> </w:t>
      </w:r>
      <w:r w:rsidRPr="00B44DFB">
        <w:rPr>
          <w:szCs w:val="22"/>
          <w:lang w:val="es-ES_tradnl"/>
        </w:rPr>
        <w:sym w:font="Symbol" w:char="F02D"/>
      </w:r>
      <w:r w:rsidRPr="00B44DFB">
        <w:rPr>
          <w:szCs w:val="22"/>
          <w:lang w:val="es-ES_tradnl"/>
        </w:rPr>
        <w:t> </w:t>
      </w:r>
      <w:r w:rsidR="00E80C39">
        <w:rPr>
          <w:szCs w:val="22"/>
          <w:lang w:val="es-ES_tradnl"/>
        </w:rPr>
        <w:sym w:font="Symbol" w:char="F061"/>
      </w:r>
      <w:r w:rsidR="00E80C39">
        <w:rPr>
          <w:lang w:val="es-ES_tradnl"/>
        </w:rPr>
        <w:sym w:font="Symbol" w:char="F044"/>
      </w:r>
      <w:r w:rsidRPr="00B44DFB">
        <w:rPr>
          <w:i/>
          <w:iCs/>
          <w:szCs w:val="22"/>
          <w:vertAlign w:val="subscript"/>
          <w:lang w:val="es-ES_tradnl"/>
        </w:rPr>
        <w:t>p</w:t>
      </w:r>
      <w:r w:rsidRPr="00B44DFB">
        <w:rPr>
          <w:szCs w:val="22"/>
          <w:lang w:val="es-ES_tradnl"/>
        </w:rPr>
        <w:t>(</w:t>
      </w:r>
      <w:r w:rsidRPr="00B44DFB">
        <w:rPr>
          <w:i/>
          <w:iCs/>
          <w:szCs w:val="22"/>
          <w:lang w:val="es-ES_tradnl"/>
        </w:rPr>
        <w:t>k</w:t>
      </w:r>
      <w:r w:rsidRPr="00B44DFB">
        <w:rPr>
          <w:szCs w:val="22"/>
          <w:lang w:val="es-ES_tradnl"/>
        </w:rPr>
        <w:t> </w:t>
      </w:r>
      <w:r w:rsidRPr="00B44DFB">
        <w:rPr>
          <w:szCs w:val="22"/>
          <w:lang w:val="es-ES_tradnl"/>
        </w:rPr>
        <w:sym w:font="Symbol" w:char="F02D"/>
      </w:r>
      <w:r w:rsidRPr="00B44DFB">
        <w:rPr>
          <w:szCs w:val="22"/>
          <w:lang w:val="es-ES_tradnl"/>
        </w:rPr>
        <w:t> 1)}</w:t>
      </w:r>
    </w:p>
    <w:p w:rsidR="00C05301" w:rsidRPr="00B44DFB" w:rsidRDefault="00C05301" w:rsidP="00B809A5">
      <w:pPr>
        <w:rPr>
          <w:szCs w:val="22"/>
          <w:lang w:val="es-ES_tradnl"/>
        </w:rPr>
      </w:pPr>
      <w:r w:rsidRPr="00B44DFB">
        <w:rPr>
          <w:szCs w:val="22"/>
          <w:lang w:val="es-ES_tradnl"/>
        </w:rPr>
        <w:t xml:space="preserve">donde el indicador de compensación de retardo del bucle </w:t>
      </w:r>
      <w:r w:rsidR="00B809A5">
        <w:rPr>
          <w:szCs w:val="22"/>
          <w:lang w:val="es-ES_tradnl"/>
        </w:rPr>
        <w:sym w:font="Symbol" w:char="F063"/>
      </w:r>
      <w:r w:rsidRPr="00B44DFB">
        <w:rPr>
          <w:szCs w:val="22"/>
          <w:lang w:val="es-ES_tradnl"/>
        </w:rPr>
        <w:t xml:space="preserve"> se hace igual a «1» cuando la ETM está en traspaso flexible y a «0» cuando la ETM no lo está. El factor de reducción de acumulación, </w:t>
      </w:r>
      <w:r w:rsidR="003059BC">
        <w:rPr>
          <w:szCs w:val="22"/>
          <w:lang w:val="es-ES_tradnl"/>
        </w:rPr>
        <w:sym w:font="Symbol" w:char="F061"/>
      </w:r>
      <w:r w:rsidR="003059BC">
        <w:rPr>
          <w:szCs w:val="22"/>
          <w:lang w:val="es-ES_tradnl"/>
        </w:rPr>
        <w:t>(</w:t>
      </w:r>
      <w:r w:rsidRPr="00B44DFB">
        <w:rPr>
          <w:szCs w:val="22"/>
          <w:lang w:val="es-ES_tradnl"/>
        </w:rPr>
        <w:t> &lt; </w:t>
      </w:r>
      <w:r w:rsidR="003059BC">
        <w:rPr>
          <w:szCs w:val="22"/>
          <w:lang w:val="es-ES_tradnl"/>
        </w:rPr>
        <w:sym w:font="Symbol" w:char="F061"/>
      </w:r>
      <w:r w:rsidRPr="00B44DFB">
        <w:rPr>
          <w:szCs w:val="22"/>
          <w:lang w:val="es-ES_tradnl"/>
        </w:rPr>
        <w:t> &lt; 1) es el parámetro de capa superior y es idéntico para todas las ETM del mismo haz.</w:t>
      </w:r>
    </w:p>
    <w:p w:rsidR="00C05301" w:rsidRPr="006632E7" w:rsidRDefault="00C05301" w:rsidP="00573CC5">
      <w:pPr>
        <w:pStyle w:val="enumlev1"/>
        <w:rPr>
          <w:szCs w:val="22"/>
          <w:lang w:val="fr-CH"/>
        </w:rPr>
      </w:pPr>
      <w:r w:rsidRPr="00B44DFB">
        <w:rPr>
          <w:szCs w:val="22"/>
          <w:lang w:val="es-ES_tradnl" w:eastAsia="ko-KR"/>
        </w:rPr>
        <w:tab/>
      </w:r>
      <w:r w:rsidRPr="006632E7">
        <w:rPr>
          <w:szCs w:val="22"/>
          <w:lang w:val="fr-CH"/>
        </w:rPr>
        <w:t xml:space="preserve">si </w:t>
      </w:r>
      <w:r w:rsidR="006632E7" w:rsidRPr="006632E7">
        <w:sym w:font="Symbol" w:char="F07C"/>
      </w:r>
      <w:r w:rsidRPr="006632E7">
        <w:rPr>
          <w:szCs w:val="22"/>
          <w:lang w:val="fr-CH"/>
        </w:rPr>
        <w:t xml:space="preserve"> </w:t>
      </w:r>
      <w:r w:rsidR="003059BC">
        <w:rPr>
          <w:szCs w:val="22"/>
          <w:lang w:val="es-ES_tradnl"/>
        </w:rPr>
        <w:sym w:font="Symbol" w:char="F044"/>
      </w:r>
      <w:r w:rsidR="003059BC" w:rsidRPr="003059BC">
        <w:rPr>
          <w:szCs w:val="22"/>
          <w:vertAlign w:val="subscript"/>
          <w:lang w:val="es-ES_tradnl"/>
        </w:rPr>
        <w:sym w:font="Symbol" w:char="F065"/>
      </w:r>
      <w:r w:rsidR="006632E7" w:rsidRPr="006632E7">
        <w:rPr>
          <w:szCs w:val="22"/>
          <w:vertAlign w:val="subscript"/>
          <w:lang w:val="fr-CH"/>
        </w:rPr>
        <w:t>,</w:t>
      </w:r>
      <w:r w:rsidRPr="006632E7">
        <w:rPr>
          <w:i/>
          <w:iCs/>
          <w:szCs w:val="22"/>
          <w:vertAlign w:val="subscript"/>
          <w:lang w:val="fr-CH"/>
        </w:rPr>
        <w:t>c</w:t>
      </w:r>
      <w:r w:rsidRPr="006632E7">
        <w:t xml:space="preserve"> </w:t>
      </w:r>
      <w:r w:rsidR="006632E7" w:rsidRPr="006632E7">
        <w:sym w:font="Symbol" w:char="F07C"/>
      </w:r>
      <w:r w:rsidRPr="006632E7">
        <w:rPr>
          <w:szCs w:val="22"/>
          <w:lang w:val="fr-CH"/>
        </w:rPr>
        <w:t xml:space="preserve"> </w:t>
      </w:r>
      <w:r w:rsidR="006632E7" w:rsidRPr="006632E7">
        <w:rPr>
          <w:szCs w:val="22"/>
          <w:lang w:val="fr-CH"/>
        </w:rPr>
        <w:t>&lt;</w:t>
      </w:r>
      <w:r w:rsidRPr="006632E7">
        <w:rPr>
          <w:szCs w:val="22"/>
          <w:lang w:val="fr-CH"/>
        </w:rPr>
        <w:t xml:space="preserve"> </w:t>
      </w:r>
      <w:r w:rsidR="006632E7">
        <w:rPr>
          <w:szCs w:val="22"/>
          <w:lang w:val="fr-CH"/>
        </w:rPr>
        <w:sym w:font="Symbol" w:char="F065"/>
      </w:r>
      <w:r w:rsidRPr="006632E7">
        <w:rPr>
          <w:i/>
          <w:iCs/>
          <w:szCs w:val="22"/>
          <w:vertAlign w:val="subscript"/>
          <w:lang w:val="fr-CH"/>
        </w:rPr>
        <w:t>T</w:t>
      </w:r>
      <w:r w:rsidR="00573CC5">
        <w:rPr>
          <w:szCs w:val="22"/>
          <w:lang w:val="fr-CH"/>
        </w:rPr>
        <w:t>  </w:t>
      </w:r>
      <w:r w:rsidRPr="006632E7">
        <w:rPr>
          <w:szCs w:val="22"/>
          <w:lang w:val="fr-CH"/>
        </w:rPr>
        <w:t>y</w:t>
      </w:r>
      <w:r w:rsidR="00573CC5">
        <w:rPr>
          <w:szCs w:val="22"/>
          <w:lang w:val="fr-CH"/>
        </w:rPr>
        <w:t>  </w:t>
      </w:r>
      <w:r w:rsidR="003059BC">
        <w:rPr>
          <w:szCs w:val="22"/>
          <w:lang w:val="es-ES_tradnl"/>
        </w:rPr>
        <w:sym w:font="Symbol" w:char="F044"/>
      </w:r>
      <w:r w:rsidR="003059BC" w:rsidRPr="003059BC">
        <w:rPr>
          <w:szCs w:val="22"/>
          <w:vertAlign w:val="subscript"/>
          <w:lang w:val="es-ES_tradnl"/>
        </w:rPr>
        <w:sym w:font="Symbol" w:char="F065"/>
      </w:r>
      <w:r w:rsidRPr="006632E7">
        <w:rPr>
          <w:szCs w:val="22"/>
          <w:vertAlign w:val="subscript"/>
          <w:lang w:val="fr-CH"/>
        </w:rPr>
        <w:t>,</w:t>
      </w:r>
      <w:r w:rsidRPr="006632E7">
        <w:rPr>
          <w:i/>
          <w:iCs/>
          <w:szCs w:val="22"/>
          <w:vertAlign w:val="subscript"/>
          <w:lang w:val="fr-CH"/>
        </w:rPr>
        <w:t>c</w:t>
      </w:r>
      <w:r w:rsidRPr="006632E7">
        <w:rPr>
          <w:szCs w:val="22"/>
          <w:lang w:val="fr-CH"/>
        </w:rPr>
        <w:t xml:space="preserve"> </w:t>
      </w:r>
      <w:r w:rsidR="006632E7" w:rsidRPr="006632E7">
        <w:rPr>
          <w:szCs w:val="22"/>
          <w:lang w:val="fr-CH"/>
        </w:rPr>
        <w:t>&lt;</w:t>
      </w:r>
      <w:r w:rsidR="006632E7">
        <w:rPr>
          <w:szCs w:val="22"/>
          <w:lang w:val="fr-CH"/>
        </w:rPr>
        <w:t xml:space="preserve"> </w:t>
      </w:r>
      <w:r w:rsidRPr="006632E7">
        <w:rPr>
          <w:szCs w:val="22"/>
          <w:lang w:val="fr-CH"/>
        </w:rPr>
        <w:t xml:space="preserve">0,  </w:t>
      </w:r>
      <w:r w:rsidR="006632E7">
        <w:rPr>
          <w:szCs w:val="22"/>
          <w:lang w:val="es-ES_tradnl"/>
        </w:rPr>
        <w:sym w:font="Symbol" w:char="F044"/>
      </w:r>
      <w:r w:rsidRPr="006632E7">
        <w:rPr>
          <w:i/>
          <w:iCs/>
          <w:szCs w:val="22"/>
          <w:vertAlign w:val="subscript"/>
          <w:lang w:val="fr-CH"/>
        </w:rPr>
        <w:t>p</w:t>
      </w:r>
      <w:r w:rsidRPr="006632E7">
        <w:rPr>
          <w:szCs w:val="22"/>
          <w:lang w:val="fr-CH"/>
        </w:rPr>
        <w:t>(</w:t>
      </w:r>
      <w:r w:rsidRPr="006632E7">
        <w:rPr>
          <w:i/>
          <w:iCs/>
          <w:szCs w:val="22"/>
          <w:lang w:val="fr-CH"/>
        </w:rPr>
        <w:t>i</w:t>
      </w:r>
      <w:r w:rsidRPr="006632E7">
        <w:rPr>
          <w:szCs w:val="22"/>
          <w:lang w:val="fr-CH"/>
        </w:rPr>
        <w:t>) </w:t>
      </w:r>
      <w:r w:rsidR="006632E7">
        <w:rPr>
          <w:szCs w:val="22"/>
          <w:lang w:val="fr-CH"/>
        </w:rPr>
        <w:t>=</w:t>
      </w:r>
      <w:r w:rsidRPr="006632E7">
        <w:rPr>
          <w:szCs w:val="22"/>
          <w:lang w:val="fr-CH"/>
        </w:rPr>
        <w:t xml:space="preserve"> </w:t>
      </w:r>
      <w:r w:rsidR="006632E7">
        <w:rPr>
          <w:szCs w:val="22"/>
          <w:lang w:val="es-ES_tradnl"/>
        </w:rPr>
        <w:sym w:font="Symbol" w:char="F044"/>
      </w:r>
      <w:r w:rsidRPr="006632E7">
        <w:rPr>
          <w:i/>
          <w:iCs/>
          <w:szCs w:val="22"/>
          <w:vertAlign w:val="subscript"/>
          <w:lang w:val="fr-CH"/>
        </w:rPr>
        <w:t>S</w:t>
      </w:r>
    </w:p>
    <w:p w:rsidR="00C05301" w:rsidRPr="006632E7" w:rsidRDefault="006632E7" w:rsidP="00573CC5">
      <w:pPr>
        <w:pStyle w:val="enumlev1"/>
        <w:rPr>
          <w:szCs w:val="22"/>
          <w:lang w:val="fr-CH"/>
        </w:rPr>
      </w:pPr>
      <w:r w:rsidRPr="006632E7">
        <w:rPr>
          <w:szCs w:val="22"/>
          <w:lang w:val="fr-CH" w:eastAsia="ko-KR"/>
        </w:rPr>
        <w:tab/>
      </w:r>
      <w:r w:rsidRPr="006632E7">
        <w:rPr>
          <w:szCs w:val="22"/>
          <w:lang w:val="fr-CH"/>
        </w:rPr>
        <w:t xml:space="preserve">si </w:t>
      </w:r>
      <w:r w:rsidRPr="006632E7">
        <w:sym w:font="Symbol" w:char="F07C"/>
      </w:r>
      <w:r w:rsidRPr="006632E7">
        <w:rPr>
          <w:szCs w:val="22"/>
          <w:lang w:val="fr-CH"/>
        </w:rPr>
        <w:t xml:space="preserve"> </w:t>
      </w:r>
      <w:r>
        <w:rPr>
          <w:szCs w:val="22"/>
          <w:lang w:val="es-ES_tradnl"/>
        </w:rPr>
        <w:sym w:font="Symbol" w:char="F044"/>
      </w:r>
      <w:r w:rsidRPr="003059BC">
        <w:rPr>
          <w:szCs w:val="22"/>
          <w:vertAlign w:val="subscript"/>
          <w:lang w:val="es-ES_tradnl"/>
        </w:rPr>
        <w:sym w:font="Symbol" w:char="F065"/>
      </w:r>
      <w:r w:rsidRPr="006632E7">
        <w:rPr>
          <w:szCs w:val="22"/>
          <w:vertAlign w:val="subscript"/>
          <w:lang w:val="fr-CH"/>
        </w:rPr>
        <w:t>,</w:t>
      </w:r>
      <w:r w:rsidRPr="006632E7">
        <w:rPr>
          <w:i/>
          <w:iCs/>
          <w:szCs w:val="22"/>
          <w:vertAlign w:val="subscript"/>
          <w:lang w:val="fr-CH"/>
        </w:rPr>
        <w:t>c</w:t>
      </w:r>
      <w:r w:rsidRPr="006632E7">
        <w:t xml:space="preserve"> </w:t>
      </w:r>
      <w:r w:rsidRPr="006632E7">
        <w:sym w:font="Symbol" w:char="F07C"/>
      </w:r>
      <w:r w:rsidRPr="006632E7">
        <w:rPr>
          <w:szCs w:val="22"/>
          <w:lang w:val="fr-CH"/>
        </w:rPr>
        <w:t xml:space="preserve"> </w:t>
      </w:r>
      <w:r w:rsidR="00C05301" w:rsidRPr="006632E7">
        <w:rPr>
          <w:szCs w:val="22"/>
          <w:lang w:val="fr-CH"/>
        </w:rPr>
        <w:t xml:space="preserve">&lt; </w:t>
      </w:r>
      <w:r>
        <w:rPr>
          <w:szCs w:val="22"/>
          <w:lang w:val="fr-CH"/>
        </w:rPr>
        <w:sym w:font="Symbol" w:char="F065"/>
      </w:r>
      <w:r w:rsidR="00C05301" w:rsidRPr="006632E7">
        <w:rPr>
          <w:i/>
          <w:iCs/>
          <w:szCs w:val="22"/>
          <w:vertAlign w:val="subscript"/>
          <w:lang w:val="fr-CH"/>
        </w:rPr>
        <w:t>T</w:t>
      </w:r>
      <w:bookmarkStart w:id="68" w:name="OLE_LINK5"/>
      <w:bookmarkStart w:id="69" w:name="OLE_LINK6"/>
      <w:r w:rsidR="00573CC5">
        <w:rPr>
          <w:szCs w:val="22"/>
          <w:lang w:val="fr-CH"/>
        </w:rPr>
        <w:t>  </w:t>
      </w:r>
      <w:r w:rsidR="00C05301" w:rsidRPr="006632E7">
        <w:rPr>
          <w:szCs w:val="22"/>
          <w:lang w:val="fr-CH"/>
        </w:rPr>
        <w:t>y</w:t>
      </w:r>
      <w:r w:rsidR="00573CC5">
        <w:rPr>
          <w:szCs w:val="22"/>
          <w:lang w:val="fr-CH"/>
        </w:rPr>
        <w:t>  </w:t>
      </w:r>
      <w:bookmarkEnd w:id="68"/>
      <w:bookmarkEnd w:id="69"/>
      <w:r w:rsidR="003059BC">
        <w:rPr>
          <w:szCs w:val="22"/>
          <w:lang w:val="es-ES_tradnl"/>
        </w:rPr>
        <w:sym w:font="Symbol" w:char="F044"/>
      </w:r>
      <w:r w:rsidR="003059BC" w:rsidRPr="003059BC">
        <w:rPr>
          <w:szCs w:val="22"/>
          <w:vertAlign w:val="subscript"/>
          <w:lang w:val="es-ES_tradnl"/>
        </w:rPr>
        <w:sym w:font="Symbol" w:char="F065"/>
      </w:r>
      <w:r w:rsidRPr="006632E7">
        <w:rPr>
          <w:szCs w:val="22"/>
          <w:vertAlign w:val="subscript"/>
          <w:lang w:val="fr-CH"/>
        </w:rPr>
        <w:t>,</w:t>
      </w:r>
      <w:r w:rsidR="00C05301" w:rsidRPr="006632E7">
        <w:rPr>
          <w:i/>
          <w:iCs/>
          <w:szCs w:val="22"/>
          <w:vertAlign w:val="subscript"/>
          <w:lang w:val="fr-CH"/>
        </w:rPr>
        <w:t>c</w:t>
      </w:r>
      <w:r w:rsidR="00C05301" w:rsidRPr="006632E7">
        <w:rPr>
          <w:szCs w:val="22"/>
          <w:lang w:val="fr-CH"/>
        </w:rPr>
        <w:t xml:space="preserve"> </w:t>
      </w:r>
      <w:r w:rsidRPr="006632E7">
        <w:rPr>
          <w:szCs w:val="22"/>
          <w:lang w:val="fr-CH"/>
        </w:rPr>
        <w:t>&gt;</w:t>
      </w:r>
      <w:r>
        <w:rPr>
          <w:szCs w:val="22"/>
          <w:lang w:val="fr-CH"/>
        </w:rPr>
        <w:t xml:space="preserve"> </w:t>
      </w:r>
      <w:r w:rsidR="00C05301" w:rsidRPr="006632E7">
        <w:rPr>
          <w:szCs w:val="22"/>
          <w:lang w:val="fr-CH"/>
        </w:rPr>
        <w:t xml:space="preserve">0,  </w:t>
      </w:r>
      <w:r>
        <w:rPr>
          <w:szCs w:val="22"/>
          <w:lang w:val="es-ES_tradnl"/>
        </w:rPr>
        <w:sym w:font="Symbol" w:char="F044"/>
      </w:r>
      <w:r w:rsidR="00C05301" w:rsidRPr="006632E7">
        <w:rPr>
          <w:i/>
          <w:iCs/>
          <w:szCs w:val="22"/>
          <w:vertAlign w:val="subscript"/>
          <w:lang w:val="fr-CH"/>
        </w:rPr>
        <w:t>p</w:t>
      </w:r>
      <w:r w:rsidR="00C05301" w:rsidRPr="006632E7">
        <w:rPr>
          <w:szCs w:val="22"/>
          <w:lang w:val="fr-CH"/>
        </w:rPr>
        <w:t>(</w:t>
      </w:r>
      <w:r w:rsidR="00C05301" w:rsidRPr="006632E7">
        <w:rPr>
          <w:i/>
          <w:iCs/>
          <w:szCs w:val="22"/>
          <w:lang w:val="fr-CH"/>
        </w:rPr>
        <w:t>i</w:t>
      </w:r>
      <w:r w:rsidR="00C05301" w:rsidRPr="006632E7">
        <w:rPr>
          <w:szCs w:val="22"/>
          <w:lang w:val="fr-CH"/>
        </w:rPr>
        <w:t>) </w:t>
      </w:r>
      <w:r>
        <w:rPr>
          <w:szCs w:val="22"/>
          <w:lang w:val="fr-CH"/>
        </w:rPr>
        <w:t>=</w:t>
      </w:r>
      <w:r w:rsidR="00C05301" w:rsidRPr="006632E7">
        <w:rPr>
          <w:szCs w:val="22"/>
          <w:lang w:val="fr-CH"/>
        </w:rPr>
        <w:t xml:space="preserve"> </w:t>
      </w:r>
      <w:r w:rsidR="00C05301" w:rsidRPr="00B44DFB">
        <w:rPr>
          <w:szCs w:val="22"/>
          <w:lang w:val="es-ES_tradnl"/>
        </w:rPr>
        <w:sym w:font="Symbol" w:char="F02D"/>
      </w:r>
      <w:r>
        <w:rPr>
          <w:szCs w:val="22"/>
          <w:lang w:val="es-ES_tradnl"/>
        </w:rPr>
        <w:sym w:font="Symbol" w:char="F044"/>
      </w:r>
      <w:r w:rsidR="00C05301" w:rsidRPr="006632E7">
        <w:rPr>
          <w:i/>
          <w:iCs/>
          <w:szCs w:val="22"/>
          <w:vertAlign w:val="subscript"/>
          <w:lang w:val="fr-CH"/>
        </w:rPr>
        <w:t>S</w:t>
      </w:r>
    </w:p>
    <w:p w:rsidR="00C05301" w:rsidRPr="006632E7" w:rsidRDefault="006632E7" w:rsidP="00573CC5">
      <w:pPr>
        <w:pStyle w:val="enumlev1"/>
        <w:rPr>
          <w:szCs w:val="22"/>
          <w:lang w:val="fr-CH"/>
        </w:rPr>
      </w:pPr>
      <w:r w:rsidRPr="006632E7">
        <w:rPr>
          <w:szCs w:val="22"/>
          <w:lang w:val="fr-CH" w:eastAsia="ko-KR"/>
        </w:rPr>
        <w:tab/>
      </w:r>
      <w:r w:rsidRPr="006632E7">
        <w:rPr>
          <w:szCs w:val="22"/>
          <w:lang w:val="fr-CH"/>
        </w:rPr>
        <w:t xml:space="preserve">si </w:t>
      </w:r>
      <w:r w:rsidRPr="006632E7">
        <w:sym w:font="Symbol" w:char="F07C"/>
      </w:r>
      <w:r w:rsidRPr="006632E7">
        <w:rPr>
          <w:szCs w:val="22"/>
          <w:lang w:val="fr-CH"/>
        </w:rPr>
        <w:t xml:space="preserve"> </w:t>
      </w:r>
      <w:r>
        <w:rPr>
          <w:szCs w:val="22"/>
          <w:lang w:val="es-ES_tradnl"/>
        </w:rPr>
        <w:sym w:font="Symbol" w:char="F044"/>
      </w:r>
      <w:r w:rsidRPr="003059BC">
        <w:rPr>
          <w:szCs w:val="22"/>
          <w:vertAlign w:val="subscript"/>
          <w:lang w:val="es-ES_tradnl"/>
        </w:rPr>
        <w:sym w:font="Symbol" w:char="F065"/>
      </w:r>
      <w:r w:rsidRPr="006632E7">
        <w:rPr>
          <w:szCs w:val="22"/>
          <w:vertAlign w:val="subscript"/>
          <w:lang w:val="fr-CH"/>
        </w:rPr>
        <w:t>,</w:t>
      </w:r>
      <w:r w:rsidRPr="006632E7">
        <w:rPr>
          <w:i/>
          <w:iCs/>
          <w:szCs w:val="22"/>
          <w:vertAlign w:val="subscript"/>
          <w:lang w:val="fr-CH"/>
        </w:rPr>
        <w:t>c</w:t>
      </w:r>
      <w:r w:rsidRPr="006632E7">
        <w:t xml:space="preserve"> </w:t>
      </w:r>
      <w:r w:rsidRPr="006632E7">
        <w:sym w:font="Symbol" w:char="F07C"/>
      </w:r>
      <w:r w:rsidRPr="006632E7">
        <w:rPr>
          <w:szCs w:val="22"/>
          <w:lang w:val="fr-CH"/>
        </w:rPr>
        <w:t xml:space="preserve"> </w:t>
      </w:r>
      <w:r w:rsidR="00C05301" w:rsidRPr="006632E7">
        <w:rPr>
          <w:szCs w:val="22"/>
          <w:lang w:val="fr-CH"/>
        </w:rPr>
        <w:t xml:space="preserve">&gt; </w:t>
      </w:r>
      <w:r>
        <w:rPr>
          <w:szCs w:val="22"/>
          <w:lang w:val="fr-CH"/>
        </w:rPr>
        <w:sym w:font="Symbol" w:char="F065"/>
      </w:r>
      <w:r w:rsidRPr="006632E7">
        <w:rPr>
          <w:i/>
          <w:iCs/>
          <w:szCs w:val="22"/>
          <w:vertAlign w:val="subscript"/>
          <w:lang w:val="fr-CH"/>
        </w:rPr>
        <w:t>T</w:t>
      </w:r>
      <w:r w:rsidR="00573CC5">
        <w:rPr>
          <w:szCs w:val="22"/>
          <w:lang w:val="fr-CH"/>
        </w:rPr>
        <w:t>  </w:t>
      </w:r>
      <w:r w:rsidR="00573CC5" w:rsidRPr="006632E7">
        <w:rPr>
          <w:szCs w:val="22"/>
          <w:lang w:val="fr-CH"/>
        </w:rPr>
        <w:t>y</w:t>
      </w:r>
      <w:r w:rsidR="00573CC5">
        <w:rPr>
          <w:szCs w:val="22"/>
          <w:lang w:val="fr-CH"/>
        </w:rPr>
        <w:t>  </w:t>
      </w:r>
      <w:r w:rsidR="003059BC">
        <w:rPr>
          <w:szCs w:val="22"/>
          <w:lang w:val="es-ES_tradnl"/>
        </w:rPr>
        <w:sym w:font="Symbol" w:char="F044"/>
      </w:r>
      <w:r w:rsidR="003059BC" w:rsidRPr="003059BC">
        <w:rPr>
          <w:szCs w:val="22"/>
          <w:vertAlign w:val="subscript"/>
          <w:lang w:val="es-ES_tradnl"/>
        </w:rPr>
        <w:sym w:font="Symbol" w:char="F065"/>
      </w:r>
      <w:r w:rsidR="00C05301" w:rsidRPr="006632E7">
        <w:rPr>
          <w:szCs w:val="22"/>
          <w:vertAlign w:val="subscript"/>
          <w:lang w:val="fr-CH"/>
        </w:rPr>
        <w:t>,</w:t>
      </w:r>
      <w:r w:rsidR="00C05301" w:rsidRPr="006632E7">
        <w:rPr>
          <w:i/>
          <w:iCs/>
          <w:szCs w:val="22"/>
          <w:vertAlign w:val="subscript"/>
          <w:lang w:val="fr-CH"/>
        </w:rPr>
        <w:t>c</w:t>
      </w:r>
      <w:r w:rsidR="00C05301" w:rsidRPr="006632E7">
        <w:rPr>
          <w:szCs w:val="22"/>
          <w:lang w:val="fr-CH"/>
        </w:rPr>
        <w:t xml:space="preserve"> </w:t>
      </w:r>
      <w:r w:rsidRPr="006632E7">
        <w:rPr>
          <w:szCs w:val="22"/>
          <w:lang w:val="fr-CH"/>
        </w:rPr>
        <w:t xml:space="preserve">&lt; </w:t>
      </w:r>
      <w:r w:rsidR="00C05301" w:rsidRPr="006632E7">
        <w:rPr>
          <w:szCs w:val="22"/>
          <w:lang w:val="fr-CH"/>
        </w:rPr>
        <w:t xml:space="preserve">0,  </w:t>
      </w:r>
      <w:r>
        <w:rPr>
          <w:szCs w:val="22"/>
          <w:lang w:val="es-ES_tradnl"/>
        </w:rPr>
        <w:sym w:font="Symbol" w:char="F044"/>
      </w:r>
      <w:r w:rsidR="00C05301" w:rsidRPr="006632E7">
        <w:rPr>
          <w:i/>
          <w:iCs/>
          <w:szCs w:val="22"/>
          <w:vertAlign w:val="subscript"/>
          <w:lang w:val="fr-CH"/>
        </w:rPr>
        <w:t>p</w:t>
      </w:r>
      <w:r w:rsidR="00C05301" w:rsidRPr="006632E7">
        <w:rPr>
          <w:szCs w:val="22"/>
          <w:lang w:val="fr-CH"/>
        </w:rPr>
        <w:t>(</w:t>
      </w:r>
      <w:r w:rsidR="00C05301" w:rsidRPr="006632E7">
        <w:rPr>
          <w:i/>
          <w:iCs/>
          <w:szCs w:val="22"/>
          <w:lang w:val="fr-CH"/>
        </w:rPr>
        <w:t>i</w:t>
      </w:r>
      <w:r w:rsidR="00C05301" w:rsidRPr="006632E7">
        <w:rPr>
          <w:szCs w:val="22"/>
          <w:lang w:val="fr-CH"/>
        </w:rPr>
        <w:t>) </w:t>
      </w:r>
      <w:r>
        <w:rPr>
          <w:szCs w:val="22"/>
          <w:lang w:val="fr-CH"/>
        </w:rPr>
        <w:t>=</w:t>
      </w:r>
      <w:r w:rsidR="00C05301" w:rsidRPr="006632E7">
        <w:rPr>
          <w:szCs w:val="22"/>
          <w:lang w:val="fr-CH"/>
        </w:rPr>
        <w:t xml:space="preserve"> </w:t>
      </w:r>
      <w:r>
        <w:rPr>
          <w:szCs w:val="22"/>
          <w:lang w:val="es-ES_tradnl"/>
        </w:rPr>
        <w:sym w:font="Symbol" w:char="F044"/>
      </w:r>
      <w:r w:rsidR="00C05301" w:rsidRPr="006632E7">
        <w:rPr>
          <w:i/>
          <w:iCs/>
          <w:szCs w:val="22"/>
          <w:vertAlign w:val="subscript"/>
          <w:lang w:val="fr-CH"/>
        </w:rPr>
        <w:t>L</w:t>
      </w:r>
    </w:p>
    <w:p w:rsidR="00C05301" w:rsidRPr="0004668B" w:rsidRDefault="006632E7" w:rsidP="00573CC5">
      <w:pPr>
        <w:pStyle w:val="enumlev1"/>
        <w:rPr>
          <w:szCs w:val="22"/>
          <w:lang w:val="fr-CH"/>
        </w:rPr>
      </w:pPr>
      <w:r w:rsidRPr="006632E7">
        <w:rPr>
          <w:szCs w:val="22"/>
          <w:lang w:val="fr-CH" w:eastAsia="ko-KR"/>
        </w:rPr>
        <w:tab/>
      </w:r>
      <w:r w:rsidRPr="0004668B">
        <w:rPr>
          <w:szCs w:val="22"/>
          <w:lang w:val="fr-CH"/>
        </w:rPr>
        <w:t xml:space="preserve">si </w:t>
      </w:r>
      <w:r w:rsidRPr="006632E7">
        <w:sym w:font="Symbol" w:char="F07C"/>
      </w:r>
      <w:r w:rsidRPr="0004668B">
        <w:rPr>
          <w:szCs w:val="22"/>
          <w:lang w:val="fr-CH"/>
        </w:rPr>
        <w:t xml:space="preserve"> </w:t>
      </w:r>
      <w:r>
        <w:rPr>
          <w:szCs w:val="22"/>
          <w:lang w:val="es-ES_tradnl"/>
        </w:rPr>
        <w:sym w:font="Symbol" w:char="F044"/>
      </w:r>
      <w:r w:rsidRPr="003059BC">
        <w:rPr>
          <w:szCs w:val="22"/>
          <w:vertAlign w:val="subscript"/>
          <w:lang w:val="es-ES_tradnl"/>
        </w:rPr>
        <w:sym w:font="Symbol" w:char="F065"/>
      </w:r>
      <w:r w:rsidRPr="0004668B">
        <w:rPr>
          <w:szCs w:val="22"/>
          <w:vertAlign w:val="subscript"/>
          <w:lang w:val="fr-CH"/>
        </w:rPr>
        <w:t>,</w:t>
      </w:r>
      <w:r w:rsidRPr="0004668B">
        <w:rPr>
          <w:i/>
          <w:iCs/>
          <w:szCs w:val="22"/>
          <w:vertAlign w:val="subscript"/>
          <w:lang w:val="fr-CH"/>
        </w:rPr>
        <w:t>c</w:t>
      </w:r>
      <w:r w:rsidRPr="0004668B">
        <w:rPr>
          <w:lang w:val="fr-CH"/>
        </w:rPr>
        <w:t xml:space="preserve"> </w:t>
      </w:r>
      <w:r w:rsidRPr="006632E7">
        <w:sym w:font="Symbol" w:char="F07C"/>
      </w:r>
      <w:r w:rsidRPr="0004668B">
        <w:rPr>
          <w:szCs w:val="22"/>
          <w:lang w:val="fr-CH"/>
        </w:rPr>
        <w:t xml:space="preserve"> </w:t>
      </w:r>
      <w:r w:rsidR="00C05301" w:rsidRPr="0004668B">
        <w:rPr>
          <w:szCs w:val="22"/>
          <w:lang w:val="fr-CH"/>
        </w:rPr>
        <w:t xml:space="preserve">&gt; </w:t>
      </w:r>
      <w:r>
        <w:rPr>
          <w:szCs w:val="22"/>
          <w:lang w:val="fr-CH"/>
        </w:rPr>
        <w:sym w:font="Symbol" w:char="F065"/>
      </w:r>
      <w:r w:rsidRPr="0004668B">
        <w:rPr>
          <w:i/>
          <w:iCs/>
          <w:szCs w:val="22"/>
          <w:vertAlign w:val="subscript"/>
          <w:lang w:val="fr-CH"/>
        </w:rPr>
        <w:t>T</w:t>
      </w:r>
      <w:r w:rsidR="00573CC5">
        <w:rPr>
          <w:szCs w:val="22"/>
          <w:lang w:val="fr-CH"/>
        </w:rPr>
        <w:t>  </w:t>
      </w:r>
      <w:r w:rsidR="00573CC5" w:rsidRPr="006632E7">
        <w:rPr>
          <w:szCs w:val="22"/>
          <w:lang w:val="fr-CH"/>
        </w:rPr>
        <w:t>y</w:t>
      </w:r>
      <w:r w:rsidR="00573CC5">
        <w:rPr>
          <w:szCs w:val="22"/>
          <w:lang w:val="fr-CH"/>
        </w:rPr>
        <w:t>  </w:t>
      </w:r>
      <w:r w:rsidR="003059BC">
        <w:rPr>
          <w:szCs w:val="22"/>
          <w:lang w:val="es-ES_tradnl"/>
        </w:rPr>
        <w:sym w:font="Symbol" w:char="F044"/>
      </w:r>
      <w:r w:rsidR="003059BC" w:rsidRPr="003059BC">
        <w:rPr>
          <w:szCs w:val="22"/>
          <w:vertAlign w:val="subscript"/>
          <w:lang w:val="es-ES_tradnl"/>
        </w:rPr>
        <w:sym w:font="Symbol" w:char="F065"/>
      </w:r>
      <w:r w:rsidRPr="0004668B">
        <w:rPr>
          <w:szCs w:val="22"/>
          <w:vertAlign w:val="subscript"/>
          <w:lang w:val="fr-CH"/>
        </w:rPr>
        <w:t>,</w:t>
      </w:r>
      <w:r w:rsidR="00C05301" w:rsidRPr="0004668B">
        <w:rPr>
          <w:i/>
          <w:iCs/>
          <w:szCs w:val="22"/>
          <w:vertAlign w:val="subscript"/>
          <w:lang w:val="fr-CH"/>
        </w:rPr>
        <w:t>c</w:t>
      </w:r>
      <w:r w:rsidR="00C05301" w:rsidRPr="0004668B">
        <w:rPr>
          <w:szCs w:val="22"/>
          <w:lang w:val="fr-CH"/>
        </w:rPr>
        <w:t xml:space="preserve"> </w:t>
      </w:r>
      <w:r w:rsidRPr="0004668B">
        <w:rPr>
          <w:szCs w:val="22"/>
          <w:lang w:val="fr-CH"/>
        </w:rPr>
        <w:t xml:space="preserve">&gt; </w:t>
      </w:r>
      <w:r w:rsidR="00C05301" w:rsidRPr="0004668B">
        <w:rPr>
          <w:szCs w:val="22"/>
          <w:lang w:val="fr-CH"/>
        </w:rPr>
        <w:t xml:space="preserve">0,  </w:t>
      </w:r>
      <w:r>
        <w:rPr>
          <w:szCs w:val="22"/>
          <w:lang w:val="es-ES_tradnl"/>
        </w:rPr>
        <w:sym w:font="Symbol" w:char="F044"/>
      </w:r>
      <w:r w:rsidR="00C05301" w:rsidRPr="0004668B">
        <w:rPr>
          <w:i/>
          <w:iCs/>
          <w:szCs w:val="22"/>
          <w:vertAlign w:val="subscript"/>
          <w:lang w:val="fr-CH"/>
        </w:rPr>
        <w:t>p</w:t>
      </w:r>
      <w:r w:rsidR="00C05301" w:rsidRPr="0004668B">
        <w:rPr>
          <w:szCs w:val="22"/>
          <w:lang w:val="fr-CH"/>
        </w:rPr>
        <w:t>(</w:t>
      </w:r>
      <w:r w:rsidR="00C05301" w:rsidRPr="0004668B">
        <w:rPr>
          <w:i/>
          <w:iCs/>
          <w:szCs w:val="22"/>
          <w:lang w:val="fr-CH"/>
        </w:rPr>
        <w:t>i</w:t>
      </w:r>
      <w:r w:rsidR="00C05301" w:rsidRPr="0004668B">
        <w:rPr>
          <w:szCs w:val="22"/>
          <w:lang w:val="fr-CH"/>
        </w:rPr>
        <w:t>) </w:t>
      </w:r>
      <w:r w:rsidRPr="0004668B">
        <w:rPr>
          <w:szCs w:val="22"/>
          <w:lang w:val="fr-CH"/>
        </w:rPr>
        <w:t>=</w:t>
      </w:r>
      <w:r w:rsidR="00C05301" w:rsidRPr="0004668B">
        <w:rPr>
          <w:szCs w:val="22"/>
          <w:lang w:val="fr-CH"/>
        </w:rPr>
        <w:t xml:space="preserve"> </w:t>
      </w:r>
      <w:r w:rsidR="00C05301" w:rsidRPr="00B44DFB">
        <w:rPr>
          <w:szCs w:val="22"/>
          <w:lang w:val="es-ES_tradnl"/>
        </w:rPr>
        <w:sym w:font="Symbol" w:char="F02D"/>
      </w:r>
      <w:r>
        <w:rPr>
          <w:szCs w:val="22"/>
          <w:lang w:val="es-ES_tradnl"/>
        </w:rPr>
        <w:sym w:font="Symbol" w:char="F044"/>
      </w:r>
      <w:r w:rsidR="00C05301" w:rsidRPr="0004668B">
        <w:rPr>
          <w:i/>
          <w:iCs/>
          <w:szCs w:val="22"/>
          <w:vertAlign w:val="subscript"/>
          <w:lang w:val="fr-CH"/>
        </w:rPr>
        <w:t>L</w:t>
      </w:r>
    </w:p>
    <w:p w:rsidR="00C05301" w:rsidRPr="00B44DFB" w:rsidRDefault="00C05301" w:rsidP="006632E7">
      <w:pPr>
        <w:rPr>
          <w:szCs w:val="22"/>
          <w:lang w:val="es-ES_tradnl"/>
        </w:rPr>
      </w:pPr>
      <w:r w:rsidRPr="00B44DFB">
        <w:rPr>
          <w:szCs w:val="22"/>
          <w:lang w:val="es-ES_tradnl"/>
        </w:rPr>
        <w:t xml:space="preserve">La ETM ajusta la potencia de transmisión del DPCCH del enlace ascendente con un paso de </w:t>
      </w:r>
      <w:r w:rsidR="006632E7">
        <w:rPr>
          <w:szCs w:val="22"/>
          <w:lang w:val="es-ES_tradnl"/>
        </w:rPr>
        <w:sym w:font="Symbol" w:char="F044"/>
      </w:r>
      <w:r w:rsidRPr="00B44DFB">
        <w:rPr>
          <w:i/>
          <w:iCs/>
          <w:szCs w:val="22"/>
          <w:vertAlign w:val="subscript"/>
          <w:lang w:val="es-ES_tradnl"/>
        </w:rPr>
        <w:t>DPCCH</w:t>
      </w:r>
      <w:r w:rsidRPr="00B44DFB">
        <w:rPr>
          <w:szCs w:val="22"/>
          <w:lang w:val="es-ES_tradnl"/>
        </w:rPr>
        <w:t xml:space="preserve"> (dB) utilizando los dos pasos de control de potencia de recepción más reciente, </w:t>
      </w:r>
      <w:r w:rsidR="006632E7">
        <w:rPr>
          <w:szCs w:val="22"/>
          <w:lang w:val="es-ES_tradnl"/>
        </w:rPr>
        <w:sym w:font="Symbol" w:char="F044"/>
      </w:r>
      <w:r w:rsidRPr="00B44DFB">
        <w:rPr>
          <w:i/>
          <w:iCs/>
          <w:szCs w:val="22"/>
          <w:vertAlign w:val="subscript"/>
          <w:lang w:val="es-ES_tradnl"/>
        </w:rPr>
        <w:t>p</w:t>
      </w:r>
      <w:r w:rsidRPr="00B44DFB">
        <w:rPr>
          <w:szCs w:val="22"/>
          <w:lang w:val="es-ES_tradnl"/>
        </w:rPr>
        <w:t>(</w:t>
      </w:r>
      <w:r w:rsidRPr="00B44DFB">
        <w:rPr>
          <w:i/>
          <w:iCs/>
          <w:szCs w:val="22"/>
          <w:lang w:val="es-ES_tradnl"/>
        </w:rPr>
        <w:t>i</w:t>
      </w:r>
      <w:r w:rsidRPr="00B44DFB">
        <w:rPr>
          <w:szCs w:val="22"/>
          <w:lang w:val="es-ES_tradnl"/>
        </w:rPr>
        <w:t xml:space="preserve">) y </w:t>
      </w:r>
      <w:r w:rsidR="006632E7">
        <w:rPr>
          <w:szCs w:val="22"/>
          <w:lang w:val="es-ES_tradnl"/>
        </w:rPr>
        <w:sym w:font="Symbol" w:char="F044"/>
      </w:r>
      <w:r w:rsidRPr="00B44DFB">
        <w:rPr>
          <w:i/>
          <w:iCs/>
          <w:szCs w:val="22"/>
          <w:vertAlign w:val="subscript"/>
          <w:lang w:val="es-ES_tradnl"/>
        </w:rPr>
        <w:t>p</w:t>
      </w:r>
      <w:r w:rsidRPr="00B44DFB">
        <w:rPr>
          <w:szCs w:val="22"/>
          <w:lang w:val="es-ES_tradnl"/>
        </w:rPr>
        <w:t>(</w:t>
      </w:r>
      <w:r w:rsidRPr="00B44DFB">
        <w:rPr>
          <w:i/>
          <w:iCs/>
          <w:szCs w:val="22"/>
          <w:lang w:val="es-ES_tradnl"/>
        </w:rPr>
        <w:t>i</w:t>
      </w:r>
      <w:r w:rsidRPr="00B44DFB">
        <w:rPr>
          <w:szCs w:val="22"/>
          <w:lang w:val="es-ES_tradnl"/>
        </w:rPr>
        <w:t> </w:t>
      </w:r>
      <w:r w:rsidRPr="00B44DFB">
        <w:rPr>
          <w:szCs w:val="22"/>
          <w:lang w:val="es-ES_tradnl"/>
        </w:rPr>
        <w:sym w:font="Symbol" w:char="F02D"/>
      </w:r>
      <w:r w:rsidRPr="00B44DFB">
        <w:rPr>
          <w:szCs w:val="22"/>
          <w:lang w:val="es-ES_tradnl"/>
        </w:rPr>
        <w:t> 1) del siguiente modo:</w:t>
      </w:r>
    </w:p>
    <w:p w:rsidR="00C05301" w:rsidRPr="00B44DFB" w:rsidRDefault="00C05301" w:rsidP="00C45662">
      <w:pPr>
        <w:pStyle w:val="enumlev1"/>
        <w:rPr>
          <w:szCs w:val="22"/>
          <w:lang w:val="es-ES_tradnl" w:eastAsia="ko-KR"/>
        </w:rPr>
      </w:pPr>
      <w:r w:rsidRPr="00B44DFB">
        <w:rPr>
          <w:szCs w:val="22"/>
          <w:lang w:val="es-ES_tradnl"/>
        </w:rPr>
        <w:sym w:font="Symbol" w:char="F02D"/>
      </w:r>
      <w:r w:rsidRPr="00B44DFB">
        <w:rPr>
          <w:szCs w:val="22"/>
          <w:lang w:val="es-ES_tradnl"/>
        </w:rPr>
        <w:tab/>
        <w:t>cuando la ETM no se encuentra en traspaso flexible</w:t>
      </w:r>
      <w:r w:rsidRPr="00B44DFB">
        <w:rPr>
          <w:szCs w:val="22"/>
          <w:lang w:val="es-ES_tradnl" w:eastAsia="ko-KR"/>
        </w:rPr>
        <w:t>,</w:t>
      </w:r>
    </w:p>
    <w:p w:rsidR="00C05301" w:rsidRPr="00B44DFB" w:rsidRDefault="006632E7" w:rsidP="006632E7">
      <w:pPr>
        <w:pStyle w:val="Equation"/>
        <w:rPr>
          <w:szCs w:val="22"/>
          <w:lang w:val="es-ES_tradnl"/>
        </w:rPr>
      </w:pPr>
      <w:r>
        <w:rPr>
          <w:szCs w:val="22"/>
          <w:lang w:val="es-ES_tradnl"/>
        </w:rPr>
        <w:tab/>
      </w:r>
      <w:r>
        <w:rPr>
          <w:szCs w:val="22"/>
          <w:lang w:val="es-ES_tradnl"/>
        </w:rPr>
        <w:tab/>
      </w:r>
      <w:r>
        <w:rPr>
          <w:szCs w:val="22"/>
          <w:lang w:val="es-ES_tradnl"/>
        </w:rPr>
        <w:sym w:font="Symbol" w:char="F044"/>
      </w:r>
      <w:r w:rsidR="00C05301" w:rsidRPr="00B44DFB">
        <w:rPr>
          <w:i/>
          <w:iCs/>
          <w:szCs w:val="22"/>
          <w:vertAlign w:val="subscript"/>
          <w:lang w:val="es-ES_tradnl"/>
        </w:rPr>
        <w:t>DPCCH</w:t>
      </w:r>
      <w:r w:rsidRPr="00652A79">
        <w:rPr>
          <w:lang w:val="es-ES_tradnl"/>
        </w:rPr>
        <w:t xml:space="preserve"> =</w:t>
      </w:r>
      <w:r w:rsidR="00C05301" w:rsidRPr="00B44DFB">
        <w:rPr>
          <w:szCs w:val="22"/>
          <w:lang w:val="es-ES_tradnl"/>
        </w:rPr>
        <w:t> </w:t>
      </w:r>
      <w:r>
        <w:rPr>
          <w:szCs w:val="22"/>
          <w:lang w:val="es-ES_tradnl"/>
        </w:rPr>
        <w:sym w:font="Symbol" w:char="F044"/>
      </w:r>
      <w:r w:rsidR="00C05301" w:rsidRPr="00B44DFB">
        <w:rPr>
          <w:i/>
          <w:iCs/>
          <w:szCs w:val="22"/>
          <w:vertAlign w:val="subscript"/>
          <w:lang w:val="es-ES_tradnl"/>
        </w:rPr>
        <w:t>p</w:t>
      </w:r>
      <w:r w:rsidR="00C05301" w:rsidRPr="00B44DFB">
        <w:rPr>
          <w:szCs w:val="22"/>
          <w:lang w:val="es-ES_tradnl"/>
        </w:rPr>
        <w:t>(</w:t>
      </w:r>
      <w:r w:rsidR="00C05301" w:rsidRPr="00B44DFB">
        <w:rPr>
          <w:i/>
          <w:iCs/>
          <w:szCs w:val="22"/>
          <w:lang w:val="es-ES_tradnl"/>
        </w:rPr>
        <w:t>i</w:t>
      </w:r>
      <w:r w:rsidR="00C05301" w:rsidRPr="00B44DFB">
        <w:rPr>
          <w:szCs w:val="22"/>
          <w:lang w:val="es-ES_tradnl"/>
        </w:rPr>
        <w:t xml:space="preserve">) </w:t>
      </w:r>
      <w:r w:rsidR="00C05301" w:rsidRPr="00B44DFB">
        <w:rPr>
          <w:szCs w:val="22"/>
          <w:lang w:val="es-ES_tradnl"/>
        </w:rPr>
        <w:sym w:font="Symbol" w:char="F02D"/>
      </w:r>
      <w:r>
        <w:rPr>
          <w:szCs w:val="22"/>
          <w:lang w:val="es-ES_tradnl"/>
        </w:rPr>
        <w:t> </w:t>
      </w:r>
      <w:r>
        <w:rPr>
          <w:szCs w:val="22"/>
          <w:lang w:val="es-ES_tradnl"/>
        </w:rPr>
        <w:sym w:font="Symbol" w:char="F061"/>
      </w:r>
      <w:r>
        <w:rPr>
          <w:szCs w:val="22"/>
          <w:lang w:val="es-ES_tradnl"/>
        </w:rPr>
        <w:sym w:font="Symbol" w:char="F044"/>
      </w:r>
      <w:r w:rsidR="00C05301" w:rsidRPr="00B44DFB">
        <w:rPr>
          <w:i/>
          <w:iCs/>
          <w:szCs w:val="22"/>
          <w:vertAlign w:val="subscript"/>
          <w:lang w:val="es-ES_tradnl"/>
        </w:rPr>
        <w:t>p</w:t>
      </w:r>
      <w:r w:rsidR="00C05301" w:rsidRPr="00B44DFB">
        <w:rPr>
          <w:szCs w:val="22"/>
          <w:lang w:val="es-ES_tradnl"/>
        </w:rPr>
        <w:t>(</w:t>
      </w:r>
      <w:r w:rsidR="00C05301" w:rsidRPr="00B44DFB">
        <w:rPr>
          <w:i/>
          <w:iCs/>
          <w:szCs w:val="22"/>
          <w:lang w:val="es-ES_tradnl"/>
        </w:rPr>
        <w:t>i</w:t>
      </w:r>
      <w:r w:rsidR="00C05301" w:rsidRPr="00B44DFB">
        <w:rPr>
          <w:szCs w:val="22"/>
          <w:lang w:val="es-ES_tradnl"/>
        </w:rPr>
        <w:t> </w:t>
      </w:r>
      <w:r w:rsidR="00C05301" w:rsidRPr="00B44DFB">
        <w:rPr>
          <w:szCs w:val="22"/>
          <w:lang w:val="es-ES_tradnl"/>
        </w:rPr>
        <w:sym w:font="Symbol" w:char="F02D"/>
      </w:r>
      <w:r w:rsidR="00C05301" w:rsidRPr="00B44DFB">
        <w:rPr>
          <w:szCs w:val="22"/>
          <w:lang w:val="es-ES_tradnl"/>
        </w:rPr>
        <w:t> 1)</w:t>
      </w:r>
    </w:p>
    <w:p w:rsidR="00C05301" w:rsidRPr="00B44DFB" w:rsidRDefault="00C05301" w:rsidP="00652A79">
      <w:pPr>
        <w:rPr>
          <w:szCs w:val="22"/>
          <w:lang w:val="es-ES_tradnl"/>
        </w:rPr>
      </w:pPr>
      <w:r w:rsidRPr="00B44DFB">
        <w:rPr>
          <w:szCs w:val="22"/>
          <w:lang w:val="es-ES_tradnl"/>
        </w:rPr>
        <w:t xml:space="preserve">siendo </w:t>
      </w:r>
      <w:r w:rsidR="00652A79">
        <w:rPr>
          <w:szCs w:val="22"/>
          <w:lang w:val="es-ES_tradnl"/>
        </w:rPr>
        <w:sym w:font="Symbol" w:char="F061"/>
      </w:r>
      <w:r w:rsidRPr="00B44DFB">
        <w:rPr>
          <w:szCs w:val="22"/>
          <w:lang w:val="es-ES_tradnl"/>
        </w:rPr>
        <w:t xml:space="preserve"> idéntica a la utilizada en el haz servidor y siendo señalada por la capa superior.</w:t>
      </w:r>
    </w:p>
    <w:p w:rsidR="00C05301" w:rsidRPr="00B44DFB" w:rsidRDefault="00C05301" w:rsidP="00C45662">
      <w:pPr>
        <w:pStyle w:val="enumlev1"/>
        <w:rPr>
          <w:szCs w:val="22"/>
          <w:lang w:val="es-ES_tradnl" w:eastAsia="ko-KR"/>
        </w:rPr>
      </w:pPr>
      <w:r w:rsidRPr="00B44DFB">
        <w:rPr>
          <w:szCs w:val="22"/>
          <w:lang w:val="es-ES_tradnl"/>
        </w:rPr>
        <w:sym w:font="Symbol" w:char="F02D"/>
      </w:r>
      <w:r w:rsidRPr="00B44DFB">
        <w:rPr>
          <w:szCs w:val="22"/>
          <w:lang w:val="es-ES_tradnl"/>
        </w:rPr>
        <w:tab/>
        <w:t>cuando la ETM se encuentran en traspaso flexible</w:t>
      </w:r>
      <w:r w:rsidRPr="00B44DFB">
        <w:rPr>
          <w:szCs w:val="22"/>
          <w:lang w:val="es-ES_tradnl" w:eastAsia="ko-KR"/>
        </w:rPr>
        <w:t>,</w:t>
      </w:r>
    </w:p>
    <w:p w:rsidR="00C05301" w:rsidRPr="00B44DFB" w:rsidRDefault="006632E7" w:rsidP="00652A79">
      <w:pPr>
        <w:pStyle w:val="Equation"/>
        <w:rPr>
          <w:szCs w:val="22"/>
          <w:lang w:val="es-ES_tradnl"/>
        </w:rPr>
      </w:pPr>
      <w:r>
        <w:rPr>
          <w:szCs w:val="22"/>
          <w:lang w:val="es-ES_tradnl"/>
        </w:rPr>
        <w:tab/>
      </w:r>
      <w:r>
        <w:rPr>
          <w:szCs w:val="22"/>
          <w:lang w:val="es-ES_tradnl"/>
        </w:rPr>
        <w:tab/>
      </w:r>
      <w:r>
        <w:rPr>
          <w:szCs w:val="22"/>
          <w:lang w:val="es-ES_tradnl"/>
        </w:rPr>
        <w:sym w:font="Symbol" w:char="F044"/>
      </w:r>
      <w:r w:rsidR="00C05301" w:rsidRPr="00B44DFB">
        <w:rPr>
          <w:i/>
          <w:iCs/>
          <w:szCs w:val="22"/>
          <w:vertAlign w:val="subscript"/>
          <w:lang w:val="es-ES_tradnl"/>
        </w:rPr>
        <w:t>DPCCH</w:t>
      </w:r>
      <w:r w:rsidR="00C05301" w:rsidRPr="00B44DFB">
        <w:rPr>
          <w:szCs w:val="22"/>
          <w:lang w:val="es-ES_tradnl"/>
        </w:rPr>
        <w:t xml:space="preserve"> </w:t>
      </w:r>
      <w:r w:rsidR="00652A79">
        <w:rPr>
          <w:szCs w:val="22"/>
          <w:lang w:val="es-ES_tradnl"/>
        </w:rPr>
        <w:t>=</w:t>
      </w:r>
      <w:r w:rsidR="00C05301" w:rsidRPr="00B44DFB">
        <w:rPr>
          <w:szCs w:val="22"/>
          <w:lang w:val="es-ES_tradnl"/>
        </w:rPr>
        <w:t xml:space="preserve"> </w:t>
      </w:r>
      <w:r w:rsidR="00652A79">
        <w:rPr>
          <w:szCs w:val="22"/>
          <w:lang w:val="es-ES_tradnl"/>
        </w:rPr>
        <w:sym w:font="Symbol" w:char="F06B"/>
      </w:r>
      <w:r w:rsidR="00652A79">
        <w:rPr>
          <w:szCs w:val="22"/>
          <w:lang w:val="es-ES_tradnl"/>
        </w:rPr>
        <w:sym w:font="Symbol" w:char="F044"/>
      </w:r>
      <w:r w:rsidR="00C05301" w:rsidRPr="00B44DFB">
        <w:rPr>
          <w:i/>
          <w:iCs/>
          <w:szCs w:val="22"/>
          <w:vertAlign w:val="subscript"/>
          <w:lang w:val="es-ES_tradnl"/>
        </w:rPr>
        <w:t>p</w:t>
      </w:r>
      <w:r w:rsidR="00C05301" w:rsidRPr="00B44DFB">
        <w:rPr>
          <w:szCs w:val="22"/>
          <w:lang w:val="es-ES_tradnl"/>
        </w:rPr>
        <w:t>(</w:t>
      </w:r>
      <w:r w:rsidR="00C05301" w:rsidRPr="00B44DFB">
        <w:rPr>
          <w:i/>
          <w:iCs/>
          <w:szCs w:val="22"/>
          <w:lang w:val="es-ES_tradnl"/>
        </w:rPr>
        <w:t>i</w:t>
      </w:r>
      <w:r w:rsidR="00C05301" w:rsidRPr="00B44DFB">
        <w:rPr>
          <w:szCs w:val="22"/>
          <w:lang w:val="es-ES_tradnl"/>
        </w:rPr>
        <w:t>)</w:t>
      </w:r>
    </w:p>
    <w:p w:rsidR="00C05301" w:rsidRPr="00B44DFB" w:rsidRDefault="00C05301" w:rsidP="00652A79">
      <w:pPr>
        <w:rPr>
          <w:szCs w:val="22"/>
          <w:lang w:val="es-ES_tradnl"/>
        </w:rPr>
      </w:pPr>
      <w:r w:rsidRPr="00B44DFB">
        <w:rPr>
          <w:szCs w:val="22"/>
          <w:lang w:val="es-ES_tradnl"/>
        </w:rPr>
        <w:t xml:space="preserve">siendo </w:t>
      </w:r>
      <w:r w:rsidR="00652A79">
        <w:rPr>
          <w:szCs w:val="22"/>
          <w:lang w:val="es-ES_tradnl"/>
        </w:rPr>
        <w:sym w:font="Symbol" w:char="F06B"/>
      </w:r>
      <w:r w:rsidR="00652A79">
        <w:rPr>
          <w:szCs w:val="22"/>
          <w:lang w:val="es-ES_tradnl"/>
        </w:rPr>
        <w:t xml:space="preserve"> </w:t>
      </w:r>
      <w:r w:rsidRPr="00B44DFB">
        <w:rPr>
          <w:szCs w:val="22"/>
          <w:lang w:val="es-ES_tradnl"/>
        </w:rPr>
        <w:t>el factor de reducción del paso de control de potencia señalado por la capa superior.</w:t>
      </w:r>
    </w:p>
    <w:p w:rsidR="00C05301" w:rsidRDefault="00C05301" w:rsidP="00652A79">
      <w:pPr>
        <w:rPr>
          <w:szCs w:val="22"/>
          <w:lang w:val="es-ES_tradnl"/>
        </w:rPr>
      </w:pPr>
      <w:bookmarkStart w:id="70" w:name="_Toc441850737"/>
      <w:bookmarkStart w:id="71" w:name="_Toc442671382"/>
      <w:r w:rsidRPr="00B44DFB">
        <w:rPr>
          <w:szCs w:val="22"/>
          <w:lang w:val="es-ES_tradnl"/>
        </w:rPr>
        <w:t xml:space="preserve">La relación entre </w:t>
      </w:r>
      <w:r w:rsidR="00652A79">
        <w:rPr>
          <w:szCs w:val="22"/>
          <w:lang w:val="es-ES_tradnl"/>
        </w:rPr>
        <w:sym w:font="Symbol" w:char="F044"/>
      </w:r>
      <w:r w:rsidRPr="00B44DFB">
        <w:rPr>
          <w:i/>
          <w:iCs/>
          <w:szCs w:val="22"/>
          <w:vertAlign w:val="subscript"/>
          <w:lang w:val="es-ES_tradnl"/>
        </w:rPr>
        <w:t>p</w:t>
      </w:r>
      <w:r w:rsidRPr="00B44DFB">
        <w:rPr>
          <w:szCs w:val="22"/>
          <w:lang w:val="es-ES_tradnl"/>
        </w:rPr>
        <w:t>(</w:t>
      </w:r>
      <w:r w:rsidRPr="00B44DFB">
        <w:rPr>
          <w:i/>
          <w:iCs/>
          <w:szCs w:val="22"/>
          <w:lang w:val="es-ES_tradnl"/>
        </w:rPr>
        <w:t>i</w:t>
      </w:r>
      <w:r w:rsidRPr="00B44DFB">
        <w:rPr>
          <w:szCs w:val="22"/>
          <w:lang w:val="es-ES_tradnl"/>
        </w:rPr>
        <w:t xml:space="preserve">) y </w:t>
      </w:r>
      <w:r>
        <w:rPr>
          <w:szCs w:val="22"/>
          <w:lang w:val="es-ES_tradnl"/>
        </w:rPr>
        <w:t>la instrucción</w:t>
      </w:r>
      <w:r w:rsidRPr="00B44DFB">
        <w:rPr>
          <w:szCs w:val="22"/>
          <w:lang w:val="es-ES_tradnl"/>
        </w:rPr>
        <w:t xml:space="preserve"> de control de potencia del transmisor TPC</w:t>
      </w:r>
      <w:r w:rsidRPr="00B44DFB">
        <w:rPr>
          <w:szCs w:val="22"/>
          <w:lang w:val="es-ES_tradnl" w:eastAsia="ko-KR"/>
        </w:rPr>
        <w:t>_</w:t>
      </w:r>
      <w:r w:rsidRPr="00B44DFB">
        <w:rPr>
          <w:szCs w:val="22"/>
          <w:lang w:val="es-ES_tradnl"/>
        </w:rPr>
        <w:t>cmd se representa en el Cuadro </w:t>
      </w:r>
      <w:r w:rsidRPr="00B44DFB">
        <w:rPr>
          <w:szCs w:val="22"/>
          <w:lang w:val="es-ES_tradnl" w:eastAsia="ko-KR"/>
        </w:rPr>
        <w:t>22</w:t>
      </w:r>
      <w:r w:rsidRPr="00B44DFB">
        <w:rPr>
          <w:szCs w:val="22"/>
          <w:lang w:val="es-ES_tradnl"/>
        </w:rPr>
        <w:t>.</w:t>
      </w:r>
    </w:p>
    <w:p w:rsidR="00C05301" w:rsidRPr="00B44DFB" w:rsidRDefault="00A37739" w:rsidP="00724E54">
      <w:pPr>
        <w:pStyle w:val="TableNo"/>
        <w:rPr>
          <w:lang w:val="es-ES_tradnl" w:eastAsia="ko-KR"/>
        </w:rPr>
      </w:pPr>
      <w:r>
        <w:rPr>
          <w:lang w:val="es-ES_tradnl"/>
        </w:rPr>
        <w:lastRenderedPageBreak/>
        <w:t xml:space="preserve">CUADRO </w:t>
      </w:r>
      <w:r w:rsidR="00C05301" w:rsidRPr="00B44DFB">
        <w:rPr>
          <w:lang w:val="es-ES_tradnl" w:eastAsia="ko-KR"/>
        </w:rPr>
        <w:t>22</w:t>
      </w:r>
    </w:p>
    <w:p w:rsidR="00C05301" w:rsidRPr="00B44DFB" w:rsidRDefault="00C05301" w:rsidP="00652A79">
      <w:pPr>
        <w:pStyle w:val="Tabletitle"/>
        <w:rPr>
          <w:lang w:val="es-ES_tradnl"/>
        </w:rPr>
      </w:pPr>
      <w:r w:rsidRPr="00B44DFB">
        <w:rPr>
          <w:lang w:val="es-ES_tradnl"/>
        </w:rPr>
        <w:t xml:space="preserve">Relación entre </w:t>
      </w:r>
      <w:r w:rsidR="00652A79">
        <w:rPr>
          <w:szCs w:val="22"/>
          <w:lang w:val="es-ES_tradnl"/>
        </w:rPr>
        <w:sym w:font="Symbol" w:char="F044"/>
      </w:r>
      <w:r w:rsidRPr="00B44DFB">
        <w:rPr>
          <w:i/>
          <w:iCs/>
          <w:vertAlign w:val="subscript"/>
          <w:lang w:val="es-ES_tradnl"/>
        </w:rPr>
        <w:t>p</w:t>
      </w:r>
      <w:r w:rsidRPr="00B44DFB">
        <w:rPr>
          <w:lang w:val="es-ES_tradnl"/>
        </w:rPr>
        <w:t>(</w:t>
      </w:r>
      <w:r w:rsidRPr="00B44DFB">
        <w:rPr>
          <w:i/>
          <w:iCs/>
          <w:lang w:val="es-ES_tradnl"/>
        </w:rPr>
        <w:t>i</w:t>
      </w:r>
      <w:r w:rsidRPr="00B44DFB">
        <w:rPr>
          <w:lang w:val="es-ES_tradnl"/>
        </w:rPr>
        <w:t>) y TPC_cmd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3F"/>
      </w:tblPr>
      <w:tblGrid>
        <w:gridCol w:w="2552"/>
        <w:gridCol w:w="2552"/>
      </w:tblGrid>
      <w:tr w:rsidR="00C05301" w:rsidRPr="00B44DFB" w:rsidTr="00724E54">
        <w:trPr>
          <w:jc w:val="center"/>
        </w:trPr>
        <w:tc>
          <w:tcPr>
            <w:tcW w:w="2552" w:type="dxa"/>
          </w:tcPr>
          <w:p w:rsidR="00C05301" w:rsidRPr="00B44DFB" w:rsidRDefault="00C05301" w:rsidP="00C45662">
            <w:pPr>
              <w:pStyle w:val="Tablehead"/>
              <w:rPr>
                <w:szCs w:val="22"/>
                <w:lang w:val="es-ES_tradnl"/>
              </w:rPr>
            </w:pPr>
            <w:r w:rsidRPr="00B44DFB">
              <w:rPr>
                <w:szCs w:val="22"/>
                <w:lang w:val="es-ES_tradnl"/>
              </w:rPr>
              <w:t>TPC_cmd</w:t>
            </w:r>
          </w:p>
        </w:tc>
        <w:tc>
          <w:tcPr>
            <w:tcW w:w="2552" w:type="dxa"/>
          </w:tcPr>
          <w:p w:rsidR="00C05301" w:rsidRPr="00B44DFB" w:rsidRDefault="00652A79" w:rsidP="00652A79">
            <w:pPr>
              <w:pStyle w:val="Tablehead"/>
              <w:rPr>
                <w:szCs w:val="22"/>
                <w:lang w:val="es-ES_tradnl"/>
              </w:rPr>
            </w:pPr>
            <w:r>
              <w:rPr>
                <w:szCs w:val="22"/>
                <w:lang w:val="es-ES_tradnl"/>
              </w:rPr>
              <w:sym w:font="Symbol" w:char="F044"/>
            </w:r>
            <w:r w:rsidR="00C05301" w:rsidRPr="00B44DFB">
              <w:rPr>
                <w:i/>
                <w:iCs/>
                <w:szCs w:val="22"/>
                <w:vertAlign w:val="subscript"/>
                <w:lang w:val="es-ES_tradnl"/>
              </w:rPr>
              <w:t>p</w:t>
            </w:r>
            <w:r w:rsidR="00C05301" w:rsidRPr="00B44DFB">
              <w:rPr>
                <w:szCs w:val="22"/>
                <w:lang w:val="es-ES_tradnl"/>
              </w:rPr>
              <w:t>(</w:t>
            </w:r>
            <w:r w:rsidR="00C05301" w:rsidRPr="00B44DFB">
              <w:rPr>
                <w:i/>
                <w:iCs/>
                <w:szCs w:val="22"/>
                <w:lang w:val="es-ES_tradnl"/>
              </w:rPr>
              <w:t>i</w:t>
            </w:r>
            <w:r w:rsidR="00C05301" w:rsidRPr="00B44DFB">
              <w:rPr>
                <w:szCs w:val="22"/>
                <w:lang w:val="es-ES_tradnl"/>
              </w:rPr>
              <w:t>)</w:t>
            </w:r>
          </w:p>
        </w:tc>
      </w:tr>
      <w:tr w:rsidR="00C05301" w:rsidRPr="00B44DFB" w:rsidTr="00724E54">
        <w:trPr>
          <w:jc w:val="center"/>
        </w:trPr>
        <w:tc>
          <w:tcPr>
            <w:tcW w:w="2552" w:type="dxa"/>
          </w:tcPr>
          <w:p w:rsidR="00C05301" w:rsidRPr="00B44DFB" w:rsidRDefault="00C05301" w:rsidP="00724E54">
            <w:pPr>
              <w:pStyle w:val="Tabletext"/>
              <w:keepNext/>
              <w:ind w:right="1077"/>
              <w:jc w:val="right"/>
              <w:rPr>
                <w:bCs/>
                <w:szCs w:val="22"/>
                <w:lang w:val="es-ES_tradnl"/>
              </w:rPr>
            </w:pPr>
            <w:r w:rsidRPr="00B44DFB">
              <w:rPr>
                <w:bCs/>
                <w:szCs w:val="22"/>
                <w:lang w:val="es-ES_tradnl"/>
              </w:rPr>
              <w:sym w:font="Symbol" w:char="F02D"/>
            </w:r>
            <w:r w:rsidRPr="00B44DFB">
              <w:rPr>
                <w:bCs/>
                <w:szCs w:val="22"/>
                <w:lang w:val="es-ES_tradnl"/>
              </w:rPr>
              <w:t>2</w:t>
            </w:r>
          </w:p>
        </w:tc>
        <w:tc>
          <w:tcPr>
            <w:tcW w:w="2552" w:type="dxa"/>
          </w:tcPr>
          <w:p w:rsidR="00C05301" w:rsidRPr="00B44DFB" w:rsidRDefault="00C05301" w:rsidP="00652A79">
            <w:pPr>
              <w:pStyle w:val="Tabletext"/>
              <w:keepNext/>
              <w:ind w:right="1021"/>
              <w:jc w:val="right"/>
              <w:rPr>
                <w:bCs/>
                <w:szCs w:val="22"/>
                <w:lang w:val="es-ES_tradnl"/>
              </w:rPr>
            </w:pPr>
            <w:r w:rsidRPr="00B44DFB">
              <w:rPr>
                <w:bCs/>
                <w:szCs w:val="22"/>
                <w:lang w:val="es-ES_tradnl"/>
              </w:rPr>
              <w:sym w:font="Symbol" w:char="F02D"/>
            </w:r>
            <w:r w:rsidR="00652A79">
              <w:rPr>
                <w:szCs w:val="22"/>
                <w:lang w:val="es-ES_tradnl"/>
              </w:rPr>
              <w:sym w:font="Symbol" w:char="F044"/>
            </w:r>
            <w:r w:rsidRPr="00B44DFB">
              <w:rPr>
                <w:bCs/>
                <w:i/>
                <w:iCs/>
                <w:szCs w:val="22"/>
                <w:vertAlign w:val="subscript"/>
                <w:lang w:val="es-ES_tradnl"/>
              </w:rPr>
              <w:t>L</w:t>
            </w:r>
          </w:p>
        </w:tc>
      </w:tr>
      <w:tr w:rsidR="00C05301" w:rsidRPr="00B44DFB" w:rsidTr="00724E54">
        <w:trPr>
          <w:jc w:val="center"/>
        </w:trPr>
        <w:tc>
          <w:tcPr>
            <w:tcW w:w="2552" w:type="dxa"/>
          </w:tcPr>
          <w:p w:rsidR="00C05301" w:rsidRPr="00B44DFB" w:rsidRDefault="00C05301" w:rsidP="00724E54">
            <w:pPr>
              <w:pStyle w:val="Tabletext"/>
              <w:keepNext/>
              <w:ind w:right="1077"/>
              <w:jc w:val="right"/>
              <w:rPr>
                <w:bCs/>
                <w:szCs w:val="22"/>
                <w:lang w:val="es-ES_tradnl"/>
              </w:rPr>
            </w:pPr>
            <w:r w:rsidRPr="00B44DFB">
              <w:rPr>
                <w:bCs/>
                <w:szCs w:val="22"/>
                <w:lang w:val="es-ES_tradnl"/>
              </w:rPr>
              <w:sym w:font="Symbol" w:char="F02D"/>
            </w:r>
            <w:r w:rsidRPr="00B44DFB">
              <w:rPr>
                <w:bCs/>
                <w:szCs w:val="22"/>
                <w:lang w:val="es-ES_tradnl"/>
              </w:rPr>
              <w:t>1</w:t>
            </w:r>
          </w:p>
        </w:tc>
        <w:tc>
          <w:tcPr>
            <w:tcW w:w="2552" w:type="dxa"/>
          </w:tcPr>
          <w:p w:rsidR="00C05301" w:rsidRPr="00B44DFB" w:rsidRDefault="00C05301" w:rsidP="00652A79">
            <w:pPr>
              <w:pStyle w:val="Tabletext"/>
              <w:keepNext/>
              <w:ind w:right="1021"/>
              <w:jc w:val="right"/>
              <w:rPr>
                <w:bCs/>
                <w:szCs w:val="22"/>
                <w:lang w:val="es-ES_tradnl"/>
              </w:rPr>
            </w:pPr>
            <w:r w:rsidRPr="00B44DFB">
              <w:rPr>
                <w:bCs/>
                <w:szCs w:val="22"/>
                <w:lang w:val="es-ES_tradnl"/>
              </w:rPr>
              <w:sym w:font="Symbol" w:char="F02D"/>
            </w:r>
            <w:r w:rsidR="00652A79">
              <w:rPr>
                <w:szCs w:val="22"/>
                <w:lang w:val="es-ES_tradnl"/>
              </w:rPr>
              <w:sym w:font="Symbol" w:char="F044"/>
            </w:r>
            <w:r w:rsidRPr="00B44DFB">
              <w:rPr>
                <w:bCs/>
                <w:i/>
                <w:iCs/>
                <w:szCs w:val="22"/>
                <w:vertAlign w:val="subscript"/>
                <w:lang w:val="es-ES_tradnl"/>
              </w:rPr>
              <w:t>S</w:t>
            </w:r>
          </w:p>
        </w:tc>
      </w:tr>
      <w:tr w:rsidR="00C05301" w:rsidRPr="00B44DFB" w:rsidTr="00724E54">
        <w:trPr>
          <w:jc w:val="center"/>
        </w:trPr>
        <w:tc>
          <w:tcPr>
            <w:tcW w:w="2552" w:type="dxa"/>
          </w:tcPr>
          <w:p w:rsidR="00C05301" w:rsidRPr="00B44DFB" w:rsidRDefault="00C05301" w:rsidP="00724E54">
            <w:pPr>
              <w:pStyle w:val="Tabletext"/>
              <w:keepNext/>
              <w:ind w:right="1077"/>
              <w:jc w:val="right"/>
              <w:rPr>
                <w:bCs/>
                <w:szCs w:val="22"/>
                <w:lang w:val="es-ES_tradnl"/>
              </w:rPr>
            </w:pPr>
            <w:r w:rsidRPr="00B44DFB">
              <w:rPr>
                <w:bCs/>
                <w:szCs w:val="22"/>
                <w:lang w:val="es-ES_tradnl"/>
              </w:rPr>
              <w:t>1</w:t>
            </w:r>
          </w:p>
        </w:tc>
        <w:tc>
          <w:tcPr>
            <w:tcW w:w="2552" w:type="dxa"/>
          </w:tcPr>
          <w:p w:rsidR="00C05301" w:rsidRPr="00B44DFB" w:rsidRDefault="00652A79" w:rsidP="00652A79">
            <w:pPr>
              <w:pStyle w:val="Tabletext"/>
              <w:keepNext/>
              <w:ind w:right="1021"/>
              <w:jc w:val="right"/>
              <w:rPr>
                <w:bCs/>
                <w:szCs w:val="22"/>
                <w:lang w:val="es-ES_tradnl"/>
              </w:rPr>
            </w:pPr>
            <w:r>
              <w:rPr>
                <w:szCs w:val="22"/>
                <w:lang w:val="es-ES_tradnl"/>
              </w:rPr>
              <w:sym w:font="Symbol" w:char="F044"/>
            </w:r>
            <w:r w:rsidR="00C05301" w:rsidRPr="00B44DFB">
              <w:rPr>
                <w:bCs/>
                <w:i/>
                <w:iCs/>
                <w:szCs w:val="22"/>
                <w:vertAlign w:val="subscript"/>
                <w:lang w:val="es-ES_tradnl"/>
              </w:rPr>
              <w:t>S</w:t>
            </w:r>
          </w:p>
        </w:tc>
      </w:tr>
      <w:tr w:rsidR="00C05301" w:rsidRPr="00B44DFB" w:rsidTr="00724E54">
        <w:trPr>
          <w:jc w:val="center"/>
        </w:trPr>
        <w:tc>
          <w:tcPr>
            <w:tcW w:w="2552" w:type="dxa"/>
          </w:tcPr>
          <w:p w:rsidR="00C05301" w:rsidRPr="00B44DFB" w:rsidRDefault="00C05301" w:rsidP="00724E54">
            <w:pPr>
              <w:pStyle w:val="Tabletext"/>
              <w:ind w:right="1077"/>
              <w:jc w:val="right"/>
              <w:rPr>
                <w:bCs/>
                <w:szCs w:val="22"/>
                <w:lang w:val="es-ES_tradnl"/>
              </w:rPr>
            </w:pPr>
            <w:r w:rsidRPr="00B44DFB">
              <w:rPr>
                <w:bCs/>
                <w:szCs w:val="22"/>
                <w:lang w:val="es-ES_tradnl"/>
              </w:rPr>
              <w:t>2</w:t>
            </w:r>
          </w:p>
        </w:tc>
        <w:tc>
          <w:tcPr>
            <w:tcW w:w="2552" w:type="dxa"/>
          </w:tcPr>
          <w:p w:rsidR="00C05301" w:rsidRPr="00B44DFB" w:rsidRDefault="00E80C39" w:rsidP="00E80C39">
            <w:pPr>
              <w:pStyle w:val="Tabletext"/>
              <w:ind w:right="1021"/>
              <w:jc w:val="right"/>
              <w:rPr>
                <w:bCs/>
                <w:szCs w:val="22"/>
                <w:lang w:val="es-ES_tradnl"/>
              </w:rPr>
            </w:pPr>
            <w:r>
              <w:rPr>
                <w:lang w:val="es-ES_tradnl"/>
              </w:rPr>
              <w:sym w:font="Symbol" w:char="F044"/>
            </w:r>
            <w:r w:rsidR="00C05301" w:rsidRPr="00B44DFB">
              <w:rPr>
                <w:bCs/>
                <w:i/>
                <w:iCs/>
                <w:szCs w:val="22"/>
                <w:vertAlign w:val="subscript"/>
                <w:lang w:val="es-ES_tradnl"/>
              </w:rPr>
              <w:t>L</w:t>
            </w:r>
          </w:p>
        </w:tc>
      </w:tr>
    </w:tbl>
    <w:p w:rsidR="00C05301" w:rsidRDefault="00C05301" w:rsidP="00724E54">
      <w:pPr>
        <w:pStyle w:val="Tablefin"/>
      </w:pPr>
    </w:p>
    <w:p w:rsidR="00C05301" w:rsidRPr="00B44DFB" w:rsidRDefault="00C05301" w:rsidP="00C05301">
      <w:pPr>
        <w:rPr>
          <w:szCs w:val="22"/>
          <w:lang w:val="es-ES_tradnl"/>
        </w:rPr>
      </w:pPr>
      <w:r w:rsidRPr="00B44DFB">
        <w:rPr>
          <w:szCs w:val="22"/>
          <w:lang w:val="es-ES_tradnl"/>
        </w:rPr>
        <w:t xml:space="preserve">Cuando la ETM no se encuentre en traspaso flexible, sólo se recibirá </w:t>
      </w:r>
      <w:r>
        <w:rPr>
          <w:szCs w:val="22"/>
          <w:lang w:val="es-ES_tradnl"/>
        </w:rPr>
        <w:t xml:space="preserve">una instrucción </w:t>
      </w:r>
      <w:r w:rsidRPr="00B44DFB">
        <w:rPr>
          <w:szCs w:val="22"/>
          <w:lang w:val="es-ES_tradnl"/>
        </w:rPr>
        <w:t>TPC en cada una de las radiotramas. En este caso, el valor de TPC_cmd se obtendrá del siguiente modo:</w:t>
      </w:r>
    </w:p>
    <w:p w:rsidR="00C05301" w:rsidRPr="00B44DFB" w:rsidRDefault="00C05301" w:rsidP="00C05301">
      <w:pPr>
        <w:pStyle w:val="enumlev1"/>
        <w:rPr>
          <w:szCs w:val="22"/>
          <w:lang w:val="es-ES_tradnl"/>
        </w:rPr>
      </w:pPr>
      <w:bookmarkStart w:id="72" w:name="_Toc463855833"/>
      <w:r w:rsidRPr="00B44DFB">
        <w:rPr>
          <w:szCs w:val="22"/>
          <w:lang w:val="es-ES_tradnl"/>
        </w:rPr>
        <w:sym w:font="Symbol" w:char="F02D"/>
      </w:r>
      <w:r w:rsidRPr="00B44DFB">
        <w:rPr>
          <w:szCs w:val="22"/>
          <w:lang w:val="es-ES_tradnl"/>
        </w:rPr>
        <w:tab/>
        <w:t xml:space="preserve">Si </w:t>
      </w:r>
      <w:r>
        <w:rPr>
          <w:szCs w:val="22"/>
          <w:lang w:val="es-ES_tradnl"/>
        </w:rPr>
        <w:t>la instrucción</w:t>
      </w:r>
      <w:r w:rsidRPr="00B44DFB">
        <w:rPr>
          <w:szCs w:val="22"/>
          <w:lang w:val="es-ES_tradnl"/>
        </w:rPr>
        <w:t xml:space="preserve"> TPC es igual a 00, entonces TPC_cmd para dicha trama es </w:t>
      </w:r>
      <w:r w:rsidRPr="00B44DFB">
        <w:rPr>
          <w:szCs w:val="22"/>
          <w:lang w:val="es-ES_tradnl"/>
        </w:rPr>
        <w:sym w:font="Symbol" w:char="F02D"/>
      </w:r>
      <w:r w:rsidRPr="00B44DFB">
        <w:rPr>
          <w:szCs w:val="22"/>
          <w:lang w:val="es-ES_tradnl"/>
        </w:rPr>
        <w:t>2.</w: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 xml:space="preserve">Si </w:t>
      </w:r>
      <w:r>
        <w:rPr>
          <w:szCs w:val="22"/>
          <w:lang w:val="es-ES_tradnl"/>
        </w:rPr>
        <w:t>la instrucción</w:t>
      </w:r>
      <w:r w:rsidRPr="00B44DFB">
        <w:rPr>
          <w:szCs w:val="22"/>
          <w:lang w:val="es-ES_tradnl"/>
        </w:rPr>
        <w:t xml:space="preserve"> TPC es igual a 01, entonces TPC_cmd para dicha trama es </w:t>
      </w:r>
      <w:r w:rsidRPr="00B44DFB">
        <w:rPr>
          <w:szCs w:val="22"/>
          <w:lang w:val="es-ES_tradnl"/>
        </w:rPr>
        <w:sym w:font="Symbol" w:char="F02D"/>
      </w:r>
      <w:r w:rsidRPr="00B44DFB">
        <w:rPr>
          <w:szCs w:val="22"/>
          <w:lang w:val="es-ES_tradnl"/>
        </w:rPr>
        <w:t>1.</w: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 xml:space="preserve">Si </w:t>
      </w:r>
      <w:r>
        <w:rPr>
          <w:szCs w:val="22"/>
          <w:lang w:val="es-ES_tradnl"/>
        </w:rPr>
        <w:t>la instrucción</w:t>
      </w:r>
      <w:r w:rsidRPr="00B44DFB">
        <w:rPr>
          <w:szCs w:val="22"/>
          <w:lang w:val="es-ES_tradnl"/>
        </w:rPr>
        <w:t xml:space="preserve"> TPC es igual a 10, entonces TPC_cmd para dicha trama es 1.</w: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 xml:space="preserve">Si </w:t>
      </w:r>
      <w:r>
        <w:rPr>
          <w:szCs w:val="22"/>
          <w:lang w:val="es-ES_tradnl"/>
        </w:rPr>
        <w:t>la instrucción</w:t>
      </w:r>
      <w:r w:rsidRPr="00B44DFB">
        <w:rPr>
          <w:szCs w:val="22"/>
          <w:lang w:val="es-ES_tradnl"/>
        </w:rPr>
        <w:t xml:space="preserve"> TPC es igual a 11, entonces TPC_cmd para dicha trama es 2.</w:t>
      </w:r>
    </w:p>
    <w:bookmarkEnd w:id="70"/>
    <w:bookmarkEnd w:id="71"/>
    <w:bookmarkEnd w:id="72"/>
    <w:p w:rsidR="00C05301" w:rsidRPr="00B44DFB" w:rsidRDefault="00C05301" w:rsidP="008A4095">
      <w:pPr>
        <w:rPr>
          <w:szCs w:val="22"/>
          <w:lang w:val="es-ES_tradnl"/>
        </w:rPr>
      </w:pPr>
      <w:r w:rsidRPr="00B44DFB">
        <w:rPr>
          <w:szCs w:val="22"/>
          <w:lang w:val="es-ES_tradnl"/>
        </w:rPr>
        <w:t>Cuando la ETM se encuentre en traspaso flexible, se podrán recibir vari</w:t>
      </w:r>
      <w:r>
        <w:rPr>
          <w:szCs w:val="22"/>
          <w:lang w:val="es-ES_tradnl"/>
        </w:rPr>
        <w:t>a</w:t>
      </w:r>
      <w:r w:rsidRPr="00B44DFB">
        <w:rPr>
          <w:szCs w:val="22"/>
          <w:lang w:val="es-ES_tradnl"/>
        </w:rPr>
        <w:t xml:space="preserve">s </w:t>
      </w:r>
      <w:r>
        <w:rPr>
          <w:szCs w:val="22"/>
          <w:lang w:val="es-ES_tradnl"/>
        </w:rPr>
        <w:t>instrucciones</w:t>
      </w:r>
      <w:r w:rsidRPr="00B44DFB">
        <w:rPr>
          <w:szCs w:val="22"/>
          <w:lang w:val="es-ES_tradnl"/>
        </w:rPr>
        <w:t xml:space="preserve"> TPC en cada una de las radiotramas procedentes de diferentes haces del conjunto activo. En el caso de que haya varios enlaces radioeléctricos en el mismo conjunt</w:t>
      </w:r>
      <w:r>
        <w:rPr>
          <w:szCs w:val="22"/>
          <w:lang w:val="es-ES_tradnl"/>
        </w:rPr>
        <w:t>o de enlaces radioeléctricos, la</w:t>
      </w:r>
      <w:r w:rsidRPr="00B44DFB">
        <w:rPr>
          <w:szCs w:val="22"/>
          <w:lang w:val="es-ES_tradnl"/>
        </w:rPr>
        <w:t xml:space="preserve">s </w:t>
      </w:r>
      <w:r>
        <w:rPr>
          <w:szCs w:val="22"/>
          <w:lang w:val="es-ES_tradnl"/>
        </w:rPr>
        <w:t xml:space="preserve">instrucciones </w:t>
      </w:r>
      <w:r w:rsidRPr="00B44DFB">
        <w:rPr>
          <w:szCs w:val="22"/>
          <w:lang w:val="es-ES_tradnl"/>
        </w:rPr>
        <w:t>TPC de un mismo conjunto de enlaces radioeléctricos se combinarán en un</w:t>
      </w:r>
      <w:r>
        <w:rPr>
          <w:szCs w:val="22"/>
          <w:lang w:val="es-ES_tradnl"/>
        </w:rPr>
        <w:t>a</w:t>
      </w:r>
      <w:r w:rsidRPr="00B44DFB">
        <w:rPr>
          <w:szCs w:val="22"/>
          <w:lang w:val="es-ES_tradnl"/>
        </w:rPr>
        <w:t xml:space="preserve"> únic</w:t>
      </w:r>
      <w:r>
        <w:rPr>
          <w:szCs w:val="22"/>
          <w:lang w:val="es-ES_tradnl"/>
        </w:rPr>
        <w:t>a</w:t>
      </w:r>
      <w:r w:rsidRPr="00B44DFB">
        <w:rPr>
          <w:szCs w:val="22"/>
          <w:lang w:val="es-ES_tradnl"/>
        </w:rPr>
        <w:t xml:space="preserve"> </w:t>
      </w:r>
      <w:r>
        <w:rPr>
          <w:szCs w:val="22"/>
          <w:lang w:val="es-ES_tradnl"/>
        </w:rPr>
        <w:t xml:space="preserve">instrucción </w:t>
      </w:r>
      <w:r w:rsidRPr="00B44DFB">
        <w:rPr>
          <w:szCs w:val="22"/>
          <w:lang w:val="es-ES_tradnl"/>
        </w:rPr>
        <w:t>TPC, que a su vez se combinará con l</w:t>
      </w:r>
      <w:r>
        <w:rPr>
          <w:szCs w:val="22"/>
          <w:lang w:val="es-ES_tradnl"/>
        </w:rPr>
        <w:t>a</w:t>
      </w:r>
      <w:r w:rsidRPr="00B44DFB">
        <w:rPr>
          <w:szCs w:val="22"/>
          <w:lang w:val="es-ES_tradnl"/>
        </w:rPr>
        <w:t xml:space="preserve">s </w:t>
      </w:r>
      <w:r>
        <w:rPr>
          <w:szCs w:val="22"/>
          <w:lang w:val="es-ES_tradnl"/>
        </w:rPr>
        <w:t>instrucciones</w:t>
      </w:r>
      <w:r w:rsidRPr="00B44DFB">
        <w:rPr>
          <w:szCs w:val="22"/>
          <w:lang w:val="es-ES_tradnl"/>
        </w:rPr>
        <w:t xml:space="preserve"> TPC </w:t>
      </w:r>
      <w:bookmarkStart w:id="73" w:name="_Toc463855843"/>
      <w:bookmarkStart w:id="74" w:name="_Toc465159917"/>
      <w:bookmarkStart w:id="75" w:name="_Toc470509565"/>
      <w:bookmarkStart w:id="76" w:name="_Toc478875837"/>
      <w:bookmarkStart w:id="77" w:name="_Toc479406409"/>
      <w:bookmarkStart w:id="78" w:name="_Toc499992589"/>
      <w:bookmarkStart w:id="79" w:name="_Toc512142195"/>
      <w:r w:rsidRPr="00B44DFB">
        <w:rPr>
          <w:szCs w:val="22"/>
          <w:lang w:val="es-ES_tradnl"/>
        </w:rPr>
        <w:t>procedentes de otros conjuntos de enlace radioeléctricos. La ETM deberá efectuar una decisión de símbolos flexible</w:t>
      </w:r>
      <w:r w:rsidRPr="00B44DFB">
        <w:rPr>
          <w:snapToGrid w:val="0"/>
          <w:szCs w:val="22"/>
          <w:lang w:val="es-ES_tradnl"/>
        </w:rPr>
        <w:t xml:space="preserve"> W</w:t>
      </w:r>
      <w:r w:rsidRPr="00B44DFB">
        <w:rPr>
          <w:i/>
          <w:iCs/>
          <w:szCs w:val="22"/>
          <w:vertAlign w:val="subscript"/>
          <w:lang w:val="es-ES_tradnl"/>
        </w:rPr>
        <w:t>i</w:t>
      </w:r>
      <w:r w:rsidRPr="00B44DFB">
        <w:rPr>
          <w:snapToGrid w:val="0"/>
          <w:szCs w:val="22"/>
          <w:lang w:val="es-ES_tradnl"/>
        </w:rPr>
        <w:t xml:space="preserve"> en cada uno de </w:t>
      </w:r>
      <w:r>
        <w:rPr>
          <w:snapToGrid w:val="0"/>
          <w:szCs w:val="22"/>
          <w:lang w:val="es-ES_tradnl"/>
        </w:rPr>
        <w:t>las instrucciones</w:t>
      </w:r>
      <w:r w:rsidRPr="00B44DFB">
        <w:rPr>
          <w:snapToGrid w:val="0"/>
          <w:szCs w:val="22"/>
          <w:lang w:val="es-ES_tradnl"/>
        </w:rPr>
        <w:t xml:space="preserve"> de control de potencia TPC</w:t>
      </w:r>
      <w:r w:rsidRPr="00B44DFB">
        <w:rPr>
          <w:i/>
          <w:iCs/>
          <w:snapToGrid w:val="0"/>
          <w:szCs w:val="22"/>
          <w:vertAlign w:val="subscript"/>
          <w:lang w:val="es-ES_tradnl"/>
        </w:rPr>
        <w:t>i</w:t>
      </w:r>
      <w:r w:rsidRPr="00B44DFB">
        <w:rPr>
          <w:snapToGrid w:val="0"/>
          <w:szCs w:val="22"/>
          <w:lang w:val="es-ES_tradnl"/>
        </w:rPr>
        <w:t xml:space="preserve">, siendo </w:t>
      </w:r>
      <w:r w:rsidRPr="00B44DFB">
        <w:rPr>
          <w:i/>
          <w:iCs/>
          <w:snapToGrid w:val="0"/>
          <w:szCs w:val="22"/>
          <w:lang w:val="es-ES_tradnl"/>
        </w:rPr>
        <w:t>i</w:t>
      </w:r>
      <w:r w:rsidRPr="00B44DFB">
        <w:rPr>
          <w:snapToGrid w:val="0"/>
          <w:szCs w:val="22"/>
          <w:lang w:val="es-ES_tradnl"/>
        </w:rPr>
        <w:t> </w:t>
      </w:r>
      <w:r w:rsidR="00652A79">
        <w:rPr>
          <w:snapToGrid w:val="0"/>
          <w:szCs w:val="22"/>
          <w:lang w:val="es-ES_tradnl"/>
        </w:rPr>
        <w:t>=</w:t>
      </w:r>
      <w:r w:rsidRPr="00B44DFB">
        <w:rPr>
          <w:snapToGrid w:val="0"/>
          <w:szCs w:val="22"/>
          <w:lang w:val="es-ES_tradnl"/>
        </w:rPr>
        <w:t> 1, 2, …, </w:t>
      </w:r>
      <w:r w:rsidRPr="00B44DFB">
        <w:rPr>
          <w:i/>
          <w:iCs/>
          <w:snapToGrid w:val="0"/>
          <w:szCs w:val="22"/>
          <w:lang w:val="es-ES_tradnl"/>
        </w:rPr>
        <w:t>N</w:t>
      </w:r>
      <w:r w:rsidRPr="00B44DFB">
        <w:rPr>
          <w:snapToGrid w:val="0"/>
          <w:szCs w:val="22"/>
          <w:lang w:val="es-ES_tradnl"/>
        </w:rPr>
        <w:t xml:space="preserve">, donde </w:t>
      </w:r>
      <w:r w:rsidRPr="00B44DFB">
        <w:rPr>
          <w:i/>
          <w:iCs/>
          <w:snapToGrid w:val="0"/>
          <w:szCs w:val="22"/>
          <w:lang w:val="es-ES_tradnl"/>
        </w:rPr>
        <w:t>N</w:t>
      </w:r>
      <w:r w:rsidRPr="00B44DFB">
        <w:rPr>
          <w:snapToGrid w:val="0"/>
          <w:szCs w:val="22"/>
          <w:lang w:val="es-ES_tradnl"/>
        </w:rPr>
        <w:t xml:space="preserve">, que es mayor que 1, es el número de </w:t>
      </w:r>
      <w:r>
        <w:rPr>
          <w:snapToGrid w:val="0"/>
          <w:szCs w:val="22"/>
          <w:lang w:val="es-ES_tradnl"/>
        </w:rPr>
        <w:t>instrucciones</w:t>
      </w:r>
      <w:r w:rsidRPr="00B44DFB">
        <w:rPr>
          <w:snapToGrid w:val="0"/>
          <w:szCs w:val="22"/>
          <w:lang w:val="es-ES_tradnl"/>
        </w:rPr>
        <w:t xml:space="preserve"> TPC de los enlaces radioeléctricos de diferentes conjuntos de enlaces radioeléctricos.</w:t>
      </w:r>
      <w:r w:rsidRPr="00B44DFB">
        <w:rPr>
          <w:snapToGrid w:val="0"/>
          <w:szCs w:val="22"/>
          <w:lang w:val="es-ES_tradnl" w:eastAsia="ko-KR"/>
        </w:rPr>
        <w:t xml:space="preserve"> La ETM obtiene </w:t>
      </w:r>
      <w:r>
        <w:rPr>
          <w:snapToGrid w:val="0"/>
          <w:szCs w:val="22"/>
          <w:lang w:val="es-ES_tradnl" w:eastAsia="ko-KR"/>
        </w:rPr>
        <w:t xml:space="preserve">una instrucción </w:t>
      </w:r>
      <w:r w:rsidRPr="00B44DFB">
        <w:rPr>
          <w:szCs w:val="22"/>
          <w:lang w:val="es-ES_tradnl"/>
        </w:rPr>
        <w:t>TPC combinad</w:t>
      </w:r>
      <w:r>
        <w:rPr>
          <w:szCs w:val="22"/>
          <w:lang w:val="es-ES_tradnl"/>
        </w:rPr>
        <w:t>a</w:t>
      </w:r>
      <w:r w:rsidRPr="00B44DFB">
        <w:rPr>
          <w:szCs w:val="22"/>
          <w:lang w:val="es-ES_tradnl"/>
        </w:rPr>
        <w:t xml:space="preserve">, TPC_cmd, como función </w:t>
      </w:r>
      <w:r w:rsidRPr="00B44DFB">
        <w:rPr>
          <w:szCs w:val="22"/>
          <w:lang w:val="es-ES_tradnl"/>
        </w:rPr>
        <w:sym w:font="Symbol" w:char="F067"/>
      </w:r>
      <w:r w:rsidRPr="00B44DFB">
        <w:rPr>
          <w:szCs w:val="22"/>
          <w:lang w:val="es-ES_tradnl"/>
        </w:rPr>
        <w:t xml:space="preserve"> de las </w:t>
      </w:r>
      <w:r w:rsidRPr="00B44DFB">
        <w:rPr>
          <w:i/>
          <w:iCs/>
          <w:szCs w:val="22"/>
          <w:lang w:val="es-ES_tradnl"/>
        </w:rPr>
        <w:t>N</w:t>
      </w:r>
      <w:r w:rsidRPr="00B44DFB">
        <w:rPr>
          <w:szCs w:val="22"/>
          <w:lang w:val="es-ES_tradnl"/>
        </w:rPr>
        <w:t xml:space="preserve"> decisiones de símbolos flexibles W</w:t>
      </w:r>
      <w:r w:rsidRPr="00B44DFB">
        <w:rPr>
          <w:i/>
          <w:iCs/>
          <w:szCs w:val="22"/>
          <w:vertAlign w:val="subscript"/>
          <w:lang w:val="es-ES_tradnl"/>
        </w:rPr>
        <w:t>i</w:t>
      </w:r>
      <w:r w:rsidRPr="00B44DFB">
        <w:rPr>
          <w:szCs w:val="22"/>
          <w:lang w:val="es-ES_tradnl"/>
        </w:rPr>
        <w:t>: TPC_cmd</w:t>
      </w:r>
      <w:r w:rsidR="008A4095">
        <w:rPr>
          <w:szCs w:val="22"/>
          <w:lang w:val="es-ES_tradnl"/>
        </w:rPr>
        <w:t> </w:t>
      </w:r>
      <w:r w:rsidRPr="00B44DFB">
        <w:rPr>
          <w:szCs w:val="22"/>
          <w:lang w:val="es-ES_tradnl"/>
        </w:rPr>
        <w:t>=</w:t>
      </w:r>
      <w:r w:rsidR="008A4095">
        <w:rPr>
          <w:szCs w:val="22"/>
          <w:lang w:val="es-ES_tradnl"/>
        </w:rPr>
        <w:t> </w:t>
      </w:r>
      <w:r w:rsidRPr="00B44DFB">
        <w:rPr>
          <w:szCs w:val="22"/>
          <w:lang w:val="es-ES_tradnl"/>
        </w:rPr>
        <w:sym w:font="Symbol" w:char="F067"/>
      </w:r>
      <w:r w:rsidRPr="00B44DFB">
        <w:rPr>
          <w:szCs w:val="22"/>
          <w:lang w:val="es-ES_tradnl"/>
        </w:rPr>
        <w:t xml:space="preserve"> (W</w:t>
      </w:r>
      <w:r w:rsidRPr="00B44DFB">
        <w:rPr>
          <w:szCs w:val="22"/>
          <w:vertAlign w:val="subscript"/>
          <w:lang w:val="es-ES_tradnl"/>
        </w:rPr>
        <w:t>1</w:t>
      </w:r>
      <w:r w:rsidRPr="00B44DFB">
        <w:rPr>
          <w:szCs w:val="22"/>
          <w:lang w:val="es-ES_tradnl"/>
        </w:rPr>
        <w:t>,</w:t>
      </w:r>
      <w:r w:rsidR="00724E54">
        <w:rPr>
          <w:szCs w:val="22"/>
          <w:lang w:val="es-ES_tradnl"/>
        </w:rPr>
        <w:t> </w:t>
      </w:r>
      <w:r w:rsidRPr="00B44DFB">
        <w:rPr>
          <w:szCs w:val="22"/>
          <w:lang w:val="es-ES_tradnl"/>
        </w:rPr>
        <w:t>W</w:t>
      </w:r>
      <w:r w:rsidRPr="00B44DFB">
        <w:rPr>
          <w:szCs w:val="22"/>
          <w:vertAlign w:val="subscript"/>
          <w:lang w:val="es-ES_tradnl"/>
        </w:rPr>
        <w:t>2</w:t>
      </w:r>
      <w:r w:rsidRPr="00B44DFB">
        <w:rPr>
          <w:szCs w:val="22"/>
          <w:lang w:val="es-ES_tradnl"/>
        </w:rPr>
        <w:t>,</w:t>
      </w:r>
      <w:r w:rsidR="00724E54">
        <w:rPr>
          <w:szCs w:val="22"/>
          <w:lang w:val="es-ES_tradnl"/>
        </w:rPr>
        <w:t> </w:t>
      </w:r>
      <w:r w:rsidRPr="00B44DFB">
        <w:rPr>
          <w:szCs w:val="22"/>
          <w:lang w:val="es-ES_tradnl"/>
        </w:rPr>
        <w:t>… W</w:t>
      </w:r>
      <w:r w:rsidRPr="00B44DFB">
        <w:rPr>
          <w:i/>
          <w:iCs/>
          <w:szCs w:val="22"/>
          <w:vertAlign w:val="subscript"/>
          <w:lang w:val="es-ES_tradnl"/>
        </w:rPr>
        <w:t>N</w:t>
      </w:r>
      <w:r w:rsidRPr="00B44DFB">
        <w:rPr>
          <w:szCs w:val="22"/>
          <w:lang w:val="es-ES_tradnl"/>
        </w:rPr>
        <w:t xml:space="preserve">), donde TPC_cmd puede tomar los valores 2, 1, </w:t>
      </w:r>
      <w:r w:rsidRPr="00B44DFB">
        <w:rPr>
          <w:szCs w:val="22"/>
          <w:lang w:val="es-ES_tradnl"/>
        </w:rPr>
        <w:sym w:font="Symbol" w:char="F02D"/>
      </w:r>
      <w:r w:rsidRPr="00B44DFB">
        <w:rPr>
          <w:szCs w:val="22"/>
          <w:lang w:val="es-ES_tradnl"/>
        </w:rPr>
        <w:t xml:space="preserve">1 y </w:t>
      </w:r>
      <w:r w:rsidRPr="00B44DFB">
        <w:rPr>
          <w:szCs w:val="22"/>
          <w:lang w:val="es-ES_tradnl"/>
        </w:rPr>
        <w:sym w:font="Symbol" w:char="F02D"/>
      </w:r>
      <w:r w:rsidRPr="00B44DFB">
        <w:rPr>
          <w:szCs w:val="22"/>
          <w:lang w:val="es-ES_tradnl"/>
        </w:rPr>
        <w:t xml:space="preserve">2. La función </w:t>
      </w:r>
      <w:r w:rsidRPr="00B44DFB">
        <w:rPr>
          <w:szCs w:val="22"/>
          <w:lang w:val="es-ES_tradnl"/>
        </w:rPr>
        <w:sym w:font="Symbol" w:char="F067"/>
      </w:r>
      <w:r w:rsidRPr="00B44DFB">
        <w:rPr>
          <w:szCs w:val="22"/>
          <w:lang w:val="es-ES_tradnl"/>
        </w:rPr>
        <w:t xml:space="preserve"> deberá cumplir los siguientes criterios:</w:t>
      </w:r>
    </w:p>
    <w:p w:rsidR="00C05301" w:rsidRPr="00B44DFB" w:rsidRDefault="00C05301" w:rsidP="00C45662">
      <w:pPr>
        <w:rPr>
          <w:snapToGrid w:val="0"/>
          <w:szCs w:val="22"/>
          <w:lang w:val="es-ES_tradnl"/>
        </w:rPr>
      </w:pPr>
      <w:r w:rsidRPr="00B44DFB">
        <w:rPr>
          <w:szCs w:val="22"/>
          <w:lang w:val="es-ES_tradnl"/>
        </w:rPr>
        <w:t xml:space="preserve">Si los </w:t>
      </w:r>
      <w:r w:rsidRPr="00B44DFB">
        <w:rPr>
          <w:i/>
          <w:iCs/>
          <w:szCs w:val="22"/>
          <w:lang w:val="es-ES_tradnl"/>
        </w:rPr>
        <w:t>N</w:t>
      </w:r>
      <w:r w:rsidRPr="00B44DFB">
        <w:rPr>
          <w:szCs w:val="22"/>
          <w:lang w:val="es-ES_tradnl"/>
        </w:rPr>
        <w:t xml:space="preserve"> </w:t>
      </w:r>
      <w:r>
        <w:rPr>
          <w:szCs w:val="22"/>
          <w:lang w:val="es-ES_tradnl"/>
        </w:rPr>
        <w:t>instrucciones TPC son aleatoria</w:t>
      </w:r>
      <w:r w:rsidRPr="00B44DFB">
        <w:rPr>
          <w:szCs w:val="22"/>
          <w:lang w:val="es-ES_tradnl"/>
        </w:rPr>
        <w:t xml:space="preserve">s y no hay una correlación entre ellos, teniendo la misma probabilidad de ser transmitidos como «00», «01», «10» u «11», la probabilidad de que la salida de </w:t>
      </w:r>
      <w:r w:rsidRPr="00B44DFB">
        <w:rPr>
          <w:szCs w:val="22"/>
          <w:lang w:val="es-ES_tradnl"/>
        </w:rPr>
        <w:sym w:font="Symbol" w:char="F067"/>
      </w:r>
      <w:r w:rsidRPr="00B44DFB">
        <w:rPr>
          <w:szCs w:val="22"/>
          <w:lang w:val="es-ES_tradnl"/>
        </w:rPr>
        <w:t xml:space="preserve"> sea mayor o igual que 1 será mayor o igual que 1/(2</w:t>
      </w:r>
      <w:r w:rsidRPr="00B44DFB">
        <w:rPr>
          <w:i/>
          <w:iCs/>
          <w:szCs w:val="22"/>
          <w:vertAlign w:val="superscript"/>
          <w:lang w:val="es-ES_tradnl"/>
        </w:rPr>
        <w:t>N</w:t>
      </w:r>
      <w:r w:rsidRPr="00B44DFB">
        <w:rPr>
          <w:szCs w:val="22"/>
          <w:lang w:val="es-ES_tradnl"/>
        </w:rPr>
        <w:t xml:space="preserve">), y la probabilidad de que la salida </w:t>
      </w:r>
      <w:r w:rsidRPr="00B44DFB">
        <w:rPr>
          <w:szCs w:val="22"/>
          <w:lang w:val="es-ES_tradnl"/>
        </w:rPr>
        <w:sym w:font="Symbol" w:char="F067"/>
      </w:r>
      <w:r w:rsidRPr="00B44DFB">
        <w:rPr>
          <w:szCs w:val="22"/>
          <w:lang w:val="es-ES_tradnl"/>
        </w:rPr>
        <w:t xml:space="preserve"> sea inferior o igual que </w:t>
      </w:r>
      <w:r w:rsidRPr="00B44DFB">
        <w:rPr>
          <w:szCs w:val="22"/>
          <w:lang w:val="es-ES_tradnl"/>
        </w:rPr>
        <w:sym w:font="Symbol" w:char="F02D"/>
      </w:r>
      <w:r w:rsidRPr="00B44DFB">
        <w:rPr>
          <w:szCs w:val="22"/>
          <w:lang w:val="es-ES_tradnl"/>
        </w:rPr>
        <w:t xml:space="preserve">1 deberá ser mayor o igual que 0,5. Además, la salida de </w:t>
      </w:r>
      <w:r w:rsidRPr="00B44DFB">
        <w:rPr>
          <w:szCs w:val="22"/>
          <w:lang w:val="es-ES_tradnl"/>
        </w:rPr>
        <w:sym w:font="Symbol" w:char="F067"/>
      </w:r>
      <w:r w:rsidRPr="00B44DFB">
        <w:rPr>
          <w:szCs w:val="22"/>
          <w:lang w:val="es-ES_tradnl"/>
        </w:rPr>
        <w:t xml:space="preserve"> deberá ser igual a</w:t>
      </w:r>
      <w:r w:rsidRPr="00B44DFB">
        <w:rPr>
          <w:szCs w:val="22"/>
          <w:lang w:val="es-ES_tradnl" w:eastAsia="ko-KR"/>
        </w:rPr>
        <w:t xml:space="preserve"> </w:t>
      </w:r>
      <w:r w:rsidRPr="00B44DFB">
        <w:rPr>
          <w:szCs w:val="22"/>
          <w:lang w:val="es-ES_tradnl"/>
        </w:rPr>
        <w:t xml:space="preserve">2 si </w:t>
      </w:r>
      <w:r>
        <w:rPr>
          <w:szCs w:val="22"/>
          <w:lang w:val="es-ES_tradnl"/>
        </w:rPr>
        <w:t>las instrucciones</w:t>
      </w:r>
      <w:r w:rsidRPr="00B44DFB">
        <w:rPr>
          <w:szCs w:val="22"/>
          <w:lang w:val="es-ES_tradnl"/>
        </w:rPr>
        <w:t xml:space="preserve"> TPC de todos los conjuntos de enlace radioeléctricos son</w:t>
      </w:r>
      <w:r w:rsidRPr="00B44DFB">
        <w:rPr>
          <w:snapToGrid w:val="0"/>
          <w:szCs w:val="22"/>
          <w:lang w:val="es-ES_tradnl"/>
        </w:rPr>
        <w:t xml:space="preserve"> «11» con toda seguridad y la salida de</w:t>
      </w:r>
      <w:r w:rsidRPr="00B44DFB">
        <w:rPr>
          <w:szCs w:val="22"/>
          <w:lang w:val="es-ES_tradnl"/>
        </w:rPr>
        <w:t xml:space="preserve"> </w:t>
      </w:r>
      <w:r w:rsidRPr="00B44DFB">
        <w:rPr>
          <w:szCs w:val="22"/>
          <w:lang w:val="es-ES_tradnl"/>
        </w:rPr>
        <w:sym w:font="Symbol" w:char="F067"/>
      </w:r>
      <w:r w:rsidRPr="00B44DFB">
        <w:rPr>
          <w:szCs w:val="22"/>
          <w:lang w:val="es-ES_tradnl"/>
        </w:rPr>
        <w:t xml:space="preserve"> será igual a –2 si </w:t>
      </w:r>
      <w:r>
        <w:rPr>
          <w:szCs w:val="22"/>
          <w:lang w:val="es-ES_tradnl"/>
        </w:rPr>
        <w:t xml:space="preserve">una instrucción </w:t>
      </w:r>
      <w:r w:rsidRPr="00B44DFB">
        <w:rPr>
          <w:szCs w:val="22"/>
          <w:lang w:val="es-ES_tradnl"/>
        </w:rPr>
        <w:t>TPC de cualquiera de los conjuntos de enlace radioeléctricos es</w:t>
      </w:r>
      <w:r w:rsidRPr="00B44DFB">
        <w:rPr>
          <w:snapToGrid w:val="0"/>
          <w:szCs w:val="22"/>
          <w:lang w:val="es-ES_tradnl"/>
        </w:rPr>
        <w:t xml:space="preserve"> «00» con toda seguridad.</w:t>
      </w:r>
    </w:p>
    <w:bookmarkEnd w:id="73"/>
    <w:bookmarkEnd w:id="74"/>
    <w:bookmarkEnd w:id="75"/>
    <w:bookmarkEnd w:id="76"/>
    <w:bookmarkEnd w:id="77"/>
    <w:bookmarkEnd w:id="78"/>
    <w:bookmarkEnd w:id="79"/>
    <w:p w:rsidR="00C05301" w:rsidRPr="00B44DFB" w:rsidRDefault="00C05301" w:rsidP="00652A79">
      <w:pPr>
        <w:rPr>
          <w:rFonts w:eastAsia="MS ??"/>
          <w:szCs w:val="22"/>
          <w:lang w:val="es-ES_tradnl"/>
        </w:rPr>
      </w:pPr>
      <w:r w:rsidRPr="00B44DFB">
        <w:rPr>
          <w:szCs w:val="22"/>
          <w:lang w:val="es-ES_tradnl" w:eastAsia="ko-KR"/>
        </w:rPr>
        <w:t xml:space="preserve">Para el control de potencia del enlace ascendente del PCPCH, cualquier variación de la potencia de transmisión del PCPCH </w:t>
      </w:r>
      <w:r w:rsidRPr="00B44DFB">
        <w:rPr>
          <w:szCs w:val="22"/>
          <w:lang w:val="es-ES_tradnl"/>
        </w:rPr>
        <w:t>deberá tener lugar inmediatamente antes del comienzo de la trama de la parte de mensaje. La red deberá estimar la relación señal a interferencia</w:t>
      </w:r>
      <w:r w:rsidRPr="00B44DFB">
        <w:rPr>
          <w:rFonts w:eastAsia="MS ??"/>
          <w:szCs w:val="22"/>
          <w:lang w:val="es-ES_tradnl"/>
        </w:rPr>
        <w:t xml:space="preserve"> </w:t>
      </w:r>
      <w:r w:rsidRPr="00B44DFB">
        <w:rPr>
          <w:rFonts w:eastAsia="MS ??"/>
          <w:i/>
          <w:iCs/>
          <w:szCs w:val="22"/>
          <w:lang w:val="es-ES_tradnl"/>
        </w:rPr>
        <w:t>SIR</w:t>
      </w:r>
      <w:r w:rsidRPr="00B44DFB">
        <w:rPr>
          <w:rFonts w:eastAsia="MS ??"/>
          <w:i/>
          <w:iCs/>
          <w:szCs w:val="22"/>
          <w:vertAlign w:val="subscript"/>
          <w:lang w:val="es-ES_tradnl"/>
        </w:rPr>
        <w:t>est</w:t>
      </w:r>
      <w:r w:rsidRPr="00B44DFB">
        <w:rPr>
          <w:rFonts w:eastAsia="MS ??"/>
          <w:szCs w:val="22"/>
          <w:lang w:val="es-ES_tradnl"/>
        </w:rPr>
        <w:t xml:space="preserve"> del PCPCH recibido. Acto seguido la red deberá generar </w:t>
      </w:r>
      <w:r>
        <w:rPr>
          <w:rFonts w:eastAsia="MS ??"/>
          <w:szCs w:val="22"/>
          <w:lang w:val="es-ES_tradnl"/>
        </w:rPr>
        <w:t>instrucciones</w:t>
      </w:r>
      <w:r w:rsidRPr="00B44DFB">
        <w:rPr>
          <w:rFonts w:eastAsia="MS ??"/>
          <w:szCs w:val="22"/>
          <w:lang w:val="es-ES_tradnl"/>
        </w:rPr>
        <w:t xml:space="preserve"> TPC y transmitirl</w:t>
      </w:r>
      <w:r>
        <w:rPr>
          <w:rFonts w:eastAsia="MS ??"/>
          <w:szCs w:val="22"/>
          <w:lang w:val="es-ES_tradnl"/>
        </w:rPr>
        <w:t>a</w:t>
      </w:r>
      <w:r w:rsidRPr="00B44DFB">
        <w:rPr>
          <w:rFonts w:eastAsia="MS ??"/>
          <w:szCs w:val="22"/>
          <w:lang w:val="es-ES_tradnl"/>
        </w:rPr>
        <w:t>s una vez por trama de acuerdo con la misma regla descrita para el</w:t>
      </w:r>
      <w:r w:rsidRPr="00B44DFB">
        <w:rPr>
          <w:szCs w:val="22"/>
          <w:lang w:val="es-ES_tradnl"/>
        </w:rPr>
        <w:t xml:space="preserve"> DPDCH/DPCCH.</w:t>
      </w:r>
      <w:r w:rsidRPr="00B44DFB">
        <w:rPr>
          <w:szCs w:val="22"/>
          <w:lang w:val="es-ES_tradnl" w:eastAsia="ko-KR"/>
        </w:rPr>
        <w:t xml:space="preserve"> </w:t>
      </w:r>
      <w:r w:rsidRPr="00B44DFB">
        <w:rPr>
          <w:rFonts w:eastAsia="MS ??"/>
          <w:szCs w:val="22"/>
          <w:lang w:val="es-ES_tradnl"/>
        </w:rPr>
        <w:t xml:space="preserve">La ETM derivará </w:t>
      </w:r>
      <w:r>
        <w:rPr>
          <w:rFonts w:eastAsia="MS ??"/>
          <w:szCs w:val="22"/>
          <w:lang w:val="es-ES_tradnl"/>
        </w:rPr>
        <w:t xml:space="preserve">una instrucción </w:t>
      </w:r>
      <w:r w:rsidRPr="00B44DFB">
        <w:rPr>
          <w:rFonts w:eastAsia="MS ??"/>
          <w:szCs w:val="22"/>
          <w:lang w:val="es-ES_tradnl"/>
        </w:rPr>
        <w:t>TPC, TPC_cmd, para cada una de las radiotramas de acuerdo con la misma regla descrita para el</w:t>
      </w:r>
      <w:r w:rsidRPr="00B44DFB">
        <w:rPr>
          <w:szCs w:val="22"/>
          <w:lang w:val="es-ES_tradnl"/>
        </w:rPr>
        <w:t xml:space="preserve"> DPDCH/DPCCH</w:t>
      </w:r>
      <w:r w:rsidRPr="00B44DFB">
        <w:rPr>
          <w:rFonts w:eastAsia="MS ??"/>
          <w:szCs w:val="22"/>
          <w:lang w:val="es-ES_tradnl"/>
        </w:rPr>
        <w:t xml:space="preserve">. Tras derivar </w:t>
      </w:r>
      <w:r>
        <w:rPr>
          <w:rFonts w:eastAsia="MS ??"/>
          <w:szCs w:val="22"/>
          <w:lang w:val="es-ES_tradnl"/>
        </w:rPr>
        <w:t>la instrucción</w:t>
      </w:r>
      <w:r w:rsidRPr="00B44DFB">
        <w:rPr>
          <w:rFonts w:eastAsia="MS ??"/>
          <w:szCs w:val="22"/>
          <w:lang w:val="es-ES_tradnl"/>
        </w:rPr>
        <w:t xml:space="preserve"> TPC TPC_cmd, la ETM deberá ajustar la potencia de transmisión de la parte de control del PCPCH de enlace ascendente con un paso de </w:t>
      </w:r>
      <w:r w:rsidR="00652A79">
        <w:rPr>
          <w:szCs w:val="22"/>
          <w:lang w:val="es-ES_tradnl"/>
        </w:rPr>
        <w:sym w:font="Symbol" w:char="F044"/>
      </w:r>
      <w:r w:rsidRPr="00B44DFB">
        <w:rPr>
          <w:rFonts w:eastAsia="MS ??"/>
          <w:i/>
          <w:iCs/>
          <w:szCs w:val="22"/>
          <w:vertAlign w:val="subscript"/>
          <w:lang w:val="es-ES_tradnl"/>
        </w:rPr>
        <w:t>PCPCH-CP</w:t>
      </w:r>
      <w:r w:rsidRPr="00B44DFB">
        <w:rPr>
          <w:rFonts w:eastAsia="MS ??"/>
          <w:szCs w:val="22"/>
          <w:lang w:val="es-ES_tradnl"/>
        </w:rPr>
        <w:t xml:space="preserve"> (dB) </w:t>
      </w:r>
      <w:r w:rsidRPr="00B44DFB">
        <w:rPr>
          <w:szCs w:val="22"/>
          <w:lang w:val="es-ES_tradnl"/>
        </w:rPr>
        <w:t>determinado por la misma regla descrita para el DPDCH/DPCCH</w:t>
      </w:r>
      <w:r w:rsidRPr="00B44DFB">
        <w:rPr>
          <w:rFonts w:eastAsia="MS ??"/>
          <w:szCs w:val="22"/>
          <w:lang w:val="es-ES_tradnl"/>
        </w:rPr>
        <w:t>.</w:t>
      </w:r>
    </w:p>
    <w:p w:rsidR="00C05301" w:rsidRPr="00B44DFB" w:rsidRDefault="00C05301" w:rsidP="007A2DBB">
      <w:pPr>
        <w:pStyle w:val="Heading7"/>
        <w:rPr>
          <w:lang w:val="es-ES_tradnl"/>
        </w:rPr>
      </w:pPr>
      <w:r w:rsidRPr="00B44DFB">
        <w:rPr>
          <w:lang w:val="es-ES_tradnl"/>
        </w:rPr>
        <w:t>4.3.3.4.4.</w:t>
      </w:r>
      <w:r w:rsidRPr="00B44DFB">
        <w:rPr>
          <w:lang w:val="es-ES_tradnl" w:eastAsia="ko-KR"/>
        </w:rPr>
        <w:t>3.</w:t>
      </w:r>
      <w:r w:rsidRPr="00B44DFB">
        <w:rPr>
          <w:lang w:val="es-ES_tradnl"/>
        </w:rPr>
        <w:t>2</w:t>
      </w:r>
      <w:r w:rsidRPr="00B44DFB">
        <w:rPr>
          <w:lang w:val="es-ES_tradnl"/>
        </w:rPr>
        <w:tab/>
      </w:r>
      <w:r w:rsidRPr="00B44DFB">
        <w:rPr>
          <w:lang w:val="es-ES_tradnl" w:eastAsia="ko-KR"/>
        </w:rPr>
        <w:t>Control de potencia del enlace descendente</w:t>
      </w:r>
    </w:p>
    <w:p w:rsidR="00C05301" w:rsidRPr="00B44DFB" w:rsidRDefault="00C05301" w:rsidP="00C45662">
      <w:pPr>
        <w:rPr>
          <w:szCs w:val="22"/>
          <w:lang w:val="es-ES_tradnl"/>
        </w:rPr>
      </w:pPr>
      <w:r w:rsidRPr="00B44DFB">
        <w:rPr>
          <w:szCs w:val="22"/>
          <w:lang w:val="es-ES_tradnl"/>
        </w:rPr>
        <w:t>El procedimiento de control de la potencia de transmisión del enlace descendente controla simultáneamente la potencia de un DPCCH y de sus correspondientes DPDCH. El bucle de control de potencia ajusta la potencia del DPCCH y de los DPDCH en la misma cantidad. La diferencia relativa de potencia de transmisión entre los campos del DPCCH y de los DPDCH viene determinada por la red.</w:t>
      </w:r>
    </w:p>
    <w:p w:rsidR="00C05301" w:rsidRPr="00B44DFB" w:rsidRDefault="00C05301" w:rsidP="00C45662">
      <w:pPr>
        <w:rPr>
          <w:szCs w:val="22"/>
          <w:lang w:val="es-ES_tradnl"/>
        </w:rPr>
      </w:pPr>
      <w:r w:rsidRPr="00B44DFB">
        <w:rPr>
          <w:szCs w:val="22"/>
          <w:lang w:val="es-ES_tradnl"/>
        </w:rPr>
        <w:t xml:space="preserve">El control de potencia de bucle interior del enlace descendente ajusta la potencia de transmisión de la red a fin de mantener la SIR de enlace descendente recibida en una determinada SIR objetivo, </w:t>
      </w:r>
      <w:r w:rsidRPr="00B44DFB">
        <w:rPr>
          <w:i/>
          <w:iCs/>
          <w:szCs w:val="22"/>
          <w:lang w:val="es-ES_tradnl"/>
        </w:rPr>
        <w:t>SIR</w:t>
      </w:r>
      <w:r w:rsidRPr="00B44DFB">
        <w:rPr>
          <w:i/>
          <w:iCs/>
          <w:szCs w:val="22"/>
          <w:vertAlign w:val="subscript"/>
          <w:lang w:val="es-ES_tradnl"/>
        </w:rPr>
        <w:t>objetivo</w:t>
      </w:r>
      <w:r w:rsidRPr="00B44DFB">
        <w:rPr>
          <w:szCs w:val="22"/>
          <w:lang w:val="es-ES_tradnl"/>
        </w:rPr>
        <w:t xml:space="preserve">. La ETM </w:t>
      </w:r>
      <w:r w:rsidRPr="00B44DFB">
        <w:rPr>
          <w:szCs w:val="22"/>
          <w:lang w:val="es-ES_tradnl"/>
        </w:rPr>
        <w:lastRenderedPageBreak/>
        <w:t xml:space="preserve">debe estimar la relación señal a interferencia recibida del DPCCH/DPDCH de enlace descendente, </w:t>
      </w:r>
      <w:r w:rsidRPr="00B44DFB">
        <w:rPr>
          <w:i/>
          <w:iCs/>
          <w:szCs w:val="22"/>
          <w:lang w:val="es-ES_tradnl"/>
        </w:rPr>
        <w:t>SIR</w:t>
      </w:r>
      <w:r w:rsidRPr="00B44DFB">
        <w:rPr>
          <w:i/>
          <w:iCs/>
          <w:szCs w:val="22"/>
          <w:vertAlign w:val="subscript"/>
          <w:lang w:val="es-ES_tradnl"/>
        </w:rPr>
        <w:t>est</w:t>
      </w:r>
      <w:r w:rsidRPr="00B44DFB">
        <w:rPr>
          <w:szCs w:val="22"/>
          <w:lang w:val="es-ES_tradnl"/>
        </w:rPr>
        <w:t xml:space="preserve">. La estimación de SIR obtenida </w:t>
      </w:r>
      <w:r w:rsidRPr="00B44DFB">
        <w:rPr>
          <w:i/>
          <w:iCs/>
          <w:szCs w:val="22"/>
          <w:lang w:val="es-ES_tradnl"/>
        </w:rPr>
        <w:t>SIR</w:t>
      </w:r>
      <w:r w:rsidRPr="00B44DFB">
        <w:rPr>
          <w:i/>
          <w:iCs/>
          <w:szCs w:val="22"/>
          <w:vertAlign w:val="subscript"/>
          <w:lang w:val="es-ES_tradnl"/>
        </w:rPr>
        <w:t>est</w:t>
      </w:r>
      <w:r w:rsidRPr="00B44DFB">
        <w:rPr>
          <w:szCs w:val="22"/>
          <w:lang w:val="es-ES_tradnl"/>
        </w:rPr>
        <w:t xml:space="preserve"> se utiliza a continuación en la ETM para generar </w:t>
      </w:r>
      <w:r>
        <w:rPr>
          <w:szCs w:val="22"/>
          <w:lang w:val="es-ES_tradnl"/>
        </w:rPr>
        <w:t>instrucciones</w:t>
      </w:r>
      <w:r w:rsidRPr="00B44DFB">
        <w:rPr>
          <w:szCs w:val="22"/>
          <w:lang w:val="es-ES_tradnl"/>
        </w:rPr>
        <w:t xml:space="preserve"> TPC de acuerdo con la siguiente regla:</w:t>
      </w:r>
    </w:p>
    <w:p w:rsidR="00C05301" w:rsidRPr="00B44DFB" w:rsidRDefault="00C05301" w:rsidP="00652A79">
      <w:pPr>
        <w:pStyle w:val="enumlev1"/>
        <w:rPr>
          <w:spacing w:val="-2"/>
          <w:szCs w:val="22"/>
          <w:lang w:val="es-ES_tradnl"/>
        </w:rPr>
      </w:pPr>
      <w:r w:rsidRPr="00B44DFB">
        <w:rPr>
          <w:spacing w:val="-2"/>
          <w:szCs w:val="22"/>
          <w:lang w:val="es-ES_tradnl"/>
        </w:rPr>
        <w:sym w:font="Symbol" w:char="F02D"/>
      </w:r>
      <w:r w:rsidRPr="00B44DFB">
        <w:rPr>
          <w:spacing w:val="-2"/>
          <w:szCs w:val="22"/>
          <w:lang w:val="es-ES_tradnl"/>
        </w:rPr>
        <w:tab/>
        <w:t xml:space="preserve">si | </w:t>
      </w:r>
      <w:r w:rsidRPr="00B44DFB">
        <w:rPr>
          <w:i/>
          <w:iCs/>
          <w:spacing w:val="-2"/>
          <w:szCs w:val="22"/>
          <w:lang w:val="es-ES_tradnl"/>
        </w:rPr>
        <w:t>SIR</w:t>
      </w:r>
      <w:r w:rsidRPr="00B44DFB">
        <w:rPr>
          <w:i/>
          <w:iCs/>
          <w:spacing w:val="-2"/>
          <w:szCs w:val="22"/>
          <w:vertAlign w:val="subscript"/>
          <w:lang w:val="es-ES_tradnl"/>
        </w:rPr>
        <w:t>est</w:t>
      </w:r>
      <w:r w:rsidRPr="00B44DFB">
        <w:rPr>
          <w:spacing w:val="-2"/>
          <w:szCs w:val="22"/>
          <w:lang w:val="es-ES_tradnl"/>
        </w:rPr>
        <w:t xml:space="preserve"> </w:t>
      </w:r>
      <w:r w:rsidRPr="00B44DFB">
        <w:rPr>
          <w:spacing w:val="-2"/>
          <w:szCs w:val="22"/>
          <w:lang w:val="es-ES_tradnl"/>
        </w:rPr>
        <w:sym w:font="Symbol" w:char="F02D"/>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w:t>
      </w:r>
      <w:r w:rsidR="00652A79" w:rsidRPr="00B44DFB">
        <w:rPr>
          <w:spacing w:val="-2"/>
          <w:szCs w:val="22"/>
          <w:lang w:val="es-ES_tradnl"/>
        </w:rPr>
        <w:t>|</w:t>
      </w:r>
      <w:r w:rsidRPr="00B44DFB">
        <w:rPr>
          <w:spacing w:val="-2"/>
          <w:szCs w:val="22"/>
          <w:lang w:val="es-ES_tradnl"/>
        </w:rPr>
        <w:t xml:space="preserve"> </w:t>
      </w:r>
      <w:r w:rsidR="00652A79">
        <w:rPr>
          <w:spacing w:val="-2"/>
          <w:szCs w:val="22"/>
          <w:lang w:val="es-ES_tradnl"/>
        </w:rPr>
        <w:t>&gt;</w:t>
      </w:r>
      <w:r w:rsidRPr="00B44DFB">
        <w:rPr>
          <w:spacing w:val="-2"/>
          <w:szCs w:val="22"/>
          <w:lang w:val="es-ES_tradnl"/>
        </w:rPr>
        <w:t xml:space="preserve"> </w:t>
      </w:r>
      <w:r w:rsidR="00652A79">
        <w:rPr>
          <w:spacing w:val="-2"/>
          <w:szCs w:val="22"/>
          <w:lang w:val="es-ES_tradnl"/>
        </w:rPr>
        <w:sym w:font="Symbol" w:char="F065"/>
      </w:r>
      <w:r w:rsidRPr="00B44DFB">
        <w:rPr>
          <w:i/>
          <w:iCs/>
          <w:spacing w:val="-2"/>
          <w:szCs w:val="22"/>
          <w:vertAlign w:val="subscript"/>
          <w:lang w:val="es-ES_tradnl"/>
        </w:rPr>
        <w:t>T</w:t>
      </w:r>
      <w:r w:rsidRPr="00B44DFB">
        <w:rPr>
          <w:spacing w:val="-2"/>
          <w:szCs w:val="22"/>
          <w:lang w:val="es-ES_tradnl"/>
        </w:rPr>
        <w:t xml:space="preserve">  y  </w:t>
      </w:r>
      <w:r w:rsidRPr="00B44DFB">
        <w:rPr>
          <w:i/>
          <w:iCs/>
          <w:spacing w:val="-2"/>
          <w:szCs w:val="22"/>
          <w:lang w:val="es-ES_tradnl"/>
        </w:rPr>
        <w:t>SIR</w:t>
      </w:r>
      <w:r w:rsidRPr="00B44DFB">
        <w:rPr>
          <w:i/>
          <w:iCs/>
          <w:spacing w:val="-2"/>
          <w:szCs w:val="22"/>
          <w:vertAlign w:val="subscript"/>
          <w:lang w:val="es-ES_tradnl"/>
        </w:rPr>
        <w:t>est</w:t>
      </w:r>
      <w:r w:rsidRPr="00B44DFB">
        <w:rPr>
          <w:spacing w:val="-2"/>
          <w:szCs w:val="22"/>
          <w:lang w:val="es-ES_tradnl"/>
        </w:rPr>
        <w:t xml:space="preserve"> </w:t>
      </w:r>
      <w:r w:rsidR="00652A79">
        <w:rPr>
          <w:spacing w:val="-2"/>
          <w:szCs w:val="22"/>
          <w:lang w:val="es-ES_tradnl"/>
        </w:rPr>
        <w:t>&gt;</w:t>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entonces </w:t>
      </w:r>
      <w:r>
        <w:rPr>
          <w:spacing w:val="-2"/>
          <w:szCs w:val="22"/>
          <w:lang w:val="es-ES_tradnl"/>
        </w:rPr>
        <w:t>la instrucción</w:t>
      </w:r>
      <w:r w:rsidRPr="00B44DFB">
        <w:rPr>
          <w:spacing w:val="-2"/>
          <w:szCs w:val="22"/>
          <w:lang w:val="es-ES_tradnl"/>
        </w:rPr>
        <w:t xml:space="preserve"> TPS a transmitir es </w:t>
      </w:r>
      <w:r w:rsidRPr="00B44DFB">
        <w:rPr>
          <w:rFonts w:eastAsia="MS ??"/>
          <w:spacing w:val="-2"/>
          <w:szCs w:val="22"/>
          <w:lang w:val="es-ES_tradnl"/>
        </w:rPr>
        <w:t>«</w:t>
      </w:r>
      <w:r w:rsidRPr="00B44DFB">
        <w:rPr>
          <w:spacing w:val="-2"/>
          <w:szCs w:val="22"/>
          <w:lang w:val="es-ES_tradnl"/>
        </w:rPr>
        <w:t>00</w:t>
      </w:r>
      <w:r w:rsidRPr="00B44DFB">
        <w:rPr>
          <w:rFonts w:eastAsia="MS ??"/>
          <w:spacing w:val="-2"/>
          <w:szCs w:val="22"/>
          <w:lang w:val="es-ES_tradnl"/>
        </w:rPr>
        <w:t>»</w:t>
      </w:r>
    </w:p>
    <w:p w:rsidR="00C05301" w:rsidRPr="00B44DFB" w:rsidRDefault="00C05301" w:rsidP="00652A79">
      <w:pPr>
        <w:pStyle w:val="enumlev1"/>
        <w:rPr>
          <w:spacing w:val="-2"/>
          <w:szCs w:val="22"/>
          <w:lang w:val="es-ES_tradnl"/>
        </w:rPr>
      </w:pPr>
      <w:r w:rsidRPr="00B44DFB">
        <w:rPr>
          <w:spacing w:val="-2"/>
          <w:szCs w:val="22"/>
          <w:lang w:val="es-ES_tradnl"/>
        </w:rPr>
        <w:sym w:font="Symbol" w:char="F02D"/>
      </w:r>
      <w:r w:rsidRPr="00B44DFB">
        <w:rPr>
          <w:spacing w:val="-2"/>
          <w:szCs w:val="22"/>
          <w:lang w:val="es-ES_tradnl"/>
        </w:rPr>
        <w:tab/>
        <w:t xml:space="preserve">si | </w:t>
      </w:r>
      <w:r w:rsidRPr="00B44DFB">
        <w:rPr>
          <w:i/>
          <w:iCs/>
          <w:spacing w:val="-2"/>
          <w:szCs w:val="22"/>
          <w:lang w:val="es-ES_tradnl"/>
        </w:rPr>
        <w:t>SIR</w:t>
      </w:r>
      <w:r w:rsidRPr="00B44DFB">
        <w:rPr>
          <w:i/>
          <w:iCs/>
          <w:spacing w:val="-2"/>
          <w:szCs w:val="22"/>
          <w:vertAlign w:val="subscript"/>
          <w:lang w:val="es-ES_tradnl"/>
        </w:rPr>
        <w:t>est</w:t>
      </w:r>
      <w:r w:rsidRPr="00B44DFB">
        <w:rPr>
          <w:spacing w:val="-2"/>
          <w:szCs w:val="22"/>
          <w:lang w:val="es-ES_tradnl"/>
        </w:rPr>
        <w:t xml:space="preserve"> </w:t>
      </w:r>
      <w:r w:rsidRPr="00B44DFB">
        <w:rPr>
          <w:spacing w:val="-2"/>
          <w:szCs w:val="22"/>
          <w:lang w:val="es-ES_tradnl"/>
        </w:rPr>
        <w:sym w:font="Symbol" w:char="F02D"/>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w:t>
      </w:r>
      <w:r w:rsidR="00652A79" w:rsidRPr="00B44DFB">
        <w:rPr>
          <w:spacing w:val="-2"/>
          <w:szCs w:val="22"/>
          <w:lang w:val="es-ES_tradnl"/>
        </w:rPr>
        <w:t>|</w:t>
      </w:r>
      <w:r w:rsidRPr="00B44DFB">
        <w:rPr>
          <w:spacing w:val="-2"/>
          <w:szCs w:val="22"/>
          <w:lang w:val="es-ES_tradnl"/>
        </w:rPr>
        <w:t xml:space="preserve"> </w:t>
      </w:r>
      <w:r w:rsidR="00652A79">
        <w:rPr>
          <w:spacing w:val="-2"/>
          <w:szCs w:val="22"/>
          <w:lang w:val="es-ES_tradnl"/>
        </w:rPr>
        <w:t>&lt;</w:t>
      </w:r>
      <w:r w:rsidRPr="00B44DFB">
        <w:rPr>
          <w:spacing w:val="-2"/>
          <w:szCs w:val="22"/>
          <w:lang w:val="es-ES_tradnl"/>
        </w:rPr>
        <w:t xml:space="preserve"> </w:t>
      </w:r>
      <w:r w:rsidR="00652A79">
        <w:rPr>
          <w:spacing w:val="-2"/>
          <w:szCs w:val="22"/>
          <w:lang w:val="es-ES_tradnl"/>
        </w:rPr>
        <w:sym w:font="Symbol" w:char="F065"/>
      </w:r>
      <w:r w:rsidRPr="00B44DFB">
        <w:rPr>
          <w:i/>
          <w:iCs/>
          <w:spacing w:val="-2"/>
          <w:szCs w:val="22"/>
          <w:vertAlign w:val="subscript"/>
          <w:lang w:val="es-ES_tradnl"/>
        </w:rPr>
        <w:t>T</w:t>
      </w:r>
      <w:r w:rsidRPr="00B44DFB">
        <w:rPr>
          <w:spacing w:val="-2"/>
          <w:szCs w:val="22"/>
          <w:lang w:val="es-ES_tradnl"/>
        </w:rPr>
        <w:t xml:space="preserve">  y  </w:t>
      </w:r>
      <w:r w:rsidRPr="00B44DFB">
        <w:rPr>
          <w:i/>
          <w:iCs/>
          <w:spacing w:val="-2"/>
          <w:szCs w:val="22"/>
          <w:lang w:val="es-ES_tradnl"/>
        </w:rPr>
        <w:t>SIR</w:t>
      </w:r>
      <w:r w:rsidRPr="00B44DFB">
        <w:rPr>
          <w:i/>
          <w:iCs/>
          <w:spacing w:val="-2"/>
          <w:szCs w:val="22"/>
          <w:vertAlign w:val="subscript"/>
          <w:lang w:val="es-ES_tradnl"/>
        </w:rPr>
        <w:t>est</w:t>
      </w:r>
      <w:r w:rsidRPr="00B44DFB">
        <w:rPr>
          <w:spacing w:val="-2"/>
          <w:szCs w:val="22"/>
          <w:lang w:val="es-ES_tradnl"/>
        </w:rPr>
        <w:t xml:space="preserve"> </w:t>
      </w:r>
      <w:r w:rsidR="00652A79">
        <w:rPr>
          <w:spacing w:val="-2"/>
          <w:szCs w:val="22"/>
          <w:lang w:val="es-ES_tradnl"/>
        </w:rPr>
        <w:t>&gt;</w:t>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entonces </w:t>
      </w:r>
      <w:r>
        <w:rPr>
          <w:spacing w:val="-2"/>
          <w:szCs w:val="22"/>
          <w:lang w:val="es-ES_tradnl"/>
        </w:rPr>
        <w:t>la instrucción</w:t>
      </w:r>
      <w:r w:rsidRPr="00B44DFB">
        <w:rPr>
          <w:spacing w:val="-2"/>
          <w:szCs w:val="22"/>
          <w:lang w:val="es-ES_tradnl"/>
        </w:rPr>
        <w:t xml:space="preserve"> TPS a transmitir es </w:t>
      </w:r>
      <w:r w:rsidRPr="00B44DFB">
        <w:rPr>
          <w:rFonts w:eastAsia="MS ??"/>
          <w:spacing w:val="-2"/>
          <w:szCs w:val="22"/>
          <w:lang w:val="es-ES_tradnl"/>
        </w:rPr>
        <w:t>«</w:t>
      </w:r>
      <w:r w:rsidRPr="00B44DFB">
        <w:rPr>
          <w:spacing w:val="-2"/>
          <w:szCs w:val="22"/>
          <w:lang w:val="es-ES_tradnl"/>
        </w:rPr>
        <w:t>01</w:t>
      </w:r>
      <w:r w:rsidRPr="00B44DFB">
        <w:rPr>
          <w:rFonts w:eastAsia="MS ??"/>
          <w:spacing w:val="-2"/>
          <w:szCs w:val="22"/>
          <w:lang w:val="es-ES_tradnl"/>
        </w:rPr>
        <w:t>»</w:t>
      </w:r>
    </w:p>
    <w:p w:rsidR="00C05301" w:rsidRPr="00B44DFB" w:rsidRDefault="00C05301" w:rsidP="00652A79">
      <w:pPr>
        <w:pStyle w:val="enumlev1"/>
        <w:rPr>
          <w:spacing w:val="-2"/>
          <w:szCs w:val="22"/>
          <w:lang w:val="es-ES_tradnl" w:eastAsia="ko-KR"/>
        </w:rPr>
      </w:pPr>
      <w:r w:rsidRPr="00B44DFB">
        <w:rPr>
          <w:spacing w:val="-2"/>
          <w:szCs w:val="22"/>
          <w:lang w:val="es-ES_tradnl"/>
        </w:rPr>
        <w:sym w:font="Symbol" w:char="F02D"/>
      </w:r>
      <w:r w:rsidRPr="00B44DFB">
        <w:rPr>
          <w:spacing w:val="-2"/>
          <w:szCs w:val="22"/>
          <w:lang w:val="es-ES_tradnl"/>
        </w:rPr>
        <w:tab/>
        <w:t xml:space="preserve">si | </w:t>
      </w:r>
      <w:r w:rsidRPr="00B44DFB">
        <w:rPr>
          <w:i/>
          <w:iCs/>
          <w:spacing w:val="-2"/>
          <w:szCs w:val="22"/>
          <w:lang w:val="es-ES_tradnl"/>
        </w:rPr>
        <w:t>SIR</w:t>
      </w:r>
      <w:r w:rsidRPr="00B44DFB">
        <w:rPr>
          <w:i/>
          <w:iCs/>
          <w:spacing w:val="-2"/>
          <w:szCs w:val="22"/>
          <w:vertAlign w:val="subscript"/>
          <w:lang w:val="es-ES_tradnl"/>
        </w:rPr>
        <w:t>est</w:t>
      </w:r>
      <w:r w:rsidRPr="00B44DFB">
        <w:rPr>
          <w:spacing w:val="-2"/>
          <w:szCs w:val="22"/>
          <w:lang w:val="es-ES_tradnl"/>
        </w:rPr>
        <w:t xml:space="preserve"> </w:t>
      </w:r>
      <w:r w:rsidRPr="00B44DFB">
        <w:rPr>
          <w:spacing w:val="-2"/>
          <w:szCs w:val="22"/>
          <w:lang w:val="es-ES_tradnl"/>
        </w:rPr>
        <w:sym w:font="Symbol" w:char="F02D"/>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w:t>
      </w:r>
      <w:r w:rsidR="00652A79" w:rsidRPr="00B44DFB">
        <w:rPr>
          <w:spacing w:val="-2"/>
          <w:szCs w:val="22"/>
          <w:lang w:val="es-ES_tradnl"/>
        </w:rPr>
        <w:t>|</w:t>
      </w:r>
      <w:r w:rsidRPr="00B44DFB">
        <w:rPr>
          <w:spacing w:val="-2"/>
          <w:szCs w:val="22"/>
          <w:lang w:val="es-ES_tradnl"/>
        </w:rPr>
        <w:t xml:space="preserve"> </w:t>
      </w:r>
      <w:r w:rsidR="00652A79">
        <w:rPr>
          <w:spacing w:val="-2"/>
          <w:szCs w:val="22"/>
          <w:lang w:val="es-ES_tradnl"/>
        </w:rPr>
        <w:t>&gt;</w:t>
      </w:r>
      <w:r w:rsidRPr="00B44DFB">
        <w:rPr>
          <w:spacing w:val="-2"/>
          <w:szCs w:val="22"/>
          <w:lang w:val="es-ES_tradnl"/>
        </w:rPr>
        <w:t xml:space="preserve"> </w:t>
      </w:r>
      <w:r w:rsidR="00652A79">
        <w:rPr>
          <w:spacing w:val="-2"/>
          <w:szCs w:val="22"/>
          <w:lang w:val="es-ES_tradnl"/>
        </w:rPr>
        <w:sym w:font="Symbol" w:char="F065"/>
      </w:r>
      <w:r w:rsidRPr="00B44DFB">
        <w:rPr>
          <w:i/>
          <w:iCs/>
          <w:spacing w:val="-2"/>
          <w:szCs w:val="22"/>
          <w:vertAlign w:val="subscript"/>
          <w:lang w:val="es-ES_tradnl"/>
        </w:rPr>
        <w:t>T</w:t>
      </w:r>
      <w:r w:rsidRPr="00B44DFB">
        <w:rPr>
          <w:spacing w:val="-2"/>
          <w:szCs w:val="22"/>
          <w:lang w:val="es-ES_tradnl"/>
        </w:rPr>
        <w:t xml:space="preserve">  y  </w:t>
      </w:r>
      <w:r w:rsidRPr="00B44DFB">
        <w:rPr>
          <w:i/>
          <w:iCs/>
          <w:spacing w:val="-2"/>
          <w:szCs w:val="22"/>
          <w:lang w:val="es-ES_tradnl"/>
        </w:rPr>
        <w:t>SIR</w:t>
      </w:r>
      <w:r w:rsidRPr="00B44DFB">
        <w:rPr>
          <w:i/>
          <w:iCs/>
          <w:spacing w:val="-2"/>
          <w:szCs w:val="22"/>
          <w:vertAlign w:val="subscript"/>
          <w:lang w:val="es-ES_tradnl"/>
        </w:rPr>
        <w:t>est</w:t>
      </w:r>
      <w:r w:rsidRPr="00B44DFB">
        <w:rPr>
          <w:spacing w:val="-2"/>
          <w:szCs w:val="22"/>
          <w:lang w:val="es-ES_tradnl"/>
        </w:rPr>
        <w:t xml:space="preserve"> </w:t>
      </w:r>
      <w:r w:rsidR="00652A79">
        <w:rPr>
          <w:spacing w:val="-2"/>
          <w:szCs w:val="22"/>
          <w:lang w:val="es-ES_tradnl"/>
        </w:rPr>
        <w:t>&lt;</w:t>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entonces </w:t>
      </w:r>
      <w:r>
        <w:rPr>
          <w:spacing w:val="-2"/>
          <w:szCs w:val="22"/>
          <w:lang w:val="es-ES_tradnl"/>
        </w:rPr>
        <w:t>la instrucción</w:t>
      </w:r>
      <w:r w:rsidRPr="00B44DFB">
        <w:rPr>
          <w:spacing w:val="-2"/>
          <w:szCs w:val="22"/>
          <w:lang w:val="es-ES_tradnl"/>
        </w:rPr>
        <w:t xml:space="preserve"> TPS a transmitir es </w:t>
      </w:r>
      <w:r w:rsidRPr="00B44DFB">
        <w:rPr>
          <w:rFonts w:eastAsia="MS ??"/>
          <w:spacing w:val="-2"/>
          <w:szCs w:val="22"/>
          <w:lang w:val="es-ES_tradnl"/>
        </w:rPr>
        <w:t>«</w:t>
      </w:r>
      <w:r w:rsidRPr="00B44DFB">
        <w:rPr>
          <w:spacing w:val="-2"/>
          <w:szCs w:val="22"/>
          <w:lang w:val="es-ES_tradnl"/>
        </w:rPr>
        <w:t>10</w:t>
      </w:r>
      <w:r w:rsidRPr="00B44DFB">
        <w:rPr>
          <w:rFonts w:eastAsia="MS ??"/>
          <w:spacing w:val="-2"/>
          <w:szCs w:val="22"/>
          <w:lang w:val="es-ES_tradnl"/>
        </w:rPr>
        <w:t>»</w:t>
      </w:r>
    </w:p>
    <w:p w:rsidR="00C05301" w:rsidRPr="00B44DFB" w:rsidRDefault="00C05301" w:rsidP="00652A79">
      <w:pPr>
        <w:pStyle w:val="enumlev1"/>
        <w:rPr>
          <w:spacing w:val="-2"/>
          <w:szCs w:val="22"/>
          <w:lang w:val="es-ES_tradnl" w:eastAsia="ko-KR"/>
        </w:rPr>
      </w:pPr>
      <w:r w:rsidRPr="00B44DFB">
        <w:rPr>
          <w:spacing w:val="-2"/>
          <w:szCs w:val="22"/>
          <w:lang w:val="es-ES_tradnl"/>
        </w:rPr>
        <w:sym w:font="Symbol" w:char="F02D"/>
      </w:r>
      <w:r w:rsidRPr="00B44DFB">
        <w:rPr>
          <w:spacing w:val="-2"/>
          <w:szCs w:val="22"/>
          <w:lang w:val="es-ES_tradnl"/>
        </w:rPr>
        <w:tab/>
        <w:t xml:space="preserve">si | </w:t>
      </w:r>
      <w:r w:rsidRPr="00B44DFB">
        <w:rPr>
          <w:i/>
          <w:iCs/>
          <w:spacing w:val="-2"/>
          <w:szCs w:val="22"/>
          <w:lang w:val="es-ES_tradnl"/>
        </w:rPr>
        <w:t>SIR</w:t>
      </w:r>
      <w:r w:rsidRPr="00B44DFB">
        <w:rPr>
          <w:i/>
          <w:iCs/>
          <w:spacing w:val="-2"/>
          <w:szCs w:val="22"/>
          <w:vertAlign w:val="subscript"/>
          <w:lang w:val="es-ES_tradnl"/>
        </w:rPr>
        <w:t>est</w:t>
      </w:r>
      <w:r w:rsidRPr="00B44DFB">
        <w:rPr>
          <w:spacing w:val="-2"/>
          <w:szCs w:val="22"/>
          <w:lang w:val="es-ES_tradnl"/>
        </w:rPr>
        <w:t xml:space="preserve"> </w:t>
      </w:r>
      <w:r w:rsidRPr="00B44DFB">
        <w:rPr>
          <w:spacing w:val="-2"/>
          <w:szCs w:val="22"/>
          <w:lang w:val="es-ES_tradnl"/>
        </w:rPr>
        <w:sym w:font="Symbol" w:char="F02D"/>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w:t>
      </w:r>
      <w:r w:rsidR="00652A79" w:rsidRPr="00B44DFB">
        <w:rPr>
          <w:spacing w:val="-2"/>
          <w:szCs w:val="22"/>
          <w:lang w:val="es-ES_tradnl"/>
        </w:rPr>
        <w:t>|</w:t>
      </w:r>
      <w:r w:rsidRPr="00B44DFB">
        <w:rPr>
          <w:spacing w:val="-2"/>
          <w:szCs w:val="22"/>
          <w:lang w:val="es-ES_tradnl"/>
        </w:rPr>
        <w:t xml:space="preserve"> </w:t>
      </w:r>
      <w:r w:rsidR="00652A79">
        <w:rPr>
          <w:spacing w:val="-2"/>
          <w:szCs w:val="22"/>
          <w:lang w:val="es-ES_tradnl"/>
        </w:rPr>
        <w:t>&lt;</w:t>
      </w:r>
      <w:r w:rsidRPr="00B44DFB">
        <w:rPr>
          <w:spacing w:val="-2"/>
          <w:szCs w:val="22"/>
          <w:lang w:val="es-ES_tradnl"/>
        </w:rPr>
        <w:t xml:space="preserve"> </w:t>
      </w:r>
      <w:r w:rsidR="00652A79">
        <w:rPr>
          <w:spacing w:val="-2"/>
          <w:szCs w:val="22"/>
          <w:lang w:val="es-ES_tradnl"/>
        </w:rPr>
        <w:sym w:font="Symbol" w:char="F065"/>
      </w:r>
      <w:r w:rsidRPr="00B44DFB">
        <w:rPr>
          <w:i/>
          <w:iCs/>
          <w:spacing w:val="-2"/>
          <w:szCs w:val="22"/>
          <w:vertAlign w:val="subscript"/>
          <w:lang w:val="es-ES_tradnl"/>
        </w:rPr>
        <w:t>T</w:t>
      </w:r>
      <w:r w:rsidRPr="00B44DFB">
        <w:rPr>
          <w:spacing w:val="-2"/>
          <w:szCs w:val="22"/>
          <w:lang w:val="es-ES_tradnl"/>
        </w:rPr>
        <w:t xml:space="preserve">  y  </w:t>
      </w:r>
      <w:r w:rsidRPr="00B44DFB">
        <w:rPr>
          <w:i/>
          <w:iCs/>
          <w:spacing w:val="-2"/>
          <w:szCs w:val="22"/>
          <w:lang w:val="es-ES_tradnl"/>
        </w:rPr>
        <w:t>SIR</w:t>
      </w:r>
      <w:r w:rsidRPr="00B44DFB">
        <w:rPr>
          <w:i/>
          <w:iCs/>
          <w:spacing w:val="-2"/>
          <w:szCs w:val="22"/>
          <w:vertAlign w:val="subscript"/>
          <w:lang w:val="es-ES_tradnl"/>
        </w:rPr>
        <w:t>est</w:t>
      </w:r>
      <w:r w:rsidRPr="00B44DFB">
        <w:rPr>
          <w:spacing w:val="-2"/>
          <w:szCs w:val="22"/>
          <w:lang w:val="es-ES_tradnl"/>
        </w:rPr>
        <w:t xml:space="preserve"> </w:t>
      </w:r>
      <w:r w:rsidR="00652A79">
        <w:rPr>
          <w:spacing w:val="-2"/>
          <w:szCs w:val="22"/>
          <w:lang w:val="es-ES_tradnl"/>
        </w:rPr>
        <w:t>&lt;</w:t>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entonces </w:t>
      </w:r>
      <w:r>
        <w:rPr>
          <w:spacing w:val="-2"/>
          <w:szCs w:val="22"/>
          <w:lang w:val="es-ES_tradnl"/>
        </w:rPr>
        <w:t>la instrucción</w:t>
      </w:r>
      <w:r w:rsidRPr="00B44DFB">
        <w:rPr>
          <w:spacing w:val="-2"/>
          <w:szCs w:val="22"/>
          <w:lang w:val="es-ES_tradnl"/>
        </w:rPr>
        <w:t xml:space="preserve"> TPS a transmitir es </w:t>
      </w:r>
      <w:r w:rsidRPr="00B44DFB">
        <w:rPr>
          <w:rFonts w:eastAsia="MS ??"/>
          <w:spacing w:val="-2"/>
          <w:szCs w:val="22"/>
          <w:lang w:val="es-ES_tradnl"/>
        </w:rPr>
        <w:t>«</w:t>
      </w:r>
      <w:r w:rsidRPr="00B44DFB">
        <w:rPr>
          <w:spacing w:val="-2"/>
          <w:szCs w:val="22"/>
          <w:lang w:val="es-ES_tradnl"/>
        </w:rPr>
        <w:t>11</w:t>
      </w:r>
      <w:r w:rsidRPr="00B44DFB">
        <w:rPr>
          <w:rFonts w:eastAsia="MS ??"/>
          <w:spacing w:val="-2"/>
          <w:szCs w:val="22"/>
          <w:lang w:val="es-ES_tradnl"/>
        </w:rPr>
        <w:t>»</w:t>
      </w:r>
    </w:p>
    <w:p w:rsidR="00C05301" w:rsidRPr="00B44DFB" w:rsidRDefault="00C05301" w:rsidP="00C05301">
      <w:pPr>
        <w:rPr>
          <w:szCs w:val="22"/>
          <w:lang w:val="es-ES_tradnl"/>
        </w:rPr>
      </w:pPr>
      <w:r w:rsidRPr="00B44DFB">
        <w:rPr>
          <w:szCs w:val="22"/>
          <w:lang w:val="es-ES_tradnl"/>
        </w:rPr>
        <w:t xml:space="preserve">Cuando la ETM se encuentre en traspaso flexible no estando activa la transmisión con diversidad por selección del haz (BSDT, </w:t>
      </w:r>
      <w:r w:rsidRPr="00B44DFB">
        <w:rPr>
          <w:i/>
          <w:iCs/>
          <w:szCs w:val="22"/>
          <w:lang w:val="es-ES_tradnl"/>
        </w:rPr>
        <w:t>beam selection diversity transmission</w:t>
      </w:r>
      <w:r w:rsidRPr="00B44DFB">
        <w:rPr>
          <w:szCs w:val="22"/>
          <w:lang w:val="es-ES_tradnl"/>
        </w:rPr>
        <w:t xml:space="preserve">) la ETM deberá estimar </w:t>
      </w:r>
      <w:r w:rsidRPr="00B44DFB">
        <w:rPr>
          <w:i/>
          <w:iCs/>
          <w:szCs w:val="22"/>
          <w:lang w:val="es-ES_tradnl"/>
        </w:rPr>
        <w:t>SIR</w:t>
      </w:r>
      <w:r w:rsidRPr="00B44DFB">
        <w:rPr>
          <w:i/>
          <w:iCs/>
          <w:szCs w:val="22"/>
          <w:vertAlign w:val="subscript"/>
          <w:lang w:val="es-ES_tradnl"/>
        </w:rPr>
        <w:t>est</w:t>
      </w:r>
      <w:r w:rsidRPr="00B44DFB">
        <w:rPr>
          <w:szCs w:val="22"/>
          <w:lang w:val="es-ES_tradnl"/>
        </w:rPr>
        <w:t xml:space="preserve"> a partir de las señales de enlace descendente de todos los haces del conjunto activo.</w:t>
      </w:r>
    </w:p>
    <w:p w:rsidR="00C05301" w:rsidRPr="00B44DFB" w:rsidRDefault="00C05301" w:rsidP="00652A79">
      <w:pPr>
        <w:rPr>
          <w:szCs w:val="22"/>
          <w:lang w:val="es-ES_tradnl"/>
        </w:rPr>
      </w:pPr>
      <w:r w:rsidRPr="00B44DFB">
        <w:rPr>
          <w:szCs w:val="22"/>
          <w:lang w:val="es-ES_tradnl"/>
        </w:rPr>
        <w:t xml:space="preserve">La ETM puede utilizar un algoritmo de predicción que estime el valor futuro de la SIR tras el retardo de ida y vuelta. La predicción de la variación de la SIR puede efectuarse observando la secuencia de las últimas variaciones de la SIR de los CPICH del conjunto activo. A fin de soportar ETM que utilicen el algoritmo de predicción, las capas superiores señalarán un retardo nominal de ida y vuelta del haz al que pertenece la ETM. La variación de la SIR predicha tras el retardo de ida y vuelta, </w:t>
      </w:r>
      <w:r w:rsidR="00652A79">
        <w:rPr>
          <w:szCs w:val="22"/>
          <w:lang w:val="es-ES_tradnl"/>
        </w:rPr>
        <w:sym w:font="Symbol" w:char="F044"/>
      </w:r>
      <w:r w:rsidRPr="00B44DFB">
        <w:rPr>
          <w:i/>
          <w:iCs/>
          <w:szCs w:val="22"/>
          <w:vertAlign w:val="subscript"/>
          <w:lang w:val="es-ES_tradnl"/>
        </w:rPr>
        <w:t>pred</w:t>
      </w:r>
      <w:r w:rsidRPr="00B44DFB">
        <w:rPr>
          <w:szCs w:val="22"/>
          <w:lang w:val="es-ES_tradnl" w:eastAsia="ko-KR"/>
        </w:rPr>
        <w:t>,</w:t>
      </w:r>
      <w:r w:rsidRPr="00B44DFB">
        <w:rPr>
          <w:szCs w:val="22"/>
          <w:lang w:val="es-ES_tradnl"/>
        </w:rPr>
        <w:t xml:space="preserve"> se utiliza en la ETM para generar </w:t>
      </w:r>
      <w:r>
        <w:rPr>
          <w:szCs w:val="22"/>
          <w:lang w:val="es-ES_tradnl"/>
        </w:rPr>
        <w:t>instrucciones</w:t>
      </w:r>
      <w:r w:rsidRPr="00B44DFB">
        <w:rPr>
          <w:szCs w:val="22"/>
          <w:lang w:val="es-ES_tradnl"/>
        </w:rPr>
        <w:t xml:space="preserve"> TPC de acuerdo con la siguiente regla:</w:t>
      </w:r>
    </w:p>
    <w:p w:rsidR="00C05301" w:rsidRPr="00B44DFB" w:rsidRDefault="00C05301" w:rsidP="00652A79">
      <w:pPr>
        <w:rPr>
          <w:szCs w:val="22"/>
          <w:lang w:val="es-ES_tradnl"/>
        </w:rPr>
      </w:pPr>
      <w:r w:rsidRPr="00B44DFB">
        <w:rPr>
          <w:szCs w:val="22"/>
          <w:lang w:val="es-ES_tradnl"/>
        </w:rPr>
        <w:t xml:space="preserve">Si </w:t>
      </w:r>
      <w:r w:rsidRPr="00B44DFB">
        <w:rPr>
          <w:i/>
          <w:iCs/>
          <w:szCs w:val="22"/>
          <w:lang w:val="es-ES_tradnl"/>
        </w:rPr>
        <w:t>SIR</w:t>
      </w:r>
      <w:r w:rsidRPr="00B44DFB">
        <w:rPr>
          <w:i/>
          <w:iCs/>
          <w:szCs w:val="22"/>
          <w:vertAlign w:val="subscript"/>
          <w:lang w:val="es-ES_tradnl"/>
        </w:rPr>
        <w:t>est.pred</w:t>
      </w:r>
      <w:r w:rsidRPr="00B44DFB">
        <w:rPr>
          <w:szCs w:val="22"/>
          <w:lang w:val="es-ES_tradnl"/>
        </w:rPr>
        <w:t> </w:t>
      </w:r>
      <w:r w:rsidR="00652A79">
        <w:rPr>
          <w:szCs w:val="22"/>
          <w:lang w:val="es-ES_tradnl"/>
        </w:rPr>
        <w:t>=</w:t>
      </w:r>
      <w:r w:rsidRPr="00B44DFB">
        <w:rPr>
          <w:szCs w:val="22"/>
          <w:lang w:val="es-ES_tradnl"/>
        </w:rPr>
        <w:t> </w:t>
      </w:r>
      <w:r w:rsidRPr="00B44DFB">
        <w:rPr>
          <w:i/>
          <w:iCs/>
          <w:szCs w:val="22"/>
          <w:lang w:val="es-ES_tradnl"/>
        </w:rPr>
        <w:t>SIR</w:t>
      </w:r>
      <w:r w:rsidRPr="00B44DFB">
        <w:rPr>
          <w:i/>
          <w:iCs/>
          <w:szCs w:val="22"/>
          <w:vertAlign w:val="subscript"/>
          <w:lang w:val="es-ES_tradnl"/>
        </w:rPr>
        <w:t>est</w:t>
      </w:r>
      <w:r w:rsidRPr="00B44DFB">
        <w:rPr>
          <w:szCs w:val="22"/>
          <w:lang w:val="es-ES_tradnl"/>
        </w:rPr>
        <w:t> + </w:t>
      </w:r>
      <w:r w:rsidR="00652A79">
        <w:rPr>
          <w:szCs w:val="22"/>
          <w:lang w:val="es-ES_tradnl"/>
        </w:rPr>
        <w:sym w:font="Symbol" w:char="F044"/>
      </w:r>
      <w:r w:rsidRPr="00B44DFB">
        <w:rPr>
          <w:i/>
          <w:iCs/>
          <w:szCs w:val="22"/>
          <w:vertAlign w:val="subscript"/>
          <w:lang w:val="es-ES_tradnl"/>
        </w:rPr>
        <w:t>pred</w:t>
      </w:r>
      <w:r w:rsidRPr="00B44DFB">
        <w:rPr>
          <w:szCs w:val="22"/>
          <w:lang w:val="es-ES_tradnl"/>
        </w:rPr>
        <w:t>, entonces</w:t>
      </w:r>
      <w:r w:rsidR="00511302">
        <w:rPr>
          <w:szCs w:val="22"/>
          <w:lang w:val="es-ES_tradnl"/>
        </w:rPr>
        <w:t>:</w:t>
      </w:r>
    </w:p>
    <w:p w:rsidR="00C05301" w:rsidRPr="00B44DFB" w:rsidRDefault="00C05301" w:rsidP="00652A79">
      <w:pPr>
        <w:rPr>
          <w:spacing w:val="-2"/>
          <w:szCs w:val="22"/>
          <w:lang w:val="es-ES_tradnl"/>
        </w:rPr>
      </w:pPr>
      <w:r w:rsidRPr="00B44DFB">
        <w:rPr>
          <w:spacing w:val="-2"/>
          <w:szCs w:val="22"/>
          <w:lang w:val="es-ES_tradnl"/>
        </w:rPr>
        <w:t xml:space="preserve">si | </w:t>
      </w:r>
      <w:r w:rsidRPr="00B44DFB">
        <w:rPr>
          <w:i/>
          <w:iCs/>
          <w:spacing w:val="-2"/>
          <w:szCs w:val="22"/>
          <w:lang w:val="es-ES_tradnl"/>
        </w:rPr>
        <w:t>SIR</w:t>
      </w:r>
      <w:r w:rsidRPr="00B44DFB">
        <w:rPr>
          <w:i/>
          <w:iCs/>
          <w:spacing w:val="-2"/>
          <w:szCs w:val="22"/>
          <w:vertAlign w:val="subscript"/>
          <w:lang w:val="es-ES_tradnl"/>
        </w:rPr>
        <w:t>est.pred</w:t>
      </w:r>
      <w:r w:rsidRPr="00B44DFB">
        <w:rPr>
          <w:spacing w:val="-2"/>
          <w:szCs w:val="22"/>
          <w:lang w:val="es-ES_tradnl"/>
        </w:rPr>
        <w:t xml:space="preserve"> </w:t>
      </w:r>
      <w:r w:rsidRPr="00B44DFB">
        <w:rPr>
          <w:spacing w:val="-2"/>
          <w:szCs w:val="22"/>
          <w:lang w:val="es-ES_tradnl"/>
        </w:rPr>
        <w:sym w:font="Symbol" w:char="F02D"/>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w:t>
      </w:r>
      <w:r w:rsidR="00652A79" w:rsidRPr="00B44DFB">
        <w:rPr>
          <w:spacing w:val="-2"/>
          <w:szCs w:val="22"/>
          <w:lang w:val="es-ES_tradnl"/>
        </w:rPr>
        <w:t>|</w:t>
      </w:r>
      <w:r w:rsidRPr="00B44DFB">
        <w:rPr>
          <w:spacing w:val="-2"/>
          <w:szCs w:val="22"/>
          <w:lang w:val="es-ES_tradnl"/>
        </w:rPr>
        <w:t xml:space="preserve"> </w:t>
      </w:r>
      <w:r w:rsidR="00652A79">
        <w:rPr>
          <w:spacing w:val="-2"/>
          <w:szCs w:val="22"/>
          <w:lang w:val="es-ES_tradnl"/>
        </w:rPr>
        <w:t>&gt;</w:t>
      </w:r>
      <w:r w:rsidRPr="00B44DFB">
        <w:rPr>
          <w:spacing w:val="-2"/>
          <w:szCs w:val="22"/>
          <w:lang w:val="es-ES_tradnl"/>
        </w:rPr>
        <w:t xml:space="preserve"> </w:t>
      </w:r>
      <w:r w:rsidR="00652A79">
        <w:rPr>
          <w:spacing w:val="-2"/>
          <w:szCs w:val="22"/>
          <w:lang w:val="es-ES_tradnl"/>
        </w:rPr>
        <w:sym w:font="Symbol" w:char="F065"/>
      </w:r>
      <w:r w:rsidRPr="00B44DFB">
        <w:rPr>
          <w:i/>
          <w:iCs/>
          <w:spacing w:val="-2"/>
          <w:szCs w:val="22"/>
          <w:vertAlign w:val="subscript"/>
          <w:lang w:val="es-ES_tradnl"/>
        </w:rPr>
        <w:t>T</w:t>
      </w:r>
      <w:r w:rsidRPr="00B44DFB">
        <w:rPr>
          <w:spacing w:val="-2"/>
          <w:szCs w:val="22"/>
          <w:lang w:val="es-ES_tradnl"/>
        </w:rPr>
        <w:t xml:space="preserve">  y  </w:t>
      </w:r>
      <w:r w:rsidRPr="00B44DFB">
        <w:rPr>
          <w:i/>
          <w:iCs/>
          <w:spacing w:val="-2"/>
          <w:szCs w:val="22"/>
          <w:lang w:val="es-ES_tradnl"/>
        </w:rPr>
        <w:t>SIR</w:t>
      </w:r>
      <w:r w:rsidRPr="00B44DFB">
        <w:rPr>
          <w:i/>
          <w:iCs/>
          <w:spacing w:val="-2"/>
          <w:szCs w:val="22"/>
          <w:vertAlign w:val="subscript"/>
          <w:lang w:val="es-ES_tradnl"/>
        </w:rPr>
        <w:t>est,pred</w:t>
      </w:r>
      <w:r w:rsidRPr="00B44DFB">
        <w:rPr>
          <w:spacing w:val="-2"/>
          <w:szCs w:val="22"/>
          <w:lang w:val="es-ES_tradnl"/>
        </w:rPr>
        <w:t xml:space="preserve"> </w:t>
      </w:r>
      <w:r w:rsidR="00652A79">
        <w:rPr>
          <w:spacing w:val="-2"/>
          <w:szCs w:val="22"/>
          <w:lang w:val="es-ES_tradnl"/>
        </w:rPr>
        <w:t>&gt;</w:t>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entonces </w:t>
      </w:r>
      <w:r>
        <w:rPr>
          <w:spacing w:val="-2"/>
          <w:szCs w:val="22"/>
          <w:lang w:val="es-ES_tradnl"/>
        </w:rPr>
        <w:t>la instrucción</w:t>
      </w:r>
      <w:r w:rsidRPr="00B44DFB">
        <w:rPr>
          <w:spacing w:val="-2"/>
          <w:szCs w:val="22"/>
          <w:lang w:val="es-ES_tradnl"/>
        </w:rPr>
        <w:t xml:space="preserve"> TPC a transmitir es </w:t>
      </w:r>
      <w:r w:rsidRPr="00B44DFB">
        <w:rPr>
          <w:rFonts w:eastAsia="MS ??"/>
          <w:spacing w:val="-2"/>
          <w:szCs w:val="22"/>
          <w:lang w:val="es-ES_tradnl"/>
        </w:rPr>
        <w:t>«</w:t>
      </w:r>
      <w:r w:rsidRPr="00B44DFB">
        <w:rPr>
          <w:spacing w:val="-2"/>
          <w:szCs w:val="22"/>
          <w:lang w:val="es-ES_tradnl"/>
        </w:rPr>
        <w:t>00</w:t>
      </w:r>
      <w:r w:rsidRPr="00B44DFB">
        <w:rPr>
          <w:rFonts w:eastAsia="MS ??"/>
          <w:spacing w:val="-2"/>
          <w:szCs w:val="22"/>
          <w:lang w:val="es-ES_tradnl"/>
        </w:rPr>
        <w:t>»</w:t>
      </w:r>
    </w:p>
    <w:p w:rsidR="00C05301" w:rsidRPr="00B44DFB" w:rsidRDefault="00C05301" w:rsidP="00652A79">
      <w:pPr>
        <w:rPr>
          <w:spacing w:val="-2"/>
          <w:szCs w:val="22"/>
          <w:lang w:val="es-ES_tradnl"/>
        </w:rPr>
      </w:pPr>
      <w:r w:rsidRPr="00B44DFB">
        <w:rPr>
          <w:spacing w:val="-2"/>
          <w:szCs w:val="22"/>
          <w:lang w:val="es-ES_tradnl"/>
        </w:rPr>
        <w:t xml:space="preserve">si | </w:t>
      </w:r>
      <w:r w:rsidRPr="00B44DFB">
        <w:rPr>
          <w:i/>
          <w:iCs/>
          <w:spacing w:val="-2"/>
          <w:szCs w:val="22"/>
          <w:lang w:val="es-ES_tradnl"/>
        </w:rPr>
        <w:t>SIR</w:t>
      </w:r>
      <w:r w:rsidRPr="00B44DFB">
        <w:rPr>
          <w:i/>
          <w:iCs/>
          <w:spacing w:val="-2"/>
          <w:szCs w:val="22"/>
          <w:vertAlign w:val="subscript"/>
          <w:lang w:val="es-ES_tradnl"/>
        </w:rPr>
        <w:t>est,pred</w:t>
      </w:r>
      <w:r w:rsidRPr="00B44DFB">
        <w:rPr>
          <w:spacing w:val="-2"/>
          <w:szCs w:val="22"/>
          <w:lang w:val="es-ES_tradnl"/>
        </w:rPr>
        <w:t xml:space="preserve"> </w:t>
      </w:r>
      <w:r w:rsidRPr="00B44DFB">
        <w:rPr>
          <w:spacing w:val="-2"/>
          <w:szCs w:val="22"/>
          <w:lang w:val="es-ES_tradnl"/>
        </w:rPr>
        <w:sym w:font="Symbol" w:char="F02D"/>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w:t>
      </w:r>
      <w:r w:rsidR="00652A79" w:rsidRPr="00B44DFB">
        <w:rPr>
          <w:spacing w:val="-2"/>
          <w:szCs w:val="22"/>
          <w:lang w:val="es-ES_tradnl"/>
        </w:rPr>
        <w:t>|</w:t>
      </w:r>
      <w:r w:rsidRPr="00B44DFB">
        <w:rPr>
          <w:spacing w:val="-2"/>
          <w:szCs w:val="22"/>
          <w:lang w:val="es-ES_tradnl"/>
        </w:rPr>
        <w:t xml:space="preserve"> </w:t>
      </w:r>
      <w:r w:rsidR="00652A79">
        <w:rPr>
          <w:spacing w:val="-2"/>
          <w:szCs w:val="22"/>
          <w:lang w:val="es-ES_tradnl"/>
        </w:rPr>
        <w:t>&lt; </w:t>
      </w:r>
      <w:r w:rsidR="00652A79">
        <w:rPr>
          <w:spacing w:val="-2"/>
          <w:szCs w:val="22"/>
          <w:lang w:val="es-ES_tradnl"/>
        </w:rPr>
        <w:sym w:font="Symbol" w:char="F065"/>
      </w:r>
      <w:r w:rsidRPr="00B44DFB">
        <w:rPr>
          <w:i/>
          <w:iCs/>
          <w:spacing w:val="-2"/>
          <w:szCs w:val="22"/>
          <w:vertAlign w:val="subscript"/>
          <w:lang w:val="es-ES_tradnl"/>
        </w:rPr>
        <w:t>T</w:t>
      </w:r>
      <w:r w:rsidRPr="00B44DFB">
        <w:rPr>
          <w:spacing w:val="-2"/>
          <w:szCs w:val="22"/>
          <w:lang w:val="es-ES_tradnl"/>
        </w:rPr>
        <w:t xml:space="preserve">  y  </w:t>
      </w:r>
      <w:r w:rsidRPr="00B44DFB">
        <w:rPr>
          <w:i/>
          <w:iCs/>
          <w:spacing w:val="-2"/>
          <w:szCs w:val="22"/>
          <w:lang w:val="es-ES_tradnl"/>
        </w:rPr>
        <w:t>SIR</w:t>
      </w:r>
      <w:r w:rsidRPr="00B44DFB">
        <w:rPr>
          <w:i/>
          <w:iCs/>
          <w:spacing w:val="-2"/>
          <w:szCs w:val="22"/>
          <w:vertAlign w:val="subscript"/>
          <w:lang w:val="es-ES_tradnl"/>
        </w:rPr>
        <w:t>est,pred</w:t>
      </w:r>
      <w:r w:rsidRPr="00B44DFB">
        <w:rPr>
          <w:spacing w:val="-2"/>
          <w:szCs w:val="22"/>
          <w:lang w:val="es-ES_tradnl"/>
        </w:rPr>
        <w:t xml:space="preserve"> </w:t>
      </w:r>
      <w:r w:rsidR="00652A79">
        <w:rPr>
          <w:spacing w:val="-2"/>
          <w:szCs w:val="22"/>
          <w:lang w:val="es-ES_tradnl"/>
        </w:rPr>
        <w:t>&gt;</w:t>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entonces </w:t>
      </w:r>
      <w:r>
        <w:rPr>
          <w:spacing w:val="-2"/>
          <w:szCs w:val="22"/>
          <w:lang w:val="es-ES_tradnl"/>
        </w:rPr>
        <w:t>la instrucción</w:t>
      </w:r>
      <w:r w:rsidRPr="00B44DFB">
        <w:rPr>
          <w:spacing w:val="-2"/>
          <w:szCs w:val="22"/>
          <w:lang w:val="es-ES_tradnl"/>
        </w:rPr>
        <w:t xml:space="preserve"> TPC a transmitir es </w:t>
      </w:r>
      <w:r w:rsidRPr="00B44DFB">
        <w:rPr>
          <w:rFonts w:eastAsia="MS ??"/>
          <w:spacing w:val="-2"/>
          <w:szCs w:val="22"/>
          <w:lang w:val="es-ES_tradnl"/>
        </w:rPr>
        <w:t>«</w:t>
      </w:r>
      <w:r w:rsidRPr="00B44DFB">
        <w:rPr>
          <w:spacing w:val="-2"/>
          <w:szCs w:val="22"/>
          <w:lang w:val="es-ES_tradnl"/>
        </w:rPr>
        <w:t>01</w:t>
      </w:r>
      <w:r w:rsidRPr="00B44DFB">
        <w:rPr>
          <w:rFonts w:eastAsia="MS ??"/>
          <w:spacing w:val="-2"/>
          <w:szCs w:val="22"/>
          <w:lang w:val="es-ES_tradnl"/>
        </w:rPr>
        <w:t>»</w:t>
      </w:r>
    </w:p>
    <w:p w:rsidR="00C05301" w:rsidRPr="00B44DFB" w:rsidRDefault="00C05301" w:rsidP="00652A79">
      <w:pPr>
        <w:rPr>
          <w:rFonts w:eastAsia="MS ??"/>
          <w:spacing w:val="-2"/>
          <w:szCs w:val="22"/>
          <w:lang w:val="es-ES_tradnl"/>
        </w:rPr>
      </w:pPr>
      <w:r w:rsidRPr="00B44DFB">
        <w:rPr>
          <w:spacing w:val="-2"/>
          <w:szCs w:val="22"/>
          <w:lang w:val="es-ES_tradnl"/>
        </w:rPr>
        <w:t xml:space="preserve">si | </w:t>
      </w:r>
      <w:r w:rsidRPr="00B44DFB">
        <w:rPr>
          <w:i/>
          <w:iCs/>
          <w:spacing w:val="-2"/>
          <w:szCs w:val="22"/>
          <w:lang w:val="es-ES_tradnl"/>
        </w:rPr>
        <w:t>SIR</w:t>
      </w:r>
      <w:r w:rsidRPr="00B44DFB">
        <w:rPr>
          <w:i/>
          <w:iCs/>
          <w:spacing w:val="-2"/>
          <w:szCs w:val="22"/>
          <w:vertAlign w:val="subscript"/>
          <w:lang w:val="es-ES_tradnl"/>
        </w:rPr>
        <w:t>est,pred</w:t>
      </w:r>
      <w:r w:rsidRPr="00B44DFB">
        <w:rPr>
          <w:spacing w:val="-2"/>
          <w:szCs w:val="22"/>
          <w:lang w:val="es-ES_tradnl"/>
        </w:rPr>
        <w:t xml:space="preserve"> </w:t>
      </w:r>
      <w:r w:rsidRPr="00B44DFB">
        <w:rPr>
          <w:spacing w:val="-2"/>
          <w:szCs w:val="22"/>
          <w:lang w:val="es-ES_tradnl"/>
        </w:rPr>
        <w:sym w:font="Symbol" w:char="F02D"/>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w:t>
      </w:r>
      <w:r w:rsidR="00652A79" w:rsidRPr="00B44DFB">
        <w:rPr>
          <w:spacing w:val="-2"/>
          <w:szCs w:val="22"/>
          <w:lang w:val="es-ES_tradnl"/>
        </w:rPr>
        <w:t>|</w:t>
      </w:r>
      <w:r w:rsidR="00652A79">
        <w:rPr>
          <w:spacing w:val="-2"/>
          <w:szCs w:val="22"/>
          <w:lang w:val="es-ES_tradnl"/>
        </w:rPr>
        <w:t xml:space="preserve"> &gt;</w:t>
      </w:r>
      <w:r w:rsidRPr="00B44DFB">
        <w:rPr>
          <w:spacing w:val="-2"/>
          <w:szCs w:val="22"/>
          <w:lang w:val="es-ES_tradnl"/>
        </w:rPr>
        <w:t xml:space="preserve"> </w:t>
      </w:r>
      <w:r w:rsidR="00652A79">
        <w:rPr>
          <w:spacing w:val="-2"/>
          <w:szCs w:val="22"/>
          <w:lang w:val="es-ES_tradnl"/>
        </w:rPr>
        <w:sym w:font="Symbol" w:char="F065"/>
      </w:r>
      <w:r w:rsidRPr="00B44DFB">
        <w:rPr>
          <w:i/>
          <w:iCs/>
          <w:spacing w:val="-2"/>
          <w:szCs w:val="22"/>
          <w:vertAlign w:val="subscript"/>
          <w:lang w:val="es-ES_tradnl"/>
        </w:rPr>
        <w:t>T</w:t>
      </w:r>
      <w:r w:rsidRPr="00B44DFB">
        <w:rPr>
          <w:spacing w:val="-2"/>
          <w:szCs w:val="22"/>
          <w:lang w:val="es-ES_tradnl"/>
        </w:rPr>
        <w:t xml:space="preserve">  y  </w:t>
      </w:r>
      <w:r w:rsidRPr="00B44DFB">
        <w:rPr>
          <w:i/>
          <w:iCs/>
          <w:spacing w:val="-2"/>
          <w:szCs w:val="22"/>
          <w:lang w:val="es-ES_tradnl"/>
        </w:rPr>
        <w:t>SIR</w:t>
      </w:r>
      <w:r w:rsidRPr="00B44DFB">
        <w:rPr>
          <w:i/>
          <w:iCs/>
          <w:spacing w:val="-2"/>
          <w:szCs w:val="22"/>
          <w:vertAlign w:val="subscript"/>
          <w:lang w:val="es-ES_tradnl"/>
        </w:rPr>
        <w:t>est,pred</w:t>
      </w:r>
      <w:r w:rsidRPr="00B44DFB">
        <w:rPr>
          <w:spacing w:val="-2"/>
          <w:szCs w:val="22"/>
          <w:lang w:val="es-ES_tradnl"/>
        </w:rPr>
        <w:t xml:space="preserve"> </w:t>
      </w:r>
      <w:r w:rsidR="00652A79">
        <w:rPr>
          <w:spacing w:val="-2"/>
          <w:szCs w:val="22"/>
          <w:lang w:val="es-ES_tradnl"/>
        </w:rPr>
        <w:t>&lt;</w:t>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entonces </w:t>
      </w:r>
      <w:r>
        <w:rPr>
          <w:spacing w:val="-2"/>
          <w:szCs w:val="22"/>
          <w:lang w:val="es-ES_tradnl"/>
        </w:rPr>
        <w:t>la instrucción</w:t>
      </w:r>
      <w:r w:rsidRPr="00B44DFB">
        <w:rPr>
          <w:spacing w:val="-2"/>
          <w:szCs w:val="22"/>
          <w:lang w:val="es-ES_tradnl"/>
        </w:rPr>
        <w:t xml:space="preserve"> TPC a transmitir es </w:t>
      </w:r>
      <w:r w:rsidRPr="00B44DFB">
        <w:rPr>
          <w:rFonts w:eastAsia="MS ??"/>
          <w:spacing w:val="-2"/>
          <w:szCs w:val="22"/>
          <w:lang w:val="es-ES_tradnl"/>
        </w:rPr>
        <w:t>«</w:t>
      </w:r>
      <w:r w:rsidRPr="00B44DFB">
        <w:rPr>
          <w:spacing w:val="-2"/>
          <w:szCs w:val="22"/>
          <w:lang w:val="es-ES_tradnl"/>
        </w:rPr>
        <w:t>10</w:t>
      </w:r>
      <w:r w:rsidRPr="00B44DFB">
        <w:rPr>
          <w:rFonts w:eastAsia="MS ??"/>
          <w:spacing w:val="-2"/>
          <w:szCs w:val="22"/>
          <w:lang w:val="es-ES_tradnl"/>
        </w:rPr>
        <w:t>»</w:t>
      </w:r>
    </w:p>
    <w:p w:rsidR="00C05301" w:rsidRPr="00B44DFB" w:rsidRDefault="00C05301" w:rsidP="00652A79">
      <w:pPr>
        <w:rPr>
          <w:spacing w:val="-2"/>
          <w:szCs w:val="22"/>
          <w:lang w:val="es-ES_tradnl"/>
        </w:rPr>
      </w:pPr>
      <w:r w:rsidRPr="00B44DFB">
        <w:rPr>
          <w:spacing w:val="-2"/>
          <w:szCs w:val="22"/>
          <w:lang w:val="es-ES_tradnl"/>
        </w:rPr>
        <w:t xml:space="preserve">si | </w:t>
      </w:r>
      <w:r w:rsidRPr="00B44DFB">
        <w:rPr>
          <w:i/>
          <w:iCs/>
          <w:spacing w:val="-2"/>
          <w:szCs w:val="22"/>
          <w:lang w:val="es-ES_tradnl"/>
        </w:rPr>
        <w:t>SIR</w:t>
      </w:r>
      <w:r w:rsidRPr="00B44DFB">
        <w:rPr>
          <w:i/>
          <w:iCs/>
          <w:spacing w:val="-2"/>
          <w:szCs w:val="22"/>
          <w:vertAlign w:val="subscript"/>
          <w:lang w:val="es-ES_tradnl"/>
        </w:rPr>
        <w:t>est,pred</w:t>
      </w:r>
      <w:r w:rsidRPr="00B44DFB">
        <w:rPr>
          <w:spacing w:val="-2"/>
          <w:szCs w:val="22"/>
          <w:lang w:val="es-ES_tradnl"/>
        </w:rPr>
        <w:t xml:space="preserve"> </w:t>
      </w:r>
      <w:r w:rsidRPr="00B44DFB">
        <w:rPr>
          <w:spacing w:val="-2"/>
          <w:szCs w:val="22"/>
          <w:lang w:val="es-ES_tradnl"/>
        </w:rPr>
        <w:sym w:font="Symbol" w:char="F02D"/>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w:t>
      </w:r>
      <w:r w:rsidR="00652A79" w:rsidRPr="00B44DFB">
        <w:rPr>
          <w:spacing w:val="-2"/>
          <w:szCs w:val="22"/>
          <w:lang w:val="es-ES_tradnl"/>
        </w:rPr>
        <w:t xml:space="preserve">| </w:t>
      </w:r>
      <w:r w:rsidR="00652A79">
        <w:rPr>
          <w:spacing w:val="-2"/>
          <w:szCs w:val="22"/>
          <w:lang w:val="es-ES_tradnl"/>
        </w:rPr>
        <w:t>&lt; </w:t>
      </w:r>
      <w:r w:rsidR="00652A79">
        <w:rPr>
          <w:spacing w:val="-2"/>
          <w:szCs w:val="22"/>
          <w:lang w:val="es-ES_tradnl"/>
        </w:rPr>
        <w:sym w:font="Symbol" w:char="F065"/>
      </w:r>
      <w:r w:rsidRPr="00B44DFB">
        <w:rPr>
          <w:i/>
          <w:iCs/>
          <w:spacing w:val="-2"/>
          <w:szCs w:val="22"/>
          <w:vertAlign w:val="subscript"/>
          <w:lang w:val="es-ES_tradnl"/>
        </w:rPr>
        <w:t>T</w:t>
      </w:r>
      <w:r w:rsidRPr="00B44DFB">
        <w:rPr>
          <w:spacing w:val="-2"/>
          <w:szCs w:val="22"/>
          <w:lang w:val="es-ES_tradnl"/>
        </w:rPr>
        <w:t xml:space="preserve">  y  </w:t>
      </w:r>
      <w:r w:rsidRPr="00B44DFB">
        <w:rPr>
          <w:i/>
          <w:iCs/>
          <w:spacing w:val="-2"/>
          <w:szCs w:val="22"/>
          <w:lang w:val="es-ES_tradnl"/>
        </w:rPr>
        <w:t>SIR</w:t>
      </w:r>
      <w:r w:rsidRPr="00B44DFB">
        <w:rPr>
          <w:i/>
          <w:iCs/>
          <w:spacing w:val="-2"/>
          <w:szCs w:val="22"/>
          <w:vertAlign w:val="subscript"/>
          <w:lang w:val="es-ES_tradnl"/>
        </w:rPr>
        <w:t>est,pred</w:t>
      </w:r>
      <w:r w:rsidRPr="00B44DFB">
        <w:rPr>
          <w:spacing w:val="-2"/>
          <w:szCs w:val="22"/>
          <w:lang w:val="es-ES_tradnl"/>
        </w:rPr>
        <w:t xml:space="preserve"> </w:t>
      </w:r>
      <w:r w:rsidR="00652A79">
        <w:rPr>
          <w:spacing w:val="-2"/>
          <w:szCs w:val="22"/>
          <w:lang w:val="es-ES_tradnl"/>
        </w:rPr>
        <w:t>&lt;</w:t>
      </w:r>
      <w:r w:rsidRPr="00B44DFB">
        <w:rPr>
          <w:spacing w:val="-2"/>
          <w:szCs w:val="22"/>
          <w:lang w:val="es-ES_tradnl"/>
        </w:rPr>
        <w:t xml:space="preserve"> </w:t>
      </w:r>
      <w:r w:rsidRPr="00B44DFB">
        <w:rPr>
          <w:i/>
          <w:iCs/>
          <w:spacing w:val="-2"/>
          <w:szCs w:val="22"/>
          <w:lang w:val="es-ES_tradnl"/>
        </w:rPr>
        <w:t>SIR</w:t>
      </w:r>
      <w:r w:rsidRPr="00B44DFB">
        <w:rPr>
          <w:i/>
          <w:iCs/>
          <w:spacing w:val="-2"/>
          <w:szCs w:val="22"/>
          <w:vertAlign w:val="subscript"/>
          <w:lang w:val="es-ES_tradnl"/>
        </w:rPr>
        <w:t>objetivo</w:t>
      </w:r>
      <w:r w:rsidRPr="00B44DFB">
        <w:rPr>
          <w:spacing w:val="-2"/>
          <w:szCs w:val="22"/>
          <w:lang w:val="es-ES_tradnl"/>
        </w:rPr>
        <w:t xml:space="preserve">, entonces </w:t>
      </w:r>
      <w:r>
        <w:rPr>
          <w:spacing w:val="-2"/>
          <w:szCs w:val="22"/>
          <w:lang w:val="es-ES_tradnl"/>
        </w:rPr>
        <w:t>la instrucción</w:t>
      </w:r>
      <w:r w:rsidRPr="00B44DFB">
        <w:rPr>
          <w:spacing w:val="-2"/>
          <w:szCs w:val="22"/>
          <w:lang w:val="es-ES_tradnl"/>
        </w:rPr>
        <w:t xml:space="preserve"> TPC a transmitir es </w:t>
      </w:r>
      <w:r w:rsidRPr="00B44DFB">
        <w:rPr>
          <w:rFonts w:eastAsia="MS ??"/>
          <w:spacing w:val="-2"/>
          <w:szCs w:val="22"/>
          <w:lang w:val="es-ES_tradnl"/>
        </w:rPr>
        <w:t>«</w:t>
      </w:r>
      <w:r w:rsidRPr="00B44DFB">
        <w:rPr>
          <w:spacing w:val="-2"/>
          <w:szCs w:val="22"/>
          <w:lang w:val="es-ES_tradnl"/>
        </w:rPr>
        <w:t>11</w:t>
      </w:r>
      <w:r w:rsidRPr="00B44DFB">
        <w:rPr>
          <w:rFonts w:eastAsia="MS ??"/>
          <w:spacing w:val="-2"/>
          <w:szCs w:val="22"/>
          <w:lang w:val="es-ES_tradnl"/>
        </w:rPr>
        <w:t>»</w:t>
      </w:r>
    </w:p>
    <w:p w:rsidR="00C05301" w:rsidRPr="00B44DFB" w:rsidRDefault="00C05301" w:rsidP="00C45662">
      <w:pPr>
        <w:rPr>
          <w:snapToGrid w:val="0"/>
          <w:szCs w:val="22"/>
          <w:lang w:val="es-ES_tradnl"/>
        </w:rPr>
      </w:pPr>
      <w:r w:rsidRPr="00B44DFB">
        <w:rPr>
          <w:szCs w:val="22"/>
          <w:lang w:val="es-ES_tradnl"/>
        </w:rPr>
        <w:t xml:space="preserve">A la recepción de </w:t>
      </w:r>
      <w:r>
        <w:rPr>
          <w:szCs w:val="22"/>
          <w:lang w:val="es-ES_tradnl"/>
        </w:rPr>
        <w:t>las instrucciones</w:t>
      </w:r>
      <w:r w:rsidRPr="00B44DFB">
        <w:rPr>
          <w:szCs w:val="22"/>
          <w:lang w:val="es-ES_tradnl"/>
        </w:rPr>
        <w:t xml:space="preserve"> TPC la RAN de satélite efectuará el correspondiente ajuste de la potencia DPCCH/DPDCH de enlace descendente. La RAN de satélite estimará </w:t>
      </w:r>
      <w:r>
        <w:rPr>
          <w:szCs w:val="22"/>
          <w:lang w:val="es-ES_tradnl"/>
        </w:rPr>
        <w:t>la instrucción</w:t>
      </w:r>
      <w:r w:rsidRPr="00B44DFB">
        <w:rPr>
          <w:szCs w:val="22"/>
          <w:lang w:val="es-ES_tradnl"/>
        </w:rPr>
        <w:t xml:space="preserve"> TPC transmitido TPC</w:t>
      </w:r>
      <w:r w:rsidRPr="00B44DFB">
        <w:rPr>
          <w:i/>
          <w:iCs/>
          <w:szCs w:val="22"/>
          <w:vertAlign w:val="subscript"/>
          <w:lang w:val="es-ES_tradnl"/>
        </w:rPr>
        <w:t>est</w:t>
      </w:r>
      <w:r w:rsidRPr="00B44DFB">
        <w:rPr>
          <w:szCs w:val="22"/>
          <w:lang w:val="es-ES_tradnl"/>
        </w:rPr>
        <w:t>, y actualizará la potencia en cada trama. Tras estimar l</w:t>
      </w:r>
      <w:r>
        <w:rPr>
          <w:szCs w:val="22"/>
          <w:lang w:val="es-ES_tradnl"/>
        </w:rPr>
        <w:t>a</w:t>
      </w:r>
      <w:r w:rsidRPr="00B44DFB">
        <w:rPr>
          <w:szCs w:val="22"/>
          <w:lang w:val="es-ES_tradnl"/>
        </w:rPr>
        <w:t xml:space="preserve"> </w:t>
      </w:r>
      <w:r w:rsidRPr="00B44DFB">
        <w:rPr>
          <w:i/>
          <w:iCs/>
          <w:szCs w:val="22"/>
          <w:lang w:val="es-ES_tradnl"/>
        </w:rPr>
        <w:t>k</w:t>
      </w:r>
      <w:r w:rsidRPr="00B44DFB">
        <w:rPr>
          <w:szCs w:val="22"/>
          <w:lang w:val="es-ES_tradnl"/>
        </w:rPr>
        <w:noBreakHyphen/>
        <w:t>ésim</w:t>
      </w:r>
      <w:r>
        <w:rPr>
          <w:szCs w:val="22"/>
          <w:lang w:val="es-ES_tradnl"/>
        </w:rPr>
        <w:t>a</w:t>
      </w:r>
      <w:r w:rsidRPr="00B44DFB">
        <w:rPr>
          <w:szCs w:val="22"/>
          <w:lang w:val="es-ES_tradnl"/>
        </w:rPr>
        <w:t xml:space="preserve"> </w:t>
      </w:r>
      <w:r>
        <w:rPr>
          <w:szCs w:val="22"/>
          <w:lang w:val="es-ES_tradnl"/>
        </w:rPr>
        <w:t xml:space="preserve">instrucción </w:t>
      </w:r>
      <w:r w:rsidRPr="00B44DFB">
        <w:rPr>
          <w:szCs w:val="22"/>
          <w:lang w:val="es-ES_tradnl"/>
        </w:rPr>
        <w:t>TPC, la RAN de satélite ajustará la potencia de enlace descendente en dicho instante</w:t>
      </w:r>
      <w:r w:rsidRPr="00B44DFB">
        <w:rPr>
          <w:snapToGrid w:val="0"/>
          <w:szCs w:val="22"/>
          <w:lang w:val="es-ES_tradnl"/>
        </w:rPr>
        <w:t xml:space="preserve"> </w:t>
      </w:r>
      <w:r w:rsidRPr="00B44DFB">
        <w:rPr>
          <w:i/>
          <w:iCs/>
          <w:snapToGrid w:val="0"/>
          <w:szCs w:val="22"/>
          <w:lang w:val="es-ES_tradnl"/>
        </w:rPr>
        <w:t>P</w:t>
      </w:r>
      <w:r w:rsidRPr="00B44DFB">
        <w:rPr>
          <w:snapToGrid w:val="0"/>
          <w:szCs w:val="22"/>
          <w:lang w:val="es-ES_tradnl"/>
        </w:rPr>
        <w:t>(</w:t>
      </w:r>
      <w:r w:rsidRPr="00B44DFB">
        <w:rPr>
          <w:i/>
          <w:iCs/>
          <w:snapToGrid w:val="0"/>
          <w:szCs w:val="22"/>
          <w:lang w:val="es-ES_tradnl"/>
        </w:rPr>
        <w:t>k</w:t>
      </w:r>
      <w:r w:rsidRPr="00B44DFB">
        <w:rPr>
          <w:snapToGrid w:val="0"/>
          <w:szCs w:val="22"/>
          <w:lang w:val="es-ES_tradnl"/>
        </w:rPr>
        <w:t> </w:t>
      </w:r>
      <w:r w:rsidRPr="00B44DFB">
        <w:rPr>
          <w:snapToGrid w:val="0"/>
          <w:szCs w:val="22"/>
          <w:lang w:val="es-ES_tradnl"/>
        </w:rPr>
        <w:sym w:font="Symbol" w:char="F02D"/>
      </w:r>
      <w:r w:rsidRPr="00B44DFB">
        <w:rPr>
          <w:snapToGrid w:val="0"/>
          <w:szCs w:val="22"/>
          <w:lang w:val="es-ES_tradnl"/>
        </w:rPr>
        <w:t xml:space="preserve"> 1) (dB) a la potencia </w:t>
      </w:r>
      <w:r w:rsidRPr="00B44DFB">
        <w:rPr>
          <w:i/>
          <w:iCs/>
          <w:snapToGrid w:val="0"/>
          <w:szCs w:val="22"/>
          <w:lang w:val="es-ES_tradnl"/>
        </w:rPr>
        <w:t>P</w:t>
      </w:r>
      <w:r w:rsidRPr="00B44DFB">
        <w:rPr>
          <w:snapToGrid w:val="0"/>
          <w:szCs w:val="22"/>
          <w:lang w:val="es-ES_tradnl"/>
        </w:rPr>
        <w:t>(</w:t>
      </w:r>
      <w:r w:rsidRPr="00B44DFB">
        <w:rPr>
          <w:i/>
          <w:iCs/>
          <w:snapToGrid w:val="0"/>
          <w:szCs w:val="22"/>
          <w:lang w:val="es-ES_tradnl"/>
        </w:rPr>
        <w:t>k</w:t>
      </w:r>
      <w:r w:rsidRPr="00B44DFB">
        <w:rPr>
          <w:snapToGrid w:val="0"/>
          <w:szCs w:val="22"/>
          <w:lang w:val="es-ES_tradnl"/>
        </w:rPr>
        <w:t>) (dB) de acuerdo con la siguiente fórmula:</w:t>
      </w:r>
    </w:p>
    <w:p w:rsidR="00C05301" w:rsidRPr="00652A79" w:rsidRDefault="00C05301" w:rsidP="00652A79">
      <w:pPr>
        <w:pStyle w:val="Equation"/>
        <w:rPr>
          <w:snapToGrid w:val="0"/>
          <w:szCs w:val="22"/>
          <w:lang w:val="en-US"/>
        </w:rPr>
      </w:pPr>
      <w:r w:rsidRPr="00B44DFB">
        <w:rPr>
          <w:snapToGrid w:val="0"/>
          <w:szCs w:val="22"/>
          <w:lang w:val="es-ES_tradnl" w:eastAsia="ko-KR"/>
        </w:rPr>
        <w:tab/>
      </w:r>
      <w:r w:rsidRPr="00B44DFB">
        <w:rPr>
          <w:snapToGrid w:val="0"/>
          <w:szCs w:val="22"/>
          <w:lang w:val="es-ES_tradnl" w:eastAsia="ko-KR"/>
        </w:rPr>
        <w:tab/>
      </w:r>
      <w:r w:rsidRPr="00652A79">
        <w:rPr>
          <w:i/>
          <w:iCs/>
          <w:snapToGrid w:val="0"/>
          <w:szCs w:val="22"/>
          <w:lang w:val="en-US"/>
        </w:rPr>
        <w:t>P</w:t>
      </w:r>
      <w:r w:rsidRPr="00652A79">
        <w:rPr>
          <w:snapToGrid w:val="0"/>
          <w:szCs w:val="22"/>
          <w:lang w:val="en-US"/>
        </w:rPr>
        <w:t>(</w:t>
      </w:r>
      <w:r w:rsidRPr="00652A79">
        <w:rPr>
          <w:i/>
          <w:iCs/>
          <w:snapToGrid w:val="0"/>
          <w:szCs w:val="22"/>
          <w:lang w:val="en-US"/>
        </w:rPr>
        <w:t>k</w:t>
      </w:r>
      <w:r w:rsidRPr="00652A79">
        <w:rPr>
          <w:snapToGrid w:val="0"/>
          <w:szCs w:val="22"/>
          <w:lang w:val="en-US"/>
        </w:rPr>
        <w:t xml:space="preserve">) </w:t>
      </w:r>
      <w:r w:rsidR="00652A79" w:rsidRPr="00652A79">
        <w:rPr>
          <w:snapToGrid w:val="0"/>
          <w:szCs w:val="22"/>
          <w:lang w:val="en-US"/>
        </w:rPr>
        <w:t>=</w:t>
      </w:r>
      <w:r w:rsidRPr="00652A79">
        <w:rPr>
          <w:i/>
          <w:iCs/>
          <w:snapToGrid w:val="0"/>
          <w:szCs w:val="22"/>
          <w:lang w:val="en-US"/>
        </w:rPr>
        <w:t>P</w:t>
      </w:r>
      <w:r w:rsidRPr="00652A79">
        <w:rPr>
          <w:snapToGrid w:val="0"/>
          <w:szCs w:val="22"/>
          <w:lang w:val="en-US"/>
        </w:rPr>
        <w:t>(</w:t>
      </w:r>
      <w:r w:rsidRPr="00652A79">
        <w:rPr>
          <w:i/>
          <w:iCs/>
          <w:snapToGrid w:val="0"/>
          <w:szCs w:val="22"/>
          <w:lang w:val="en-US"/>
        </w:rPr>
        <w:t>k</w:t>
      </w:r>
      <w:r w:rsidRPr="00652A79">
        <w:rPr>
          <w:snapToGrid w:val="0"/>
          <w:szCs w:val="22"/>
          <w:lang w:val="en-US"/>
        </w:rPr>
        <w:t xml:space="preserve"> </w:t>
      </w:r>
      <w:r w:rsidRPr="00B44DFB">
        <w:rPr>
          <w:snapToGrid w:val="0"/>
          <w:szCs w:val="22"/>
          <w:lang w:val="es-ES_tradnl"/>
        </w:rPr>
        <w:sym w:font="Symbol" w:char="F02D"/>
      </w:r>
      <w:r w:rsidRPr="00652A79">
        <w:rPr>
          <w:snapToGrid w:val="0"/>
          <w:szCs w:val="22"/>
          <w:lang w:val="en-US"/>
        </w:rPr>
        <w:t xml:space="preserve"> 1) </w:t>
      </w:r>
      <w:r w:rsidR="00652A79" w:rsidRPr="00652A79">
        <w:rPr>
          <w:snapToGrid w:val="0"/>
          <w:szCs w:val="22"/>
          <w:lang w:val="en-US"/>
        </w:rPr>
        <w:t>+</w:t>
      </w:r>
      <w:r w:rsidR="00652A79">
        <w:rPr>
          <w:snapToGrid w:val="0"/>
          <w:szCs w:val="22"/>
          <w:lang w:val="en-US"/>
        </w:rPr>
        <w:t> </w:t>
      </w:r>
      <w:r w:rsidRPr="00652A79">
        <w:rPr>
          <w:i/>
          <w:iCs/>
          <w:szCs w:val="22"/>
          <w:lang w:val="en-US"/>
        </w:rPr>
        <w:t>P</w:t>
      </w:r>
      <w:r w:rsidRPr="00652A79">
        <w:rPr>
          <w:i/>
          <w:iCs/>
          <w:szCs w:val="22"/>
          <w:vertAlign w:val="subscript"/>
          <w:lang w:val="en-US"/>
        </w:rPr>
        <w:t>TPC</w:t>
      </w:r>
      <w:r w:rsidRPr="00652A79">
        <w:rPr>
          <w:szCs w:val="22"/>
          <w:lang w:val="en-US"/>
        </w:rPr>
        <w:t>(</w:t>
      </w:r>
      <w:r w:rsidRPr="00652A79">
        <w:rPr>
          <w:i/>
          <w:iCs/>
          <w:szCs w:val="22"/>
          <w:lang w:val="en-US"/>
        </w:rPr>
        <w:t>k</w:t>
      </w:r>
      <w:r w:rsidRPr="00652A79">
        <w:rPr>
          <w:szCs w:val="22"/>
          <w:lang w:val="en-US"/>
        </w:rPr>
        <w:t>)</w:t>
      </w:r>
      <w:r w:rsidRPr="00652A79">
        <w:rPr>
          <w:snapToGrid w:val="0"/>
          <w:szCs w:val="22"/>
          <w:lang w:val="en-US"/>
        </w:rPr>
        <w:t xml:space="preserve"> </w:t>
      </w:r>
      <w:r w:rsidR="00652A79">
        <w:rPr>
          <w:snapToGrid w:val="0"/>
          <w:szCs w:val="22"/>
          <w:lang w:val="en-US"/>
        </w:rPr>
        <w:t>+ </w:t>
      </w:r>
      <w:r w:rsidRPr="00652A79">
        <w:rPr>
          <w:i/>
          <w:iCs/>
          <w:snapToGrid w:val="0"/>
          <w:szCs w:val="22"/>
          <w:lang w:val="en-US"/>
        </w:rPr>
        <w:t>P</w:t>
      </w:r>
      <w:r w:rsidRPr="00652A79">
        <w:rPr>
          <w:i/>
          <w:iCs/>
          <w:snapToGrid w:val="0"/>
          <w:szCs w:val="22"/>
          <w:vertAlign w:val="subscript"/>
          <w:lang w:val="en-US"/>
        </w:rPr>
        <w:t>bal</w:t>
      </w:r>
      <w:r w:rsidRPr="00652A79">
        <w:rPr>
          <w:snapToGrid w:val="0"/>
          <w:szCs w:val="22"/>
          <w:lang w:val="en-US"/>
        </w:rPr>
        <w:t>(</w:t>
      </w:r>
      <w:r w:rsidRPr="00652A79">
        <w:rPr>
          <w:i/>
          <w:iCs/>
          <w:snapToGrid w:val="0"/>
          <w:szCs w:val="22"/>
          <w:lang w:val="en-US"/>
        </w:rPr>
        <w:t>k</w:t>
      </w:r>
      <w:r w:rsidRPr="00652A79">
        <w:rPr>
          <w:snapToGrid w:val="0"/>
          <w:szCs w:val="22"/>
          <w:lang w:val="en-US"/>
        </w:rPr>
        <w:t>)</w:t>
      </w:r>
    </w:p>
    <w:p w:rsidR="00C05301" w:rsidRPr="00B44DFB" w:rsidRDefault="00C05301" w:rsidP="00C45662">
      <w:pPr>
        <w:rPr>
          <w:snapToGrid w:val="0"/>
          <w:szCs w:val="22"/>
          <w:lang w:val="es-ES_tradnl"/>
        </w:rPr>
      </w:pPr>
      <w:r w:rsidRPr="00B44DFB">
        <w:rPr>
          <w:snapToGrid w:val="0"/>
          <w:szCs w:val="22"/>
          <w:lang w:val="es-ES_tradnl"/>
        </w:rPr>
        <w:t xml:space="preserve">siendo </w:t>
      </w:r>
      <w:r w:rsidRPr="00B44DFB">
        <w:rPr>
          <w:i/>
          <w:iCs/>
          <w:snapToGrid w:val="0"/>
          <w:szCs w:val="22"/>
          <w:lang w:val="es-ES_tradnl"/>
        </w:rPr>
        <w:t>P</w:t>
      </w:r>
      <w:r w:rsidRPr="00B44DFB">
        <w:rPr>
          <w:i/>
          <w:iCs/>
          <w:snapToGrid w:val="0"/>
          <w:szCs w:val="22"/>
          <w:vertAlign w:val="subscript"/>
          <w:lang w:val="es-ES_tradnl"/>
        </w:rPr>
        <w:t>TPC</w:t>
      </w:r>
      <w:r w:rsidRPr="00B44DFB">
        <w:rPr>
          <w:snapToGrid w:val="0"/>
          <w:szCs w:val="22"/>
          <w:lang w:val="es-ES_tradnl"/>
        </w:rPr>
        <w:t xml:space="preserve"> (</w:t>
      </w:r>
      <w:r w:rsidRPr="00B44DFB">
        <w:rPr>
          <w:i/>
          <w:iCs/>
          <w:snapToGrid w:val="0"/>
          <w:szCs w:val="22"/>
          <w:lang w:val="es-ES_tradnl"/>
        </w:rPr>
        <w:t>k</w:t>
      </w:r>
      <w:r w:rsidRPr="00B44DFB">
        <w:rPr>
          <w:snapToGrid w:val="0"/>
          <w:szCs w:val="22"/>
          <w:lang w:val="es-ES_tradnl"/>
        </w:rPr>
        <w:t xml:space="preserve">) el </w:t>
      </w:r>
      <w:r w:rsidRPr="00B44DFB">
        <w:rPr>
          <w:i/>
          <w:iCs/>
          <w:snapToGrid w:val="0"/>
          <w:szCs w:val="22"/>
          <w:lang w:val="es-ES_tradnl"/>
        </w:rPr>
        <w:t>k</w:t>
      </w:r>
      <w:r w:rsidRPr="00B44DFB">
        <w:rPr>
          <w:snapToGrid w:val="0"/>
          <w:szCs w:val="22"/>
          <w:lang w:val="es-ES_tradnl"/>
        </w:rPr>
        <w:noBreakHyphen/>
        <w:t xml:space="preserve">ésimo ajuste de potencia debido al control de potencia de bucle interior y </w:t>
      </w:r>
      <w:r w:rsidRPr="00B44DFB">
        <w:rPr>
          <w:i/>
          <w:iCs/>
          <w:snapToGrid w:val="0"/>
          <w:szCs w:val="22"/>
          <w:lang w:val="es-ES_tradnl"/>
        </w:rPr>
        <w:t>P</w:t>
      </w:r>
      <w:r w:rsidRPr="00B44DFB">
        <w:rPr>
          <w:i/>
          <w:iCs/>
          <w:snapToGrid w:val="0"/>
          <w:szCs w:val="22"/>
          <w:vertAlign w:val="subscript"/>
          <w:lang w:val="es-ES_tradnl"/>
        </w:rPr>
        <w:t>bal</w:t>
      </w:r>
      <w:r w:rsidRPr="00B44DFB">
        <w:rPr>
          <w:snapToGrid w:val="0"/>
          <w:szCs w:val="22"/>
          <w:lang w:val="es-ES_tradnl"/>
        </w:rPr>
        <w:t> (</w:t>
      </w:r>
      <w:r w:rsidRPr="00B44DFB">
        <w:rPr>
          <w:i/>
          <w:iCs/>
          <w:snapToGrid w:val="0"/>
          <w:szCs w:val="22"/>
          <w:lang w:val="es-ES_tradnl"/>
        </w:rPr>
        <w:t>k</w:t>
      </w:r>
      <w:r w:rsidRPr="00B44DFB">
        <w:rPr>
          <w:snapToGrid w:val="0"/>
          <w:szCs w:val="22"/>
          <w:lang w:val="es-ES_tradnl"/>
        </w:rPr>
        <w:t xml:space="preserve">) (dB) una corrección correspondiente al procedimiento del control de potencia de enlace descendente para equilibrar las potencias del enlace radioeléctrico en relación con una potencia de referencia común. </w:t>
      </w:r>
      <w:r w:rsidRPr="00B44DFB">
        <w:rPr>
          <w:i/>
          <w:iCs/>
          <w:snapToGrid w:val="0"/>
          <w:szCs w:val="22"/>
          <w:lang w:val="es-ES_tradnl"/>
        </w:rPr>
        <w:t>P</w:t>
      </w:r>
      <w:r w:rsidRPr="00B44DFB">
        <w:rPr>
          <w:i/>
          <w:iCs/>
          <w:snapToGrid w:val="0"/>
          <w:szCs w:val="22"/>
          <w:vertAlign w:val="subscript"/>
          <w:lang w:val="es-ES_tradnl"/>
        </w:rPr>
        <w:t>TPC</w:t>
      </w:r>
      <w:r w:rsidRPr="00B44DFB">
        <w:rPr>
          <w:snapToGrid w:val="0"/>
          <w:szCs w:val="22"/>
          <w:lang w:val="es-ES_tradnl"/>
        </w:rPr>
        <w:t> (</w:t>
      </w:r>
      <w:r w:rsidRPr="00B44DFB">
        <w:rPr>
          <w:i/>
          <w:iCs/>
          <w:snapToGrid w:val="0"/>
          <w:szCs w:val="22"/>
          <w:lang w:val="es-ES_tradnl"/>
        </w:rPr>
        <w:t>k</w:t>
      </w:r>
      <w:r w:rsidRPr="00B44DFB">
        <w:rPr>
          <w:snapToGrid w:val="0"/>
          <w:szCs w:val="22"/>
          <w:lang w:val="es-ES_tradnl"/>
        </w:rPr>
        <w:t>) se calcula del siguiente modo:</w:t>
      </w:r>
    </w:p>
    <w:p w:rsidR="00C05301" w:rsidRPr="00B44DFB" w:rsidRDefault="00C05301" w:rsidP="00C45662">
      <w:pPr>
        <w:pStyle w:val="Equation"/>
        <w:rPr>
          <w:snapToGrid w:val="0"/>
          <w:szCs w:val="22"/>
          <w:lang w:val="es-ES_tradnl"/>
        </w:rPr>
      </w:pPr>
      <w:r w:rsidRPr="00B44DFB">
        <w:rPr>
          <w:szCs w:val="22"/>
          <w:lang w:val="es-ES_tradnl" w:eastAsia="ko-KR"/>
        </w:rPr>
        <w:tab/>
      </w:r>
      <w:r w:rsidRPr="00B44DFB">
        <w:rPr>
          <w:szCs w:val="22"/>
          <w:lang w:val="es-ES_tradnl" w:eastAsia="ko-KR"/>
        </w:rPr>
        <w:tab/>
      </w:r>
      <w:r w:rsidR="00E80DF4" w:rsidRPr="00E80DF4">
        <w:rPr>
          <w:snapToGrid w:val="0"/>
          <w:position w:val="-60"/>
          <w:szCs w:val="22"/>
          <w:lang w:val="es-ES_tradnl"/>
        </w:rPr>
        <w:object w:dxaOrig="3700" w:dyaOrig="1320">
          <v:shape id="_x0000_i1087" type="#_x0000_t75" style="width:174.05pt;height:62.7pt" o:ole="" fillcolor="window">
            <v:imagedata r:id="rId100" o:title=""/>
          </v:shape>
          <o:OLEObject Type="Embed" ProgID="Equation.3" ShapeID="_x0000_i1087" DrawAspect="Content" ObjectID="_1351930248" r:id="rId101"/>
        </w:object>
      </w:r>
    </w:p>
    <w:p w:rsidR="00C05301" w:rsidRPr="00B44DFB" w:rsidRDefault="00C05301" w:rsidP="00C05301">
      <w:pPr>
        <w:pStyle w:val="Heading6"/>
        <w:rPr>
          <w:szCs w:val="22"/>
          <w:lang w:val="es-ES_tradnl"/>
        </w:rPr>
      </w:pPr>
      <w:r w:rsidRPr="00B44DFB">
        <w:rPr>
          <w:szCs w:val="22"/>
          <w:lang w:val="es-ES_tradnl"/>
        </w:rPr>
        <w:t>4.3.3.4.4.</w:t>
      </w:r>
      <w:r w:rsidRPr="00B44DFB">
        <w:rPr>
          <w:szCs w:val="22"/>
          <w:lang w:val="es-ES_tradnl" w:eastAsia="ko-KR"/>
        </w:rPr>
        <w:t>4</w:t>
      </w:r>
      <w:r w:rsidRPr="00B44DFB">
        <w:rPr>
          <w:szCs w:val="22"/>
          <w:lang w:val="es-ES_tradnl"/>
        </w:rPr>
        <w:tab/>
      </w:r>
      <w:r>
        <w:rPr>
          <w:szCs w:val="22"/>
          <w:lang w:val="es-ES_tradnl"/>
        </w:rPr>
        <w:t>Transmisión con diversidad de selección de haz (</w:t>
      </w:r>
      <w:r w:rsidRPr="00B44DFB">
        <w:rPr>
          <w:szCs w:val="22"/>
          <w:lang w:val="es-ES_tradnl"/>
        </w:rPr>
        <w:t>BSDT</w:t>
      </w:r>
      <w:r>
        <w:rPr>
          <w:szCs w:val="22"/>
          <w:lang w:val="es-ES_tradnl"/>
        </w:rPr>
        <w:t>)</w:t>
      </w:r>
    </w:p>
    <w:p w:rsidR="00C05301" w:rsidRPr="00B44DFB" w:rsidRDefault="00C05301" w:rsidP="00C05301">
      <w:pPr>
        <w:rPr>
          <w:szCs w:val="22"/>
          <w:lang w:val="es-ES_tradnl" w:eastAsia="ko-KR"/>
        </w:rPr>
      </w:pPr>
      <w:r w:rsidRPr="00B44DFB">
        <w:rPr>
          <w:szCs w:val="22"/>
          <w:lang w:val="es-ES_tradnl"/>
        </w:rPr>
        <w:t xml:space="preserve">La BSDT es un método de macrodiversidad en la modalidad de traspaso flexible. Este método es opcional en la </w:t>
      </w:r>
      <w:r w:rsidRPr="00B44DFB">
        <w:rPr>
          <w:szCs w:val="22"/>
          <w:lang w:val="es-ES_tradnl" w:eastAsia="ja-JP"/>
        </w:rPr>
        <w:t>RAN de satélite.</w:t>
      </w:r>
      <w:r w:rsidRPr="00B44DFB">
        <w:rPr>
          <w:szCs w:val="22"/>
          <w:lang w:val="es-ES_tradnl"/>
        </w:rPr>
        <w:t xml:space="preserve"> La ETM selecciona uno de los haces del subconjunto activo como «primario», todos los demás haces se clasifican como «no primarios». El DPDCH del enlace descendente se transmite desde el haz primario pero no se transmite para los haces no primarios.</w:t>
      </w:r>
    </w:p>
    <w:p w:rsidR="00C05301" w:rsidRPr="00B44DFB" w:rsidRDefault="00C05301" w:rsidP="00C05301">
      <w:pPr>
        <w:rPr>
          <w:szCs w:val="22"/>
          <w:lang w:val="es-ES_tradnl"/>
        </w:rPr>
      </w:pPr>
      <w:r w:rsidRPr="00B44DFB">
        <w:rPr>
          <w:szCs w:val="22"/>
          <w:lang w:val="es-ES_tradnl"/>
        </w:rPr>
        <w:t>Para seleccionar un haz primario, se asigna a cada uno de los haces una identificación temporal (ID) y la ETM comunica periódicamente la identidad del haz primario a los haces conectados. La ID del haz primario la entrega la ETM a los haces activos a través del campo FBI del DPCCH del enlace ascendente.</w:t>
      </w:r>
    </w:p>
    <w:p w:rsidR="00C05301" w:rsidRPr="00B44DFB" w:rsidRDefault="00C05301" w:rsidP="00C05301">
      <w:pPr>
        <w:rPr>
          <w:szCs w:val="22"/>
          <w:lang w:val="es-ES_tradnl"/>
        </w:rPr>
      </w:pPr>
      <w:r w:rsidRPr="00B44DFB">
        <w:rPr>
          <w:szCs w:val="22"/>
          <w:lang w:val="es-ES_tradnl"/>
        </w:rPr>
        <w:t xml:space="preserve">Cada uno de los haces recibe una ID temporal durante la BSDT y la ID se utiliza como una señal de selección del haz. </w:t>
      </w:r>
      <w:r w:rsidRPr="00B44DFB">
        <w:rPr>
          <w:szCs w:val="22"/>
          <w:lang w:val="es-ES_tradnl" w:eastAsia="ko-KR"/>
        </w:rPr>
        <w:t>En una radiotrama</w:t>
      </w:r>
      <w:r w:rsidRPr="00B44DFB">
        <w:rPr>
          <w:szCs w:val="22"/>
          <w:lang w:val="es-ES_tradnl"/>
        </w:rPr>
        <w:t xml:space="preserve"> se transmite un código de ID de</w:t>
      </w:r>
      <w:r w:rsidRPr="00B44DFB">
        <w:rPr>
          <w:szCs w:val="22"/>
          <w:lang w:val="es-ES_tradnl" w:eastAsia="ko-KR"/>
        </w:rPr>
        <w:t xml:space="preserve"> 15 bits.</w:t>
      </w:r>
    </w:p>
    <w:p w:rsidR="00C05301" w:rsidRPr="00B44DFB" w:rsidRDefault="00C05301" w:rsidP="00C05301">
      <w:pPr>
        <w:rPr>
          <w:szCs w:val="22"/>
          <w:lang w:val="es-ES_tradnl" w:eastAsia="ko-KR"/>
        </w:rPr>
      </w:pPr>
      <w:bookmarkStart w:id="80" w:name="_Toc441850753"/>
      <w:bookmarkStart w:id="81" w:name="_Toc442671398"/>
      <w:bookmarkStart w:id="82" w:name="_Toc463855857"/>
      <w:bookmarkStart w:id="83" w:name="_Toc465159930"/>
      <w:bookmarkStart w:id="84" w:name="_Toc470509585"/>
      <w:bookmarkStart w:id="85" w:name="_Toc478875855"/>
      <w:bookmarkStart w:id="86" w:name="_Toc479406427"/>
      <w:bookmarkStart w:id="87" w:name="_Toc499992611"/>
      <w:bookmarkStart w:id="88" w:name="_Toc512142217"/>
      <w:r w:rsidRPr="00B44DFB">
        <w:rPr>
          <w:szCs w:val="22"/>
          <w:lang w:val="es-ES_tradnl"/>
        </w:rPr>
        <w:lastRenderedPageBreak/>
        <w:t xml:space="preserve">La ETM generará </w:t>
      </w:r>
      <w:r>
        <w:rPr>
          <w:szCs w:val="22"/>
          <w:lang w:val="es-ES_tradnl"/>
        </w:rPr>
        <w:t>instrucciones</w:t>
      </w:r>
      <w:r w:rsidRPr="00B44DFB">
        <w:rPr>
          <w:szCs w:val="22"/>
          <w:lang w:val="es-ES_tradnl"/>
        </w:rPr>
        <w:t xml:space="preserve"> TPC para controlar la potencia de transmisión de la red, en el campo TPC del DPCCH de enlace ascendente con arreglo a las señales de enlace descendente procedente únicamente del haz primario. </w:t>
      </w:r>
      <w:bookmarkEnd w:id="80"/>
      <w:bookmarkEnd w:id="81"/>
      <w:bookmarkEnd w:id="82"/>
      <w:bookmarkEnd w:id="83"/>
      <w:bookmarkEnd w:id="84"/>
      <w:bookmarkEnd w:id="85"/>
      <w:bookmarkEnd w:id="86"/>
      <w:bookmarkEnd w:id="87"/>
      <w:bookmarkEnd w:id="88"/>
      <w:r w:rsidRPr="00B44DFB">
        <w:rPr>
          <w:szCs w:val="22"/>
          <w:lang w:val="es-ES_tradnl"/>
        </w:rPr>
        <w:t>La ETM seleccionará periódicamente un haz primario tras medir la potencia de la señal recibida de los CPICH transmitidos por los haces activos. Se detecta el haz con la mayor potencia de CPICH como haz primario.</w:t>
      </w:r>
    </w:p>
    <w:p w:rsidR="00C05301" w:rsidRPr="00B44DFB" w:rsidRDefault="00C05301" w:rsidP="00C05301">
      <w:pPr>
        <w:rPr>
          <w:szCs w:val="22"/>
          <w:lang w:val="es-ES_tradnl"/>
        </w:rPr>
      </w:pPr>
      <w:r w:rsidRPr="00B44DFB">
        <w:rPr>
          <w:szCs w:val="22"/>
          <w:lang w:val="es-ES_tradnl"/>
        </w:rPr>
        <w:t>Un haz reconocerá su calidad de no primario si se cumplen las siguientes condiciones simultáneamente:</w: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el código ID recibido no concuerda con el propio código ID;</w: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la calidad de la señal del enlace ascendente recibida satisface el umbral de calidad definido por la red.</w:t>
      </w:r>
    </w:p>
    <w:p w:rsidR="00C05301" w:rsidRPr="00B44DFB" w:rsidRDefault="00C05301" w:rsidP="00652A79">
      <w:pPr>
        <w:rPr>
          <w:szCs w:val="22"/>
          <w:lang w:val="es-ES_tradnl" w:eastAsia="ko-KR"/>
        </w:rPr>
      </w:pPr>
      <w:bookmarkStart w:id="89" w:name="_Toc441850755"/>
      <w:bookmarkStart w:id="90" w:name="_Toc442671400"/>
      <w:bookmarkStart w:id="91" w:name="_Toc463855859"/>
      <w:bookmarkStart w:id="92" w:name="_Toc465159932"/>
      <w:bookmarkStart w:id="93" w:name="_Toc470509587"/>
      <w:bookmarkStart w:id="94" w:name="_Toc478875857"/>
      <w:bookmarkStart w:id="95" w:name="_Toc479406429"/>
      <w:bookmarkStart w:id="96" w:name="_Toc499992613"/>
      <w:bookmarkStart w:id="97" w:name="_Toc512142219"/>
      <w:r w:rsidRPr="00B44DFB">
        <w:rPr>
          <w:szCs w:val="22"/>
          <w:lang w:val="es-ES_tradnl"/>
        </w:rPr>
        <w:t xml:space="preserve">El estado de los haces (primarios o no primarios) del conjunto activo se actualiza síncronamente. Si un haz recibe el ID codificado en una trama de enlace ascendente </w:t>
      </w:r>
      <w:r w:rsidRPr="00B44DFB">
        <w:rPr>
          <w:i/>
          <w:iCs/>
          <w:szCs w:val="22"/>
          <w:lang w:val="es-ES_tradnl"/>
        </w:rPr>
        <w:t>j</w:t>
      </w:r>
      <w:r w:rsidRPr="00B44DFB">
        <w:rPr>
          <w:szCs w:val="22"/>
          <w:lang w:val="es-ES_tradnl"/>
        </w:rPr>
        <w:t>, el estado del haz se actualiza en la trama (</w:t>
      </w:r>
      <w:r w:rsidRPr="00B44DFB">
        <w:rPr>
          <w:i/>
          <w:iCs/>
          <w:szCs w:val="22"/>
          <w:lang w:val="es-ES_tradnl"/>
        </w:rPr>
        <w:t>j</w:t>
      </w:r>
      <w:r w:rsidRPr="00B44DFB">
        <w:rPr>
          <w:szCs w:val="22"/>
          <w:lang w:val="es-ES_tradnl"/>
        </w:rPr>
        <w:t> </w:t>
      </w:r>
      <w:r w:rsidR="00652A79">
        <w:rPr>
          <w:szCs w:val="22"/>
          <w:lang w:val="es-ES_tradnl"/>
        </w:rPr>
        <w:t>+</w:t>
      </w:r>
      <w:r w:rsidRPr="00B44DFB">
        <w:rPr>
          <w:szCs w:val="22"/>
          <w:lang w:val="es-ES_tradnl"/>
        </w:rPr>
        <w:t> 1 </w:t>
      </w:r>
      <w:r w:rsidR="00652A79">
        <w:rPr>
          <w:szCs w:val="22"/>
          <w:lang w:val="es-ES_tradnl"/>
        </w:rPr>
        <w:t>+</w:t>
      </w:r>
      <w:r w:rsidRPr="00B44DFB">
        <w:rPr>
          <w:szCs w:val="22"/>
          <w:lang w:val="es-ES_tradnl"/>
        </w:rPr>
        <w:t> </w:t>
      </w:r>
      <w:r w:rsidRPr="00B44DFB">
        <w:rPr>
          <w:i/>
          <w:iCs/>
          <w:szCs w:val="22"/>
          <w:lang w:val="es-ES_tradnl"/>
        </w:rPr>
        <w:t>T</w:t>
      </w:r>
      <w:r w:rsidRPr="00B44DFB">
        <w:rPr>
          <w:i/>
          <w:iCs/>
          <w:szCs w:val="22"/>
          <w:vertAlign w:val="subscript"/>
          <w:lang w:val="es-ES_tradnl"/>
        </w:rPr>
        <w:t>os</w:t>
      </w:r>
      <w:r w:rsidRPr="00B44DFB">
        <w:rPr>
          <w:szCs w:val="22"/>
          <w:lang w:val="es-ES_tradnl"/>
        </w:rPr>
        <w:t xml:space="preserve">) de enlace descendente, donde </w:t>
      </w:r>
      <w:r w:rsidRPr="00B44DFB">
        <w:rPr>
          <w:i/>
          <w:iCs/>
          <w:szCs w:val="22"/>
          <w:lang w:val="es-ES_tradnl"/>
        </w:rPr>
        <w:t>T</w:t>
      </w:r>
      <w:r w:rsidRPr="00B44DFB">
        <w:rPr>
          <w:i/>
          <w:iCs/>
          <w:szCs w:val="22"/>
          <w:vertAlign w:val="subscript"/>
          <w:lang w:val="es-ES_tradnl"/>
        </w:rPr>
        <w:t>os</w:t>
      </w:r>
      <w:r w:rsidRPr="00B44DFB">
        <w:rPr>
          <w:szCs w:val="22"/>
          <w:lang w:val="es-ES_tradnl"/>
        </w:rPr>
        <w:t xml:space="preserve"> lo suministran las capas superiores</w:t>
      </w:r>
      <w:r w:rsidRPr="00B44DFB">
        <w:rPr>
          <w:szCs w:val="22"/>
          <w:lang w:val="es-ES_tradnl" w:eastAsia="ko-KR"/>
        </w:rPr>
        <w:t xml:space="preserve"> (el valor de </w:t>
      </w:r>
      <w:r w:rsidRPr="00B44DFB">
        <w:rPr>
          <w:i/>
          <w:iCs/>
          <w:szCs w:val="22"/>
          <w:lang w:val="es-ES_tradnl"/>
        </w:rPr>
        <w:t>T</w:t>
      </w:r>
      <w:r w:rsidRPr="00B44DFB">
        <w:rPr>
          <w:i/>
          <w:iCs/>
          <w:szCs w:val="22"/>
          <w:vertAlign w:val="subscript"/>
          <w:lang w:val="es-ES_tradnl"/>
        </w:rPr>
        <w:t>os</w:t>
      </w:r>
      <w:r w:rsidRPr="00B44DFB">
        <w:rPr>
          <w:szCs w:val="22"/>
          <w:lang w:val="es-ES_tradnl" w:eastAsia="ko-KR"/>
        </w:rPr>
        <w:t xml:space="preserve"> viene determinado por la red en función del retardo de ida y vuelta del haz.</w:t>
      </w:r>
      <w:bookmarkEnd w:id="89"/>
      <w:bookmarkEnd w:id="90"/>
      <w:bookmarkEnd w:id="91"/>
      <w:bookmarkEnd w:id="92"/>
      <w:bookmarkEnd w:id="93"/>
      <w:bookmarkEnd w:id="94"/>
      <w:bookmarkEnd w:id="95"/>
      <w:bookmarkEnd w:id="96"/>
      <w:bookmarkEnd w:id="97"/>
    </w:p>
    <w:p w:rsidR="00C05301" w:rsidRPr="00B44DFB" w:rsidRDefault="00C05301" w:rsidP="00C05301">
      <w:pPr>
        <w:pStyle w:val="Heading3"/>
        <w:rPr>
          <w:rFonts w:eastAsia="Arial Unicode MS"/>
          <w:szCs w:val="22"/>
          <w:lang w:val="es-ES_tradnl"/>
        </w:rPr>
      </w:pPr>
      <w:bookmarkStart w:id="98" w:name="_Toc276025226"/>
      <w:r w:rsidRPr="00B44DFB">
        <w:rPr>
          <w:szCs w:val="22"/>
          <w:lang w:val="es-ES_tradnl"/>
        </w:rPr>
        <w:t>4.3.4</w:t>
      </w:r>
      <w:r w:rsidRPr="00B44DFB">
        <w:rPr>
          <w:szCs w:val="22"/>
          <w:lang w:val="es-ES_tradnl"/>
        </w:rPr>
        <w:tab/>
        <w:t xml:space="preserve">Especificaciones de la interfaz radioeléctrica de satélite D (SRI-D, </w:t>
      </w:r>
      <w:r w:rsidRPr="00B44DFB">
        <w:rPr>
          <w:i/>
          <w:iCs/>
          <w:szCs w:val="22"/>
          <w:lang w:val="es-ES_tradnl"/>
        </w:rPr>
        <w:t>satellite radio interface D</w:t>
      </w:r>
      <w:r w:rsidRPr="00B44DFB">
        <w:rPr>
          <w:szCs w:val="22"/>
          <w:lang w:val="es-ES_tradnl"/>
        </w:rPr>
        <w:t>)</w:t>
      </w:r>
      <w:bookmarkEnd w:id="98"/>
    </w:p>
    <w:p w:rsidR="00C05301" w:rsidRPr="00B44DFB" w:rsidRDefault="00C05301" w:rsidP="00C05301">
      <w:pPr>
        <w:rPr>
          <w:szCs w:val="22"/>
          <w:lang w:val="es-ES_tradnl"/>
        </w:rPr>
      </w:pPr>
      <w:r w:rsidRPr="00B44DFB">
        <w:rPr>
          <w:szCs w:val="22"/>
          <w:lang w:val="es-ES_tradnl"/>
        </w:rPr>
        <w:t>La SRI</w:t>
      </w:r>
      <w:r w:rsidRPr="00B44DFB">
        <w:rPr>
          <w:szCs w:val="22"/>
          <w:lang w:val="es-ES_tradnl"/>
        </w:rPr>
        <w:noBreakHyphen/>
        <w:t>D ha sido optimizada para su funcionamiento con un sistema de satélites concreto. Este sistema consiste en una constelación de satélites MEO funcionando con 12 ETT situadas en todo el mundo e interconectadas por una red terrena. La configuración se ha diseñado para ofrecer cobertura a toda la superficie de la Tierra y en cualquier instante. El sistema encaminará el tráfico procedente de redes terrenales a través de una ETT, que seleccionará un satélite a través del cual se conectará la llamada al usuario. El tráfico procedente de un UT se encaminará a través de la constelación de satélites a la red fija o móvil adecuada. El sistema proporcionará a los usuarios situados en cualquier punto de la Tierra acceso a los servicios de telecomunicaciones. La SRI</w:t>
      </w:r>
      <w:r w:rsidRPr="00B44DFB">
        <w:rPr>
          <w:szCs w:val="22"/>
          <w:lang w:val="es-ES_tradnl"/>
        </w:rPr>
        <w:noBreakHyphen/>
        <w:t>D soporta comunicaciones robustas y flexibles, tanto vocales como de datos, con velocidades de hasta 38,4 kbit/s de una forma eficaz desde el punto de vista espectral y de potencia. La gran mayoría de los UT utilizados con el sistema cabe esperar que sean verdaderamente portátiles y capaces de funcionar en modo doble (terrenal y por satélite). Se soportará una amplia gama de otros UT incluidos los terminales en vehículos, móviles aeronáuticos y marítimos y semifijos.</w:t>
      </w:r>
    </w:p>
    <w:p w:rsidR="00C05301" w:rsidRPr="00B44DFB" w:rsidRDefault="00C05301" w:rsidP="00C05301">
      <w:pPr>
        <w:rPr>
          <w:szCs w:val="22"/>
          <w:lang w:val="es-ES_tradnl"/>
        </w:rPr>
      </w:pPr>
      <w:r w:rsidRPr="00B44DFB">
        <w:rPr>
          <w:szCs w:val="22"/>
          <w:lang w:val="es-ES_tradnl"/>
        </w:rPr>
        <w:t>En los siguientes puntos se especifican únicamente los elementos pertinentes a esta Recomendación y tratan, fundamentalmente, de la compatibilidad a escala mundial y la utilización internacional.</w:t>
      </w:r>
    </w:p>
    <w:p w:rsidR="00C05301" w:rsidRPr="00B44DFB" w:rsidRDefault="00C05301" w:rsidP="00C05301">
      <w:pPr>
        <w:pStyle w:val="Heading4"/>
        <w:rPr>
          <w:rFonts w:eastAsia="Arial Unicode MS"/>
          <w:szCs w:val="22"/>
          <w:lang w:val="es-ES_tradnl"/>
        </w:rPr>
      </w:pPr>
      <w:r w:rsidRPr="00B44DFB">
        <w:rPr>
          <w:szCs w:val="22"/>
          <w:lang w:val="es-ES_tradnl"/>
        </w:rPr>
        <w:t>4.3.4.1</w:t>
      </w:r>
      <w:r w:rsidRPr="00B44DFB">
        <w:rPr>
          <w:szCs w:val="22"/>
          <w:lang w:val="es-ES_tradnl"/>
        </w:rPr>
        <w:tab/>
        <w:t>Descripción de la arquitectura</w:t>
      </w:r>
    </w:p>
    <w:p w:rsidR="00C05301" w:rsidRPr="00B44DFB" w:rsidRDefault="00C05301" w:rsidP="00724E54">
      <w:pPr>
        <w:rPr>
          <w:szCs w:val="22"/>
          <w:lang w:val="es-ES_tradnl"/>
        </w:rPr>
      </w:pPr>
      <w:r w:rsidRPr="00B44DFB">
        <w:rPr>
          <w:szCs w:val="22"/>
          <w:lang w:val="es-ES_tradnl"/>
        </w:rPr>
        <w:t>El segmento terreno utiliza muchos componentes normalizados que permiten la conformidad del sistema con las normas de telecomunicaciones terrenales. La arquitectura (ilustrada en la Fig. </w:t>
      </w:r>
      <w:r w:rsidR="00724E54">
        <w:rPr>
          <w:szCs w:val="22"/>
          <w:lang w:val="es-ES_tradnl"/>
        </w:rPr>
        <w:t>56</w:t>
      </w:r>
      <w:r w:rsidRPr="00B44DFB">
        <w:rPr>
          <w:szCs w:val="22"/>
          <w:lang w:val="es-ES_tradnl"/>
        </w:rPr>
        <w:t>) comprende:</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t>12 ETT interconectadas situadas en todo el mundo;</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t>centros de gestión de red duplicados;</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t>centros de administración y facturación duplicados.</w:t>
      </w:r>
    </w:p>
    <w:p w:rsidR="00C05301" w:rsidRPr="00B44DFB" w:rsidRDefault="00C05301" w:rsidP="00210606">
      <w:pPr>
        <w:keepNext/>
        <w:rPr>
          <w:szCs w:val="22"/>
          <w:lang w:val="es-ES_tradnl"/>
        </w:rPr>
      </w:pPr>
      <w:r w:rsidRPr="00B44DFB">
        <w:rPr>
          <w:szCs w:val="22"/>
          <w:lang w:val="es-ES_tradnl"/>
        </w:rPr>
        <w:t>Cada ETT comprende:</w:t>
      </w:r>
    </w:p>
    <w:p w:rsidR="00C05301" w:rsidRPr="00B44DFB" w:rsidRDefault="00C05301" w:rsidP="00210606">
      <w:pPr>
        <w:pStyle w:val="enumlev1"/>
        <w:keepNext/>
        <w:rPr>
          <w:szCs w:val="22"/>
          <w:lang w:val="es-ES_tradnl"/>
        </w:rPr>
      </w:pPr>
      <w:r w:rsidRPr="00B44DFB">
        <w:rPr>
          <w:szCs w:val="22"/>
          <w:lang w:val="es-ES_tradnl"/>
        </w:rPr>
        <w:t>–</w:t>
      </w:r>
      <w:r w:rsidRPr="00B44DFB">
        <w:rPr>
          <w:szCs w:val="22"/>
          <w:lang w:val="es-ES_tradnl"/>
        </w:rPr>
        <w:tab/>
        <w:t>cinco antenas y equipos asociados para establecer la comunicación con los satélites;</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t xml:space="preserve">registradores y centros de conmutación móviles, incluyendo los registros de posiciones base (HLR, </w:t>
      </w:r>
      <w:r w:rsidRPr="00B44DFB">
        <w:rPr>
          <w:i/>
          <w:iCs/>
          <w:szCs w:val="22"/>
          <w:lang w:val="es-ES_tradnl"/>
        </w:rPr>
        <w:t>home location register</w:t>
      </w:r>
      <w:r w:rsidRPr="00B44DFB">
        <w:rPr>
          <w:szCs w:val="22"/>
          <w:lang w:val="es-ES_tradnl"/>
        </w:rPr>
        <w:t xml:space="preserve">) y los registros de posiciones visitados (VLR, </w:t>
      </w:r>
      <w:r w:rsidRPr="00B44DFB">
        <w:rPr>
          <w:i/>
          <w:iCs/>
          <w:szCs w:val="22"/>
          <w:lang w:val="es-ES_tradnl"/>
        </w:rPr>
        <w:t>visitor location register</w:t>
      </w:r>
      <w:r w:rsidRPr="00B44DFB">
        <w:rPr>
          <w:szCs w:val="22"/>
          <w:lang w:val="es-ES_tradnl"/>
        </w:rPr>
        <w:t>);</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t>interconexiones con las redes terrenales.</w:t>
      </w:r>
    </w:p>
    <w:p w:rsidR="00C05301" w:rsidRPr="00B44DFB" w:rsidRDefault="00C05301" w:rsidP="00C05301">
      <w:pPr>
        <w:rPr>
          <w:szCs w:val="22"/>
          <w:lang w:val="es-ES_tradnl"/>
        </w:rPr>
      </w:pPr>
      <w:r w:rsidRPr="00B44DFB">
        <w:rPr>
          <w:szCs w:val="22"/>
          <w:lang w:val="es-ES_tradnl"/>
        </w:rPr>
        <w:t xml:space="preserve">Las ETT están interconectadas unas con otras a través de los enlaces terrenales estableciendo la plataforma básica que proporciona los servicios de telecomunicaciones móviles mundiales del sistema. Se proporcionará interfaces a las RTPC, a las RMTP y a las redes de datos. Sin embargo, el traspaso sólo es soportado en una única red. Las funciones de interfuncionamiento (IWF, </w:t>
      </w:r>
      <w:r w:rsidRPr="00B44DFB">
        <w:rPr>
          <w:i/>
          <w:iCs/>
          <w:szCs w:val="22"/>
          <w:lang w:val="es-ES_tradnl"/>
        </w:rPr>
        <w:t>interworking functions</w:t>
      </w:r>
      <w:r w:rsidRPr="00B44DFB">
        <w:rPr>
          <w:szCs w:val="22"/>
          <w:lang w:val="es-ES_tradnl"/>
        </w:rPr>
        <w:t>) ofrecerán itinerancia automática con otras redes móviles terrenales (de segunda y tercera generación).</w:t>
      </w:r>
    </w:p>
    <w:p w:rsidR="00C05301" w:rsidRDefault="00724E54" w:rsidP="00724E54">
      <w:pPr>
        <w:pStyle w:val="FigureNo"/>
        <w:rPr>
          <w:lang w:val="es-ES_tradnl"/>
        </w:rPr>
      </w:pPr>
      <w:r>
        <w:rPr>
          <w:lang w:val="es-ES_tradnl"/>
        </w:rPr>
        <w:lastRenderedPageBreak/>
        <w:t>FIGURA 56</w:t>
      </w:r>
    </w:p>
    <w:p w:rsidR="00724E54" w:rsidRDefault="00724E54" w:rsidP="00724E54">
      <w:pPr>
        <w:pStyle w:val="Figuretitle"/>
        <w:rPr>
          <w:lang w:val="es-ES_tradnl"/>
        </w:rPr>
      </w:pPr>
      <w:r>
        <w:rPr>
          <w:lang w:val="es-ES_tradnl"/>
        </w:rPr>
        <w:t>Red terrestres</w:t>
      </w:r>
    </w:p>
    <w:p w:rsidR="00724E54" w:rsidRDefault="009B5478" w:rsidP="00724E54">
      <w:pPr>
        <w:pStyle w:val="Figure"/>
        <w:rPr>
          <w:lang w:val="es-ES_tradnl"/>
        </w:rPr>
      </w:pPr>
      <w:r w:rsidRPr="0028137A">
        <w:rPr>
          <w:lang w:val="es-ES_tradnl"/>
        </w:rPr>
        <w:pict>
          <v:shape id="_x0000_i1088" type="#_x0000_t75" style="width:481.75pt;height:461.7pt">
            <v:imagedata r:id="rId102" o:title=""/>
          </v:shape>
        </w:pict>
      </w:r>
    </w:p>
    <w:p w:rsidR="0015307C" w:rsidRPr="00B44DFB" w:rsidRDefault="0015307C" w:rsidP="0015307C">
      <w:pPr>
        <w:pStyle w:val="Heading5"/>
        <w:rPr>
          <w:rFonts w:eastAsia="Arial Unicode MS"/>
          <w:szCs w:val="22"/>
          <w:lang w:val="es-ES_tradnl"/>
        </w:rPr>
      </w:pPr>
      <w:r w:rsidRPr="00B44DFB">
        <w:rPr>
          <w:szCs w:val="22"/>
          <w:lang w:val="es-ES_tradnl"/>
        </w:rPr>
        <w:t>4.3.4.1.1</w:t>
      </w:r>
      <w:r w:rsidRPr="00B44DFB">
        <w:rPr>
          <w:szCs w:val="22"/>
          <w:lang w:val="es-ES_tradnl"/>
        </w:rPr>
        <w:tab/>
        <w:t>Constelación</w:t>
      </w:r>
    </w:p>
    <w:p w:rsidR="0015307C" w:rsidRPr="00B44DFB" w:rsidRDefault="0015307C" w:rsidP="0015307C">
      <w:pPr>
        <w:rPr>
          <w:szCs w:val="22"/>
          <w:lang w:val="es-ES_tradnl"/>
        </w:rPr>
      </w:pPr>
      <w:r w:rsidRPr="00B44DFB">
        <w:rPr>
          <w:szCs w:val="22"/>
          <w:lang w:val="es-ES_tradnl"/>
        </w:rPr>
        <w:t>El Cuadro 23 resume la configuración de la constelación de satélites.</w:t>
      </w:r>
    </w:p>
    <w:p w:rsidR="0015307C" w:rsidRPr="00B44DFB" w:rsidRDefault="0015307C" w:rsidP="0015307C">
      <w:pPr>
        <w:rPr>
          <w:szCs w:val="22"/>
          <w:lang w:val="es-ES_tradnl"/>
        </w:rPr>
      </w:pPr>
      <w:r w:rsidRPr="00B44DFB">
        <w:rPr>
          <w:szCs w:val="22"/>
          <w:lang w:val="es-ES_tradnl"/>
        </w:rPr>
        <w:t>La utilización en todo el mundo es una característica fundamental de las IMT-2000 y la constelación descrita proporciona una cobertura realmente mundial manteniendo un valor alto del ángulo de elevación mínimo con los satélites visibles, como se muestra en las Figs. </w:t>
      </w:r>
      <w:r>
        <w:rPr>
          <w:szCs w:val="22"/>
          <w:lang w:val="es-ES_tradnl"/>
        </w:rPr>
        <w:t>57</w:t>
      </w:r>
      <w:r w:rsidRPr="00B44DFB">
        <w:rPr>
          <w:szCs w:val="22"/>
          <w:lang w:val="es-ES_tradnl"/>
        </w:rPr>
        <w:t xml:space="preserve"> y </w:t>
      </w:r>
      <w:r>
        <w:rPr>
          <w:szCs w:val="22"/>
          <w:lang w:val="es-ES_tradnl"/>
        </w:rPr>
        <w:t>58</w:t>
      </w:r>
      <w:r w:rsidRPr="00B44DFB">
        <w:rPr>
          <w:szCs w:val="22"/>
          <w:lang w:val="es-ES_tradnl"/>
        </w:rPr>
        <w:t>.</w:t>
      </w:r>
    </w:p>
    <w:p w:rsidR="0015307C" w:rsidRPr="00B44DFB" w:rsidRDefault="0015307C" w:rsidP="0015307C">
      <w:pPr>
        <w:rPr>
          <w:szCs w:val="22"/>
          <w:lang w:val="es-ES_tradnl"/>
        </w:rPr>
      </w:pPr>
      <w:r w:rsidRPr="00B44DFB">
        <w:rPr>
          <w:szCs w:val="22"/>
          <w:lang w:val="es-ES_tradnl"/>
        </w:rPr>
        <w:t>Cada satélite proporciona cobertura radioeléctrica hasta un ángulo de elevación tan bajo como 0</w:t>
      </w:r>
      <w:r>
        <w:rPr>
          <w:szCs w:val="22"/>
          <w:lang w:val="es-ES_tradnl"/>
        </w:rPr>
        <w:t>°</w:t>
      </w:r>
      <w:r w:rsidRPr="00B44DFB">
        <w:rPr>
          <w:szCs w:val="22"/>
          <w:lang w:val="es-ES_tradnl"/>
        </w:rPr>
        <w:t xml:space="preserve"> tanto para los UT como para las ETT. La Fig. </w:t>
      </w:r>
      <w:r>
        <w:rPr>
          <w:szCs w:val="22"/>
          <w:lang w:val="es-ES_tradnl"/>
        </w:rPr>
        <w:t>57</w:t>
      </w:r>
      <w:r w:rsidRPr="00B44DFB">
        <w:rPr>
          <w:szCs w:val="22"/>
          <w:lang w:val="es-ES_tradnl"/>
        </w:rPr>
        <w:t xml:space="preserve"> muestra el porcentaje de tiempo durante el cual un cierto número de satélites están visibles en función de la latitud. En todas las zonas de la Tierra habrá dos o más satélites visibles durante al menos el 90% del tiempo.</w:t>
      </w:r>
    </w:p>
    <w:p w:rsidR="0015307C" w:rsidRPr="00B44DFB" w:rsidRDefault="0015307C" w:rsidP="0015307C">
      <w:pPr>
        <w:rPr>
          <w:szCs w:val="22"/>
          <w:lang w:val="es-ES_tradnl"/>
        </w:rPr>
      </w:pPr>
      <w:r w:rsidRPr="00B44DFB">
        <w:rPr>
          <w:szCs w:val="22"/>
          <w:lang w:val="es-ES_tradnl"/>
        </w:rPr>
        <w:t>El sistema es muy resistente a las averías individuales de los satélites y/o de las ETT ya que:</w:t>
      </w:r>
    </w:p>
    <w:p w:rsidR="0015307C" w:rsidRPr="00B44DFB" w:rsidRDefault="0015307C" w:rsidP="0015307C">
      <w:pPr>
        <w:pStyle w:val="enumlev1"/>
        <w:rPr>
          <w:szCs w:val="22"/>
          <w:lang w:val="es-ES_tradnl"/>
        </w:rPr>
      </w:pPr>
      <w:r w:rsidRPr="00B44DFB">
        <w:rPr>
          <w:szCs w:val="22"/>
          <w:lang w:val="es-ES_tradnl"/>
        </w:rPr>
        <w:t>–</w:t>
      </w:r>
      <w:r w:rsidRPr="00B44DFB">
        <w:rPr>
          <w:szCs w:val="22"/>
          <w:lang w:val="es-ES_tradnl"/>
        </w:rPr>
        <w:tab/>
        <w:t>la cobertura mundial total puede mantenerse mientras haya al menos cuatro satélites en cada plano orbital;</w:t>
      </w:r>
    </w:p>
    <w:p w:rsidR="0015307C" w:rsidRPr="00B44DFB" w:rsidRDefault="0015307C" w:rsidP="0015307C">
      <w:pPr>
        <w:pStyle w:val="enumlev1"/>
        <w:rPr>
          <w:szCs w:val="22"/>
          <w:lang w:val="es-ES_tradnl"/>
        </w:rPr>
      </w:pPr>
      <w:r w:rsidRPr="00B44DFB">
        <w:rPr>
          <w:szCs w:val="22"/>
          <w:lang w:val="es-ES_tradnl"/>
        </w:rPr>
        <w:t>–</w:t>
      </w:r>
      <w:r w:rsidRPr="00B44DFB">
        <w:rPr>
          <w:szCs w:val="22"/>
          <w:lang w:val="es-ES_tradnl"/>
        </w:rPr>
        <w:tab/>
        <w:t>las averías de las distintas ETT no darán lugar normalmente a una pérdida de servicio en torno a dicha ETT.</w:t>
      </w:r>
    </w:p>
    <w:p w:rsidR="0015307C" w:rsidRPr="00B44DFB" w:rsidRDefault="0015307C" w:rsidP="0015307C">
      <w:pPr>
        <w:rPr>
          <w:szCs w:val="22"/>
          <w:lang w:val="es-ES_tradnl"/>
        </w:rPr>
      </w:pPr>
      <w:r w:rsidRPr="00B44DFB">
        <w:rPr>
          <w:szCs w:val="22"/>
          <w:lang w:val="es-ES_tradnl"/>
        </w:rPr>
        <w:lastRenderedPageBreak/>
        <w:t>La Fig. 58 muestra los ángulos de elevación mínimo y medio del satélite más cercano que proporciona la mayor elevación entre los satélites visibles en función de la latitud. Dichos ángulos de elevación mínimo y medio rebasan los valores de 20</w:t>
      </w:r>
      <w:r>
        <w:rPr>
          <w:szCs w:val="22"/>
          <w:lang w:val="es-ES_tradnl"/>
        </w:rPr>
        <w:t>°</w:t>
      </w:r>
      <w:r w:rsidRPr="00B44DFB">
        <w:rPr>
          <w:szCs w:val="22"/>
          <w:lang w:val="es-ES_tradnl"/>
        </w:rPr>
        <w:t xml:space="preserve"> y 40</w:t>
      </w:r>
      <w:r>
        <w:rPr>
          <w:szCs w:val="22"/>
          <w:lang w:val="es-ES_tradnl"/>
        </w:rPr>
        <w:t>°</w:t>
      </w:r>
      <w:r w:rsidRPr="00B44DFB">
        <w:rPr>
          <w:szCs w:val="22"/>
          <w:lang w:val="es-ES_tradnl"/>
        </w:rPr>
        <w:t>, respectivamente, en la mayoría de las zonas. Para las regiones comprendidas entre los 20</w:t>
      </w:r>
      <w:r>
        <w:rPr>
          <w:szCs w:val="22"/>
          <w:lang w:val="es-ES_tradnl"/>
        </w:rPr>
        <w:t>°</w:t>
      </w:r>
      <w:r w:rsidRPr="00B44DFB">
        <w:rPr>
          <w:szCs w:val="22"/>
          <w:lang w:val="es-ES_tradnl"/>
        </w:rPr>
        <w:t xml:space="preserve"> y los 50</w:t>
      </w:r>
      <w:r>
        <w:rPr>
          <w:szCs w:val="22"/>
          <w:lang w:val="es-ES_tradnl"/>
        </w:rPr>
        <w:t>°</w:t>
      </w:r>
      <w:r w:rsidRPr="00B44DFB">
        <w:rPr>
          <w:szCs w:val="22"/>
          <w:lang w:val="es-ES_tradnl"/>
        </w:rPr>
        <w:t xml:space="preserve"> de latitud, la constelación proporciona un ángulo de elevación mínimo mejor que 25</w:t>
      </w:r>
      <w:r>
        <w:rPr>
          <w:szCs w:val="22"/>
          <w:lang w:val="es-ES_tradnl"/>
        </w:rPr>
        <w:t>°</w:t>
      </w:r>
      <w:r w:rsidRPr="00B44DFB">
        <w:rPr>
          <w:szCs w:val="22"/>
          <w:lang w:val="es-ES_tradnl"/>
        </w:rPr>
        <w:t xml:space="preserve"> y un ángulo de elevación medio superior a 50</w:t>
      </w:r>
      <w:r>
        <w:rPr>
          <w:szCs w:val="22"/>
          <w:lang w:val="es-ES_tradnl"/>
        </w:rPr>
        <w:t>°</w:t>
      </w:r>
      <w:r w:rsidRPr="00B44DFB">
        <w:rPr>
          <w:szCs w:val="22"/>
          <w:lang w:val="es-ES_tradnl"/>
        </w:rPr>
        <w:t>.</w:t>
      </w:r>
    </w:p>
    <w:p w:rsidR="00C05301" w:rsidRPr="007A405B" w:rsidRDefault="00A37739" w:rsidP="00724E54">
      <w:pPr>
        <w:pStyle w:val="TableNo"/>
        <w:rPr>
          <w:lang w:val="es-ES_tradnl"/>
        </w:rPr>
      </w:pPr>
      <w:r>
        <w:rPr>
          <w:lang w:val="es-ES_tradnl"/>
        </w:rPr>
        <w:t xml:space="preserve">CUADRO </w:t>
      </w:r>
      <w:r w:rsidR="00C05301" w:rsidRPr="007A405B">
        <w:rPr>
          <w:lang w:val="es-ES_tradnl"/>
        </w:rPr>
        <w:t>23</w:t>
      </w:r>
    </w:p>
    <w:p w:rsidR="00C05301" w:rsidRPr="00B44DFB" w:rsidRDefault="00C05301" w:rsidP="00724E54">
      <w:pPr>
        <w:pStyle w:val="Tabletitle"/>
        <w:rPr>
          <w:lang w:val="es-ES_tradnl"/>
        </w:rPr>
      </w:pPr>
      <w:r w:rsidRPr="00B44DFB">
        <w:rPr>
          <w:lang w:val="es-ES_tradnl"/>
        </w:rPr>
        <w:t>Configuración de la constelación de satélites</w:t>
      </w:r>
    </w:p>
    <w:tbl>
      <w:tblPr>
        <w:tblW w:w="9638"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3402"/>
        <w:gridCol w:w="6236"/>
      </w:tblGrid>
      <w:tr w:rsidR="00C05301" w:rsidRPr="00B44DFB" w:rsidTr="00D476CD">
        <w:trPr>
          <w:jc w:val="center"/>
        </w:trPr>
        <w:tc>
          <w:tcPr>
            <w:tcW w:w="3402"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Tipo de órbita</w:t>
            </w:r>
          </w:p>
        </w:tc>
        <w:tc>
          <w:tcPr>
            <w:tcW w:w="6236"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MEO</w:t>
            </w:r>
          </w:p>
        </w:tc>
      </w:tr>
      <w:tr w:rsidR="00C05301" w:rsidRPr="00B44DFB" w:rsidTr="00D476CD">
        <w:trPr>
          <w:jc w:val="center"/>
        </w:trPr>
        <w:tc>
          <w:tcPr>
            <w:tcW w:w="3402"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Altitud de la órbita</w:t>
            </w:r>
          </w:p>
        </w:tc>
        <w:tc>
          <w:tcPr>
            <w:tcW w:w="6236" w:type="dxa"/>
            <w:tcBorders>
              <w:top w:val="single" w:sz="6" w:space="0" w:color="auto"/>
              <w:left w:val="single" w:sz="6" w:space="0" w:color="auto"/>
              <w:bottom w:val="single" w:sz="6" w:space="0" w:color="auto"/>
              <w:right w:val="single" w:sz="6" w:space="0" w:color="auto"/>
            </w:tcBorders>
          </w:tcPr>
          <w:p w:rsidR="00C05301" w:rsidRPr="00B44DFB" w:rsidRDefault="00C05301" w:rsidP="00C100B8">
            <w:pPr>
              <w:pStyle w:val="Tabletext"/>
              <w:jc w:val="left"/>
              <w:rPr>
                <w:szCs w:val="22"/>
                <w:lang w:val="es-ES_tradnl"/>
              </w:rPr>
            </w:pPr>
            <w:r w:rsidRPr="00B44DFB">
              <w:rPr>
                <w:szCs w:val="22"/>
                <w:lang w:val="es-ES_tradnl"/>
              </w:rPr>
              <w:t>Nominalmente 10</w:t>
            </w:r>
            <w:r w:rsidR="00C100B8">
              <w:rPr>
                <w:szCs w:val="22"/>
                <w:lang w:val="es-ES_tradnl"/>
              </w:rPr>
              <w:t xml:space="preserve"> </w:t>
            </w:r>
            <w:r w:rsidRPr="00B44DFB">
              <w:rPr>
                <w:szCs w:val="22"/>
                <w:lang w:val="es-ES_tradnl"/>
              </w:rPr>
              <w:t>390 km</w:t>
            </w:r>
          </w:p>
        </w:tc>
      </w:tr>
      <w:tr w:rsidR="00C05301" w:rsidRPr="00B44DFB" w:rsidTr="00D476CD">
        <w:trPr>
          <w:jc w:val="center"/>
        </w:trPr>
        <w:tc>
          <w:tcPr>
            <w:tcW w:w="3402"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Ángulo de inclinación de la órbita</w:t>
            </w:r>
          </w:p>
        </w:tc>
        <w:tc>
          <w:tcPr>
            <w:tcW w:w="6236"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45</w:t>
            </w:r>
            <w:r w:rsidRPr="00B44DFB">
              <w:rPr>
                <w:szCs w:val="22"/>
                <w:lang w:val="es-ES_tradnl"/>
              </w:rPr>
              <w:sym w:font="Symbol" w:char="00B0"/>
            </w:r>
          </w:p>
        </w:tc>
      </w:tr>
      <w:tr w:rsidR="00C05301" w:rsidRPr="00B44DFB" w:rsidTr="00D476CD">
        <w:trPr>
          <w:jc w:val="center"/>
        </w:trPr>
        <w:tc>
          <w:tcPr>
            <w:tcW w:w="3402"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Número de planos orbitales</w:t>
            </w:r>
          </w:p>
        </w:tc>
        <w:tc>
          <w:tcPr>
            <w:tcW w:w="6236"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2</w:t>
            </w:r>
          </w:p>
        </w:tc>
      </w:tr>
      <w:tr w:rsidR="00C05301" w:rsidRPr="00B44DFB" w:rsidTr="00D476CD">
        <w:trPr>
          <w:jc w:val="center"/>
        </w:trPr>
        <w:tc>
          <w:tcPr>
            <w:tcW w:w="3402"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Puesta en fase entre planos</w:t>
            </w:r>
          </w:p>
        </w:tc>
        <w:tc>
          <w:tcPr>
            <w:tcW w:w="6236"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180</w:t>
            </w:r>
            <w:r w:rsidRPr="00B44DFB">
              <w:rPr>
                <w:szCs w:val="22"/>
                <w:lang w:val="es-ES_tradnl"/>
              </w:rPr>
              <w:sym w:font="Symbol" w:char="00B0"/>
            </w:r>
          </w:p>
        </w:tc>
      </w:tr>
      <w:tr w:rsidR="00C05301" w:rsidRPr="00B44DFB" w:rsidTr="00D476CD">
        <w:trPr>
          <w:jc w:val="center"/>
        </w:trPr>
        <w:tc>
          <w:tcPr>
            <w:tcW w:w="3402"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Número de satélites por plano orbital</w:t>
            </w:r>
          </w:p>
        </w:tc>
        <w:tc>
          <w:tcPr>
            <w:tcW w:w="6236"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5-6</w:t>
            </w:r>
          </w:p>
        </w:tc>
      </w:tr>
      <w:tr w:rsidR="00C05301" w:rsidRPr="00145305" w:rsidTr="00D476CD">
        <w:trPr>
          <w:jc w:val="center"/>
        </w:trPr>
        <w:tc>
          <w:tcPr>
            <w:tcW w:w="3402" w:type="dxa"/>
            <w:tcBorders>
              <w:top w:val="single" w:sz="6" w:space="0" w:color="auto"/>
              <w:left w:val="single" w:sz="6" w:space="0" w:color="auto"/>
              <w:bottom w:val="single" w:sz="6" w:space="0" w:color="auto"/>
              <w:right w:val="single" w:sz="6" w:space="0" w:color="auto"/>
            </w:tcBorders>
          </w:tcPr>
          <w:p w:rsidR="00C05301" w:rsidRPr="00B44DFB" w:rsidRDefault="00C05301" w:rsidP="00724E54">
            <w:pPr>
              <w:pStyle w:val="Tabletext"/>
              <w:jc w:val="left"/>
              <w:rPr>
                <w:szCs w:val="22"/>
                <w:lang w:val="es-ES_tradnl"/>
              </w:rPr>
            </w:pPr>
            <w:r w:rsidRPr="00B44DFB">
              <w:rPr>
                <w:szCs w:val="22"/>
                <w:lang w:val="es-ES_tradnl"/>
              </w:rPr>
              <w:t>Puesta en fase de satélites situados en el mismo plano</w:t>
            </w:r>
          </w:p>
        </w:tc>
        <w:tc>
          <w:tcPr>
            <w:tcW w:w="6236" w:type="dxa"/>
            <w:tcBorders>
              <w:top w:val="single" w:sz="6" w:space="0" w:color="auto"/>
              <w:left w:val="single" w:sz="6" w:space="0" w:color="auto"/>
              <w:bottom w:val="single" w:sz="6" w:space="0" w:color="auto"/>
              <w:right w:val="single" w:sz="6" w:space="0" w:color="auto"/>
            </w:tcBorders>
          </w:tcPr>
          <w:p w:rsidR="00C05301" w:rsidRPr="00B44DFB" w:rsidRDefault="00C05301" w:rsidP="00652A79">
            <w:pPr>
              <w:pStyle w:val="Tabletext"/>
              <w:jc w:val="left"/>
              <w:rPr>
                <w:szCs w:val="22"/>
                <w:lang w:val="es-ES_tradnl"/>
              </w:rPr>
            </w:pPr>
            <w:r w:rsidRPr="00B44DFB">
              <w:rPr>
                <w:szCs w:val="22"/>
                <w:lang w:val="es-ES_tradnl"/>
              </w:rPr>
              <w:t>La puesta en fase de los satélites situados en el mismo plano para una constelación de 10 satélites (5 satélites en cada uno de los 2</w:t>
            </w:r>
            <w:r w:rsidR="00724E54">
              <w:rPr>
                <w:szCs w:val="22"/>
                <w:lang w:val="es-ES_tradnl"/>
              </w:rPr>
              <w:t> </w:t>
            </w:r>
            <w:r w:rsidRPr="00B44DFB">
              <w:rPr>
                <w:szCs w:val="22"/>
                <w:lang w:val="es-ES_tradnl"/>
              </w:rPr>
              <w:t>planos) es 72</w:t>
            </w:r>
            <w:r w:rsidR="00652A79">
              <w:rPr>
                <w:szCs w:val="22"/>
                <w:lang w:val="es-ES_tradnl"/>
              </w:rPr>
              <w:t>°</w:t>
            </w:r>
            <w:r w:rsidRPr="00B44DFB">
              <w:rPr>
                <w:szCs w:val="22"/>
                <w:lang w:val="es-ES_tradnl"/>
              </w:rPr>
              <w:t>.</w:t>
            </w:r>
          </w:p>
          <w:p w:rsidR="00C05301" w:rsidRPr="00B44DFB" w:rsidRDefault="00C05301" w:rsidP="00D476CD">
            <w:pPr>
              <w:pStyle w:val="Tabletext"/>
              <w:jc w:val="left"/>
              <w:rPr>
                <w:szCs w:val="22"/>
                <w:lang w:val="es-ES_tradnl"/>
              </w:rPr>
            </w:pPr>
            <w:r w:rsidRPr="00B44DFB">
              <w:rPr>
                <w:szCs w:val="22"/>
                <w:lang w:val="es-ES_tradnl"/>
              </w:rPr>
              <w:t>Si los 12 satélites se lanzan con éxito (6 satélites en cada uno de los 2</w:t>
            </w:r>
            <w:r w:rsidR="00D476CD">
              <w:rPr>
                <w:szCs w:val="22"/>
                <w:lang w:val="es-ES_tradnl"/>
              </w:rPr>
              <w:t> </w:t>
            </w:r>
            <w:r w:rsidRPr="00B44DFB">
              <w:rPr>
                <w:szCs w:val="22"/>
                <w:lang w:val="es-ES_tradnl"/>
              </w:rPr>
              <w:t>planos). La puesta en fase de los satélites en el mismo plano es 60</w:t>
            </w:r>
            <w:r w:rsidR="00652A79">
              <w:rPr>
                <w:szCs w:val="22"/>
                <w:lang w:val="es-ES_tradnl"/>
              </w:rPr>
              <w:t>°</w:t>
            </w:r>
          </w:p>
        </w:tc>
      </w:tr>
    </w:tbl>
    <w:p w:rsidR="00C05301" w:rsidRPr="007A405B" w:rsidRDefault="00C05301" w:rsidP="00724E54">
      <w:pPr>
        <w:pStyle w:val="Tablefin"/>
        <w:rPr>
          <w:lang w:val="es-ES_tradnl"/>
        </w:rPr>
      </w:pPr>
    </w:p>
    <w:p w:rsidR="00284E2F" w:rsidRDefault="00284E2F" w:rsidP="00284E2F">
      <w:pPr>
        <w:rPr>
          <w:lang w:val="es-ES_tradnl"/>
        </w:rPr>
      </w:pPr>
    </w:p>
    <w:p w:rsidR="00724E54" w:rsidRPr="007A405B" w:rsidRDefault="00724E54" w:rsidP="00724E54">
      <w:pPr>
        <w:pStyle w:val="FigureNo"/>
        <w:rPr>
          <w:lang w:val="es-ES_tradnl"/>
        </w:rPr>
      </w:pPr>
      <w:r w:rsidRPr="007A405B">
        <w:rPr>
          <w:lang w:val="es-ES_tradnl"/>
        </w:rPr>
        <w:t>FIGURA 57</w:t>
      </w:r>
    </w:p>
    <w:p w:rsidR="00724E54" w:rsidRPr="007A405B" w:rsidRDefault="00724E54" w:rsidP="00724E54">
      <w:pPr>
        <w:pStyle w:val="Figuretitle"/>
        <w:rPr>
          <w:lang w:val="es-ES_tradnl"/>
        </w:rPr>
      </w:pPr>
      <w:r w:rsidRPr="007A405B">
        <w:rPr>
          <w:lang w:val="es-ES_tradnl"/>
        </w:rPr>
        <w:t>Valores estadísticos típicos de la visibilidad para la constelación de satélite (10 satélites)</w:t>
      </w:r>
    </w:p>
    <w:p w:rsidR="00724E54" w:rsidRDefault="009B5478" w:rsidP="00724E54">
      <w:pPr>
        <w:pStyle w:val="Figure"/>
        <w:rPr>
          <w:lang w:val="en-GB"/>
        </w:rPr>
      </w:pPr>
      <w:r w:rsidRPr="0028137A">
        <w:rPr>
          <w:lang w:val="en-GB"/>
        </w:rPr>
        <w:pict>
          <v:shape id="_x0000_i1089" type="#_x0000_t75" style="width:446.1pt;height:284.3pt">
            <v:imagedata r:id="rId103" o:title=""/>
          </v:shape>
        </w:pict>
      </w:r>
    </w:p>
    <w:p w:rsidR="00284E2F" w:rsidRPr="00284E2F" w:rsidRDefault="00284E2F" w:rsidP="00284E2F">
      <w:pPr>
        <w:rPr>
          <w:lang w:val="en-GB"/>
        </w:rPr>
      </w:pPr>
    </w:p>
    <w:p w:rsidR="00724E54" w:rsidRDefault="00724E54" w:rsidP="00724E54">
      <w:pPr>
        <w:pStyle w:val="FigureNo"/>
        <w:rPr>
          <w:lang w:val="es-ES_tradnl"/>
        </w:rPr>
      </w:pPr>
      <w:r>
        <w:rPr>
          <w:lang w:val="es-ES_tradnl"/>
        </w:rPr>
        <w:lastRenderedPageBreak/>
        <w:t>FIGURA 58</w:t>
      </w:r>
    </w:p>
    <w:p w:rsidR="00724E54" w:rsidRDefault="00724E54" w:rsidP="00724E54">
      <w:pPr>
        <w:pStyle w:val="Figuretitle"/>
        <w:rPr>
          <w:lang w:val="es-ES_tradnl"/>
        </w:rPr>
      </w:pPr>
      <w:r>
        <w:rPr>
          <w:lang w:val="es-ES_tradnl"/>
        </w:rPr>
        <w:t>Ángulos típicos de elevación mínimo y medio del satélite más cercano (10 satélites)</w:t>
      </w:r>
    </w:p>
    <w:p w:rsidR="00724E54" w:rsidRPr="00724E54" w:rsidRDefault="009B5478" w:rsidP="00724E54">
      <w:pPr>
        <w:pStyle w:val="Figure"/>
        <w:rPr>
          <w:lang w:val="es-ES_tradnl"/>
        </w:rPr>
      </w:pPr>
      <w:r w:rsidRPr="0028137A">
        <w:rPr>
          <w:lang w:val="es-ES_tradnl"/>
        </w:rPr>
        <w:pict>
          <v:shape id="_x0000_i1090" type="#_x0000_t75" style="width:449.45pt;height:240.5pt">
            <v:imagedata r:id="rId104" o:title=""/>
          </v:shape>
        </w:pict>
      </w:r>
    </w:p>
    <w:p w:rsidR="00C05301" w:rsidRPr="00B44DFB" w:rsidRDefault="00C05301" w:rsidP="00C05301">
      <w:pPr>
        <w:pStyle w:val="Heading5"/>
        <w:rPr>
          <w:rFonts w:eastAsia="Arial Unicode MS"/>
          <w:szCs w:val="22"/>
          <w:lang w:val="es-ES_tradnl"/>
        </w:rPr>
      </w:pPr>
      <w:r w:rsidRPr="00B44DFB">
        <w:rPr>
          <w:szCs w:val="22"/>
          <w:lang w:val="es-ES_tradnl"/>
        </w:rPr>
        <w:t>4.3.4.1.2</w:t>
      </w:r>
      <w:r w:rsidRPr="00B44DFB">
        <w:rPr>
          <w:szCs w:val="22"/>
          <w:lang w:val="es-ES_tradnl"/>
        </w:rPr>
        <w:tab/>
        <w:t>Satélites</w:t>
      </w:r>
    </w:p>
    <w:p w:rsidR="00C05301" w:rsidRPr="00B44DFB" w:rsidRDefault="00C05301" w:rsidP="00DD16EE">
      <w:pPr>
        <w:pStyle w:val="Headingb"/>
        <w:rPr>
          <w:lang w:val="es-ES_tradnl"/>
        </w:rPr>
      </w:pPr>
      <w:r w:rsidRPr="00B44DFB">
        <w:rPr>
          <w:bCs/>
          <w:szCs w:val="22"/>
          <w:lang w:val="es-ES_tradnl"/>
        </w:rPr>
        <w:t>Vehículo espacial</w:t>
      </w:r>
    </w:p>
    <w:p w:rsidR="00C05301" w:rsidRPr="00B44DFB" w:rsidRDefault="00C05301" w:rsidP="00C05301">
      <w:pPr>
        <w:rPr>
          <w:szCs w:val="22"/>
          <w:lang w:val="es-ES_tradnl"/>
        </w:rPr>
      </w:pPr>
      <w:r w:rsidRPr="00B44DFB">
        <w:rPr>
          <w:szCs w:val="22"/>
          <w:lang w:val="es-ES_tradnl"/>
        </w:rPr>
        <w:t>Se han introducido en los satélites unas características específicas para que satisfagan los requisitos peculiares de la misión en MEO, incluyendo:</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163 haces que proporcionan una cobertura de campo de visión completa sobre el enlace de servicio con los usuarios móviles, obtenida mediante un sistema de antenas de radiación directa (DRA, </w:t>
      </w:r>
      <w:r w:rsidRPr="00B44DFB">
        <w:rPr>
          <w:i/>
          <w:szCs w:val="22"/>
          <w:lang w:val="es-ES_tradnl"/>
        </w:rPr>
        <w:t>direct radiating array</w:t>
      </w:r>
      <w:r w:rsidRPr="00B44DFB">
        <w:rPr>
          <w:szCs w:val="22"/>
          <w:lang w:val="es-ES_tradnl"/>
        </w:rPr>
        <w:t>) de transmisión y recepción con 127 elementos separados.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Canalización y conformación de los haces de los transpondedores realizadas con tecnología digital que permite conmutar 490 canales de filtro de satélite entre 163 haces activamente generados. Ello hace posible que los satélites respondan a los requisitos de tráfico e interferencia a medida que éstos vayan cambiando a lo largo de la órbita.</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Dispositivo de autocalibración a bordo que supervisa y, si es necesario, corrige el comportamiento de la antena del enlace de servicio en órbita. Gracias a dicho dispositivo se mantendrá la ganancia de la antena y la característica de reutilización de frecuencia a lo largo de toda la vida útil del vehículo espacial.</w:t>
      </w:r>
    </w:p>
    <w:p w:rsidR="00C05301" w:rsidRPr="00B44DFB" w:rsidRDefault="00C05301" w:rsidP="00DD16EE">
      <w:pPr>
        <w:pStyle w:val="Headingb"/>
        <w:rPr>
          <w:lang w:val="es-ES_tradnl"/>
        </w:rPr>
      </w:pPr>
      <w:r w:rsidRPr="00B44DFB">
        <w:rPr>
          <w:szCs w:val="22"/>
          <w:lang w:val="es-ES_tradnl"/>
        </w:rPr>
        <w:t>Subsistema de comunicaciones</w:t>
      </w:r>
    </w:p>
    <w:p w:rsidR="00C05301" w:rsidRPr="00B44DFB" w:rsidRDefault="00C05301" w:rsidP="00F36AF5">
      <w:pPr>
        <w:rPr>
          <w:szCs w:val="22"/>
          <w:lang w:val="es-ES_tradnl"/>
        </w:rPr>
      </w:pPr>
      <w:r w:rsidRPr="00B44DFB">
        <w:rPr>
          <w:szCs w:val="22"/>
          <w:lang w:val="es-ES_tradnl"/>
        </w:rPr>
        <w:t>La carga útil es un diseño completamente digital que hace uso de un haz conformado de banda estrecha, un haz conformado digital y una canalización digital. En el enlace de servicio, la carga útil genera una rejilla fija de 163</w:t>
      </w:r>
      <w:r w:rsidR="00F36AF5">
        <w:rPr>
          <w:szCs w:val="22"/>
          <w:lang w:val="es-ES_tradnl"/>
        </w:rPr>
        <w:t> </w:t>
      </w:r>
      <w:r w:rsidRPr="00B44DFB">
        <w:rPr>
          <w:szCs w:val="22"/>
          <w:lang w:val="es-ES_tradnl"/>
        </w:rPr>
        <w:t>haces puntuales que cubren todo el campo de visión procedente de una antena DRA transmisora/receptora combinada fija situada en el panel terreno del vehículo espacial.</w:t>
      </w:r>
    </w:p>
    <w:p w:rsidR="00C05301" w:rsidRPr="00B44DFB" w:rsidRDefault="00C05301" w:rsidP="00F36AF5">
      <w:pPr>
        <w:rPr>
          <w:szCs w:val="22"/>
          <w:lang w:val="es-ES_tradnl"/>
        </w:rPr>
      </w:pPr>
      <w:r w:rsidRPr="00B44DFB">
        <w:rPr>
          <w:szCs w:val="22"/>
          <w:lang w:val="es-ES_tradnl"/>
        </w:rPr>
        <w:t>El procesador digital a bordo es transparente en el sentido de que canaliza y encamina las señales a los 163</w:t>
      </w:r>
      <w:r w:rsidR="00F36AF5">
        <w:rPr>
          <w:szCs w:val="22"/>
          <w:lang w:val="es-ES_tradnl"/>
        </w:rPr>
        <w:t> </w:t>
      </w:r>
      <w:r w:rsidRPr="00B44DFB">
        <w:rPr>
          <w:szCs w:val="22"/>
          <w:lang w:val="es-ES_tradnl"/>
        </w:rPr>
        <w:t>haces puntuales del enlace de servicio y no demodula y regenera las señales. En el procesador se crean 490</w:t>
      </w:r>
      <w:r w:rsidR="00F36AF5">
        <w:rPr>
          <w:szCs w:val="22"/>
          <w:lang w:val="es-ES_tradnl"/>
        </w:rPr>
        <w:t> </w:t>
      </w:r>
      <w:r w:rsidRPr="00B44DFB">
        <w:rPr>
          <w:szCs w:val="22"/>
          <w:lang w:val="es-ES_tradnl"/>
        </w:rPr>
        <w:t>canales de filtro de 170 kHz y cada canal puede encaminarse a cualquiera de los 163 haces en cualquier frecuencia en una rejilla de 150 kHz dentro de la anchura de banda de 30 MHz del enlace de servicio. Cada uno de los 490 canales puede considerarse equivalente a un transpondedor convencional.</w:t>
      </w:r>
    </w:p>
    <w:p w:rsidR="00C05301" w:rsidRPr="00B44DFB" w:rsidRDefault="00C05301" w:rsidP="00C05301">
      <w:pPr>
        <w:rPr>
          <w:szCs w:val="22"/>
          <w:lang w:val="es-ES_tradnl"/>
        </w:rPr>
      </w:pPr>
      <w:r w:rsidRPr="00B44DFB">
        <w:rPr>
          <w:szCs w:val="22"/>
          <w:lang w:val="es-ES_tradnl"/>
        </w:rPr>
        <w:t>El encaminamiento del canal al haz puede cambiarse continuamente a lo largo de la órbita para que los satélites puedan responder a las demandas de tráfico y de interferencia previstas. Ello permite también una utilización flexible del espectro disponible.</w:t>
      </w:r>
    </w:p>
    <w:p w:rsidR="00C05301" w:rsidRPr="00B44DFB" w:rsidRDefault="00C05301" w:rsidP="00F36AF5">
      <w:pPr>
        <w:rPr>
          <w:szCs w:val="22"/>
          <w:lang w:val="es-ES_tradnl"/>
        </w:rPr>
      </w:pPr>
      <w:r w:rsidRPr="00B44DFB">
        <w:rPr>
          <w:szCs w:val="22"/>
          <w:lang w:val="es-ES_tradnl"/>
        </w:rPr>
        <w:lastRenderedPageBreak/>
        <w:t>Además, el procesador digital forma los 163</w:t>
      </w:r>
      <w:r w:rsidR="00F36AF5">
        <w:rPr>
          <w:szCs w:val="22"/>
          <w:lang w:val="es-ES_tradnl"/>
        </w:rPr>
        <w:t> </w:t>
      </w:r>
      <w:r w:rsidRPr="00B44DFB">
        <w:rPr>
          <w:szCs w:val="22"/>
          <w:lang w:val="es-ES_tradnl"/>
        </w:rPr>
        <w:t>haces puntuales del enlace de servicio generando coeficientes de amplitud y fase para cada uno de los 127</w:t>
      </w:r>
      <w:r w:rsidR="00F36AF5">
        <w:rPr>
          <w:szCs w:val="22"/>
          <w:lang w:val="es-ES_tradnl"/>
        </w:rPr>
        <w:t> </w:t>
      </w:r>
      <w:r w:rsidRPr="00B44DFB">
        <w:rPr>
          <w:szCs w:val="22"/>
          <w:lang w:val="es-ES_tradnl"/>
        </w:rPr>
        <w:t>elementos de cada haz. La integridad de los coeficientes de excitación del elemento puede verificarse utilizando el sistema de autocalibración a bordo del satélite donde un sistema de alimentación externo mediante conducto determina el coeficiente de excitación en cada elemento. Ello permite mantener el comportamiento de los haces puntuales, tanto del lóbulo principal como del lóbulo lateral, a lo largo de toda la vida útil del satélite asegurando de esa forma que se mantiene la reutilización de frecuencias entre los haces puntuales.</w:t>
      </w:r>
    </w:p>
    <w:p w:rsidR="00C05301" w:rsidRPr="00B44DFB" w:rsidRDefault="00C05301" w:rsidP="00DD16EE">
      <w:pPr>
        <w:pStyle w:val="Headingb"/>
        <w:rPr>
          <w:lang w:val="es-ES_tradnl"/>
        </w:rPr>
      </w:pPr>
      <w:r w:rsidRPr="00B44DFB">
        <w:rPr>
          <w:szCs w:val="22"/>
          <w:lang w:val="es-ES_tradnl"/>
        </w:rPr>
        <w:t>Haces puntuales</w:t>
      </w:r>
    </w:p>
    <w:p w:rsidR="00C05301" w:rsidRDefault="00C05301" w:rsidP="00C05301">
      <w:pPr>
        <w:rPr>
          <w:szCs w:val="22"/>
          <w:lang w:val="es-ES_tradnl"/>
        </w:rPr>
      </w:pPr>
      <w:r w:rsidRPr="00B44DFB">
        <w:rPr>
          <w:szCs w:val="22"/>
          <w:lang w:val="es-ES_tradnl"/>
        </w:rPr>
        <w:t>Se disponen 163 haces móviles de transmisión y recepción congruentes por satélite dispuestos en un esquema de células circulares radial en torno a la célula subsatelital, como muestra la Fig. 59. Los haces se orientan electrónicamente para mantener el esquema con respecto al vector velocidad del vehículo espacial. La directividad del haz cambia unos 2 dB entre el nadir y el borde de la zona de cobertura.</w:t>
      </w:r>
    </w:p>
    <w:p w:rsidR="00724E54" w:rsidRDefault="00724E54" w:rsidP="00724E54">
      <w:pPr>
        <w:pStyle w:val="FigureNo"/>
        <w:rPr>
          <w:lang w:val="es-ES_tradnl"/>
        </w:rPr>
      </w:pPr>
      <w:r>
        <w:rPr>
          <w:lang w:val="es-ES_tradnl"/>
        </w:rPr>
        <w:t>FIGURA 59</w:t>
      </w:r>
    </w:p>
    <w:p w:rsidR="00724E54" w:rsidRDefault="00724E54" w:rsidP="00724E54">
      <w:pPr>
        <w:pStyle w:val="Figuretitle"/>
        <w:rPr>
          <w:lang w:val="es-ES_tradnl"/>
        </w:rPr>
      </w:pPr>
      <w:r>
        <w:rPr>
          <w:lang w:val="es-ES_tradnl"/>
        </w:rPr>
        <w:t>Red hexagonal que muestra los 19 tipos de haces</w:t>
      </w:r>
    </w:p>
    <w:p w:rsidR="00724E54" w:rsidRPr="00724E54" w:rsidRDefault="009B5478" w:rsidP="00724E54">
      <w:pPr>
        <w:pStyle w:val="Figure"/>
        <w:rPr>
          <w:lang w:val="es-ES_tradnl"/>
        </w:rPr>
      </w:pPr>
      <w:r w:rsidRPr="0028137A">
        <w:rPr>
          <w:lang w:val="es-ES_tradnl"/>
        </w:rPr>
        <w:pict>
          <v:shape id="_x0000_i1091" type="#_x0000_t75" style="width:367.05pt;height:5in">
            <v:imagedata r:id="rId105" o:title=""/>
          </v:shape>
        </w:pict>
      </w:r>
    </w:p>
    <w:p w:rsidR="00210606" w:rsidRDefault="00210606" w:rsidP="00F70750">
      <w:pPr>
        <w:pStyle w:val="Normalaftertitle"/>
        <w:rPr>
          <w:szCs w:val="22"/>
          <w:lang w:val="es-ES_tradnl"/>
        </w:rPr>
      </w:pPr>
    </w:p>
    <w:p w:rsidR="00C05301" w:rsidRPr="00B44DFB" w:rsidRDefault="00C05301" w:rsidP="00F36AF5">
      <w:pPr>
        <w:pStyle w:val="Normalaftertitle"/>
        <w:rPr>
          <w:lang w:val="es-ES_tradnl"/>
        </w:rPr>
      </w:pPr>
      <w:r w:rsidRPr="00B44DFB">
        <w:rPr>
          <w:szCs w:val="22"/>
          <w:lang w:val="es-ES_tradnl"/>
        </w:rPr>
        <w:t>Los centros de las células se definen como los centroides de los contornos de –3 dB de los haces individuales. Existen 19</w:t>
      </w:r>
      <w:r w:rsidR="00F36AF5">
        <w:rPr>
          <w:szCs w:val="22"/>
          <w:lang w:val="es-ES_tradnl"/>
        </w:rPr>
        <w:t> </w:t>
      </w:r>
      <w:r w:rsidRPr="00B44DFB">
        <w:rPr>
          <w:szCs w:val="22"/>
          <w:lang w:val="es-ES_tradnl"/>
        </w:rPr>
        <w:t xml:space="preserve">tipos de haces numerados en orden de distancia angular creciente a partir del nadir. Cada tipo de haz tiene la misma gama de retardo de trayecto y la misma gama de efecto Doppler (con un margen de </w:t>
      </w:r>
      <w:r w:rsidR="00652A79">
        <w:rPr>
          <w:szCs w:val="22"/>
          <w:lang w:val="es-ES_tradnl"/>
        </w:rPr>
        <w:sym w:font="Symbol" w:char="F0B1"/>
      </w:r>
      <w:r w:rsidRPr="00B44DFB">
        <w:rPr>
          <w:szCs w:val="22"/>
          <w:lang w:val="es-ES_tradnl"/>
        </w:rPr>
        <w:t>10%).</w:t>
      </w:r>
    </w:p>
    <w:p w:rsidR="00C05301" w:rsidRDefault="00C05301" w:rsidP="0015307C">
      <w:pPr>
        <w:keepNext/>
        <w:keepLines/>
        <w:rPr>
          <w:szCs w:val="22"/>
          <w:lang w:val="es-ES_tradnl"/>
        </w:rPr>
      </w:pPr>
      <w:r w:rsidRPr="00B44DFB">
        <w:rPr>
          <w:szCs w:val="22"/>
          <w:lang w:val="es-ES_tradnl"/>
        </w:rPr>
        <w:lastRenderedPageBreak/>
        <w:t>El Cuadro 24 resume los parámetros de célula nominales.</w:t>
      </w:r>
    </w:p>
    <w:p w:rsidR="00C05301" w:rsidRPr="00B44DFB" w:rsidRDefault="00A37739" w:rsidP="00724E54">
      <w:pPr>
        <w:pStyle w:val="TableNo"/>
        <w:rPr>
          <w:lang w:val="es-ES_tradnl"/>
        </w:rPr>
      </w:pPr>
      <w:r>
        <w:rPr>
          <w:lang w:val="es-ES_tradnl"/>
        </w:rPr>
        <w:t xml:space="preserve">CUADRO </w:t>
      </w:r>
      <w:r w:rsidR="00C05301" w:rsidRPr="00B44DFB">
        <w:rPr>
          <w:lang w:val="es-ES_tradnl"/>
        </w:rPr>
        <w:t>24</w:t>
      </w:r>
    </w:p>
    <w:p w:rsidR="00C05301" w:rsidRPr="00B44DFB" w:rsidRDefault="00C05301" w:rsidP="00724E54">
      <w:pPr>
        <w:pStyle w:val="Tabletitle"/>
        <w:rPr>
          <w:lang w:val="es-ES_tradnl"/>
        </w:rPr>
      </w:pPr>
      <w:r w:rsidRPr="00B44DFB">
        <w:rPr>
          <w:lang w:val="es-ES_tradnl"/>
        </w:rPr>
        <w:t>Parámetros de célula nominales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tblPr>
      <w:tblGrid>
        <w:gridCol w:w="4536"/>
        <w:gridCol w:w="1701"/>
      </w:tblGrid>
      <w:tr w:rsidR="00C05301" w:rsidRPr="00B44DFB" w:rsidTr="00876635">
        <w:trPr>
          <w:jc w:val="center"/>
        </w:trPr>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Tamaño de la célula</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C100B8">
            <w:pPr>
              <w:pStyle w:val="Tabletext"/>
              <w:jc w:val="center"/>
              <w:rPr>
                <w:szCs w:val="22"/>
                <w:lang w:val="es-ES_tradnl"/>
              </w:rPr>
            </w:pPr>
            <w:r w:rsidRPr="00B44DFB">
              <w:rPr>
                <w:szCs w:val="22"/>
                <w:lang w:val="es-ES_tradnl"/>
              </w:rPr>
              <w:t>3,343</w:t>
            </w:r>
            <w:r w:rsidR="00E80C39">
              <w:rPr>
                <w:szCs w:val="22"/>
                <w:lang w:val="es-ES_tradnl"/>
              </w:rPr>
              <w:t>°</w:t>
            </w:r>
          </w:p>
        </w:tc>
      </w:tr>
      <w:tr w:rsidR="00C05301" w:rsidRPr="00B44DFB" w:rsidTr="00876635">
        <w:trPr>
          <w:jc w:val="center"/>
        </w:trPr>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Anchura del haz</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C100B8">
            <w:pPr>
              <w:pStyle w:val="Tabletext"/>
              <w:jc w:val="center"/>
              <w:rPr>
                <w:szCs w:val="22"/>
                <w:lang w:val="es-ES_tradnl"/>
              </w:rPr>
            </w:pPr>
            <w:r w:rsidRPr="00B44DFB">
              <w:rPr>
                <w:szCs w:val="22"/>
                <w:lang w:val="es-ES_tradnl"/>
              </w:rPr>
              <w:t>3,860</w:t>
            </w:r>
            <w:r w:rsidR="00E80C39">
              <w:rPr>
                <w:szCs w:val="22"/>
                <w:lang w:val="es-ES_tradnl"/>
              </w:rPr>
              <w:t>°</w:t>
            </w:r>
          </w:p>
        </w:tc>
      </w:tr>
      <w:tr w:rsidR="00C05301" w:rsidRPr="00B44DFB" w:rsidTr="00876635">
        <w:trPr>
          <w:jc w:val="center"/>
        </w:trPr>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Reutilización de células</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C100B8">
            <w:pPr>
              <w:pStyle w:val="Tabletext"/>
              <w:jc w:val="center"/>
              <w:rPr>
                <w:szCs w:val="22"/>
                <w:lang w:val="es-ES_tradnl"/>
              </w:rPr>
            </w:pPr>
            <w:r w:rsidRPr="00B44DFB">
              <w:rPr>
                <w:szCs w:val="22"/>
                <w:lang w:val="es-ES_tradnl"/>
              </w:rPr>
              <w:t>4</w:t>
            </w:r>
          </w:p>
        </w:tc>
      </w:tr>
      <w:tr w:rsidR="00C05301" w:rsidRPr="00B44DFB" w:rsidTr="00876635">
        <w:trPr>
          <w:jc w:val="center"/>
        </w:trPr>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Amplitud de la célula</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C100B8">
            <w:pPr>
              <w:pStyle w:val="Tabletext"/>
              <w:jc w:val="center"/>
              <w:rPr>
                <w:szCs w:val="22"/>
                <w:lang w:val="es-ES_tradnl"/>
              </w:rPr>
            </w:pPr>
            <w:r w:rsidRPr="00B44DFB">
              <w:rPr>
                <w:szCs w:val="22"/>
                <w:lang w:val="es-ES_tradnl"/>
              </w:rPr>
              <w:t>9,678</w:t>
            </w:r>
            <w:r w:rsidR="00E80C39">
              <w:rPr>
                <w:szCs w:val="22"/>
                <w:lang w:val="es-ES_tradnl"/>
              </w:rPr>
              <w:t>°</w:t>
            </w:r>
          </w:p>
        </w:tc>
      </w:tr>
      <w:tr w:rsidR="00C05301" w:rsidRPr="00B44DFB" w:rsidTr="00876635">
        <w:trPr>
          <w:jc w:val="center"/>
        </w:trPr>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Amplitud de la célula de reutilización</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C100B8">
            <w:pPr>
              <w:pStyle w:val="Tabletext"/>
              <w:jc w:val="center"/>
              <w:rPr>
                <w:szCs w:val="22"/>
                <w:lang w:val="es-ES_tradnl"/>
              </w:rPr>
            </w:pPr>
            <w:r w:rsidRPr="00B44DFB">
              <w:rPr>
                <w:szCs w:val="22"/>
                <w:lang w:val="es-ES_tradnl"/>
              </w:rPr>
              <w:t>38,714</w:t>
            </w:r>
            <w:r w:rsidR="00E80C39">
              <w:rPr>
                <w:szCs w:val="22"/>
                <w:lang w:val="es-ES_tradnl"/>
              </w:rPr>
              <w:t>°</w:t>
            </w:r>
          </w:p>
        </w:tc>
      </w:tr>
      <w:tr w:rsidR="00C05301" w:rsidRPr="00B44DFB" w:rsidTr="00876635">
        <w:trPr>
          <w:jc w:val="center"/>
        </w:trPr>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Separación entre los centros de reutilización</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C100B8">
            <w:pPr>
              <w:pStyle w:val="Tabletext"/>
              <w:jc w:val="center"/>
              <w:rPr>
                <w:szCs w:val="22"/>
                <w:lang w:val="es-ES_tradnl"/>
              </w:rPr>
            </w:pPr>
            <w:r w:rsidRPr="00B44DFB">
              <w:rPr>
                <w:szCs w:val="22"/>
                <w:lang w:val="es-ES_tradnl"/>
              </w:rPr>
              <w:t>6,686</w:t>
            </w:r>
            <w:r w:rsidR="00E80C39">
              <w:rPr>
                <w:szCs w:val="22"/>
                <w:lang w:val="es-ES_tradnl"/>
              </w:rPr>
              <w:t>°</w:t>
            </w:r>
          </w:p>
        </w:tc>
      </w:tr>
      <w:tr w:rsidR="00C05301" w:rsidRPr="00B44DFB" w:rsidTr="00876635">
        <w:trPr>
          <w:jc w:val="center"/>
        </w:trPr>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Separación del lóbulo lateral de reutilización</w:t>
            </w:r>
          </w:p>
        </w:tc>
        <w:tc>
          <w:tcPr>
            <w:tcW w:w="1701" w:type="dxa"/>
            <w:tcBorders>
              <w:top w:val="single" w:sz="6" w:space="0" w:color="auto"/>
              <w:left w:val="single" w:sz="6" w:space="0" w:color="auto"/>
              <w:bottom w:val="single" w:sz="6" w:space="0" w:color="auto"/>
              <w:right w:val="single" w:sz="6" w:space="0" w:color="auto"/>
            </w:tcBorders>
          </w:tcPr>
          <w:p w:rsidR="00C05301" w:rsidRPr="00B44DFB" w:rsidRDefault="00C05301" w:rsidP="00C100B8">
            <w:pPr>
              <w:pStyle w:val="Tabletext"/>
              <w:jc w:val="center"/>
              <w:rPr>
                <w:szCs w:val="22"/>
                <w:lang w:val="es-ES_tradnl"/>
              </w:rPr>
            </w:pPr>
            <w:r w:rsidRPr="00B44DFB">
              <w:rPr>
                <w:szCs w:val="22"/>
                <w:lang w:val="es-ES_tradnl"/>
              </w:rPr>
              <w:t>5,015</w:t>
            </w:r>
            <w:r w:rsidR="00E80C39">
              <w:rPr>
                <w:szCs w:val="22"/>
                <w:lang w:val="es-ES_tradnl"/>
              </w:rPr>
              <w:t>°</w:t>
            </w:r>
          </w:p>
        </w:tc>
      </w:tr>
    </w:tbl>
    <w:p w:rsidR="00C05301" w:rsidRPr="00724E54" w:rsidRDefault="00C05301" w:rsidP="00724E54">
      <w:pPr>
        <w:pStyle w:val="Tablefin"/>
      </w:pPr>
    </w:p>
    <w:p w:rsidR="00C05301" w:rsidRPr="00B44DFB" w:rsidRDefault="00C05301" w:rsidP="00C05301">
      <w:pPr>
        <w:pStyle w:val="Headingb"/>
        <w:rPr>
          <w:szCs w:val="22"/>
          <w:lang w:val="es-ES_tradnl"/>
        </w:rPr>
      </w:pPr>
      <w:r w:rsidRPr="00B44DFB">
        <w:rPr>
          <w:szCs w:val="22"/>
          <w:lang w:val="es-ES_tradnl"/>
        </w:rPr>
        <w:t>Reutilización de frecuencias</w:t>
      </w:r>
    </w:p>
    <w:p w:rsidR="00C05301" w:rsidRPr="00B44DFB" w:rsidRDefault="00C05301" w:rsidP="00C05301">
      <w:pPr>
        <w:rPr>
          <w:szCs w:val="22"/>
          <w:lang w:val="es-ES_tradnl"/>
        </w:rPr>
      </w:pPr>
      <w:r w:rsidRPr="00B44DFB">
        <w:rPr>
          <w:szCs w:val="22"/>
          <w:lang w:val="es-ES_tradnl"/>
        </w:rPr>
        <w:t>La función del plan de frecuencias es maximizar la utilización del espectro de los enlaces móviles asegurando que no se produce interferencia perjudicial dentro del sistema. El plan de frecuencias para toda la constelación de satélites se lleva a cabo de manera centralizada por el centro de gestión de red.</w:t>
      </w:r>
    </w:p>
    <w:p w:rsidR="00C05301" w:rsidRPr="00B44DFB" w:rsidRDefault="00C05301" w:rsidP="00C05301">
      <w:pPr>
        <w:rPr>
          <w:szCs w:val="22"/>
          <w:lang w:val="es-ES_tradnl"/>
        </w:rPr>
      </w:pPr>
      <w:r w:rsidRPr="00B44DFB">
        <w:rPr>
          <w:szCs w:val="22"/>
          <w:lang w:val="es-ES_tradnl"/>
        </w:rPr>
        <w:t>El plan de frecuencias define el espectro atribuido a cada haz de la constelación en función del tiempo, de manera que una frecuencia determinada nunca está disponible simultáneamente para dos haces cuyo aislamiento es insuficiente. Los lóbulos laterales de los haces se controlan para permitir una reutilización de frecuencias de cuatro células dentro del esquema de los 163 haces puntuales. El plan de frecuencias es adaptable a la variación del tráfico y a la evolución de la constelación.</w:t>
      </w:r>
    </w:p>
    <w:p w:rsidR="00C05301" w:rsidRPr="00B44DFB" w:rsidRDefault="00C05301" w:rsidP="00C05301">
      <w:pPr>
        <w:rPr>
          <w:szCs w:val="22"/>
          <w:lang w:val="es-ES_tradnl"/>
        </w:rPr>
      </w:pPr>
      <w:r w:rsidRPr="00B44DFB">
        <w:rPr>
          <w:szCs w:val="22"/>
          <w:lang w:val="es-ES_tradnl"/>
        </w:rPr>
        <w:t>El plan de frecuencias es un plan de «asignación de frecuencias orientado a satélite». Las frecuencias utilizadas en cada haz permanecen constantes en los haces a medida que el satélite se desplaza en la órbita. Normalmente se requieren terminales móviles para cambiar la frecuencia en los traspasos de haz.</w:t>
      </w:r>
    </w:p>
    <w:p w:rsidR="00C05301" w:rsidRPr="00B44DFB" w:rsidRDefault="00C05301" w:rsidP="00C05301">
      <w:pPr>
        <w:rPr>
          <w:szCs w:val="22"/>
          <w:lang w:val="es-ES_tradnl"/>
        </w:rPr>
      </w:pPr>
      <w:r w:rsidRPr="00B44DFB">
        <w:rPr>
          <w:szCs w:val="22"/>
          <w:lang w:val="es-ES_tradnl"/>
        </w:rPr>
        <w:t>El ejemplo de plan de frecuencias presentado en este documento se refiere a una constelación de 10 satélites situados en dos planos orbitales y cada satélite con 163 haces puntuales fijos que cubren todo el campo de visión con un modelo de reutilización de frecuencias de 4 células como el representado en la Fig. 60. Podría aplicarse un plan de frecuencias similar a la constelación de 12 satélites.</w:t>
      </w:r>
    </w:p>
    <w:p w:rsidR="00C05301" w:rsidRDefault="00C05301" w:rsidP="00C05301">
      <w:pPr>
        <w:rPr>
          <w:szCs w:val="22"/>
          <w:lang w:val="es-ES_tradnl"/>
        </w:rPr>
      </w:pPr>
      <w:r w:rsidRPr="00B44DFB">
        <w:rPr>
          <w:szCs w:val="22"/>
          <w:lang w:val="es-ES_tradnl"/>
        </w:rPr>
        <w:t>El espectro de los enlaces móviles se divide en 16 bloques de frecuencias, como muestra la Fig. 61. Se atribuyen ocho bloques a cada plano del satélite: los bloques 1 a 8 al plano 1 y los bloques 9 a 16 al plano 2.</w:t>
      </w:r>
    </w:p>
    <w:p w:rsidR="00210606" w:rsidRDefault="00210606" w:rsidP="00C05301">
      <w:pPr>
        <w:rPr>
          <w:szCs w:val="22"/>
          <w:lang w:val="es-ES_tradnl"/>
        </w:rPr>
      </w:pPr>
    </w:p>
    <w:p w:rsidR="00C05301" w:rsidRDefault="00724E54" w:rsidP="00724E54">
      <w:pPr>
        <w:pStyle w:val="FigureNo"/>
        <w:rPr>
          <w:lang w:val="es-ES_tradnl"/>
        </w:rPr>
      </w:pPr>
      <w:r>
        <w:rPr>
          <w:lang w:val="es-ES_tradnl"/>
        </w:rPr>
        <w:lastRenderedPageBreak/>
        <w:t>FIGURA 60</w:t>
      </w:r>
    </w:p>
    <w:p w:rsidR="00724E54" w:rsidRDefault="00724E54" w:rsidP="00724E54">
      <w:pPr>
        <w:pStyle w:val="Figuretitle"/>
        <w:rPr>
          <w:lang w:val="es-ES_tradnl"/>
        </w:rPr>
      </w:pPr>
      <w:r>
        <w:rPr>
          <w:lang w:val="es-ES_tradnl"/>
        </w:rPr>
        <w:t>Diagrama típico de reutilización de frecuencias de 4 células</w:t>
      </w:r>
    </w:p>
    <w:p w:rsidR="00724E54" w:rsidRPr="00724E54" w:rsidRDefault="009B5478" w:rsidP="00724E54">
      <w:pPr>
        <w:pStyle w:val="Figure"/>
        <w:rPr>
          <w:lang w:val="es-ES_tradnl"/>
        </w:rPr>
      </w:pPr>
      <w:r w:rsidRPr="0028137A">
        <w:rPr>
          <w:lang w:val="es-ES_tradnl"/>
        </w:rPr>
        <w:pict>
          <v:shape id="_x0000_i1092" type="#_x0000_t75" style="width:293.95pt;height:310.65pt">
            <v:imagedata r:id="rId106" o:title=""/>
          </v:shape>
        </w:pict>
      </w:r>
    </w:p>
    <w:p w:rsidR="00C05301" w:rsidRDefault="00C05301" w:rsidP="00210606">
      <w:pPr>
        <w:keepLines/>
        <w:rPr>
          <w:szCs w:val="22"/>
          <w:lang w:val="es-ES_tradnl"/>
        </w:rPr>
      </w:pPr>
      <w:r w:rsidRPr="00B44DFB">
        <w:rPr>
          <w:szCs w:val="22"/>
          <w:lang w:val="es-ES_tradnl"/>
        </w:rPr>
        <w:t>En un plano de satélites, la posición relativa de los cinco satélites permanece constante. Los 163 haces de cada satélite se dividen en dos grupos correspondientes a los bordes anterior y posterior del campo de visión. Como muestra la Fig. 62, los bordes anteriores de las coberturas de los cinco satélites no se superponen y lo mismo cabe decir de los cinco bordes posteriores. Por lo tanto, los ocho bloques normalmente asignados al plano 1 se disponen en dos subplanos distintos de cuatro bloques: uno para los haces anteriores de los cinco satélites (bloques 1, 2, 3 y 4), y el otro para los haces posteriores (bloques 5, 6, 7 y 8). En el plano 2 se realiza una distribución similar. El plan de frecuencias para los satélites en el plano 1 aparece en la Fig. 63. Los subplanos anterior y posterior se superponen en los haces centrales puesto que los subplanos están diseñados para incorporar el mayor número de haces que permitan las limitaciones relativas al aislamiento del haz.</w:t>
      </w:r>
    </w:p>
    <w:p w:rsidR="00724E54" w:rsidRDefault="00724E54" w:rsidP="00724E54">
      <w:pPr>
        <w:pStyle w:val="FigureNo"/>
        <w:rPr>
          <w:lang w:val="es-ES_tradnl"/>
        </w:rPr>
      </w:pPr>
      <w:r>
        <w:rPr>
          <w:lang w:val="es-ES_tradnl"/>
        </w:rPr>
        <w:t>FIGURA 61</w:t>
      </w:r>
    </w:p>
    <w:p w:rsidR="00724E54" w:rsidRDefault="00724E54" w:rsidP="00724E54">
      <w:pPr>
        <w:pStyle w:val="Figuretitle"/>
        <w:rPr>
          <w:lang w:val="es-ES_tradnl"/>
        </w:rPr>
      </w:pPr>
      <w:r>
        <w:rPr>
          <w:lang w:val="es-ES_tradnl"/>
        </w:rPr>
        <w:t>Ejemplo de distribución del espectro del enlace de servicio en bloques de frecuencias</w:t>
      </w:r>
    </w:p>
    <w:p w:rsidR="00724E54" w:rsidRPr="00724E54" w:rsidRDefault="009B5478" w:rsidP="00724E54">
      <w:pPr>
        <w:pStyle w:val="Figure"/>
        <w:rPr>
          <w:lang w:val="es-ES_tradnl"/>
        </w:rPr>
      </w:pPr>
      <w:r w:rsidRPr="0028137A">
        <w:rPr>
          <w:lang w:val="es-ES_tradnl"/>
        </w:rPr>
        <w:pict>
          <v:shape id="_x0000_i1093" type="#_x0000_t75" style="width:411.95pt;height:159.95pt">
            <v:imagedata r:id="rId107" o:title=""/>
          </v:shape>
        </w:pict>
      </w:r>
    </w:p>
    <w:p w:rsidR="00C05301" w:rsidRDefault="00C05301" w:rsidP="00724E54">
      <w:pPr>
        <w:rPr>
          <w:lang w:val="es-ES_tradnl"/>
        </w:rPr>
      </w:pPr>
    </w:p>
    <w:p w:rsidR="001865B4" w:rsidRDefault="001865B4" w:rsidP="001865B4">
      <w:pPr>
        <w:pStyle w:val="FigureNo"/>
        <w:rPr>
          <w:lang w:val="es-ES_tradnl"/>
        </w:rPr>
      </w:pPr>
      <w:r>
        <w:rPr>
          <w:lang w:val="es-ES_tradnl"/>
        </w:rPr>
        <w:t>FIGURA 62</w:t>
      </w:r>
    </w:p>
    <w:p w:rsidR="001865B4" w:rsidRDefault="001865B4" w:rsidP="001865B4">
      <w:pPr>
        <w:pStyle w:val="Figuretitle"/>
        <w:rPr>
          <w:lang w:val="es-ES_tradnl"/>
        </w:rPr>
      </w:pPr>
      <w:r>
        <w:rPr>
          <w:lang w:val="es-ES_tradnl"/>
        </w:rPr>
        <w:t>Ejemplo de subplanos de haces anteriores y posteriores</w:t>
      </w:r>
    </w:p>
    <w:p w:rsidR="001865B4" w:rsidRDefault="009B5478" w:rsidP="001865B4">
      <w:pPr>
        <w:pStyle w:val="Figure"/>
        <w:rPr>
          <w:lang w:val="es-ES_tradnl"/>
        </w:rPr>
      </w:pPr>
      <w:r w:rsidRPr="0028137A">
        <w:rPr>
          <w:lang w:val="es-ES_tradnl"/>
        </w:rPr>
        <w:pict>
          <v:shape id="_x0000_i1094" type="#_x0000_t75" style="width:253.85pt;height:269.8pt">
            <v:imagedata r:id="rId108" o:title=""/>
          </v:shape>
        </w:pict>
      </w:r>
    </w:p>
    <w:p w:rsidR="001865B4" w:rsidRDefault="001865B4" w:rsidP="001865B4">
      <w:pPr>
        <w:pStyle w:val="FigureNo"/>
        <w:rPr>
          <w:lang w:val="es-ES_tradnl"/>
        </w:rPr>
      </w:pPr>
      <w:r>
        <w:rPr>
          <w:lang w:val="es-ES_tradnl"/>
        </w:rPr>
        <w:t>FIGURA 63</w:t>
      </w:r>
    </w:p>
    <w:p w:rsidR="001865B4" w:rsidRDefault="001865B4" w:rsidP="001865B4">
      <w:pPr>
        <w:pStyle w:val="Figuretitle"/>
        <w:rPr>
          <w:lang w:val="es-ES_tradnl"/>
        </w:rPr>
      </w:pPr>
      <w:r>
        <w:rPr>
          <w:lang w:val="es-ES_tradnl"/>
        </w:rPr>
        <w:t>Ejemplo de plan de frecuencias para satélites en el plano 1</w:t>
      </w:r>
    </w:p>
    <w:p w:rsidR="001865B4" w:rsidRPr="001865B4" w:rsidRDefault="009B5478" w:rsidP="001865B4">
      <w:pPr>
        <w:pStyle w:val="Figure"/>
        <w:rPr>
          <w:lang w:val="es-ES_tradnl"/>
        </w:rPr>
      </w:pPr>
      <w:r w:rsidRPr="0028137A">
        <w:rPr>
          <w:lang w:val="es-ES_tradnl"/>
        </w:rPr>
        <w:pict>
          <v:shape id="_x0000_i1095" type="#_x0000_t75" style="width:292.1pt;height:308.4pt">
            <v:imagedata r:id="rId109" o:title=""/>
          </v:shape>
        </w:pict>
      </w:r>
    </w:p>
    <w:p w:rsidR="00C05301" w:rsidRPr="00B44DFB" w:rsidRDefault="00C05301" w:rsidP="00C05301">
      <w:pPr>
        <w:pStyle w:val="Heading4"/>
        <w:rPr>
          <w:rFonts w:eastAsia="Arial Unicode MS"/>
          <w:szCs w:val="22"/>
          <w:lang w:val="es-ES_tradnl"/>
        </w:rPr>
      </w:pPr>
      <w:r w:rsidRPr="00B44DFB">
        <w:rPr>
          <w:szCs w:val="22"/>
          <w:lang w:val="es-ES_tradnl"/>
        </w:rPr>
        <w:lastRenderedPageBreak/>
        <w:t>4.3.4.2</w:t>
      </w:r>
      <w:r w:rsidRPr="00B44DFB">
        <w:rPr>
          <w:szCs w:val="22"/>
          <w:lang w:val="es-ES_tradnl"/>
        </w:rPr>
        <w:tab/>
        <w:t>Descripción del sistema</w:t>
      </w:r>
    </w:p>
    <w:p w:rsidR="00C05301" w:rsidRPr="00B44DFB" w:rsidRDefault="00C05301" w:rsidP="00C05301">
      <w:pPr>
        <w:pStyle w:val="Heading5"/>
        <w:rPr>
          <w:rFonts w:eastAsia="Arial Unicode MS"/>
          <w:szCs w:val="22"/>
          <w:lang w:val="es-ES_tradnl"/>
        </w:rPr>
      </w:pPr>
      <w:r w:rsidRPr="00B44DFB">
        <w:rPr>
          <w:szCs w:val="22"/>
          <w:lang w:val="es-ES_tradnl"/>
        </w:rPr>
        <w:t>4.3.4.2.1</w:t>
      </w:r>
      <w:r w:rsidRPr="00B44DFB">
        <w:rPr>
          <w:szCs w:val="22"/>
          <w:lang w:val="es-ES_tradnl"/>
        </w:rPr>
        <w:tab/>
        <w:t>Características del servicio</w:t>
      </w:r>
    </w:p>
    <w:p w:rsidR="00C05301" w:rsidRPr="00B44DFB" w:rsidRDefault="00C05301" w:rsidP="00C05301">
      <w:pPr>
        <w:rPr>
          <w:szCs w:val="22"/>
          <w:lang w:val="es-ES_tradnl"/>
        </w:rPr>
      </w:pPr>
      <w:r w:rsidRPr="00B44DFB">
        <w:rPr>
          <w:szCs w:val="22"/>
          <w:lang w:val="es-ES_tradnl"/>
        </w:rPr>
        <w:t>El sistema soporta el servicio UPT a través de la portabilidad del servicio, que facilita el acceso a los servicios esperados en una red local desde una red visitada, y la transparencia en el servicio, característica mediante la cual el usuario experimenta el mismo aspecto y sensación independientemente del emplazamiento, gracias a la distribución transparente del servicio.</w:t>
      </w:r>
    </w:p>
    <w:p w:rsidR="00C05301" w:rsidRPr="00B44DFB" w:rsidRDefault="00C05301" w:rsidP="00C05301">
      <w:pPr>
        <w:rPr>
          <w:szCs w:val="22"/>
          <w:lang w:val="es-ES_tradnl"/>
        </w:rPr>
      </w:pPr>
      <w:r w:rsidRPr="00B44DFB">
        <w:rPr>
          <w:szCs w:val="22"/>
          <w:lang w:val="es-ES_tradnl"/>
        </w:rPr>
        <w:t>El sistema puede soportar una gama de teleservicios, servicios portadores, servicios alternativos, servicios suplementarios y servicios de mensajería:</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Teleservicios; incluyen telefonía, llamadas de emergenc</w:t>
      </w:r>
      <w:r w:rsidR="00C100B8">
        <w:rPr>
          <w:szCs w:val="22"/>
          <w:lang w:val="es-ES_tradnl"/>
        </w:rPr>
        <w:t>ia y fax de grupo 3 (con veloci</w:t>
      </w:r>
      <w:r w:rsidRPr="00B44DFB">
        <w:rPr>
          <w:szCs w:val="22"/>
          <w:lang w:val="es-ES_tradnl"/>
        </w:rPr>
        <w:t>dades de hasta 14,4 kbit/s).</w:t>
      </w:r>
    </w:p>
    <w:p w:rsidR="00C05301" w:rsidRPr="00B44DFB" w:rsidRDefault="00C05301" w:rsidP="00C100B8">
      <w:pPr>
        <w:pStyle w:val="enumlev1"/>
        <w:rPr>
          <w:szCs w:val="22"/>
          <w:lang w:val="es-ES_tradnl"/>
        </w:rPr>
      </w:pPr>
      <w:r w:rsidRPr="00B44DFB">
        <w:rPr>
          <w:szCs w:val="22"/>
          <w:lang w:val="es-ES_tradnl"/>
        </w:rPr>
        <w:tab/>
        <w:t>El esquema de codificación de voz nominal se ha optimizado para la SRI-D. La velocidad de codificación es de 4,8</w:t>
      </w:r>
      <w:r w:rsidR="00C100B8">
        <w:rPr>
          <w:szCs w:val="22"/>
          <w:lang w:val="es-ES_tradnl"/>
        </w:rPr>
        <w:t> </w:t>
      </w:r>
      <w:r w:rsidRPr="00B44DFB">
        <w:rPr>
          <w:szCs w:val="22"/>
          <w:lang w:val="es-ES_tradnl"/>
        </w:rPr>
        <w:t>kbit/s. El códec vocal nominal también soporta DTMF transparente con transmisión en los sentidos de ida y retorno. La interfaz radioeléctrica puede soportar otros códecs.</w:t>
      </w:r>
    </w:p>
    <w:p w:rsidR="00C05301" w:rsidRPr="00B44DFB" w:rsidRDefault="00C05301" w:rsidP="00C100B8">
      <w:pPr>
        <w:pStyle w:val="enumlev1"/>
        <w:keepNext/>
        <w:rPr>
          <w:lang w:val="es-ES_tradnl"/>
        </w:rPr>
      </w:pPr>
      <w:r w:rsidRPr="00B44DFB">
        <w:rPr>
          <w:lang w:val="es-ES_tradnl"/>
        </w:rPr>
        <w:t>–</w:t>
      </w:r>
      <w:r w:rsidRPr="00B44DFB">
        <w:rPr>
          <w:lang w:val="es-ES_tradnl"/>
        </w:rPr>
        <w:tab/>
        <w:t>Servicios portadores; se soportan varias velocidades de transmisión de datos que pueden utilizarse dependiendo del tipo de aplicación. La velocidad de canal puede variarse de acuerdo con los recursos del sistema y los requisitos de usuario. Esta funcionalidad no se emplea para compensar las degradaciones que experimenta el medio de transmisión. No se utiliza codificación de fuente de velocidad variable. Puede emplearse transmisión asimétrica para los servicios de datos mediante la asignación asimétrica de intervalos AMDT en los enlaces de ida y retorno. Se soportan velocidades de transmisión de datos medias (hasta 38,4</w:t>
      </w:r>
      <w:r w:rsidR="00C100B8">
        <w:rPr>
          <w:lang w:val="es-ES_tradnl"/>
        </w:rPr>
        <w:t> </w:t>
      </w:r>
      <w:r w:rsidRPr="00B44DFB">
        <w:rPr>
          <w:lang w:val="es-ES_tradnl"/>
        </w:rPr>
        <w:t>kbit/s utilizando suma de intervalos de tiempo) incluida la siguiente lista de velocidades de datos que no pretende ser exhaustiva (obsérvese que los múltiples intervalos de tiempo y/o los múltiples canales de RF se utilizan para obtener velocidades de transmisión de datos superiores a la disponible en un solo intervalo de tiempo (2,4 kbit/s antes de la codificación)):</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Datos por conmutación de circuitos transparente y no transparente asíncrona: 0,3, 1,2, 2,4, 4,8, 9,6, 14,4, 19,2, 28,8 y 38,4 kbit/s.</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Datos por conmutación de circuitos transparente y no transparente síncrona: 1,2, 2,4, 4,8, 9,6, 14,4, 19,2, 28,8 y 38,4 kbit/s.</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Datos con conmutación de paquetes: El sistema y su interfaz radioeléctrica son capaces de soportar los servicios de conmutación de paquetes; actualmente se está examinando su implementación.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Servicios suplementarios; incluyen los servicios de identificación de línea, los servicios de retransmisión, los servicios de espera de llamada, los servicios multipartitos, los servicios de restricción de llamada, los servicios de notificación de importe y los servicios de</w:t>
      </w:r>
      <w:r>
        <w:rPr>
          <w:szCs w:val="22"/>
          <w:lang w:val="es-ES_tradnl"/>
        </w:rPr>
        <w:t xml:space="preserve"> </w:t>
      </w:r>
      <w:r w:rsidRPr="00B44DFB">
        <w:rPr>
          <w:szCs w:val="22"/>
          <w:lang w:val="es-ES_tradnl"/>
        </w:rPr>
        <w:t>localización.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Servicios de mensajería; incluyen la mensajería vocal, la mensajería de fax y los SMS originados y terminados en móviles.</w:t>
      </w:r>
    </w:p>
    <w:p w:rsidR="00C05301" w:rsidRPr="00B44DFB" w:rsidRDefault="00C05301" w:rsidP="00C05301">
      <w:pPr>
        <w:pStyle w:val="Heading5"/>
        <w:rPr>
          <w:rFonts w:eastAsia="Arial Unicode MS"/>
          <w:szCs w:val="22"/>
          <w:lang w:val="es-ES_tradnl"/>
        </w:rPr>
      </w:pPr>
      <w:r w:rsidRPr="00B44DFB">
        <w:rPr>
          <w:szCs w:val="22"/>
          <w:lang w:val="es-ES_tradnl"/>
        </w:rPr>
        <w:t>4.3.4.2.2</w:t>
      </w:r>
      <w:r w:rsidRPr="00B44DFB">
        <w:rPr>
          <w:szCs w:val="22"/>
          <w:lang w:val="es-ES_tradnl"/>
        </w:rPr>
        <w:tab/>
        <w:t>Características del sistema</w:t>
      </w:r>
    </w:p>
    <w:p w:rsidR="00C05301" w:rsidRPr="00B44DFB" w:rsidRDefault="00C05301" w:rsidP="00C05301">
      <w:pPr>
        <w:pStyle w:val="Headingb"/>
        <w:rPr>
          <w:szCs w:val="22"/>
          <w:lang w:val="es-ES_tradnl"/>
        </w:rPr>
      </w:pPr>
      <w:r w:rsidRPr="00B44DFB">
        <w:rPr>
          <w:szCs w:val="22"/>
          <w:lang w:val="es-ES_tradnl"/>
        </w:rPr>
        <w:t>Traspaso</w:t>
      </w:r>
    </w:p>
    <w:p w:rsidR="00C05301" w:rsidRPr="00B44DFB" w:rsidRDefault="00C05301" w:rsidP="00C05301">
      <w:pPr>
        <w:rPr>
          <w:szCs w:val="22"/>
          <w:lang w:val="es-ES_tradnl"/>
        </w:rPr>
      </w:pPr>
      <w:r w:rsidRPr="00B44DFB">
        <w:rPr>
          <w:szCs w:val="22"/>
          <w:lang w:val="es-ES_tradnl"/>
        </w:rPr>
        <w:t>El traspaso se soporta dentro del sistema entre haces del mismo satélite, entre haces de distintos satélites y entre ETT.</w:t>
      </w:r>
    </w:p>
    <w:p w:rsidR="00C05301" w:rsidRPr="00B44DFB" w:rsidRDefault="00C05301" w:rsidP="00C05301">
      <w:pPr>
        <w:rPr>
          <w:szCs w:val="22"/>
          <w:lang w:val="es-ES_tradnl"/>
        </w:rPr>
      </w:pPr>
      <w:r w:rsidRPr="00B44DFB">
        <w:rPr>
          <w:szCs w:val="22"/>
          <w:lang w:val="es-ES_tradnl"/>
        </w:rPr>
        <w:t>Puede que sea necesario utilizar UT para cambiar la frecuencia del traspaso. El traspaso asistido por UT se emplea utilizando mediciones de UT y conmutación controlada. Se soporta traspaso rígido y flexible. El traspaso flexible, que supone la no interrupción del traspaso, es preferible cuando la decisión del traspaso la realiza el UT. Cuando no es posible realizar un traspaso flexible se emplea un procedimiento de conexión antes de interrupción.</w:t>
      </w:r>
    </w:p>
    <w:p w:rsidR="00C05301" w:rsidRPr="00B44DFB" w:rsidRDefault="00C05301" w:rsidP="00C05301">
      <w:pPr>
        <w:pStyle w:val="Headingb"/>
        <w:rPr>
          <w:szCs w:val="22"/>
          <w:lang w:val="es-ES_tradnl"/>
        </w:rPr>
      </w:pPr>
      <w:r w:rsidRPr="00B44DFB">
        <w:rPr>
          <w:szCs w:val="22"/>
          <w:lang w:val="es-ES_tradnl"/>
        </w:rPr>
        <w:lastRenderedPageBreak/>
        <w:t>Compensación Doppler</w:t>
      </w:r>
    </w:p>
    <w:p w:rsidR="00C05301" w:rsidRPr="00B44DFB" w:rsidRDefault="00C05301" w:rsidP="00C05301">
      <w:pPr>
        <w:rPr>
          <w:szCs w:val="22"/>
          <w:lang w:val="es-ES_tradnl"/>
        </w:rPr>
      </w:pPr>
      <w:r w:rsidRPr="00B44DFB">
        <w:rPr>
          <w:szCs w:val="22"/>
          <w:lang w:val="es-ES_tradnl"/>
        </w:rPr>
        <w:t>El conocimiento del movimiento del satélite y del emplazamiento del UT proporciona la información que permite realizar la compensación Doppler. La precompensación limita la deriva Doppler a menos de 1,1 kHz en el enlace de ida y a menos de 40 Hz en el enlace de retorno.</w:t>
      </w:r>
    </w:p>
    <w:p w:rsidR="00C05301" w:rsidRPr="00B44DFB" w:rsidRDefault="00C05301" w:rsidP="00C05301">
      <w:pPr>
        <w:pStyle w:val="Headingb"/>
        <w:rPr>
          <w:szCs w:val="22"/>
          <w:lang w:val="es-ES_tradnl"/>
        </w:rPr>
      </w:pPr>
      <w:r w:rsidRPr="00B44DFB">
        <w:rPr>
          <w:szCs w:val="22"/>
          <w:lang w:val="es-ES_tradnl"/>
        </w:rPr>
        <w:t>Asignación de canal</w:t>
      </w:r>
    </w:p>
    <w:p w:rsidR="00C05301" w:rsidRPr="00B44DFB" w:rsidRDefault="00C05301" w:rsidP="00C100B8">
      <w:pPr>
        <w:rPr>
          <w:szCs w:val="22"/>
          <w:lang w:val="es-ES_tradnl"/>
        </w:rPr>
      </w:pPr>
      <w:r w:rsidRPr="00B44DFB">
        <w:rPr>
          <w:szCs w:val="22"/>
          <w:lang w:val="es-ES_tradnl"/>
        </w:rPr>
        <w:t>La canalización digital a bordo permite la conmutación de los 490 canales de filtro del satélite entre los 163</w:t>
      </w:r>
      <w:r w:rsidR="00C100B8">
        <w:rPr>
          <w:szCs w:val="22"/>
          <w:lang w:val="es-ES_tradnl"/>
        </w:rPr>
        <w:t> </w:t>
      </w:r>
      <w:r w:rsidRPr="00B44DFB">
        <w:rPr>
          <w:szCs w:val="22"/>
          <w:lang w:val="es-ES_tradnl"/>
        </w:rPr>
        <w:t>haces generados activamente. Por lo tanto, se emplea asignación de canal predictiva para permitir a los satélites responder a los requisitos de tráfico e interferencia de la manera más adecuada posible a medida que estos parámetros varían a lo largo de la órbita. También permite la utilización flexible del espectro disponible.</w:t>
      </w:r>
    </w:p>
    <w:p w:rsidR="00C05301" w:rsidRPr="00B44DFB" w:rsidRDefault="00C05301" w:rsidP="00C05301">
      <w:pPr>
        <w:pStyle w:val="Headingb"/>
        <w:rPr>
          <w:szCs w:val="22"/>
          <w:lang w:val="es-ES_tradnl"/>
        </w:rPr>
      </w:pPr>
      <w:r w:rsidRPr="00B44DFB">
        <w:rPr>
          <w:szCs w:val="22"/>
          <w:lang w:val="es-ES_tradnl"/>
        </w:rPr>
        <w:t>Diversidad</w:t>
      </w:r>
    </w:p>
    <w:p w:rsidR="00C05301" w:rsidRPr="00B44DFB" w:rsidRDefault="00C05301" w:rsidP="00C05301">
      <w:pPr>
        <w:rPr>
          <w:szCs w:val="22"/>
          <w:lang w:val="es-ES_tradnl"/>
        </w:rPr>
      </w:pPr>
      <w:r w:rsidRPr="00B44DFB">
        <w:rPr>
          <w:szCs w:val="22"/>
          <w:lang w:val="es-ES_tradnl"/>
        </w:rPr>
        <w:t>Se soporta diversidad en el tiempo, en el espacio y de frecuencias: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La diversidad en el tiempo se soporta para tráfico de datos que utiliza RLP, señalización por retransmisión de Capa 2 y </w:t>
      </w:r>
      <w:r>
        <w:rPr>
          <w:szCs w:val="22"/>
          <w:lang w:val="es-ES_tradnl"/>
        </w:rPr>
        <w:t>radiobúsqueda</w:t>
      </w:r>
      <w:r w:rsidRPr="00B44DFB">
        <w:rPr>
          <w:szCs w:val="22"/>
          <w:lang w:val="es-ES_tradnl"/>
        </w:rPr>
        <w:t>/notificación/difusión/RACH por repetición.</w:t>
      </w:r>
    </w:p>
    <w:p w:rsidR="00C05301" w:rsidRPr="00B44DFB" w:rsidRDefault="00C05301" w:rsidP="00DC0583">
      <w:pPr>
        <w:pStyle w:val="enumlev1"/>
        <w:rPr>
          <w:szCs w:val="22"/>
          <w:lang w:val="es-ES_tradnl"/>
        </w:rPr>
      </w:pPr>
      <w:r w:rsidRPr="00B44DFB">
        <w:rPr>
          <w:szCs w:val="22"/>
          <w:lang w:val="es-ES_tradnl"/>
        </w:rPr>
        <w:t>–</w:t>
      </w:r>
      <w:r w:rsidRPr="00B44DFB">
        <w:rPr>
          <w:szCs w:val="22"/>
          <w:lang w:val="es-ES_tradnl"/>
        </w:rPr>
        <w:tab/>
        <w:t>La diversidad en el espacio se soporta para el tráfico y la señalización permitiendo a un UT comunicarse con la red a través de cualquiera de los satélites visibles (diversidad de trayecto de satélite). La mayoría del tiempo, la constelación de satélites proporciona cobertura a una zona a través de dos o más trayectos diferentes mediante dos o más satélites, como muestra la Fig. </w:t>
      </w:r>
      <w:r w:rsidR="00DC0583">
        <w:rPr>
          <w:szCs w:val="22"/>
          <w:lang w:val="es-ES_tradnl"/>
        </w:rPr>
        <w:t>57</w:t>
      </w:r>
      <w:r w:rsidRPr="00B44DFB">
        <w:rPr>
          <w:szCs w:val="22"/>
          <w:lang w:val="es-ES_tradnl"/>
        </w:rPr>
        <w:t>. El sistema se ha diseñado para aumentar la probabilidad de que exista una visibilidad directa con un satélite explotando plenamente la capacidad de diversidad de trayecto de satélite de la constelación para todos los servicios.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La diversidad de frecuencias se soporta para el BCCH y los canales de control común.</w:t>
      </w:r>
    </w:p>
    <w:p w:rsidR="00C05301" w:rsidRPr="00B44DFB" w:rsidRDefault="00C05301" w:rsidP="00E90482">
      <w:pPr>
        <w:rPr>
          <w:szCs w:val="22"/>
          <w:lang w:val="es-ES_tradnl"/>
        </w:rPr>
      </w:pPr>
      <w:r w:rsidRPr="00B44DFB">
        <w:rPr>
          <w:szCs w:val="22"/>
          <w:lang w:val="es-ES_tradnl"/>
        </w:rPr>
        <w:t>El mínimo número de receptores/antenas de RF por UT para permitir la diversidad de trayecto de satélite es</w:t>
      </w:r>
      <w:r w:rsidR="00C100B8">
        <w:rPr>
          <w:szCs w:val="22"/>
          <w:lang w:val="es-ES_tradnl"/>
        </w:rPr>
        <w:t> </w:t>
      </w:r>
      <w:r w:rsidRPr="00B44DFB">
        <w:rPr>
          <w:szCs w:val="22"/>
          <w:lang w:val="es-ES_tradnl"/>
        </w:rPr>
        <w:t>1. El grado de mejora logrado depende de las condiciones básicas. Sin embargo, como los trayectos no están correlacionados, cabe esperar normalmente una mejora en torno a los</w:t>
      </w:r>
      <w:r w:rsidR="00E90482">
        <w:rPr>
          <w:szCs w:val="22"/>
          <w:lang w:val="es-ES_tradnl"/>
        </w:rPr>
        <w:t xml:space="preserve"> </w:t>
      </w:r>
      <w:r w:rsidRPr="00B44DFB">
        <w:rPr>
          <w:szCs w:val="22"/>
          <w:lang w:val="es-ES_tradnl"/>
        </w:rPr>
        <w:t>5 a 8 dB.</w:t>
      </w:r>
    </w:p>
    <w:p w:rsidR="00C05301" w:rsidRPr="00B44DFB" w:rsidRDefault="00C05301" w:rsidP="00C05301">
      <w:pPr>
        <w:pStyle w:val="Headingb"/>
        <w:rPr>
          <w:szCs w:val="22"/>
          <w:lang w:val="es-ES_tradnl"/>
        </w:rPr>
      </w:pPr>
      <w:r w:rsidRPr="00B44DFB">
        <w:rPr>
          <w:szCs w:val="22"/>
          <w:lang w:val="es-ES_tradnl"/>
        </w:rPr>
        <w:t>Activación vocal</w:t>
      </w:r>
    </w:p>
    <w:p w:rsidR="00C05301" w:rsidRPr="00B44DFB" w:rsidRDefault="00C05301" w:rsidP="00203857">
      <w:pPr>
        <w:rPr>
          <w:szCs w:val="22"/>
          <w:lang w:val="es-ES_tradnl"/>
        </w:rPr>
      </w:pPr>
      <w:r w:rsidRPr="00B44DFB">
        <w:rPr>
          <w:szCs w:val="22"/>
          <w:lang w:val="es-ES_tradnl"/>
        </w:rPr>
        <w:t>Se necesita transmisión activada por voz en los enlaces de ida y de retorno a fin de ahorrar potencia en el satélite para aumentar la capacidad en el enlace de ida y poder disminuir la potencia del satélite y del UT en el enlace de retorno. La activación por voz se utiliza para maximizar el margen del enlace de retorno disponible y el tiempo de conversación del UT, respectivamente. El factor de actividad vocal normalmente es del 40</w:t>
      </w:r>
      <w:r w:rsidR="00203857">
        <w:rPr>
          <w:szCs w:val="22"/>
          <w:lang w:val="es-ES_tradnl"/>
        </w:rPr>
        <w:t>%</w:t>
      </w:r>
      <w:r w:rsidRPr="00B44DFB">
        <w:rPr>
          <w:szCs w:val="22"/>
          <w:lang w:val="es-ES_tradnl"/>
        </w:rPr>
        <w:t>.</w:t>
      </w:r>
    </w:p>
    <w:p w:rsidR="00C05301" w:rsidRPr="00B44DFB" w:rsidRDefault="00C05301" w:rsidP="00C05301">
      <w:pPr>
        <w:pStyle w:val="Heading5"/>
        <w:rPr>
          <w:rFonts w:eastAsia="Arial Unicode MS"/>
          <w:szCs w:val="22"/>
          <w:lang w:val="es-ES_tradnl"/>
        </w:rPr>
      </w:pPr>
      <w:r w:rsidRPr="00B44DFB">
        <w:rPr>
          <w:szCs w:val="22"/>
          <w:lang w:val="es-ES_tradnl"/>
        </w:rPr>
        <w:t>4.3.4.2.3</w:t>
      </w:r>
      <w:r w:rsidRPr="00B44DFB">
        <w:rPr>
          <w:szCs w:val="22"/>
          <w:lang w:val="es-ES_tradnl"/>
        </w:rPr>
        <w:tab/>
        <w:t>Características de terminal</w:t>
      </w:r>
    </w:p>
    <w:p w:rsidR="00C05301" w:rsidRPr="00B44DFB" w:rsidRDefault="00C05301" w:rsidP="00C05301">
      <w:pPr>
        <w:rPr>
          <w:szCs w:val="22"/>
          <w:lang w:val="es-ES_tradnl"/>
        </w:rPr>
      </w:pPr>
      <w:r w:rsidRPr="00B44DFB">
        <w:rPr>
          <w:szCs w:val="22"/>
          <w:lang w:val="es-ES_tradnl"/>
        </w:rPr>
        <w:t>Cada vez hay más demanda de servicios IMT-2000 a través de satélite, particularmente mediante terminales portátiles. Debe utilizarse una codificación de fuente significativa con mayores potencias de transmisión y esquemas de modulación con niveles más bajos (2 ó 4 estados) para lograr, a través del enlace de satélite, una BER comparable a la obtenida en las redes terrenales. Especialmente en los terminales portátiles, estos requisitos (codificación, potencia y modulación que influyen directamente en la utilización del espectro) deben equilibrarse teniendo en cuenta la necesidad de que los terminales sean similares a los terminales terrenales en cuanto a tamaño, peso y autonomía de las baterías.</w:t>
      </w:r>
    </w:p>
    <w:p w:rsidR="00C05301" w:rsidRDefault="00C05301" w:rsidP="00C05301">
      <w:pPr>
        <w:rPr>
          <w:szCs w:val="22"/>
          <w:lang w:val="es-ES_tradnl"/>
        </w:rPr>
      </w:pPr>
      <w:r w:rsidRPr="00B44DFB">
        <w:rPr>
          <w:szCs w:val="22"/>
          <w:lang w:val="es-ES_tradnl"/>
        </w:rPr>
        <w:t>Se proporcionará servicio a una amplia gama de tipos de terminales. Se espera que una gran mayoría de UT sean capaces de funcionar con satélites y con redes terrenales y, si ha lugar, soportarán la portabilidad del servicio, lo cual facilita el acceso a los servicios que cabe esperar que ofrezca una red local desde una red visitada, y la transparencia de servicio, característica mediante la cual el usuario experimenta el mismo aspecto y sensación independientemente del emplazamiento, a través de la prestación de servicio transparente. En el Cuadro 25 aparecen ejemplos de terminales con sus características técnicas y servicios.</w:t>
      </w:r>
    </w:p>
    <w:p w:rsidR="00210606" w:rsidRPr="00B44DFB" w:rsidRDefault="00210606" w:rsidP="00C05301">
      <w:pPr>
        <w:rPr>
          <w:szCs w:val="22"/>
          <w:lang w:val="es-ES_tradnl"/>
        </w:rPr>
      </w:pPr>
    </w:p>
    <w:p w:rsidR="00C05301" w:rsidRPr="00B44DFB" w:rsidRDefault="00A37739" w:rsidP="001865B4">
      <w:pPr>
        <w:pStyle w:val="TableNo"/>
        <w:rPr>
          <w:lang w:val="es-ES_tradnl"/>
        </w:rPr>
      </w:pPr>
      <w:r>
        <w:rPr>
          <w:lang w:val="es-ES_tradnl"/>
        </w:rPr>
        <w:lastRenderedPageBreak/>
        <w:t xml:space="preserve">CUADRO </w:t>
      </w:r>
      <w:r w:rsidR="00C05301" w:rsidRPr="00B44DFB">
        <w:rPr>
          <w:lang w:val="es-ES_tradnl"/>
        </w:rPr>
        <w:t>25</w:t>
      </w:r>
    </w:p>
    <w:p w:rsidR="00C05301" w:rsidRPr="00B44DFB" w:rsidRDefault="00C05301" w:rsidP="001865B4">
      <w:pPr>
        <w:pStyle w:val="Tabletitle"/>
        <w:rPr>
          <w:lang w:val="es-ES_tradnl"/>
        </w:rPr>
      </w:pPr>
      <w:r w:rsidRPr="00B44DFB">
        <w:rPr>
          <w:lang w:val="es-ES_tradnl"/>
        </w:rPr>
        <w:t>Ejemplos de tipos de terminal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02"/>
        <w:gridCol w:w="1418"/>
        <w:gridCol w:w="1985"/>
        <w:gridCol w:w="1418"/>
      </w:tblGrid>
      <w:tr w:rsidR="00C05301" w:rsidRPr="00B44DFB" w:rsidTr="001865B4">
        <w:trPr>
          <w:jc w:val="center"/>
        </w:trPr>
        <w:tc>
          <w:tcPr>
            <w:tcW w:w="3402" w:type="dxa"/>
            <w:vAlign w:val="center"/>
          </w:tcPr>
          <w:p w:rsidR="00C05301" w:rsidRPr="00B44DFB" w:rsidRDefault="00C05301" w:rsidP="00C45662">
            <w:pPr>
              <w:pStyle w:val="Tablehead"/>
              <w:rPr>
                <w:szCs w:val="22"/>
                <w:lang w:val="es-ES_tradnl"/>
              </w:rPr>
            </w:pPr>
            <w:r w:rsidRPr="00B44DFB">
              <w:rPr>
                <w:szCs w:val="22"/>
                <w:lang w:val="es-ES_tradnl"/>
              </w:rPr>
              <w:t>Terminal</w:t>
            </w:r>
          </w:p>
        </w:tc>
        <w:tc>
          <w:tcPr>
            <w:tcW w:w="1418" w:type="dxa"/>
            <w:vAlign w:val="center"/>
          </w:tcPr>
          <w:p w:rsidR="00C05301" w:rsidRPr="00B44DFB" w:rsidRDefault="00C05301" w:rsidP="00C45662">
            <w:pPr>
              <w:pStyle w:val="Tablehead"/>
              <w:rPr>
                <w:szCs w:val="22"/>
                <w:lang w:val="es-ES_tradnl"/>
              </w:rPr>
            </w:pPr>
            <w:r w:rsidRPr="00B44DFB">
              <w:rPr>
                <w:szCs w:val="22"/>
                <w:lang w:val="es-ES_tradnl"/>
              </w:rPr>
              <w:t>Servicio</w:t>
            </w:r>
          </w:p>
        </w:tc>
        <w:tc>
          <w:tcPr>
            <w:tcW w:w="1985" w:type="dxa"/>
          </w:tcPr>
          <w:p w:rsidR="00C05301" w:rsidRPr="00B44DFB" w:rsidRDefault="00C05301" w:rsidP="00C45662">
            <w:pPr>
              <w:pStyle w:val="Tablehead"/>
              <w:rPr>
                <w:szCs w:val="22"/>
                <w:lang w:val="es-ES_tradnl"/>
              </w:rPr>
            </w:pPr>
            <w:r w:rsidRPr="00B44DFB">
              <w:rPr>
                <w:szCs w:val="22"/>
                <w:lang w:val="es-ES_tradnl"/>
              </w:rPr>
              <w:t>Velocidad binaria</w:t>
            </w:r>
            <w:r w:rsidRPr="00B44DFB">
              <w:rPr>
                <w:szCs w:val="22"/>
                <w:lang w:val="es-ES_tradnl"/>
              </w:rPr>
              <w:br/>
              <w:t>(kbit/s)</w:t>
            </w:r>
          </w:p>
        </w:tc>
        <w:tc>
          <w:tcPr>
            <w:tcW w:w="1418" w:type="dxa"/>
            <w:vAlign w:val="center"/>
          </w:tcPr>
          <w:p w:rsidR="00C05301" w:rsidRPr="00B44DFB" w:rsidRDefault="00C05301" w:rsidP="00C45662">
            <w:pPr>
              <w:pStyle w:val="Tablehead"/>
              <w:rPr>
                <w:szCs w:val="22"/>
                <w:lang w:val="es-ES_tradnl"/>
              </w:rPr>
            </w:pPr>
            <w:r w:rsidRPr="00B44DFB">
              <w:rPr>
                <w:szCs w:val="22"/>
                <w:lang w:val="es-ES_tradnl"/>
              </w:rPr>
              <w:t>BER</w:t>
            </w:r>
            <w:r w:rsidRPr="00B44DFB">
              <w:rPr>
                <w:szCs w:val="22"/>
                <w:vertAlign w:val="superscript"/>
                <w:lang w:val="es-ES_tradnl"/>
              </w:rPr>
              <w:t>(1)</w:t>
            </w:r>
          </w:p>
        </w:tc>
      </w:tr>
      <w:tr w:rsidR="00C05301" w:rsidRPr="00B44DFB" w:rsidTr="001865B4">
        <w:trPr>
          <w:trHeight w:val="288"/>
          <w:jc w:val="center"/>
        </w:trPr>
        <w:tc>
          <w:tcPr>
            <w:tcW w:w="3402" w:type="dxa"/>
            <w:vMerge w:val="restart"/>
            <w:vAlign w:val="center"/>
          </w:tcPr>
          <w:p w:rsidR="00C05301" w:rsidRPr="00B44DFB" w:rsidRDefault="00C05301" w:rsidP="00C45662">
            <w:pPr>
              <w:pStyle w:val="Tabletext"/>
              <w:rPr>
                <w:szCs w:val="22"/>
                <w:lang w:val="es-ES_tradnl"/>
              </w:rPr>
            </w:pPr>
            <w:r w:rsidRPr="00B44DFB">
              <w:rPr>
                <w:szCs w:val="22"/>
                <w:lang w:val="es-ES_tradnl"/>
              </w:rPr>
              <w:t>Portátil</w:t>
            </w:r>
          </w:p>
        </w:tc>
        <w:tc>
          <w:tcPr>
            <w:tcW w:w="1418" w:type="dxa"/>
          </w:tcPr>
          <w:p w:rsidR="00C05301" w:rsidRPr="00B44DFB" w:rsidRDefault="00C05301" w:rsidP="001865B4">
            <w:pPr>
              <w:pStyle w:val="Tabletext"/>
              <w:jc w:val="center"/>
              <w:rPr>
                <w:szCs w:val="22"/>
                <w:lang w:val="es-ES_tradnl"/>
              </w:rPr>
            </w:pPr>
            <w:r w:rsidRPr="00B44DFB">
              <w:rPr>
                <w:szCs w:val="22"/>
                <w:lang w:val="es-ES_tradnl"/>
              </w:rPr>
              <w:t>Vocal</w:t>
            </w:r>
          </w:p>
        </w:tc>
        <w:tc>
          <w:tcPr>
            <w:tcW w:w="1985" w:type="dxa"/>
          </w:tcPr>
          <w:p w:rsidR="00C05301" w:rsidRPr="00B44DFB" w:rsidRDefault="00C05301" w:rsidP="001865B4">
            <w:pPr>
              <w:pStyle w:val="Tabletext"/>
              <w:jc w:val="center"/>
              <w:rPr>
                <w:szCs w:val="22"/>
                <w:lang w:val="es-ES_tradnl"/>
              </w:rPr>
            </w:pPr>
            <w:r w:rsidRPr="00B44DFB">
              <w:rPr>
                <w:szCs w:val="22"/>
                <w:lang w:val="es-ES_tradnl"/>
              </w:rPr>
              <w:t>4,8</w:t>
            </w:r>
          </w:p>
        </w:tc>
        <w:tc>
          <w:tcPr>
            <w:tcW w:w="1418" w:type="dxa"/>
          </w:tcPr>
          <w:p w:rsidR="00C05301" w:rsidRPr="00B44DFB" w:rsidRDefault="00C05301" w:rsidP="00203857">
            <w:pPr>
              <w:pStyle w:val="Tabletext"/>
              <w:jc w:val="center"/>
              <w:rPr>
                <w:szCs w:val="22"/>
                <w:lang w:val="es-ES_tradnl"/>
              </w:rPr>
            </w:pPr>
            <w:r w:rsidRPr="00B44DFB">
              <w:rPr>
                <w:szCs w:val="22"/>
                <w:lang w:val="es-ES_tradnl"/>
              </w:rPr>
              <w:t>4</w:t>
            </w:r>
            <w:r w:rsidR="00203857">
              <w:rPr>
                <w:szCs w:val="22"/>
                <w:lang w:val="es-ES_tradnl"/>
              </w:rPr>
              <w:t>%</w:t>
            </w:r>
          </w:p>
        </w:tc>
      </w:tr>
      <w:tr w:rsidR="00C05301" w:rsidRPr="00B44DFB" w:rsidTr="001865B4">
        <w:trPr>
          <w:trHeight w:val="288"/>
          <w:jc w:val="center"/>
        </w:trPr>
        <w:tc>
          <w:tcPr>
            <w:tcW w:w="3402" w:type="dxa"/>
            <w:vMerge/>
            <w:vAlign w:val="center"/>
          </w:tcPr>
          <w:p w:rsidR="00C05301" w:rsidRPr="00B44DFB" w:rsidRDefault="00C05301" w:rsidP="00C45662">
            <w:pPr>
              <w:pStyle w:val="Tabletext"/>
              <w:rPr>
                <w:szCs w:val="22"/>
                <w:lang w:val="es-ES_tradnl"/>
              </w:rPr>
            </w:pPr>
          </w:p>
        </w:tc>
        <w:tc>
          <w:tcPr>
            <w:tcW w:w="1418" w:type="dxa"/>
          </w:tcPr>
          <w:p w:rsidR="00C05301" w:rsidRPr="00B44DFB" w:rsidRDefault="00C05301" w:rsidP="001865B4">
            <w:pPr>
              <w:pStyle w:val="Tabletext"/>
              <w:jc w:val="center"/>
              <w:rPr>
                <w:szCs w:val="22"/>
                <w:lang w:val="es-ES_tradnl"/>
              </w:rPr>
            </w:pPr>
            <w:r w:rsidRPr="00B44DFB">
              <w:rPr>
                <w:szCs w:val="22"/>
                <w:lang w:val="es-ES_tradnl"/>
              </w:rPr>
              <w:t>Datos</w:t>
            </w:r>
          </w:p>
        </w:tc>
        <w:tc>
          <w:tcPr>
            <w:tcW w:w="1985" w:type="dxa"/>
          </w:tcPr>
          <w:p w:rsidR="00C05301" w:rsidRPr="00B44DFB" w:rsidRDefault="00C05301" w:rsidP="001865B4">
            <w:pPr>
              <w:pStyle w:val="Tabletext"/>
              <w:jc w:val="center"/>
              <w:rPr>
                <w:szCs w:val="22"/>
                <w:lang w:val="es-ES_tradnl"/>
              </w:rPr>
            </w:pPr>
            <w:r w:rsidRPr="00B44DFB">
              <w:rPr>
                <w:szCs w:val="22"/>
                <w:lang w:val="es-ES_tradnl"/>
              </w:rPr>
              <w:t>2,4-9,6</w:t>
            </w:r>
          </w:p>
        </w:tc>
        <w:tc>
          <w:tcPr>
            <w:tcW w:w="1418" w:type="dxa"/>
          </w:tcPr>
          <w:p w:rsidR="00C05301" w:rsidRPr="00B44DFB" w:rsidRDefault="00C05301" w:rsidP="001865B4">
            <w:pPr>
              <w:pStyle w:val="Tabletext"/>
              <w:jc w:val="center"/>
              <w:rPr>
                <w:szCs w:val="22"/>
                <w:lang w:val="es-ES_tradnl"/>
              </w:rPr>
            </w:pPr>
            <w:r w:rsidRPr="00B44DFB">
              <w:rPr>
                <w:szCs w:val="22"/>
                <w:lang w:val="es-ES_tradnl"/>
              </w:rPr>
              <w:t>10</w:t>
            </w:r>
            <w:r w:rsidRPr="00B44DFB">
              <w:rPr>
                <w:position w:val="6"/>
                <w:szCs w:val="22"/>
                <w:lang w:val="es-ES_tradnl"/>
              </w:rPr>
              <w:t>–5</w:t>
            </w:r>
          </w:p>
        </w:tc>
      </w:tr>
      <w:tr w:rsidR="00C05301" w:rsidRPr="00B44DFB" w:rsidTr="001865B4">
        <w:trPr>
          <w:jc w:val="center"/>
        </w:trPr>
        <w:tc>
          <w:tcPr>
            <w:tcW w:w="3402" w:type="dxa"/>
            <w:vMerge w:val="restart"/>
            <w:vAlign w:val="center"/>
          </w:tcPr>
          <w:p w:rsidR="00C05301" w:rsidRPr="00B44DFB" w:rsidRDefault="00C05301" w:rsidP="00C45662">
            <w:pPr>
              <w:pStyle w:val="Tabletext"/>
              <w:rPr>
                <w:szCs w:val="22"/>
                <w:lang w:val="es-ES_tradnl"/>
              </w:rPr>
            </w:pPr>
            <w:r w:rsidRPr="00B44DFB">
              <w:rPr>
                <w:szCs w:val="22"/>
                <w:lang w:val="es-ES_tradnl"/>
              </w:rPr>
              <w:t>Transportable resistente</w:t>
            </w:r>
          </w:p>
        </w:tc>
        <w:tc>
          <w:tcPr>
            <w:tcW w:w="1418" w:type="dxa"/>
          </w:tcPr>
          <w:p w:rsidR="00C05301" w:rsidRPr="00B44DFB" w:rsidRDefault="00C05301" w:rsidP="001865B4">
            <w:pPr>
              <w:pStyle w:val="Tabletext"/>
              <w:jc w:val="center"/>
              <w:rPr>
                <w:szCs w:val="22"/>
                <w:lang w:val="es-ES_tradnl"/>
              </w:rPr>
            </w:pPr>
            <w:r w:rsidRPr="00B44DFB">
              <w:rPr>
                <w:szCs w:val="22"/>
                <w:lang w:val="es-ES_tradnl"/>
              </w:rPr>
              <w:t>Vocal</w:t>
            </w:r>
          </w:p>
        </w:tc>
        <w:tc>
          <w:tcPr>
            <w:tcW w:w="1985" w:type="dxa"/>
          </w:tcPr>
          <w:p w:rsidR="00C05301" w:rsidRPr="00B44DFB" w:rsidRDefault="00C05301" w:rsidP="001865B4">
            <w:pPr>
              <w:pStyle w:val="Tabletext"/>
              <w:jc w:val="center"/>
              <w:rPr>
                <w:szCs w:val="22"/>
                <w:lang w:val="es-ES_tradnl"/>
              </w:rPr>
            </w:pPr>
            <w:r w:rsidRPr="00B44DFB">
              <w:rPr>
                <w:szCs w:val="22"/>
                <w:lang w:val="es-ES_tradnl"/>
              </w:rPr>
              <w:t>4,8</w:t>
            </w:r>
          </w:p>
        </w:tc>
        <w:tc>
          <w:tcPr>
            <w:tcW w:w="1418" w:type="dxa"/>
          </w:tcPr>
          <w:p w:rsidR="00C05301" w:rsidRPr="00B44DFB" w:rsidRDefault="00C05301" w:rsidP="00203857">
            <w:pPr>
              <w:pStyle w:val="Tabletext"/>
              <w:jc w:val="center"/>
              <w:rPr>
                <w:szCs w:val="22"/>
                <w:lang w:val="es-ES_tradnl"/>
              </w:rPr>
            </w:pPr>
            <w:r w:rsidRPr="00B44DFB">
              <w:rPr>
                <w:szCs w:val="22"/>
                <w:lang w:val="es-ES_tradnl"/>
              </w:rPr>
              <w:t>4</w:t>
            </w:r>
            <w:r w:rsidR="00203857">
              <w:rPr>
                <w:szCs w:val="22"/>
                <w:lang w:val="es-ES_tradnl"/>
              </w:rPr>
              <w:t>%</w:t>
            </w:r>
          </w:p>
        </w:tc>
      </w:tr>
      <w:tr w:rsidR="00C05301" w:rsidRPr="00B44DFB" w:rsidTr="001865B4">
        <w:trPr>
          <w:jc w:val="center"/>
        </w:trPr>
        <w:tc>
          <w:tcPr>
            <w:tcW w:w="3402" w:type="dxa"/>
            <w:vMerge/>
            <w:vAlign w:val="center"/>
          </w:tcPr>
          <w:p w:rsidR="00C05301" w:rsidRPr="00B44DFB" w:rsidRDefault="00C05301" w:rsidP="00C45662">
            <w:pPr>
              <w:pStyle w:val="Tabletext"/>
              <w:rPr>
                <w:szCs w:val="22"/>
                <w:lang w:val="es-ES_tradnl"/>
              </w:rPr>
            </w:pPr>
          </w:p>
        </w:tc>
        <w:tc>
          <w:tcPr>
            <w:tcW w:w="1418" w:type="dxa"/>
          </w:tcPr>
          <w:p w:rsidR="00C05301" w:rsidRPr="00B44DFB" w:rsidRDefault="00C05301" w:rsidP="001865B4">
            <w:pPr>
              <w:pStyle w:val="Tabletext"/>
              <w:jc w:val="center"/>
              <w:rPr>
                <w:szCs w:val="22"/>
                <w:lang w:val="es-ES_tradnl"/>
              </w:rPr>
            </w:pPr>
            <w:r w:rsidRPr="00B44DFB">
              <w:rPr>
                <w:szCs w:val="22"/>
                <w:lang w:val="es-ES_tradnl"/>
              </w:rPr>
              <w:t>Datos</w:t>
            </w:r>
          </w:p>
        </w:tc>
        <w:tc>
          <w:tcPr>
            <w:tcW w:w="1985" w:type="dxa"/>
          </w:tcPr>
          <w:p w:rsidR="00C05301" w:rsidRPr="00B44DFB" w:rsidRDefault="00C05301" w:rsidP="001865B4">
            <w:pPr>
              <w:pStyle w:val="Tabletext"/>
              <w:jc w:val="center"/>
              <w:rPr>
                <w:szCs w:val="22"/>
                <w:lang w:val="es-ES_tradnl"/>
              </w:rPr>
            </w:pPr>
            <w:r w:rsidRPr="00B44DFB">
              <w:rPr>
                <w:szCs w:val="22"/>
                <w:lang w:val="es-ES_tradnl"/>
              </w:rPr>
              <w:t>2,4-9,6</w:t>
            </w:r>
          </w:p>
        </w:tc>
        <w:tc>
          <w:tcPr>
            <w:tcW w:w="1418" w:type="dxa"/>
          </w:tcPr>
          <w:p w:rsidR="00C05301" w:rsidRPr="00B44DFB" w:rsidRDefault="00C05301" w:rsidP="001865B4">
            <w:pPr>
              <w:pStyle w:val="Tabletext"/>
              <w:jc w:val="center"/>
              <w:rPr>
                <w:szCs w:val="22"/>
                <w:lang w:val="es-ES_tradnl"/>
              </w:rPr>
            </w:pPr>
            <w:r w:rsidRPr="00B44DFB">
              <w:rPr>
                <w:szCs w:val="22"/>
                <w:lang w:val="es-ES_tradnl"/>
              </w:rPr>
              <w:t>10</w:t>
            </w:r>
            <w:r w:rsidRPr="00B44DFB">
              <w:rPr>
                <w:position w:val="6"/>
                <w:szCs w:val="22"/>
                <w:lang w:val="es-ES_tradnl"/>
              </w:rPr>
              <w:t>–5</w:t>
            </w:r>
          </w:p>
        </w:tc>
      </w:tr>
      <w:tr w:rsidR="00C05301" w:rsidRPr="00B44DFB" w:rsidTr="001865B4">
        <w:trPr>
          <w:jc w:val="center"/>
        </w:trPr>
        <w:tc>
          <w:tcPr>
            <w:tcW w:w="3402" w:type="dxa"/>
            <w:vMerge w:val="restart"/>
            <w:vAlign w:val="center"/>
          </w:tcPr>
          <w:p w:rsidR="00C05301" w:rsidRPr="00B44DFB" w:rsidRDefault="00C05301" w:rsidP="00C45662">
            <w:pPr>
              <w:pStyle w:val="Tabletext"/>
              <w:rPr>
                <w:szCs w:val="22"/>
                <w:lang w:val="es-ES_tradnl"/>
              </w:rPr>
            </w:pPr>
            <w:r w:rsidRPr="00B44DFB">
              <w:rPr>
                <w:szCs w:val="22"/>
                <w:lang w:val="es-ES_tradnl"/>
              </w:rPr>
              <w:t>Vehículo privado</w:t>
            </w:r>
          </w:p>
        </w:tc>
        <w:tc>
          <w:tcPr>
            <w:tcW w:w="1418" w:type="dxa"/>
          </w:tcPr>
          <w:p w:rsidR="00C05301" w:rsidRPr="00B44DFB" w:rsidRDefault="00C05301" w:rsidP="001865B4">
            <w:pPr>
              <w:pStyle w:val="Tabletext"/>
              <w:jc w:val="center"/>
              <w:rPr>
                <w:szCs w:val="22"/>
                <w:lang w:val="es-ES_tradnl"/>
              </w:rPr>
            </w:pPr>
            <w:r w:rsidRPr="00B44DFB">
              <w:rPr>
                <w:szCs w:val="22"/>
                <w:lang w:val="es-ES_tradnl"/>
              </w:rPr>
              <w:t>Vocal</w:t>
            </w:r>
          </w:p>
        </w:tc>
        <w:tc>
          <w:tcPr>
            <w:tcW w:w="1985" w:type="dxa"/>
          </w:tcPr>
          <w:p w:rsidR="00C05301" w:rsidRPr="00B44DFB" w:rsidRDefault="00C05301" w:rsidP="001865B4">
            <w:pPr>
              <w:pStyle w:val="Tabletext"/>
              <w:jc w:val="center"/>
              <w:rPr>
                <w:szCs w:val="22"/>
                <w:lang w:val="es-ES_tradnl"/>
              </w:rPr>
            </w:pPr>
            <w:r w:rsidRPr="00B44DFB">
              <w:rPr>
                <w:szCs w:val="22"/>
                <w:lang w:val="es-ES_tradnl"/>
              </w:rPr>
              <w:t>4,8</w:t>
            </w:r>
          </w:p>
        </w:tc>
        <w:tc>
          <w:tcPr>
            <w:tcW w:w="1418" w:type="dxa"/>
          </w:tcPr>
          <w:p w:rsidR="00C05301" w:rsidRPr="00B44DFB" w:rsidRDefault="00C05301" w:rsidP="00203857">
            <w:pPr>
              <w:pStyle w:val="Tabletext"/>
              <w:jc w:val="center"/>
              <w:rPr>
                <w:szCs w:val="22"/>
                <w:lang w:val="es-ES_tradnl"/>
              </w:rPr>
            </w:pPr>
            <w:r w:rsidRPr="00B44DFB">
              <w:rPr>
                <w:szCs w:val="22"/>
                <w:lang w:val="es-ES_tradnl"/>
              </w:rPr>
              <w:t>4</w:t>
            </w:r>
            <w:r w:rsidR="00203857">
              <w:rPr>
                <w:szCs w:val="22"/>
                <w:lang w:val="es-ES_tradnl"/>
              </w:rPr>
              <w:t>%</w:t>
            </w:r>
          </w:p>
        </w:tc>
      </w:tr>
      <w:tr w:rsidR="00C05301" w:rsidRPr="00B44DFB" w:rsidTr="001865B4">
        <w:trPr>
          <w:jc w:val="center"/>
        </w:trPr>
        <w:tc>
          <w:tcPr>
            <w:tcW w:w="3402" w:type="dxa"/>
            <w:vMerge/>
            <w:vAlign w:val="center"/>
          </w:tcPr>
          <w:p w:rsidR="00C05301" w:rsidRPr="00B44DFB" w:rsidRDefault="00C05301" w:rsidP="00C45662">
            <w:pPr>
              <w:pStyle w:val="Tabletext"/>
              <w:rPr>
                <w:szCs w:val="22"/>
                <w:lang w:val="es-ES_tradnl"/>
              </w:rPr>
            </w:pPr>
          </w:p>
        </w:tc>
        <w:tc>
          <w:tcPr>
            <w:tcW w:w="1418" w:type="dxa"/>
          </w:tcPr>
          <w:p w:rsidR="00C05301" w:rsidRPr="00B44DFB" w:rsidRDefault="00C05301" w:rsidP="001865B4">
            <w:pPr>
              <w:pStyle w:val="Tabletext"/>
              <w:jc w:val="center"/>
              <w:rPr>
                <w:szCs w:val="22"/>
                <w:lang w:val="es-ES_tradnl"/>
              </w:rPr>
            </w:pPr>
            <w:r w:rsidRPr="00B44DFB">
              <w:rPr>
                <w:szCs w:val="22"/>
                <w:lang w:val="es-ES_tradnl"/>
              </w:rPr>
              <w:t>Datos</w:t>
            </w:r>
          </w:p>
        </w:tc>
        <w:tc>
          <w:tcPr>
            <w:tcW w:w="1985" w:type="dxa"/>
          </w:tcPr>
          <w:p w:rsidR="00C05301" w:rsidRPr="00B44DFB" w:rsidRDefault="00C05301" w:rsidP="001865B4">
            <w:pPr>
              <w:pStyle w:val="Tabletext"/>
              <w:jc w:val="center"/>
              <w:rPr>
                <w:szCs w:val="22"/>
                <w:lang w:val="es-ES_tradnl"/>
              </w:rPr>
            </w:pPr>
            <w:r w:rsidRPr="00B44DFB">
              <w:rPr>
                <w:szCs w:val="22"/>
                <w:lang w:val="es-ES_tradnl"/>
              </w:rPr>
              <w:t>8,0</w:t>
            </w:r>
            <w:r w:rsidRPr="00B44DFB">
              <w:rPr>
                <w:szCs w:val="22"/>
                <w:lang w:val="es-ES_tradnl"/>
              </w:rPr>
              <w:noBreakHyphen/>
              <w:t>38,4</w:t>
            </w:r>
          </w:p>
        </w:tc>
        <w:tc>
          <w:tcPr>
            <w:tcW w:w="1418" w:type="dxa"/>
          </w:tcPr>
          <w:p w:rsidR="00C05301" w:rsidRPr="00B44DFB" w:rsidRDefault="00C05301" w:rsidP="001865B4">
            <w:pPr>
              <w:pStyle w:val="Tabletext"/>
              <w:jc w:val="center"/>
              <w:rPr>
                <w:szCs w:val="22"/>
                <w:lang w:val="es-ES_tradnl"/>
              </w:rPr>
            </w:pPr>
            <w:r w:rsidRPr="00B44DFB">
              <w:rPr>
                <w:szCs w:val="22"/>
                <w:lang w:val="es-ES_tradnl"/>
              </w:rPr>
              <w:t>10</w:t>
            </w:r>
            <w:r w:rsidRPr="00B44DFB">
              <w:rPr>
                <w:position w:val="6"/>
                <w:szCs w:val="22"/>
                <w:lang w:val="es-ES_tradnl"/>
              </w:rPr>
              <w:t>–5</w:t>
            </w:r>
          </w:p>
        </w:tc>
      </w:tr>
      <w:tr w:rsidR="00C05301" w:rsidRPr="00B44DFB" w:rsidTr="001865B4">
        <w:trPr>
          <w:jc w:val="center"/>
        </w:trPr>
        <w:tc>
          <w:tcPr>
            <w:tcW w:w="3402" w:type="dxa"/>
            <w:vMerge w:val="restart"/>
            <w:vAlign w:val="center"/>
          </w:tcPr>
          <w:p w:rsidR="00C05301" w:rsidRPr="00B44DFB" w:rsidRDefault="00C05301" w:rsidP="00C45662">
            <w:pPr>
              <w:pStyle w:val="Tabletext"/>
              <w:rPr>
                <w:szCs w:val="22"/>
                <w:lang w:val="es-ES_tradnl"/>
              </w:rPr>
            </w:pPr>
            <w:r w:rsidRPr="00B44DFB">
              <w:rPr>
                <w:szCs w:val="22"/>
                <w:lang w:val="es-ES_tradnl"/>
              </w:rPr>
              <w:t>Vehículo comercial</w:t>
            </w:r>
          </w:p>
        </w:tc>
        <w:tc>
          <w:tcPr>
            <w:tcW w:w="1418"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Vocal</w:t>
            </w:r>
          </w:p>
        </w:tc>
        <w:tc>
          <w:tcPr>
            <w:tcW w:w="1985"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4,8</w:t>
            </w:r>
          </w:p>
        </w:tc>
        <w:tc>
          <w:tcPr>
            <w:tcW w:w="1418" w:type="dxa"/>
            <w:tcBorders>
              <w:bottom w:val="single" w:sz="6" w:space="0" w:color="auto"/>
            </w:tcBorders>
          </w:tcPr>
          <w:p w:rsidR="00C05301" w:rsidRPr="00B44DFB" w:rsidRDefault="00C05301" w:rsidP="00203857">
            <w:pPr>
              <w:pStyle w:val="Tabletext"/>
              <w:jc w:val="center"/>
              <w:rPr>
                <w:szCs w:val="22"/>
                <w:lang w:val="es-ES_tradnl"/>
              </w:rPr>
            </w:pPr>
            <w:r w:rsidRPr="00B44DFB">
              <w:rPr>
                <w:szCs w:val="22"/>
                <w:lang w:val="es-ES_tradnl"/>
              </w:rPr>
              <w:t>4</w:t>
            </w:r>
            <w:r w:rsidR="00203857">
              <w:rPr>
                <w:szCs w:val="22"/>
                <w:lang w:val="es-ES_tradnl"/>
              </w:rPr>
              <w:t>%</w:t>
            </w:r>
          </w:p>
        </w:tc>
      </w:tr>
      <w:tr w:rsidR="00C05301" w:rsidRPr="00B44DFB" w:rsidTr="001865B4">
        <w:trPr>
          <w:jc w:val="center"/>
        </w:trPr>
        <w:tc>
          <w:tcPr>
            <w:tcW w:w="3402" w:type="dxa"/>
            <w:vMerge/>
            <w:tcBorders>
              <w:bottom w:val="single" w:sz="6" w:space="0" w:color="auto"/>
            </w:tcBorders>
            <w:vAlign w:val="center"/>
          </w:tcPr>
          <w:p w:rsidR="00C05301" w:rsidRPr="00B44DFB" w:rsidRDefault="00C05301" w:rsidP="00C45662">
            <w:pPr>
              <w:pStyle w:val="Tabletext"/>
              <w:rPr>
                <w:szCs w:val="22"/>
                <w:lang w:val="es-ES_tradnl"/>
              </w:rPr>
            </w:pPr>
          </w:p>
        </w:tc>
        <w:tc>
          <w:tcPr>
            <w:tcW w:w="1418"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Datos</w:t>
            </w:r>
          </w:p>
        </w:tc>
        <w:tc>
          <w:tcPr>
            <w:tcW w:w="1985"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8,0</w:t>
            </w:r>
            <w:r w:rsidRPr="00B44DFB">
              <w:rPr>
                <w:szCs w:val="22"/>
                <w:lang w:val="es-ES_tradnl"/>
              </w:rPr>
              <w:noBreakHyphen/>
              <w:t>38,4</w:t>
            </w:r>
          </w:p>
        </w:tc>
        <w:tc>
          <w:tcPr>
            <w:tcW w:w="1418"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10</w:t>
            </w:r>
            <w:r w:rsidRPr="00B44DFB">
              <w:rPr>
                <w:position w:val="6"/>
                <w:szCs w:val="22"/>
                <w:lang w:val="es-ES_tradnl"/>
              </w:rPr>
              <w:t>–5</w:t>
            </w:r>
          </w:p>
        </w:tc>
      </w:tr>
      <w:tr w:rsidR="00C05301" w:rsidRPr="00B44DFB" w:rsidTr="001865B4">
        <w:trPr>
          <w:jc w:val="center"/>
        </w:trPr>
        <w:tc>
          <w:tcPr>
            <w:tcW w:w="3402" w:type="dxa"/>
            <w:vMerge w:val="restart"/>
            <w:vAlign w:val="center"/>
          </w:tcPr>
          <w:p w:rsidR="00C05301" w:rsidRPr="00B44DFB" w:rsidRDefault="00C05301" w:rsidP="00C45662">
            <w:pPr>
              <w:pStyle w:val="Tabletext"/>
              <w:rPr>
                <w:szCs w:val="22"/>
                <w:lang w:val="es-ES_tradnl"/>
              </w:rPr>
            </w:pPr>
            <w:r w:rsidRPr="00B44DFB">
              <w:rPr>
                <w:szCs w:val="22"/>
                <w:lang w:val="es-ES_tradnl"/>
              </w:rPr>
              <w:t>Semifijo</w:t>
            </w:r>
          </w:p>
        </w:tc>
        <w:tc>
          <w:tcPr>
            <w:tcW w:w="1418" w:type="dxa"/>
            <w:tcBorders>
              <w:bottom w:val="single" w:sz="4" w:space="0" w:color="auto"/>
            </w:tcBorders>
          </w:tcPr>
          <w:p w:rsidR="00C05301" w:rsidRPr="00B44DFB" w:rsidRDefault="00C05301" w:rsidP="001865B4">
            <w:pPr>
              <w:pStyle w:val="Tabletext"/>
              <w:jc w:val="center"/>
              <w:rPr>
                <w:szCs w:val="22"/>
                <w:lang w:val="es-ES_tradnl"/>
              </w:rPr>
            </w:pPr>
            <w:r w:rsidRPr="00B44DFB">
              <w:rPr>
                <w:szCs w:val="22"/>
                <w:lang w:val="es-ES_tradnl"/>
              </w:rPr>
              <w:t>Vocal</w:t>
            </w:r>
          </w:p>
        </w:tc>
        <w:tc>
          <w:tcPr>
            <w:tcW w:w="1985" w:type="dxa"/>
            <w:tcBorders>
              <w:bottom w:val="single" w:sz="4" w:space="0" w:color="auto"/>
            </w:tcBorders>
          </w:tcPr>
          <w:p w:rsidR="00C05301" w:rsidRPr="00B44DFB" w:rsidRDefault="00C05301" w:rsidP="001865B4">
            <w:pPr>
              <w:pStyle w:val="Tabletext"/>
              <w:jc w:val="center"/>
              <w:rPr>
                <w:szCs w:val="22"/>
                <w:lang w:val="es-ES_tradnl"/>
              </w:rPr>
            </w:pPr>
            <w:r w:rsidRPr="00B44DFB">
              <w:rPr>
                <w:szCs w:val="22"/>
                <w:lang w:val="es-ES_tradnl"/>
              </w:rPr>
              <w:t>4,8</w:t>
            </w:r>
          </w:p>
        </w:tc>
        <w:tc>
          <w:tcPr>
            <w:tcW w:w="1418" w:type="dxa"/>
            <w:tcBorders>
              <w:bottom w:val="single" w:sz="4" w:space="0" w:color="auto"/>
            </w:tcBorders>
          </w:tcPr>
          <w:p w:rsidR="00C05301" w:rsidRPr="00B44DFB" w:rsidRDefault="00C05301" w:rsidP="00203857">
            <w:pPr>
              <w:pStyle w:val="Tabletext"/>
              <w:jc w:val="center"/>
              <w:rPr>
                <w:szCs w:val="22"/>
                <w:lang w:val="es-ES_tradnl"/>
              </w:rPr>
            </w:pPr>
            <w:r w:rsidRPr="00B44DFB">
              <w:rPr>
                <w:szCs w:val="22"/>
                <w:lang w:val="es-ES_tradnl"/>
              </w:rPr>
              <w:t>4</w:t>
            </w:r>
            <w:r w:rsidR="00203857">
              <w:rPr>
                <w:szCs w:val="22"/>
                <w:lang w:val="es-ES_tradnl"/>
              </w:rPr>
              <w:t>%</w:t>
            </w:r>
          </w:p>
        </w:tc>
      </w:tr>
      <w:tr w:rsidR="00C05301" w:rsidRPr="00B44DFB" w:rsidTr="001865B4">
        <w:trPr>
          <w:jc w:val="center"/>
        </w:trPr>
        <w:tc>
          <w:tcPr>
            <w:tcW w:w="3402" w:type="dxa"/>
            <w:vMerge/>
            <w:tcBorders>
              <w:bottom w:val="single" w:sz="6" w:space="0" w:color="auto"/>
            </w:tcBorders>
          </w:tcPr>
          <w:p w:rsidR="00C05301" w:rsidRPr="00B44DFB" w:rsidRDefault="00C05301" w:rsidP="00C45662">
            <w:pPr>
              <w:pStyle w:val="Tabletext"/>
              <w:rPr>
                <w:szCs w:val="22"/>
                <w:lang w:val="es-ES_tradnl"/>
              </w:rPr>
            </w:pPr>
          </w:p>
        </w:tc>
        <w:tc>
          <w:tcPr>
            <w:tcW w:w="1418"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Datos</w:t>
            </w:r>
          </w:p>
        </w:tc>
        <w:tc>
          <w:tcPr>
            <w:tcW w:w="1985"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8,0</w:t>
            </w:r>
            <w:r w:rsidRPr="00B44DFB">
              <w:rPr>
                <w:szCs w:val="22"/>
                <w:lang w:val="es-ES_tradnl"/>
              </w:rPr>
              <w:noBreakHyphen/>
              <w:t>38,4</w:t>
            </w:r>
          </w:p>
        </w:tc>
        <w:tc>
          <w:tcPr>
            <w:tcW w:w="1418"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10</w:t>
            </w:r>
            <w:r w:rsidRPr="00B44DFB">
              <w:rPr>
                <w:position w:val="6"/>
                <w:szCs w:val="22"/>
                <w:lang w:val="es-ES_tradnl"/>
              </w:rPr>
              <w:t>–5</w:t>
            </w:r>
          </w:p>
        </w:tc>
      </w:tr>
      <w:tr w:rsidR="00C05301" w:rsidRPr="00145305" w:rsidTr="001865B4">
        <w:trPr>
          <w:jc w:val="center"/>
        </w:trPr>
        <w:tc>
          <w:tcPr>
            <w:tcW w:w="8222" w:type="dxa"/>
            <w:gridSpan w:val="4"/>
            <w:tcBorders>
              <w:left w:val="nil"/>
              <w:bottom w:val="nil"/>
              <w:right w:val="nil"/>
            </w:tcBorders>
          </w:tcPr>
          <w:p w:rsidR="00C05301" w:rsidRPr="00B44DFB" w:rsidRDefault="00C05301" w:rsidP="00C45662">
            <w:pPr>
              <w:pStyle w:val="Tablelegend"/>
              <w:rPr>
                <w:szCs w:val="22"/>
                <w:lang w:val="es-ES_tradnl"/>
              </w:rPr>
            </w:pPr>
            <w:r w:rsidRPr="0067689F">
              <w:rPr>
                <w:szCs w:val="22"/>
                <w:vertAlign w:val="superscript"/>
                <w:lang w:val="es-ES_tradnl"/>
              </w:rPr>
              <w:t>(1)</w:t>
            </w:r>
            <w:r w:rsidRPr="00B44DFB">
              <w:rPr>
                <w:szCs w:val="22"/>
                <w:lang w:val="es-ES_tradnl"/>
              </w:rPr>
              <w:tab/>
              <w:t>La BER para los servicios vocales se mide antes de la corrección de errores.</w:t>
            </w:r>
          </w:p>
        </w:tc>
      </w:tr>
    </w:tbl>
    <w:p w:rsidR="00C05301" w:rsidRPr="007A405B" w:rsidRDefault="00C05301" w:rsidP="001865B4">
      <w:pPr>
        <w:pStyle w:val="Tablefin"/>
        <w:rPr>
          <w:lang w:val="es-ES_tradnl"/>
        </w:rPr>
      </w:pPr>
    </w:p>
    <w:p w:rsidR="00210606" w:rsidRDefault="00210606" w:rsidP="00C05301">
      <w:pPr>
        <w:rPr>
          <w:szCs w:val="22"/>
          <w:lang w:val="es-ES_tradnl"/>
        </w:rPr>
      </w:pPr>
    </w:p>
    <w:p w:rsidR="00C05301" w:rsidRPr="00B44DFB" w:rsidRDefault="00C05301" w:rsidP="005E4B17">
      <w:pPr>
        <w:rPr>
          <w:b/>
          <w:szCs w:val="22"/>
          <w:lang w:val="es-ES_tradnl"/>
        </w:rPr>
      </w:pPr>
      <w:r w:rsidRPr="00B44DFB">
        <w:rPr>
          <w:szCs w:val="22"/>
          <w:lang w:val="es-ES_tradnl"/>
        </w:rPr>
        <w:t>Cabe esperar que la tecnología utilizada en estos terminales se incorpore en la amplia gama de otros tipos de</w:t>
      </w:r>
      <w:r w:rsidR="005E4B17">
        <w:rPr>
          <w:szCs w:val="22"/>
          <w:lang w:val="es-ES_tradnl"/>
        </w:rPr>
        <w:t> </w:t>
      </w:r>
      <w:r w:rsidRPr="00B44DFB">
        <w:rPr>
          <w:szCs w:val="22"/>
          <w:lang w:val="es-ES_tradnl"/>
        </w:rPr>
        <w:t>UT, incluidos los terminales en vehículos, móviles aeronáuticos y marítimos y semifijos, tales como los teléfonos de comunidad y las cabinas telefónicas rurales.</w:t>
      </w:r>
    </w:p>
    <w:p w:rsidR="00C05301" w:rsidRPr="00B44DFB" w:rsidRDefault="00C05301" w:rsidP="00C05301">
      <w:pPr>
        <w:pStyle w:val="Heading4"/>
        <w:rPr>
          <w:rFonts w:eastAsia="Arial Unicode MS"/>
          <w:szCs w:val="22"/>
          <w:lang w:val="es-ES_tradnl"/>
        </w:rPr>
      </w:pPr>
      <w:r w:rsidRPr="00B44DFB">
        <w:rPr>
          <w:szCs w:val="22"/>
          <w:lang w:val="es-ES_tradnl"/>
        </w:rPr>
        <w:t>4.3.4.3</w:t>
      </w:r>
      <w:r w:rsidRPr="00B44DFB">
        <w:rPr>
          <w:szCs w:val="22"/>
          <w:lang w:val="es-ES_tradnl"/>
        </w:rPr>
        <w:tab/>
        <w:t>Especificaciones de RF</w:t>
      </w:r>
    </w:p>
    <w:p w:rsidR="00C05301" w:rsidRPr="00B44DFB" w:rsidRDefault="00C05301" w:rsidP="00C05301">
      <w:pPr>
        <w:pStyle w:val="Headingb"/>
        <w:rPr>
          <w:szCs w:val="22"/>
          <w:lang w:val="es-ES_tradnl"/>
        </w:rPr>
      </w:pPr>
      <w:r w:rsidRPr="00B44DFB">
        <w:rPr>
          <w:szCs w:val="22"/>
          <w:lang w:val="es-ES_tradnl"/>
        </w:rPr>
        <w:t>Control de potencia</w:t>
      </w:r>
    </w:p>
    <w:p w:rsidR="00C05301" w:rsidRPr="00B44DFB" w:rsidRDefault="00C05301" w:rsidP="00C45662">
      <w:pPr>
        <w:rPr>
          <w:szCs w:val="22"/>
          <w:lang w:val="es-ES_tradnl"/>
        </w:rPr>
      </w:pPr>
      <w:r w:rsidRPr="00B44DFB">
        <w:rPr>
          <w:szCs w:val="22"/>
          <w:lang w:val="es-ES_tradnl"/>
        </w:rPr>
        <w:t>Un UT controlará su salida como requiera la red y ésta controlará la potencia de salida de la estación terrena terrestre para cada uno de los canales. El objetivo del control de potencia es permitir la utilización de la mínima potencia transmitida en cada canal radioeléctrico por la estación terrena terrestre, el UT y el satélite que sea suficiente para mantener un nivel aceptable de calidad de la señal recibida. El control de potencia en bucle cerrado se emplea para los canales de tráfico en sentido de ida y retorno. También puede utilizarse control de potencia en bucle abierto. El control de potencia da lugar a:</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un aumento en la capacidad del sistema;</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t>un aumento en la vida de las baterías del UT;</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t>una reducción de la interferencia.</w:t>
      </w:r>
    </w:p>
    <w:p w:rsidR="00C05301" w:rsidRPr="00B44DFB" w:rsidRDefault="00C05301" w:rsidP="00C45662">
      <w:pPr>
        <w:rPr>
          <w:szCs w:val="22"/>
          <w:lang w:val="es-ES_tradnl"/>
        </w:rPr>
      </w:pPr>
      <w:r w:rsidRPr="00B44DFB">
        <w:rPr>
          <w:szCs w:val="22"/>
          <w:lang w:val="es-ES_tradnl"/>
        </w:rPr>
        <w:t>Se utilizan unos pasos de control de potencia de 1 dB con una gama dinámica de 16 dB. El número de ciclos de control de potencia por segundo es de 2. La velocidad binaria del control de potencia es variable entre 2 y 10 bits por cada 0,5 s en 2 trayectos.</w:t>
      </w:r>
    </w:p>
    <w:p w:rsidR="00C05301" w:rsidRPr="00B44DFB" w:rsidRDefault="00C05301" w:rsidP="00C05301">
      <w:pPr>
        <w:pStyle w:val="Headingb"/>
        <w:rPr>
          <w:szCs w:val="22"/>
          <w:lang w:val="es-ES_tradnl"/>
        </w:rPr>
      </w:pPr>
      <w:r w:rsidRPr="00B44DFB">
        <w:rPr>
          <w:szCs w:val="22"/>
          <w:lang w:val="es-ES_tradnl"/>
        </w:rPr>
        <w:t>Anchura de banda de canal, velocidad binaria y velocidad de símbolos</w:t>
      </w:r>
    </w:p>
    <w:p w:rsidR="00C05301" w:rsidRPr="00B44DFB" w:rsidRDefault="00C05301" w:rsidP="00E90482">
      <w:pPr>
        <w:rPr>
          <w:szCs w:val="22"/>
          <w:lang w:val="es-ES_tradnl"/>
        </w:rPr>
      </w:pPr>
      <w:r w:rsidRPr="00B44DFB">
        <w:rPr>
          <w:szCs w:val="22"/>
          <w:lang w:val="es-ES_tradnl"/>
        </w:rPr>
        <w:t xml:space="preserve">La separación de canales de RF es de 25 kHz. La velocidad binaria del canal de RF y la velocidad de símbolo dependen del tipo de canal y de su modulación asociada. En el Cuadro </w:t>
      </w:r>
      <w:r w:rsidR="00E90482">
        <w:rPr>
          <w:szCs w:val="22"/>
          <w:lang w:val="es-ES_tradnl"/>
        </w:rPr>
        <w:t>40</w:t>
      </w:r>
      <w:r w:rsidRPr="00B44DFB">
        <w:rPr>
          <w:szCs w:val="22"/>
          <w:lang w:val="es-ES_tradnl"/>
        </w:rPr>
        <w:t xml:space="preserve"> aparece más información sobre los tipos de canal y modulaciones asociadas.</w:t>
      </w:r>
    </w:p>
    <w:p w:rsidR="00C05301" w:rsidRPr="00B44DFB" w:rsidRDefault="00C05301" w:rsidP="00C45662">
      <w:pPr>
        <w:rPr>
          <w:szCs w:val="22"/>
          <w:lang w:val="es-ES_tradnl"/>
        </w:rPr>
      </w:pPr>
      <w:r w:rsidRPr="00B44DFB">
        <w:rPr>
          <w:szCs w:val="22"/>
          <w:lang w:val="es-ES_tradnl"/>
        </w:rPr>
        <w:t>Para los canales que utilizan MDP-4 o MDMG, la velocidad binaria de canal de RF es de 36 kbit/s. En los canales que utilizan MDP-2, la velocidad binaria de canal de RF es 18 kbit/s.</w:t>
      </w:r>
    </w:p>
    <w:p w:rsidR="00C05301" w:rsidRPr="00B44DFB" w:rsidRDefault="00C05301" w:rsidP="00C45662">
      <w:pPr>
        <w:rPr>
          <w:szCs w:val="22"/>
          <w:lang w:val="es-ES_tradnl"/>
        </w:rPr>
      </w:pPr>
      <w:r w:rsidRPr="00B44DFB">
        <w:rPr>
          <w:szCs w:val="22"/>
          <w:lang w:val="es-ES_tradnl"/>
        </w:rPr>
        <w:t>En los canales que utilizan MDP-4 o MDP-2, la velocidad de símbolo de canal (después de la modulación) es 18 ksímbolos/s. En el caso de canales con MDMG, la velocidad de símbolo de canal (tras la modulación) es 36 ksímbolos/s.</w:t>
      </w:r>
    </w:p>
    <w:p w:rsidR="00C05301" w:rsidRPr="00B44DFB" w:rsidRDefault="00C05301" w:rsidP="00C05301">
      <w:pPr>
        <w:pStyle w:val="Headingb"/>
        <w:rPr>
          <w:szCs w:val="22"/>
          <w:lang w:val="es-ES_tradnl"/>
        </w:rPr>
      </w:pPr>
      <w:r w:rsidRPr="00B44DFB">
        <w:rPr>
          <w:szCs w:val="22"/>
          <w:lang w:val="es-ES_tradnl"/>
        </w:rPr>
        <w:lastRenderedPageBreak/>
        <w:t xml:space="preserve">p.i.r.e. y </w:t>
      </w: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del UT</w:t>
      </w:r>
    </w:p>
    <w:p w:rsidR="00C05301" w:rsidRDefault="00C05301" w:rsidP="00C45662">
      <w:pPr>
        <w:rPr>
          <w:szCs w:val="22"/>
          <w:lang w:val="es-ES_tradnl"/>
        </w:rPr>
      </w:pPr>
      <w:r w:rsidRPr="00B44DFB">
        <w:rPr>
          <w:szCs w:val="22"/>
          <w:lang w:val="es-ES_tradnl"/>
        </w:rPr>
        <w:t xml:space="preserve">Los valores nominales de la p.i.r.e y de la relación </w:t>
      </w: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del UT para cada ejemplo de tipo terminal figuran en el Cuadro 26.</w:t>
      </w:r>
    </w:p>
    <w:p w:rsidR="00210606" w:rsidRPr="00B44DFB" w:rsidRDefault="00210606" w:rsidP="00C45662">
      <w:pPr>
        <w:rPr>
          <w:szCs w:val="22"/>
          <w:lang w:val="es-ES_tradnl"/>
        </w:rPr>
      </w:pPr>
    </w:p>
    <w:p w:rsidR="00C05301" w:rsidRPr="00B44DFB" w:rsidRDefault="00A37739" w:rsidP="001865B4">
      <w:pPr>
        <w:pStyle w:val="TableNo"/>
        <w:rPr>
          <w:lang w:val="es-ES_tradnl"/>
        </w:rPr>
      </w:pPr>
      <w:r>
        <w:rPr>
          <w:lang w:val="es-ES_tradnl"/>
        </w:rPr>
        <w:t xml:space="preserve">CUADRO </w:t>
      </w:r>
      <w:r w:rsidR="00C05301" w:rsidRPr="00B44DFB">
        <w:rPr>
          <w:lang w:val="es-ES_tradnl"/>
        </w:rPr>
        <w:t>26</w:t>
      </w:r>
    </w:p>
    <w:p w:rsidR="00C05301" w:rsidRPr="00B44DFB" w:rsidRDefault="00C05301" w:rsidP="001865B4">
      <w:pPr>
        <w:pStyle w:val="Tabletitle"/>
        <w:rPr>
          <w:lang w:val="es-ES_tradnl"/>
        </w:rPr>
      </w:pPr>
      <w:r w:rsidRPr="00B44DFB">
        <w:rPr>
          <w:lang w:val="es-ES_tradnl"/>
        </w:rPr>
        <w:t xml:space="preserve">p.i.r.e. y </w:t>
      </w:r>
      <w:r w:rsidRPr="00B44DFB">
        <w:rPr>
          <w:i/>
          <w:iCs/>
          <w:lang w:val="es-ES_tradnl"/>
        </w:rPr>
        <w:t>G</w:t>
      </w:r>
      <w:r w:rsidRPr="00B44DFB">
        <w:rPr>
          <w:lang w:val="es-ES_tradnl"/>
        </w:rPr>
        <w:t>/</w:t>
      </w:r>
      <w:r w:rsidRPr="00B44DFB">
        <w:rPr>
          <w:i/>
          <w:iCs/>
          <w:lang w:val="es-ES_tradnl"/>
        </w:rPr>
        <w:t>T</w:t>
      </w:r>
      <w:r w:rsidRPr="00B44DFB">
        <w:rPr>
          <w:lang w:val="es-ES_tradnl"/>
        </w:rPr>
        <w:t xml:space="preserve"> nominal del UT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1134"/>
        <w:gridCol w:w="1134"/>
        <w:gridCol w:w="1701"/>
        <w:gridCol w:w="1701"/>
        <w:gridCol w:w="1701"/>
      </w:tblGrid>
      <w:tr w:rsidR="00C05301" w:rsidRPr="00145305" w:rsidTr="001865B4">
        <w:trPr>
          <w:jc w:val="center"/>
        </w:trPr>
        <w:tc>
          <w:tcPr>
            <w:tcW w:w="2268" w:type="dxa"/>
            <w:vAlign w:val="center"/>
          </w:tcPr>
          <w:p w:rsidR="00C05301" w:rsidRPr="00B44DFB" w:rsidRDefault="00C05301" w:rsidP="00C45662">
            <w:pPr>
              <w:pStyle w:val="Tablehead"/>
              <w:rPr>
                <w:szCs w:val="22"/>
                <w:lang w:val="es-ES_tradnl"/>
              </w:rPr>
            </w:pPr>
            <w:r w:rsidRPr="00B44DFB">
              <w:rPr>
                <w:szCs w:val="22"/>
                <w:lang w:val="es-ES_tradnl"/>
              </w:rPr>
              <w:t>Terminal</w:t>
            </w:r>
          </w:p>
        </w:tc>
        <w:tc>
          <w:tcPr>
            <w:tcW w:w="1134" w:type="dxa"/>
            <w:vAlign w:val="center"/>
          </w:tcPr>
          <w:p w:rsidR="00C05301" w:rsidRPr="00B44DFB" w:rsidRDefault="00C05301" w:rsidP="00C45662">
            <w:pPr>
              <w:pStyle w:val="Tablehead"/>
              <w:rPr>
                <w:szCs w:val="22"/>
                <w:lang w:val="es-ES_tradnl"/>
              </w:rPr>
            </w:pPr>
            <w:r w:rsidRPr="00B44DFB">
              <w:rPr>
                <w:szCs w:val="22"/>
                <w:lang w:val="es-ES_tradnl"/>
              </w:rPr>
              <w:t>Ganancia</w:t>
            </w:r>
            <w:r w:rsidRPr="00B44DFB">
              <w:rPr>
                <w:szCs w:val="22"/>
                <w:lang w:val="es-ES_tradnl"/>
              </w:rPr>
              <w:br/>
              <w:t>(dBi)</w:t>
            </w:r>
          </w:p>
        </w:tc>
        <w:tc>
          <w:tcPr>
            <w:tcW w:w="1134" w:type="dxa"/>
            <w:vAlign w:val="center"/>
          </w:tcPr>
          <w:p w:rsidR="00C05301" w:rsidRPr="00B44DFB" w:rsidRDefault="00C05301" w:rsidP="00C45662">
            <w:pPr>
              <w:pStyle w:val="Tablehead"/>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br/>
              <w:t>(dB(K</w:t>
            </w:r>
            <w:r w:rsidRPr="00B44DFB">
              <w:rPr>
                <w:szCs w:val="22"/>
                <w:vertAlign w:val="superscript"/>
                <w:lang w:val="es-ES_tradnl"/>
              </w:rPr>
              <w:t>–1</w:t>
            </w:r>
            <w:r w:rsidRPr="00B44DFB">
              <w:rPr>
                <w:szCs w:val="22"/>
                <w:lang w:val="es-ES_tradnl"/>
              </w:rPr>
              <w:t>))</w:t>
            </w:r>
          </w:p>
        </w:tc>
        <w:tc>
          <w:tcPr>
            <w:tcW w:w="1701" w:type="dxa"/>
            <w:vAlign w:val="center"/>
          </w:tcPr>
          <w:p w:rsidR="00C05301" w:rsidRPr="00B44DFB" w:rsidRDefault="00C05301" w:rsidP="00C45662">
            <w:pPr>
              <w:pStyle w:val="Tablehead"/>
              <w:rPr>
                <w:szCs w:val="22"/>
                <w:lang w:val="es-ES_tradnl"/>
              </w:rPr>
            </w:pPr>
            <w:r w:rsidRPr="00B44DFB">
              <w:rPr>
                <w:szCs w:val="22"/>
                <w:lang w:val="es-ES_tradnl"/>
              </w:rPr>
              <w:t>p.i.r.e. de cresta</w:t>
            </w:r>
            <w:r w:rsidRPr="00B44DFB">
              <w:rPr>
                <w:szCs w:val="22"/>
                <w:lang w:val="es-ES_tradnl"/>
              </w:rPr>
              <w:br/>
              <w:t>(dBW)</w:t>
            </w:r>
          </w:p>
        </w:tc>
        <w:tc>
          <w:tcPr>
            <w:tcW w:w="1701" w:type="dxa"/>
            <w:vAlign w:val="center"/>
          </w:tcPr>
          <w:p w:rsidR="00C05301" w:rsidRPr="00B44DFB" w:rsidRDefault="00C05301" w:rsidP="00C45662">
            <w:pPr>
              <w:pStyle w:val="Tablehead"/>
              <w:rPr>
                <w:szCs w:val="22"/>
                <w:lang w:val="es-ES_tradnl"/>
              </w:rPr>
            </w:pPr>
            <w:r w:rsidRPr="00B44DFB">
              <w:rPr>
                <w:szCs w:val="22"/>
                <w:lang w:val="es-ES_tradnl"/>
              </w:rPr>
              <w:t>Mínima p.i.r.e.</w:t>
            </w:r>
            <w:r w:rsidRPr="00B44DFB">
              <w:rPr>
                <w:szCs w:val="22"/>
                <w:lang w:val="es-ES_tradnl"/>
              </w:rPr>
              <w:br/>
              <w:t>de cresta</w:t>
            </w:r>
            <w:r w:rsidRPr="00B44DFB">
              <w:rPr>
                <w:szCs w:val="22"/>
                <w:vertAlign w:val="superscript"/>
                <w:lang w:val="es-ES_tradnl"/>
              </w:rPr>
              <w:t>(1)</w:t>
            </w:r>
            <w:r w:rsidRPr="00B44DFB">
              <w:rPr>
                <w:szCs w:val="22"/>
                <w:lang w:val="es-ES_tradnl"/>
              </w:rPr>
              <w:br/>
              <w:t>(dBW)</w:t>
            </w:r>
          </w:p>
        </w:tc>
        <w:tc>
          <w:tcPr>
            <w:tcW w:w="1701" w:type="dxa"/>
          </w:tcPr>
          <w:p w:rsidR="00C05301" w:rsidRPr="00B44DFB" w:rsidRDefault="00C05301" w:rsidP="001865B4">
            <w:pPr>
              <w:pStyle w:val="Tablehead"/>
              <w:rPr>
                <w:szCs w:val="22"/>
                <w:lang w:val="es-ES_tradnl"/>
              </w:rPr>
            </w:pPr>
            <w:r w:rsidRPr="00B44DFB">
              <w:rPr>
                <w:szCs w:val="22"/>
                <w:lang w:val="es-ES_tradnl"/>
              </w:rPr>
              <w:t>Valor medio</w:t>
            </w:r>
            <w:r w:rsidR="001865B4">
              <w:rPr>
                <w:szCs w:val="22"/>
                <w:lang w:val="es-ES_tradnl"/>
              </w:rPr>
              <w:br/>
            </w:r>
            <w:r w:rsidRPr="00B44DFB">
              <w:rPr>
                <w:szCs w:val="22"/>
                <w:lang w:val="es-ES_tradnl"/>
              </w:rPr>
              <w:t>de</w:t>
            </w:r>
            <w:r w:rsidR="001865B4">
              <w:rPr>
                <w:szCs w:val="22"/>
                <w:lang w:val="es-ES_tradnl"/>
              </w:rPr>
              <w:t xml:space="preserve"> </w:t>
            </w:r>
            <w:r w:rsidRPr="00B44DFB">
              <w:rPr>
                <w:szCs w:val="22"/>
                <w:lang w:val="es-ES_tradnl"/>
              </w:rPr>
              <w:t>la p.i.r.e.</w:t>
            </w:r>
            <w:r w:rsidR="001865B4">
              <w:rPr>
                <w:szCs w:val="22"/>
                <w:lang w:val="es-ES_tradnl"/>
              </w:rPr>
              <w:br/>
            </w:r>
            <w:r w:rsidRPr="00B44DFB">
              <w:rPr>
                <w:szCs w:val="22"/>
                <w:lang w:val="es-ES_tradnl"/>
              </w:rPr>
              <w:t>en el tiempo</w:t>
            </w:r>
            <w:r w:rsidRPr="00B44DFB">
              <w:rPr>
                <w:szCs w:val="22"/>
                <w:vertAlign w:val="superscript"/>
                <w:lang w:val="es-ES_tradnl"/>
              </w:rPr>
              <w:t>(2)</w:t>
            </w:r>
            <w:r w:rsidRPr="00B44DFB">
              <w:rPr>
                <w:szCs w:val="22"/>
                <w:lang w:val="es-ES_tradnl"/>
              </w:rPr>
              <w:br/>
              <w:t>(dBW)</w:t>
            </w:r>
          </w:p>
        </w:tc>
      </w:tr>
      <w:tr w:rsidR="00C05301" w:rsidRPr="00B44DFB" w:rsidTr="001865B4">
        <w:trPr>
          <w:jc w:val="center"/>
        </w:trPr>
        <w:tc>
          <w:tcPr>
            <w:tcW w:w="2268" w:type="dxa"/>
          </w:tcPr>
          <w:p w:rsidR="00C05301" w:rsidRPr="00B44DFB" w:rsidRDefault="00C05301" w:rsidP="001865B4">
            <w:pPr>
              <w:pStyle w:val="Tabletext"/>
              <w:jc w:val="left"/>
              <w:rPr>
                <w:szCs w:val="22"/>
                <w:lang w:val="es-ES_tradnl"/>
              </w:rPr>
            </w:pPr>
            <w:r w:rsidRPr="00B44DFB">
              <w:rPr>
                <w:szCs w:val="22"/>
                <w:lang w:val="es-ES_tradnl"/>
              </w:rPr>
              <w:t>Portátil</w:t>
            </w:r>
          </w:p>
        </w:tc>
        <w:tc>
          <w:tcPr>
            <w:tcW w:w="1134" w:type="dxa"/>
          </w:tcPr>
          <w:p w:rsidR="00C05301" w:rsidRPr="00B44DFB" w:rsidRDefault="00C05301" w:rsidP="001865B4">
            <w:pPr>
              <w:pStyle w:val="Tabletext"/>
              <w:jc w:val="center"/>
              <w:rPr>
                <w:szCs w:val="22"/>
                <w:lang w:val="es-ES_tradnl"/>
              </w:rPr>
            </w:pPr>
            <w:r w:rsidRPr="00B44DFB">
              <w:rPr>
                <w:szCs w:val="22"/>
                <w:lang w:val="es-ES_tradnl"/>
              </w:rPr>
              <w:t>2</w:t>
            </w:r>
          </w:p>
        </w:tc>
        <w:tc>
          <w:tcPr>
            <w:tcW w:w="1134" w:type="dxa"/>
          </w:tcPr>
          <w:p w:rsidR="00C05301" w:rsidRPr="00B44DFB" w:rsidRDefault="00C05301" w:rsidP="001865B4">
            <w:pPr>
              <w:pStyle w:val="Tabletext"/>
              <w:jc w:val="center"/>
              <w:rPr>
                <w:szCs w:val="22"/>
                <w:lang w:val="es-ES_tradnl"/>
              </w:rPr>
            </w:pPr>
            <w:r w:rsidRPr="00B44DFB">
              <w:rPr>
                <w:szCs w:val="22"/>
                <w:lang w:val="es-ES_tradnl"/>
              </w:rPr>
              <w:t>–23,8</w:t>
            </w:r>
          </w:p>
        </w:tc>
        <w:tc>
          <w:tcPr>
            <w:tcW w:w="1701" w:type="dxa"/>
          </w:tcPr>
          <w:p w:rsidR="00C05301" w:rsidRPr="00B44DFB" w:rsidRDefault="00203857" w:rsidP="00203857">
            <w:pPr>
              <w:pStyle w:val="Tabletext"/>
              <w:jc w:val="center"/>
              <w:rPr>
                <w:szCs w:val="22"/>
                <w:lang w:val="es-ES_tradnl"/>
              </w:rPr>
            </w:pPr>
            <w:r w:rsidRPr="00203857">
              <w:sym w:font="Symbol" w:char="F0A3"/>
            </w:r>
            <w:r w:rsidR="00C05301" w:rsidRPr="00B44DFB">
              <w:rPr>
                <w:szCs w:val="22"/>
                <w:lang w:val="es-ES_tradnl"/>
              </w:rPr>
              <w:t xml:space="preserve"> 7</w:t>
            </w:r>
          </w:p>
        </w:tc>
        <w:tc>
          <w:tcPr>
            <w:tcW w:w="1701" w:type="dxa"/>
          </w:tcPr>
          <w:p w:rsidR="00C05301" w:rsidRPr="00B44DFB" w:rsidRDefault="00C05301" w:rsidP="001865B4">
            <w:pPr>
              <w:pStyle w:val="Tabletext"/>
              <w:jc w:val="center"/>
              <w:rPr>
                <w:szCs w:val="22"/>
                <w:lang w:val="es-ES_tradnl"/>
              </w:rPr>
            </w:pPr>
            <w:r w:rsidRPr="00B44DFB">
              <w:rPr>
                <w:szCs w:val="22"/>
                <w:lang w:val="es-ES_tradnl"/>
              </w:rPr>
              <w:t>– 9</w:t>
            </w:r>
          </w:p>
        </w:tc>
        <w:tc>
          <w:tcPr>
            <w:tcW w:w="1701" w:type="dxa"/>
          </w:tcPr>
          <w:p w:rsidR="00C05301" w:rsidRPr="00B44DFB" w:rsidRDefault="00203857" w:rsidP="00203857">
            <w:pPr>
              <w:pStyle w:val="Tabletext"/>
              <w:jc w:val="center"/>
              <w:rPr>
                <w:szCs w:val="22"/>
                <w:lang w:val="es-ES_tradnl"/>
              </w:rPr>
            </w:pPr>
            <w:r w:rsidRPr="00203857">
              <w:sym w:font="Symbol" w:char="F0A3"/>
            </w:r>
            <w:r>
              <w:t> </w:t>
            </w:r>
            <w:r w:rsidR="00C05301" w:rsidRPr="00B44DFB">
              <w:rPr>
                <w:szCs w:val="22"/>
                <w:lang w:val="es-ES_tradnl"/>
              </w:rPr>
              <w:t>– 4</w:t>
            </w:r>
          </w:p>
        </w:tc>
      </w:tr>
      <w:tr w:rsidR="00C05301" w:rsidRPr="00B44DFB" w:rsidTr="001865B4">
        <w:trPr>
          <w:jc w:val="center"/>
        </w:trPr>
        <w:tc>
          <w:tcPr>
            <w:tcW w:w="2268" w:type="dxa"/>
          </w:tcPr>
          <w:p w:rsidR="00C05301" w:rsidRPr="00B44DFB" w:rsidRDefault="00C05301" w:rsidP="001865B4">
            <w:pPr>
              <w:pStyle w:val="Tabletext"/>
              <w:jc w:val="left"/>
              <w:rPr>
                <w:szCs w:val="22"/>
                <w:lang w:val="es-ES_tradnl"/>
              </w:rPr>
            </w:pPr>
            <w:r w:rsidRPr="00B44DFB">
              <w:rPr>
                <w:szCs w:val="22"/>
                <w:lang w:val="es-ES_tradnl"/>
              </w:rPr>
              <w:t>Transportable resistente</w:t>
            </w:r>
          </w:p>
        </w:tc>
        <w:tc>
          <w:tcPr>
            <w:tcW w:w="1134" w:type="dxa"/>
          </w:tcPr>
          <w:p w:rsidR="00C05301" w:rsidRPr="00B44DFB" w:rsidRDefault="00C05301" w:rsidP="001865B4">
            <w:pPr>
              <w:pStyle w:val="Tabletext"/>
              <w:jc w:val="center"/>
              <w:rPr>
                <w:szCs w:val="22"/>
                <w:lang w:val="es-ES_tradnl"/>
              </w:rPr>
            </w:pPr>
            <w:r w:rsidRPr="00B44DFB">
              <w:rPr>
                <w:szCs w:val="22"/>
                <w:lang w:val="es-ES_tradnl"/>
              </w:rPr>
              <w:t>3,5</w:t>
            </w:r>
          </w:p>
        </w:tc>
        <w:tc>
          <w:tcPr>
            <w:tcW w:w="1134" w:type="dxa"/>
          </w:tcPr>
          <w:p w:rsidR="00C05301" w:rsidRPr="00B44DFB" w:rsidRDefault="00C05301" w:rsidP="001865B4">
            <w:pPr>
              <w:pStyle w:val="Tabletext"/>
              <w:jc w:val="center"/>
              <w:rPr>
                <w:szCs w:val="22"/>
                <w:lang w:val="es-ES_tradnl"/>
              </w:rPr>
            </w:pPr>
            <w:r w:rsidRPr="00B44DFB">
              <w:rPr>
                <w:szCs w:val="22"/>
                <w:lang w:val="es-ES_tradnl"/>
              </w:rPr>
              <w:t>–21,5</w:t>
            </w:r>
          </w:p>
        </w:tc>
        <w:tc>
          <w:tcPr>
            <w:tcW w:w="1701" w:type="dxa"/>
          </w:tcPr>
          <w:p w:rsidR="00C05301" w:rsidRPr="00B44DFB" w:rsidRDefault="00203857" w:rsidP="001865B4">
            <w:pPr>
              <w:pStyle w:val="Tabletext"/>
              <w:jc w:val="center"/>
              <w:rPr>
                <w:szCs w:val="22"/>
                <w:lang w:val="es-ES_tradnl"/>
              </w:rPr>
            </w:pPr>
            <w:r w:rsidRPr="00203857">
              <w:sym w:font="Symbol" w:char="F0A3"/>
            </w:r>
            <w:r w:rsidR="00C05301" w:rsidRPr="00B44DFB">
              <w:rPr>
                <w:szCs w:val="22"/>
                <w:lang w:val="es-ES_tradnl"/>
              </w:rPr>
              <w:t xml:space="preserve"> 7</w:t>
            </w:r>
          </w:p>
        </w:tc>
        <w:tc>
          <w:tcPr>
            <w:tcW w:w="1701" w:type="dxa"/>
          </w:tcPr>
          <w:p w:rsidR="00C05301" w:rsidRPr="00B44DFB" w:rsidRDefault="00C05301" w:rsidP="001865B4">
            <w:pPr>
              <w:pStyle w:val="Tabletext"/>
              <w:jc w:val="center"/>
              <w:rPr>
                <w:szCs w:val="22"/>
                <w:lang w:val="es-ES_tradnl"/>
              </w:rPr>
            </w:pPr>
            <w:r w:rsidRPr="00B44DFB">
              <w:rPr>
                <w:szCs w:val="22"/>
                <w:lang w:val="es-ES_tradnl"/>
              </w:rPr>
              <w:t>– 9</w:t>
            </w:r>
          </w:p>
        </w:tc>
        <w:tc>
          <w:tcPr>
            <w:tcW w:w="1701" w:type="dxa"/>
          </w:tcPr>
          <w:p w:rsidR="00C05301" w:rsidRPr="00B44DFB" w:rsidRDefault="00203857" w:rsidP="001865B4">
            <w:pPr>
              <w:pStyle w:val="Tabletext"/>
              <w:jc w:val="center"/>
              <w:rPr>
                <w:szCs w:val="22"/>
                <w:lang w:val="es-ES_tradnl"/>
              </w:rPr>
            </w:pPr>
            <w:r w:rsidRPr="00203857">
              <w:sym w:font="Symbol" w:char="F0A3"/>
            </w:r>
            <w:r>
              <w:t> </w:t>
            </w:r>
            <w:r w:rsidRPr="00B44DFB">
              <w:rPr>
                <w:szCs w:val="22"/>
                <w:lang w:val="es-ES_tradnl"/>
              </w:rPr>
              <w:t>– 4</w:t>
            </w:r>
          </w:p>
        </w:tc>
      </w:tr>
      <w:tr w:rsidR="00C05301" w:rsidRPr="00B44DFB" w:rsidTr="001865B4">
        <w:trPr>
          <w:jc w:val="center"/>
        </w:trPr>
        <w:tc>
          <w:tcPr>
            <w:tcW w:w="2268" w:type="dxa"/>
          </w:tcPr>
          <w:p w:rsidR="00C05301" w:rsidRPr="00B44DFB" w:rsidRDefault="00C05301" w:rsidP="001865B4">
            <w:pPr>
              <w:pStyle w:val="Tabletext"/>
              <w:jc w:val="left"/>
              <w:rPr>
                <w:szCs w:val="22"/>
                <w:lang w:val="es-ES_tradnl"/>
              </w:rPr>
            </w:pPr>
            <w:r w:rsidRPr="00B44DFB">
              <w:rPr>
                <w:szCs w:val="22"/>
                <w:lang w:val="es-ES_tradnl"/>
              </w:rPr>
              <w:t>Vehículo privado</w:t>
            </w:r>
          </w:p>
        </w:tc>
        <w:tc>
          <w:tcPr>
            <w:tcW w:w="1134" w:type="dxa"/>
          </w:tcPr>
          <w:p w:rsidR="00C05301" w:rsidRPr="00B44DFB" w:rsidRDefault="00C05301" w:rsidP="001865B4">
            <w:pPr>
              <w:pStyle w:val="Tabletext"/>
              <w:jc w:val="center"/>
              <w:rPr>
                <w:szCs w:val="22"/>
                <w:lang w:val="es-ES_tradnl"/>
              </w:rPr>
            </w:pPr>
            <w:r w:rsidRPr="00B44DFB">
              <w:rPr>
                <w:szCs w:val="22"/>
                <w:lang w:val="es-ES_tradnl"/>
              </w:rPr>
              <w:t>3,5</w:t>
            </w:r>
          </w:p>
        </w:tc>
        <w:tc>
          <w:tcPr>
            <w:tcW w:w="1134" w:type="dxa"/>
          </w:tcPr>
          <w:p w:rsidR="00C05301" w:rsidRPr="00B44DFB" w:rsidRDefault="00C05301" w:rsidP="001865B4">
            <w:pPr>
              <w:pStyle w:val="Tabletext"/>
              <w:jc w:val="center"/>
              <w:rPr>
                <w:szCs w:val="22"/>
                <w:lang w:val="es-ES_tradnl"/>
              </w:rPr>
            </w:pPr>
            <w:r w:rsidRPr="00B44DFB">
              <w:rPr>
                <w:szCs w:val="22"/>
                <w:lang w:val="es-ES_tradnl"/>
              </w:rPr>
              <w:t>–21,5</w:t>
            </w:r>
          </w:p>
        </w:tc>
        <w:tc>
          <w:tcPr>
            <w:tcW w:w="1701" w:type="dxa"/>
          </w:tcPr>
          <w:p w:rsidR="00C05301" w:rsidRPr="00B44DFB" w:rsidRDefault="00203857" w:rsidP="00203857">
            <w:pPr>
              <w:pStyle w:val="Tabletext"/>
              <w:jc w:val="center"/>
              <w:rPr>
                <w:szCs w:val="22"/>
                <w:lang w:val="es-ES_tradnl"/>
              </w:rPr>
            </w:pPr>
            <w:r w:rsidRPr="00203857">
              <w:sym w:font="Symbol" w:char="F0A3"/>
            </w:r>
            <w:r w:rsidR="00C05301" w:rsidRPr="00B44DFB">
              <w:rPr>
                <w:szCs w:val="22"/>
                <w:lang w:val="es-ES_tradnl"/>
              </w:rPr>
              <w:t xml:space="preserve"> 10</w:t>
            </w:r>
          </w:p>
        </w:tc>
        <w:tc>
          <w:tcPr>
            <w:tcW w:w="1701" w:type="dxa"/>
          </w:tcPr>
          <w:p w:rsidR="00C05301" w:rsidRPr="00B44DFB" w:rsidRDefault="00C05301" w:rsidP="001865B4">
            <w:pPr>
              <w:pStyle w:val="Tabletext"/>
              <w:jc w:val="center"/>
              <w:rPr>
                <w:szCs w:val="22"/>
                <w:lang w:val="es-ES_tradnl"/>
              </w:rPr>
            </w:pPr>
            <w:r w:rsidRPr="00B44DFB">
              <w:rPr>
                <w:szCs w:val="22"/>
                <w:lang w:val="es-ES_tradnl"/>
              </w:rPr>
              <w:t>– 6</w:t>
            </w:r>
          </w:p>
        </w:tc>
        <w:tc>
          <w:tcPr>
            <w:tcW w:w="1701" w:type="dxa"/>
          </w:tcPr>
          <w:p w:rsidR="00C05301" w:rsidRPr="00B44DFB" w:rsidRDefault="00203857" w:rsidP="00203857">
            <w:pPr>
              <w:pStyle w:val="Tabletext"/>
              <w:jc w:val="center"/>
              <w:rPr>
                <w:szCs w:val="22"/>
                <w:lang w:val="es-ES_tradnl"/>
              </w:rPr>
            </w:pPr>
            <w:r w:rsidRPr="00203857">
              <w:sym w:font="Symbol" w:char="F0A3"/>
            </w:r>
            <w:r>
              <w:t> </w:t>
            </w:r>
            <w:r w:rsidRPr="00B44DFB">
              <w:rPr>
                <w:szCs w:val="22"/>
                <w:lang w:val="es-ES_tradnl"/>
              </w:rPr>
              <w:t xml:space="preserve">– </w:t>
            </w:r>
            <w:r>
              <w:rPr>
                <w:szCs w:val="22"/>
                <w:lang w:val="es-ES_tradnl"/>
              </w:rPr>
              <w:t>1</w:t>
            </w:r>
          </w:p>
        </w:tc>
      </w:tr>
      <w:tr w:rsidR="00C05301" w:rsidRPr="00B44DFB" w:rsidTr="001865B4">
        <w:trPr>
          <w:jc w:val="center"/>
        </w:trPr>
        <w:tc>
          <w:tcPr>
            <w:tcW w:w="2268" w:type="dxa"/>
            <w:tcBorders>
              <w:bottom w:val="single" w:sz="6" w:space="0" w:color="auto"/>
            </w:tcBorders>
          </w:tcPr>
          <w:p w:rsidR="00C05301" w:rsidRPr="00B44DFB" w:rsidRDefault="00C05301" w:rsidP="001865B4">
            <w:pPr>
              <w:pStyle w:val="Tabletext"/>
              <w:jc w:val="left"/>
              <w:rPr>
                <w:szCs w:val="22"/>
                <w:lang w:val="es-ES_tradnl"/>
              </w:rPr>
            </w:pPr>
            <w:r w:rsidRPr="00B44DFB">
              <w:rPr>
                <w:szCs w:val="22"/>
                <w:lang w:val="es-ES_tradnl"/>
              </w:rPr>
              <w:t>Vehículo comercial</w:t>
            </w:r>
          </w:p>
        </w:tc>
        <w:tc>
          <w:tcPr>
            <w:tcW w:w="1134"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6,5</w:t>
            </w:r>
          </w:p>
        </w:tc>
        <w:tc>
          <w:tcPr>
            <w:tcW w:w="1134"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–18,0</w:t>
            </w:r>
          </w:p>
        </w:tc>
        <w:tc>
          <w:tcPr>
            <w:tcW w:w="1701" w:type="dxa"/>
            <w:tcBorders>
              <w:bottom w:val="single" w:sz="6" w:space="0" w:color="auto"/>
            </w:tcBorders>
          </w:tcPr>
          <w:p w:rsidR="00C05301" w:rsidRPr="00B44DFB" w:rsidRDefault="00203857" w:rsidP="00203857">
            <w:pPr>
              <w:pStyle w:val="Tabletext"/>
              <w:jc w:val="center"/>
              <w:rPr>
                <w:szCs w:val="22"/>
                <w:lang w:val="es-ES_tradnl"/>
              </w:rPr>
            </w:pPr>
            <w:r w:rsidRPr="00203857">
              <w:sym w:font="Symbol" w:char="F0A3"/>
            </w:r>
            <w:r w:rsidR="00C05301" w:rsidRPr="00B44DFB">
              <w:rPr>
                <w:szCs w:val="22"/>
                <w:lang w:val="es-ES_tradnl"/>
              </w:rPr>
              <w:t xml:space="preserve"> 10</w:t>
            </w:r>
          </w:p>
        </w:tc>
        <w:tc>
          <w:tcPr>
            <w:tcW w:w="1701"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 6</w:t>
            </w:r>
          </w:p>
        </w:tc>
        <w:tc>
          <w:tcPr>
            <w:tcW w:w="1701" w:type="dxa"/>
            <w:tcBorders>
              <w:bottom w:val="single" w:sz="6" w:space="0" w:color="auto"/>
            </w:tcBorders>
          </w:tcPr>
          <w:p w:rsidR="00C05301" w:rsidRPr="00B44DFB" w:rsidRDefault="00203857" w:rsidP="001865B4">
            <w:pPr>
              <w:pStyle w:val="Tabletext"/>
              <w:jc w:val="center"/>
              <w:rPr>
                <w:szCs w:val="22"/>
                <w:lang w:val="es-ES_tradnl"/>
              </w:rPr>
            </w:pPr>
            <w:r w:rsidRPr="00203857">
              <w:sym w:font="Symbol" w:char="F0A3"/>
            </w:r>
            <w:r>
              <w:t> </w:t>
            </w:r>
            <w:r w:rsidRPr="00B44DFB">
              <w:rPr>
                <w:szCs w:val="22"/>
                <w:lang w:val="es-ES_tradnl"/>
              </w:rPr>
              <w:t xml:space="preserve">– </w:t>
            </w:r>
            <w:r>
              <w:rPr>
                <w:szCs w:val="22"/>
                <w:lang w:val="es-ES_tradnl"/>
              </w:rPr>
              <w:t>1</w:t>
            </w:r>
          </w:p>
        </w:tc>
      </w:tr>
      <w:tr w:rsidR="00C05301" w:rsidRPr="00B44DFB" w:rsidTr="001865B4">
        <w:trPr>
          <w:jc w:val="center"/>
        </w:trPr>
        <w:tc>
          <w:tcPr>
            <w:tcW w:w="2268" w:type="dxa"/>
            <w:tcBorders>
              <w:bottom w:val="single" w:sz="6" w:space="0" w:color="auto"/>
            </w:tcBorders>
          </w:tcPr>
          <w:p w:rsidR="00C05301" w:rsidRPr="00B44DFB" w:rsidRDefault="00C05301" w:rsidP="001865B4">
            <w:pPr>
              <w:pStyle w:val="Tabletext"/>
              <w:jc w:val="left"/>
              <w:rPr>
                <w:szCs w:val="22"/>
                <w:lang w:val="es-ES_tradnl"/>
              </w:rPr>
            </w:pPr>
            <w:r w:rsidRPr="00B44DFB">
              <w:rPr>
                <w:szCs w:val="22"/>
                <w:lang w:val="es-ES_tradnl"/>
              </w:rPr>
              <w:t>Semifijo</w:t>
            </w:r>
          </w:p>
        </w:tc>
        <w:tc>
          <w:tcPr>
            <w:tcW w:w="1134"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10,5</w:t>
            </w:r>
          </w:p>
        </w:tc>
        <w:tc>
          <w:tcPr>
            <w:tcW w:w="1134"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–14,0</w:t>
            </w:r>
          </w:p>
        </w:tc>
        <w:tc>
          <w:tcPr>
            <w:tcW w:w="1701" w:type="dxa"/>
            <w:tcBorders>
              <w:bottom w:val="single" w:sz="6" w:space="0" w:color="auto"/>
            </w:tcBorders>
          </w:tcPr>
          <w:p w:rsidR="00C05301" w:rsidRPr="00B44DFB" w:rsidRDefault="00203857" w:rsidP="00203857">
            <w:pPr>
              <w:pStyle w:val="Tabletext"/>
              <w:jc w:val="center"/>
              <w:rPr>
                <w:szCs w:val="22"/>
                <w:lang w:val="es-ES_tradnl"/>
              </w:rPr>
            </w:pPr>
            <w:r w:rsidRPr="00203857">
              <w:sym w:font="Symbol" w:char="F0A3"/>
            </w:r>
            <w:r w:rsidR="00C05301" w:rsidRPr="00B44DFB">
              <w:rPr>
                <w:szCs w:val="22"/>
                <w:lang w:val="es-ES_tradnl"/>
              </w:rPr>
              <w:t xml:space="preserve"> 10</w:t>
            </w:r>
          </w:p>
        </w:tc>
        <w:tc>
          <w:tcPr>
            <w:tcW w:w="1701" w:type="dxa"/>
            <w:tcBorders>
              <w:bottom w:val="single" w:sz="6" w:space="0" w:color="auto"/>
            </w:tcBorders>
          </w:tcPr>
          <w:p w:rsidR="00C05301" w:rsidRPr="00B44DFB" w:rsidRDefault="00C05301" w:rsidP="001865B4">
            <w:pPr>
              <w:pStyle w:val="Tabletext"/>
              <w:jc w:val="center"/>
              <w:rPr>
                <w:szCs w:val="22"/>
                <w:lang w:val="es-ES_tradnl"/>
              </w:rPr>
            </w:pPr>
            <w:r w:rsidRPr="00B44DFB">
              <w:rPr>
                <w:szCs w:val="22"/>
                <w:lang w:val="es-ES_tradnl"/>
              </w:rPr>
              <w:t>– 6</w:t>
            </w:r>
          </w:p>
        </w:tc>
        <w:tc>
          <w:tcPr>
            <w:tcW w:w="1701" w:type="dxa"/>
            <w:tcBorders>
              <w:bottom w:val="single" w:sz="6" w:space="0" w:color="auto"/>
            </w:tcBorders>
          </w:tcPr>
          <w:p w:rsidR="00C05301" w:rsidRPr="00B44DFB" w:rsidRDefault="00203857" w:rsidP="001865B4">
            <w:pPr>
              <w:pStyle w:val="Tabletext"/>
              <w:jc w:val="center"/>
              <w:rPr>
                <w:szCs w:val="22"/>
                <w:lang w:val="es-ES_tradnl"/>
              </w:rPr>
            </w:pPr>
            <w:r w:rsidRPr="00203857">
              <w:sym w:font="Symbol" w:char="F0A3"/>
            </w:r>
            <w:r>
              <w:t> </w:t>
            </w:r>
            <w:r w:rsidRPr="00B44DFB">
              <w:rPr>
                <w:szCs w:val="22"/>
                <w:lang w:val="es-ES_tradnl"/>
              </w:rPr>
              <w:t xml:space="preserve">– </w:t>
            </w:r>
            <w:r>
              <w:rPr>
                <w:szCs w:val="22"/>
                <w:lang w:val="es-ES_tradnl"/>
              </w:rPr>
              <w:t>1</w:t>
            </w:r>
          </w:p>
        </w:tc>
      </w:tr>
      <w:tr w:rsidR="00C05301" w:rsidRPr="00145305" w:rsidTr="001865B4">
        <w:trPr>
          <w:jc w:val="center"/>
        </w:trPr>
        <w:tc>
          <w:tcPr>
            <w:tcW w:w="9639" w:type="dxa"/>
            <w:gridSpan w:val="6"/>
            <w:tcBorders>
              <w:left w:val="nil"/>
              <w:bottom w:val="nil"/>
              <w:right w:val="nil"/>
            </w:tcBorders>
          </w:tcPr>
          <w:p w:rsidR="00C05301" w:rsidRPr="00B44DFB" w:rsidRDefault="00C05301" w:rsidP="00C45662">
            <w:pPr>
              <w:pStyle w:val="Tablelegend"/>
              <w:rPr>
                <w:szCs w:val="22"/>
                <w:lang w:val="es-ES_tradnl"/>
              </w:rPr>
            </w:pPr>
            <w:r w:rsidRPr="00B44DFB">
              <w:rPr>
                <w:szCs w:val="22"/>
                <w:vertAlign w:val="superscript"/>
                <w:lang w:val="es-ES_tradnl"/>
              </w:rPr>
              <w:t>(1)</w:t>
            </w:r>
            <w:r w:rsidRPr="00B44DFB">
              <w:rPr>
                <w:szCs w:val="22"/>
                <w:lang w:val="es-ES_tradnl"/>
              </w:rPr>
              <w:tab/>
              <w:t>Tiene en cuenta el control de potencia.</w:t>
            </w:r>
          </w:p>
          <w:p w:rsidR="00C05301" w:rsidRPr="00B44DFB" w:rsidRDefault="00C05301" w:rsidP="00C45662">
            <w:pPr>
              <w:pStyle w:val="Tablelegend"/>
              <w:rPr>
                <w:rFonts w:ascii="Symbol" w:hAnsi="Symbol"/>
                <w:szCs w:val="22"/>
                <w:lang w:val="es-ES_tradnl"/>
              </w:rPr>
            </w:pPr>
            <w:r w:rsidRPr="00B44DFB">
              <w:rPr>
                <w:szCs w:val="22"/>
                <w:vertAlign w:val="superscript"/>
                <w:lang w:val="es-ES_tradnl"/>
              </w:rPr>
              <w:t>(2)</w:t>
            </w:r>
            <w:r w:rsidRPr="00B44DFB">
              <w:rPr>
                <w:szCs w:val="22"/>
                <w:lang w:val="es-ES_tradnl"/>
              </w:rPr>
              <w:tab/>
              <w:t>El valor medio en el tiempo se ha calculado suponiendo una señal vocal en un solo intervalo con la p.i.r.e. de cresta y transmisión discontinua. No se ha tenido en cuenta el control de potencia.</w:t>
            </w:r>
          </w:p>
        </w:tc>
      </w:tr>
    </w:tbl>
    <w:p w:rsidR="00C05301" w:rsidRPr="00B44DFB" w:rsidRDefault="00C05301" w:rsidP="00C05301">
      <w:pPr>
        <w:pStyle w:val="Tablefin"/>
        <w:rPr>
          <w:sz w:val="22"/>
          <w:szCs w:val="22"/>
          <w:lang w:val="es-ES_tradnl"/>
        </w:rPr>
      </w:pPr>
    </w:p>
    <w:p w:rsidR="00C05301" w:rsidRPr="00B44DFB" w:rsidRDefault="00C05301" w:rsidP="00C05301">
      <w:pPr>
        <w:pStyle w:val="Headingb"/>
        <w:rPr>
          <w:szCs w:val="22"/>
          <w:lang w:val="es-ES_tradnl"/>
        </w:rPr>
      </w:pPr>
      <w:r w:rsidRPr="00B44DFB">
        <w:rPr>
          <w:szCs w:val="22"/>
          <w:lang w:val="es-ES_tradnl"/>
        </w:rPr>
        <w:t xml:space="preserve">p.i.r.e. y </w:t>
      </w: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del satélite</w:t>
      </w:r>
    </w:p>
    <w:p w:rsidR="00C05301" w:rsidRPr="00B44DFB" w:rsidRDefault="00C05301" w:rsidP="00C05301">
      <w:pPr>
        <w:rPr>
          <w:szCs w:val="22"/>
          <w:lang w:val="es-ES_tradnl"/>
        </w:rPr>
      </w:pPr>
      <w:r w:rsidRPr="00B44DFB">
        <w:rPr>
          <w:szCs w:val="22"/>
          <w:lang w:val="es-ES_tradnl"/>
        </w:rPr>
        <w:t xml:space="preserve">Para ayudar a describir las características de la p.i.r.e. y </w:t>
      </w: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del satélite, la Fig. 64 define varias gamas de ángulos del nadir del satélite (correspondientes a zonas de la misma superficie sobre la Tierra).</w:t>
      </w:r>
    </w:p>
    <w:p w:rsidR="00C05301" w:rsidRPr="00B44DFB" w:rsidRDefault="00C05301" w:rsidP="00C05301">
      <w:pPr>
        <w:rPr>
          <w:szCs w:val="22"/>
          <w:lang w:val="es-ES_tradnl"/>
        </w:rPr>
      </w:pPr>
      <w:r w:rsidRPr="00B44DFB">
        <w:rPr>
          <w:szCs w:val="22"/>
          <w:lang w:val="es-ES_tradnl"/>
        </w:rPr>
        <w:t>El recurso de la p.i.r.e. del enlace de servicio puede asignarse con flexibilidad a cualquiera de los 163 haces puntuales seleccionando adecuadamente la frecuencia del enlace ascendente (enlace de conexión) correspondiente al canal de filtro del satélite encaminado al haz puntual deseado. El Cuadro 27 indica la p.i.r.e. máxima nominal en cada anillo si toda la p.i.r.e. estuviese dirigida a dicho anillo únicamente, excluyendo los haces de los otros anillos. En aplicaciones de tráfico reales, la p.i.r.e. está redistribuida en todos los anillos con un valor inferior al de cresta.</w:t>
      </w:r>
    </w:p>
    <w:p w:rsidR="00C05301" w:rsidRDefault="00C05301" w:rsidP="00C05301">
      <w:pPr>
        <w:rPr>
          <w:szCs w:val="22"/>
          <w:lang w:val="es-ES_tradnl"/>
        </w:rPr>
      </w:pPr>
      <w:r w:rsidRPr="00B44DFB">
        <w:rPr>
          <w:szCs w:val="22"/>
          <w:lang w:val="es-ES_tradnl"/>
        </w:rPr>
        <w:t xml:space="preserve">En el Cuadro 28 figura la asignación de </w:t>
      </w: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del enlace de servicio nominal para cada anillo de los haces puntuales.</w:t>
      </w:r>
    </w:p>
    <w:p w:rsidR="00210606" w:rsidRPr="00B44DFB" w:rsidRDefault="00210606" w:rsidP="00C05301">
      <w:pPr>
        <w:rPr>
          <w:szCs w:val="22"/>
          <w:lang w:val="es-ES_tradnl"/>
        </w:rPr>
      </w:pPr>
    </w:p>
    <w:p w:rsidR="00C05301" w:rsidRDefault="001865B4" w:rsidP="001865B4">
      <w:pPr>
        <w:pStyle w:val="FigureNo"/>
        <w:rPr>
          <w:lang w:val="es-ES_tradnl"/>
        </w:rPr>
      </w:pPr>
      <w:r>
        <w:rPr>
          <w:lang w:val="es-ES_tradnl"/>
        </w:rPr>
        <w:lastRenderedPageBreak/>
        <w:t>FIGURA 64</w:t>
      </w:r>
    </w:p>
    <w:p w:rsidR="001865B4" w:rsidRDefault="001865B4" w:rsidP="001865B4">
      <w:pPr>
        <w:pStyle w:val="Figuretitle"/>
        <w:rPr>
          <w:lang w:val="es-ES_tradnl"/>
        </w:rPr>
      </w:pPr>
      <w:r>
        <w:rPr>
          <w:lang w:val="es-ES_tradnl"/>
        </w:rPr>
        <w:t>Definición de zonas de especificación de la p.i.r.e. desde un satélite</w:t>
      </w:r>
    </w:p>
    <w:p w:rsidR="001865B4" w:rsidRPr="001865B4" w:rsidRDefault="009B5478" w:rsidP="001865B4">
      <w:pPr>
        <w:pStyle w:val="Figure"/>
        <w:rPr>
          <w:lang w:val="es-ES_tradnl"/>
        </w:rPr>
      </w:pPr>
      <w:r w:rsidRPr="0028137A">
        <w:rPr>
          <w:lang w:val="es-ES_tradnl"/>
        </w:rPr>
        <w:pict>
          <v:shape id="_x0000_i1096" type="#_x0000_t75" style="width:257.55pt;height:3in">
            <v:imagedata r:id="rId110" o:title=""/>
          </v:shape>
        </w:pict>
      </w:r>
    </w:p>
    <w:p w:rsidR="00C05301" w:rsidRPr="00B44DFB" w:rsidRDefault="00C05301" w:rsidP="001865B4">
      <w:pPr>
        <w:rPr>
          <w:lang w:val="es-ES_tradnl"/>
        </w:rPr>
      </w:pPr>
    </w:p>
    <w:p w:rsidR="00C05301" w:rsidRPr="00B44DFB" w:rsidRDefault="00A37739" w:rsidP="00E219BF">
      <w:pPr>
        <w:pStyle w:val="TableNo"/>
        <w:rPr>
          <w:lang w:val="es-ES_tradnl"/>
        </w:rPr>
      </w:pPr>
      <w:r>
        <w:rPr>
          <w:lang w:val="es-ES_tradnl"/>
        </w:rPr>
        <w:t xml:space="preserve">CUADRO </w:t>
      </w:r>
      <w:r w:rsidR="00C05301" w:rsidRPr="00B44DFB">
        <w:rPr>
          <w:lang w:val="es-ES_tradnl"/>
        </w:rPr>
        <w:t>27</w:t>
      </w:r>
    </w:p>
    <w:p w:rsidR="00C05301" w:rsidRPr="00B44DFB" w:rsidRDefault="00C05301" w:rsidP="00E219BF">
      <w:pPr>
        <w:pStyle w:val="Tabletitle"/>
        <w:rPr>
          <w:lang w:val="es-ES_tradnl"/>
        </w:rPr>
      </w:pPr>
      <w:r w:rsidRPr="00B44DFB">
        <w:rPr>
          <w:lang w:val="es-ES_tradnl"/>
        </w:rPr>
        <w:t>Máxima p.i.r.e. del enlace de servicio nominal para cada anillo</w:t>
      </w:r>
    </w:p>
    <w:tbl>
      <w:tblPr>
        <w:tblW w:w="96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35"/>
        <w:gridCol w:w="1020"/>
        <w:gridCol w:w="1020"/>
        <w:gridCol w:w="1020"/>
        <w:gridCol w:w="1020"/>
        <w:gridCol w:w="1020"/>
      </w:tblGrid>
      <w:tr w:rsidR="00C05301" w:rsidRPr="00B44DFB" w:rsidTr="00684A3E">
        <w:trPr>
          <w:jc w:val="center"/>
        </w:trPr>
        <w:tc>
          <w:tcPr>
            <w:tcW w:w="4535" w:type="dxa"/>
          </w:tcPr>
          <w:p w:rsidR="00C05301" w:rsidRPr="00B44DFB" w:rsidRDefault="00C05301" w:rsidP="00C45662">
            <w:pPr>
              <w:pStyle w:val="Tablehead"/>
              <w:rPr>
                <w:szCs w:val="22"/>
                <w:lang w:val="es-ES_tradnl"/>
              </w:rPr>
            </w:pPr>
          </w:p>
        </w:tc>
        <w:tc>
          <w:tcPr>
            <w:tcW w:w="1020" w:type="dxa"/>
          </w:tcPr>
          <w:p w:rsidR="00C05301" w:rsidRPr="00B44DFB" w:rsidRDefault="00C05301" w:rsidP="00C45662">
            <w:pPr>
              <w:pStyle w:val="Tablehead"/>
              <w:rPr>
                <w:szCs w:val="22"/>
                <w:lang w:val="es-ES_tradnl"/>
              </w:rPr>
            </w:pPr>
            <w:r w:rsidRPr="00B44DFB">
              <w:rPr>
                <w:szCs w:val="22"/>
                <w:lang w:val="es-ES_tradnl"/>
              </w:rPr>
              <w:t>Anillo 1</w:t>
            </w:r>
          </w:p>
        </w:tc>
        <w:tc>
          <w:tcPr>
            <w:tcW w:w="1020" w:type="dxa"/>
          </w:tcPr>
          <w:p w:rsidR="00C05301" w:rsidRPr="00B44DFB" w:rsidRDefault="00C05301" w:rsidP="00C45662">
            <w:pPr>
              <w:pStyle w:val="Tablehead"/>
              <w:rPr>
                <w:szCs w:val="22"/>
                <w:lang w:val="es-ES_tradnl"/>
              </w:rPr>
            </w:pPr>
            <w:r w:rsidRPr="00B44DFB">
              <w:rPr>
                <w:szCs w:val="22"/>
                <w:lang w:val="es-ES_tradnl"/>
              </w:rPr>
              <w:t>Anillo 2</w:t>
            </w:r>
          </w:p>
        </w:tc>
        <w:tc>
          <w:tcPr>
            <w:tcW w:w="1020" w:type="dxa"/>
          </w:tcPr>
          <w:p w:rsidR="00C05301" w:rsidRPr="00B44DFB" w:rsidRDefault="00C05301" w:rsidP="00C45662">
            <w:pPr>
              <w:pStyle w:val="Tablehead"/>
              <w:rPr>
                <w:szCs w:val="22"/>
                <w:lang w:val="es-ES_tradnl"/>
              </w:rPr>
            </w:pPr>
            <w:r w:rsidRPr="00B44DFB">
              <w:rPr>
                <w:szCs w:val="22"/>
                <w:lang w:val="es-ES_tradnl"/>
              </w:rPr>
              <w:t>Anillo 3</w:t>
            </w:r>
          </w:p>
        </w:tc>
        <w:tc>
          <w:tcPr>
            <w:tcW w:w="1020" w:type="dxa"/>
          </w:tcPr>
          <w:p w:rsidR="00C05301" w:rsidRPr="00B44DFB" w:rsidRDefault="00C05301" w:rsidP="00C45662">
            <w:pPr>
              <w:pStyle w:val="Tablehead"/>
              <w:rPr>
                <w:szCs w:val="22"/>
                <w:lang w:val="es-ES_tradnl"/>
              </w:rPr>
            </w:pPr>
            <w:r w:rsidRPr="00B44DFB">
              <w:rPr>
                <w:szCs w:val="22"/>
                <w:lang w:val="es-ES_tradnl"/>
              </w:rPr>
              <w:t>Anillo 4</w:t>
            </w:r>
          </w:p>
        </w:tc>
        <w:tc>
          <w:tcPr>
            <w:tcW w:w="1020" w:type="dxa"/>
          </w:tcPr>
          <w:p w:rsidR="00C05301" w:rsidRPr="00B44DFB" w:rsidRDefault="00C05301" w:rsidP="00C45662">
            <w:pPr>
              <w:pStyle w:val="Tablehead"/>
              <w:rPr>
                <w:szCs w:val="22"/>
                <w:lang w:val="es-ES_tradnl"/>
              </w:rPr>
            </w:pPr>
            <w:r w:rsidRPr="00B44DFB">
              <w:rPr>
                <w:szCs w:val="22"/>
                <w:lang w:val="es-ES_tradnl"/>
              </w:rPr>
              <w:t>Anillo 5</w:t>
            </w:r>
          </w:p>
        </w:tc>
      </w:tr>
      <w:tr w:rsidR="00C05301" w:rsidRPr="00B44DFB" w:rsidTr="00684A3E">
        <w:trPr>
          <w:jc w:val="center"/>
        </w:trPr>
        <w:tc>
          <w:tcPr>
            <w:tcW w:w="4535" w:type="dxa"/>
          </w:tcPr>
          <w:p w:rsidR="00C05301" w:rsidRPr="00B44DFB" w:rsidRDefault="00C05301" w:rsidP="00E219BF">
            <w:pPr>
              <w:pStyle w:val="Tabletext"/>
              <w:jc w:val="left"/>
              <w:rPr>
                <w:szCs w:val="22"/>
                <w:lang w:val="es-ES_tradnl"/>
              </w:rPr>
            </w:pPr>
            <w:r w:rsidRPr="00B44DFB">
              <w:rPr>
                <w:szCs w:val="22"/>
                <w:lang w:val="es-ES_tradnl"/>
              </w:rPr>
              <w:t>Potencia de salida combinada del amplificador de potencia de estado sólido (dBW)</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28,5</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28,5</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28,5</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28,5</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28,5</w:t>
            </w:r>
          </w:p>
        </w:tc>
      </w:tr>
      <w:tr w:rsidR="00C05301" w:rsidRPr="00B44DFB" w:rsidTr="00684A3E">
        <w:trPr>
          <w:jc w:val="center"/>
        </w:trPr>
        <w:tc>
          <w:tcPr>
            <w:tcW w:w="4535" w:type="dxa"/>
          </w:tcPr>
          <w:p w:rsidR="00C05301" w:rsidRPr="00B44DFB" w:rsidRDefault="00C05301" w:rsidP="00E219BF">
            <w:pPr>
              <w:pStyle w:val="Tabletext"/>
              <w:jc w:val="left"/>
              <w:rPr>
                <w:szCs w:val="22"/>
                <w:lang w:val="es-ES_tradnl"/>
              </w:rPr>
            </w:pPr>
            <w:r w:rsidRPr="00B44DFB">
              <w:rPr>
                <w:szCs w:val="22"/>
                <w:lang w:val="es-ES_tradnl"/>
              </w:rPr>
              <w:t>Pérdidas a la salida (dB)</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0,7</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0,7</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0,7</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0,7</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0,7</w:t>
            </w:r>
          </w:p>
        </w:tc>
      </w:tr>
      <w:tr w:rsidR="00C05301" w:rsidRPr="00B44DFB" w:rsidTr="00684A3E">
        <w:trPr>
          <w:jc w:val="center"/>
        </w:trPr>
        <w:tc>
          <w:tcPr>
            <w:tcW w:w="4535" w:type="dxa"/>
          </w:tcPr>
          <w:p w:rsidR="00C05301" w:rsidRPr="00B44DFB" w:rsidRDefault="00C05301" w:rsidP="00E219BF">
            <w:pPr>
              <w:pStyle w:val="Tabletext"/>
              <w:jc w:val="left"/>
              <w:rPr>
                <w:szCs w:val="22"/>
                <w:lang w:val="es-ES_tradnl"/>
              </w:rPr>
            </w:pPr>
            <w:r w:rsidRPr="00B44DFB">
              <w:rPr>
                <w:szCs w:val="22"/>
                <w:lang w:val="es-ES_tradnl"/>
              </w:rPr>
              <w:t>Ganancia media de la antena (dB)</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30,6</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29,6</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28,9</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28,7</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28,2</w:t>
            </w:r>
          </w:p>
        </w:tc>
      </w:tr>
      <w:tr w:rsidR="00C05301" w:rsidRPr="00B44DFB" w:rsidTr="00684A3E">
        <w:trPr>
          <w:trHeight w:val="321"/>
          <w:jc w:val="center"/>
        </w:trPr>
        <w:tc>
          <w:tcPr>
            <w:tcW w:w="4535" w:type="dxa"/>
          </w:tcPr>
          <w:p w:rsidR="00C05301" w:rsidRPr="00B44DFB" w:rsidRDefault="00C05301" w:rsidP="00E219BF">
            <w:pPr>
              <w:pStyle w:val="Tabletext"/>
              <w:jc w:val="left"/>
              <w:rPr>
                <w:szCs w:val="22"/>
                <w:lang w:val="es-ES_tradnl"/>
              </w:rPr>
            </w:pPr>
            <w:r w:rsidRPr="00B44DFB">
              <w:rPr>
                <w:szCs w:val="22"/>
                <w:lang w:val="es-ES_tradnl"/>
              </w:rPr>
              <w:t>p.i.r.e. (dBW)</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58,2</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57,4</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56,7</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56,6</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56,1</w:t>
            </w:r>
          </w:p>
        </w:tc>
      </w:tr>
      <w:tr w:rsidR="00C05301" w:rsidRPr="00B44DFB" w:rsidTr="00684A3E">
        <w:trPr>
          <w:jc w:val="center"/>
        </w:trPr>
        <w:tc>
          <w:tcPr>
            <w:tcW w:w="4535" w:type="dxa"/>
          </w:tcPr>
          <w:p w:rsidR="00C05301" w:rsidRPr="00B44DFB" w:rsidRDefault="00C05301" w:rsidP="00684A3E">
            <w:pPr>
              <w:pStyle w:val="Tabletext"/>
              <w:jc w:val="left"/>
              <w:rPr>
                <w:szCs w:val="22"/>
                <w:lang w:val="es-ES_tradnl"/>
              </w:rPr>
            </w:pPr>
            <w:r w:rsidRPr="00B44DFB">
              <w:rPr>
                <w:szCs w:val="22"/>
                <w:lang w:val="es-ES_tradnl"/>
              </w:rPr>
              <w:t>Disminución de potencia con ajuste de ganancia en el</w:t>
            </w:r>
            <w:r w:rsidR="00684A3E">
              <w:rPr>
                <w:szCs w:val="22"/>
                <w:lang w:val="es-ES_tradnl"/>
              </w:rPr>
              <w:t> </w:t>
            </w:r>
            <w:r w:rsidRPr="00B44DFB">
              <w:rPr>
                <w:szCs w:val="22"/>
                <w:lang w:val="es-ES_tradnl"/>
              </w:rPr>
              <w:t>caso más desfavorable (dB)</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0,4</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0,5</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0,6</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0,7</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0,7</w:t>
            </w:r>
          </w:p>
        </w:tc>
      </w:tr>
      <w:tr w:rsidR="00C05301" w:rsidRPr="00B44DFB" w:rsidTr="00684A3E">
        <w:trPr>
          <w:jc w:val="center"/>
        </w:trPr>
        <w:tc>
          <w:tcPr>
            <w:tcW w:w="4535" w:type="dxa"/>
          </w:tcPr>
          <w:p w:rsidR="00C05301" w:rsidRPr="00850818" w:rsidRDefault="00C05301" w:rsidP="00E219BF">
            <w:pPr>
              <w:pStyle w:val="Tabletext"/>
              <w:jc w:val="left"/>
              <w:rPr>
                <w:szCs w:val="22"/>
              </w:rPr>
            </w:pPr>
            <w:r w:rsidRPr="00850818">
              <w:rPr>
                <w:szCs w:val="22"/>
              </w:rPr>
              <w:t>p.i.r.e. útil (dBW)</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58,1</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56,9</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56,1</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55,9</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55,4</w:t>
            </w:r>
          </w:p>
        </w:tc>
      </w:tr>
    </w:tbl>
    <w:p w:rsidR="00E219BF" w:rsidRDefault="00E219BF" w:rsidP="00E219BF">
      <w:pPr>
        <w:pStyle w:val="Tablefin"/>
      </w:pPr>
    </w:p>
    <w:p w:rsidR="00C05301" w:rsidRPr="00B44DFB" w:rsidRDefault="00A37739" w:rsidP="00CA49E7">
      <w:pPr>
        <w:pStyle w:val="TableNo"/>
        <w:rPr>
          <w:lang w:val="es-ES_tradnl"/>
        </w:rPr>
      </w:pPr>
      <w:r>
        <w:rPr>
          <w:lang w:val="es-ES_tradnl"/>
        </w:rPr>
        <w:t xml:space="preserve">CUADRO </w:t>
      </w:r>
      <w:r w:rsidR="00C05301" w:rsidRPr="00B44DFB">
        <w:rPr>
          <w:lang w:val="es-ES_tradnl"/>
        </w:rPr>
        <w:t>28</w:t>
      </w:r>
    </w:p>
    <w:p w:rsidR="00C05301" w:rsidRPr="00B44DFB" w:rsidRDefault="00C05301" w:rsidP="00CA49E7">
      <w:pPr>
        <w:pStyle w:val="Tabletitle"/>
        <w:rPr>
          <w:lang w:val="es-ES_tradnl"/>
        </w:rPr>
      </w:pPr>
      <w:r w:rsidRPr="00B44DFB">
        <w:rPr>
          <w:i/>
          <w:iCs/>
          <w:lang w:val="es-ES_tradnl"/>
        </w:rPr>
        <w:t>G</w:t>
      </w:r>
      <w:r w:rsidRPr="00B44DFB">
        <w:rPr>
          <w:lang w:val="es-ES_tradnl"/>
        </w:rPr>
        <w:t>/</w:t>
      </w:r>
      <w:r w:rsidRPr="00B44DFB">
        <w:rPr>
          <w:i/>
          <w:iCs/>
          <w:lang w:val="es-ES_tradnl"/>
        </w:rPr>
        <w:t>T</w:t>
      </w:r>
      <w:r w:rsidRPr="00B44DFB">
        <w:rPr>
          <w:lang w:val="es-ES_tradnl"/>
        </w:rPr>
        <w:t xml:space="preserve"> del caso más desfavorable del enlace de servicio nominal para cada anillo</w:t>
      </w:r>
    </w:p>
    <w:tbl>
      <w:tblPr>
        <w:tblW w:w="96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35"/>
        <w:gridCol w:w="1020"/>
        <w:gridCol w:w="1020"/>
        <w:gridCol w:w="1020"/>
        <w:gridCol w:w="1020"/>
        <w:gridCol w:w="1020"/>
      </w:tblGrid>
      <w:tr w:rsidR="00C05301" w:rsidRPr="00B44DFB" w:rsidTr="00684A3E">
        <w:trPr>
          <w:jc w:val="center"/>
        </w:trPr>
        <w:tc>
          <w:tcPr>
            <w:tcW w:w="4535" w:type="dxa"/>
          </w:tcPr>
          <w:p w:rsidR="00C05301" w:rsidRPr="00B44DFB" w:rsidRDefault="00C05301" w:rsidP="00C45662">
            <w:pPr>
              <w:pStyle w:val="Tablehead"/>
              <w:rPr>
                <w:szCs w:val="22"/>
                <w:lang w:val="es-ES_tradnl"/>
              </w:rPr>
            </w:pPr>
          </w:p>
        </w:tc>
        <w:tc>
          <w:tcPr>
            <w:tcW w:w="1020" w:type="dxa"/>
          </w:tcPr>
          <w:p w:rsidR="00C05301" w:rsidRPr="00B44DFB" w:rsidRDefault="00C05301" w:rsidP="00C45662">
            <w:pPr>
              <w:pStyle w:val="Tablehead"/>
              <w:rPr>
                <w:szCs w:val="22"/>
                <w:lang w:val="es-ES_tradnl"/>
              </w:rPr>
            </w:pPr>
            <w:r w:rsidRPr="00B44DFB">
              <w:rPr>
                <w:szCs w:val="22"/>
                <w:lang w:val="es-ES_tradnl"/>
              </w:rPr>
              <w:t>Anillo 1</w:t>
            </w:r>
          </w:p>
        </w:tc>
        <w:tc>
          <w:tcPr>
            <w:tcW w:w="1020" w:type="dxa"/>
          </w:tcPr>
          <w:p w:rsidR="00C05301" w:rsidRPr="00B44DFB" w:rsidRDefault="00C05301" w:rsidP="00C45662">
            <w:pPr>
              <w:pStyle w:val="Tablehead"/>
              <w:rPr>
                <w:szCs w:val="22"/>
                <w:lang w:val="es-ES_tradnl"/>
              </w:rPr>
            </w:pPr>
            <w:r w:rsidRPr="00B44DFB">
              <w:rPr>
                <w:szCs w:val="22"/>
                <w:lang w:val="es-ES_tradnl"/>
              </w:rPr>
              <w:t>Anillo 2</w:t>
            </w:r>
          </w:p>
        </w:tc>
        <w:tc>
          <w:tcPr>
            <w:tcW w:w="1020" w:type="dxa"/>
          </w:tcPr>
          <w:p w:rsidR="00C05301" w:rsidRPr="00B44DFB" w:rsidRDefault="00C05301" w:rsidP="00C45662">
            <w:pPr>
              <w:pStyle w:val="Tablehead"/>
              <w:rPr>
                <w:szCs w:val="22"/>
                <w:lang w:val="es-ES_tradnl"/>
              </w:rPr>
            </w:pPr>
            <w:r w:rsidRPr="00B44DFB">
              <w:rPr>
                <w:szCs w:val="22"/>
                <w:lang w:val="es-ES_tradnl"/>
              </w:rPr>
              <w:t>Anillo 3</w:t>
            </w:r>
          </w:p>
        </w:tc>
        <w:tc>
          <w:tcPr>
            <w:tcW w:w="1020" w:type="dxa"/>
          </w:tcPr>
          <w:p w:rsidR="00C05301" w:rsidRPr="00B44DFB" w:rsidRDefault="00C05301" w:rsidP="00C45662">
            <w:pPr>
              <w:pStyle w:val="Tablehead"/>
              <w:rPr>
                <w:szCs w:val="22"/>
                <w:lang w:val="es-ES_tradnl"/>
              </w:rPr>
            </w:pPr>
            <w:r w:rsidRPr="00B44DFB">
              <w:rPr>
                <w:szCs w:val="22"/>
                <w:lang w:val="es-ES_tradnl"/>
              </w:rPr>
              <w:t>Anillo 4</w:t>
            </w:r>
          </w:p>
        </w:tc>
        <w:tc>
          <w:tcPr>
            <w:tcW w:w="1020" w:type="dxa"/>
          </w:tcPr>
          <w:p w:rsidR="00C05301" w:rsidRPr="00B44DFB" w:rsidRDefault="00C05301" w:rsidP="00C45662">
            <w:pPr>
              <w:pStyle w:val="Tablehead"/>
              <w:rPr>
                <w:szCs w:val="22"/>
                <w:lang w:val="es-ES_tradnl"/>
              </w:rPr>
            </w:pPr>
            <w:r w:rsidRPr="00B44DFB">
              <w:rPr>
                <w:szCs w:val="22"/>
                <w:lang w:val="es-ES_tradnl"/>
              </w:rPr>
              <w:t>Anillo 5</w:t>
            </w:r>
          </w:p>
        </w:tc>
      </w:tr>
      <w:tr w:rsidR="00C05301" w:rsidRPr="00B44DFB" w:rsidTr="00684A3E">
        <w:trPr>
          <w:jc w:val="center"/>
        </w:trPr>
        <w:tc>
          <w:tcPr>
            <w:tcW w:w="4535" w:type="dxa"/>
          </w:tcPr>
          <w:p w:rsidR="00C05301" w:rsidRPr="00B44DFB" w:rsidRDefault="00C05301" w:rsidP="00CA49E7">
            <w:pPr>
              <w:pStyle w:val="Tabletext"/>
              <w:jc w:val="left"/>
              <w:rPr>
                <w:szCs w:val="22"/>
                <w:lang w:val="es-ES_tradnl"/>
              </w:rPr>
            </w:pPr>
            <w:r w:rsidRPr="00B44DFB">
              <w:rPr>
                <w:szCs w:val="22"/>
                <w:lang w:val="es-ES_tradnl"/>
              </w:rPr>
              <w:t>Ganancia media de la antena (dB)</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30,4</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29,4</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28,7</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28,5</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28,1</w:t>
            </w:r>
          </w:p>
        </w:tc>
      </w:tr>
      <w:tr w:rsidR="00C05301" w:rsidRPr="00B44DFB" w:rsidTr="00684A3E">
        <w:trPr>
          <w:jc w:val="center"/>
        </w:trPr>
        <w:tc>
          <w:tcPr>
            <w:tcW w:w="4535" w:type="dxa"/>
          </w:tcPr>
          <w:p w:rsidR="00C05301" w:rsidRPr="00B44DFB" w:rsidRDefault="00C05301" w:rsidP="00CA49E7">
            <w:pPr>
              <w:pStyle w:val="Tabletext"/>
              <w:jc w:val="left"/>
              <w:rPr>
                <w:szCs w:val="22"/>
                <w:lang w:val="es-ES_tradnl"/>
              </w:rPr>
            </w:pPr>
            <w:r w:rsidRPr="00B44DFB">
              <w:rPr>
                <w:szCs w:val="22"/>
                <w:lang w:val="es-ES_tradnl"/>
              </w:rPr>
              <w:t>Temperatura de ruido del sistema (dB/K)</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25,5</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25,0</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24,3</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23,9</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23,8</w:t>
            </w:r>
          </w:p>
        </w:tc>
      </w:tr>
      <w:tr w:rsidR="00C05301" w:rsidRPr="00B44DFB" w:rsidTr="00684A3E">
        <w:trPr>
          <w:jc w:val="center"/>
        </w:trPr>
        <w:tc>
          <w:tcPr>
            <w:tcW w:w="4535" w:type="dxa"/>
          </w:tcPr>
          <w:p w:rsidR="00C05301" w:rsidRPr="00B44DFB" w:rsidRDefault="00C05301" w:rsidP="00A86340">
            <w:pPr>
              <w:pStyle w:val="Tabletext"/>
              <w:jc w:val="lef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sin pérdidas (dB(K))</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4,9</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4,4</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4,4</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4,6</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4,3</w:t>
            </w:r>
          </w:p>
        </w:tc>
      </w:tr>
      <w:tr w:rsidR="00C05301" w:rsidRPr="00B44DFB" w:rsidTr="00684A3E">
        <w:trPr>
          <w:jc w:val="center"/>
        </w:trPr>
        <w:tc>
          <w:tcPr>
            <w:tcW w:w="4535" w:type="dxa"/>
          </w:tcPr>
          <w:p w:rsidR="00C05301" w:rsidRPr="00B44DFB" w:rsidRDefault="00C05301" w:rsidP="00CA49E7">
            <w:pPr>
              <w:pStyle w:val="Tabletext"/>
              <w:jc w:val="left"/>
              <w:rPr>
                <w:szCs w:val="22"/>
                <w:lang w:val="es-ES_tradnl"/>
              </w:rPr>
            </w:pPr>
            <w:r w:rsidRPr="00B44DFB">
              <w:rPr>
                <w:szCs w:val="22"/>
                <w:lang w:val="es-ES_tradnl"/>
              </w:rPr>
              <w:t>Pérdidas con una ganancia de procesador baja (dB)</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2,3</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2,4</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2,6</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2,8</w:t>
            </w:r>
          </w:p>
        </w:tc>
      </w:tr>
      <w:tr w:rsidR="00C05301" w:rsidRPr="00B44DFB" w:rsidTr="00684A3E">
        <w:trPr>
          <w:jc w:val="center"/>
        </w:trPr>
        <w:tc>
          <w:tcPr>
            <w:tcW w:w="4535" w:type="dxa"/>
          </w:tcPr>
          <w:p w:rsidR="00C05301" w:rsidRPr="00B44DFB" w:rsidRDefault="00C05301" w:rsidP="00A86340">
            <w:pPr>
              <w:pStyle w:val="Tabletext"/>
              <w:jc w:val="lef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con una ganancia de procesador baja</w:t>
            </w:r>
            <w:r w:rsidR="00684A3E">
              <w:rPr>
                <w:szCs w:val="22"/>
                <w:lang w:val="es-ES_tradnl"/>
              </w:rPr>
              <w:t xml:space="preserve"> </w:t>
            </w:r>
            <w:r w:rsidRPr="00B44DFB">
              <w:rPr>
                <w:szCs w:val="22"/>
                <w:lang w:val="es-ES_tradnl"/>
              </w:rPr>
              <w:t>(dB(K))</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2,6</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2,0</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1,8</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1,9</w:t>
            </w:r>
          </w:p>
        </w:tc>
        <w:tc>
          <w:tcPr>
            <w:tcW w:w="1020" w:type="dxa"/>
          </w:tcPr>
          <w:p w:rsidR="00C05301" w:rsidRPr="00B44DFB" w:rsidRDefault="00C05301" w:rsidP="00EC53C5">
            <w:pPr>
              <w:pStyle w:val="Tabletext"/>
              <w:jc w:val="center"/>
              <w:rPr>
                <w:szCs w:val="22"/>
                <w:lang w:val="es-ES_tradnl"/>
              </w:rPr>
            </w:pPr>
            <w:r w:rsidRPr="00B44DFB">
              <w:rPr>
                <w:szCs w:val="22"/>
                <w:lang w:val="es-ES_tradnl"/>
              </w:rPr>
              <w:t>1,5</w:t>
            </w:r>
          </w:p>
        </w:tc>
      </w:tr>
    </w:tbl>
    <w:p w:rsidR="00CA49E7" w:rsidRDefault="00CA49E7" w:rsidP="00CA49E7">
      <w:pPr>
        <w:pStyle w:val="Tablefin"/>
      </w:pPr>
    </w:p>
    <w:p w:rsidR="00210606" w:rsidRPr="00210606" w:rsidRDefault="00210606" w:rsidP="00210606">
      <w:pPr>
        <w:rPr>
          <w:lang w:val="en-GB"/>
        </w:rPr>
      </w:pPr>
    </w:p>
    <w:p w:rsidR="00C05301" w:rsidRPr="00B44DFB" w:rsidRDefault="00C05301" w:rsidP="00C05301">
      <w:pPr>
        <w:pStyle w:val="Headingb"/>
        <w:rPr>
          <w:szCs w:val="22"/>
          <w:lang w:val="es-ES_tradnl"/>
        </w:rPr>
      </w:pPr>
      <w:r w:rsidRPr="00B44DFB">
        <w:rPr>
          <w:szCs w:val="22"/>
          <w:lang w:val="es-ES_tradnl"/>
        </w:rPr>
        <w:lastRenderedPageBreak/>
        <w:t>Sincronización y estabilidad en frecuencia</w:t>
      </w:r>
    </w:p>
    <w:p w:rsidR="00C05301" w:rsidRPr="00B44DFB" w:rsidRDefault="00C05301" w:rsidP="00B809A5">
      <w:pPr>
        <w:rPr>
          <w:szCs w:val="22"/>
          <w:lang w:val="es-ES_tradnl"/>
        </w:rPr>
      </w:pPr>
      <w:r w:rsidRPr="00B44DFB">
        <w:rPr>
          <w:szCs w:val="22"/>
          <w:lang w:val="es-ES_tradnl"/>
        </w:rPr>
        <w:t>Es necesario realizar una sincronización ETT-ETT del reloj de bits. La precisión de la temporización 2 </w:t>
      </w:r>
      <w:r w:rsidR="00E80C39">
        <w:rPr>
          <w:szCs w:val="22"/>
          <w:lang w:val="es-ES_tradnl"/>
        </w:rPr>
        <w:sym w:font="Symbol" w:char="F073"/>
      </w:r>
      <w:r w:rsidRPr="00B44DFB">
        <w:rPr>
          <w:szCs w:val="22"/>
          <w:lang w:val="es-ES_tradnl"/>
        </w:rPr>
        <w:t xml:space="preserve"> es de 1 </w:t>
      </w:r>
      <w:r w:rsidR="00B809A5">
        <w:rPr>
          <w:szCs w:val="22"/>
          <w:lang w:val="es-ES_tradnl"/>
        </w:rPr>
        <w:sym w:font="Symbol" w:char="F06D"/>
      </w:r>
      <w:r w:rsidRPr="00B44DFB">
        <w:rPr>
          <w:szCs w:val="22"/>
          <w:lang w:val="es-ES_tradnl"/>
        </w:rPr>
        <w:t>s y el sistema externo de referencia es GPS.</w:t>
      </w:r>
    </w:p>
    <w:p w:rsidR="00C05301" w:rsidRPr="00B44DFB" w:rsidRDefault="00C05301" w:rsidP="00C05301">
      <w:pPr>
        <w:rPr>
          <w:szCs w:val="22"/>
          <w:lang w:val="es-ES_tradnl"/>
        </w:rPr>
      </w:pPr>
      <w:r w:rsidRPr="00B44DFB">
        <w:rPr>
          <w:szCs w:val="22"/>
          <w:lang w:val="es-ES_tradnl"/>
        </w:rPr>
        <w:t>La red controla la temporización por ráfagas del UT. El UT sincroniza la temporización del enlace de ida, la ETT mide el desplazamiento con respecto al valor esperado y cualquier corrección que deba aplicarse se envía al UT a través de un canal de control. La precisión del reloj de referencia de temporización del UT normalmente es de 3 ppm.</w:t>
      </w:r>
    </w:p>
    <w:p w:rsidR="00C05301" w:rsidRPr="00B44DFB" w:rsidRDefault="00C05301" w:rsidP="00C05301">
      <w:pPr>
        <w:rPr>
          <w:szCs w:val="22"/>
          <w:lang w:val="es-ES_tradnl"/>
        </w:rPr>
      </w:pPr>
      <w:r w:rsidRPr="00B44DFB">
        <w:rPr>
          <w:szCs w:val="22"/>
          <w:lang w:val="es-ES_tradnl"/>
        </w:rPr>
        <w:t>La estabilidad de frecuencia de la señal transmitida por el satélite es de 0,5 ppm.</w:t>
      </w:r>
    </w:p>
    <w:p w:rsidR="00C05301" w:rsidRPr="00B44DFB" w:rsidRDefault="00C05301" w:rsidP="00C05301">
      <w:pPr>
        <w:rPr>
          <w:szCs w:val="22"/>
          <w:lang w:val="es-ES_tradnl"/>
        </w:rPr>
      </w:pPr>
      <w:r w:rsidRPr="00B44DFB">
        <w:rPr>
          <w:szCs w:val="22"/>
          <w:lang w:val="es-ES_tradnl"/>
        </w:rPr>
        <w:t>La frecuencia transmitida por el UT viene controlada por la red. El UT se sincroniza a la frecuencia del enlace de ida, el SAN mide el desplazamiento con respecto al valor esperado y cualquier corrección que deba aplicarse se envía al UT a través de un canal de control. La estabilidad en frecuencia de la transmisión del UT es de 3 ppm (sin enganche) y de 0,1 ppm (enganchado).</w:t>
      </w:r>
    </w:p>
    <w:p w:rsidR="00C05301" w:rsidRPr="00B44DFB" w:rsidRDefault="00C05301" w:rsidP="00C05301">
      <w:pPr>
        <w:pStyle w:val="Headingb"/>
        <w:rPr>
          <w:szCs w:val="22"/>
          <w:lang w:val="es-ES_tradnl"/>
        </w:rPr>
      </w:pPr>
      <w:r w:rsidRPr="00B44DFB">
        <w:rPr>
          <w:szCs w:val="22"/>
          <w:lang w:val="es-ES_tradnl"/>
        </w:rPr>
        <w:t>Polarización</w:t>
      </w:r>
    </w:p>
    <w:p w:rsidR="00C05301" w:rsidRPr="00B44DFB" w:rsidRDefault="00C05301" w:rsidP="00C05301">
      <w:pPr>
        <w:rPr>
          <w:szCs w:val="22"/>
          <w:lang w:val="es-ES_tradnl"/>
        </w:rPr>
      </w:pPr>
      <w:r w:rsidRPr="00B44DFB">
        <w:rPr>
          <w:szCs w:val="22"/>
          <w:lang w:val="es-ES_tradnl"/>
        </w:rPr>
        <w:t>La polarización en el enlace ascendente (Tierra-espacio) y en el enlace descendente (espacio-Tierra) es RHCP.</w:t>
      </w:r>
    </w:p>
    <w:p w:rsidR="00C05301" w:rsidRPr="00B44DFB" w:rsidRDefault="00C05301" w:rsidP="00C05301">
      <w:pPr>
        <w:pStyle w:val="Headingb"/>
        <w:rPr>
          <w:szCs w:val="22"/>
          <w:lang w:val="es-ES_tradnl"/>
        </w:rPr>
      </w:pPr>
      <w:r w:rsidRPr="00B44DFB">
        <w:rPr>
          <w:szCs w:val="22"/>
          <w:lang w:val="es-ES_tradnl"/>
        </w:rPr>
        <w:t>Reutilización de frecuencias</w:t>
      </w:r>
    </w:p>
    <w:p w:rsidR="00C05301" w:rsidRPr="00B44DFB" w:rsidRDefault="00C05301" w:rsidP="00C05301">
      <w:pPr>
        <w:rPr>
          <w:szCs w:val="22"/>
          <w:lang w:val="es-ES_tradnl"/>
        </w:rPr>
      </w:pPr>
      <w:r w:rsidRPr="00B44DFB">
        <w:rPr>
          <w:szCs w:val="22"/>
          <w:lang w:val="es-ES_tradnl"/>
        </w:rPr>
        <w:t>Normalmente se utiliza un modelo de reutilización de frecuencias de 4 células como base para el plan de frecuencias (véanse más detalles en el § 4.3.4.1.2).</w:t>
      </w:r>
    </w:p>
    <w:p w:rsidR="00C05301" w:rsidRPr="00B44DFB" w:rsidRDefault="00C05301" w:rsidP="00C05301">
      <w:pPr>
        <w:pStyle w:val="Heading4"/>
        <w:rPr>
          <w:rFonts w:eastAsia="Arial Unicode MS"/>
          <w:szCs w:val="22"/>
          <w:lang w:val="es-ES_tradnl"/>
        </w:rPr>
      </w:pPr>
      <w:r w:rsidRPr="00B44DFB">
        <w:rPr>
          <w:szCs w:val="22"/>
          <w:lang w:val="es-ES_tradnl"/>
        </w:rPr>
        <w:t>4.3.4.4</w:t>
      </w:r>
      <w:r w:rsidRPr="00B44DFB">
        <w:rPr>
          <w:szCs w:val="22"/>
          <w:lang w:val="es-ES_tradnl"/>
        </w:rPr>
        <w:tab/>
        <w:t>Especificaciones de banda base</w:t>
      </w:r>
    </w:p>
    <w:p w:rsidR="00C05301" w:rsidRPr="00B44DFB" w:rsidRDefault="00C05301" w:rsidP="00C05301">
      <w:pPr>
        <w:pStyle w:val="Headingb"/>
        <w:rPr>
          <w:szCs w:val="22"/>
          <w:lang w:val="es-ES_tradnl"/>
        </w:rPr>
      </w:pPr>
      <w:r w:rsidRPr="00B44DFB">
        <w:rPr>
          <w:szCs w:val="22"/>
          <w:lang w:val="es-ES_tradnl"/>
        </w:rPr>
        <w:t>Acceso múltiple</w:t>
      </w:r>
    </w:p>
    <w:p w:rsidR="00C05301" w:rsidRPr="00B44DFB" w:rsidRDefault="00C05301" w:rsidP="00C05301">
      <w:pPr>
        <w:rPr>
          <w:szCs w:val="22"/>
          <w:lang w:val="es-ES_tradnl"/>
        </w:rPr>
      </w:pPr>
      <w:r w:rsidRPr="00B44DFB">
        <w:rPr>
          <w:szCs w:val="22"/>
          <w:lang w:val="es-ES_tradnl"/>
        </w:rPr>
        <w:t>El sistema funciona en modo dúplex por división de frecuencias, sin embargo no existe normalmente una relación de frecuencia fija (separación dúplex) entre las frecuencias en sentido Tierra-espacio y espacio-Tierra utilizadas para las comunicaciones dirigidas a los UT y procedentes de los mismos. Se utiliza una combinación de AMDF y AMDT. Cada portadora RF de 25 kHz soporta tramas de 40 ms de duración. Cada trama soporta 6 intervalos de tiempo AMDT; por lo tanto, cada intervalo de tiempo tiene una duración aproximada de 6,67 ms (40/6 ms). Cada intervalo de tiempo contiene 2 símbolos de guarda al principio y al final.</w:t>
      </w:r>
    </w:p>
    <w:p w:rsidR="00C05301" w:rsidRPr="00B44DFB" w:rsidRDefault="00C05301" w:rsidP="00C05301">
      <w:pPr>
        <w:pStyle w:val="Headingb"/>
        <w:rPr>
          <w:szCs w:val="22"/>
          <w:lang w:val="es-ES_tradnl"/>
        </w:rPr>
      </w:pPr>
      <w:r w:rsidRPr="00B44DFB">
        <w:rPr>
          <w:szCs w:val="22"/>
          <w:lang w:val="es-ES_tradnl"/>
        </w:rPr>
        <w:t>Modulación</w:t>
      </w:r>
    </w:p>
    <w:p w:rsidR="00C05301" w:rsidRPr="00B44DFB" w:rsidRDefault="00C05301" w:rsidP="00C45662">
      <w:pPr>
        <w:rPr>
          <w:szCs w:val="22"/>
          <w:lang w:val="es-ES_tradnl"/>
        </w:rPr>
      </w:pPr>
      <w:r w:rsidRPr="00B44DFB">
        <w:rPr>
          <w:szCs w:val="22"/>
          <w:lang w:val="es-ES_tradnl"/>
        </w:rPr>
        <w:t>El esquema de modulación empleado depende del tipo de canal. En el Cuadro 29 se proporciona información sobre los tipos de portadora y sus modulaciones asociadas.</w:t>
      </w:r>
    </w:p>
    <w:p w:rsidR="00C05301" w:rsidRPr="00B44DFB" w:rsidRDefault="00A37739" w:rsidP="00DD16EE">
      <w:pPr>
        <w:pStyle w:val="TableNo"/>
        <w:rPr>
          <w:lang w:val="es-ES_tradnl"/>
        </w:rPr>
      </w:pPr>
      <w:r>
        <w:rPr>
          <w:lang w:val="es-ES_tradnl"/>
        </w:rPr>
        <w:t xml:space="preserve">CUADRO </w:t>
      </w:r>
      <w:r w:rsidR="00C05301" w:rsidRPr="00B44DFB">
        <w:rPr>
          <w:lang w:val="es-ES_tradnl"/>
        </w:rPr>
        <w:t>29</w:t>
      </w:r>
    </w:p>
    <w:p w:rsidR="00C05301" w:rsidRPr="00B44DFB" w:rsidRDefault="00C05301" w:rsidP="00DD16EE">
      <w:pPr>
        <w:pStyle w:val="Tabletitle"/>
        <w:rPr>
          <w:lang w:val="es-ES_tradnl"/>
        </w:rPr>
      </w:pPr>
      <w:r w:rsidRPr="00B44DFB">
        <w:rPr>
          <w:lang w:val="es-ES_tradnl"/>
        </w:rPr>
        <w:t>Tipos de portadora y sus modulaciones asociadas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5103"/>
      </w:tblGrid>
      <w:tr w:rsidR="00C05301" w:rsidRPr="00B44DFB" w:rsidTr="00DD16EE">
        <w:trPr>
          <w:jc w:val="center"/>
        </w:trPr>
        <w:tc>
          <w:tcPr>
            <w:tcW w:w="2835" w:type="dxa"/>
          </w:tcPr>
          <w:p w:rsidR="00C05301" w:rsidRPr="00B44DFB" w:rsidRDefault="00C05301" w:rsidP="00C45662">
            <w:pPr>
              <w:pStyle w:val="Tablehead"/>
              <w:rPr>
                <w:szCs w:val="22"/>
                <w:lang w:val="es-ES_tradnl"/>
              </w:rPr>
            </w:pPr>
            <w:r w:rsidRPr="00B44DFB">
              <w:rPr>
                <w:szCs w:val="22"/>
                <w:lang w:val="es-ES_tradnl"/>
              </w:rPr>
              <w:t>Tipo de portadora</w:t>
            </w:r>
          </w:p>
        </w:tc>
        <w:tc>
          <w:tcPr>
            <w:tcW w:w="5103" w:type="dxa"/>
            <w:vAlign w:val="center"/>
          </w:tcPr>
          <w:p w:rsidR="00C05301" w:rsidRPr="00B44DFB" w:rsidRDefault="00C05301" w:rsidP="00C45662">
            <w:pPr>
              <w:pStyle w:val="Tablehead"/>
              <w:rPr>
                <w:szCs w:val="22"/>
                <w:lang w:val="es-ES_tradnl"/>
              </w:rPr>
            </w:pPr>
            <w:r w:rsidRPr="00B44DFB">
              <w:rPr>
                <w:szCs w:val="22"/>
                <w:lang w:val="es-ES_tradnl"/>
              </w:rPr>
              <w:t>Modulación</w:t>
            </w:r>
          </w:p>
        </w:tc>
      </w:tr>
      <w:tr w:rsidR="00C05301" w:rsidRPr="00145305"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Voz (TCH)</w:t>
            </w:r>
          </w:p>
        </w:tc>
        <w:tc>
          <w:tcPr>
            <w:tcW w:w="5103" w:type="dxa"/>
          </w:tcPr>
          <w:p w:rsidR="00C05301" w:rsidRPr="00B44DFB" w:rsidRDefault="00C05301" w:rsidP="00DD16EE">
            <w:pPr>
              <w:pStyle w:val="Tabletext"/>
              <w:jc w:val="left"/>
              <w:rPr>
                <w:szCs w:val="22"/>
                <w:lang w:val="es-ES_tradnl"/>
              </w:rPr>
            </w:pPr>
            <w:r w:rsidRPr="00B44DFB">
              <w:rPr>
                <w:szCs w:val="22"/>
                <w:lang w:val="es-ES_tradnl"/>
              </w:rPr>
              <w:t>MDP-4 (MDMG en el enlace ascendente de retorno)</w:t>
            </w:r>
          </w:p>
        </w:tc>
      </w:tr>
      <w:tr w:rsidR="00C05301" w:rsidRPr="00145305"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Datos (TCH)</w:t>
            </w:r>
          </w:p>
        </w:tc>
        <w:tc>
          <w:tcPr>
            <w:tcW w:w="5103" w:type="dxa"/>
          </w:tcPr>
          <w:p w:rsidR="00C05301" w:rsidRPr="00B44DFB" w:rsidRDefault="00C05301" w:rsidP="00DD16EE">
            <w:pPr>
              <w:pStyle w:val="Tabletext"/>
              <w:jc w:val="left"/>
              <w:rPr>
                <w:szCs w:val="22"/>
                <w:lang w:val="es-ES_tradnl"/>
              </w:rPr>
            </w:pPr>
            <w:r w:rsidRPr="00B44DFB">
              <w:rPr>
                <w:szCs w:val="22"/>
                <w:lang w:val="es-ES_tradnl"/>
              </w:rPr>
              <w:t>MDP-4 (MDMG en el enlace ascendente de retorno)</w:t>
            </w:r>
          </w:p>
        </w:tc>
      </w:tr>
      <w:tr w:rsidR="00C05301" w:rsidRPr="00B44DFB"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BCCH</w:t>
            </w:r>
          </w:p>
        </w:tc>
        <w:tc>
          <w:tcPr>
            <w:tcW w:w="5103" w:type="dxa"/>
          </w:tcPr>
          <w:p w:rsidR="00C05301" w:rsidRPr="00B44DFB" w:rsidRDefault="00C05301" w:rsidP="00DD16EE">
            <w:pPr>
              <w:pStyle w:val="Tabletext"/>
              <w:jc w:val="left"/>
              <w:rPr>
                <w:szCs w:val="22"/>
                <w:lang w:val="es-ES_tradnl"/>
              </w:rPr>
            </w:pPr>
            <w:r w:rsidRPr="00B44DFB">
              <w:rPr>
                <w:szCs w:val="22"/>
                <w:lang w:val="es-ES_tradnl"/>
              </w:rPr>
              <w:t>MDP-2</w:t>
            </w:r>
          </w:p>
        </w:tc>
      </w:tr>
      <w:tr w:rsidR="00C05301" w:rsidRPr="00145305"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RACH</w:t>
            </w:r>
          </w:p>
        </w:tc>
        <w:tc>
          <w:tcPr>
            <w:tcW w:w="5103" w:type="dxa"/>
          </w:tcPr>
          <w:p w:rsidR="00C05301" w:rsidRPr="00B44DFB" w:rsidRDefault="00C05301" w:rsidP="00DD16EE">
            <w:pPr>
              <w:pStyle w:val="Tabletext"/>
              <w:jc w:val="left"/>
              <w:rPr>
                <w:szCs w:val="22"/>
                <w:lang w:val="es-ES_tradnl"/>
              </w:rPr>
            </w:pPr>
            <w:r w:rsidRPr="00B44DFB">
              <w:rPr>
                <w:szCs w:val="22"/>
                <w:lang w:val="es-ES_tradnl"/>
              </w:rPr>
              <w:t>MDP-2 (MDP-2 S en el enlace de retorno)</w:t>
            </w:r>
          </w:p>
        </w:tc>
      </w:tr>
      <w:tr w:rsidR="00C05301" w:rsidRPr="00B44DFB"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SDCCH</w:t>
            </w:r>
          </w:p>
        </w:tc>
        <w:tc>
          <w:tcPr>
            <w:tcW w:w="5103" w:type="dxa"/>
          </w:tcPr>
          <w:p w:rsidR="00C05301" w:rsidRPr="00B44DFB" w:rsidRDefault="00C05301" w:rsidP="00DD16EE">
            <w:pPr>
              <w:pStyle w:val="Tabletext"/>
              <w:jc w:val="left"/>
              <w:rPr>
                <w:szCs w:val="22"/>
                <w:lang w:val="es-ES_tradnl"/>
              </w:rPr>
            </w:pPr>
            <w:r w:rsidRPr="00B44DFB">
              <w:rPr>
                <w:szCs w:val="22"/>
                <w:lang w:val="es-ES_tradnl"/>
              </w:rPr>
              <w:t>MDP-2</w:t>
            </w:r>
          </w:p>
        </w:tc>
      </w:tr>
    </w:tbl>
    <w:p w:rsidR="00C05301" w:rsidRPr="00DD16EE" w:rsidRDefault="00C05301" w:rsidP="00DD16EE">
      <w:pPr>
        <w:pStyle w:val="Tablefin"/>
      </w:pPr>
    </w:p>
    <w:p w:rsidR="00210606" w:rsidRDefault="00210606" w:rsidP="00210606">
      <w:pPr>
        <w:rPr>
          <w:lang w:val="es-ES_tradnl"/>
        </w:rPr>
      </w:pPr>
    </w:p>
    <w:p w:rsidR="00C05301" w:rsidRPr="00B44DFB" w:rsidRDefault="00C05301" w:rsidP="00DD16EE">
      <w:pPr>
        <w:pStyle w:val="Headingb"/>
        <w:rPr>
          <w:lang w:val="es-ES_tradnl"/>
        </w:rPr>
      </w:pPr>
      <w:r w:rsidRPr="00B44DFB">
        <w:rPr>
          <w:szCs w:val="22"/>
          <w:lang w:val="es-ES_tradnl"/>
        </w:rPr>
        <w:lastRenderedPageBreak/>
        <w:t>Codificación</w:t>
      </w:r>
    </w:p>
    <w:p w:rsidR="00C05301" w:rsidRDefault="00C05301" w:rsidP="00284E2F">
      <w:pPr>
        <w:keepNext/>
        <w:keepLines/>
        <w:rPr>
          <w:szCs w:val="22"/>
          <w:lang w:val="es-ES_tradnl"/>
        </w:rPr>
      </w:pPr>
      <w:r w:rsidRPr="00B44DFB">
        <w:rPr>
          <w:szCs w:val="22"/>
          <w:lang w:val="es-ES_tradnl"/>
        </w:rPr>
        <w:t>La velocidad de codificación convolucional utilizada depende del tipo de portadora. En el Cuadro 30 aparece información sobre las velocidades de codificación utilizadas.</w:t>
      </w:r>
    </w:p>
    <w:p w:rsidR="00C05301" w:rsidRPr="00B44DFB" w:rsidRDefault="00A37739" w:rsidP="00DD16EE">
      <w:pPr>
        <w:pStyle w:val="TableNo"/>
        <w:rPr>
          <w:lang w:val="es-ES_tradnl"/>
        </w:rPr>
      </w:pPr>
      <w:r>
        <w:rPr>
          <w:lang w:val="es-ES_tradnl"/>
        </w:rPr>
        <w:t xml:space="preserve">CUADRO </w:t>
      </w:r>
      <w:r w:rsidR="00C05301" w:rsidRPr="00B44DFB">
        <w:rPr>
          <w:lang w:val="es-ES_tradnl"/>
        </w:rPr>
        <w:t>30</w:t>
      </w:r>
    </w:p>
    <w:p w:rsidR="00C05301" w:rsidRPr="00B44DFB" w:rsidRDefault="00C05301" w:rsidP="00DD16EE">
      <w:pPr>
        <w:pStyle w:val="Tabletitle"/>
        <w:rPr>
          <w:lang w:val="es-ES_tradnl"/>
        </w:rPr>
      </w:pPr>
      <w:r w:rsidRPr="00B44DFB">
        <w:rPr>
          <w:lang w:val="es-ES_tradnl"/>
        </w:rPr>
        <w:t>Velocidades de codificación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2835"/>
      </w:tblGrid>
      <w:tr w:rsidR="00C05301" w:rsidRPr="00B44DFB" w:rsidTr="00DD16EE">
        <w:trPr>
          <w:jc w:val="center"/>
        </w:trPr>
        <w:tc>
          <w:tcPr>
            <w:tcW w:w="2835" w:type="dxa"/>
            <w:vAlign w:val="center"/>
          </w:tcPr>
          <w:p w:rsidR="00C05301" w:rsidRPr="00B44DFB" w:rsidRDefault="00C05301" w:rsidP="00C45662">
            <w:pPr>
              <w:pStyle w:val="Tablehead"/>
              <w:rPr>
                <w:szCs w:val="22"/>
                <w:lang w:val="es-ES_tradnl"/>
              </w:rPr>
            </w:pPr>
            <w:r w:rsidRPr="00B44DFB">
              <w:rPr>
                <w:szCs w:val="22"/>
                <w:lang w:val="es-ES_tradnl"/>
              </w:rPr>
              <w:t>Tipo de portadora</w:t>
            </w:r>
          </w:p>
        </w:tc>
        <w:tc>
          <w:tcPr>
            <w:tcW w:w="2835" w:type="dxa"/>
          </w:tcPr>
          <w:p w:rsidR="00C05301" w:rsidRPr="00B44DFB" w:rsidRDefault="00C05301" w:rsidP="00C45662">
            <w:pPr>
              <w:pStyle w:val="Tablehead"/>
              <w:rPr>
                <w:szCs w:val="22"/>
                <w:lang w:val="es-ES_tradnl"/>
              </w:rPr>
            </w:pPr>
            <w:r w:rsidRPr="00B44DFB">
              <w:rPr>
                <w:szCs w:val="22"/>
                <w:lang w:val="es-ES_tradnl"/>
              </w:rPr>
              <w:t>Velocidad de codificación</w:t>
            </w:r>
          </w:p>
        </w:tc>
      </w:tr>
      <w:tr w:rsidR="00C05301" w:rsidRPr="00B44DFB"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Voz (TCH)</w:t>
            </w:r>
          </w:p>
        </w:tc>
        <w:tc>
          <w:tcPr>
            <w:tcW w:w="2835" w:type="dxa"/>
          </w:tcPr>
          <w:p w:rsidR="00C05301" w:rsidRPr="00B44DFB" w:rsidRDefault="00C05301" w:rsidP="00DD16EE">
            <w:pPr>
              <w:pStyle w:val="Tabletext"/>
              <w:jc w:val="center"/>
              <w:rPr>
                <w:szCs w:val="22"/>
                <w:lang w:val="es-ES_tradnl"/>
              </w:rPr>
            </w:pPr>
            <w:r w:rsidRPr="00B44DFB">
              <w:rPr>
                <w:szCs w:val="22"/>
                <w:lang w:val="es-ES_tradnl"/>
              </w:rPr>
              <w:t>1/3</w:t>
            </w:r>
          </w:p>
        </w:tc>
      </w:tr>
      <w:tr w:rsidR="00C05301" w:rsidRPr="00B44DFB"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Datos (TCH)</w:t>
            </w:r>
          </w:p>
        </w:tc>
        <w:tc>
          <w:tcPr>
            <w:tcW w:w="2835" w:type="dxa"/>
          </w:tcPr>
          <w:p w:rsidR="00C05301" w:rsidRPr="00B44DFB" w:rsidRDefault="00C05301" w:rsidP="00DD16EE">
            <w:pPr>
              <w:pStyle w:val="Tabletext"/>
              <w:jc w:val="center"/>
              <w:rPr>
                <w:szCs w:val="22"/>
                <w:lang w:val="es-ES_tradnl"/>
              </w:rPr>
            </w:pPr>
            <w:r w:rsidRPr="00B44DFB">
              <w:rPr>
                <w:szCs w:val="22"/>
                <w:lang w:val="es-ES_tradnl"/>
              </w:rPr>
              <w:t>1/2</w:t>
            </w:r>
          </w:p>
        </w:tc>
      </w:tr>
      <w:tr w:rsidR="00C05301" w:rsidRPr="00B44DFB"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BCCH</w:t>
            </w:r>
          </w:p>
        </w:tc>
        <w:tc>
          <w:tcPr>
            <w:tcW w:w="2835" w:type="dxa"/>
          </w:tcPr>
          <w:p w:rsidR="00C05301" w:rsidRPr="00B44DFB" w:rsidRDefault="00C05301" w:rsidP="00DD16EE">
            <w:pPr>
              <w:pStyle w:val="Tabletext"/>
              <w:jc w:val="center"/>
              <w:rPr>
                <w:szCs w:val="22"/>
                <w:lang w:val="es-ES_tradnl"/>
              </w:rPr>
            </w:pPr>
            <w:r w:rsidRPr="00B44DFB">
              <w:rPr>
                <w:szCs w:val="22"/>
                <w:lang w:val="es-ES_tradnl"/>
              </w:rPr>
              <w:t>1/2</w:t>
            </w:r>
          </w:p>
        </w:tc>
      </w:tr>
      <w:tr w:rsidR="00C05301" w:rsidRPr="00B44DFB"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RACH</w:t>
            </w:r>
          </w:p>
        </w:tc>
        <w:tc>
          <w:tcPr>
            <w:tcW w:w="2835" w:type="dxa"/>
          </w:tcPr>
          <w:p w:rsidR="00C05301" w:rsidRPr="00B44DFB" w:rsidRDefault="00C05301" w:rsidP="00DD16EE">
            <w:pPr>
              <w:pStyle w:val="Tabletext"/>
              <w:jc w:val="center"/>
              <w:rPr>
                <w:szCs w:val="22"/>
                <w:lang w:val="es-ES_tradnl"/>
              </w:rPr>
            </w:pPr>
            <w:r w:rsidRPr="00B44DFB">
              <w:rPr>
                <w:szCs w:val="22"/>
                <w:lang w:val="es-ES_tradnl"/>
              </w:rPr>
              <w:t>1/6</w:t>
            </w:r>
          </w:p>
        </w:tc>
      </w:tr>
      <w:tr w:rsidR="00C05301" w:rsidRPr="00B44DFB" w:rsidTr="00DD16EE">
        <w:trPr>
          <w:jc w:val="center"/>
        </w:trPr>
        <w:tc>
          <w:tcPr>
            <w:tcW w:w="2835" w:type="dxa"/>
          </w:tcPr>
          <w:p w:rsidR="00C05301" w:rsidRPr="00B44DFB" w:rsidRDefault="00C05301" w:rsidP="00DD16EE">
            <w:pPr>
              <w:pStyle w:val="Tabletext"/>
              <w:jc w:val="left"/>
              <w:rPr>
                <w:szCs w:val="22"/>
                <w:lang w:val="es-ES_tradnl"/>
              </w:rPr>
            </w:pPr>
            <w:r w:rsidRPr="00B44DFB">
              <w:rPr>
                <w:szCs w:val="22"/>
                <w:lang w:val="es-ES_tradnl"/>
              </w:rPr>
              <w:t>SDCCH</w:t>
            </w:r>
          </w:p>
        </w:tc>
        <w:tc>
          <w:tcPr>
            <w:tcW w:w="2835" w:type="dxa"/>
          </w:tcPr>
          <w:p w:rsidR="00C05301" w:rsidRPr="00B44DFB" w:rsidRDefault="00C05301" w:rsidP="00DD16EE">
            <w:pPr>
              <w:pStyle w:val="Tabletext"/>
              <w:jc w:val="center"/>
              <w:rPr>
                <w:szCs w:val="22"/>
                <w:lang w:val="es-ES_tradnl"/>
              </w:rPr>
            </w:pPr>
            <w:r w:rsidRPr="00B44DFB">
              <w:rPr>
                <w:szCs w:val="22"/>
                <w:lang w:val="es-ES_tradnl"/>
              </w:rPr>
              <w:t>1/4</w:t>
            </w:r>
          </w:p>
        </w:tc>
      </w:tr>
    </w:tbl>
    <w:p w:rsidR="00C05301" w:rsidRPr="00DD16EE" w:rsidRDefault="00C05301" w:rsidP="00DD16EE">
      <w:pPr>
        <w:pStyle w:val="Tablefin"/>
      </w:pPr>
    </w:p>
    <w:p w:rsidR="00210606" w:rsidRDefault="00210606" w:rsidP="00C05301">
      <w:pPr>
        <w:rPr>
          <w:szCs w:val="22"/>
          <w:lang w:val="es-ES_tradnl"/>
        </w:rPr>
      </w:pPr>
    </w:p>
    <w:p w:rsidR="00C05301" w:rsidRPr="00B44DFB" w:rsidRDefault="00C05301" w:rsidP="00C05301">
      <w:pPr>
        <w:rPr>
          <w:szCs w:val="22"/>
          <w:lang w:val="es-ES_tradnl"/>
        </w:rPr>
      </w:pPr>
      <w:r w:rsidRPr="00B44DFB">
        <w:rPr>
          <w:szCs w:val="22"/>
          <w:lang w:val="es-ES_tradnl"/>
        </w:rPr>
        <w:t>Se utiliza una decodificación de decisión flexible.</w:t>
      </w:r>
    </w:p>
    <w:p w:rsidR="00C05301" w:rsidRPr="00B44DFB" w:rsidRDefault="00C05301" w:rsidP="00C05301">
      <w:pPr>
        <w:pStyle w:val="Headingb"/>
        <w:rPr>
          <w:szCs w:val="22"/>
          <w:lang w:val="es-ES_tradnl"/>
        </w:rPr>
      </w:pPr>
      <w:r w:rsidRPr="00B44DFB">
        <w:rPr>
          <w:szCs w:val="22"/>
          <w:lang w:val="es-ES_tradnl"/>
        </w:rPr>
        <w:t>Velocidades binarias de portadora</w:t>
      </w:r>
    </w:p>
    <w:p w:rsidR="00C05301" w:rsidRPr="00B44DFB" w:rsidRDefault="00C05301" w:rsidP="004509A4">
      <w:pPr>
        <w:rPr>
          <w:szCs w:val="22"/>
          <w:lang w:val="es-ES_tradnl"/>
        </w:rPr>
      </w:pPr>
      <w:r w:rsidRPr="00B44DFB">
        <w:rPr>
          <w:szCs w:val="22"/>
          <w:lang w:val="es-ES_tradnl"/>
        </w:rPr>
        <w:t>Cada intervalo de tiempo soporta una velocidad binaria de 6</w:t>
      </w:r>
      <w:r w:rsidR="004509A4">
        <w:rPr>
          <w:szCs w:val="22"/>
          <w:lang w:val="es-ES_tradnl"/>
        </w:rPr>
        <w:t> </w:t>
      </w:r>
      <w:r w:rsidRPr="00B44DFB">
        <w:rPr>
          <w:szCs w:val="22"/>
          <w:lang w:val="es-ES_tradnl"/>
        </w:rPr>
        <w:t>kbit/s (una velocidad binaria de canal de 36</w:t>
      </w:r>
      <w:r w:rsidR="004509A4">
        <w:rPr>
          <w:szCs w:val="22"/>
          <w:lang w:val="es-ES_tradnl"/>
        </w:rPr>
        <w:t> </w:t>
      </w:r>
      <w:r w:rsidRPr="00B44DFB">
        <w:rPr>
          <w:szCs w:val="22"/>
          <w:lang w:val="es-ES_tradnl"/>
        </w:rPr>
        <w:t>kbit/s con 6 intervalos de tiempo por trama). Con ello se obtienen velocidades de 4,8 kbit/s para los datos y de 1,2 kbit/s para la señalización de trama y en banda.</w:t>
      </w:r>
    </w:p>
    <w:p w:rsidR="00C05301" w:rsidRPr="00B44DFB" w:rsidRDefault="00C05301" w:rsidP="00C05301">
      <w:pPr>
        <w:rPr>
          <w:szCs w:val="22"/>
          <w:lang w:val="es-ES_tradnl"/>
        </w:rPr>
      </w:pPr>
      <w:r w:rsidRPr="00B44DFB">
        <w:rPr>
          <w:szCs w:val="22"/>
          <w:lang w:val="es-ES_tradnl"/>
        </w:rPr>
        <w:t>Para el TCH, cada intervalo de tiempo soporta velocidades binarias de información de usuario nominales de 2,4 kbit/s para los datos (antes de la codificación) y de 4,8 kbit/s para la voz (después de la codificación).</w:t>
      </w:r>
    </w:p>
    <w:p w:rsidR="00C05301" w:rsidRPr="00B44DFB" w:rsidRDefault="00C05301" w:rsidP="00C05301">
      <w:pPr>
        <w:rPr>
          <w:szCs w:val="22"/>
          <w:lang w:val="es-ES_tradnl"/>
        </w:rPr>
      </w:pPr>
      <w:r w:rsidRPr="00B44DFB">
        <w:rPr>
          <w:szCs w:val="22"/>
          <w:lang w:val="es-ES_tradnl"/>
        </w:rPr>
        <w:t>Para los BCCH y RACH, se soporta una velocidad binaria de codificación de 18 kbit/s.</w:t>
      </w:r>
    </w:p>
    <w:p w:rsidR="00C05301" w:rsidRPr="00B44DFB" w:rsidRDefault="00C05301" w:rsidP="00C05301">
      <w:pPr>
        <w:rPr>
          <w:szCs w:val="22"/>
          <w:lang w:val="es-ES_tradnl"/>
        </w:rPr>
      </w:pPr>
      <w:r w:rsidRPr="00B44DFB">
        <w:rPr>
          <w:szCs w:val="22"/>
          <w:lang w:val="es-ES_tradnl"/>
        </w:rPr>
        <w:t>Para los canales de control asociados, se soportan las máximas velocidades binarias de 160 bit/s (SACCH) y 80 bits/40 ms (FACCH).</w:t>
      </w:r>
    </w:p>
    <w:p w:rsidR="00C05301" w:rsidRPr="00B44DFB" w:rsidRDefault="00C05301" w:rsidP="00C45662">
      <w:pPr>
        <w:pStyle w:val="Headingb"/>
        <w:rPr>
          <w:szCs w:val="22"/>
          <w:lang w:val="es-ES_tradnl"/>
        </w:rPr>
      </w:pPr>
      <w:r w:rsidRPr="00B44DFB">
        <w:rPr>
          <w:szCs w:val="22"/>
          <w:lang w:val="es-ES_tradnl"/>
        </w:rPr>
        <w:t>Entrelazado</w:t>
      </w:r>
    </w:p>
    <w:p w:rsidR="00C05301" w:rsidRPr="00B44DFB" w:rsidRDefault="00C05301" w:rsidP="00C05301">
      <w:pPr>
        <w:rPr>
          <w:szCs w:val="22"/>
          <w:lang w:val="es-ES_tradnl"/>
        </w:rPr>
      </w:pPr>
      <w:r w:rsidRPr="00B44DFB">
        <w:rPr>
          <w:szCs w:val="22"/>
          <w:lang w:val="es-ES_tradnl"/>
        </w:rPr>
        <w:t>Para la voz (TCH), se utiliza entrelazado dentro de las ráfagas. Para los datos (TCH), se utiliza entrelazado dentro de las ráfagas y entrelazado en 4 ráfagas.</w:t>
      </w:r>
    </w:p>
    <w:p w:rsidR="00C05301" w:rsidRPr="00B44DFB" w:rsidRDefault="00C05301" w:rsidP="00C05301">
      <w:pPr>
        <w:pStyle w:val="Heading3"/>
        <w:rPr>
          <w:rFonts w:eastAsia="Arial Unicode MS"/>
          <w:szCs w:val="22"/>
          <w:lang w:val="es-ES_tradnl"/>
        </w:rPr>
      </w:pPr>
      <w:bookmarkStart w:id="99" w:name="_Toc276025227"/>
      <w:r w:rsidRPr="00B44DFB">
        <w:rPr>
          <w:szCs w:val="22"/>
          <w:lang w:val="es-ES_tradnl"/>
        </w:rPr>
        <w:t>4.3.5</w:t>
      </w:r>
      <w:r w:rsidRPr="00B44DFB">
        <w:rPr>
          <w:szCs w:val="22"/>
          <w:lang w:val="es-ES_tradnl"/>
        </w:rPr>
        <w:tab/>
        <w:t>Especificaciones de la interfaz radioeléctrica de satélite E</w:t>
      </w:r>
      <w:bookmarkEnd w:id="99"/>
    </w:p>
    <w:p w:rsidR="00C05301" w:rsidRPr="00B44DFB" w:rsidRDefault="00C05301" w:rsidP="004509A4">
      <w:pPr>
        <w:keepNext/>
        <w:keepLines/>
        <w:rPr>
          <w:szCs w:val="22"/>
          <w:lang w:val="es-ES_tradnl"/>
        </w:rPr>
      </w:pPr>
      <w:r w:rsidRPr="00B44DFB">
        <w:rPr>
          <w:szCs w:val="22"/>
          <w:lang w:val="es-ES_tradnl"/>
        </w:rPr>
        <w:t>La interfaz radioeléctrica del satélite E (SRI-E) se optimizó para su utilización con una constelación de satélites geoestacionarios a fin de ofrecer coberturas a escal</w:t>
      </w:r>
      <w:r w:rsidR="004509A4">
        <w:rPr>
          <w:szCs w:val="22"/>
          <w:lang w:val="es-ES_tradnl"/>
        </w:rPr>
        <w:t>a mundial para terminales multi</w:t>
      </w:r>
      <w:r w:rsidRPr="00B44DFB">
        <w:rPr>
          <w:szCs w:val="22"/>
          <w:lang w:val="es-ES_tradnl"/>
        </w:rPr>
        <w:t>medios, en coherencia con los objetivos de las IMT-2000. Aunque la SRI-E se ha optimizado para componentes de satélites, también se ha tenido en cuenta la necesidad de lograr una compatibilidad más amplia dentro del espíritu y los objetivos de las IMT-2000. El tipo de terminal previsto para utilizar con la SRI-E es un ordenador portátil o de bolsillo conectado a una pequeña unidad de comunicaciones portátil que incorpora una antena directiva. Con tales terminales, la SRI</w:t>
      </w:r>
      <w:r w:rsidRPr="00B44DFB">
        <w:rPr>
          <w:szCs w:val="22"/>
          <w:lang w:val="es-ES_tradnl"/>
        </w:rPr>
        <w:noBreakHyphen/>
        <w:t>E puede lograr velocidades de transmisión de hasta 512</w:t>
      </w:r>
      <w:r w:rsidR="004509A4">
        <w:rPr>
          <w:szCs w:val="22"/>
          <w:lang w:val="es-ES_tradnl"/>
        </w:rPr>
        <w:t> </w:t>
      </w:r>
      <w:r w:rsidRPr="00B44DFB">
        <w:rPr>
          <w:szCs w:val="22"/>
          <w:lang w:val="es-ES_tradnl"/>
        </w:rPr>
        <w:t>kbit/s. La SRI-E abarca todos los entornos de los terminales, desde los estacionarios (incluyendo FWA) hasta terminales que se desplazan a las velocidades de aeronaves.</w:t>
      </w:r>
    </w:p>
    <w:p w:rsidR="00C05301" w:rsidRPr="00B44DFB" w:rsidRDefault="00C05301" w:rsidP="00C05301">
      <w:pPr>
        <w:rPr>
          <w:szCs w:val="22"/>
          <w:lang w:val="es-ES_tradnl"/>
        </w:rPr>
      </w:pPr>
      <w:r w:rsidRPr="00B44DFB">
        <w:rPr>
          <w:szCs w:val="22"/>
          <w:lang w:val="es-ES_tradnl"/>
        </w:rPr>
        <w:t>El objetivo principal del tráfico son los datos, especialmente para la conectividad con la red Internet pública y las redes Intranet privadas, en soporte de las aplicaciones típicas utilizadas a través de estas redes tales como el correo electrónico y los buscadores de información. También se soportan los servicios tradicionales de telecomunicaciones tales como los de voz y fax. Aunque la velocidad binaria por portadora es 512 kbit/s, también son posibles velocidades binarias más elevadas, mediante terminales especializados con múltiples transceptores y la combinación de portadoras. Los satélites utilizados para soportar la SRI</w:t>
      </w:r>
      <w:r w:rsidRPr="00B44DFB">
        <w:rPr>
          <w:szCs w:val="22"/>
          <w:lang w:val="es-ES_tradnl"/>
        </w:rPr>
        <w:noBreakHyphen/>
        <w:t>E deben emplear la tecnología de satélites geoestacionarios más reciente en la que cada satélite establece un gran número de haces puntuales que en su conjunto cubren zonas de tamaño continental y se logra la reutilización de frecuencias de forma análoga a la de los sistemas celulares terrenales.</w:t>
      </w:r>
    </w:p>
    <w:p w:rsidR="00C05301" w:rsidRPr="00B44DFB" w:rsidRDefault="00C05301" w:rsidP="00C05301">
      <w:pPr>
        <w:rPr>
          <w:szCs w:val="22"/>
          <w:lang w:val="es-ES_tradnl"/>
        </w:rPr>
      </w:pPr>
      <w:r w:rsidRPr="00B44DFB">
        <w:rPr>
          <w:szCs w:val="22"/>
          <w:lang w:val="es-ES_tradnl"/>
        </w:rPr>
        <w:lastRenderedPageBreak/>
        <w:t>Un objetivo fundamental en el diseño de la SRI-E ha sido hacerla completamente independiente de los servicios y de los tipos de tráfico que cursa. Esto se consideró una característica esencial para los sistemas multimedios.</w:t>
      </w:r>
    </w:p>
    <w:p w:rsidR="00C05301" w:rsidRPr="00B44DFB" w:rsidRDefault="00C05301" w:rsidP="00C05301">
      <w:pPr>
        <w:rPr>
          <w:szCs w:val="22"/>
          <w:lang w:val="es-ES_tradnl"/>
        </w:rPr>
      </w:pPr>
      <w:r w:rsidRPr="00B44DFB">
        <w:rPr>
          <w:szCs w:val="22"/>
          <w:lang w:val="es-ES_tradnl"/>
        </w:rPr>
        <w:t>Portadora de acceso compartido es el término que se utiliza para los canales de satélite específicos que soportan la transferencia de datos entre subsistemas de redes radioeléctricas (RNS) y terminales de usuario (UE). Por definición, las portadoras de acceso compartido son capaces de establecer más de una conexión a la vez. Los mecanismos de compartición del recurso conllevan a la utilización de una combinación de técnicas en la que cada paquete transmitido por separado por una portadora de acceso compartido tiene una dirección que identifica la conexión.</w:t>
      </w:r>
    </w:p>
    <w:p w:rsidR="00C05301" w:rsidRPr="00B44DFB" w:rsidRDefault="00C05301" w:rsidP="00C05301">
      <w:pPr>
        <w:rPr>
          <w:szCs w:val="22"/>
          <w:lang w:val="es-ES_tradnl"/>
        </w:rPr>
      </w:pPr>
      <w:r w:rsidRPr="00B44DFB">
        <w:rPr>
          <w:szCs w:val="22"/>
          <w:lang w:val="es-ES_tradnl"/>
        </w:rPr>
        <w:t>El sistema de gestión del recurso ayuda a que puedan funcionar múltiples tipos de portadora en el sistema. Los protocolos de interfaz radioeléctrica utilizan un sistema de señalización. Las portadoras físicas son lo suficientemente independientes de las capas superiores para poder utilizar casi cualquier sistema de señalización.</w:t>
      </w:r>
    </w:p>
    <w:p w:rsidR="00C05301" w:rsidRPr="00B44DFB" w:rsidRDefault="00C05301" w:rsidP="00C05301">
      <w:pPr>
        <w:rPr>
          <w:szCs w:val="22"/>
          <w:lang w:val="es-ES_tradnl"/>
        </w:rPr>
      </w:pPr>
      <w:r w:rsidRPr="00B44DFB">
        <w:rPr>
          <w:szCs w:val="22"/>
          <w:lang w:val="es-ES_tradnl"/>
        </w:rPr>
        <w:t>El método óptimo de gestión del recurso para esta configuración es utilizar los canales con multiplexación por división en el tiempo/acceso múltiple por división en el tiempo (MDT/AMDT).</w:t>
      </w:r>
    </w:p>
    <w:p w:rsidR="00C05301" w:rsidRPr="00B44DFB" w:rsidRDefault="00C05301" w:rsidP="00C05301">
      <w:pPr>
        <w:pStyle w:val="Heading4"/>
        <w:rPr>
          <w:rFonts w:eastAsia="Arial Unicode MS"/>
          <w:szCs w:val="22"/>
          <w:lang w:val="es-ES_tradnl"/>
        </w:rPr>
      </w:pPr>
      <w:r w:rsidRPr="00B44DFB">
        <w:rPr>
          <w:szCs w:val="22"/>
          <w:lang w:val="es-ES_tradnl"/>
        </w:rPr>
        <w:t>4.3.5.1</w:t>
      </w:r>
      <w:r w:rsidRPr="00B44DFB">
        <w:rPr>
          <w:szCs w:val="22"/>
          <w:lang w:val="es-ES_tradnl"/>
        </w:rPr>
        <w:tab/>
        <w:t>Descripción de la arquitectura</w:t>
      </w:r>
    </w:p>
    <w:p w:rsidR="00C05301" w:rsidRPr="00B44DFB" w:rsidRDefault="00C05301" w:rsidP="00C05301">
      <w:pPr>
        <w:pStyle w:val="Heading5"/>
        <w:rPr>
          <w:rFonts w:eastAsia="Arial Unicode MS"/>
          <w:szCs w:val="22"/>
          <w:lang w:val="es-ES_tradnl"/>
        </w:rPr>
      </w:pPr>
      <w:r w:rsidRPr="00B44DFB">
        <w:rPr>
          <w:szCs w:val="22"/>
          <w:lang w:val="es-ES_tradnl"/>
        </w:rPr>
        <w:t>4.3.5.1.1</w:t>
      </w:r>
      <w:r w:rsidRPr="00B44DFB">
        <w:rPr>
          <w:szCs w:val="22"/>
          <w:lang w:val="es-ES_tradnl"/>
        </w:rPr>
        <w:tab/>
        <w:t>Constelación</w:t>
      </w:r>
    </w:p>
    <w:p w:rsidR="00C05301" w:rsidRDefault="00C05301" w:rsidP="00C05301">
      <w:pPr>
        <w:rPr>
          <w:szCs w:val="22"/>
          <w:lang w:val="es-ES_tradnl"/>
        </w:rPr>
      </w:pPr>
      <w:r w:rsidRPr="00B44DFB">
        <w:rPr>
          <w:szCs w:val="22"/>
          <w:lang w:val="es-ES_tradnl"/>
        </w:rPr>
        <w:t>Como se ha indicado anteriormente, la SRI-E está optimizada para su aplicación a los sistemas de satélites geoestacionarios. Los parámetros de la constelación se resumen en el Cuadro 31.</w:t>
      </w:r>
    </w:p>
    <w:p w:rsidR="00210606" w:rsidRPr="00B44DFB" w:rsidRDefault="00210606" w:rsidP="00C05301">
      <w:pPr>
        <w:rPr>
          <w:szCs w:val="22"/>
          <w:lang w:val="es-ES_tradnl"/>
        </w:rPr>
      </w:pPr>
    </w:p>
    <w:p w:rsidR="00C05301" w:rsidRPr="00B44DFB" w:rsidRDefault="00A37739" w:rsidP="00DD16EE">
      <w:pPr>
        <w:pStyle w:val="TableNo"/>
        <w:rPr>
          <w:lang w:val="es-ES_tradnl"/>
        </w:rPr>
      </w:pPr>
      <w:r>
        <w:rPr>
          <w:lang w:val="es-ES_tradnl"/>
        </w:rPr>
        <w:t xml:space="preserve">CUADRO </w:t>
      </w:r>
      <w:r w:rsidR="00C05301" w:rsidRPr="00B44DFB">
        <w:rPr>
          <w:lang w:val="es-ES_tradnl"/>
        </w:rPr>
        <w:t>31</w:t>
      </w:r>
    </w:p>
    <w:p w:rsidR="00C05301" w:rsidRPr="00B44DFB" w:rsidRDefault="00C05301" w:rsidP="00DD16EE">
      <w:pPr>
        <w:pStyle w:val="Tabletitle"/>
        <w:rPr>
          <w:lang w:val="es-ES_tradnl"/>
        </w:rPr>
      </w:pPr>
      <w:r w:rsidRPr="00B44DFB">
        <w:rPr>
          <w:lang w:val="es-ES_tradnl"/>
        </w:rPr>
        <w:t>Características de la constelación de satélites para la SRI-E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tblPr>
      <w:tblGrid>
        <w:gridCol w:w="3969"/>
        <w:gridCol w:w="3969"/>
      </w:tblGrid>
      <w:tr w:rsidR="00C05301" w:rsidRPr="00B44DFB" w:rsidTr="00DD16EE">
        <w:trPr>
          <w:jc w:val="center"/>
        </w:trPr>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Altitud del satélite</w:t>
            </w:r>
          </w:p>
        </w:tc>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36</w:t>
            </w:r>
            <w:r w:rsidRPr="00B44DFB">
              <w:rPr>
                <w:rFonts w:ascii="Tms Rmn" w:hAnsi="Tms Rmn"/>
                <w:szCs w:val="22"/>
                <w:lang w:val="es-ES_tradnl"/>
              </w:rPr>
              <w:t> </w:t>
            </w:r>
            <w:r w:rsidRPr="00B44DFB">
              <w:rPr>
                <w:szCs w:val="22"/>
                <w:lang w:val="es-ES_tradnl"/>
              </w:rPr>
              <w:t>000 km</w:t>
            </w:r>
          </w:p>
        </w:tc>
      </w:tr>
      <w:tr w:rsidR="00C05301" w:rsidRPr="00B44DFB" w:rsidTr="00DD16EE">
        <w:trPr>
          <w:jc w:val="center"/>
        </w:trPr>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Ángulo de inclinación de la órbita</w:t>
            </w:r>
          </w:p>
        </w:tc>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203857" w:rsidP="00203857">
            <w:pPr>
              <w:pStyle w:val="Tabletext"/>
              <w:jc w:val="left"/>
              <w:rPr>
                <w:szCs w:val="22"/>
                <w:lang w:val="es-ES_tradnl"/>
              </w:rPr>
            </w:pPr>
            <w:r w:rsidRPr="00203857">
              <w:sym w:font="Symbol" w:char="F0A3"/>
            </w:r>
            <w:r w:rsidR="00C05301" w:rsidRPr="00B44DFB">
              <w:rPr>
                <w:szCs w:val="22"/>
                <w:lang w:val="es-ES_tradnl"/>
              </w:rPr>
              <w:t> 3°</w:t>
            </w:r>
          </w:p>
        </w:tc>
      </w:tr>
      <w:tr w:rsidR="00C05301" w:rsidRPr="00B44DFB" w:rsidTr="00DD16EE">
        <w:trPr>
          <w:jc w:val="center"/>
        </w:trPr>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Número de planos orbitales</w:t>
            </w:r>
          </w:p>
        </w:tc>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1</w:t>
            </w:r>
          </w:p>
        </w:tc>
      </w:tr>
      <w:tr w:rsidR="00C05301" w:rsidRPr="00B44DFB" w:rsidTr="00DD16EE">
        <w:trPr>
          <w:jc w:val="center"/>
        </w:trPr>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Número de satélites por plano orbital</w:t>
            </w:r>
          </w:p>
        </w:tc>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3 para cobertura global</w:t>
            </w:r>
          </w:p>
        </w:tc>
      </w:tr>
      <w:tr w:rsidR="00C05301" w:rsidRPr="00145305" w:rsidTr="00DD16EE">
        <w:trPr>
          <w:jc w:val="center"/>
        </w:trPr>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Método de diversidad de satélites</w:t>
            </w:r>
          </w:p>
        </w:tc>
        <w:tc>
          <w:tcPr>
            <w:tcW w:w="396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No se utiliza diversidad de satélites</w:t>
            </w:r>
          </w:p>
        </w:tc>
      </w:tr>
    </w:tbl>
    <w:p w:rsidR="00C05301" w:rsidRPr="007A405B" w:rsidRDefault="00C05301" w:rsidP="00DD16EE">
      <w:pPr>
        <w:pStyle w:val="Tablefin"/>
        <w:rPr>
          <w:lang w:val="es-ES_tradnl"/>
        </w:rPr>
      </w:pPr>
    </w:p>
    <w:p w:rsidR="00C05301" w:rsidRPr="00B44DFB" w:rsidRDefault="00C05301" w:rsidP="00C45662">
      <w:pPr>
        <w:pStyle w:val="Heading5"/>
        <w:rPr>
          <w:rFonts w:eastAsia="Arial Unicode MS"/>
          <w:szCs w:val="22"/>
          <w:lang w:val="es-ES_tradnl"/>
        </w:rPr>
      </w:pPr>
      <w:r w:rsidRPr="00B44DFB">
        <w:rPr>
          <w:szCs w:val="22"/>
          <w:lang w:val="es-ES_tradnl"/>
        </w:rPr>
        <w:t>4.3.5.1.2</w:t>
      </w:r>
      <w:r w:rsidRPr="00B44DFB">
        <w:rPr>
          <w:szCs w:val="22"/>
          <w:lang w:val="es-ES_tradnl"/>
        </w:rPr>
        <w:tab/>
        <w:t>Satélites</w:t>
      </w:r>
    </w:p>
    <w:p w:rsidR="00C05301" w:rsidRPr="00B44DFB" w:rsidRDefault="00C05301" w:rsidP="00210606">
      <w:pPr>
        <w:keepLines/>
        <w:rPr>
          <w:szCs w:val="22"/>
          <w:lang w:val="es-ES_tradnl"/>
        </w:rPr>
      </w:pPr>
      <w:r w:rsidRPr="00B44DFB">
        <w:rPr>
          <w:szCs w:val="22"/>
          <w:lang w:val="es-ES_tradnl"/>
        </w:rPr>
        <w:t>La complejidad de los equipos a bordo de satélites que cabe esperar que se utilicen con la SRI-E se encuentran en el límite de la tecnología actualmente disponible. Permite la utilización de múltiples haces puntuales y proporciona la potencia de RF necesaria para prestar servicios con velocidades elevadas de transmisión de la información a pequeños terminales móviles.</w:t>
      </w:r>
    </w:p>
    <w:p w:rsidR="00C05301" w:rsidRPr="00B44DFB" w:rsidRDefault="00C05301" w:rsidP="00C05301">
      <w:pPr>
        <w:rPr>
          <w:szCs w:val="22"/>
          <w:lang w:val="es-ES_tradnl"/>
        </w:rPr>
      </w:pPr>
      <w:r w:rsidRPr="00B44DFB">
        <w:rPr>
          <w:szCs w:val="22"/>
          <w:lang w:val="es-ES_tradnl"/>
        </w:rPr>
        <w:t>En el Cuadro 32 aparecen las características ideales del satélite para su utilización con la SRI</w:t>
      </w:r>
      <w:r w:rsidRPr="00B44DFB">
        <w:rPr>
          <w:szCs w:val="22"/>
          <w:lang w:val="es-ES_tradnl"/>
        </w:rPr>
        <w:noBreakHyphen/>
        <w:t>E.</w:t>
      </w:r>
    </w:p>
    <w:p w:rsidR="00C05301" w:rsidRPr="00B44DFB" w:rsidRDefault="00A37739" w:rsidP="00DD16EE">
      <w:pPr>
        <w:pStyle w:val="TableNo"/>
        <w:rPr>
          <w:lang w:val="es-ES_tradnl"/>
        </w:rPr>
      </w:pPr>
      <w:r>
        <w:rPr>
          <w:lang w:val="es-ES_tradnl"/>
        </w:rPr>
        <w:lastRenderedPageBreak/>
        <w:t xml:space="preserve">CUADRO </w:t>
      </w:r>
      <w:r w:rsidR="00C05301" w:rsidRPr="00B44DFB">
        <w:rPr>
          <w:lang w:val="es-ES_tradnl"/>
        </w:rPr>
        <w:t>32</w:t>
      </w:r>
    </w:p>
    <w:p w:rsidR="00C05301" w:rsidRPr="00B44DFB" w:rsidRDefault="00C05301" w:rsidP="00DD16EE">
      <w:pPr>
        <w:pStyle w:val="Tabletitle"/>
        <w:rPr>
          <w:lang w:val="es-ES_tradnl"/>
        </w:rPr>
      </w:pPr>
      <w:r w:rsidRPr="00B44DFB">
        <w:rPr>
          <w:lang w:val="es-ES_tradnl"/>
        </w:rPr>
        <w:t>Características de la constelación de satélites para la SRI</w:t>
      </w:r>
      <w:r w:rsidRPr="00B44DFB">
        <w:rPr>
          <w:lang w:val="es-ES_tradnl"/>
        </w:rPr>
        <w:noBreakHyphen/>
        <w:t>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tblPr>
      <w:tblGrid>
        <w:gridCol w:w="4649"/>
        <w:gridCol w:w="4989"/>
      </w:tblGrid>
      <w:tr w:rsidR="00C05301" w:rsidRPr="00145305"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15307C">
            <w:pPr>
              <w:pStyle w:val="Tabletext"/>
              <w:keepNext/>
              <w:keepLines/>
              <w:jc w:val="left"/>
              <w:rPr>
                <w:szCs w:val="22"/>
                <w:lang w:val="es-ES_tradnl"/>
              </w:rPr>
            </w:pPr>
            <w:r w:rsidRPr="00B44DFB">
              <w:rPr>
                <w:szCs w:val="22"/>
                <w:lang w:val="es-ES_tradnl"/>
              </w:rPr>
              <w:t>Número de haces puntuales por satélite</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15307C">
            <w:pPr>
              <w:pStyle w:val="Tabletext"/>
              <w:keepNext/>
              <w:keepLines/>
              <w:jc w:val="left"/>
              <w:rPr>
                <w:szCs w:val="22"/>
                <w:lang w:val="es-ES_tradnl"/>
              </w:rPr>
            </w:pPr>
            <w:r w:rsidRPr="00B44DFB">
              <w:rPr>
                <w:szCs w:val="22"/>
                <w:lang w:val="es-ES_tradnl"/>
              </w:rPr>
              <w:t>Hasta 300, dependiendo de la cobertura deseada</w:t>
            </w:r>
          </w:p>
        </w:tc>
      </w:tr>
      <w:tr w:rsidR="00C05301" w:rsidRPr="00145305"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15307C">
            <w:pPr>
              <w:pStyle w:val="Tabletext"/>
              <w:keepNext/>
              <w:keepLines/>
              <w:jc w:val="left"/>
              <w:rPr>
                <w:szCs w:val="22"/>
                <w:lang w:val="es-ES_tradnl"/>
              </w:rPr>
            </w:pPr>
            <w:r w:rsidRPr="00B44DFB">
              <w:rPr>
                <w:szCs w:val="22"/>
                <w:lang w:val="es-ES_tradnl"/>
              </w:rPr>
              <w:t>Configuración de los haces puntuales</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15307C">
            <w:pPr>
              <w:pStyle w:val="Tabletext"/>
              <w:keepNext/>
              <w:keepLines/>
              <w:jc w:val="left"/>
              <w:rPr>
                <w:szCs w:val="22"/>
                <w:lang w:val="es-ES_tradnl"/>
              </w:rPr>
            </w:pPr>
            <w:r w:rsidRPr="00B44DFB">
              <w:rPr>
                <w:szCs w:val="22"/>
                <w:lang w:val="es-ES_tradnl"/>
              </w:rPr>
              <w:t>Se supone que los haces puntuales son simples conos. La</w:t>
            </w:r>
            <w:r w:rsidR="00684A3E">
              <w:rPr>
                <w:szCs w:val="22"/>
                <w:lang w:val="es-ES_tradnl"/>
              </w:rPr>
              <w:t> </w:t>
            </w:r>
            <w:r w:rsidRPr="00B44DFB">
              <w:rPr>
                <w:szCs w:val="22"/>
                <w:lang w:val="es-ES_tradnl"/>
              </w:rPr>
              <w:t>configuración debe ser flexible y reconfigurable durante la vida útil del sistema a fin de responder a las evoluciones del tráfico</w:t>
            </w:r>
          </w:p>
        </w:tc>
      </w:tr>
      <w:tr w:rsidR="00C05301" w:rsidRPr="00145305"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15307C">
            <w:pPr>
              <w:pStyle w:val="Tabletext"/>
              <w:keepNext/>
              <w:keepLines/>
              <w:jc w:val="left"/>
              <w:rPr>
                <w:szCs w:val="22"/>
                <w:lang w:val="es-ES_tradnl"/>
              </w:rPr>
            </w:pPr>
            <w:r w:rsidRPr="00B44DFB">
              <w:rPr>
                <w:szCs w:val="22"/>
                <w:lang w:val="es-ES_tradnl"/>
              </w:rPr>
              <w:t>Tamaño del haz puntual</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15307C">
            <w:pPr>
              <w:pStyle w:val="Tabletext"/>
              <w:keepNext/>
              <w:keepLines/>
              <w:jc w:val="left"/>
              <w:rPr>
                <w:szCs w:val="22"/>
                <w:lang w:val="es-ES_tradnl"/>
              </w:rPr>
            </w:pPr>
            <w:r w:rsidRPr="00B44DFB">
              <w:rPr>
                <w:szCs w:val="22"/>
                <w:lang w:val="es-ES_tradnl"/>
              </w:rPr>
              <w:t>Aproximadamente una anchura de haz de 1</w:t>
            </w:r>
            <w:r w:rsidR="00203857">
              <w:rPr>
                <w:szCs w:val="22"/>
                <w:lang w:val="es-ES_tradnl"/>
              </w:rPr>
              <w:t>°</w:t>
            </w:r>
            <w:r w:rsidRPr="00B44DFB">
              <w:rPr>
                <w:szCs w:val="22"/>
                <w:lang w:val="es-ES_tradnl"/>
              </w:rPr>
              <w:t>; es decir, 800 km de diámetro en el punto subsatelital</w:t>
            </w:r>
          </w:p>
        </w:tc>
      </w:tr>
      <w:tr w:rsidR="00C05301" w:rsidRPr="00145305"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Reutilización de frecuencias</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El plan de reutilización de frecuencias se basa en agrupaciones de 7 haces.</w:t>
            </w:r>
          </w:p>
          <w:p w:rsidR="00C05301" w:rsidRPr="00B44DFB" w:rsidRDefault="00C05301" w:rsidP="00DD16EE">
            <w:pPr>
              <w:pStyle w:val="Tabletext"/>
              <w:jc w:val="left"/>
              <w:rPr>
                <w:szCs w:val="22"/>
                <w:lang w:val="es-ES_tradnl"/>
              </w:rPr>
            </w:pPr>
            <w:r w:rsidRPr="00B44DFB">
              <w:rPr>
                <w:szCs w:val="22"/>
                <w:lang w:val="es-ES_tradnl"/>
              </w:rPr>
              <w:t xml:space="preserve">En el entorno de satélites, la asignación de frecuencias a los haces puntuales sigue un modelo sencillo y regular. La planificación de frecuencias no afecta al resto de </w:t>
            </w:r>
            <w:r>
              <w:rPr>
                <w:szCs w:val="22"/>
                <w:lang w:val="es-ES_tradnl"/>
              </w:rPr>
              <w:t>las características</w:t>
            </w:r>
            <w:r w:rsidRPr="00B44DFB">
              <w:rPr>
                <w:szCs w:val="22"/>
                <w:lang w:val="es-ES_tradnl"/>
              </w:rPr>
              <w:t xml:space="preserve"> del sistema; por ejemplo, la señalización, la sincronización y el interfuncionamiento con las redes terrenales</w:t>
            </w:r>
          </w:p>
        </w:tc>
      </w:tr>
      <w:tr w:rsidR="00C05301" w:rsidRPr="00145305"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del enlace del servicio del haz del satélite</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287995">
            <w:pPr>
              <w:pStyle w:val="Tabletext"/>
              <w:jc w:val="left"/>
              <w:rPr>
                <w:szCs w:val="22"/>
                <w:lang w:val="es-ES_tradnl"/>
              </w:rPr>
            </w:pPr>
            <w:r w:rsidRPr="00B44DFB">
              <w:rPr>
                <w:szCs w:val="22"/>
                <w:lang w:val="es-ES_tradnl"/>
              </w:rPr>
              <w:t>Valor medio:</w:t>
            </w:r>
            <w:r w:rsidRPr="00B44DFB">
              <w:rPr>
                <w:szCs w:val="22"/>
                <w:lang w:val="es-ES_tradnl"/>
              </w:rPr>
              <w:tab/>
            </w:r>
            <w:r w:rsidR="00DD16EE">
              <w:rPr>
                <w:szCs w:val="22"/>
                <w:lang w:val="es-ES_tradnl"/>
              </w:rPr>
              <w:tab/>
            </w:r>
            <w:r w:rsidRPr="00B44DFB">
              <w:rPr>
                <w:szCs w:val="22"/>
                <w:lang w:val="es-ES_tradnl"/>
              </w:rPr>
              <w:t>10 dB/K</w:t>
            </w:r>
            <w:r w:rsidRPr="00B44DFB">
              <w:rPr>
                <w:szCs w:val="22"/>
                <w:lang w:val="es-ES_tradnl"/>
              </w:rPr>
              <w:br/>
              <w:t>Valor mínimo:</w:t>
            </w:r>
            <w:r w:rsidRPr="00B44DFB">
              <w:rPr>
                <w:szCs w:val="22"/>
                <w:lang w:val="es-ES_tradnl"/>
              </w:rPr>
              <w:tab/>
              <w:t>9,5 dB/K</w:t>
            </w:r>
          </w:p>
        </w:tc>
      </w:tr>
      <w:tr w:rsidR="00C05301" w:rsidRPr="00145305"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p.i.r.e. de saturación del enlace de servicio de cada haz</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Valor mínimo:</w:t>
            </w:r>
            <w:r w:rsidRPr="00B44DFB">
              <w:rPr>
                <w:szCs w:val="22"/>
                <w:lang w:val="es-ES_tradnl"/>
              </w:rPr>
              <w:tab/>
              <w:t>38 dBW</w:t>
            </w:r>
            <w:r w:rsidRPr="00B44DFB">
              <w:rPr>
                <w:szCs w:val="22"/>
                <w:lang w:val="es-ES_tradnl"/>
              </w:rPr>
              <w:br/>
              <w:t>Valor máximo:</w:t>
            </w:r>
            <w:r w:rsidR="00DD16EE">
              <w:rPr>
                <w:szCs w:val="22"/>
                <w:lang w:val="es-ES_tradnl"/>
              </w:rPr>
              <w:tab/>
            </w:r>
            <w:r w:rsidRPr="00B44DFB">
              <w:rPr>
                <w:szCs w:val="22"/>
                <w:lang w:val="es-ES_tradnl"/>
              </w:rPr>
              <w:t>53 dBW</w:t>
            </w:r>
          </w:p>
        </w:tc>
      </w:tr>
      <w:tr w:rsidR="00C05301" w:rsidRPr="00B44DFB"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p.i.r.e. de saturación total del enlace del servicio por satélite</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67 dBW</w:t>
            </w:r>
          </w:p>
        </w:tc>
      </w:tr>
      <w:tr w:rsidR="00C05301" w:rsidRPr="00145305"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p.i.r.e. del satélite por cada portadora de RF: 43 dBW</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p.i.r.e. máxima:</w:t>
            </w:r>
            <w:r w:rsidRPr="00B44DFB">
              <w:rPr>
                <w:szCs w:val="22"/>
                <w:lang w:val="es-ES_tradnl"/>
              </w:rPr>
              <w:tab/>
              <w:t>43 dBW</w:t>
            </w:r>
            <w:r w:rsidRPr="00B44DFB">
              <w:rPr>
                <w:szCs w:val="22"/>
                <w:lang w:val="es-ES_tradnl"/>
              </w:rPr>
              <w:br/>
              <w:t>p.i.r.e.: media:</w:t>
            </w:r>
            <w:r w:rsidRPr="00B44DFB">
              <w:rPr>
                <w:szCs w:val="22"/>
                <w:lang w:val="es-ES_tradnl"/>
              </w:rPr>
              <w:tab/>
              <w:t>42 dBW</w:t>
            </w:r>
          </w:p>
        </w:tc>
      </w:tr>
      <w:tr w:rsidR="00C05301" w:rsidRPr="00B44DFB"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Estabilidad en frecuencia requerida</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1 ppm</w:t>
            </w:r>
          </w:p>
        </w:tc>
      </w:tr>
      <w:tr w:rsidR="00C05301" w:rsidRPr="00145305"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Control de potencia</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Permite un ahorro medio en torno a los 3 dB de la potencia del satélite; ello posibilita virtualmente duplicar la capacidad de tráfico</w:t>
            </w:r>
          </w:p>
        </w:tc>
      </w:tr>
      <w:tr w:rsidR="00C05301" w:rsidRPr="00B44DFB"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Tamaño del paso de control de potencia</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0,5 dB</w:t>
            </w:r>
          </w:p>
        </w:tc>
      </w:tr>
      <w:tr w:rsidR="00C05301" w:rsidRPr="00B44DFB"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Número de ciclos de control de potencia por segundo</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1</w:t>
            </w:r>
          </w:p>
        </w:tc>
      </w:tr>
      <w:tr w:rsidR="00C05301" w:rsidRPr="00B44DFB"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Gama dinámica del control de potencia</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8 dB</w:t>
            </w:r>
          </w:p>
        </w:tc>
      </w:tr>
      <w:tr w:rsidR="00C05301" w:rsidRPr="00B44DFB" w:rsidTr="00684A3E">
        <w:trPr>
          <w:jc w:val="center"/>
        </w:trPr>
        <w:tc>
          <w:tcPr>
            <w:tcW w:w="4649" w:type="dxa"/>
            <w:tcBorders>
              <w:top w:val="single" w:sz="6" w:space="0" w:color="000000"/>
              <w:left w:val="single" w:sz="6" w:space="0" w:color="000000"/>
              <w:bottom w:val="single" w:sz="6" w:space="0" w:color="000000"/>
              <w:right w:val="single" w:sz="6" w:space="0" w:color="000000"/>
            </w:tcBorders>
          </w:tcPr>
          <w:p w:rsidR="00C05301" w:rsidRPr="00B44DFB" w:rsidRDefault="00C05301" w:rsidP="00684A3E">
            <w:pPr>
              <w:pStyle w:val="Tabletext"/>
              <w:jc w:val="left"/>
              <w:rPr>
                <w:szCs w:val="22"/>
                <w:lang w:val="es-ES_tradnl"/>
              </w:rPr>
            </w:pPr>
            <w:r w:rsidRPr="00B44DFB">
              <w:rPr>
                <w:szCs w:val="22"/>
                <w:lang w:val="es-ES_tradnl"/>
              </w:rPr>
              <w:t>Nivel de potencia mínimo transmitido con control</w:t>
            </w:r>
            <w:r w:rsidR="00684A3E">
              <w:rPr>
                <w:szCs w:val="22"/>
                <w:lang w:val="es-ES_tradnl"/>
              </w:rPr>
              <w:t xml:space="preserve"> </w:t>
            </w:r>
            <w:r w:rsidRPr="00B44DFB">
              <w:rPr>
                <w:szCs w:val="22"/>
                <w:lang w:val="es-ES_tradnl"/>
              </w:rPr>
              <w:t xml:space="preserve">de potencia </w:t>
            </w:r>
          </w:p>
        </w:tc>
        <w:tc>
          <w:tcPr>
            <w:tcW w:w="4989" w:type="dxa"/>
            <w:tcBorders>
              <w:top w:val="single" w:sz="6" w:space="0" w:color="000000"/>
              <w:left w:val="single" w:sz="6" w:space="0" w:color="000000"/>
              <w:bottom w:val="single" w:sz="6" w:space="0" w:color="000000"/>
              <w:right w:val="single" w:sz="6" w:space="0" w:color="000000"/>
            </w:tcBorders>
          </w:tcPr>
          <w:p w:rsidR="00C05301" w:rsidRPr="00B44DFB" w:rsidRDefault="00C05301" w:rsidP="00DD16EE">
            <w:pPr>
              <w:pStyle w:val="Tabletext"/>
              <w:jc w:val="left"/>
              <w:rPr>
                <w:szCs w:val="22"/>
                <w:lang w:val="es-ES_tradnl"/>
              </w:rPr>
            </w:pPr>
            <w:r w:rsidRPr="00B44DFB">
              <w:rPr>
                <w:szCs w:val="22"/>
                <w:lang w:val="es-ES_tradnl"/>
              </w:rPr>
              <w:t>7 dBW</w:t>
            </w:r>
          </w:p>
        </w:tc>
      </w:tr>
    </w:tbl>
    <w:p w:rsidR="00C05301" w:rsidRDefault="00C05301" w:rsidP="00DD16EE">
      <w:pPr>
        <w:pStyle w:val="Tablefin"/>
      </w:pPr>
    </w:p>
    <w:p w:rsidR="00210606" w:rsidRPr="00210606" w:rsidRDefault="00210606" w:rsidP="00210606">
      <w:pPr>
        <w:rPr>
          <w:lang w:val="en-GB"/>
        </w:rPr>
      </w:pPr>
    </w:p>
    <w:p w:rsidR="00C05301" w:rsidRPr="00B44DFB" w:rsidRDefault="00C05301" w:rsidP="00C05301">
      <w:pPr>
        <w:pStyle w:val="Heading4"/>
        <w:rPr>
          <w:rFonts w:eastAsia="Arial Unicode MS"/>
          <w:szCs w:val="22"/>
          <w:lang w:val="es-ES_tradnl"/>
        </w:rPr>
      </w:pPr>
      <w:r w:rsidRPr="00B44DFB">
        <w:rPr>
          <w:szCs w:val="22"/>
          <w:lang w:val="es-ES_tradnl"/>
        </w:rPr>
        <w:t>4.3.5.2</w:t>
      </w:r>
      <w:r w:rsidRPr="00B44DFB">
        <w:rPr>
          <w:szCs w:val="22"/>
          <w:lang w:val="es-ES_tradnl"/>
        </w:rPr>
        <w:tab/>
        <w:t>Descripción del sistema</w:t>
      </w:r>
    </w:p>
    <w:p w:rsidR="00C05301" w:rsidRPr="00B44DFB" w:rsidRDefault="00C05301" w:rsidP="00C05301">
      <w:pPr>
        <w:pStyle w:val="Heading5"/>
        <w:rPr>
          <w:rFonts w:eastAsia="Arial Unicode MS"/>
          <w:szCs w:val="22"/>
          <w:lang w:val="es-ES_tradnl"/>
        </w:rPr>
      </w:pPr>
      <w:r w:rsidRPr="00B44DFB">
        <w:rPr>
          <w:szCs w:val="22"/>
          <w:lang w:val="es-ES_tradnl"/>
        </w:rPr>
        <w:t>4.3.5.2.1</w:t>
      </w:r>
      <w:r w:rsidRPr="00B44DFB">
        <w:rPr>
          <w:szCs w:val="22"/>
          <w:lang w:val="es-ES_tradnl"/>
        </w:rPr>
        <w:tab/>
        <w:t>Características del servicio</w:t>
      </w:r>
    </w:p>
    <w:p w:rsidR="00C05301" w:rsidRPr="00B44DFB" w:rsidRDefault="00C05301" w:rsidP="00C05301">
      <w:pPr>
        <w:rPr>
          <w:szCs w:val="22"/>
          <w:lang w:val="es-ES_tradnl"/>
        </w:rPr>
      </w:pPr>
      <w:r w:rsidRPr="00B44DFB">
        <w:rPr>
          <w:szCs w:val="22"/>
          <w:lang w:val="es-ES_tradnl"/>
        </w:rPr>
        <w:t>La línea de base del sistema de satélites SRI</w:t>
      </w:r>
      <w:r w:rsidRPr="00B44DFB">
        <w:rPr>
          <w:szCs w:val="22"/>
          <w:lang w:val="es-ES_tradnl"/>
        </w:rPr>
        <w:noBreakHyphen/>
        <w:t>E se ha diseñado para suministrar, soportar y proporcionar interoperabilidad con aplicaciones del tipo UMTS.</w:t>
      </w:r>
    </w:p>
    <w:p w:rsidR="00C05301" w:rsidRPr="00B44DFB" w:rsidRDefault="00C05301" w:rsidP="00C05301">
      <w:pPr>
        <w:rPr>
          <w:szCs w:val="22"/>
          <w:lang w:val="es-ES_tradnl"/>
        </w:rPr>
      </w:pPr>
      <w:r w:rsidRPr="00B44DFB">
        <w:rPr>
          <w:szCs w:val="22"/>
          <w:lang w:val="es-ES_tradnl"/>
        </w:rPr>
        <w:t xml:space="preserve">La interfaz radioeléctrica es un sistema de datos </w:t>
      </w:r>
      <w:r>
        <w:rPr>
          <w:szCs w:val="22"/>
          <w:lang w:val="es-ES_tradnl"/>
        </w:rPr>
        <w:t>por</w:t>
      </w:r>
      <w:r w:rsidRPr="00B44DFB">
        <w:rPr>
          <w:szCs w:val="22"/>
          <w:lang w:val="es-ES_tradnl"/>
        </w:rPr>
        <w:t xml:space="preserve"> paquetes en el que las portadoras son portadoras de acceso compartido y, por consiguiente, la velocidad de los datos de usuario durante una conexión varía en función del volumen de tráfico. Se pueden utilizar aplicaciones del tipo conmutación de circuitos (voz, RDSI), mediante un conjunto de parámetros definidos sobre la calidad del servicio para garantizar la velocidad de datos de usuario.</w:t>
      </w:r>
    </w:p>
    <w:p w:rsidR="00C05301" w:rsidRPr="00B44DFB" w:rsidRDefault="00C05301" w:rsidP="00C05301">
      <w:pPr>
        <w:pStyle w:val="Heading6"/>
        <w:rPr>
          <w:rFonts w:eastAsia="Arial Unicode MS"/>
          <w:szCs w:val="22"/>
          <w:lang w:val="es-ES_tradnl"/>
        </w:rPr>
      </w:pPr>
      <w:r w:rsidRPr="00B44DFB">
        <w:rPr>
          <w:szCs w:val="22"/>
          <w:lang w:val="es-ES_tradnl"/>
        </w:rPr>
        <w:lastRenderedPageBreak/>
        <w:t>4.3.5.2.1.1</w:t>
      </w:r>
      <w:r w:rsidRPr="00B44DFB">
        <w:rPr>
          <w:szCs w:val="22"/>
          <w:lang w:val="es-ES_tradnl"/>
        </w:rPr>
        <w:tab/>
        <w:t>Capacidad de servicios multimedios</w:t>
      </w:r>
    </w:p>
    <w:p w:rsidR="00C05301" w:rsidRPr="00B44DFB" w:rsidRDefault="00C05301" w:rsidP="00C05301">
      <w:pPr>
        <w:rPr>
          <w:szCs w:val="22"/>
          <w:lang w:val="es-ES_tradnl"/>
        </w:rPr>
      </w:pPr>
      <w:r w:rsidRPr="00B44DFB">
        <w:rPr>
          <w:szCs w:val="22"/>
          <w:lang w:val="es-ES_tradnl"/>
        </w:rPr>
        <w:t>Los servicios multimedios difieren de los servicios tradicionales de telecomunicaciones en un cierto número de aspectos, como se describe en los puntos siguientes. La SRI</w:t>
      </w:r>
      <w:r w:rsidRPr="00B44DFB">
        <w:rPr>
          <w:szCs w:val="22"/>
          <w:lang w:val="es-ES_tradnl"/>
        </w:rPr>
        <w:noBreakHyphen/>
        <w:t>E se ha diseñado para este tráfico como se explica en cada uno de los apartados.</w:t>
      </w:r>
    </w:p>
    <w:p w:rsidR="00C05301" w:rsidRPr="00B44DFB" w:rsidRDefault="00C05301" w:rsidP="00DD16EE">
      <w:pPr>
        <w:pStyle w:val="Headingb"/>
        <w:rPr>
          <w:lang w:val="es-ES_tradnl"/>
        </w:rPr>
      </w:pPr>
      <w:r w:rsidRPr="00B44DFB">
        <w:rPr>
          <w:szCs w:val="22"/>
          <w:lang w:val="es-ES_tradnl"/>
        </w:rPr>
        <w:t>Interdependencia entre transporte y aplicaciones</w:t>
      </w:r>
    </w:p>
    <w:p w:rsidR="00C05301" w:rsidRPr="00B44DFB" w:rsidRDefault="00C05301" w:rsidP="00C05301">
      <w:pPr>
        <w:rPr>
          <w:szCs w:val="22"/>
          <w:lang w:val="es-ES_tradnl"/>
        </w:rPr>
      </w:pPr>
      <w:r w:rsidRPr="00B44DFB">
        <w:rPr>
          <w:szCs w:val="22"/>
          <w:lang w:val="es-ES_tradnl"/>
        </w:rPr>
        <w:t>En las redes móviles de segunda generación existen una gran relación entre el transporte radioeléctrico y las características de la aplicación principal; es decir, el tráfico vocal. Para una red multimedios este acoplamiento no es nada conveniente y, la interfaz radioeléctrica debe diseñarse de manera que sea lo más general posible para soportar una amplia variedad de tráfico, incluido el tráfico no previsto actualmente. Este principio es básico en el diseño de ATM.</w:t>
      </w:r>
    </w:p>
    <w:p w:rsidR="00C05301" w:rsidRPr="00B44DFB" w:rsidRDefault="00C05301" w:rsidP="00C05301">
      <w:pPr>
        <w:rPr>
          <w:szCs w:val="22"/>
          <w:lang w:val="es-ES_tradnl"/>
        </w:rPr>
      </w:pPr>
      <w:r w:rsidRPr="00B44DFB">
        <w:rPr>
          <w:szCs w:val="22"/>
          <w:lang w:val="es-ES_tradnl"/>
        </w:rPr>
        <w:t>La SRI</w:t>
      </w:r>
      <w:r w:rsidRPr="00B44DFB">
        <w:rPr>
          <w:szCs w:val="22"/>
          <w:lang w:val="es-ES_tradnl"/>
        </w:rPr>
        <w:noBreakHyphen/>
        <w:t>E apoya plenamente este objetivo. No realiza hipótesis sobre los protocolos o servicios que van a utilizarse a través de ella. La compatibilidad con el ATM terrenal asegura que todo tráfico que puede cursarse por ATM puede también cursarse por la SRI</w:t>
      </w:r>
      <w:r w:rsidRPr="00B44DFB">
        <w:rPr>
          <w:szCs w:val="22"/>
          <w:lang w:val="es-ES_tradnl"/>
        </w:rPr>
        <w:noBreakHyphen/>
        <w:t>E (siempre que la anchura de banda sea la adecuada).</w:t>
      </w:r>
    </w:p>
    <w:p w:rsidR="00C05301" w:rsidRPr="00B44DFB" w:rsidRDefault="00C05301" w:rsidP="00DD16EE">
      <w:pPr>
        <w:pStyle w:val="Headingb"/>
        <w:rPr>
          <w:lang w:val="es-ES_tradnl"/>
        </w:rPr>
      </w:pPr>
      <w:r w:rsidRPr="00B44DFB">
        <w:rPr>
          <w:szCs w:val="22"/>
          <w:lang w:val="es-ES_tradnl"/>
        </w:rPr>
        <w:t>Soporte de servicios basados en el IP</w:t>
      </w:r>
    </w:p>
    <w:p w:rsidR="00C05301" w:rsidRPr="00B44DFB" w:rsidRDefault="00C05301" w:rsidP="00C05301">
      <w:pPr>
        <w:rPr>
          <w:szCs w:val="22"/>
          <w:lang w:val="es-ES_tradnl"/>
        </w:rPr>
      </w:pPr>
      <w:r w:rsidRPr="00B44DFB">
        <w:rPr>
          <w:szCs w:val="22"/>
          <w:lang w:val="es-ES_tradnl"/>
        </w:rPr>
        <w:t>En la próxima década Internet asumirá una importancia igual a la de la red telefónica internacional como red básica para la compartición y el intercambio de información así como para la distribución de datos en tiempo real. Evidentemente, hay quien supone que incluso absorberá el papel de la red telefónica en el transporte de las señales vocales, aunque este tema es bastante polémico. Además de la Internet compartida, las compañías y otros organismos basan actualmente la compartición de su información interna en torno a la tecnología Internet dando lugar a las llamadas «Intranet» y, en el caso de grupos cerrados de usuarios, a «Extranet».</w:t>
      </w:r>
    </w:p>
    <w:p w:rsidR="00C05301" w:rsidRPr="00B44DFB" w:rsidRDefault="00C05301" w:rsidP="00C05301">
      <w:pPr>
        <w:rPr>
          <w:szCs w:val="22"/>
          <w:lang w:val="es-ES_tradnl"/>
        </w:rPr>
      </w:pPr>
      <w:r w:rsidRPr="00B44DFB">
        <w:rPr>
          <w:szCs w:val="22"/>
          <w:lang w:val="es-ES_tradnl"/>
        </w:rPr>
        <w:t>Cualquier tecnología de comunicaciones diseñada para integrarse en el mundo real del siglo XXI debe incorporar a Internet y a sus protocolos asociados como modo de funcionamiento fundamental. La capacidad de manejar este tráfico con la máxima eficacia será el criterio para distinguir las tecnologías de comunicaciones utilizadas con éxito.</w:t>
      </w:r>
    </w:p>
    <w:p w:rsidR="00C05301" w:rsidRPr="00B44DFB" w:rsidRDefault="00C05301" w:rsidP="00C05301">
      <w:pPr>
        <w:rPr>
          <w:szCs w:val="22"/>
          <w:lang w:val="es-ES_tradnl"/>
        </w:rPr>
      </w:pPr>
      <w:r w:rsidRPr="00B44DFB">
        <w:rPr>
          <w:szCs w:val="22"/>
          <w:lang w:val="es-ES_tradnl"/>
        </w:rPr>
        <w:t>Una de las características básicas del tráfico Internet, en comparación con las telecomunicaciones tradicionales, es su carácter de ráfagas. Un usuario normalmente requerirá información en ráfagas relativamente concentradas, por ejemplo cuando se carga una página Web o un formulario, y tendrá requisitos de anchura de banda baja en el periodo posterior. Se trata de una característica bien conocida de la red actual que permite la multiplexión estadística de un número de usuarios normalmente cinco veces mayor al que permitiría la anchura de banda estática. Las redes tradicionales, que en las que se establece una anchura de banda fija durante la duración de la llamada, no están adecuadamente equipadas para cursar este tráfico. Otra característica del tráfico es su asimetría. Normalmente, el volumen de datos que se desplaza en un sentido (generalmente hacia el usuario) rebasa el volumen de tráfico en el otro sentido en un orden de magnitud.</w:t>
      </w:r>
    </w:p>
    <w:p w:rsidR="00C05301" w:rsidRPr="00B44DFB" w:rsidRDefault="00C05301" w:rsidP="00C05301">
      <w:pPr>
        <w:rPr>
          <w:szCs w:val="22"/>
          <w:lang w:val="es-ES_tradnl"/>
        </w:rPr>
      </w:pPr>
      <w:r w:rsidRPr="00B44DFB">
        <w:rPr>
          <w:szCs w:val="22"/>
          <w:lang w:val="es-ES_tradnl"/>
        </w:rPr>
        <w:t>La SRI</w:t>
      </w:r>
      <w:r w:rsidRPr="00B44DFB">
        <w:rPr>
          <w:szCs w:val="22"/>
          <w:lang w:val="es-ES_tradnl"/>
        </w:rPr>
        <w:noBreakHyphen/>
        <w:t>E ha sido diseñada con soporte Internet como objetivo primario. Su servicio de anchura de banda variable proporciona respuesta instantánea a las variaciones de tráfico, especialmente el dirigido hacia el usuario distante. No es necesaria la renegociación ni aparece ningún otro retardo entre la llegada del tráfico y la asignación de la anchura de banda correspondiente, suponiendo que se disponga de ésta última. Cuando surge un conflicto en cuanto a la anchura de banda (es decir, no hay anchura de banda suficiente para satisfacer la demanda instantánea), comparte automáticamente la cantidad disponible de manera equitativa. Aunque no se incluye en la propuesta actual, hay margen para esquemas más elaborados en los que, por ejemplo, algunas llamadas pueden recibir una mayor cuota de anchura de banda cuando surgen conflictos, basándose en una calidad de servicio a la que puede ponerse precio comercialmente.</w:t>
      </w:r>
    </w:p>
    <w:p w:rsidR="00C05301" w:rsidRPr="00B44DFB" w:rsidRDefault="00C05301" w:rsidP="00210606">
      <w:pPr>
        <w:keepLines/>
        <w:rPr>
          <w:szCs w:val="22"/>
          <w:lang w:val="es-ES_tradnl"/>
        </w:rPr>
      </w:pPr>
      <w:r w:rsidRPr="00B44DFB">
        <w:rPr>
          <w:szCs w:val="22"/>
          <w:lang w:val="es-ES_tradnl"/>
        </w:rPr>
        <w:t>La asignación de anchura de banda dinámica también tiene en cuenta de forma natural el tráfico asimétrico. Una combinación de usuarios de Internet típicos junto con un tráfico en sentido inverso, tal como la carga del historial de transacción o los datos sobre telemedida, optimizarán automáticamente la utilización de la anchura de banda.</w:t>
      </w:r>
    </w:p>
    <w:p w:rsidR="00C05301" w:rsidRPr="00B44DFB" w:rsidRDefault="00C05301" w:rsidP="00C05301">
      <w:pPr>
        <w:rPr>
          <w:szCs w:val="22"/>
          <w:lang w:val="es-ES_tradnl"/>
        </w:rPr>
      </w:pPr>
      <w:r w:rsidRPr="00B44DFB">
        <w:rPr>
          <w:szCs w:val="22"/>
          <w:lang w:val="es-ES_tradnl"/>
        </w:rPr>
        <w:t xml:space="preserve">Otra característica de la utilización de Internet (incluyendo servicios similares a Internet tales como Intranet) es que los usuarios esperan una conexión a tiempo completo sin intervención activa de su parte, por ejemplo para establecer o interrumpir una llamada en relación con sus actividades. (Este modo de funcionamiento </w:t>
      </w:r>
      <w:r w:rsidRPr="00B44DFB">
        <w:rPr>
          <w:szCs w:val="22"/>
          <w:lang w:val="es-ES_tradnl"/>
        </w:rPr>
        <w:lastRenderedPageBreak/>
        <w:t>difícilmente lo soportan los usuarios de sistemas de marcación domésticos pero no aparecen en el entorno empresarial y es en realidad un indicio de la inadaptabilidad de la RTPC a este tipo de tráfico.) Por consiguiente, conviene que la tecnología de acceso proporcione un modo de conexión de bajo coste durante todo el tiempo, utilizándose la anchura de banda real únicamente cuando así se requiera en respuesta al tráfico.</w:t>
      </w:r>
    </w:p>
    <w:p w:rsidR="00C05301" w:rsidRPr="00B44DFB" w:rsidRDefault="00C05301" w:rsidP="00C05301">
      <w:pPr>
        <w:rPr>
          <w:szCs w:val="22"/>
          <w:lang w:val="es-ES_tradnl"/>
        </w:rPr>
      </w:pPr>
      <w:r w:rsidRPr="00B44DFB">
        <w:rPr>
          <w:szCs w:val="22"/>
          <w:lang w:val="es-ES_tradnl"/>
        </w:rPr>
        <w:t xml:space="preserve">La SRI-E proporciona tal opción, correspondiente a la velocidad binaria no </w:t>
      </w:r>
      <w:r>
        <w:rPr>
          <w:szCs w:val="22"/>
          <w:lang w:val="es-ES_tradnl"/>
        </w:rPr>
        <w:t>garantizada</w:t>
      </w:r>
      <w:r w:rsidRPr="00B44DFB">
        <w:rPr>
          <w:szCs w:val="22"/>
          <w:lang w:val="es-ES_tradnl"/>
        </w:rPr>
        <w:t xml:space="preserve"> (UBR, </w:t>
      </w:r>
      <w:r w:rsidRPr="00B44DFB">
        <w:rPr>
          <w:i/>
          <w:iCs/>
          <w:szCs w:val="22"/>
          <w:lang w:val="es-ES_tradnl"/>
        </w:rPr>
        <w:t>unassured bit rate</w:t>
      </w:r>
      <w:r w:rsidRPr="00B44DFB">
        <w:rPr>
          <w:szCs w:val="22"/>
          <w:lang w:val="es-ES_tradnl"/>
        </w:rPr>
        <w:t>) en las redes ATM. Cuando un usuario está inactivo (situación determinada por la supervisión del tráfico) no se utiliza ningún recurso radioeléctrico. Cuando el usuario pasa a estar activo, es decir cuando se recibe tráfico de la EB dirigido al terminal de usuario o procedente del mismo, se asignan los recursos radioeléctricos mediante un procedimiento de restauración de llamada.</w:t>
      </w:r>
    </w:p>
    <w:p w:rsidR="00C05301" w:rsidRPr="00B44DFB" w:rsidRDefault="00C05301" w:rsidP="00DD16EE">
      <w:pPr>
        <w:pStyle w:val="Headingb"/>
        <w:rPr>
          <w:lang w:val="es-ES_tradnl"/>
        </w:rPr>
      </w:pPr>
      <w:r w:rsidRPr="00B44DFB">
        <w:rPr>
          <w:szCs w:val="22"/>
          <w:lang w:val="es-ES_tradnl"/>
        </w:rPr>
        <w:t>Soporte de múltiples llamadas coincidentes</w:t>
      </w:r>
    </w:p>
    <w:p w:rsidR="00C05301" w:rsidRPr="00B44DFB" w:rsidRDefault="00C05301" w:rsidP="00C05301">
      <w:pPr>
        <w:rPr>
          <w:szCs w:val="22"/>
          <w:lang w:val="es-ES_tradnl"/>
        </w:rPr>
      </w:pPr>
      <w:r w:rsidRPr="00B44DFB">
        <w:rPr>
          <w:szCs w:val="22"/>
          <w:lang w:val="es-ES_tradnl"/>
        </w:rPr>
        <w:t>El tráfico multimedios requerirá frecuentemente múltiples llamadas dirigidas a distintos destinos o al mismo destino y con diferentes requisitos de calidad. Por ejemplo, la norma de la Recomendación UIT</w:t>
      </w:r>
      <w:r w:rsidRPr="00B44DFB">
        <w:rPr>
          <w:szCs w:val="22"/>
          <w:lang w:val="es-ES_tradnl"/>
        </w:rPr>
        <w:noBreakHyphen/>
        <w:t>T H.323 para conferencias multimedios supone esta capacidad.</w:t>
      </w:r>
    </w:p>
    <w:p w:rsidR="00C05301" w:rsidRPr="00B44DFB" w:rsidRDefault="00C05301" w:rsidP="00C05301">
      <w:pPr>
        <w:rPr>
          <w:szCs w:val="22"/>
          <w:lang w:val="es-ES_tradnl"/>
        </w:rPr>
      </w:pPr>
      <w:r w:rsidRPr="00B44DFB">
        <w:rPr>
          <w:szCs w:val="22"/>
          <w:lang w:val="es-ES_tradnl"/>
        </w:rPr>
        <w:t>La SRI</w:t>
      </w:r>
      <w:r w:rsidRPr="00B44DFB">
        <w:rPr>
          <w:szCs w:val="22"/>
          <w:lang w:val="es-ES_tradnl"/>
        </w:rPr>
        <w:noBreakHyphen/>
        <w:t>E soporta toda combinación de llamadas, cada una con su propio destino y calidad de servicio, dentro del límite de la capacidad global de un canal (512 kbit/s). La SRI</w:t>
      </w:r>
      <w:r w:rsidRPr="00B44DFB">
        <w:rPr>
          <w:szCs w:val="22"/>
          <w:lang w:val="es-ES_tradnl"/>
        </w:rPr>
        <w:noBreakHyphen/>
        <w:t>E multiplexa automáticamente las llamadas para distintos terminales dentro de un canal pero puede dedicar todo un canal a un solo terminal, si ello es necesario.</w:t>
      </w:r>
    </w:p>
    <w:p w:rsidR="00C05301" w:rsidRPr="00B44DFB" w:rsidRDefault="00C05301" w:rsidP="00C05301">
      <w:pPr>
        <w:rPr>
          <w:szCs w:val="22"/>
          <w:lang w:val="es-ES_tradnl"/>
        </w:rPr>
      </w:pPr>
      <w:r w:rsidRPr="00B44DFB">
        <w:rPr>
          <w:szCs w:val="22"/>
          <w:lang w:val="es-ES_tradnl"/>
        </w:rPr>
        <w:t>La capacidad de traspaso se utiliza no solamente para soportar la movilidad geográfica sino también para optimizar la utilización de canal. Un terminal puede iniciar su actividad con una sola llamada en una anchura de banda baja (por ejemplo, llamada vocal) y a continuación añadir más llamadas hasta que la capacidad compartida del canal ya no es la adecuada. En ese instante, se invoca el mecanismo de traspaso para desplazar ese terminal (o, evidentemente, otro terminal) a otro canal que tenga la capacidad requerida. De forma similar, a medida que las llamadas se terminan, la utilización eficaz de la anchura de banda puede exigir que los terminales que funcionan en diferentes canales se unan en un solo canal liberando los recursos para otra utilización.</w:t>
      </w:r>
    </w:p>
    <w:p w:rsidR="00C05301" w:rsidRPr="00B44DFB" w:rsidRDefault="00C05301" w:rsidP="00DD16EE">
      <w:pPr>
        <w:pStyle w:val="Headingb"/>
        <w:rPr>
          <w:lang w:val="es-ES_tradnl"/>
        </w:rPr>
      </w:pPr>
      <w:r w:rsidRPr="00B44DFB">
        <w:rPr>
          <w:szCs w:val="22"/>
          <w:lang w:val="es-ES_tradnl"/>
        </w:rPr>
        <w:t>Soporte de determinación del emplazamiento</w:t>
      </w:r>
    </w:p>
    <w:p w:rsidR="00C05301" w:rsidRPr="00B44DFB" w:rsidRDefault="00C05301" w:rsidP="00C05301">
      <w:pPr>
        <w:rPr>
          <w:szCs w:val="22"/>
          <w:lang w:val="es-ES_tradnl"/>
        </w:rPr>
      </w:pPr>
      <w:r w:rsidRPr="00B44DFB">
        <w:rPr>
          <w:szCs w:val="22"/>
          <w:lang w:val="es-ES_tradnl"/>
        </w:rPr>
        <w:t>Cada vez es más común el requisito legal de exigir a los sistemas móviles que puedan informar a los servicios de seguridad y emergencia del emplazamiento físico de un terminal. La prestación de esta capacidad, por lo tanto, será un requisito para obtener una licencia de funcionamiento en muchos países. Además, otras diferencias regulatorias entre los países, que pueden tener repercusión sobre la utilización de los terminales o los servicios, exigen información sobre el emplazamiento.</w:t>
      </w:r>
    </w:p>
    <w:p w:rsidR="00C05301" w:rsidRPr="00B44DFB" w:rsidRDefault="00C05301" w:rsidP="00203857">
      <w:pPr>
        <w:rPr>
          <w:szCs w:val="22"/>
          <w:lang w:val="es-ES_tradnl"/>
        </w:rPr>
      </w:pPr>
      <w:r w:rsidRPr="00B44DFB">
        <w:rPr>
          <w:szCs w:val="22"/>
          <w:lang w:val="es-ES_tradnl"/>
        </w:rPr>
        <w:t>Un sistema que utilice la SRI</w:t>
      </w:r>
      <w:r w:rsidRPr="00B44DFB">
        <w:rPr>
          <w:szCs w:val="22"/>
          <w:lang w:val="es-ES_tradnl"/>
        </w:rPr>
        <w:noBreakHyphen/>
        <w:t>E debe emplear un receptor GPS dependiente para obtener una información de posición precisa (100 m). El protocolo de señalización incluye los medios para transmitir ésta a la EB. Si se utiliza la SRI</w:t>
      </w:r>
      <w:r w:rsidRPr="00B44DFB">
        <w:rPr>
          <w:szCs w:val="22"/>
          <w:lang w:val="es-ES_tradnl"/>
        </w:rPr>
        <w:noBreakHyphen/>
        <w:t>E en un entorno terrenal, el receptor GPS puede ser sustituido por métodos de radiolocalización.</w:t>
      </w:r>
    </w:p>
    <w:p w:rsidR="00C05301" w:rsidRPr="00B44DFB" w:rsidRDefault="00C05301" w:rsidP="00C05301">
      <w:pPr>
        <w:pStyle w:val="Heading6"/>
        <w:rPr>
          <w:rFonts w:eastAsia="Arial Unicode MS"/>
          <w:szCs w:val="22"/>
          <w:lang w:val="es-ES_tradnl"/>
        </w:rPr>
      </w:pPr>
      <w:r w:rsidRPr="00B44DFB">
        <w:rPr>
          <w:szCs w:val="22"/>
          <w:lang w:val="es-ES_tradnl"/>
        </w:rPr>
        <w:t>4.3.5.2.1.2</w:t>
      </w:r>
      <w:r w:rsidRPr="00B44DFB">
        <w:rPr>
          <w:szCs w:val="22"/>
          <w:lang w:val="es-ES_tradnl"/>
        </w:rPr>
        <w:tab/>
        <w:t>Aspectos relativos a la calidad</w:t>
      </w:r>
    </w:p>
    <w:p w:rsidR="00C05301" w:rsidRPr="00B44DFB" w:rsidRDefault="00C05301" w:rsidP="00C05301">
      <w:pPr>
        <w:rPr>
          <w:szCs w:val="22"/>
          <w:lang w:val="es-ES_tradnl"/>
        </w:rPr>
      </w:pPr>
      <w:r w:rsidRPr="00B44DFB">
        <w:rPr>
          <w:szCs w:val="22"/>
          <w:lang w:val="es-ES_tradnl"/>
        </w:rPr>
        <w:t>La SRI</w:t>
      </w:r>
      <w:r w:rsidRPr="00B44DFB">
        <w:rPr>
          <w:szCs w:val="22"/>
          <w:lang w:val="es-ES_tradnl"/>
        </w:rPr>
        <w:noBreakHyphen/>
        <w:t>E no impone intrínsecamente ninguna calidad vocal particular. Está previsto que la calidad venga especificada por lo dispuesto en la Recomendación UIT</w:t>
      </w:r>
      <w:r w:rsidRPr="00B44DFB">
        <w:rPr>
          <w:szCs w:val="22"/>
          <w:lang w:val="es-ES_tradnl"/>
        </w:rPr>
        <w:noBreakHyphen/>
        <w:t>T G.729. Es posible lograr calidades mayores o menores (con la correspondiente repercusión en los requisitos de anchura de banda) sin influir en la interfaz radioeléctrica.</w:t>
      </w:r>
    </w:p>
    <w:p w:rsidR="00C05301" w:rsidRPr="00B44DFB" w:rsidRDefault="00C05301" w:rsidP="0017213C">
      <w:pPr>
        <w:keepLines/>
        <w:rPr>
          <w:szCs w:val="22"/>
          <w:lang w:val="es-ES_tradnl"/>
        </w:rPr>
      </w:pPr>
      <w:r w:rsidRPr="00B44DFB">
        <w:rPr>
          <w:szCs w:val="22"/>
          <w:lang w:val="es-ES_tradnl"/>
        </w:rPr>
        <w:t>La calidad de la transmisión es uno de los aspectos positivos de la SRI</w:t>
      </w:r>
      <w:r w:rsidRPr="00B44DFB">
        <w:rPr>
          <w:szCs w:val="22"/>
          <w:lang w:val="es-ES_tradnl"/>
        </w:rPr>
        <w:noBreakHyphen/>
        <w:t>E. La tasa de errores se especifica en tasas de bloques con errores FEC. Se buscará la adaptación del enlace hasta conseguir una tasa de errores estable e inferior a 1 </w:t>
      </w:r>
      <w:r w:rsidR="00203857">
        <w:rPr>
          <w:szCs w:val="22"/>
          <w:lang w:val="es-ES_tradnl"/>
        </w:rPr>
        <w:sym w:font="Symbol" w:char="F0B4"/>
      </w:r>
      <w:r w:rsidRPr="00B44DFB">
        <w:rPr>
          <w:szCs w:val="22"/>
          <w:lang w:val="es-ES_tradnl"/>
        </w:rPr>
        <w:t> 10</w:t>
      </w:r>
      <w:r w:rsidRPr="00B44DFB">
        <w:rPr>
          <w:szCs w:val="22"/>
          <w:vertAlign w:val="superscript"/>
          <w:lang w:val="es-ES_tradnl"/>
        </w:rPr>
        <w:sym w:font="Symbol" w:char="F02D"/>
      </w:r>
      <w:r w:rsidRPr="00B44DFB">
        <w:rPr>
          <w:szCs w:val="22"/>
          <w:vertAlign w:val="superscript"/>
          <w:lang w:val="es-ES_tradnl"/>
        </w:rPr>
        <w:t>3</w:t>
      </w:r>
      <w:r w:rsidRPr="00B44DFB">
        <w:rPr>
          <w:szCs w:val="22"/>
          <w:lang w:val="es-ES_tradnl"/>
        </w:rPr>
        <w:t>. Estos valores son adecuados para todas las aplicaciones multimedios sin tener que mejorar la interfaz radioeléctrica o las capas de interfaz. (Las aplicaciones que requieren una mayor integridad utilizan siempre sus propios protocolos de integridad de datos de capa más elevada.)</w:t>
      </w:r>
    </w:p>
    <w:p w:rsidR="00C05301" w:rsidRPr="00B44DFB" w:rsidRDefault="00C05301" w:rsidP="00E53945">
      <w:pPr>
        <w:rPr>
          <w:szCs w:val="22"/>
          <w:lang w:val="es-ES_tradnl"/>
        </w:rPr>
      </w:pPr>
      <w:r w:rsidRPr="00B44DFB">
        <w:rPr>
          <w:szCs w:val="22"/>
          <w:lang w:val="es-ES_tradnl"/>
        </w:rPr>
        <w:t>La SRI-E utiliza codificación turbo adaptativa, por la cual la velocidad de codificación (y por tanto la velocidad de datos de usuario) se ajusta en tiempo real al cambio de las condiciones del canal para mantener una tasa constante de bloques con errores de 10</w:t>
      </w:r>
      <w:r w:rsidRPr="00B44DFB">
        <w:rPr>
          <w:szCs w:val="22"/>
          <w:vertAlign w:val="superscript"/>
          <w:lang w:val="es-ES_tradnl"/>
        </w:rPr>
        <w:sym w:font="Symbol" w:char="F02D"/>
      </w:r>
      <w:r w:rsidRPr="00B44DFB">
        <w:rPr>
          <w:szCs w:val="22"/>
          <w:vertAlign w:val="superscript"/>
          <w:lang w:val="es-ES_tradnl"/>
        </w:rPr>
        <w:t>3</w:t>
      </w:r>
      <w:r w:rsidRPr="00B44DFB">
        <w:rPr>
          <w:szCs w:val="22"/>
          <w:lang w:val="es-ES_tradnl"/>
        </w:rPr>
        <w:t>.</w:t>
      </w:r>
    </w:p>
    <w:p w:rsidR="00C05301" w:rsidRPr="00B44DFB" w:rsidRDefault="00C05301" w:rsidP="00C05301">
      <w:pPr>
        <w:rPr>
          <w:szCs w:val="22"/>
          <w:lang w:val="es-ES_tradnl"/>
        </w:rPr>
      </w:pPr>
      <w:r w:rsidRPr="00B44DFB">
        <w:rPr>
          <w:szCs w:val="22"/>
          <w:lang w:val="es-ES_tradnl"/>
        </w:rPr>
        <w:lastRenderedPageBreak/>
        <w:t>Además, la SRI</w:t>
      </w:r>
      <w:r w:rsidRPr="00B44DFB">
        <w:rPr>
          <w:szCs w:val="22"/>
          <w:lang w:val="es-ES_tradnl"/>
        </w:rPr>
        <w:noBreakHyphen/>
        <w:t>E incluye un protocolo de control de alto nivel para enlaces de datos (HDLC) en el salto de satélite optimizado para un entorno de satélites. Las conexiones con conmutación de paquetes (de clase interactiva o en segundo plano) funcionan en modo con acuse de recibo y se retransmiten los paquetes perdidos. Las conexiones con conmutación de circuitos o con conmutación de paquetes de clase flujo continuo funcionan en modo sin acuse de recibo/ transparente y pueden sufrir pérdidas.</w:t>
      </w:r>
    </w:p>
    <w:p w:rsidR="00C05301" w:rsidRPr="00B44DFB" w:rsidRDefault="00C05301" w:rsidP="0017213C">
      <w:pPr>
        <w:rPr>
          <w:szCs w:val="22"/>
          <w:lang w:val="es-ES_tradnl"/>
        </w:rPr>
      </w:pPr>
      <w:r w:rsidRPr="00B44DFB">
        <w:rPr>
          <w:szCs w:val="22"/>
          <w:lang w:val="es-ES_tradnl"/>
        </w:rPr>
        <w:t xml:space="preserve">La SRI-E no impone limitaciones en los protocolos de servicio utilizados y adoptará el nuevo códec de excitación adaptativa multibanda de 4 kbit/s (AMBE </w:t>
      </w:r>
      <w:r w:rsidR="0017213C">
        <w:rPr>
          <w:szCs w:val="22"/>
          <w:lang w:val="es-ES_tradnl"/>
        </w:rPr>
        <w:t>+</w:t>
      </w:r>
      <w:r w:rsidRPr="00B44DFB">
        <w:rPr>
          <w:szCs w:val="22"/>
          <w:lang w:val="es-ES_tradnl"/>
        </w:rPr>
        <w:t xml:space="preserve"> 2</w:t>
      </w:r>
      <w:r w:rsidRPr="00B44DFB">
        <w:rPr>
          <w:szCs w:val="22"/>
          <w:vertAlign w:val="superscript"/>
          <w:lang w:val="es-ES_tradnl"/>
        </w:rPr>
        <w:t>TM</w:t>
      </w:r>
      <w:r w:rsidRPr="00B44DFB">
        <w:rPr>
          <w:szCs w:val="22"/>
          <w:lang w:val="es-ES_tradnl"/>
        </w:rPr>
        <w:t>) para el cual las mediciones han alcanzado una calidad de transmisión vocal subjetiva superior a la transmisión vocal con calidad de tipo circuito interurbano citada en la Recomendación UIT-T G.729. Ello satisface los requisitos de las IMT</w:t>
      </w:r>
      <w:r w:rsidRPr="00B44DFB">
        <w:rPr>
          <w:szCs w:val="22"/>
          <w:lang w:val="es-ES_tradnl"/>
        </w:rPr>
        <w:noBreakHyphen/>
        <w:t>2000.</w:t>
      </w:r>
    </w:p>
    <w:p w:rsidR="00C05301" w:rsidRPr="00B44DFB" w:rsidRDefault="00C05301" w:rsidP="00C05301">
      <w:pPr>
        <w:rPr>
          <w:szCs w:val="22"/>
          <w:lang w:val="es-ES_tradnl"/>
        </w:rPr>
      </w:pPr>
      <w:r w:rsidRPr="00B44DFB">
        <w:rPr>
          <w:szCs w:val="22"/>
          <w:lang w:val="es-ES_tradnl"/>
        </w:rPr>
        <w:t>En algunos modos de funcionamiento, por ejemplo el modo con acuse de recibo, no se prevé que se pierdan paquetes durante el traspaso, ya que se detiene todo el tráfico. En el modo sin acuse de recibo, se puede detener el tráfico, aunque esto sólo puede ser perceptible, por ejemplo, en aplicaciones de flujo de vídeo continuo. El modo transparente, principalmente en la voz perceptible, daría lugar a una pérdida de tramas, lo que podría afectar la calidad de la voz. En el caso de servicios que no son en tiempo real, tales como el acceso a Internet, la pérdida de células será recuperada por el protocolo de mejora de integridad de la Recomendación UIT-T V.42 y, por consiguiente, será transparente a la aplicación. Aparecerá de la misma forma que un error de transmisión que estadísticamente es más común.</w:t>
      </w:r>
    </w:p>
    <w:p w:rsidR="00C05301" w:rsidRPr="00B44DFB" w:rsidRDefault="00C05301" w:rsidP="00C05301">
      <w:pPr>
        <w:rPr>
          <w:szCs w:val="22"/>
          <w:lang w:val="es-ES_tradnl"/>
        </w:rPr>
      </w:pPr>
      <w:r w:rsidRPr="00B44DFB">
        <w:rPr>
          <w:szCs w:val="22"/>
          <w:lang w:val="es-ES_tradnl"/>
        </w:rPr>
        <w:t>Las variaciones en la calidad de la señal se controlan principalmente mediante la gestión activa de la codificación por lo que la velocidad de datos ofrecida al usuario depende de la calidad del enlace, aunque se limita la tasa de errores. Esto es más adecuado para un entorno multimedios donde las aplicaciones normalmente son más sensibles a los errores de datos o los efectos de la recuperación de errores que en el caso de servicios tradicionales tales como los servicios vocales.</w:t>
      </w:r>
    </w:p>
    <w:p w:rsidR="00C05301" w:rsidRPr="00B44DFB" w:rsidRDefault="00C05301" w:rsidP="00C05301">
      <w:pPr>
        <w:pStyle w:val="Heading5"/>
        <w:rPr>
          <w:rFonts w:eastAsia="Arial Unicode MS"/>
          <w:szCs w:val="22"/>
          <w:lang w:val="es-ES_tradnl"/>
        </w:rPr>
      </w:pPr>
      <w:r w:rsidRPr="00B44DFB">
        <w:rPr>
          <w:szCs w:val="22"/>
          <w:lang w:val="es-ES_tradnl"/>
        </w:rPr>
        <w:t>4.3.5.2.2</w:t>
      </w:r>
      <w:r w:rsidRPr="00B44DFB">
        <w:rPr>
          <w:szCs w:val="22"/>
          <w:lang w:val="es-ES_tradnl"/>
        </w:rPr>
        <w:tab/>
        <w:t>Características del sistema</w:t>
      </w:r>
    </w:p>
    <w:p w:rsidR="00C05301" w:rsidRPr="00B44DFB" w:rsidRDefault="00C05301" w:rsidP="00DD16EE">
      <w:pPr>
        <w:pStyle w:val="Headingb"/>
        <w:rPr>
          <w:lang w:val="es-ES_tradnl"/>
        </w:rPr>
      </w:pPr>
      <w:r>
        <w:rPr>
          <w:szCs w:val="22"/>
          <w:lang w:val="es-ES_tradnl"/>
        </w:rPr>
        <w:t>Cabeceras</w:t>
      </w:r>
    </w:p>
    <w:p w:rsidR="00C05301" w:rsidRPr="00B44DFB" w:rsidRDefault="00C05301" w:rsidP="00C05301">
      <w:pPr>
        <w:rPr>
          <w:szCs w:val="22"/>
          <w:lang w:val="es-ES_tradnl"/>
        </w:rPr>
      </w:pPr>
      <w:r w:rsidRPr="00B44DFB">
        <w:rPr>
          <w:szCs w:val="22"/>
          <w:lang w:val="es-ES_tradnl"/>
        </w:rPr>
        <w:t xml:space="preserve">Las llamadas se dirigen a la </w:t>
      </w:r>
      <w:r>
        <w:rPr>
          <w:szCs w:val="22"/>
          <w:lang w:val="es-ES_tradnl"/>
        </w:rPr>
        <w:t>cabecera</w:t>
      </w:r>
      <w:r w:rsidRPr="00B44DFB">
        <w:rPr>
          <w:szCs w:val="22"/>
          <w:lang w:val="es-ES_tradnl"/>
        </w:rPr>
        <w:t xml:space="preserve"> del satélite responsable del haz puntual en el que está situado el terminal. En un mismo haz puntual pueden transmitir múltiples estaciones RNS. La movilidad se gestiona mediante una red principal GSM/UMTS. Cada haz puntual se comporta como una zona de encaminamiento/ubicación de gestión de la movilidad y los móviles se rastrean sobre esta base. Todos los satélites del sistema deben ser visibles desde al menos una </w:t>
      </w:r>
      <w:r>
        <w:rPr>
          <w:szCs w:val="22"/>
          <w:lang w:val="es-ES_tradnl"/>
        </w:rPr>
        <w:t>cabecera</w:t>
      </w:r>
      <w:r w:rsidRPr="00B44DFB">
        <w:rPr>
          <w:szCs w:val="22"/>
          <w:lang w:val="es-ES_tradnl"/>
        </w:rPr>
        <w:t xml:space="preserve">. Por consiguiente, sólo se necesita un pequeño número de </w:t>
      </w:r>
      <w:r>
        <w:rPr>
          <w:szCs w:val="22"/>
          <w:lang w:val="es-ES_tradnl"/>
        </w:rPr>
        <w:t>cabecera</w:t>
      </w:r>
      <w:r w:rsidRPr="00B44DFB">
        <w:rPr>
          <w:szCs w:val="22"/>
          <w:lang w:val="es-ES_tradnl"/>
        </w:rPr>
        <w:t>s en el entorno de satélites geoestacionarios; un mínimo de una por satélite o tres para un sistema mundial.</w:t>
      </w:r>
    </w:p>
    <w:p w:rsidR="00C05301" w:rsidRPr="00B44DFB" w:rsidRDefault="00C05301" w:rsidP="00DD16EE">
      <w:pPr>
        <w:pStyle w:val="Headingb"/>
        <w:rPr>
          <w:lang w:val="es-ES_tradnl"/>
        </w:rPr>
      </w:pPr>
      <w:r w:rsidRPr="00B44DFB">
        <w:rPr>
          <w:szCs w:val="22"/>
          <w:lang w:val="es-ES_tradnl"/>
        </w:rPr>
        <w:t>Interfaz de red</w:t>
      </w:r>
    </w:p>
    <w:p w:rsidR="00C05301" w:rsidRPr="00B44DFB" w:rsidRDefault="00C05301" w:rsidP="00C05301">
      <w:pPr>
        <w:rPr>
          <w:szCs w:val="22"/>
          <w:lang w:val="es-ES_tradnl"/>
        </w:rPr>
      </w:pPr>
      <w:r w:rsidRPr="00B44DFB">
        <w:rPr>
          <w:szCs w:val="22"/>
          <w:lang w:val="es-ES_tradnl"/>
        </w:rPr>
        <w:t>La SRI-E no impone ninguna limitación en la interfaz de red. No se necesita ninguna funcionalidad RTPC adicional para el interfuncionamiento RDSI o RTPC. De forma similar, no se imponen restricciones a los encaminadores Internet. Sin embargo, la SRI-E puede aprovechar las recientes características de Internet tales como la reserva de anchura de banda.</w:t>
      </w:r>
    </w:p>
    <w:p w:rsidR="00C05301" w:rsidRPr="00B44DFB" w:rsidRDefault="00C05301" w:rsidP="00C05301">
      <w:pPr>
        <w:rPr>
          <w:szCs w:val="22"/>
          <w:lang w:val="es-ES_tradnl"/>
        </w:rPr>
      </w:pPr>
      <w:r w:rsidRPr="00B44DFB">
        <w:rPr>
          <w:szCs w:val="22"/>
          <w:lang w:val="es-ES_tradnl"/>
        </w:rPr>
        <w:t>Pueden utilizarse interfaces de red convencionales que siguen las normas establecidas tales como las que figuran en las Recomendaciones UIT-T Q.931, UIT-T Q.2931 y UIT-T Q.761. En la interfaz de red no son visibles las características específicas de los satélites o de los servicios móviles tales como el traspaso o la gestión de la movilidad.</w:t>
      </w:r>
    </w:p>
    <w:p w:rsidR="00C05301" w:rsidRPr="00B44DFB" w:rsidRDefault="00C05301" w:rsidP="00C05301">
      <w:pPr>
        <w:rPr>
          <w:szCs w:val="22"/>
          <w:lang w:val="es-ES_tradnl"/>
        </w:rPr>
      </w:pPr>
      <w:r w:rsidRPr="00B44DFB">
        <w:rPr>
          <w:szCs w:val="22"/>
          <w:lang w:val="es-ES_tradnl"/>
        </w:rPr>
        <w:t>No es preciso introducir modificaciones en la red terrestre para que la SRI-E cumpla el conjunto de normas establecidas para los servicios portadores RDSI. Todas las RDSI terrestres y otros servicios y características se adaptan a la SRI-E. La SRI-E sólo proporciona una pila para los protocolos de señalización UMTS y no interpreta estos mensajes.</w:t>
      </w:r>
    </w:p>
    <w:p w:rsidR="00C05301" w:rsidRPr="00B44DFB" w:rsidRDefault="00C05301" w:rsidP="00DD16EE">
      <w:pPr>
        <w:pStyle w:val="Headingb"/>
        <w:rPr>
          <w:lang w:val="es-ES_tradnl"/>
        </w:rPr>
      </w:pPr>
      <w:bookmarkStart w:id="100" w:name="OLE_LINK1"/>
      <w:bookmarkStart w:id="101" w:name="OLE_LINK2"/>
      <w:r>
        <w:rPr>
          <w:szCs w:val="22"/>
          <w:lang w:val="es-ES_tradnl"/>
        </w:rPr>
        <w:t>Traspaso/</w:t>
      </w:r>
      <w:r w:rsidR="00BE0804" w:rsidRPr="00B44DFB">
        <w:rPr>
          <w:szCs w:val="22"/>
          <w:lang w:val="es-ES_tradnl"/>
        </w:rPr>
        <w:t xml:space="preserve">Transferencia </w:t>
      </w:r>
      <w:r w:rsidRPr="00B44DFB">
        <w:rPr>
          <w:szCs w:val="22"/>
          <w:lang w:val="es-ES_tradnl"/>
        </w:rPr>
        <w:t>de radioenlace automática</w:t>
      </w:r>
    </w:p>
    <w:bookmarkEnd w:id="100"/>
    <w:bookmarkEnd w:id="101"/>
    <w:p w:rsidR="00C05301" w:rsidRPr="00B44DFB" w:rsidRDefault="00C05301" w:rsidP="00C05301">
      <w:pPr>
        <w:rPr>
          <w:szCs w:val="22"/>
          <w:lang w:val="es-ES_tradnl"/>
        </w:rPr>
      </w:pPr>
      <w:r w:rsidRPr="00B44DFB">
        <w:rPr>
          <w:szCs w:val="22"/>
          <w:lang w:val="es-ES_tradnl"/>
        </w:rPr>
        <w:t>Es necesaria una gestión eficaz de los usuarios, lo que puede dar lugar a que pasen de un haz a otro. Se pueden dar varios casos: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El desplazamiento a un haz diferente del mismo tipo y sobre el mismo satélite, controlado por el mismo controlador de red radioeléctrica (RNC).</w:t>
      </w:r>
    </w:p>
    <w:p w:rsidR="00C05301" w:rsidRPr="00B44DFB" w:rsidRDefault="00C05301" w:rsidP="00C05301">
      <w:pPr>
        <w:pStyle w:val="enumlev1"/>
        <w:rPr>
          <w:szCs w:val="22"/>
          <w:lang w:val="es-ES_tradnl"/>
        </w:rPr>
      </w:pPr>
      <w:r w:rsidRPr="00B44DFB">
        <w:rPr>
          <w:szCs w:val="22"/>
          <w:lang w:val="es-ES_tradnl"/>
        </w:rPr>
        <w:lastRenderedPageBreak/>
        <w:t>–</w:t>
      </w:r>
      <w:r w:rsidRPr="00B44DFB">
        <w:rPr>
          <w:szCs w:val="22"/>
          <w:lang w:val="es-ES_tradnl"/>
        </w:rPr>
        <w:tab/>
        <w:t>El desplazamiento a un haz diferente del mismo tipo y sobre el mismo satélite, controlado por un RNC diferente.</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El desplazamiento a un haz diferente del mismo tipo en otro satélite.</w:t>
      </w:r>
    </w:p>
    <w:p w:rsidR="00C05301" w:rsidRPr="00B44DFB" w:rsidRDefault="00C05301" w:rsidP="00C05301">
      <w:pPr>
        <w:rPr>
          <w:szCs w:val="22"/>
          <w:lang w:val="es-ES_tradnl"/>
        </w:rPr>
      </w:pPr>
      <w:r w:rsidRPr="00B44DFB">
        <w:rPr>
          <w:szCs w:val="22"/>
          <w:lang w:val="es-ES_tradnl"/>
        </w:rPr>
        <w:t xml:space="preserve">El traspaso se controla enteramente dentro de las distintas capas de la SRI-E y es iniciado por el evento gestión de recursos radioeléctricos (RRM), la capa de control de portadora configura el proceso de control de portadora correspondiente pero deja intacto el proceso de control de portadora fuente. Mediante un proceso de señalización del </w:t>
      </w:r>
      <w:r>
        <w:rPr>
          <w:szCs w:val="22"/>
          <w:lang w:val="es-ES_tradnl"/>
        </w:rPr>
        <w:t xml:space="preserve">EU </w:t>
      </w:r>
      <w:r w:rsidRPr="00B44DFB">
        <w:rPr>
          <w:szCs w:val="22"/>
          <w:lang w:val="es-ES_tradnl"/>
        </w:rPr>
        <w:t>se ayuda al proceso de control de portadora a reconfigurar y comunicar con el RNC. Después de volverse a conectar y de señalar el acuse de recibo, la conexión anterior se corta.</w:t>
      </w:r>
    </w:p>
    <w:p w:rsidR="00C05301" w:rsidRPr="00B44DFB" w:rsidRDefault="00C05301" w:rsidP="00897095">
      <w:pPr>
        <w:rPr>
          <w:szCs w:val="22"/>
          <w:lang w:val="es-ES_tradnl"/>
        </w:rPr>
      </w:pPr>
      <w:r w:rsidRPr="00B44DFB">
        <w:rPr>
          <w:szCs w:val="22"/>
          <w:lang w:val="es-ES_tradnl"/>
        </w:rPr>
        <w:t>El traspaso puede provocar la pérdida de datos. En el caso de señales vocales ello supone una pérdida de corta duración, sin repercusiones audibles, cuando se utilizan las disposiciones de la Recomendación UIT</w:t>
      </w:r>
      <w:r w:rsidRPr="00B44DFB">
        <w:rPr>
          <w:szCs w:val="22"/>
          <w:lang w:val="es-ES_tradnl"/>
        </w:rPr>
        <w:noBreakHyphen/>
        <w:t>T</w:t>
      </w:r>
      <w:r w:rsidR="00897095">
        <w:rPr>
          <w:szCs w:val="22"/>
          <w:lang w:val="es-ES_tradnl"/>
        </w:rPr>
        <w:t> </w:t>
      </w:r>
      <w:r w:rsidRPr="00B44DFB">
        <w:rPr>
          <w:szCs w:val="22"/>
          <w:lang w:val="es-ES_tradnl"/>
        </w:rPr>
        <w:t>G.729. Para los datos, la utilización de mecanismos ARQ garantiza la integridad de datos.</w:t>
      </w:r>
    </w:p>
    <w:p w:rsidR="00C05301" w:rsidRPr="00B44DFB" w:rsidRDefault="00C05301" w:rsidP="00C05301">
      <w:pPr>
        <w:rPr>
          <w:szCs w:val="22"/>
          <w:lang w:val="es-ES_tradnl"/>
        </w:rPr>
      </w:pPr>
      <w:r w:rsidRPr="00B44DFB">
        <w:rPr>
          <w:szCs w:val="22"/>
          <w:lang w:val="es-ES_tradnl"/>
        </w:rPr>
        <w:t>El traspaso afecta la complejidad del sistema de dos formas: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la necesidad de establecer mecanismos de protocolo adicional; ello afecta únicamente al soporte informático y, por consiguiente, no influye en el coste del terminal unitario;</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la necesidad de que las unidades de canal de la EB puedan dividir y combinar el tráfico procedente de los antiguos y de los nuevos radiocanales durante el traspaso; esta circunstancia no tiene influencia en los terminales.</w:t>
      </w:r>
    </w:p>
    <w:p w:rsidR="00C05301" w:rsidRPr="00B44DFB" w:rsidRDefault="00C05301" w:rsidP="00C05301">
      <w:pPr>
        <w:pStyle w:val="Headingb"/>
        <w:rPr>
          <w:szCs w:val="22"/>
          <w:lang w:val="es-ES_tradnl"/>
        </w:rPr>
      </w:pPr>
      <w:r w:rsidRPr="00B44DFB">
        <w:rPr>
          <w:szCs w:val="22"/>
          <w:lang w:val="es-ES_tradnl"/>
        </w:rPr>
        <w:t>Atribución dinámica de canal</w:t>
      </w:r>
    </w:p>
    <w:p w:rsidR="00C05301" w:rsidRPr="00B44DFB" w:rsidRDefault="00C05301" w:rsidP="00C05301">
      <w:pPr>
        <w:rPr>
          <w:szCs w:val="22"/>
          <w:lang w:val="es-ES_tradnl"/>
        </w:rPr>
      </w:pPr>
      <w:r w:rsidRPr="00B44DFB">
        <w:rPr>
          <w:szCs w:val="22"/>
          <w:lang w:val="es-ES_tradnl"/>
        </w:rPr>
        <w:t>Las frecuencias pueden asignarse de manera dinámica a los haces puntuales de acuerdo con la carga de tráfico. La componente de satélite está en un entorno donde no se producen variaciones muy importantes en las condiciones de propagación. Por consiguiente, la SRI-E es más eficaz desde el punto de vista espectral (y más eficiente también en la utilización de la potencia crítica del satélite) que en el caso en que es necesario tener en cuenta variaciones más amplias.</w:t>
      </w:r>
    </w:p>
    <w:p w:rsidR="00C05301" w:rsidRPr="00B44DFB" w:rsidRDefault="00C05301" w:rsidP="00DD16EE">
      <w:pPr>
        <w:pStyle w:val="Headingb"/>
        <w:rPr>
          <w:lang w:val="es-ES_tradnl"/>
        </w:rPr>
      </w:pPr>
      <w:r w:rsidRPr="00B44DFB">
        <w:rPr>
          <w:szCs w:val="22"/>
          <w:lang w:val="es-ES_tradnl"/>
        </w:rPr>
        <w:t>Consumo de potencia</w:t>
      </w:r>
    </w:p>
    <w:p w:rsidR="00C05301" w:rsidRPr="00B44DFB" w:rsidRDefault="00C05301" w:rsidP="00C05301">
      <w:pPr>
        <w:rPr>
          <w:szCs w:val="22"/>
          <w:lang w:val="es-ES_tradnl"/>
        </w:rPr>
      </w:pPr>
      <w:r w:rsidRPr="00B44DFB">
        <w:rPr>
          <w:szCs w:val="22"/>
          <w:lang w:val="es-ES_tradnl"/>
        </w:rPr>
        <w:t>La SRI-E se ha diseñado para su utilización en situaciones donde el acceso a la red eléctrica es imposible. Por lo tanto, optimiza el consumo de potencia permitiendo la mayor economía posible tanto en los modos de reserva como de funcionamiento. En transmisión y en recepción funciona intermitentemente según lo exija el tráfico. Aun cuando se utilizan llamadas de anchura de banda variable (por ejemplo, para tráfico Internet), se emplea recepción intermitente salvo cuando se recibe una ráfaga de tráfico.</w:t>
      </w:r>
    </w:p>
    <w:p w:rsidR="00C05301" w:rsidRPr="00B44DFB" w:rsidRDefault="00C05301" w:rsidP="00C05301">
      <w:pPr>
        <w:rPr>
          <w:szCs w:val="22"/>
          <w:lang w:val="es-ES_tradnl"/>
        </w:rPr>
      </w:pPr>
      <w:r w:rsidRPr="00B44DFB">
        <w:rPr>
          <w:szCs w:val="22"/>
          <w:lang w:val="es-ES_tradnl"/>
        </w:rPr>
        <w:t xml:space="preserve">Debido a que los </w:t>
      </w:r>
      <w:r>
        <w:rPr>
          <w:szCs w:val="22"/>
          <w:lang w:val="es-ES_tradnl"/>
        </w:rPr>
        <w:t xml:space="preserve">EU </w:t>
      </w:r>
      <w:r w:rsidRPr="00B44DFB">
        <w:rPr>
          <w:szCs w:val="22"/>
          <w:lang w:val="es-ES_tradnl"/>
        </w:rPr>
        <w:t xml:space="preserve">pueden ocupar diversas ubicaciones geográficas con respecto al haz puntual, a las variaciones de la fuente de alimentación y a las tolerancias de los fabricantes, las transmisiones originadas en los </w:t>
      </w:r>
      <w:r>
        <w:rPr>
          <w:szCs w:val="22"/>
          <w:lang w:val="es-ES_tradnl"/>
        </w:rPr>
        <w:t xml:space="preserve">EU </w:t>
      </w:r>
      <w:r w:rsidRPr="00B44DFB">
        <w:rPr>
          <w:szCs w:val="22"/>
          <w:lang w:val="es-ES_tradnl"/>
        </w:rPr>
        <w:t>se pueden recibir en los RNS con una considerable gama de relaciones </w:t>
      </w:r>
      <w:r w:rsidRPr="00B44DFB">
        <w:rPr>
          <w:i/>
          <w:iCs/>
          <w:szCs w:val="22"/>
          <w:lang w:val="es-ES_tradnl"/>
        </w:rPr>
        <w:t>S</w:t>
      </w:r>
      <w:r w:rsidRPr="00B44DFB">
        <w:rPr>
          <w:szCs w:val="22"/>
          <w:lang w:val="es-ES_tradnl"/>
        </w:rPr>
        <w:t>/</w:t>
      </w:r>
      <w:r w:rsidRPr="00B44DFB">
        <w:rPr>
          <w:i/>
          <w:iCs/>
          <w:szCs w:val="22"/>
          <w:lang w:val="es-ES_tradnl"/>
        </w:rPr>
        <w:t>N</w:t>
      </w:r>
      <w:r w:rsidRPr="00B44DFB">
        <w:rPr>
          <w:szCs w:val="22"/>
          <w:lang w:val="es-ES_tradnl"/>
        </w:rPr>
        <w:t>. Para limitar la interferencia, garantizar que el receptor funciona en su gama óptima y conservar la batería en el móvil, los RNS realizan una conexión de las transmisiones para cada UE, cuando sea necesario. Esto puede suceder en cualquier momento durante la comunicación.</w:t>
      </w:r>
    </w:p>
    <w:p w:rsidR="00C05301" w:rsidRPr="00B44DFB" w:rsidRDefault="00C05301" w:rsidP="00C05301">
      <w:pPr>
        <w:pStyle w:val="Headingb"/>
        <w:rPr>
          <w:szCs w:val="22"/>
          <w:lang w:val="es-ES_tradnl"/>
        </w:rPr>
      </w:pPr>
      <w:r w:rsidRPr="00B44DFB">
        <w:rPr>
          <w:szCs w:val="22"/>
          <w:lang w:val="es-ES_tradnl"/>
        </w:rPr>
        <w:t>Corrección de la temporización</w:t>
      </w:r>
    </w:p>
    <w:p w:rsidR="00C05301" w:rsidRPr="00B44DFB" w:rsidRDefault="00C05301" w:rsidP="00210606">
      <w:pPr>
        <w:keepLines/>
        <w:rPr>
          <w:szCs w:val="22"/>
          <w:lang w:val="es-ES_tradnl"/>
        </w:rPr>
      </w:pPr>
      <w:r w:rsidRPr="00B44DFB">
        <w:rPr>
          <w:szCs w:val="22"/>
          <w:lang w:val="es-ES_tradnl"/>
        </w:rPr>
        <w:t>En las comunicaciones por satélite, la longitud del trayecto de propagación de las señales radioeléctricas varía considerablemente debido a la variación de las ubicaciones geográficas de los móviles. Normalmente esto no supone un problema para los sistemas con un solo canal por portadora (SCPC) AMDF, pero en un sistema con acceso compartido en el que múltiples transmisores móviles utilizan el mismo recurso físico es importante garantizar que los móviles no interfieren entre sí. Para que esto no suceda se puede emplear la posición del satélite y la posición GPS o utilizar una combinación consistente en proporcionar un tiempo de guarda entre las transmisiones móviles y facilitar a cada transmisor móvil la información de corrección de temporización, relativa a una referencia en el receptor del RNS. La supervisión y corrección de errores de temporización se realiza en la subcapa de control de portadora.</w:t>
      </w:r>
    </w:p>
    <w:p w:rsidR="00C05301" w:rsidRPr="00B44DFB" w:rsidRDefault="00C05301" w:rsidP="00C05301">
      <w:pPr>
        <w:rPr>
          <w:szCs w:val="22"/>
          <w:lang w:val="es-ES_tradnl"/>
        </w:rPr>
      </w:pPr>
      <w:r w:rsidRPr="00B44DFB">
        <w:rPr>
          <w:szCs w:val="22"/>
          <w:lang w:val="es-ES_tradnl"/>
        </w:rPr>
        <w:t>La precisión de la medición de temporización y de los requisitos de corrección es función de la capa física concreta en funcionamiento.</w:t>
      </w:r>
    </w:p>
    <w:p w:rsidR="00C05301" w:rsidRPr="00B44DFB" w:rsidRDefault="00C05301" w:rsidP="00C05301">
      <w:pPr>
        <w:rPr>
          <w:szCs w:val="22"/>
          <w:lang w:val="es-ES_tradnl"/>
        </w:rPr>
      </w:pPr>
      <w:r w:rsidRPr="00B44DFB">
        <w:rPr>
          <w:szCs w:val="22"/>
          <w:lang w:val="es-ES_tradnl"/>
        </w:rPr>
        <w:lastRenderedPageBreak/>
        <w:t>Después de haber corregido los desplazamientos de temporización inicial, se supervisa continuamente la temporización de las transmisiones de cada móvil y, cuando sea necesario, se aplica un mecanismo de corrección diferencial.</w:t>
      </w:r>
    </w:p>
    <w:p w:rsidR="00C05301" w:rsidRPr="00B44DFB" w:rsidRDefault="00C05301" w:rsidP="00C05301">
      <w:pPr>
        <w:pStyle w:val="Headingb"/>
        <w:rPr>
          <w:szCs w:val="22"/>
          <w:lang w:val="es-ES_tradnl"/>
        </w:rPr>
      </w:pPr>
      <w:r w:rsidRPr="00B44DFB">
        <w:rPr>
          <w:szCs w:val="22"/>
          <w:lang w:val="es-ES_tradnl"/>
        </w:rPr>
        <w:t>Corrección de frecuencias</w:t>
      </w:r>
    </w:p>
    <w:p w:rsidR="00C05301" w:rsidRPr="00B44DFB" w:rsidRDefault="00C05301" w:rsidP="00C05301">
      <w:pPr>
        <w:rPr>
          <w:szCs w:val="22"/>
          <w:lang w:val="es-ES_tradnl"/>
        </w:rPr>
      </w:pPr>
      <w:r w:rsidRPr="00B44DFB">
        <w:rPr>
          <w:szCs w:val="22"/>
          <w:lang w:val="es-ES_tradnl"/>
        </w:rPr>
        <w:t xml:space="preserve">El </w:t>
      </w:r>
      <w:r>
        <w:rPr>
          <w:szCs w:val="22"/>
          <w:lang w:val="es-ES_tradnl"/>
        </w:rPr>
        <w:t xml:space="preserve">EU </w:t>
      </w:r>
      <w:r w:rsidRPr="00B44DFB">
        <w:rPr>
          <w:szCs w:val="22"/>
          <w:lang w:val="es-ES_tradnl"/>
        </w:rPr>
        <w:t>quedará enganchado a la portadora directa y corregirá su propia estabilidad de frecuencia a largo plazo.</w:t>
      </w:r>
    </w:p>
    <w:p w:rsidR="00C05301" w:rsidRPr="00B44DFB" w:rsidRDefault="00C05301" w:rsidP="00C05301">
      <w:pPr>
        <w:pStyle w:val="Heading4"/>
        <w:rPr>
          <w:rFonts w:eastAsia="Arial Unicode MS"/>
          <w:szCs w:val="22"/>
          <w:lang w:val="es-ES_tradnl"/>
        </w:rPr>
      </w:pPr>
      <w:r w:rsidRPr="00B44DFB">
        <w:rPr>
          <w:szCs w:val="22"/>
          <w:lang w:val="es-ES_tradnl"/>
        </w:rPr>
        <w:t>4.3.5.3</w:t>
      </w:r>
      <w:r w:rsidRPr="00B44DFB">
        <w:rPr>
          <w:szCs w:val="22"/>
          <w:lang w:val="es-ES_tradnl"/>
        </w:rPr>
        <w:tab/>
        <w:t>Especificaciones de RF</w:t>
      </w:r>
    </w:p>
    <w:p w:rsidR="00C05301" w:rsidRPr="00B44DFB" w:rsidRDefault="00C05301" w:rsidP="00DD16EE">
      <w:pPr>
        <w:pStyle w:val="Headingb"/>
        <w:rPr>
          <w:lang w:val="es-ES_tradnl"/>
        </w:rPr>
      </w:pPr>
      <w:r w:rsidRPr="00B44DFB">
        <w:rPr>
          <w:lang w:val="es-ES_tradnl"/>
        </w:rPr>
        <w:t>Banda de frecuencias</w:t>
      </w:r>
    </w:p>
    <w:p w:rsidR="00C05301" w:rsidRPr="00B44DFB" w:rsidRDefault="00C05301" w:rsidP="00C05301">
      <w:pPr>
        <w:rPr>
          <w:szCs w:val="22"/>
          <w:lang w:val="es-ES_tradnl"/>
        </w:rPr>
      </w:pPr>
      <w:r w:rsidRPr="00B44DFB">
        <w:rPr>
          <w:szCs w:val="22"/>
          <w:lang w:val="es-ES_tradnl"/>
        </w:rPr>
        <w:t>La SRI-E no impone limitaciones de la banda de frecuencias. En principio, puede utilizarse en cualquier banda de frecuencias aunque las condiciones de propagación y las limitaciones de la tecnología de las antenas la hacen más adecuada para su empleo en frecuencias comprendidas entre 1 y 3 GHz.</w:t>
      </w:r>
    </w:p>
    <w:p w:rsidR="00C05301" w:rsidRPr="00B44DFB" w:rsidRDefault="00C05301" w:rsidP="00DD16EE">
      <w:pPr>
        <w:pStyle w:val="Headingb"/>
        <w:rPr>
          <w:lang w:val="es-ES_tradnl"/>
        </w:rPr>
      </w:pPr>
      <w:r w:rsidRPr="00B44DFB">
        <w:rPr>
          <w:szCs w:val="22"/>
          <w:lang w:val="es-ES_tradnl"/>
        </w:rPr>
        <w:t>Acceso múltiple</w:t>
      </w:r>
    </w:p>
    <w:p w:rsidR="00C05301" w:rsidRPr="00B44DFB" w:rsidRDefault="00C05301" w:rsidP="00C05301">
      <w:pPr>
        <w:rPr>
          <w:szCs w:val="22"/>
          <w:lang w:val="es-ES_tradnl"/>
        </w:rPr>
      </w:pPr>
      <w:r w:rsidRPr="00B44DFB">
        <w:rPr>
          <w:szCs w:val="22"/>
          <w:lang w:val="es-ES_tradnl"/>
        </w:rPr>
        <w:t>La SRI-E generalmente se basa en técnicas bien desarrolladas y probadas. Ello incluye la utilización de MDT/AMDT/AMDF.</w:t>
      </w:r>
    </w:p>
    <w:p w:rsidR="00C05301" w:rsidRPr="00B44DFB" w:rsidRDefault="00C05301" w:rsidP="00C05301">
      <w:pPr>
        <w:rPr>
          <w:szCs w:val="22"/>
          <w:lang w:val="es-ES_tradnl"/>
        </w:rPr>
      </w:pPr>
      <w:r w:rsidRPr="00B44DFB">
        <w:rPr>
          <w:szCs w:val="22"/>
          <w:lang w:val="es-ES_tradnl"/>
        </w:rPr>
        <w:t xml:space="preserve">El sistema </w:t>
      </w:r>
      <w:r>
        <w:rPr>
          <w:szCs w:val="22"/>
          <w:lang w:val="es-ES_tradnl"/>
        </w:rPr>
        <w:t xml:space="preserve">de </w:t>
      </w:r>
      <w:r w:rsidRPr="00B44DFB">
        <w:rPr>
          <w:szCs w:val="22"/>
          <w:lang w:val="es-ES_tradnl"/>
        </w:rPr>
        <w:t xml:space="preserve">acceso </w:t>
      </w:r>
      <w:r>
        <w:rPr>
          <w:szCs w:val="22"/>
          <w:lang w:val="es-ES_tradnl"/>
        </w:rPr>
        <w:t xml:space="preserve">múltiple </w:t>
      </w:r>
      <w:r w:rsidRPr="00B44DFB">
        <w:rPr>
          <w:szCs w:val="22"/>
          <w:lang w:val="es-ES_tradnl"/>
        </w:rPr>
        <w:t>consiste en canales de ida y vuelta compartidos por varios usuarios. Al permitir que varios usuarios compartan el mismo canal, cuando un usuario está inactivo el canal lo ocupará otro usuario activo. Los usuarios que estén comunicando transferirán datos en ambos sentidos, por lo que los canales de ida y vuelta estarán ocupados.</w:t>
      </w:r>
    </w:p>
    <w:p w:rsidR="00C05301" w:rsidRPr="00B44DFB" w:rsidRDefault="00C05301" w:rsidP="00DD16EE">
      <w:pPr>
        <w:pStyle w:val="Headingb"/>
        <w:rPr>
          <w:lang w:val="es-ES_tradnl"/>
        </w:rPr>
      </w:pPr>
      <w:r w:rsidRPr="00B44DFB">
        <w:rPr>
          <w:szCs w:val="22"/>
          <w:lang w:val="es-ES_tradnl"/>
        </w:rPr>
        <w:t>Método dúplex</w:t>
      </w:r>
    </w:p>
    <w:p w:rsidR="00C05301" w:rsidRPr="00B44DFB" w:rsidRDefault="00C05301" w:rsidP="00C05301">
      <w:pPr>
        <w:rPr>
          <w:szCs w:val="22"/>
          <w:lang w:val="es-ES_tradnl"/>
        </w:rPr>
      </w:pPr>
      <w:r w:rsidRPr="00B44DFB">
        <w:rPr>
          <w:szCs w:val="22"/>
          <w:lang w:val="es-ES_tradnl"/>
        </w:rPr>
        <w:t>La SRI-E está diseñada para emisiones DDF. La mínima separación de frecuencia ascendente/ descendente es una función de realización dependiente del coste.</w:t>
      </w:r>
    </w:p>
    <w:p w:rsidR="00C05301" w:rsidRPr="00B44DFB" w:rsidRDefault="00C05301" w:rsidP="00DD16EE">
      <w:pPr>
        <w:pStyle w:val="Headingb"/>
        <w:rPr>
          <w:lang w:val="es-ES_tradnl"/>
        </w:rPr>
      </w:pPr>
      <w:r w:rsidRPr="00B44DFB">
        <w:rPr>
          <w:szCs w:val="22"/>
          <w:lang w:val="es-ES_tradnl"/>
        </w:rPr>
        <w:t>Modulación y codificación</w:t>
      </w:r>
    </w:p>
    <w:p w:rsidR="00C05301" w:rsidRPr="00B44DFB" w:rsidRDefault="00C05301" w:rsidP="00C05301">
      <w:pPr>
        <w:rPr>
          <w:szCs w:val="22"/>
          <w:lang w:val="es-ES_tradnl"/>
        </w:rPr>
      </w:pPr>
      <w:r w:rsidRPr="00B44DFB">
        <w:rPr>
          <w:szCs w:val="22"/>
          <w:lang w:val="es-ES_tradnl"/>
        </w:rPr>
        <w:t>La SRI-E permite la utilización de una amplia gama de aperturas de antena de los terminales móviles y capacidades de p.i.r.e., por lo que no es posible proporcionar una única solución que haga óptima la velocidad de transmisión y que sirva para la comunicación entre todo tipo de terminales. En este caso el problema se soluciona mediante la introducción de una gama de tipos de portadora, que utilizan modulaciones MAQ-16 y cuaternaria en el sentido de retorno. En el sentido hacia adelante se emplea la portadora MAQ-16 y MDP-4 para señalización. Para hacer máxima la eficiencia y la velocidad binaria que pueda alcanzar cada terminal se utiliza la tecnología conocida como codificación variable. Esto es fundamental para lograr una alta eficacia en la utilización del espectro.</w:t>
      </w:r>
    </w:p>
    <w:p w:rsidR="00C05301" w:rsidRPr="00B44DFB" w:rsidRDefault="00C05301" w:rsidP="00C05301">
      <w:pPr>
        <w:rPr>
          <w:szCs w:val="22"/>
          <w:lang w:val="es-ES_tradnl"/>
        </w:rPr>
      </w:pPr>
      <w:r w:rsidRPr="00B44DFB">
        <w:rPr>
          <w:szCs w:val="22"/>
          <w:lang w:val="es-ES_tradnl"/>
        </w:rPr>
        <w:t>Las técnicas de codificación variable implican la perforación de los flujos de paridad generados por el codificador turbo utilizando una serie de matrices de perforación predefinidas, de manera que el nivel de redundancia que facilita el codificador es variable. De esta manera la información que se transmite hacia el móvil o desde el mismo a través de un solo canal puede aumentarse cuando las condiciones del canal son buenas y reducirse consecuentemente para mantener el enlace de comunicaciones cuando el móvil está funcionando en malas condiciones de canal.</w:t>
      </w:r>
    </w:p>
    <w:p w:rsidR="00C05301" w:rsidRPr="00B44DFB" w:rsidRDefault="00C05301" w:rsidP="00DD16EE">
      <w:pPr>
        <w:pStyle w:val="Headingb"/>
        <w:rPr>
          <w:lang w:val="es-ES_tradnl"/>
        </w:rPr>
      </w:pPr>
      <w:r w:rsidRPr="00B44DFB">
        <w:rPr>
          <w:szCs w:val="22"/>
          <w:lang w:val="es-ES_tradnl"/>
        </w:rPr>
        <w:t xml:space="preserve">Requisito de la relación </w:t>
      </w:r>
      <w:r w:rsidRPr="00B44DFB">
        <w:rPr>
          <w:i/>
          <w:iCs/>
          <w:szCs w:val="22"/>
          <w:lang w:val="es-ES_tradnl"/>
        </w:rPr>
        <w:t>C</w:t>
      </w:r>
      <w:r w:rsidRPr="00B44DFB">
        <w:rPr>
          <w:szCs w:val="22"/>
          <w:lang w:val="es-ES_tradnl"/>
        </w:rPr>
        <w:t>/</w:t>
      </w:r>
      <w:r w:rsidRPr="00B44DFB">
        <w:rPr>
          <w:i/>
          <w:iCs/>
          <w:szCs w:val="22"/>
          <w:lang w:val="es-ES_tradnl"/>
        </w:rPr>
        <w:t>N</w:t>
      </w:r>
    </w:p>
    <w:p w:rsidR="00C05301" w:rsidRPr="00B44DFB" w:rsidRDefault="00C05301" w:rsidP="00C45662">
      <w:pPr>
        <w:rPr>
          <w:szCs w:val="22"/>
          <w:lang w:val="es-ES_tradnl"/>
        </w:rPr>
      </w:pPr>
      <w:r w:rsidRPr="00B44DFB">
        <w:rPr>
          <w:szCs w:val="22"/>
          <w:lang w:val="es-ES_tradnl"/>
        </w:rPr>
        <w:t xml:space="preserve">El sistema se ha diseñado de manera que en la velocidad de codificación se proporcionan nominalmente pasos de 1 dB en la </w:t>
      </w:r>
      <w:r w:rsidRPr="00B44DFB">
        <w:rPr>
          <w:i/>
          <w:iCs/>
          <w:szCs w:val="22"/>
          <w:lang w:val="es-ES_tradnl"/>
        </w:rPr>
        <w:t>C</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necesaria para lograr una tasa de ráfagas de errores de 10</w:t>
      </w:r>
      <w:r w:rsidRPr="00B44DFB">
        <w:rPr>
          <w:szCs w:val="22"/>
          <w:vertAlign w:val="superscript"/>
          <w:lang w:val="es-ES_tradnl"/>
        </w:rPr>
        <w:sym w:font="Symbol" w:char="F02D"/>
      </w:r>
      <w:r w:rsidRPr="00B44DFB">
        <w:rPr>
          <w:szCs w:val="22"/>
          <w:vertAlign w:val="superscript"/>
          <w:lang w:val="es-ES_tradnl"/>
        </w:rPr>
        <w:t>3</w:t>
      </w:r>
      <w:r w:rsidRPr="00B44DFB">
        <w:rPr>
          <w:szCs w:val="22"/>
          <w:lang w:val="es-ES_tradnl"/>
        </w:rPr>
        <w:t xml:space="preserve">. Esta aproximación sólo puede utilizarse para contrarrestar el efecto de desvanecimiento lento. La </w:t>
      </w:r>
      <w:r>
        <w:rPr>
          <w:szCs w:val="22"/>
          <w:lang w:val="es-ES_tradnl"/>
        </w:rPr>
        <w:t>cabecera</w:t>
      </w:r>
      <w:r w:rsidRPr="00B44DFB">
        <w:rPr>
          <w:szCs w:val="22"/>
          <w:lang w:val="es-ES_tradnl"/>
        </w:rPr>
        <w:t xml:space="preserve"> del satélite controla la velocidad de codificación en función de los valores </w:t>
      </w:r>
      <w:r w:rsidRPr="00B44DFB">
        <w:rPr>
          <w:i/>
          <w:iCs/>
          <w:szCs w:val="22"/>
          <w:lang w:val="es-ES_tradnl"/>
        </w:rPr>
        <w:t>C</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del enlace.</w:t>
      </w:r>
    </w:p>
    <w:p w:rsidR="00C05301" w:rsidRPr="00B44DFB" w:rsidRDefault="00C05301" w:rsidP="00DD16EE">
      <w:pPr>
        <w:pStyle w:val="Headingb"/>
        <w:rPr>
          <w:lang w:val="es-ES_tradnl"/>
        </w:rPr>
      </w:pPr>
      <w:r w:rsidRPr="00B44DFB">
        <w:rPr>
          <w:szCs w:val="22"/>
          <w:lang w:val="es-ES_tradnl"/>
        </w:rPr>
        <w:t>Separación de portadoras y canalización</w:t>
      </w:r>
    </w:p>
    <w:p w:rsidR="00C05301" w:rsidRPr="00B44DFB" w:rsidRDefault="00C05301" w:rsidP="00DD0F86">
      <w:pPr>
        <w:rPr>
          <w:szCs w:val="22"/>
          <w:lang w:val="es-ES_tradnl"/>
        </w:rPr>
      </w:pPr>
      <w:r w:rsidRPr="00B44DFB">
        <w:rPr>
          <w:szCs w:val="22"/>
          <w:lang w:val="es-ES_tradnl"/>
        </w:rPr>
        <w:t>Las portadoras directas de SRI-E son capaces de cursar una velocidad de datos nominal en la gama entre 4,5</w:t>
      </w:r>
      <w:r w:rsidR="00DD0F86">
        <w:rPr>
          <w:szCs w:val="22"/>
          <w:lang w:val="es-ES_tradnl"/>
        </w:rPr>
        <w:t> </w:t>
      </w:r>
      <w:r w:rsidRPr="00B44DFB">
        <w:rPr>
          <w:szCs w:val="22"/>
          <w:lang w:val="es-ES_tradnl"/>
        </w:rPr>
        <w:t>kbit/s y 512 kbit/s y sobre la base de la transmisión continua de portadoras de multiplexación por división de tiempo (MDT). La portadora directa se transmite con un nivel de potencia medio constante.</w:t>
      </w:r>
    </w:p>
    <w:p w:rsidR="00C05301" w:rsidRPr="00B44DFB" w:rsidRDefault="00C05301" w:rsidP="00C05301">
      <w:pPr>
        <w:rPr>
          <w:szCs w:val="22"/>
          <w:lang w:val="es-ES_tradnl"/>
        </w:rPr>
      </w:pPr>
      <w:r w:rsidRPr="00B44DFB">
        <w:rPr>
          <w:szCs w:val="22"/>
          <w:lang w:val="es-ES_tradnl"/>
        </w:rPr>
        <w:lastRenderedPageBreak/>
        <w:t>Las portadoras de retorno pueden cursar velocidades de datos nominales en la gama de 8,4 kbit/s y 492,8 kbit/s y se basa en la utilización de transmisiones a ráfagas con un esquema de acceso múltiple por división en el tiempo (AMDT). Las ráfagas se transmiten en intervalos de 5 ms o 20 ms de duración, que se describen en un esquema de retorno transmitido en la portadora directa. Estos esquemas de retorno también describen la velocidad de símbolos y la modulación que se utilizará en la transmisión.</w:t>
      </w:r>
    </w:p>
    <w:p w:rsidR="00C05301" w:rsidRPr="00B44DFB" w:rsidRDefault="00C05301" w:rsidP="00DD16EE">
      <w:pPr>
        <w:pStyle w:val="Headingb"/>
        <w:rPr>
          <w:lang w:val="es-ES_tradnl"/>
        </w:rPr>
      </w:pPr>
      <w:r w:rsidRPr="00B44DFB">
        <w:rPr>
          <w:szCs w:val="22"/>
          <w:lang w:val="es-ES_tradnl"/>
        </w:rPr>
        <w:t>Eficacia del espectro</w:t>
      </w:r>
    </w:p>
    <w:p w:rsidR="00C05301" w:rsidRPr="00B44DFB" w:rsidRDefault="00C05301" w:rsidP="00C05301">
      <w:pPr>
        <w:rPr>
          <w:szCs w:val="22"/>
          <w:lang w:val="es-ES_tradnl"/>
        </w:rPr>
      </w:pPr>
      <w:r w:rsidRPr="00B44DFB">
        <w:rPr>
          <w:szCs w:val="22"/>
          <w:lang w:val="es-ES_tradnl"/>
        </w:rPr>
        <w:t>La SRI-E logra la mayor eficacia posible en la utilización del espectro con la tecnología actual, en el caso de sistemas de satélites geoestacionarios. La eficacia de la modulación básica proporcionada por las tecnologías avanzadas de modulación y codificación es de 1,4 bit/s/Hz. La utilización de un sistema de multiplexación estadística sensible al tráfico aumenta aún más la eficacia del espectro. En el caso de tráfico de datos e Internet, debido al mecanismo de anchura variable muy flexible, la velocidad efectiva teniendo en cuenta las ganancias de multiplexiones estadísticamente probables se encuentra en la gama de 3 a 7 bit/s/Hz. En el caso del tráfico vocal, puede esperarse una activación vocal para duplicar la eficacia bruta básica de canal.</w:t>
      </w:r>
    </w:p>
    <w:p w:rsidR="00C05301" w:rsidRPr="00B44DFB" w:rsidRDefault="00C05301" w:rsidP="00DD16EE">
      <w:pPr>
        <w:pStyle w:val="Headingb"/>
        <w:rPr>
          <w:lang w:val="es-ES_tradnl"/>
        </w:rPr>
      </w:pPr>
      <w:r w:rsidRPr="00B44DFB">
        <w:rPr>
          <w:szCs w:val="22"/>
          <w:lang w:val="es-ES_tradnl"/>
        </w:rPr>
        <w:t>Características de las estaciones terrenas móviles</w:t>
      </w:r>
    </w:p>
    <w:p w:rsidR="00C05301" w:rsidRPr="00B44DFB" w:rsidRDefault="00C05301" w:rsidP="00C05301">
      <w:pPr>
        <w:rPr>
          <w:szCs w:val="22"/>
          <w:lang w:val="es-ES_tradnl"/>
        </w:rPr>
      </w:pPr>
      <w:r w:rsidRPr="00B44DFB">
        <w:rPr>
          <w:szCs w:val="22"/>
          <w:lang w:val="es-ES_tradnl"/>
        </w:rPr>
        <w:t>La SRI-E soporta múltiples tipos de terminales de usuario. No obstante, en este documento sólo se incluyen datos para tres de estos tipos, cada uno con ganancias que oscilan entre 7,7 dBi y 14 dBi. La p.i.r.e. de estos terminales móviles estará entre 10 dBW y 20 dBW.</w:t>
      </w:r>
    </w:p>
    <w:p w:rsidR="00C05301" w:rsidRPr="00B44DFB" w:rsidRDefault="00C05301" w:rsidP="00DD16EE">
      <w:pPr>
        <w:pStyle w:val="Headingb"/>
        <w:rPr>
          <w:lang w:val="es-ES_tradnl"/>
        </w:rPr>
      </w:pPr>
      <w:r w:rsidRPr="00B44DFB">
        <w:rPr>
          <w:szCs w:val="22"/>
          <w:lang w:val="es-ES_tradnl"/>
        </w:rPr>
        <w:t>Sintetizador de frecuencia de los equipos de usuario (EU)</w:t>
      </w:r>
    </w:p>
    <w:p w:rsidR="00C05301" w:rsidRDefault="00C05301" w:rsidP="00C05301">
      <w:pPr>
        <w:rPr>
          <w:szCs w:val="22"/>
          <w:lang w:val="es-ES_tradnl"/>
        </w:rPr>
      </w:pPr>
      <w:r w:rsidRPr="00B44DFB">
        <w:rPr>
          <w:szCs w:val="22"/>
          <w:lang w:val="es-ES_tradnl"/>
        </w:rPr>
        <w:t>Los requisitos para el sintetizador de frecuencia de los EU se indican en el Cuadro 33.</w:t>
      </w:r>
    </w:p>
    <w:p w:rsidR="00210606" w:rsidRPr="00B44DFB" w:rsidRDefault="00210606" w:rsidP="00C05301">
      <w:pPr>
        <w:rPr>
          <w:szCs w:val="22"/>
          <w:lang w:val="es-ES_tradnl"/>
        </w:rPr>
      </w:pPr>
    </w:p>
    <w:p w:rsidR="00C05301" w:rsidRPr="00B44DFB" w:rsidRDefault="00A37739" w:rsidP="00DD16EE">
      <w:pPr>
        <w:pStyle w:val="TableNo"/>
        <w:rPr>
          <w:lang w:val="es-ES_tradnl"/>
        </w:rPr>
      </w:pPr>
      <w:r>
        <w:rPr>
          <w:lang w:val="es-ES_tradnl"/>
        </w:rPr>
        <w:t xml:space="preserve">CUADRO </w:t>
      </w:r>
      <w:r w:rsidR="00C05301" w:rsidRPr="00B44DFB">
        <w:rPr>
          <w:lang w:val="es-ES_tradnl"/>
        </w:rPr>
        <w:t>33</w:t>
      </w:r>
    </w:p>
    <w:p w:rsidR="00C05301" w:rsidRPr="00B44DFB" w:rsidRDefault="00C05301" w:rsidP="00DD16EE">
      <w:pPr>
        <w:pStyle w:val="Tabletitle"/>
        <w:rPr>
          <w:lang w:val="es-ES_tradnl"/>
        </w:rPr>
      </w:pPr>
      <w:r w:rsidRPr="00B44DFB">
        <w:rPr>
          <w:lang w:val="es-ES_tradnl"/>
        </w:rPr>
        <w:t>Requisitos del sintetizador de frecuencia</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3119"/>
        <w:gridCol w:w="4536"/>
      </w:tblGrid>
      <w:tr w:rsidR="00C05301" w:rsidRPr="00B44DFB" w:rsidTr="00EC53C5">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DD16EE">
            <w:pPr>
              <w:pStyle w:val="Tabletext"/>
              <w:jc w:val="left"/>
              <w:rPr>
                <w:szCs w:val="22"/>
                <w:lang w:val="es-ES_tradnl"/>
              </w:rPr>
            </w:pPr>
            <w:r w:rsidRPr="00B44DFB">
              <w:rPr>
                <w:szCs w:val="22"/>
                <w:lang w:val="es-ES_tradnl"/>
              </w:rPr>
              <w:t>Tamaño del paso de referencia</w:t>
            </w:r>
          </w:p>
        </w:tc>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DD16EE">
            <w:pPr>
              <w:pStyle w:val="Tabletext"/>
              <w:jc w:val="left"/>
              <w:rPr>
                <w:szCs w:val="22"/>
                <w:lang w:val="es-ES_tradnl"/>
              </w:rPr>
            </w:pPr>
            <w:r w:rsidRPr="00B44DFB">
              <w:rPr>
                <w:szCs w:val="22"/>
                <w:lang w:val="es-ES_tradnl"/>
              </w:rPr>
              <w:t>1,25 kHz</w:t>
            </w:r>
          </w:p>
        </w:tc>
      </w:tr>
      <w:tr w:rsidR="00C05301" w:rsidRPr="00145305" w:rsidTr="00EC53C5">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DD16EE">
            <w:pPr>
              <w:pStyle w:val="Tabletext"/>
              <w:jc w:val="left"/>
              <w:rPr>
                <w:szCs w:val="22"/>
                <w:lang w:val="es-ES_tradnl"/>
              </w:rPr>
            </w:pPr>
            <w:r w:rsidRPr="00B44DFB">
              <w:rPr>
                <w:szCs w:val="22"/>
                <w:lang w:val="es-ES_tradnl"/>
              </w:rPr>
              <w:t>Velocidad de conmutación</w:t>
            </w:r>
          </w:p>
        </w:tc>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DD16EE">
            <w:pPr>
              <w:pStyle w:val="Tabletext"/>
              <w:jc w:val="left"/>
              <w:rPr>
                <w:szCs w:val="22"/>
                <w:lang w:val="es-ES_tradnl"/>
              </w:rPr>
            </w:pPr>
            <w:r w:rsidRPr="00B44DFB">
              <w:rPr>
                <w:szCs w:val="22"/>
                <w:lang w:val="es-ES_tradnl"/>
              </w:rPr>
              <w:t>80 ms (incluido el procesamiento de protocolo)</w:t>
            </w:r>
          </w:p>
        </w:tc>
      </w:tr>
      <w:tr w:rsidR="00C05301" w:rsidRPr="00145305" w:rsidTr="00EC53C5">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DD16EE">
            <w:pPr>
              <w:pStyle w:val="Tabletext"/>
              <w:jc w:val="left"/>
              <w:rPr>
                <w:szCs w:val="22"/>
                <w:lang w:val="es-ES_tradnl"/>
              </w:rPr>
            </w:pPr>
            <w:r w:rsidRPr="00B44DFB">
              <w:rPr>
                <w:szCs w:val="22"/>
                <w:lang w:val="es-ES_tradnl"/>
              </w:rPr>
              <w:t>Gama de frecuencias</w:t>
            </w:r>
          </w:p>
        </w:tc>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DD16EE">
            <w:pPr>
              <w:pStyle w:val="Tabletext"/>
              <w:jc w:val="left"/>
              <w:rPr>
                <w:szCs w:val="22"/>
                <w:lang w:val="es-ES_tradnl"/>
              </w:rPr>
            </w:pPr>
            <w:r w:rsidRPr="00B44DFB">
              <w:rPr>
                <w:szCs w:val="22"/>
                <w:lang w:val="es-ES_tradnl"/>
              </w:rPr>
              <w:t>Depende únicamente de la atribución del espectro</w:t>
            </w:r>
          </w:p>
        </w:tc>
      </w:tr>
      <w:tr w:rsidR="00C05301" w:rsidRPr="00B44DFB" w:rsidTr="00EC53C5">
        <w:trPr>
          <w:jc w:val="center"/>
        </w:trPr>
        <w:tc>
          <w:tcPr>
            <w:tcW w:w="3119" w:type="dxa"/>
            <w:tcBorders>
              <w:top w:val="single" w:sz="6" w:space="0" w:color="auto"/>
              <w:left w:val="single" w:sz="6" w:space="0" w:color="auto"/>
              <w:bottom w:val="single" w:sz="6" w:space="0" w:color="auto"/>
              <w:right w:val="single" w:sz="6" w:space="0" w:color="auto"/>
            </w:tcBorders>
          </w:tcPr>
          <w:p w:rsidR="00C05301" w:rsidRPr="00B44DFB" w:rsidRDefault="00C05301" w:rsidP="00DD16EE">
            <w:pPr>
              <w:pStyle w:val="Tabletext"/>
              <w:jc w:val="left"/>
              <w:rPr>
                <w:szCs w:val="22"/>
                <w:lang w:val="es-ES_tradnl"/>
              </w:rPr>
            </w:pPr>
            <w:r w:rsidRPr="00B44DFB">
              <w:rPr>
                <w:szCs w:val="22"/>
                <w:lang w:val="es-ES_tradnl"/>
              </w:rPr>
              <w:t>Estabilidad de frecuencia</w:t>
            </w:r>
          </w:p>
        </w:tc>
        <w:tc>
          <w:tcPr>
            <w:tcW w:w="4536" w:type="dxa"/>
            <w:tcBorders>
              <w:top w:val="single" w:sz="6" w:space="0" w:color="auto"/>
              <w:left w:val="single" w:sz="6" w:space="0" w:color="auto"/>
              <w:bottom w:val="single" w:sz="6" w:space="0" w:color="auto"/>
              <w:right w:val="single" w:sz="6" w:space="0" w:color="auto"/>
            </w:tcBorders>
          </w:tcPr>
          <w:p w:rsidR="00C05301" w:rsidRPr="00B44DFB" w:rsidRDefault="00C05301" w:rsidP="00DD16EE">
            <w:pPr>
              <w:pStyle w:val="Tabletext"/>
              <w:jc w:val="left"/>
              <w:rPr>
                <w:szCs w:val="22"/>
                <w:lang w:val="es-ES_tradnl"/>
              </w:rPr>
            </w:pPr>
            <w:r w:rsidRPr="00B44DFB">
              <w:rPr>
                <w:szCs w:val="22"/>
                <w:lang w:val="es-ES_tradnl"/>
              </w:rPr>
              <w:t>1 ppm</w:t>
            </w:r>
          </w:p>
        </w:tc>
      </w:tr>
    </w:tbl>
    <w:p w:rsidR="00C05301" w:rsidRDefault="00C05301" w:rsidP="00DD16EE">
      <w:pPr>
        <w:pStyle w:val="Tablefin"/>
      </w:pPr>
    </w:p>
    <w:p w:rsidR="00210606" w:rsidRPr="00210606" w:rsidRDefault="00210606" w:rsidP="00210606">
      <w:pPr>
        <w:rPr>
          <w:lang w:val="en-GB"/>
        </w:rPr>
      </w:pPr>
    </w:p>
    <w:p w:rsidR="00C05301" w:rsidRPr="00B44DFB" w:rsidRDefault="00C05301" w:rsidP="00DD16EE">
      <w:pPr>
        <w:pStyle w:val="Headingb"/>
        <w:rPr>
          <w:lang w:val="es-ES_tradnl"/>
        </w:rPr>
      </w:pPr>
      <w:r w:rsidRPr="00B44DFB">
        <w:rPr>
          <w:szCs w:val="22"/>
          <w:lang w:val="es-ES_tradnl"/>
        </w:rPr>
        <w:t>Método de compensación Doppler</w:t>
      </w:r>
    </w:p>
    <w:p w:rsidR="00C05301" w:rsidRPr="00B44DFB" w:rsidRDefault="00C05301" w:rsidP="00C05301">
      <w:pPr>
        <w:rPr>
          <w:szCs w:val="22"/>
          <w:lang w:val="es-ES_tradnl"/>
        </w:rPr>
      </w:pPr>
      <w:r w:rsidRPr="00B44DFB">
        <w:rPr>
          <w:szCs w:val="22"/>
          <w:lang w:val="es-ES_tradnl"/>
        </w:rPr>
        <w:t>No se requiere ningún método de compensación Doppler explícito pues la SRI-E está diseñada para un sistema de satélites geoestacionarios. El CAF del receptor es adecuado para todas las velocidades del terminal móvil incluidas las de los aviones. El desplazamiento en frecuencia residual se determinará en banda base utilizando técnicas DSP.</w:t>
      </w:r>
    </w:p>
    <w:p w:rsidR="00C05301" w:rsidRPr="00B44DFB" w:rsidRDefault="00C05301" w:rsidP="00DD16EE">
      <w:pPr>
        <w:pStyle w:val="Headingb"/>
        <w:rPr>
          <w:lang w:val="es-ES_tradnl"/>
        </w:rPr>
      </w:pPr>
      <w:r w:rsidRPr="00B44DFB">
        <w:rPr>
          <w:szCs w:val="22"/>
          <w:lang w:val="es-ES_tradnl"/>
        </w:rPr>
        <w:t>Factores de propagación</w:t>
      </w:r>
    </w:p>
    <w:p w:rsidR="00C05301" w:rsidRPr="00B44DFB" w:rsidRDefault="00C05301" w:rsidP="00C05301">
      <w:pPr>
        <w:rPr>
          <w:szCs w:val="22"/>
          <w:lang w:val="es-ES_tradnl"/>
        </w:rPr>
      </w:pPr>
      <w:r w:rsidRPr="00B44DFB">
        <w:rPr>
          <w:szCs w:val="22"/>
          <w:lang w:val="es-ES_tradnl"/>
        </w:rPr>
        <w:t>La interferencia multitrayecto tiene únicamente una influencia limitada en el entorno móvil. Se la tiene en cuenta en el balance de enlace.</w:t>
      </w:r>
    </w:p>
    <w:p w:rsidR="00C05301" w:rsidRPr="00B44DFB" w:rsidRDefault="00C05301" w:rsidP="00C05301">
      <w:pPr>
        <w:rPr>
          <w:szCs w:val="22"/>
          <w:lang w:val="es-ES_tradnl"/>
        </w:rPr>
      </w:pPr>
      <w:r w:rsidRPr="00B44DFB">
        <w:rPr>
          <w:szCs w:val="22"/>
          <w:lang w:val="es-ES_tradnl"/>
        </w:rPr>
        <w:t>La proporción de desvanecimiento es muy inferior a la velocidad de símbolos, por consiguiente la interferencia entre símbolos causada por el perfil cambiante de la dispersión del retardo es despreciable.</w:t>
      </w:r>
    </w:p>
    <w:p w:rsidR="00C05301" w:rsidRPr="00B44DFB" w:rsidRDefault="00C05301" w:rsidP="00C05301">
      <w:pPr>
        <w:pStyle w:val="Heading4"/>
        <w:rPr>
          <w:rFonts w:eastAsia="Arial Unicode MS"/>
          <w:szCs w:val="22"/>
          <w:lang w:val="es-ES_tradnl"/>
        </w:rPr>
      </w:pPr>
      <w:r w:rsidRPr="00B44DFB">
        <w:rPr>
          <w:szCs w:val="22"/>
          <w:lang w:val="es-ES_tradnl"/>
        </w:rPr>
        <w:t>4.3.5.4</w:t>
      </w:r>
      <w:r w:rsidRPr="00B44DFB">
        <w:rPr>
          <w:szCs w:val="22"/>
          <w:lang w:val="es-ES_tradnl"/>
        </w:rPr>
        <w:tab/>
        <w:t>Especificaciones en banda base</w:t>
      </w:r>
    </w:p>
    <w:p w:rsidR="00C05301" w:rsidRPr="00B44DFB" w:rsidRDefault="00C05301" w:rsidP="00DD16EE">
      <w:pPr>
        <w:pStyle w:val="Headingb"/>
        <w:rPr>
          <w:lang w:val="es-ES_tradnl"/>
        </w:rPr>
      </w:pPr>
      <w:r w:rsidRPr="00B44DFB">
        <w:rPr>
          <w:szCs w:val="22"/>
          <w:lang w:val="es-ES_tradnl"/>
        </w:rPr>
        <w:t>Velocidades binarias</w:t>
      </w:r>
    </w:p>
    <w:p w:rsidR="00C05301" w:rsidRPr="00B44DFB" w:rsidRDefault="00C05301" w:rsidP="00C05301">
      <w:pPr>
        <w:pStyle w:val="Headingb"/>
        <w:rPr>
          <w:szCs w:val="22"/>
          <w:lang w:val="es-ES_tradnl"/>
        </w:rPr>
      </w:pPr>
      <w:r w:rsidRPr="00B44DFB">
        <w:rPr>
          <w:szCs w:val="22"/>
          <w:lang w:val="es-ES_tradnl"/>
        </w:rPr>
        <w:t>Enlace de ida</w:t>
      </w:r>
    </w:p>
    <w:p w:rsidR="00C05301" w:rsidRPr="00B44DFB" w:rsidRDefault="00C05301" w:rsidP="00C05301">
      <w:pPr>
        <w:rPr>
          <w:szCs w:val="22"/>
          <w:lang w:val="es-ES_tradnl"/>
        </w:rPr>
      </w:pPr>
      <w:r w:rsidRPr="00B44DFB">
        <w:rPr>
          <w:szCs w:val="22"/>
          <w:lang w:val="es-ES_tradnl"/>
        </w:rPr>
        <w:t xml:space="preserve">Los datos del enlace de ida se pueden transmitir de 21,6 kbit/s hasta 512 kbit/s dependiendo del tipo de portadora que pueda utilizar el móvil y las condiciones del canal. La velocidad de datos de usuario se puede </w:t>
      </w:r>
      <w:r w:rsidRPr="00B44DFB">
        <w:rPr>
          <w:szCs w:val="22"/>
          <w:lang w:val="es-ES_tradnl"/>
        </w:rPr>
        <w:lastRenderedPageBreak/>
        <w:t xml:space="preserve">modificar para ajustarse a las variaciones de la </w:t>
      </w:r>
      <w:r w:rsidRPr="00B44DFB">
        <w:rPr>
          <w:i/>
          <w:iCs/>
          <w:szCs w:val="22"/>
          <w:lang w:val="es-ES_tradnl"/>
        </w:rPr>
        <w:t>C</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del canal a medida que el usuario se mueva desde el centro del haz puntual. La velocidad de los datos se puede ajustar dinámicamente en cada ráfaga mediante el RNS, lo cual se indica mediante una palabra única y un par de valores de atributos (AVP) en el primer bloque FEC si la velocidad de codificación no es la misma en toda la trama.</w:t>
      </w:r>
    </w:p>
    <w:p w:rsidR="00C05301" w:rsidRPr="00B44DFB" w:rsidRDefault="00C05301" w:rsidP="00C05301">
      <w:pPr>
        <w:pStyle w:val="Headingb"/>
        <w:rPr>
          <w:szCs w:val="22"/>
          <w:lang w:val="es-ES_tradnl"/>
        </w:rPr>
      </w:pPr>
      <w:r w:rsidRPr="00B44DFB">
        <w:rPr>
          <w:szCs w:val="22"/>
          <w:lang w:val="es-ES_tradnl"/>
        </w:rPr>
        <w:t>Enlace de retorno</w:t>
      </w:r>
    </w:p>
    <w:p w:rsidR="00C05301" w:rsidRPr="00B44DFB" w:rsidRDefault="00C05301" w:rsidP="00C05301">
      <w:pPr>
        <w:rPr>
          <w:szCs w:val="22"/>
          <w:lang w:val="es-ES_tradnl"/>
        </w:rPr>
      </w:pPr>
      <w:r w:rsidRPr="00B44DFB">
        <w:rPr>
          <w:szCs w:val="22"/>
          <w:lang w:val="es-ES_tradnl"/>
        </w:rPr>
        <w:t>De igual manera, en el sentido de retorno las velocidades de datos que se pueden utilizar dependen de las características del móvil y de las condiciones del canal. Las portadoras de retorno son capaces de transmitir a velocidades que van de 19,2 kbit/s a 512 kbit/s. De nuevo, la velocidad de datos se puede ajustar en cada ráfaga, lo cual se controla mediante el RNS y parcialmente por el propio equipo del usuario.</w:t>
      </w:r>
    </w:p>
    <w:p w:rsidR="00C05301" w:rsidRPr="00B44DFB" w:rsidRDefault="00C05301" w:rsidP="00C05301">
      <w:pPr>
        <w:pStyle w:val="Headingb"/>
        <w:rPr>
          <w:szCs w:val="22"/>
          <w:lang w:val="es-ES_tradnl"/>
        </w:rPr>
      </w:pPr>
      <w:r w:rsidRPr="00B44DFB">
        <w:rPr>
          <w:szCs w:val="22"/>
          <w:lang w:val="es-ES_tradnl"/>
        </w:rPr>
        <w:t>Estructura de trama</w:t>
      </w:r>
    </w:p>
    <w:p w:rsidR="00C05301" w:rsidRPr="00B44DFB" w:rsidRDefault="00C05301" w:rsidP="00C05301">
      <w:pPr>
        <w:pStyle w:val="Headingb"/>
        <w:rPr>
          <w:szCs w:val="22"/>
          <w:lang w:val="es-ES_tradnl"/>
        </w:rPr>
      </w:pPr>
      <w:r w:rsidRPr="00B44DFB">
        <w:rPr>
          <w:szCs w:val="22"/>
          <w:lang w:val="es-ES_tradnl"/>
        </w:rPr>
        <w:t>Estructuras de trama directa</w:t>
      </w:r>
    </w:p>
    <w:p w:rsidR="00C05301" w:rsidRPr="00B44DFB" w:rsidRDefault="00C05301" w:rsidP="00C05301">
      <w:pPr>
        <w:rPr>
          <w:szCs w:val="22"/>
          <w:lang w:val="es-ES_tradnl"/>
        </w:rPr>
      </w:pPr>
      <w:r w:rsidRPr="00B44DFB">
        <w:rPr>
          <w:szCs w:val="22"/>
          <w:lang w:val="es-ES_tradnl"/>
        </w:rPr>
        <w:t>En el sentido de ida se ha adoptado la estructura de trama directa y la combinación de palabra única inicial y sistemas piloto distribuidos. La duración de la trama es de 80 ms. Se han diseñado tres tipos de portadoras directas: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La primera funciona a 8,4 ksímbolo/s y se utiliza principalmente en el haz global, la portadora emplea MDP-4. Cada trama ocupa 10,5 kHz.</w:t>
      </w:r>
    </w:p>
    <w:p w:rsidR="00C05301" w:rsidRPr="00B44DFB" w:rsidRDefault="00C05301" w:rsidP="000F6E04">
      <w:pPr>
        <w:pStyle w:val="enumlev1"/>
        <w:rPr>
          <w:szCs w:val="22"/>
          <w:lang w:val="es-ES_tradnl"/>
        </w:rPr>
      </w:pPr>
      <w:r w:rsidRPr="00B44DFB">
        <w:rPr>
          <w:szCs w:val="22"/>
          <w:lang w:val="es-ES_tradnl"/>
        </w:rPr>
        <w:t>–</w:t>
      </w:r>
      <w:r w:rsidRPr="00B44DFB">
        <w:rPr>
          <w:szCs w:val="22"/>
          <w:lang w:val="es-ES_tradnl"/>
        </w:rPr>
        <w:tab/>
        <w:t>La segunda funciona a 33,6 ksímbolo/s (ocupando 42 kHz) y se utiliza para la señalización y para transmitir hacia terminales de apertura pequeña. Cada trama se divide en cuatro bloques FEC de 20</w:t>
      </w:r>
      <w:r w:rsidR="000F6E04">
        <w:rPr>
          <w:szCs w:val="22"/>
          <w:lang w:val="es-ES_tradnl"/>
        </w:rPr>
        <w:t> </w:t>
      </w:r>
      <w:r w:rsidRPr="00B44DFB">
        <w:rPr>
          <w:szCs w:val="22"/>
          <w:lang w:val="es-ES_tradnl"/>
        </w:rPr>
        <w:t>ms. La portadora utiliza MDP-4 y MAQ</w:t>
      </w:r>
      <w:r w:rsidRPr="00B44DFB">
        <w:rPr>
          <w:szCs w:val="22"/>
          <w:lang w:val="es-ES_tradnl"/>
        </w:rPr>
        <w:noBreakHyphen/>
        <w:t>16.</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El tercer tipo es un portadora «ancha» que funciona a 151,2 ksímbolos/s (189 kHz). Esta portadora transporta el tráfico de datos. Cada trama se divide en ocho bloques FEC de 10 ms. De este modo se reducen los retrasos en el sentido de ida de 20 ms a 10 ms. Esto es de importancia fundamental para aplicaciones sensibles a la latencia, como por ejemplo la voz.</w:t>
      </w:r>
    </w:p>
    <w:p w:rsidR="00C05301" w:rsidRPr="00B44DFB" w:rsidRDefault="00C05301" w:rsidP="00C05301">
      <w:pPr>
        <w:pStyle w:val="Headingb"/>
        <w:rPr>
          <w:szCs w:val="22"/>
          <w:lang w:val="es-ES_tradnl"/>
        </w:rPr>
      </w:pPr>
      <w:r w:rsidRPr="00B44DFB">
        <w:rPr>
          <w:szCs w:val="22"/>
          <w:lang w:val="es-ES_tradnl"/>
        </w:rPr>
        <w:t>Estructuras a ráfagas de retorno</w:t>
      </w:r>
    </w:p>
    <w:p w:rsidR="00C05301" w:rsidRPr="00B44DFB" w:rsidRDefault="00C05301" w:rsidP="00C05301">
      <w:pPr>
        <w:rPr>
          <w:szCs w:val="22"/>
          <w:lang w:val="es-ES_tradnl"/>
        </w:rPr>
      </w:pPr>
      <w:r w:rsidRPr="00B44DFB">
        <w:rPr>
          <w:szCs w:val="22"/>
          <w:lang w:val="es-ES_tradnl"/>
        </w:rPr>
        <w:t>En el sentido de retorno, se han seleccionado dos duraciones de ráfagas: 5 ms y 20 ms. Para la portadora de velocidad más alta el número de bloques en una ráfaga se ha aumentado de 1 a 2, para evitar un aumento excesivo de los requisitos de memoria del codificador turbo. De nuevo se ha elegido una duración de ráfaga de 5 ms para minimizar la latencia.</w:t>
      </w:r>
    </w:p>
    <w:p w:rsidR="00C05301" w:rsidRPr="00B44DFB" w:rsidRDefault="00C05301" w:rsidP="00C05301">
      <w:pPr>
        <w:rPr>
          <w:szCs w:val="22"/>
          <w:lang w:val="es-ES_tradnl"/>
        </w:rPr>
      </w:pPr>
      <w:r w:rsidRPr="00B44DFB">
        <w:rPr>
          <w:szCs w:val="22"/>
          <w:lang w:val="es-ES_tradnl"/>
        </w:rPr>
        <w:t>La carga útil viable más pequeña para los bloques codificados turbo es de unos 20 octetos, lo que genera un límite más bajo en la utilización del tamaño de intervalo de 5 ms – sólo puede utilizarse en portadoras con una velocidad de símbolo de al menos 33,6 ksímbolo/s cuando se utiliza la modulación MAQ</w:t>
      </w:r>
      <w:r w:rsidRPr="00B44DFB">
        <w:rPr>
          <w:szCs w:val="22"/>
          <w:lang w:val="es-ES_tradnl"/>
        </w:rPr>
        <w:noBreakHyphen/>
        <w:t>16 o una velocidad de símbolo de 67,2 ksímbolo/s cuando se utiliza una modulación cuaternaria.</w:t>
      </w:r>
    </w:p>
    <w:p w:rsidR="00C05301" w:rsidRPr="00B44DFB" w:rsidRDefault="00C05301" w:rsidP="00C05301">
      <w:pPr>
        <w:pStyle w:val="Headingb"/>
        <w:rPr>
          <w:szCs w:val="22"/>
          <w:lang w:val="es-ES_tradnl"/>
        </w:rPr>
      </w:pPr>
      <w:r w:rsidRPr="00B44DFB">
        <w:rPr>
          <w:szCs w:val="22"/>
          <w:lang w:val="es-ES_tradnl"/>
        </w:rPr>
        <w:t>Nomenclatura</w:t>
      </w:r>
    </w:p>
    <w:p w:rsidR="00C05301" w:rsidRPr="00B44DFB" w:rsidRDefault="00A37739" w:rsidP="00DD16EE">
      <w:pPr>
        <w:pStyle w:val="TableNo"/>
        <w:rPr>
          <w:lang w:val="es-ES_tradnl"/>
        </w:rPr>
      </w:pPr>
      <w:bookmarkStart w:id="102" w:name="_Toc516399863"/>
      <w:r>
        <w:rPr>
          <w:lang w:val="es-ES_tradnl"/>
        </w:rPr>
        <w:t xml:space="preserve">CUADRO </w:t>
      </w:r>
      <w:r w:rsidR="00C05301" w:rsidRPr="00B44DFB">
        <w:rPr>
          <w:lang w:val="es-ES_tradnl"/>
        </w:rPr>
        <w:t>34a</w:t>
      </w:r>
    </w:p>
    <w:bookmarkEnd w:id="102"/>
    <w:p w:rsidR="00C05301" w:rsidRPr="00B44DFB" w:rsidRDefault="00C05301" w:rsidP="00DD16EE">
      <w:pPr>
        <w:pStyle w:val="Tabletitle"/>
        <w:rPr>
          <w:lang w:val="es-ES_tradnl"/>
        </w:rPr>
      </w:pPr>
      <w:r w:rsidRPr="00B44DFB">
        <w:rPr>
          <w:lang w:val="es-ES_tradnl"/>
        </w:rPr>
        <w:t>Definición de los nombres de portadora</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01"/>
        <w:gridCol w:w="2268"/>
        <w:gridCol w:w="2268"/>
        <w:gridCol w:w="1701"/>
        <w:gridCol w:w="1701"/>
      </w:tblGrid>
      <w:tr w:rsidR="00C05301" w:rsidRPr="00145305" w:rsidTr="00DD16EE">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C05301" w:rsidRPr="00B44DFB" w:rsidRDefault="00C05301" w:rsidP="00C45662">
            <w:pPr>
              <w:pStyle w:val="Tablehead"/>
              <w:rPr>
                <w:szCs w:val="22"/>
                <w:lang w:val="es-ES_tradnl"/>
              </w:rPr>
            </w:pPr>
            <w:r w:rsidRPr="00B44DFB">
              <w:rPr>
                <w:szCs w:val="22"/>
                <w:lang w:val="es-ES_tradnl"/>
              </w:rPr>
              <w:t>Sentido</w:t>
            </w:r>
          </w:p>
        </w:tc>
        <w:tc>
          <w:tcPr>
            <w:tcW w:w="2268" w:type="dxa"/>
            <w:tcBorders>
              <w:top w:val="single" w:sz="4" w:space="0" w:color="auto"/>
              <w:left w:val="single" w:sz="4" w:space="0" w:color="auto"/>
              <w:bottom w:val="single" w:sz="4" w:space="0" w:color="auto"/>
              <w:right w:val="single" w:sz="6" w:space="0" w:color="auto"/>
            </w:tcBorders>
            <w:vAlign w:val="center"/>
          </w:tcPr>
          <w:p w:rsidR="00C05301" w:rsidRPr="00B44DFB" w:rsidRDefault="00C05301" w:rsidP="00C45662">
            <w:pPr>
              <w:pStyle w:val="Tablehead"/>
              <w:rPr>
                <w:szCs w:val="22"/>
                <w:lang w:val="es-ES_tradnl"/>
              </w:rPr>
            </w:pPr>
            <w:r w:rsidRPr="00B44DFB">
              <w:rPr>
                <w:szCs w:val="22"/>
                <w:lang w:val="es-ES_tradnl"/>
              </w:rPr>
              <w:t>Duración de la trama/ráfaga</w:t>
            </w:r>
            <w:r w:rsidRPr="00B44DFB">
              <w:rPr>
                <w:szCs w:val="22"/>
                <w:lang w:val="es-ES_tradnl"/>
              </w:rPr>
              <w:br/>
              <w:t>(ms)</w:t>
            </w:r>
          </w:p>
        </w:tc>
        <w:tc>
          <w:tcPr>
            <w:tcW w:w="2268" w:type="dxa"/>
            <w:tcBorders>
              <w:top w:val="single" w:sz="4" w:space="0" w:color="auto"/>
              <w:left w:val="single" w:sz="6" w:space="0" w:color="auto"/>
              <w:bottom w:val="single" w:sz="4" w:space="0" w:color="auto"/>
              <w:right w:val="single" w:sz="6" w:space="0" w:color="auto"/>
            </w:tcBorders>
            <w:vAlign w:val="center"/>
          </w:tcPr>
          <w:p w:rsidR="00C05301" w:rsidRPr="00B44DFB" w:rsidRDefault="00C05301" w:rsidP="00C45662">
            <w:pPr>
              <w:pStyle w:val="Tablehead"/>
              <w:rPr>
                <w:szCs w:val="22"/>
                <w:lang w:val="es-ES_tradnl"/>
              </w:rPr>
            </w:pPr>
            <w:r w:rsidRPr="00B44DFB">
              <w:rPr>
                <w:szCs w:val="22"/>
                <w:lang w:val="es-ES_tradnl"/>
              </w:rPr>
              <w:t>Velocidad de símbolos (multiplicador)</w:t>
            </w:r>
            <w:r w:rsidRPr="00B44DFB">
              <w:rPr>
                <w:szCs w:val="22"/>
                <w:lang w:val="es-ES_tradnl"/>
              </w:rPr>
              <w:br/>
              <w:t>(ksímbolos/s)</w:t>
            </w:r>
          </w:p>
        </w:tc>
        <w:tc>
          <w:tcPr>
            <w:tcW w:w="1701" w:type="dxa"/>
            <w:tcBorders>
              <w:top w:val="single" w:sz="4" w:space="0" w:color="auto"/>
              <w:left w:val="single" w:sz="6" w:space="0" w:color="auto"/>
              <w:bottom w:val="single" w:sz="4" w:space="0" w:color="auto"/>
              <w:right w:val="single" w:sz="6" w:space="0" w:color="auto"/>
            </w:tcBorders>
            <w:vAlign w:val="center"/>
          </w:tcPr>
          <w:p w:rsidR="00C05301" w:rsidRPr="00B44DFB" w:rsidRDefault="00C05301" w:rsidP="00C45662">
            <w:pPr>
              <w:pStyle w:val="Tablehead"/>
              <w:rPr>
                <w:szCs w:val="22"/>
                <w:lang w:val="es-ES_tradnl"/>
              </w:rPr>
            </w:pPr>
            <w:r w:rsidRPr="00B44DFB">
              <w:rPr>
                <w:szCs w:val="22"/>
                <w:lang w:val="es-ES_tradnl"/>
              </w:rPr>
              <w:t>Modulación</w:t>
            </w:r>
          </w:p>
        </w:tc>
        <w:tc>
          <w:tcPr>
            <w:tcW w:w="1701" w:type="dxa"/>
            <w:tcBorders>
              <w:top w:val="single" w:sz="4" w:space="0" w:color="auto"/>
              <w:left w:val="single" w:sz="6" w:space="0" w:color="auto"/>
              <w:bottom w:val="single" w:sz="4" w:space="0" w:color="auto"/>
              <w:right w:val="single" w:sz="4" w:space="0" w:color="auto"/>
            </w:tcBorders>
            <w:vAlign w:val="center"/>
          </w:tcPr>
          <w:p w:rsidR="00C05301" w:rsidRPr="00B44DFB" w:rsidRDefault="00C05301" w:rsidP="00C45662">
            <w:pPr>
              <w:pStyle w:val="Tablehead"/>
              <w:rPr>
                <w:szCs w:val="22"/>
                <w:lang w:val="es-ES_tradnl"/>
              </w:rPr>
            </w:pPr>
            <w:r w:rsidRPr="00B44DFB">
              <w:rPr>
                <w:szCs w:val="22"/>
                <w:lang w:val="es-ES_tradnl"/>
              </w:rPr>
              <w:t>Bloques de FEC por trama</w:t>
            </w:r>
          </w:p>
        </w:tc>
      </w:tr>
      <w:tr w:rsidR="00C05301" w:rsidRPr="00B44DFB" w:rsidTr="00ED4A32">
        <w:trPr>
          <w:cantSplit/>
          <w:jc w:val="center"/>
        </w:trPr>
        <w:tc>
          <w:tcPr>
            <w:tcW w:w="1701" w:type="dxa"/>
            <w:tcBorders>
              <w:top w:val="single" w:sz="4" w:space="0" w:color="auto"/>
              <w:left w:val="single" w:sz="4" w:space="0" w:color="auto"/>
              <w:bottom w:val="single" w:sz="4" w:space="0" w:color="auto"/>
              <w:right w:val="single" w:sz="4" w:space="0" w:color="auto"/>
            </w:tcBorders>
          </w:tcPr>
          <w:p w:rsidR="00C05301" w:rsidRPr="00B44DFB" w:rsidRDefault="00C05301" w:rsidP="00ED4A32">
            <w:pPr>
              <w:pStyle w:val="Tabletext"/>
              <w:jc w:val="left"/>
              <w:rPr>
                <w:szCs w:val="22"/>
                <w:lang w:val="es-ES_tradnl"/>
              </w:rPr>
            </w:pPr>
            <w:r w:rsidRPr="00B44DFB">
              <w:rPr>
                <w:szCs w:val="22"/>
                <w:lang w:val="es-ES_tradnl"/>
              </w:rPr>
              <w:t>F: Ida</w:t>
            </w:r>
          </w:p>
        </w:tc>
        <w:tc>
          <w:tcPr>
            <w:tcW w:w="2268" w:type="dxa"/>
            <w:tcBorders>
              <w:top w:val="single" w:sz="4" w:space="0" w:color="auto"/>
              <w:left w:val="single" w:sz="4" w:space="0" w:color="auto"/>
              <w:bottom w:val="single" w:sz="4" w:space="0" w:color="auto"/>
              <w:right w:val="single" w:sz="6" w:space="0" w:color="auto"/>
            </w:tcBorders>
          </w:tcPr>
          <w:p w:rsidR="00C05301" w:rsidRPr="00B44DFB" w:rsidRDefault="00C05301" w:rsidP="00DD16EE">
            <w:pPr>
              <w:pStyle w:val="Tabletext"/>
              <w:jc w:val="center"/>
              <w:rPr>
                <w:szCs w:val="22"/>
                <w:lang w:val="es-ES_tradnl"/>
              </w:rPr>
            </w:pPr>
            <w:r w:rsidRPr="00B44DFB">
              <w:rPr>
                <w:szCs w:val="22"/>
                <w:lang w:val="es-ES_tradnl"/>
              </w:rPr>
              <w:t>80</w:t>
            </w:r>
          </w:p>
        </w:tc>
        <w:tc>
          <w:tcPr>
            <w:tcW w:w="2268" w:type="dxa"/>
            <w:tcBorders>
              <w:top w:val="single" w:sz="4" w:space="0" w:color="auto"/>
              <w:left w:val="single" w:sz="6" w:space="0" w:color="auto"/>
              <w:bottom w:val="single" w:sz="4" w:space="0" w:color="auto"/>
              <w:right w:val="single" w:sz="6" w:space="0" w:color="auto"/>
            </w:tcBorders>
          </w:tcPr>
          <w:p w:rsidR="00C05301" w:rsidRPr="00B44DFB" w:rsidRDefault="00C05301" w:rsidP="0017213C">
            <w:pPr>
              <w:pStyle w:val="Tabletext"/>
              <w:jc w:val="center"/>
              <w:rPr>
                <w:szCs w:val="22"/>
                <w:lang w:val="es-ES_tradnl"/>
              </w:rPr>
            </w:pPr>
            <w:r w:rsidRPr="00B44DFB">
              <w:rPr>
                <w:szCs w:val="22"/>
                <w:lang w:val="es-ES_tradnl"/>
              </w:rPr>
              <w:t xml:space="preserve">0,25 </w:t>
            </w:r>
            <w:r w:rsidR="0017213C">
              <w:rPr>
                <w:szCs w:val="22"/>
                <w:lang w:val="es-ES_tradnl"/>
              </w:rPr>
              <w:sym w:font="Symbol" w:char="F0B4"/>
            </w:r>
            <w:r w:rsidRPr="00B44DFB">
              <w:rPr>
                <w:szCs w:val="22"/>
                <w:lang w:val="es-ES_tradnl"/>
              </w:rPr>
              <w:t xml:space="preserve"> 33,6</w:t>
            </w:r>
            <w:r w:rsidRPr="00B44DFB">
              <w:rPr>
                <w:szCs w:val="22"/>
                <w:lang w:val="es-ES_tradnl"/>
              </w:rPr>
              <w:br/>
              <w:t xml:space="preserve">1 </w:t>
            </w:r>
            <w:r w:rsidR="0017213C">
              <w:rPr>
                <w:szCs w:val="22"/>
                <w:lang w:val="es-ES_tradnl"/>
              </w:rPr>
              <w:sym w:font="Symbol" w:char="F0B4"/>
            </w:r>
            <w:r w:rsidRPr="00B44DFB">
              <w:rPr>
                <w:szCs w:val="22"/>
                <w:lang w:val="es-ES_tradnl"/>
              </w:rPr>
              <w:t xml:space="preserve"> 33,6</w:t>
            </w:r>
            <w:r w:rsidRPr="00B44DFB">
              <w:rPr>
                <w:szCs w:val="22"/>
                <w:lang w:val="es-ES_tradnl"/>
              </w:rPr>
              <w:br/>
              <w:t xml:space="preserve">4,5 </w:t>
            </w:r>
            <w:r w:rsidR="0017213C">
              <w:rPr>
                <w:szCs w:val="22"/>
                <w:lang w:val="es-ES_tradnl"/>
              </w:rPr>
              <w:sym w:font="Symbol" w:char="F0B4"/>
            </w:r>
            <w:r w:rsidRPr="00B44DFB">
              <w:rPr>
                <w:szCs w:val="22"/>
                <w:lang w:val="es-ES_tradnl"/>
              </w:rPr>
              <w:t xml:space="preserve"> 33,6</w:t>
            </w:r>
          </w:p>
        </w:tc>
        <w:tc>
          <w:tcPr>
            <w:tcW w:w="1701" w:type="dxa"/>
            <w:tcBorders>
              <w:top w:val="single" w:sz="4" w:space="0" w:color="auto"/>
              <w:left w:val="single" w:sz="6" w:space="0" w:color="auto"/>
              <w:bottom w:val="single" w:sz="4" w:space="0" w:color="auto"/>
              <w:right w:val="single" w:sz="6" w:space="0" w:color="auto"/>
            </w:tcBorders>
          </w:tcPr>
          <w:p w:rsidR="00C05301" w:rsidRPr="00B44DFB" w:rsidRDefault="00C05301" w:rsidP="00DD16EE">
            <w:pPr>
              <w:pStyle w:val="Tabletext"/>
              <w:jc w:val="center"/>
              <w:rPr>
                <w:szCs w:val="22"/>
                <w:lang w:val="es-ES_tradnl"/>
              </w:rPr>
            </w:pPr>
            <w:r w:rsidRPr="00B44DFB">
              <w:rPr>
                <w:szCs w:val="22"/>
                <w:lang w:val="es-ES_tradnl"/>
              </w:rPr>
              <w:t>X: MAQ-16</w:t>
            </w:r>
            <w:r w:rsidRPr="00B44DFB">
              <w:rPr>
                <w:szCs w:val="22"/>
                <w:lang w:val="es-ES_tradnl"/>
              </w:rPr>
              <w:br/>
              <w:t>Q: MDP-4</w:t>
            </w:r>
          </w:p>
        </w:tc>
        <w:tc>
          <w:tcPr>
            <w:tcW w:w="1701" w:type="dxa"/>
            <w:tcBorders>
              <w:top w:val="single" w:sz="4" w:space="0" w:color="auto"/>
              <w:left w:val="single" w:sz="6" w:space="0" w:color="auto"/>
              <w:bottom w:val="single" w:sz="4" w:space="0" w:color="auto"/>
              <w:right w:val="single" w:sz="4" w:space="0" w:color="auto"/>
            </w:tcBorders>
          </w:tcPr>
          <w:p w:rsidR="00C05301" w:rsidRPr="00B44DFB" w:rsidRDefault="00C05301" w:rsidP="00ED4A32">
            <w:pPr>
              <w:pStyle w:val="Tabletext"/>
              <w:jc w:val="center"/>
              <w:rPr>
                <w:szCs w:val="22"/>
                <w:lang w:val="es-ES_tradnl"/>
              </w:rPr>
            </w:pPr>
            <w:r w:rsidRPr="00B44DFB">
              <w:rPr>
                <w:szCs w:val="22"/>
                <w:lang w:val="es-ES_tradnl"/>
              </w:rPr>
              <w:t>1</w:t>
            </w:r>
            <w:r w:rsidRPr="00B44DFB">
              <w:rPr>
                <w:szCs w:val="22"/>
                <w:lang w:val="es-ES_tradnl"/>
              </w:rPr>
              <w:br/>
              <w:t>4</w:t>
            </w:r>
            <w:r w:rsidRPr="00B44DFB">
              <w:rPr>
                <w:szCs w:val="22"/>
                <w:lang w:val="es-ES_tradnl"/>
              </w:rPr>
              <w:br/>
              <w:t>8</w:t>
            </w:r>
          </w:p>
        </w:tc>
      </w:tr>
      <w:tr w:rsidR="00C05301" w:rsidRPr="00B44DFB" w:rsidTr="00ED4A32">
        <w:trPr>
          <w:cantSplit/>
          <w:jc w:val="center"/>
        </w:trPr>
        <w:tc>
          <w:tcPr>
            <w:tcW w:w="1701" w:type="dxa"/>
            <w:tcBorders>
              <w:top w:val="single" w:sz="4" w:space="0" w:color="auto"/>
              <w:left w:val="single" w:sz="4" w:space="0" w:color="auto"/>
              <w:bottom w:val="single" w:sz="4" w:space="0" w:color="auto"/>
              <w:right w:val="single" w:sz="4" w:space="0" w:color="auto"/>
            </w:tcBorders>
          </w:tcPr>
          <w:p w:rsidR="00C05301" w:rsidRPr="00B44DFB" w:rsidRDefault="00C05301" w:rsidP="00ED4A32">
            <w:pPr>
              <w:pStyle w:val="Tabletext"/>
              <w:jc w:val="left"/>
              <w:rPr>
                <w:szCs w:val="22"/>
                <w:lang w:val="es-ES_tradnl"/>
              </w:rPr>
            </w:pPr>
            <w:r w:rsidRPr="00B44DFB">
              <w:rPr>
                <w:szCs w:val="22"/>
                <w:lang w:val="es-ES_tradnl"/>
              </w:rPr>
              <w:t>R: Retorno</w:t>
            </w:r>
          </w:p>
        </w:tc>
        <w:tc>
          <w:tcPr>
            <w:tcW w:w="2268" w:type="dxa"/>
            <w:tcBorders>
              <w:top w:val="single" w:sz="4" w:space="0" w:color="auto"/>
              <w:left w:val="single" w:sz="4" w:space="0" w:color="auto"/>
              <w:bottom w:val="single" w:sz="4" w:space="0" w:color="auto"/>
              <w:right w:val="single" w:sz="6" w:space="0" w:color="auto"/>
            </w:tcBorders>
          </w:tcPr>
          <w:p w:rsidR="00C05301" w:rsidRPr="00B44DFB" w:rsidRDefault="00EC53C5" w:rsidP="00DD16EE">
            <w:pPr>
              <w:pStyle w:val="Tabletext"/>
              <w:jc w:val="center"/>
              <w:rPr>
                <w:szCs w:val="22"/>
                <w:lang w:val="es-ES_tradnl"/>
              </w:rPr>
            </w:pPr>
            <w:r>
              <w:rPr>
                <w:szCs w:val="22"/>
                <w:lang w:val="es-ES_tradnl"/>
              </w:rPr>
              <w:t>20</w:t>
            </w:r>
            <w:r>
              <w:rPr>
                <w:szCs w:val="22"/>
                <w:lang w:val="es-ES_tradnl"/>
              </w:rPr>
              <w:br/>
            </w:r>
            <w:r w:rsidR="00C05301" w:rsidRPr="00B44DFB">
              <w:rPr>
                <w:szCs w:val="22"/>
                <w:lang w:val="es-ES_tradnl"/>
              </w:rPr>
              <w:t>5</w:t>
            </w:r>
          </w:p>
        </w:tc>
        <w:tc>
          <w:tcPr>
            <w:tcW w:w="2268" w:type="dxa"/>
            <w:tcBorders>
              <w:top w:val="single" w:sz="4" w:space="0" w:color="auto"/>
              <w:left w:val="single" w:sz="6" w:space="0" w:color="auto"/>
              <w:bottom w:val="single" w:sz="4" w:space="0" w:color="auto"/>
              <w:right w:val="single" w:sz="6" w:space="0" w:color="auto"/>
            </w:tcBorders>
          </w:tcPr>
          <w:p w:rsidR="00C05301" w:rsidRPr="00B44DFB" w:rsidRDefault="00C05301" w:rsidP="0017213C">
            <w:pPr>
              <w:pStyle w:val="Tabletext"/>
              <w:jc w:val="center"/>
              <w:rPr>
                <w:szCs w:val="22"/>
                <w:lang w:val="es-ES_tradnl"/>
              </w:rPr>
            </w:pPr>
            <w:r w:rsidRPr="00B44DFB">
              <w:rPr>
                <w:szCs w:val="22"/>
                <w:lang w:val="es-ES_tradnl"/>
              </w:rPr>
              <w:t xml:space="preserve">0,5 </w:t>
            </w:r>
            <w:r w:rsidR="0017213C">
              <w:rPr>
                <w:szCs w:val="22"/>
                <w:lang w:val="es-ES_tradnl"/>
              </w:rPr>
              <w:sym w:font="Symbol" w:char="F0B4"/>
            </w:r>
            <w:r w:rsidRPr="00B44DFB">
              <w:rPr>
                <w:szCs w:val="22"/>
                <w:lang w:val="es-ES_tradnl"/>
              </w:rPr>
              <w:t xml:space="preserve"> 33,6</w:t>
            </w:r>
            <w:r w:rsidRPr="00B44DFB">
              <w:rPr>
                <w:szCs w:val="22"/>
                <w:lang w:val="es-ES_tradnl"/>
              </w:rPr>
              <w:br/>
              <w:t xml:space="preserve">1 </w:t>
            </w:r>
            <w:r w:rsidR="0017213C">
              <w:rPr>
                <w:szCs w:val="22"/>
                <w:lang w:val="es-ES_tradnl"/>
              </w:rPr>
              <w:sym w:font="Symbol" w:char="F0B4"/>
            </w:r>
            <w:r w:rsidRPr="00B44DFB">
              <w:rPr>
                <w:szCs w:val="22"/>
                <w:lang w:val="es-ES_tradnl"/>
              </w:rPr>
              <w:t xml:space="preserve"> 33,6</w:t>
            </w:r>
            <w:r w:rsidRPr="00B44DFB">
              <w:rPr>
                <w:szCs w:val="22"/>
                <w:lang w:val="es-ES_tradnl"/>
              </w:rPr>
              <w:br/>
              <w:t xml:space="preserve">2 </w:t>
            </w:r>
            <w:r w:rsidR="0017213C">
              <w:rPr>
                <w:szCs w:val="22"/>
                <w:lang w:val="es-ES_tradnl"/>
              </w:rPr>
              <w:sym w:font="Symbol" w:char="F0B4"/>
            </w:r>
            <w:r w:rsidRPr="00B44DFB">
              <w:rPr>
                <w:szCs w:val="22"/>
                <w:lang w:val="es-ES_tradnl"/>
              </w:rPr>
              <w:t xml:space="preserve"> 33,6</w:t>
            </w:r>
            <w:r w:rsidRPr="00B44DFB">
              <w:rPr>
                <w:szCs w:val="22"/>
                <w:lang w:val="es-ES_tradnl"/>
              </w:rPr>
              <w:br/>
              <w:t xml:space="preserve">4,5 </w:t>
            </w:r>
            <w:r w:rsidR="0017213C">
              <w:rPr>
                <w:szCs w:val="22"/>
                <w:lang w:val="es-ES_tradnl"/>
              </w:rPr>
              <w:sym w:font="Symbol" w:char="F0B4"/>
            </w:r>
            <w:r w:rsidRPr="00B44DFB">
              <w:rPr>
                <w:szCs w:val="22"/>
                <w:lang w:val="es-ES_tradnl"/>
              </w:rPr>
              <w:t xml:space="preserve"> 33,6</w:t>
            </w:r>
          </w:p>
        </w:tc>
        <w:tc>
          <w:tcPr>
            <w:tcW w:w="1701" w:type="dxa"/>
            <w:tcBorders>
              <w:top w:val="single" w:sz="4" w:space="0" w:color="auto"/>
              <w:left w:val="single" w:sz="6" w:space="0" w:color="auto"/>
              <w:bottom w:val="single" w:sz="4" w:space="0" w:color="auto"/>
              <w:right w:val="single" w:sz="6" w:space="0" w:color="auto"/>
            </w:tcBorders>
          </w:tcPr>
          <w:p w:rsidR="00C05301" w:rsidRPr="00B44DFB" w:rsidRDefault="00C05301" w:rsidP="00B809A5">
            <w:pPr>
              <w:pStyle w:val="Tabletext"/>
              <w:jc w:val="center"/>
              <w:rPr>
                <w:szCs w:val="22"/>
                <w:lang w:val="es-ES_tradnl"/>
              </w:rPr>
            </w:pPr>
            <w:r w:rsidRPr="00B44DFB">
              <w:rPr>
                <w:szCs w:val="22"/>
                <w:lang w:val="es-ES_tradnl"/>
              </w:rPr>
              <w:t>X: MAQ-16</w:t>
            </w:r>
            <w:r w:rsidRPr="00B44DFB">
              <w:rPr>
                <w:szCs w:val="22"/>
                <w:lang w:val="es-ES_tradnl"/>
              </w:rPr>
              <w:br/>
              <w:t xml:space="preserve">Q: MDP-4 </w:t>
            </w:r>
            <w:r w:rsidR="00B809A5">
              <w:rPr>
                <w:szCs w:val="22"/>
                <w:lang w:val="es-ES_tradnl"/>
              </w:rPr>
              <w:sym w:font="Symbol" w:char="F070"/>
            </w:r>
            <w:r w:rsidRPr="00B44DFB">
              <w:rPr>
                <w:szCs w:val="22"/>
                <w:lang w:val="es-ES_tradnl"/>
              </w:rPr>
              <w:t>/4</w:t>
            </w:r>
          </w:p>
        </w:tc>
        <w:tc>
          <w:tcPr>
            <w:tcW w:w="1701" w:type="dxa"/>
            <w:tcBorders>
              <w:top w:val="single" w:sz="4" w:space="0" w:color="auto"/>
              <w:left w:val="single" w:sz="6" w:space="0" w:color="auto"/>
              <w:bottom w:val="single" w:sz="4" w:space="0" w:color="auto"/>
              <w:right w:val="single" w:sz="4" w:space="0" w:color="auto"/>
            </w:tcBorders>
          </w:tcPr>
          <w:p w:rsidR="00C05301" w:rsidRPr="00B44DFB" w:rsidRDefault="00C05301" w:rsidP="00DD16EE">
            <w:pPr>
              <w:pStyle w:val="Tabletext"/>
              <w:jc w:val="center"/>
              <w:rPr>
                <w:szCs w:val="22"/>
                <w:lang w:val="es-ES_tradnl"/>
              </w:rPr>
            </w:pPr>
            <w:r w:rsidRPr="00B44DFB">
              <w:rPr>
                <w:szCs w:val="22"/>
                <w:lang w:val="es-ES_tradnl"/>
              </w:rPr>
              <w:t>1</w:t>
            </w:r>
            <w:r w:rsidRPr="00B44DFB">
              <w:rPr>
                <w:szCs w:val="22"/>
                <w:lang w:val="es-ES_tradnl"/>
              </w:rPr>
              <w:br/>
              <w:t>2</w:t>
            </w:r>
          </w:p>
        </w:tc>
      </w:tr>
    </w:tbl>
    <w:p w:rsidR="00C05301" w:rsidRPr="00DD16EE" w:rsidRDefault="00C05301" w:rsidP="00DD16EE">
      <w:pPr>
        <w:pStyle w:val="Tablefin"/>
      </w:pPr>
      <w:bookmarkStart w:id="103" w:name="_Ref532184568"/>
      <w:bookmarkStart w:id="104" w:name="_Toc532359368"/>
    </w:p>
    <w:bookmarkEnd w:id="103"/>
    <w:p w:rsidR="00C05301" w:rsidRPr="00B44DFB" w:rsidRDefault="00A37739" w:rsidP="00DD16EE">
      <w:pPr>
        <w:pStyle w:val="TableNo"/>
        <w:rPr>
          <w:lang w:val="es-ES_tradnl"/>
        </w:rPr>
      </w:pPr>
      <w:r>
        <w:rPr>
          <w:lang w:val="es-ES_tradnl"/>
        </w:rPr>
        <w:lastRenderedPageBreak/>
        <w:t xml:space="preserve">CUADRO </w:t>
      </w:r>
      <w:r w:rsidR="00C05301" w:rsidRPr="00B44DFB">
        <w:rPr>
          <w:lang w:val="es-ES_tradnl"/>
        </w:rPr>
        <w:t>34b</w:t>
      </w:r>
    </w:p>
    <w:bookmarkEnd w:id="104"/>
    <w:p w:rsidR="00C05301" w:rsidRPr="00B44DFB" w:rsidRDefault="00C05301" w:rsidP="00DD16EE">
      <w:pPr>
        <w:pStyle w:val="Tabletitle"/>
        <w:rPr>
          <w:lang w:val="es-ES_tradnl"/>
        </w:rPr>
      </w:pPr>
      <w:r w:rsidRPr="00B44DFB">
        <w:rPr>
          <w:lang w:val="es-ES_tradnl"/>
        </w:rPr>
        <w:t>Resumen de tipos de portadora directa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8"/>
        <w:gridCol w:w="2268"/>
        <w:gridCol w:w="1701"/>
        <w:gridCol w:w="1701"/>
      </w:tblGrid>
      <w:tr w:rsidR="00C05301" w:rsidRPr="00145305" w:rsidTr="00DD16EE">
        <w:trPr>
          <w:cantSplit/>
          <w:jc w:val="center"/>
        </w:trPr>
        <w:tc>
          <w:tcPr>
            <w:tcW w:w="1701" w:type="dxa"/>
            <w:vAlign w:val="center"/>
          </w:tcPr>
          <w:p w:rsidR="00C05301" w:rsidRPr="00B44DFB" w:rsidRDefault="00C05301" w:rsidP="00C45662">
            <w:pPr>
              <w:pStyle w:val="Tablehead"/>
              <w:rPr>
                <w:szCs w:val="22"/>
                <w:lang w:val="es-ES_tradnl"/>
              </w:rPr>
            </w:pPr>
            <w:r w:rsidRPr="00B44DFB">
              <w:rPr>
                <w:szCs w:val="22"/>
                <w:lang w:val="es-ES_tradnl"/>
              </w:rPr>
              <w:t>Identificador</w:t>
            </w:r>
          </w:p>
        </w:tc>
        <w:tc>
          <w:tcPr>
            <w:tcW w:w="2268" w:type="dxa"/>
            <w:vAlign w:val="center"/>
          </w:tcPr>
          <w:p w:rsidR="00C05301" w:rsidRPr="00B44DFB" w:rsidRDefault="00C05301" w:rsidP="00C45662">
            <w:pPr>
              <w:pStyle w:val="Tablehead"/>
              <w:rPr>
                <w:szCs w:val="22"/>
                <w:lang w:val="es-ES_tradnl"/>
              </w:rPr>
            </w:pPr>
            <w:r w:rsidRPr="00B44DFB">
              <w:rPr>
                <w:szCs w:val="22"/>
                <w:lang w:val="es-ES_tradnl"/>
              </w:rPr>
              <w:t>Duración de la trama</w:t>
            </w:r>
            <w:r w:rsidRPr="00B44DFB">
              <w:rPr>
                <w:szCs w:val="22"/>
                <w:lang w:val="es-ES_tradnl"/>
              </w:rPr>
              <w:br/>
              <w:t>(ms)</w:t>
            </w:r>
          </w:p>
        </w:tc>
        <w:tc>
          <w:tcPr>
            <w:tcW w:w="2268" w:type="dxa"/>
            <w:vAlign w:val="center"/>
          </w:tcPr>
          <w:p w:rsidR="00C05301" w:rsidRPr="00B44DFB" w:rsidRDefault="00C05301" w:rsidP="00C45662">
            <w:pPr>
              <w:pStyle w:val="Tablehead"/>
              <w:rPr>
                <w:szCs w:val="22"/>
                <w:lang w:val="es-ES_tradnl"/>
              </w:rPr>
            </w:pPr>
            <w:r w:rsidRPr="00B44DFB">
              <w:rPr>
                <w:szCs w:val="22"/>
                <w:lang w:val="es-ES_tradnl"/>
              </w:rPr>
              <w:t>Velocidad de símbolos</w:t>
            </w:r>
            <w:r w:rsidRPr="00B44DFB">
              <w:rPr>
                <w:szCs w:val="22"/>
                <w:lang w:val="es-ES_tradnl"/>
              </w:rPr>
              <w:br/>
              <w:t>(ksímbolos/s)</w:t>
            </w:r>
          </w:p>
        </w:tc>
        <w:tc>
          <w:tcPr>
            <w:tcW w:w="1701" w:type="dxa"/>
            <w:vAlign w:val="center"/>
          </w:tcPr>
          <w:p w:rsidR="00C05301" w:rsidRPr="00B44DFB" w:rsidRDefault="00C05301" w:rsidP="00C45662">
            <w:pPr>
              <w:pStyle w:val="Tablehead"/>
              <w:rPr>
                <w:szCs w:val="22"/>
                <w:lang w:val="es-ES_tradnl"/>
              </w:rPr>
            </w:pPr>
            <w:r w:rsidRPr="00B44DFB">
              <w:rPr>
                <w:szCs w:val="22"/>
                <w:lang w:val="es-ES_tradnl"/>
              </w:rPr>
              <w:t>Modulación</w:t>
            </w:r>
          </w:p>
        </w:tc>
        <w:tc>
          <w:tcPr>
            <w:tcW w:w="1701" w:type="dxa"/>
            <w:vAlign w:val="center"/>
          </w:tcPr>
          <w:p w:rsidR="00C05301" w:rsidRPr="00B44DFB" w:rsidRDefault="00C05301" w:rsidP="00C45662">
            <w:pPr>
              <w:pStyle w:val="Tablehead"/>
              <w:rPr>
                <w:szCs w:val="22"/>
                <w:lang w:val="es-ES_tradnl"/>
              </w:rPr>
            </w:pPr>
            <w:r w:rsidRPr="00B44DFB">
              <w:rPr>
                <w:szCs w:val="22"/>
                <w:lang w:val="es-ES_tradnl"/>
              </w:rPr>
              <w:t>Bloques de FEC por trama</w:t>
            </w:r>
          </w:p>
        </w:tc>
      </w:tr>
      <w:tr w:rsidR="00C05301" w:rsidRPr="00B44DFB" w:rsidTr="00DD16EE">
        <w:trPr>
          <w:cantSplit/>
          <w:jc w:val="center"/>
        </w:trPr>
        <w:tc>
          <w:tcPr>
            <w:tcW w:w="1701" w:type="dxa"/>
          </w:tcPr>
          <w:p w:rsidR="00C05301" w:rsidRPr="00B44DFB" w:rsidRDefault="00C05301" w:rsidP="00DD16EE">
            <w:pPr>
              <w:pStyle w:val="Tabletext"/>
              <w:rPr>
                <w:szCs w:val="22"/>
                <w:lang w:val="es-ES_tradnl"/>
              </w:rPr>
            </w:pPr>
            <w:r w:rsidRPr="00B44DFB">
              <w:rPr>
                <w:szCs w:val="22"/>
                <w:lang w:val="es-ES_tradnl"/>
              </w:rPr>
              <w:t>F80T0.25Q1B</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80</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0,25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MDP-4</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rPr>
                <w:szCs w:val="22"/>
                <w:lang w:val="es-ES_tradnl"/>
              </w:rPr>
            </w:pPr>
            <w:r w:rsidRPr="00B44DFB">
              <w:rPr>
                <w:szCs w:val="22"/>
                <w:lang w:val="es-ES_tradnl"/>
              </w:rPr>
              <w:t>F80T1X4B</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80</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MAQ-16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4</w:t>
            </w:r>
          </w:p>
        </w:tc>
      </w:tr>
      <w:tr w:rsidR="00C05301" w:rsidRPr="00B44DFB" w:rsidTr="00DD16EE">
        <w:trPr>
          <w:cantSplit/>
          <w:jc w:val="center"/>
        </w:trPr>
        <w:tc>
          <w:tcPr>
            <w:tcW w:w="1701" w:type="dxa"/>
          </w:tcPr>
          <w:p w:rsidR="00C05301" w:rsidRPr="00B44DFB" w:rsidRDefault="00C05301" w:rsidP="00DD16EE">
            <w:pPr>
              <w:pStyle w:val="Tabletext"/>
              <w:rPr>
                <w:szCs w:val="22"/>
                <w:lang w:val="es-ES_tradnl"/>
              </w:rPr>
            </w:pPr>
            <w:r w:rsidRPr="00B44DFB">
              <w:rPr>
                <w:szCs w:val="22"/>
                <w:lang w:val="es-ES_tradnl"/>
              </w:rPr>
              <w:t>F80T4.5X8B</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80</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4,5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MAQ-16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8</w:t>
            </w:r>
          </w:p>
        </w:tc>
      </w:tr>
      <w:tr w:rsidR="00C05301" w:rsidRPr="00B44DFB" w:rsidTr="00DD16EE">
        <w:trPr>
          <w:cantSplit/>
          <w:jc w:val="center"/>
        </w:trPr>
        <w:tc>
          <w:tcPr>
            <w:tcW w:w="1701" w:type="dxa"/>
          </w:tcPr>
          <w:p w:rsidR="00C05301" w:rsidRPr="00B44DFB" w:rsidRDefault="00C05301" w:rsidP="00DD16EE">
            <w:pPr>
              <w:pStyle w:val="Tabletext"/>
              <w:rPr>
                <w:szCs w:val="22"/>
                <w:lang w:val="es-ES_tradnl"/>
              </w:rPr>
            </w:pPr>
            <w:r w:rsidRPr="00B44DFB">
              <w:rPr>
                <w:szCs w:val="22"/>
                <w:lang w:val="es-ES_tradnl"/>
              </w:rPr>
              <w:t>F80T1Q4B</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80</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MDP-4</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4</w:t>
            </w:r>
          </w:p>
        </w:tc>
      </w:tr>
    </w:tbl>
    <w:p w:rsidR="00C05301" w:rsidRPr="00DD16EE" w:rsidRDefault="00C05301" w:rsidP="00DD16EE">
      <w:pPr>
        <w:pStyle w:val="Tablefin"/>
      </w:pPr>
      <w:bookmarkStart w:id="105" w:name="_Toc532359390"/>
    </w:p>
    <w:p w:rsidR="00C05301" w:rsidRPr="00B44DFB" w:rsidRDefault="00A37739" w:rsidP="00DD16EE">
      <w:pPr>
        <w:pStyle w:val="TableNo"/>
        <w:rPr>
          <w:lang w:val="es-ES_tradnl"/>
        </w:rPr>
      </w:pPr>
      <w:r>
        <w:rPr>
          <w:lang w:val="es-ES_tradnl"/>
        </w:rPr>
        <w:t xml:space="preserve">CUADRO </w:t>
      </w:r>
      <w:r w:rsidR="00C05301" w:rsidRPr="00B44DFB">
        <w:rPr>
          <w:lang w:val="es-ES_tradnl"/>
        </w:rPr>
        <w:t>34c</w:t>
      </w:r>
    </w:p>
    <w:bookmarkEnd w:id="105"/>
    <w:p w:rsidR="00C05301" w:rsidRPr="00B44DFB" w:rsidRDefault="00C05301" w:rsidP="00DD16EE">
      <w:pPr>
        <w:pStyle w:val="Tabletitle"/>
        <w:rPr>
          <w:lang w:val="es-ES_tradnl"/>
        </w:rPr>
      </w:pPr>
      <w:r w:rsidRPr="00B44DFB">
        <w:rPr>
          <w:lang w:val="es-ES_tradnl"/>
        </w:rPr>
        <w:t>Resumen de tipos de portadora de retorno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268"/>
        <w:gridCol w:w="2268"/>
        <w:gridCol w:w="1701"/>
        <w:gridCol w:w="1701"/>
      </w:tblGrid>
      <w:tr w:rsidR="00C05301" w:rsidRPr="00145305" w:rsidTr="00DD16EE">
        <w:trPr>
          <w:cantSplit/>
          <w:jc w:val="center"/>
        </w:trPr>
        <w:tc>
          <w:tcPr>
            <w:tcW w:w="1701" w:type="dxa"/>
            <w:vAlign w:val="center"/>
          </w:tcPr>
          <w:p w:rsidR="00C05301" w:rsidRPr="00B44DFB" w:rsidRDefault="00C05301" w:rsidP="00C45662">
            <w:pPr>
              <w:pStyle w:val="Tablehead"/>
              <w:rPr>
                <w:szCs w:val="22"/>
                <w:lang w:val="es-ES_tradnl"/>
              </w:rPr>
            </w:pPr>
            <w:r w:rsidRPr="00B44DFB">
              <w:rPr>
                <w:szCs w:val="22"/>
                <w:lang w:val="es-ES_tradnl"/>
              </w:rPr>
              <w:t>Identificador</w:t>
            </w:r>
          </w:p>
        </w:tc>
        <w:tc>
          <w:tcPr>
            <w:tcW w:w="2268" w:type="dxa"/>
            <w:vAlign w:val="center"/>
          </w:tcPr>
          <w:p w:rsidR="00C05301" w:rsidRPr="00B44DFB" w:rsidRDefault="00C05301" w:rsidP="00C45662">
            <w:pPr>
              <w:pStyle w:val="Tablehead"/>
              <w:rPr>
                <w:szCs w:val="22"/>
                <w:lang w:val="es-ES_tradnl"/>
              </w:rPr>
            </w:pPr>
            <w:r w:rsidRPr="00B44DFB">
              <w:rPr>
                <w:szCs w:val="22"/>
                <w:lang w:val="es-ES_tradnl"/>
              </w:rPr>
              <w:t>Duración de ráfaga</w:t>
            </w:r>
            <w:r w:rsidRPr="00B44DFB">
              <w:rPr>
                <w:szCs w:val="22"/>
                <w:lang w:val="es-ES_tradnl"/>
              </w:rPr>
              <w:br/>
              <w:t>(ms)</w:t>
            </w:r>
          </w:p>
        </w:tc>
        <w:tc>
          <w:tcPr>
            <w:tcW w:w="2268" w:type="dxa"/>
            <w:vAlign w:val="center"/>
          </w:tcPr>
          <w:p w:rsidR="00C05301" w:rsidRPr="00B44DFB" w:rsidRDefault="00C05301" w:rsidP="00C45662">
            <w:pPr>
              <w:pStyle w:val="Tablehead"/>
              <w:rPr>
                <w:szCs w:val="22"/>
                <w:lang w:val="es-ES_tradnl"/>
              </w:rPr>
            </w:pPr>
            <w:r w:rsidRPr="00B44DFB">
              <w:rPr>
                <w:szCs w:val="22"/>
                <w:lang w:val="es-ES_tradnl"/>
              </w:rPr>
              <w:t>Velocidad de símbolos</w:t>
            </w:r>
            <w:r w:rsidRPr="00B44DFB">
              <w:rPr>
                <w:szCs w:val="22"/>
                <w:lang w:val="es-ES_tradnl"/>
              </w:rPr>
              <w:br/>
              <w:t>(ksímbolos/s)</w:t>
            </w:r>
          </w:p>
        </w:tc>
        <w:tc>
          <w:tcPr>
            <w:tcW w:w="1701" w:type="dxa"/>
            <w:vAlign w:val="center"/>
          </w:tcPr>
          <w:p w:rsidR="00C05301" w:rsidRPr="00B44DFB" w:rsidRDefault="00C05301" w:rsidP="00C45662">
            <w:pPr>
              <w:pStyle w:val="Tablehead"/>
              <w:rPr>
                <w:szCs w:val="22"/>
                <w:lang w:val="es-ES_tradnl"/>
              </w:rPr>
            </w:pPr>
            <w:r w:rsidRPr="00B44DFB">
              <w:rPr>
                <w:szCs w:val="22"/>
                <w:lang w:val="es-ES_tradnl"/>
              </w:rPr>
              <w:t>Modulación</w:t>
            </w:r>
          </w:p>
        </w:tc>
        <w:tc>
          <w:tcPr>
            <w:tcW w:w="1701" w:type="dxa"/>
            <w:vAlign w:val="center"/>
          </w:tcPr>
          <w:p w:rsidR="00C05301" w:rsidRPr="00B44DFB" w:rsidRDefault="00C05301" w:rsidP="00C45662">
            <w:pPr>
              <w:pStyle w:val="Tablehead"/>
              <w:rPr>
                <w:szCs w:val="22"/>
                <w:lang w:val="es-ES_tradnl"/>
              </w:rPr>
            </w:pPr>
            <w:r w:rsidRPr="00B44DFB">
              <w:rPr>
                <w:szCs w:val="22"/>
                <w:lang w:val="es-ES_tradnl"/>
              </w:rPr>
              <w:t>Bloques de FEC por ráfaga</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R5T1X</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5</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MAQ-16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R5T2X</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5</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2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MAQ-16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R5T4.5X</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5</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4,5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MAQ-16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R20T1X</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20</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MAQ-16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R20T2X</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20</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2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MAQ-16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R20T4.5X</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20</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4,5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MAQ-16</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2</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R5T2Q</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5</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2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C05301" w:rsidP="0017213C">
            <w:pPr>
              <w:pStyle w:val="Tabletext"/>
              <w:jc w:val="center"/>
              <w:rPr>
                <w:szCs w:val="22"/>
                <w:lang w:val="es-ES_tradnl"/>
              </w:rPr>
            </w:pPr>
            <w:r w:rsidRPr="00B44DFB">
              <w:rPr>
                <w:szCs w:val="22"/>
                <w:lang w:val="es-ES_tradnl"/>
              </w:rPr>
              <w:t xml:space="preserve">MDP-4 </w:t>
            </w:r>
            <w:r w:rsidR="0017213C">
              <w:rPr>
                <w:szCs w:val="22"/>
                <w:lang w:val="es-ES_tradnl"/>
              </w:rPr>
              <w:sym w:font="Symbol" w:char="F070"/>
            </w:r>
            <w:r w:rsidRPr="00B44DFB">
              <w:rPr>
                <w:szCs w:val="22"/>
                <w:lang w:val="es-ES_tradnl"/>
              </w:rPr>
              <w:t>/4</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R5T4.5Q</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5</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4,5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17213C" w:rsidP="00DD16EE">
            <w:pPr>
              <w:pStyle w:val="Tabletext"/>
              <w:jc w:val="center"/>
              <w:rPr>
                <w:szCs w:val="22"/>
                <w:lang w:val="es-ES_tradnl"/>
              </w:rPr>
            </w:pPr>
            <w:r w:rsidRPr="00B44DFB">
              <w:rPr>
                <w:szCs w:val="22"/>
                <w:lang w:val="es-ES_tradnl"/>
              </w:rPr>
              <w:t xml:space="preserve">MDP-4 </w:t>
            </w:r>
            <w:r>
              <w:rPr>
                <w:szCs w:val="22"/>
                <w:lang w:val="es-ES_tradnl"/>
              </w:rPr>
              <w:sym w:font="Symbol" w:char="F070"/>
            </w:r>
            <w:r w:rsidRPr="00B44DFB">
              <w:rPr>
                <w:szCs w:val="22"/>
                <w:lang w:val="es-ES_tradnl"/>
              </w:rPr>
              <w:t>/4</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R20T0.5Q</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20</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0,5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17213C" w:rsidP="00DD16EE">
            <w:pPr>
              <w:pStyle w:val="Tabletext"/>
              <w:jc w:val="center"/>
              <w:rPr>
                <w:szCs w:val="22"/>
                <w:lang w:val="es-ES_tradnl"/>
              </w:rPr>
            </w:pPr>
            <w:r w:rsidRPr="00B44DFB">
              <w:rPr>
                <w:szCs w:val="22"/>
                <w:lang w:val="es-ES_tradnl"/>
              </w:rPr>
              <w:t xml:space="preserve">MDP-4 </w:t>
            </w:r>
            <w:r>
              <w:rPr>
                <w:szCs w:val="22"/>
                <w:lang w:val="es-ES_tradnl"/>
              </w:rPr>
              <w:sym w:font="Symbol" w:char="F070"/>
            </w:r>
            <w:r w:rsidRPr="00B44DFB">
              <w:rPr>
                <w:szCs w:val="22"/>
                <w:lang w:val="es-ES_tradnl"/>
              </w:rPr>
              <w:t>/4</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R20T1Q</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20</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33,6</w:t>
            </w:r>
          </w:p>
        </w:tc>
        <w:tc>
          <w:tcPr>
            <w:tcW w:w="1701" w:type="dxa"/>
          </w:tcPr>
          <w:p w:rsidR="00C05301" w:rsidRPr="00B44DFB" w:rsidRDefault="0017213C" w:rsidP="00DD16EE">
            <w:pPr>
              <w:pStyle w:val="Tabletext"/>
              <w:jc w:val="center"/>
              <w:rPr>
                <w:szCs w:val="22"/>
                <w:lang w:val="es-ES_tradnl"/>
              </w:rPr>
            </w:pPr>
            <w:r w:rsidRPr="00B44DFB">
              <w:rPr>
                <w:szCs w:val="22"/>
                <w:lang w:val="es-ES_tradnl"/>
              </w:rPr>
              <w:t xml:space="preserve">MDP-4 </w:t>
            </w:r>
            <w:r>
              <w:rPr>
                <w:szCs w:val="22"/>
                <w:lang w:val="es-ES_tradnl"/>
              </w:rPr>
              <w:sym w:font="Symbol" w:char="F070"/>
            </w:r>
            <w:r w:rsidRPr="00B44DFB">
              <w:rPr>
                <w:szCs w:val="22"/>
                <w:lang w:val="es-ES_tradnl"/>
              </w:rPr>
              <w:t>/4</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R20T2Q</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20</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2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17213C" w:rsidP="00DD16EE">
            <w:pPr>
              <w:pStyle w:val="Tabletext"/>
              <w:jc w:val="center"/>
              <w:rPr>
                <w:szCs w:val="22"/>
                <w:lang w:val="es-ES_tradnl"/>
              </w:rPr>
            </w:pPr>
            <w:r w:rsidRPr="00B44DFB">
              <w:rPr>
                <w:szCs w:val="22"/>
                <w:lang w:val="es-ES_tradnl"/>
              </w:rPr>
              <w:t xml:space="preserve">MDP-4 </w:t>
            </w:r>
            <w:r>
              <w:rPr>
                <w:szCs w:val="22"/>
                <w:lang w:val="es-ES_tradnl"/>
              </w:rPr>
              <w:sym w:font="Symbol" w:char="F070"/>
            </w:r>
            <w:r w:rsidRPr="00B44DFB">
              <w:rPr>
                <w:szCs w:val="22"/>
                <w:lang w:val="es-ES_tradnl"/>
              </w:rPr>
              <w:t>/4</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r w:rsidR="00C05301" w:rsidRPr="00B44DFB" w:rsidTr="00DD16EE">
        <w:trPr>
          <w:cantSplit/>
          <w:jc w:val="center"/>
        </w:trPr>
        <w:tc>
          <w:tcPr>
            <w:tcW w:w="1701" w:type="dxa"/>
          </w:tcPr>
          <w:p w:rsidR="00C05301" w:rsidRPr="00B44DFB" w:rsidRDefault="00C05301" w:rsidP="00DD16EE">
            <w:pPr>
              <w:pStyle w:val="Tabletext"/>
              <w:jc w:val="left"/>
              <w:rPr>
                <w:szCs w:val="22"/>
                <w:lang w:val="es-ES_tradnl"/>
              </w:rPr>
            </w:pPr>
            <w:r w:rsidRPr="00B44DFB">
              <w:rPr>
                <w:szCs w:val="22"/>
                <w:lang w:val="es-ES_tradnl"/>
              </w:rPr>
              <w:t>R20T4.5Q</w:t>
            </w:r>
          </w:p>
        </w:tc>
        <w:tc>
          <w:tcPr>
            <w:tcW w:w="2268" w:type="dxa"/>
          </w:tcPr>
          <w:p w:rsidR="00C05301" w:rsidRPr="00B44DFB" w:rsidRDefault="00C05301" w:rsidP="00DD16EE">
            <w:pPr>
              <w:pStyle w:val="Tabletext"/>
              <w:jc w:val="center"/>
              <w:rPr>
                <w:szCs w:val="22"/>
                <w:lang w:val="es-ES_tradnl"/>
              </w:rPr>
            </w:pPr>
            <w:r w:rsidRPr="00B44DFB">
              <w:rPr>
                <w:szCs w:val="22"/>
                <w:lang w:val="es-ES_tradnl"/>
              </w:rPr>
              <w:t>20</w:t>
            </w:r>
          </w:p>
        </w:tc>
        <w:tc>
          <w:tcPr>
            <w:tcW w:w="2268" w:type="dxa"/>
          </w:tcPr>
          <w:p w:rsidR="00C05301" w:rsidRPr="00B44DFB" w:rsidRDefault="00C05301" w:rsidP="0017213C">
            <w:pPr>
              <w:pStyle w:val="Tabletext"/>
              <w:jc w:val="center"/>
              <w:rPr>
                <w:szCs w:val="22"/>
                <w:lang w:val="es-ES_tradnl"/>
              </w:rPr>
            </w:pPr>
            <w:r w:rsidRPr="00B44DFB">
              <w:rPr>
                <w:szCs w:val="22"/>
                <w:lang w:val="es-ES_tradnl"/>
              </w:rPr>
              <w:t xml:space="preserve">4,5 </w:t>
            </w:r>
            <w:r w:rsidR="0017213C">
              <w:rPr>
                <w:szCs w:val="22"/>
                <w:lang w:val="es-ES_tradnl"/>
              </w:rPr>
              <w:sym w:font="Symbol" w:char="F0B4"/>
            </w:r>
            <w:r w:rsidRPr="00B44DFB">
              <w:rPr>
                <w:szCs w:val="22"/>
                <w:lang w:val="es-ES_tradnl"/>
              </w:rPr>
              <w:t xml:space="preserve"> 33,6</w:t>
            </w:r>
          </w:p>
        </w:tc>
        <w:tc>
          <w:tcPr>
            <w:tcW w:w="1701" w:type="dxa"/>
          </w:tcPr>
          <w:p w:rsidR="00C05301" w:rsidRPr="00B44DFB" w:rsidRDefault="0017213C" w:rsidP="00DD16EE">
            <w:pPr>
              <w:pStyle w:val="Tabletext"/>
              <w:jc w:val="center"/>
              <w:rPr>
                <w:szCs w:val="22"/>
                <w:lang w:val="es-ES_tradnl"/>
              </w:rPr>
            </w:pPr>
            <w:r w:rsidRPr="00B44DFB">
              <w:rPr>
                <w:szCs w:val="22"/>
                <w:lang w:val="es-ES_tradnl"/>
              </w:rPr>
              <w:t xml:space="preserve">MDP-4 </w:t>
            </w:r>
            <w:r>
              <w:rPr>
                <w:szCs w:val="22"/>
                <w:lang w:val="es-ES_tradnl"/>
              </w:rPr>
              <w:sym w:font="Symbol" w:char="F070"/>
            </w:r>
            <w:r w:rsidRPr="00B44DFB">
              <w:rPr>
                <w:szCs w:val="22"/>
                <w:lang w:val="es-ES_tradnl"/>
              </w:rPr>
              <w:t>/4</w:t>
            </w:r>
          </w:p>
        </w:tc>
        <w:tc>
          <w:tcPr>
            <w:tcW w:w="1701" w:type="dxa"/>
          </w:tcPr>
          <w:p w:rsidR="00C05301" w:rsidRPr="00B44DFB" w:rsidRDefault="00C05301" w:rsidP="00DD16EE">
            <w:pPr>
              <w:pStyle w:val="Tabletext"/>
              <w:jc w:val="center"/>
              <w:rPr>
                <w:szCs w:val="22"/>
                <w:lang w:val="es-ES_tradnl"/>
              </w:rPr>
            </w:pPr>
            <w:r w:rsidRPr="00B44DFB">
              <w:rPr>
                <w:szCs w:val="22"/>
                <w:lang w:val="es-ES_tradnl"/>
              </w:rPr>
              <w:t>1</w:t>
            </w:r>
          </w:p>
        </w:tc>
      </w:tr>
    </w:tbl>
    <w:p w:rsidR="00C05301" w:rsidRPr="00DD16EE" w:rsidRDefault="00C05301" w:rsidP="00DD16EE">
      <w:pPr>
        <w:pStyle w:val="Tablefin"/>
      </w:pPr>
    </w:p>
    <w:p w:rsidR="00C05301" w:rsidRPr="00B44DFB" w:rsidRDefault="00C05301" w:rsidP="00C05301">
      <w:pPr>
        <w:pStyle w:val="Headingb"/>
        <w:rPr>
          <w:szCs w:val="22"/>
          <w:lang w:val="es-ES_tradnl"/>
        </w:rPr>
      </w:pPr>
      <w:r w:rsidRPr="00B44DFB">
        <w:rPr>
          <w:szCs w:val="22"/>
          <w:lang w:val="es-ES_tradnl"/>
        </w:rPr>
        <w:t>Codificación</w:t>
      </w:r>
    </w:p>
    <w:p w:rsidR="00C05301" w:rsidRPr="00B44DFB" w:rsidRDefault="00C05301" w:rsidP="00C05301">
      <w:pPr>
        <w:rPr>
          <w:szCs w:val="22"/>
          <w:lang w:val="es-ES_tradnl"/>
        </w:rPr>
      </w:pPr>
      <w:r w:rsidRPr="00B44DFB">
        <w:rPr>
          <w:szCs w:val="22"/>
          <w:lang w:val="es-ES_tradnl"/>
        </w:rPr>
        <w:t xml:space="preserve">Para maximizar la eficacia y la velocidad binaria que puede alcanzar cada móvil se emplea una tecnología que se define como una codificación variable. Esto implica la perforación del código turbo generado por los flujos de paridad utilizando una serie de matrices de perforación predefinidas, de manera que el nivel de redundancia que genera el codificador es variable. </w:t>
      </w:r>
    </w:p>
    <w:p w:rsidR="00C05301" w:rsidRPr="00B44DFB" w:rsidRDefault="00C05301" w:rsidP="00C05301">
      <w:pPr>
        <w:rPr>
          <w:szCs w:val="22"/>
          <w:lang w:val="es-ES_tradnl"/>
        </w:rPr>
      </w:pPr>
      <w:r w:rsidRPr="00B44DFB">
        <w:rPr>
          <w:szCs w:val="22"/>
          <w:lang w:val="es-ES_tradnl"/>
        </w:rPr>
        <w:t>De esta manera la velocidad de información hacia un móvil, o desde el mismo, a través de un solo canal se aumenta cuando las condiciones del canal son buenas y se reduce, consecuentemente, para mantener un enlace de comunicación cuando las condiciones del canal son desfavorables.</w:t>
      </w:r>
    </w:p>
    <w:p w:rsidR="00C05301" w:rsidRPr="00B44DFB" w:rsidRDefault="00C05301" w:rsidP="00C45662">
      <w:pPr>
        <w:rPr>
          <w:szCs w:val="22"/>
          <w:lang w:val="es-ES_tradnl"/>
        </w:rPr>
      </w:pPr>
      <w:r w:rsidRPr="00B44DFB">
        <w:rPr>
          <w:szCs w:val="22"/>
          <w:lang w:val="es-ES_tradnl"/>
        </w:rPr>
        <w:t xml:space="preserve">En la velocidad de codificación se proporcionan nominalmente pasos de 1 dB en la </w:t>
      </w:r>
      <w:r w:rsidRPr="00B44DFB">
        <w:rPr>
          <w:i/>
          <w:iCs/>
          <w:szCs w:val="22"/>
          <w:lang w:val="es-ES_tradnl"/>
        </w:rPr>
        <w:t>C</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necesaria para lograr una ta</w:t>
      </w:r>
      <w:r w:rsidR="00B430D0">
        <w:rPr>
          <w:szCs w:val="22"/>
          <w:lang w:val="es-ES_tradnl"/>
        </w:rPr>
        <w:t xml:space="preserve">sa de ráfagas de errores de </w:t>
      </w:r>
      <w:r w:rsidRPr="00B44DFB">
        <w:rPr>
          <w:szCs w:val="22"/>
          <w:lang w:val="es-ES_tradnl"/>
        </w:rPr>
        <w:t>10</w:t>
      </w:r>
      <w:r w:rsidRPr="00B44DFB">
        <w:rPr>
          <w:szCs w:val="22"/>
          <w:vertAlign w:val="superscript"/>
          <w:lang w:val="es-ES_tradnl"/>
        </w:rPr>
        <w:sym w:font="Symbol" w:char="F02D"/>
      </w:r>
      <w:r w:rsidRPr="00B44DFB">
        <w:rPr>
          <w:szCs w:val="22"/>
          <w:vertAlign w:val="superscript"/>
          <w:lang w:val="es-ES_tradnl"/>
        </w:rPr>
        <w:t>3</w:t>
      </w:r>
      <w:r w:rsidRPr="00B44DFB">
        <w:rPr>
          <w:szCs w:val="22"/>
          <w:lang w:val="es-ES_tradnl"/>
        </w:rPr>
        <w:t xml:space="preserve">. Este método también se utiliza para contrarrestar el efecto de desvanecimiento lento. Las </w:t>
      </w:r>
      <w:r>
        <w:rPr>
          <w:szCs w:val="22"/>
          <w:lang w:val="es-ES_tradnl"/>
        </w:rPr>
        <w:t>cabecera</w:t>
      </w:r>
      <w:r w:rsidRPr="00B44DFB">
        <w:rPr>
          <w:szCs w:val="22"/>
          <w:lang w:val="es-ES_tradnl"/>
        </w:rPr>
        <w:t xml:space="preserve">s de satélite controlan la velocidad de codificación en función de los valores </w:t>
      </w:r>
      <w:r w:rsidRPr="00B44DFB">
        <w:rPr>
          <w:i/>
          <w:iCs/>
          <w:szCs w:val="22"/>
          <w:lang w:val="es-ES_tradnl"/>
        </w:rPr>
        <w:t>C</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del enlace.</w:t>
      </w:r>
    </w:p>
    <w:p w:rsidR="00C05301" w:rsidRPr="00B44DFB" w:rsidRDefault="00A37739" w:rsidP="00DD16EE">
      <w:pPr>
        <w:pStyle w:val="TableNo"/>
        <w:rPr>
          <w:lang w:val="es-ES_tradnl"/>
        </w:rPr>
      </w:pPr>
      <w:bookmarkStart w:id="106" w:name="_Toc516399862"/>
      <w:r>
        <w:rPr>
          <w:lang w:val="es-ES_tradnl"/>
        </w:rPr>
        <w:lastRenderedPageBreak/>
        <w:t xml:space="preserve">CUADRO </w:t>
      </w:r>
      <w:r w:rsidR="00C05301" w:rsidRPr="00B44DFB">
        <w:rPr>
          <w:lang w:val="es-ES_tradnl"/>
        </w:rPr>
        <w:t>35</w:t>
      </w:r>
    </w:p>
    <w:bookmarkEnd w:id="106"/>
    <w:p w:rsidR="00C05301" w:rsidRPr="00B44DFB" w:rsidRDefault="00C05301" w:rsidP="00DD16EE">
      <w:pPr>
        <w:pStyle w:val="Tabletitle"/>
        <w:rPr>
          <w:lang w:val="es-ES_tradnl"/>
        </w:rPr>
      </w:pPr>
      <w:r w:rsidRPr="00B44DFB">
        <w:rPr>
          <w:lang w:val="es-ES_tradnl"/>
        </w:rPr>
        <w:t>Variables de la interfaz radioeléctrica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175"/>
        <w:gridCol w:w="3232"/>
      </w:tblGrid>
      <w:tr w:rsidR="00C05301" w:rsidRPr="00B44DFB" w:rsidTr="00DD16EE">
        <w:trPr>
          <w:jc w:val="center"/>
        </w:trPr>
        <w:tc>
          <w:tcPr>
            <w:tcW w:w="3232" w:type="dxa"/>
            <w:vAlign w:val="center"/>
          </w:tcPr>
          <w:p w:rsidR="00C05301" w:rsidRPr="00B44DFB" w:rsidRDefault="00C05301" w:rsidP="00C45662">
            <w:pPr>
              <w:pStyle w:val="Tablehead"/>
              <w:rPr>
                <w:szCs w:val="22"/>
                <w:lang w:val="es-ES_tradnl"/>
              </w:rPr>
            </w:pPr>
            <w:r w:rsidRPr="00B44DFB">
              <w:rPr>
                <w:szCs w:val="22"/>
                <w:lang w:val="es-ES_tradnl"/>
              </w:rPr>
              <w:t>Modulación</w:t>
            </w:r>
          </w:p>
        </w:tc>
        <w:tc>
          <w:tcPr>
            <w:tcW w:w="3175" w:type="dxa"/>
            <w:vAlign w:val="center"/>
          </w:tcPr>
          <w:p w:rsidR="00C05301" w:rsidRPr="00B44DFB" w:rsidRDefault="00C05301" w:rsidP="00C45662">
            <w:pPr>
              <w:pStyle w:val="Tablehead"/>
              <w:rPr>
                <w:szCs w:val="22"/>
                <w:lang w:val="es-ES_tradnl"/>
              </w:rPr>
            </w:pPr>
            <w:r w:rsidRPr="00B44DFB">
              <w:rPr>
                <w:szCs w:val="22"/>
                <w:lang w:val="es-ES_tradnl"/>
              </w:rPr>
              <w:t>Velocidad de símbolos (ksímbolos/s)</w:t>
            </w:r>
          </w:p>
        </w:tc>
        <w:tc>
          <w:tcPr>
            <w:tcW w:w="3232" w:type="dxa"/>
            <w:vAlign w:val="center"/>
          </w:tcPr>
          <w:p w:rsidR="00C05301" w:rsidRPr="00B44DFB" w:rsidRDefault="00C05301" w:rsidP="00C45662">
            <w:pPr>
              <w:pStyle w:val="Tablehead"/>
              <w:rPr>
                <w:szCs w:val="22"/>
                <w:lang w:val="es-ES_tradnl"/>
              </w:rPr>
            </w:pPr>
            <w:r w:rsidRPr="00B44DFB">
              <w:rPr>
                <w:szCs w:val="22"/>
                <w:lang w:val="es-ES_tradnl"/>
              </w:rPr>
              <w:t>Velocidad de codificación</w:t>
            </w:r>
          </w:p>
        </w:tc>
      </w:tr>
      <w:tr w:rsidR="00C05301" w:rsidRPr="00B44DFB" w:rsidTr="00DD16EE">
        <w:trPr>
          <w:jc w:val="center"/>
        </w:trPr>
        <w:tc>
          <w:tcPr>
            <w:tcW w:w="3232" w:type="dxa"/>
          </w:tcPr>
          <w:p w:rsidR="00C05301" w:rsidRPr="00B44DFB" w:rsidRDefault="00C05301" w:rsidP="00DD16EE">
            <w:pPr>
              <w:pStyle w:val="Tabletext"/>
              <w:jc w:val="center"/>
              <w:rPr>
                <w:szCs w:val="22"/>
                <w:lang w:val="es-ES_tradnl"/>
              </w:rPr>
            </w:pPr>
            <w:r w:rsidRPr="00B44DFB">
              <w:rPr>
                <w:szCs w:val="22"/>
                <w:lang w:val="es-ES_tradnl"/>
              </w:rPr>
              <w:t xml:space="preserve">MDP-4, MDP-4 </w:t>
            </w:r>
            <w:r w:rsidRPr="00B44DFB">
              <w:rPr>
                <w:szCs w:val="22"/>
                <w:lang w:val="es-ES_tradnl"/>
              </w:rPr>
              <w:sym w:font="Symbol" w:char="F070"/>
            </w:r>
            <w:r w:rsidRPr="00B44DFB">
              <w:rPr>
                <w:szCs w:val="22"/>
                <w:lang w:val="es-ES_tradnl"/>
              </w:rPr>
              <w:t>/4, MAQ-16</w:t>
            </w:r>
          </w:p>
        </w:tc>
        <w:tc>
          <w:tcPr>
            <w:tcW w:w="3175" w:type="dxa"/>
          </w:tcPr>
          <w:p w:rsidR="00C05301" w:rsidRPr="00B44DFB" w:rsidRDefault="00C05301" w:rsidP="00DD16EE">
            <w:pPr>
              <w:pStyle w:val="Tabletext"/>
              <w:jc w:val="center"/>
              <w:rPr>
                <w:szCs w:val="22"/>
                <w:lang w:val="es-ES_tradnl"/>
              </w:rPr>
            </w:pPr>
            <w:r w:rsidRPr="00B44DFB">
              <w:rPr>
                <w:szCs w:val="22"/>
                <w:lang w:val="es-ES_tradnl"/>
              </w:rPr>
              <w:t>8,4; 16,8; 33,6; 67,2; 151,2</w:t>
            </w:r>
          </w:p>
        </w:tc>
        <w:tc>
          <w:tcPr>
            <w:tcW w:w="3232" w:type="dxa"/>
          </w:tcPr>
          <w:p w:rsidR="00C05301" w:rsidRPr="00B44DFB" w:rsidRDefault="00C05301" w:rsidP="00DD16EE">
            <w:pPr>
              <w:pStyle w:val="Tabletext"/>
              <w:jc w:val="center"/>
              <w:rPr>
                <w:szCs w:val="22"/>
                <w:lang w:val="es-ES_tradnl"/>
              </w:rPr>
            </w:pPr>
            <w:r w:rsidRPr="00B44DFB">
              <w:rPr>
                <w:szCs w:val="22"/>
                <w:lang w:val="es-ES_tradnl"/>
              </w:rPr>
              <w:t>0,34; 0,4; 0,5; 0,6; 0,7; 0,8; 0,84</w:t>
            </w:r>
          </w:p>
        </w:tc>
      </w:tr>
    </w:tbl>
    <w:p w:rsidR="00C05301" w:rsidRPr="00DD16EE" w:rsidRDefault="00C05301" w:rsidP="00DD16EE">
      <w:pPr>
        <w:pStyle w:val="Tablefin"/>
      </w:pPr>
    </w:p>
    <w:p w:rsidR="00C05301" w:rsidRPr="00B44DFB" w:rsidRDefault="00C05301" w:rsidP="00C05301">
      <w:pPr>
        <w:pStyle w:val="Headingb"/>
        <w:rPr>
          <w:szCs w:val="22"/>
          <w:lang w:val="es-ES_tradnl"/>
        </w:rPr>
      </w:pPr>
      <w:r w:rsidRPr="00B44DFB">
        <w:rPr>
          <w:szCs w:val="22"/>
          <w:lang w:val="es-ES_tradnl"/>
        </w:rPr>
        <w:t>Diseño de algoritmos paramétricos</w:t>
      </w:r>
    </w:p>
    <w:p w:rsidR="00C05301" w:rsidRPr="00B44DFB" w:rsidRDefault="00C05301" w:rsidP="00C05301">
      <w:pPr>
        <w:rPr>
          <w:szCs w:val="22"/>
          <w:lang w:val="es-ES_tradnl"/>
        </w:rPr>
      </w:pPr>
      <w:r w:rsidRPr="00B44DFB">
        <w:rPr>
          <w:szCs w:val="22"/>
          <w:lang w:val="es-ES_tradnl"/>
        </w:rPr>
        <w:t>Para abarcar toda la gama de funcionamiento son necesarias numerosas velocidades de codificación, aunque los requisitos de memoria para los móviles se mantienen a un mínimo. Las funciones para controlar el codificador y el decodificador, las matrices de perforación y las matrices de intercalación de canales se describen mediante un algoritmo, en lugar de utilizar un cuadro. De esta manera se garantiza que se hace mínima la posibilidad de que haya errores de especificación y de implementación.</w:t>
      </w:r>
    </w:p>
    <w:p w:rsidR="00C05301" w:rsidRPr="00B44DFB" w:rsidRDefault="00C05301" w:rsidP="00C05301">
      <w:pPr>
        <w:pStyle w:val="Headingb"/>
        <w:rPr>
          <w:szCs w:val="22"/>
          <w:lang w:val="es-ES_tradnl"/>
        </w:rPr>
      </w:pPr>
      <w:r w:rsidRPr="00B44DFB">
        <w:rPr>
          <w:szCs w:val="22"/>
          <w:lang w:val="es-ES_tradnl"/>
        </w:rPr>
        <w:t>Palabras únicas</w:t>
      </w:r>
    </w:p>
    <w:p w:rsidR="00C05301" w:rsidRPr="00B44DFB" w:rsidRDefault="00C05301" w:rsidP="00C05301">
      <w:pPr>
        <w:rPr>
          <w:szCs w:val="22"/>
          <w:lang w:val="es-ES_tradnl"/>
        </w:rPr>
      </w:pPr>
      <w:r w:rsidRPr="00B44DFB">
        <w:rPr>
          <w:szCs w:val="22"/>
          <w:lang w:val="es-ES_tradnl"/>
        </w:rPr>
        <w:t xml:space="preserve">La velocidad de codificación se indica mediante una palabra única utilizada para la ráfaga, que minimiza las limitaciones en el diseño del sistema y garantiza que cada trama o ráfaga se pueda demodular y decodificar correctamente sin saber </w:t>
      </w:r>
      <w:r w:rsidRPr="00B44DFB">
        <w:rPr>
          <w:i/>
          <w:iCs/>
          <w:szCs w:val="22"/>
          <w:lang w:val="es-ES_tradnl"/>
        </w:rPr>
        <w:t>a priori</w:t>
      </w:r>
      <w:r w:rsidRPr="00B44DFB">
        <w:rPr>
          <w:szCs w:val="22"/>
          <w:lang w:val="es-ES_tradnl"/>
        </w:rPr>
        <w:t xml:space="preserve"> la velocidad de codificación que está aplicando el transmisor a una determinada transmisión a ráfagas o de trama.</w:t>
      </w:r>
    </w:p>
    <w:p w:rsidR="00C05301" w:rsidRPr="00B44DFB" w:rsidRDefault="00C05301" w:rsidP="00C05301">
      <w:pPr>
        <w:pStyle w:val="Headingb"/>
        <w:rPr>
          <w:szCs w:val="22"/>
          <w:lang w:val="es-ES_tradnl"/>
        </w:rPr>
      </w:pPr>
      <w:r w:rsidRPr="00B44DFB">
        <w:rPr>
          <w:szCs w:val="22"/>
          <w:lang w:val="es-ES_tradnl"/>
        </w:rPr>
        <w:t>Sincronización turbo</w:t>
      </w:r>
    </w:p>
    <w:p w:rsidR="00C05301" w:rsidRPr="00B44DFB" w:rsidRDefault="00C05301" w:rsidP="00C05301">
      <w:pPr>
        <w:rPr>
          <w:szCs w:val="22"/>
          <w:lang w:val="es-ES_tradnl"/>
        </w:rPr>
      </w:pPr>
      <w:r w:rsidRPr="00B44DFB">
        <w:rPr>
          <w:szCs w:val="22"/>
          <w:lang w:val="es-ES_tradnl"/>
        </w:rPr>
        <w:t xml:space="preserve">Cuando se emplean técnicas clásicas en la señalización que utiliza palabras únicas y funciona con </w:t>
      </w:r>
      <w:r w:rsidRPr="00B44DFB">
        <w:rPr>
          <w:i/>
          <w:iCs/>
          <w:szCs w:val="22"/>
          <w:lang w:val="es-ES_tradnl"/>
        </w:rPr>
        <w:t>E</w:t>
      </w:r>
      <w:r w:rsidRPr="00B44DFB">
        <w:rPr>
          <w:i/>
          <w:iCs/>
          <w:szCs w:val="22"/>
          <w:vertAlign w:val="subscript"/>
          <w:lang w:val="es-ES_tradnl"/>
        </w:rPr>
        <w:t>s</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bajas, aparecen problemas en la calidad de detección de ráfagas y en los mecanismos de sincronización. La SRI</w:t>
      </w:r>
      <w:r w:rsidRPr="00B44DFB">
        <w:rPr>
          <w:szCs w:val="22"/>
          <w:lang w:val="es-ES_tradnl"/>
        </w:rPr>
        <w:noBreakHyphen/>
        <w:t>E incorpora una nueva técnica que mejora enormemente la calidad.</w:t>
      </w:r>
    </w:p>
    <w:p w:rsidR="00C05301" w:rsidRPr="00B44DFB" w:rsidRDefault="00C05301" w:rsidP="00C05301">
      <w:pPr>
        <w:rPr>
          <w:szCs w:val="22"/>
          <w:lang w:val="es-ES_tradnl"/>
        </w:rPr>
      </w:pPr>
      <w:r w:rsidRPr="00B44DFB">
        <w:rPr>
          <w:szCs w:val="22"/>
          <w:lang w:val="es-ES_tradnl"/>
        </w:rPr>
        <w:t>El retardo del procesamiento de la transmisión radioeléctrica debido al proceso global de codificación de canal, entrelazado de bits, alineamiento de tramas, etc., sin incluir la codificación de fuente, considerado como el retardo del transmisor desde la entrada del codificador de canal a la antena más el retardo del receptor desde la antena hasta la salida del decodificador de canal, es de 55 ms para las señales vocales a 8 kbit/s y de 10 ms para los datos a 144 kbit/s.</w:t>
      </w:r>
    </w:p>
    <w:p w:rsidR="00C05301" w:rsidRPr="00B44DFB" w:rsidRDefault="00C05301" w:rsidP="00C05301">
      <w:pPr>
        <w:pStyle w:val="Headingb"/>
        <w:rPr>
          <w:szCs w:val="22"/>
          <w:lang w:val="es-ES_tradnl"/>
        </w:rPr>
      </w:pPr>
      <w:r w:rsidRPr="00B44DFB">
        <w:rPr>
          <w:szCs w:val="22"/>
          <w:lang w:val="es-ES_tradnl"/>
        </w:rPr>
        <w:t>Control del eco</w:t>
      </w:r>
    </w:p>
    <w:p w:rsidR="00C05301" w:rsidRPr="00B44DFB" w:rsidRDefault="00C05301" w:rsidP="00C05301">
      <w:pPr>
        <w:rPr>
          <w:szCs w:val="22"/>
          <w:lang w:val="es-ES_tradnl"/>
        </w:rPr>
      </w:pPr>
      <w:r w:rsidRPr="00B44DFB">
        <w:rPr>
          <w:szCs w:val="22"/>
          <w:lang w:val="es-ES_tradnl"/>
        </w:rPr>
        <w:t>El retardo de ida y vuelta de la SRI-E es de 100 ms para una conexión a 8 kbit/s, sin incluir el retardo de propagación. Evidentemente, en un sistema de satélites geoestacionarios predomina este último, añadiendo aproximadamente 600 ms y haciendo indispensable la utilización del control del eco.</w:t>
      </w:r>
    </w:p>
    <w:p w:rsidR="00C05301" w:rsidRPr="00B44DFB" w:rsidRDefault="00C05301" w:rsidP="00C05301">
      <w:pPr>
        <w:pStyle w:val="Headingb"/>
        <w:rPr>
          <w:szCs w:val="22"/>
          <w:lang w:val="es-ES_tradnl"/>
        </w:rPr>
      </w:pPr>
      <w:r w:rsidRPr="00B44DFB">
        <w:rPr>
          <w:szCs w:val="22"/>
          <w:lang w:val="es-ES_tradnl"/>
        </w:rPr>
        <w:t>Requisitos del transmisor lineal</w:t>
      </w:r>
    </w:p>
    <w:p w:rsidR="00C05301" w:rsidRPr="00B44DFB" w:rsidRDefault="00C05301" w:rsidP="00C05301">
      <w:pPr>
        <w:rPr>
          <w:szCs w:val="22"/>
          <w:lang w:val="es-ES_tradnl"/>
        </w:rPr>
      </w:pPr>
      <w:r w:rsidRPr="00B44DFB">
        <w:rPr>
          <w:szCs w:val="22"/>
          <w:lang w:val="es-ES_tradnl"/>
        </w:rPr>
        <w:t>El funcionamiento de los equipos de usuario será conforme con la ETSI y demás máscaras de espectro.</w:t>
      </w:r>
    </w:p>
    <w:p w:rsidR="00C05301" w:rsidRPr="00B44DFB" w:rsidRDefault="00C05301" w:rsidP="00C05301">
      <w:pPr>
        <w:pStyle w:val="Headingb"/>
        <w:rPr>
          <w:szCs w:val="22"/>
          <w:lang w:val="es-ES_tradnl"/>
        </w:rPr>
      </w:pPr>
      <w:r w:rsidRPr="00B44DFB">
        <w:rPr>
          <w:szCs w:val="22"/>
          <w:lang w:val="es-ES_tradnl"/>
        </w:rPr>
        <w:t>Requisitos del receptor</w:t>
      </w:r>
    </w:p>
    <w:p w:rsidR="00C05301" w:rsidRPr="00B44DFB" w:rsidRDefault="00C05301" w:rsidP="00C05301">
      <w:pPr>
        <w:rPr>
          <w:szCs w:val="22"/>
          <w:lang w:val="es-ES_tradnl"/>
        </w:rPr>
      </w:pPr>
      <w:r w:rsidRPr="00B44DFB">
        <w:rPr>
          <w:szCs w:val="22"/>
          <w:lang w:val="es-ES_tradnl"/>
        </w:rPr>
        <w:t>La gama dinámica del receptor se especifica para 10 dB. Como la relación entre las potencias de cresta y media tras ser filtrada en banda base es de 3 dB, se trata de una cifra perfectamente adecuada para absorber las variaciones de los niveles de señal esperados.</w:t>
      </w:r>
    </w:p>
    <w:p w:rsidR="00C05301" w:rsidRPr="00B44DFB" w:rsidRDefault="00C05301" w:rsidP="00C05301">
      <w:pPr>
        <w:pStyle w:val="Headingb"/>
        <w:rPr>
          <w:szCs w:val="22"/>
          <w:lang w:val="es-ES_tradnl"/>
        </w:rPr>
      </w:pPr>
      <w:r w:rsidRPr="00B44DFB">
        <w:rPr>
          <w:szCs w:val="22"/>
          <w:lang w:val="es-ES_tradnl"/>
        </w:rPr>
        <w:t>Aislamiento transmisor/receptor requerido</w:t>
      </w:r>
    </w:p>
    <w:p w:rsidR="00C05301" w:rsidRPr="00B44DFB" w:rsidRDefault="00C05301" w:rsidP="00C05301">
      <w:pPr>
        <w:rPr>
          <w:szCs w:val="22"/>
          <w:lang w:val="es-ES_tradnl"/>
        </w:rPr>
      </w:pPr>
      <w:r w:rsidRPr="00B44DFB">
        <w:rPr>
          <w:szCs w:val="22"/>
          <w:lang w:val="es-ES_tradnl"/>
        </w:rPr>
        <w:t>40 dB.</w:t>
      </w:r>
    </w:p>
    <w:p w:rsidR="00C05301" w:rsidRPr="00B44DFB" w:rsidRDefault="00C05301" w:rsidP="00C05301">
      <w:pPr>
        <w:pStyle w:val="Heading3"/>
        <w:rPr>
          <w:rFonts w:eastAsia="Arial Unicode MS"/>
          <w:szCs w:val="22"/>
          <w:lang w:val="es-ES_tradnl"/>
        </w:rPr>
      </w:pPr>
      <w:bookmarkStart w:id="107" w:name="_Toc276025228"/>
      <w:r w:rsidRPr="00B44DFB">
        <w:rPr>
          <w:szCs w:val="22"/>
          <w:lang w:val="es-ES_tradnl"/>
        </w:rPr>
        <w:t>4.3.6</w:t>
      </w:r>
      <w:r w:rsidRPr="00B44DFB">
        <w:rPr>
          <w:szCs w:val="22"/>
          <w:lang w:val="es-ES_tradnl"/>
        </w:rPr>
        <w:tab/>
        <w:t>Especificaciones de la interfaz radioeléctrica de satélite F</w:t>
      </w:r>
      <w:bookmarkEnd w:id="107"/>
    </w:p>
    <w:p w:rsidR="00C05301" w:rsidRPr="00B44DFB" w:rsidRDefault="00C05301" w:rsidP="00C05301">
      <w:pPr>
        <w:rPr>
          <w:szCs w:val="22"/>
          <w:lang w:val="es-ES_tradnl"/>
        </w:rPr>
      </w:pPr>
      <w:r w:rsidRPr="00B44DFB">
        <w:rPr>
          <w:szCs w:val="22"/>
          <w:lang w:val="es-ES_tradnl"/>
        </w:rPr>
        <w:t>La interfaz radioeléctrica del satélite Satcom2000 F proporciona las especificaciones de la interfaz de aire para un sistema de comunicaciones personales móviles por satélite que utiliza arquitectura y tecnologías avanzadas para soportar una variedad de aplicaciones de servicio en diversos entornos de usuario.</w:t>
      </w:r>
    </w:p>
    <w:p w:rsidR="00C05301" w:rsidRPr="00B44DFB" w:rsidRDefault="00C05301" w:rsidP="0015307C">
      <w:pPr>
        <w:keepNext/>
        <w:keepLines/>
        <w:rPr>
          <w:szCs w:val="22"/>
          <w:lang w:val="es-ES_tradnl"/>
        </w:rPr>
      </w:pPr>
      <w:r w:rsidRPr="00B44DFB">
        <w:rPr>
          <w:szCs w:val="22"/>
          <w:lang w:val="es-ES_tradnl"/>
        </w:rPr>
        <w:lastRenderedPageBreak/>
        <w:t>Un sistema de ese tipo que utilice la interfaz eléctrica Satcom2000 servirá como una extensión mundial de las redes terrenales y un complemento a las mismas, ofreciendo la calidad y diversidad de servicios prevista para los sistemas IMT</w:t>
      </w:r>
      <w:r w:rsidRPr="00B44DFB">
        <w:rPr>
          <w:szCs w:val="22"/>
          <w:lang w:val="es-ES_tradnl"/>
        </w:rPr>
        <w:noBreakHyphen/>
        <w:t xml:space="preserve">2000. En coordinación con los operadores de las redes terrenales, este sistema puede ofrecer a los abonados un teléfono y un número para casi todas sus necesidades de comunicaciones y proporcionará una amplia gama de servicios vocales y de datos, incluyendo una combinación de transferencia de voz, datos y facsímil, acceso Internet, correo electrónico, correo vocal y aplicaciones de mensajería y </w:t>
      </w:r>
      <w:r>
        <w:rPr>
          <w:szCs w:val="22"/>
          <w:lang w:val="es-ES_tradnl"/>
        </w:rPr>
        <w:t>radiobúsqueda</w:t>
      </w:r>
      <w:r w:rsidRPr="00B44DFB">
        <w:rPr>
          <w:szCs w:val="22"/>
          <w:lang w:val="es-ES_tradnl"/>
        </w:rPr>
        <w:t>.</w:t>
      </w:r>
    </w:p>
    <w:p w:rsidR="00C05301" w:rsidRPr="00B44DFB" w:rsidRDefault="00C05301" w:rsidP="00C05301">
      <w:pPr>
        <w:pStyle w:val="Heading4"/>
        <w:rPr>
          <w:rFonts w:eastAsia="Arial Unicode MS"/>
          <w:szCs w:val="22"/>
          <w:lang w:val="es-ES_tradnl"/>
        </w:rPr>
      </w:pPr>
      <w:r w:rsidRPr="00B44DFB">
        <w:rPr>
          <w:szCs w:val="22"/>
          <w:lang w:val="es-ES_tradnl"/>
        </w:rPr>
        <w:t>4.3.6.1</w:t>
      </w:r>
      <w:r w:rsidRPr="00B44DFB">
        <w:rPr>
          <w:szCs w:val="22"/>
          <w:lang w:val="es-ES_tradnl"/>
        </w:rPr>
        <w:tab/>
        <w:t>Descripción de la arquitectura</w:t>
      </w:r>
    </w:p>
    <w:p w:rsidR="00C05301" w:rsidRPr="00B44DFB" w:rsidRDefault="00C05301" w:rsidP="00C05301">
      <w:pPr>
        <w:rPr>
          <w:szCs w:val="22"/>
          <w:lang w:val="es-ES_tradnl"/>
        </w:rPr>
      </w:pPr>
      <w:r w:rsidRPr="00B44DFB">
        <w:rPr>
          <w:szCs w:val="22"/>
          <w:lang w:val="es-ES_tradnl"/>
        </w:rPr>
        <w:t>Con antenas pequeñas, esquemas de acceso múltiple híbridos, procesamiento y conmutación a bordo y otras tecnologías avanzadas, un sistema de satélites de comunicaciones personales móviles que utilice la interfaz radioeléctrica Satcom2000 está diseñado para optimizar los recursos del espectro, espacial y de potencia. La capacidad de seleccionar esquemas de acceso múltiple alternativos permite elegir el método más adecuado para el servicio y el entorno. La conmutación en banda base proporciona un elevado nivel de control en el trayecto para los datos de usuario específicos. El procesamiento y la codificación en banda base permite obtener una menor BER en los canales de usuario.</w:t>
      </w:r>
    </w:p>
    <w:p w:rsidR="00C05301" w:rsidRPr="00B44DFB" w:rsidRDefault="00C05301" w:rsidP="00C05301">
      <w:pPr>
        <w:rPr>
          <w:szCs w:val="22"/>
          <w:lang w:val="es-ES_tradnl"/>
        </w:rPr>
      </w:pPr>
      <w:r w:rsidRPr="00B44DFB">
        <w:rPr>
          <w:szCs w:val="22"/>
          <w:lang w:val="es-ES_tradnl"/>
        </w:rPr>
        <w:t>En la Fig. 65 se muestra un diagrama de bloques de la arquitectura de la interfaz radioeléctrica Satcom2000. En esta Figura, el equipo</w:t>
      </w:r>
      <w:r>
        <w:rPr>
          <w:szCs w:val="22"/>
          <w:lang w:val="es-ES_tradnl"/>
        </w:rPr>
        <w:t xml:space="preserve"> de</w:t>
      </w:r>
      <w:r w:rsidRPr="00B44DFB">
        <w:rPr>
          <w:szCs w:val="22"/>
          <w:lang w:val="es-ES_tradnl"/>
        </w:rPr>
        <w:t xml:space="preserve"> </w:t>
      </w:r>
      <w:r>
        <w:rPr>
          <w:szCs w:val="22"/>
          <w:lang w:val="es-ES_tradnl"/>
        </w:rPr>
        <w:t>cabecera</w:t>
      </w:r>
      <w:r w:rsidRPr="00B44DFB">
        <w:rPr>
          <w:szCs w:val="22"/>
          <w:lang w:val="es-ES_tradnl"/>
        </w:rPr>
        <w:t xml:space="preserve"> (controlador de </w:t>
      </w:r>
      <w:r>
        <w:rPr>
          <w:szCs w:val="22"/>
          <w:lang w:val="es-ES_tradnl"/>
        </w:rPr>
        <w:t>cabecera</w:t>
      </w:r>
      <w:r w:rsidRPr="00B44DFB">
        <w:rPr>
          <w:szCs w:val="22"/>
          <w:lang w:val="es-ES_tradnl"/>
        </w:rPr>
        <w:t xml:space="preserve"> y subsistema de antenas) y la constelación de satélites están agrupados, constituyendo la red de acceso radioeléctrico del satélite (SRAN). Los enlaces de conexión y entre satélites constituyen detalles de implementación interna de la SRAN. La interfaz con la red central (CN) se denomina interfaz I</w:t>
      </w:r>
      <w:r w:rsidRPr="00B44DFB">
        <w:rPr>
          <w:szCs w:val="22"/>
          <w:vertAlign w:val="subscript"/>
          <w:lang w:val="es-ES_tradnl"/>
        </w:rPr>
        <w:t>us</w:t>
      </w:r>
      <w:r w:rsidRPr="00B44DFB">
        <w:rPr>
          <w:szCs w:val="22"/>
          <w:lang w:val="es-ES_tradnl"/>
        </w:rPr>
        <w:t xml:space="preserve"> y la interfaz con terminales de usuario recibe el nombre de interfaz U</w:t>
      </w:r>
      <w:r w:rsidRPr="00B44DFB">
        <w:rPr>
          <w:szCs w:val="22"/>
          <w:vertAlign w:val="subscript"/>
          <w:lang w:val="es-ES_tradnl"/>
        </w:rPr>
        <w:t>us</w:t>
      </w:r>
      <w:r w:rsidRPr="00B44DFB">
        <w:rPr>
          <w:szCs w:val="22"/>
          <w:lang w:val="es-ES_tradnl"/>
        </w:rPr>
        <w:t>. La realización física de este sistema incluye una constelación de satélites de comunicaciones digitales conmutadas con un gran número de haces puntuales de elevada ganancia para cada satélite.</w:t>
      </w:r>
    </w:p>
    <w:p w:rsidR="00C05301" w:rsidRPr="00B44DFB" w:rsidRDefault="00C05301" w:rsidP="00C45662">
      <w:pPr>
        <w:rPr>
          <w:szCs w:val="22"/>
          <w:lang w:val="es-ES_tradnl"/>
        </w:rPr>
      </w:pPr>
      <w:r w:rsidRPr="00B44DFB">
        <w:rPr>
          <w:szCs w:val="22"/>
          <w:lang w:val="es-ES_tradnl"/>
        </w:rPr>
        <w:t>La SRAN lleva a cabo las siguientes funciones: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Distribución de mensajes de control: La SRAN determinará el destino de encaminamiento adecuado de los mensajes recibidos de la constelación. Esta función incluye el encaminamiento de mensajes a la CN así como a otras redes de acceso.</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t>Negociación de la admisión para la CN.</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r>
      <w:r>
        <w:rPr>
          <w:szCs w:val="22"/>
          <w:lang w:val="es-ES_tradnl"/>
        </w:rPr>
        <w:t>Radiobúsqueda</w:t>
      </w:r>
      <w:r w:rsidRPr="00B44DFB">
        <w:rPr>
          <w:szCs w:val="22"/>
          <w:lang w:val="es-ES_tradnl"/>
        </w:rPr>
        <w:t>: La SRAN proporciona la distribución de radiobúsqueda para una solicitud de página.</w:t>
      </w:r>
    </w:p>
    <w:p w:rsidR="00C05301" w:rsidRPr="00B44DFB" w:rsidRDefault="00C05301" w:rsidP="00C45662">
      <w:pPr>
        <w:pStyle w:val="enumlev1"/>
        <w:rPr>
          <w:szCs w:val="22"/>
          <w:lang w:val="es-ES_tradnl"/>
        </w:rPr>
      </w:pPr>
      <w:r w:rsidRPr="00B44DFB">
        <w:rPr>
          <w:szCs w:val="22"/>
          <w:lang w:val="es-ES_tradnl"/>
        </w:rPr>
        <w:t>–</w:t>
      </w:r>
      <w:r w:rsidRPr="00B44DFB">
        <w:rPr>
          <w:szCs w:val="22"/>
          <w:lang w:val="es-ES_tradnl"/>
        </w:rPr>
        <w:tab/>
        <w:t>Funciones de gestión de recursos de la red de satélites. Estas funciones incluyen:</w:t>
      </w:r>
    </w:p>
    <w:p w:rsidR="00C05301" w:rsidRPr="00B44DFB" w:rsidRDefault="00C05301" w:rsidP="00C45662">
      <w:pPr>
        <w:pStyle w:val="enumlev2"/>
        <w:rPr>
          <w:szCs w:val="22"/>
          <w:lang w:val="es-ES_tradnl"/>
        </w:rPr>
      </w:pPr>
      <w:r w:rsidRPr="00B44DFB">
        <w:rPr>
          <w:szCs w:val="22"/>
          <w:lang w:val="es-ES_tradnl"/>
        </w:rPr>
        <w:t>–</w:t>
      </w:r>
      <w:r w:rsidRPr="00B44DFB">
        <w:rPr>
          <w:szCs w:val="22"/>
          <w:lang w:val="es-ES_tradnl"/>
        </w:rPr>
        <w:tab/>
        <w:t>coordinación de las funciones de red de acceso, incluyendo la atribución y asignación de los recursos para realizar el establecimiento y la liberación de la llamada,</w:t>
      </w:r>
    </w:p>
    <w:p w:rsidR="00C05301" w:rsidRPr="00B44DFB" w:rsidRDefault="00C05301" w:rsidP="00C45662">
      <w:pPr>
        <w:pStyle w:val="enumlev2"/>
        <w:rPr>
          <w:szCs w:val="22"/>
          <w:lang w:val="es-ES_tradnl"/>
        </w:rPr>
      </w:pPr>
      <w:r w:rsidRPr="00B44DFB">
        <w:rPr>
          <w:szCs w:val="22"/>
          <w:lang w:val="es-ES_tradnl"/>
        </w:rPr>
        <w:t>–</w:t>
      </w:r>
      <w:r w:rsidRPr="00B44DFB">
        <w:rPr>
          <w:szCs w:val="22"/>
          <w:lang w:val="es-ES_tradnl"/>
        </w:rPr>
        <w:tab/>
        <w:t>gestión del traspaso, incluyendo el traspaso entre haces en un satélite, el traspaso entre distintos satélites de la constelación y el traspaso entre un satélite y la red terrenal,</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negociaciones sobre la calidad de servicio (puede requerir interacción con la CN),</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recopilación de valores estadísticos sobre la utilización de recursos del satélite.</w:t>
      </w:r>
    </w:p>
    <w:p w:rsidR="00C05301" w:rsidRDefault="00315E2D" w:rsidP="00315E2D">
      <w:pPr>
        <w:pStyle w:val="FigureNo"/>
        <w:rPr>
          <w:lang w:val="es-ES_tradnl"/>
        </w:rPr>
      </w:pPr>
      <w:r>
        <w:rPr>
          <w:lang w:val="es-ES_tradnl"/>
        </w:rPr>
        <w:lastRenderedPageBreak/>
        <w:t>FIGURA 65</w:t>
      </w:r>
    </w:p>
    <w:p w:rsidR="00315E2D" w:rsidRDefault="00315E2D" w:rsidP="00315E2D">
      <w:pPr>
        <w:pStyle w:val="Figuretitle"/>
        <w:rPr>
          <w:lang w:val="es-ES_tradnl"/>
        </w:rPr>
      </w:pPr>
      <w:r>
        <w:rPr>
          <w:lang w:val="es-ES_tradnl"/>
        </w:rPr>
        <w:t>Arquitectura de Satcom2000</w:t>
      </w:r>
    </w:p>
    <w:p w:rsidR="00315E2D" w:rsidRPr="00315E2D" w:rsidRDefault="009B5478" w:rsidP="00315E2D">
      <w:pPr>
        <w:pStyle w:val="Figure"/>
        <w:rPr>
          <w:lang w:val="es-ES_tradnl"/>
        </w:rPr>
      </w:pPr>
      <w:r w:rsidRPr="0028137A">
        <w:rPr>
          <w:lang w:val="es-ES_tradnl"/>
        </w:rPr>
        <w:pict>
          <v:shape id="_x0000_i1097" type="#_x0000_t75" style="width:482.1pt;height:486.95pt">
            <v:imagedata r:id="rId111" o:title=""/>
          </v:shape>
        </w:pict>
      </w:r>
    </w:p>
    <w:p w:rsidR="00210606" w:rsidRDefault="00210606" w:rsidP="00210606">
      <w:pPr>
        <w:rPr>
          <w:lang w:val="es-ES_tradnl"/>
        </w:rPr>
      </w:pPr>
    </w:p>
    <w:p w:rsidR="00C05301" w:rsidRPr="00B44DFB" w:rsidRDefault="00C05301" w:rsidP="00C45662">
      <w:pPr>
        <w:pStyle w:val="Heading5"/>
        <w:rPr>
          <w:rFonts w:eastAsia="Arial Unicode MS"/>
          <w:szCs w:val="22"/>
          <w:lang w:val="es-ES_tradnl"/>
        </w:rPr>
      </w:pPr>
      <w:r w:rsidRPr="00B44DFB">
        <w:rPr>
          <w:szCs w:val="22"/>
          <w:lang w:val="es-ES_tradnl"/>
        </w:rPr>
        <w:t>4.3.6.1.1</w:t>
      </w:r>
      <w:r w:rsidRPr="00B44DFB">
        <w:rPr>
          <w:szCs w:val="22"/>
          <w:lang w:val="es-ES_tradnl"/>
        </w:rPr>
        <w:tab/>
        <w:t>Constelación</w:t>
      </w:r>
    </w:p>
    <w:p w:rsidR="00C05301" w:rsidRPr="00B44DFB" w:rsidRDefault="00C05301" w:rsidP="00C05301">
      <w:pPr>
        <w:rPr>
          <w:szCs w:val="22"/>
          <w:lang w:val="es-ES_tradnl"/>
        </w:rPr>
      </w:pPr>
      <w:r w:rsidRPr="00B44DFB">
        <w:rPr>
          <w:szCs w:val="22"/>
          <w:lang w:val="es-ES_tradnl"/>
        </w:rPr>
        <w:t xml:space="preserve">El sistema de comunicaciones personales móviles por satélite Satcom2000 está constituido por una constelación de 96 satélites LEO situados en ocho órbitas casi polares, con doce satélites </w:t>
      </w:r>
      <w:r>
        <w:rPr>
          <w:szCs w:val="22"/>
          <w:lang w:val="es-ES_tradnl"/>
        </w:rPr>
        <w:t xml:space="preserve">equidistantes </w:t>
      </w:r>
      <w:r w:rsidRPr="00B44DFB">
        <w:rPr>
          <w:szCs w:val="22"/>
          <w:lang w:val="es-ES_tradnl"/>
        </w:rPr>
        <w:t>en cada plano orbital (excluyendo las reservas). El criterio de selección de la órbita, cada una de las cuales es fundamental para la prestación del servicio comercial y la viabilidad tecnológica del sistema, fue el siguiente:</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la necesidad de proporcionar una cobertura mundial sobre toda la superficie de la Tierra en todo instante;</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el requisito de que la separación relativa y las relaciones de línea de visibilidad con los satélites vecinos sean fijas o cambien poco, permitiendo de esa manera simplificar los subsistemas a bordo que controlan los enlaces entre satélites;</w:t>
      </w:r>
    </w:p>
    <w:p w:rsidR="00C05301" w:rsidRPr="00B44DFB" w:rsidRDefault="00C05301" w:rsidP="00C05301">
      <w:pPr>
        <w:pStyle w:val="enumlev1"/>
        <w:rPr>
          <w:szCs w:val="22"/>
          <w:lang w:val="es-ES_tradnl"/>
        </w:rPr>
      </w:pPr>
      <w:r w:rsidRPr="00B44DFB">
        <w:rPr>
          <w:szCs w:val="22"/>
          <w:lang w:val="es-ES_tradnl"/>
        </w:rPr>
        <w:lastRenderedPageBreak/>
        <w:t>–</w:t>
      </w:r>
      <w:r w:rsidRPr="00B44DFB">
        <w:rPr>
          <w:szCs w:val="22"/>
          <w:lang w:val="es-ES_tradnl"/>
        </w:rPr>
        <w:tab/>
        <w:t>el deseo de minimizar el coste de toda la constelación; y</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los efectos de la altitud en los costes del soporte físico (es decir, los compromisos alcanzados considerando que el entorno de radiación a </w:t>
      </w:r>
      <w:r w:rsidR="001F262D">
        <w:rPr>
          <w:szCs w:val="22"/>
          <w:lang w:val="es-ES_tradnl"/>
        </w:rPr>
        <w:t>elevada altitud aumenta notable</w:t>
      </w:r>
      <w:r w:rsidRPr="00B44DFB">
        <w:rPr>
          <w:szCs w:val="22"/>
          <w:lang w:val="es-ES_tradnl"/>
        </w:rPr>
        <w:t>mente los costes mientras que las bajas altitudes sup</w:t>
      </w:r>
      <w:r w:rsidR="001F262D">
        <w:rPr>
          <w:szCs w:val="22"/>
          <w:lang w:val="es-ES_tradnl"/>
        </w:rPr>
        <w:t>onen un mayor consumo de combus</w:t>
      </w:r>
      <w:r w:rsidRPr="00B44DFB">
        <w:rPr>
          <w:szCs w:val="22"/>
          <w:lang w:val="es-ES_tradnl"/>
        </w:rPr>
        <w:t>tible y un número más elevado de maniobras de mantenimiento de la estación en posición).</w:t>
      </w:r>
    </w:p>
    <w:p w:rsidR="00C05301" w:rsidRPr="00B44DFB" w:rsidRDefault="00C05301" w:rsidP="00C05301">
      <w:pPr>
        <w:rPr>
          <w:szCs w:val="22"/>
          <w:lang w:val="es-ES_tradnl"/>
        </w:rPr>
      </w:pPr>
      <w:r w:rsidRPr="00B44DFB">
        <w:rPr>
          <w:szCs w:val="22"/>
          <w:lang w:val="es-ES_tradnl"/>
        </w:rPr>
        <w:t>Esta constelación de satélites, que se representa en la Fig. 66, proporciona cobertura a toda la superficie de la Tierra. Esta órbita seleccionada puede ajustarse para optimizar el diseño del sistema.</w:t>
      </w:r>
    </w:p>
    <w:p w:rsidR="00C05301" w:rsidRDefault="00C05301" w:rsidP="00C05301">
      <w:pPr>
        <w:rPr>
          <w:szCs w:val="22"/>
          <w:lang w:val="es-ES_tradnl"/>
        </w:rPr>
      </w:pPr>
      <w:r w:rsidRPr="00B44DFB">
        <w:rPr>
          <w:szCs w:val="22"/>
          <w:lang w:val="es-ES_tradnl"/>
        </w:rPr>
        <w:t>Los principales parámetros de la constelación de este sistema de satélites se indican en el Cuadro 36.</w:t>
      </w:r>
    </w:p>
    <w:p w:rsidR="00210606" w:rsidRPr="00B44DFB" w:rsidRDefault="00210606" w:rsidP="00C05301">
      <w:pPr>
        <w:rPr>
          <w:szCs w:val="22"/>
          <w:lang w:val="es-ES_tradnl"/>
        </w:rPr>
      </w:pPr>
    </w:p>
    <w:p w:rsidR="00C05301" w:rsidRDefault="00BB1C74" w:rsidP="00BB1C74">
      <w:pPr>
        <w:pStyle w:val="FigureNo"/>
        <w:rPr>
          <w:lang w:val="es-ES_tradnl"/>
        </w:rPr>
      </w:pPr>
      <w:r>
        <w:rPr>
          <w:lang w:val="es-ES_tradnl"/>
        </w:rPr>
        <w:t>FIGURA 66</w:t>
      </w:r>
    </w:p>
    <w:p w:rsidR="00BB1C74" w:rsidRDefault="00BB1C74" w:rsidP="00BB1C74">
      <w:pPr>
        <w:pStyle w:val="Figuretitle"/>
        <w:rPr>
          <w:lang w:val="es-ES_tradnl"/>
        </w:rPr>
      </w:pPr>
      <w:r>
        <w:rPr>
          <w:lang w:val="es-ES_tradnl"/>
        </w:rPr>
        <w:t>Constelación de satélites</w:t>
      </w:r>
    </w:p>
    <w:p w:rsidR="00BB1C74" w:rsidRPr="00BB1C74" w:rsidRDefault="009B5478" w:rsidP="00BB1C74">
      <w:pPr>
        <w:pStyle w:val="Figure"/>
        <w:rPr>
          <w:lang w:val="es-ES_tradnl"/>
        </w:rPr>
      </w:pPr>
      <w:r w:rsidRPr="0028137A">
        <w:rPr>
          <w:lang w:val="es-ES_tradnl"/>
        </w:rPr>
        <w:pict>
          <v:shape id="_x0000_i1098" type="#_x0000_t75" style="width:371.15pt;height:363.35pt">
            <v:imagedata r:id="rId112" o:title=""/>
          </v:shape>
        </w:pict>
      </w:r>
    </w:p>
    <w:p w:rsidR="00C05301" w:rsidRPr="00B44DFB" w:rsidRDefault="00C05301" w:rsidP="00C05301">
      <w:pPr>
        <w:rPr>
          <w:szCs w:val="22"/>
          <w:lang w:val="es-ES_tradnl"/>
        </w:rPr>
      </w:pPr>
    </w:p>
    <w:p w:rsidR="00C05301" w:rsidRPr="00B44DFB" w:rsidRDefault="00A37739" w:rsidP="00BB1C74">
      <w:pPr>
        <w:pStyle w:val="TableNo"/>
        <w:rPr>
          <w:lang w:val="es-ES_tradnl"/>
        </w:rPr>
      </w:pPr>
      <w:r>
        <w:rPr>
          <w:lang w:val="es-ES_tradnl"/>
        </w:rPr>
        <w:lastRenderedPageBreak/>
        <w:t xml:space="preserve">CUADRO </w:t>
      </w:r>
      <w:r w:rsidR="00C05301" w:rsidRPr="00B44DFB">
        <w:rPr>
          <w:lang w:val="es-ES_tradnl"/>
        </w:rPr>
        <w:t>36</w:t>
      </w:r>
    </w:p>
    <w:p w:rsidR="00C05301" w:rsidRPr="00B44DFB" w:rsidRDefault="00C05301" w:rsidP="00BB1C74">
      <w:pPr>
        <w:pStyle w:val="Tabletitle"/>
        <w:rPr>
          <w:lang w:val="es-ES_tradnl"/>
        </w:rPr>
      </w:pPr>
      <w:r w:rsidRPr="00B44DFB">
        <w:rPr>
          <w:lang w:val="es-ES_tradnl"/>
        </w:rPr>
        <w:t>Parámetros de la constelación</w:t>
      </w:r>
    </w:p>
    <w:tbl>
      <w:tblPr>
        <w:tblW w:w="9639" w:type="dxa"/>
        <w:jc w:val="center"/>
        <w:tblLayout w:type="fixed"/>
        <w:tblLook w:val="0000"/>
      </w:tblPr>
      <w:tblGrid>
        <w:gridCol w:w="4820"/>
        <w:gridCol w:w="4819"/>
      </w:tblGrid>
      <w:tr w:rsidR="00C05301" w:rsidRPr="00B44DFB" w:rsidTr="00BB1C74">
        <w:trPr>
          <w:cantSplit/>
          <w:jc w:val="center"/>
        </w:trPr>
        <w:tc>
          <w:tcPr>
            <w:tcW w:w="4820" w:type="dxa"/>
            <w:tcBorders>
              <w:top w:val="single" w:sz="4" w:space="0" w:color="auto"/>
              <w:left w:val="single" w:sz="4" w:space="0" w:color="auto"/>
              <w:bottom w:val="single" w:sz="4" w:space="0" w:color="auto"/>
              <w:right w:val="single" w:sz="6" w:space="0" w:color="auto"/>
            </w:tcBorders>
          </w:tcPr>
          <w:p w:rsidR="00C05301" w:rsidRPr="00B44DFB" w:rsidRDefault="00C05301" w:rsidP="00210606">
            <w:pPr>
              <w:pStyle w:val="Tabletext"/>
              <w:keepNext/>
              <w:rPr>
                <w:szCs w:val="22"/>
                <w:lang w:val="es-ES_tradnl"/>
              </w:rPr>
            </w:pPr>
            <w:r w:rsidRPr="00B44DFB">
              <w:rPr>
                <w:szCs w:val="22"/>
                <w:lang w:val="es-ES_tradnl"/>
              </w:rPr>
              <w:t>Tipo de órbita</w:t>
            </w:r>
          </w:p>
        </w:tc>
        <w:tc>
          <w:tcPr>
            <w:tcW w:w="4820" w:type="dxa"/>
            <w:tcBorders>
              <w:top w:val="single" w:sz="4" w:space="0" w:color="auto"/>
              <w:left w:val="single" w:sz="6" w:space="0" w:color="auto"/>
              <w:bottom w:val="single" w:sz="4" w:space="0" w:color="auto"/>
              <w:right w:val="single" w:sz="4" w:space="0" w:color="auto"/>
            </w:tcBorders>
          </w:tcPr>
          <w:p w:rsidR="00C05301" w:rsidRPr="00B44DFB" w:rsidRDefault="00C05301" w:rsidP="00210606">
            <w:pPr>
              <w:pStyle w:val="Tabletext"/>
              <w:keepNext/>
              <w:rPr>
                <w:szCs w:val="22"/>
                <w:lang w:val="es-ES_tradnl"/>
              </w:rPr>
            </w:pPr>
            <w:r w:rsidRPr="00B44DFB">
              <w:rPr>
                <w:szCs w:val="22"/>
                <w:lang w:val="es-ES_tradnl"/>
              </w:rPr>
              <w:t>LEO</w:t>
            </w:r>
          </w:p>
        </w:tc>
      </w:tr>
      <w:tr w:rsidR="00C05301" w:rsidRPr="00B44DFB" w:rsidTr="00BB1C74">
        <w:trPr>
          <w:cantSplit/>
          <w:jc w:val="center"/>
        </w:trPr>
        <w:tc>
          <w:tcPr>
            <w:tcW w:w="4820" w:type="dxa"/>
            <w:tcBorders>
              <w:left w:val="single" w:sz="6" w:space="0" w:color="auto"/>
              <w:bottom w:val="single" w:sz="6" w:space="0" w:color="auto"/>
              <w:right w:val="single" w:sz="6" w:space="0" w:color="auto"/>
            </w:tcBorders>
          </w:tcPr>
          <w:p w:rsidR="00C05301" w:rsidRPr="00B44DFB" w:rsidRDefault="00C05301" w:rsidP="00210606">
            <w:pPr>
              <w:pStyle w:val="Tabletext"/>
              <w:keepNext/>
              <w:rPr>
                <w:szCs w:val="22"/>
                <w:lang w:val="es-ES_tradnl"/>
              </w:rPr>
            </w:pPr>
            <w:r w:rsidRPr="00B44DFB">
              <w:rPr>
                <w:szCs w:val="22"/>
                <w:lang w:val="es-ES_tradnl"/>
              </w:rPr>
              <w:t>Número de satélites</w:t>
            </w:r>
          </w:p>
        </w:tc>
        <w:tc>
          <w:tcPr>
            <w:tcW w:w="4820" w:type="dxa"/>
            <w:tcBorders>
              <w:left w:val="single" w:sz="6" w:space="0" w:color="auto"/>
              <w:bottom w:val="single" w:sz="6" w:space="0" w:color="auto"/>
              <w:right w:val="single" w:sz="6" w:space="0" w:color="auto"/>
            </w:tcBorders>
          </w:tcPr>
          <w:p w:rsidR="00C05301" w:rsidRPr="00B44DFB" w:rsidRDefault="00C05301" w:rsidP="00210606">
            <w:pPr>
              <w:pStyle w:val="Tabletext"/>
              <w:keepNext/>
              <w:rPr>
                <w:szCs w:val="22"/>
                <w:lang w:val="es-ES_tradnl"/>
              </w:rPr>
            </w:pPr>
            <w:r w:rsidRPr="00B44DFB">
              <w:rPr>
                <w:szCs w:val="22"/>
                <w:lang w:val="es-ES_tradnl"/>
              </w:rPr>
              <w:t>96</w:t>
            </w:r>
          </w:p>
        </w:tc>
      </w:tr>
      <w:tr w:rsidR="00C05301" w:rsidRPr="00B44DFB"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rPr>
                <w:szCs w:val="22"/>
                <w:lang w:val="es-ES_tradnl"/>
              </w:rPr>
            </w:pPr>
            <w:r w:rsidRPr="00B44DFB">
              <w:rPr>
                <w:szCs w:val="22"/>
                <w:lang w:val="es-ES_tradnl"/>
              </w:rPr>
              <w:t>Número de planos orbitales</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rPr>
                <w:szCs w:val="22"/>
                <w:lang w:val="es-ES_tradnl"/>
              </w:rPr>
            </w:pPr>
            <w:r w:rsidRPr="00B44DFB">
              <w:rPr>
                <w:szCs w:val="22"/>
                <w:lang w:val="es-ES_tradnl"/>
              </w:rPr>
              <w:t>8</w:t>
            </w:r>
          </w:p>
        </w:tc>
      </w:tr>
      <w:tr w:rsidR="00C05301" w:rsidRPr="00B44DFB"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rPr>
                <w:szCs w:val="22"/>
                <w:lang w:val="es-ES_tradnl"/>
              </w:rPr>
            </w:pPr>
            <w:r w:rsidRPr="00B44DFB">
              <w:rPr>
                <w:szCs w:val="22"/>
                <w:lang w:val="es-ES_tradnl"/>
              </w:rPr>
              <w:t>Número de satélites por plano</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rPr>
                <w:szCs w:val="22"/>
                <w:lang w:val="es-ES_tradnl"/>
              </w:rPr>
            </w:pPr>
            <w:r w:rsidRPr="00B44DFB">
              <w:rPr>
                <w:szCs w:val="22"/>
                <w:lang w:val="es-ES_tradnl"/>
              </w:rPr>
              <w:t>12</w:t>
            </w:r>
          </w:p>
        </w:tc>
      </w:tr>
      <w:tr w:rsidR="00C05301" w:rsidRPr="00B44DFB"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Tipo de inclinación</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Polar</w:t>
            </w:r>
          </w:p>
        </w:tc>
      </w:tr>
      <w:tr w:rsidR="00C05301" w:rsidRPr="00B44DFB"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Inclinación</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98,8°</w:t>
            </w:r>
          </w:p>
        </w:tc>
      </w:tr>
      <w:tr w:rsidR="00C05301" w:rsidRPr="00B44DFB"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Periodo orbital</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6</w:t>
            </w:r>
            <w:r w:rsidRPr="00B44DFB">
              <w:rPr>
                <w:rFonts w:ascii="Tms Rmn" w:hAnsi="Tms Rmn"/>
                <w:szCs w:val="22"/>
                <w:lang w:val="es-ES_tradnl"/>
              </w:rPr>
              <w:t> </w:t>
            </w:r>
            <w:r w:rsidRPr="00B44DFB">
              <w:rPr>
                <w:szCs w:val="22"/>
                <w:lang w:val="es-ES_tradnl"/>
              </w:rPr>
              <w:t>119,6 s</w:t>
            </w:r>
          </w:p>
        </w:tc>
      </w:tr>
      <w:tr w:rsidR="00C05301" w:rsidRPr="00B44DFB"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Altitud del apogeo</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862,4 km</w:t>
            </w:r>
          </w:p>
        </w:tc>
      </w:tr>
      <w:tr w:rsidR="00C05301" w:rsidRPr="00B44DFB"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Altitud del perigeo</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843,5 km</w:t>
            </w:r>
          </w:p>
        </w:tc>
      </w:tr>
      <w:tr w:rsidR="00C05301" w:rsidRPr="00B44DFB"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Argumentos del perigeo</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17213C">
            <w:pPr>
              <w:pStyle w:val="Tabletext"/>
              <w:rPr>
                <w:szCs w:val="22"/>
                <w:lang w:val="es-ES_tradnl"/>
              </w:rPr>
            </w:pPr>
            <w:r w:rsidRPr="00B44DFB">
              <w:rPr>
                <w:szCs w:val="22"/>
                <w:lang w:val="es-ES_tradnl"/>
              </w:rPr>
              <w:t>270</w:t>
            </w:r>
            <w:r w:rsidR="0017213C">
              <w:rPr>
                <w:szCs w:val="22"/>
                <w:lang w:val="es-ES_tradnl"/>
              </w:rPr>
              <w:t>°</w:t>
            </w:r>
          </w:p>
        </w:tc>
      </w:tr>
      <w:tr w:rsidR="00C05301" w:rsidRPr="00145305"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Arcos de servicio activos</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No se aplica – Zona de cobertura mundial</w:t>
            </w:r>
          </w:p>
        </w:tc>
      </w:tr>
      <w:tr w:rsidR="00C05301" w:rsidRPr="00B44DFB" w:rsidTr="00BB1C74">
        <w:trPr>
          <w:cantSplit/>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45662">
            <w:pPr>
              <w:pStyle w:val="Tabletext"/>
              <w:rPr>
                <w:szCs w:val="22"/>
                <w:lang w:val="es-ES_tradnl"/>
              </w:rPr>
            </w:pPr>
            <w:r w:rsidRPr="00B44DFB">
              <w:rPr>
                <w:szCs w:val="22"/>
                <w:lang w:val="es-ES_tradnl"/>
              </w:rPr>
              <w:t>Ascensión recta de los nodos ascendentes</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17213C">
            <w:pPr>
              <w:pStyle w:val="Tabletext"/>
              <w:rPr>
                <w:szCs w:val="22"/>
                <w:lang w:val="es-ES_tradnl"/>
              </w:rPr>
            </w:pPr>
            <w:r w:rsidRPr="00B44DFB">
              <w:rPr>
                <w:szCs w:val="22"/>
                <w:lang w:val="es-ES_tradnl"/>
              </w:rPr>
              <w:t>160</w:t>
            </w:r>
            <w:r w:rsidR="0017213C">
              <w:rPr>
                <w:szCs w:val="22"/>
                <w:lang w:val="es-ES_tradnl"/>
              </w:rPr>
              <w:t>°</w:t>
            </w:r>
            <w:r w:rsidRPr="00B44DFB">
              <w:rPr>
                <w:szCs w:val="22"/>
                <w:lang w:val="es-ES_tradnl"/>
              </w:rPr>
              <w:t>, 183,5</w:t>
            </w:r>
            <w:r w:rsidR="0017213C">
              <w:rPr>
                <w:szCs w:val="22"/>
                <w:lang w:val="es-ES_tradnl"/>
              </w:rPr>
              <w:t>°</w:t>
            </w:r>
            <w:r w:rsidRPr="00B44DFB">
              <w:rPr>
                <w:szCs w:val="22"/>
                <w:lang w:val="es-ES_tradnl"/>
              </w:rPr>
              <w:t>, 207</w:t>
            </w:r>
            <w:r w:rsidR="0017213C">
              <w:rPr>
                <w:szCs w:val="22"/>
                <w:lang w:val="es-ES_tradnl"/>
              </w:rPr>
              <w:t>°</w:t>
            </w:r>
            <w:r w:rsidRPr="00B44DFB">
              <w:rPr>
                <w:szCs w:val="22"/>
                <w:lang w:val="es-ES_tradnl"/>
              </w:rPr>
              <w:t>, 230,5</w:t>
            </w:r>
            <w:r w:rsidR="0017213C">
              <w:rPr>
                <w:szCs w:val="22"/>
                <w:lang w:val="es-ES_tradnl"/>
              </w:rPr>
              <w:t>°</w:t>
            </w:r>
            <w:r w:rsidRPr="00B44DFB">
              <w:rPr>
                <w:szCs w:val="22"/>
                <w:lang w:val="es-ES_tradnl"/>
              </w:rPr>
              <w:t>, 254</w:t>
            </w:r>
            <w:r w:rsidR="0017213C">
              <w:rPr>
                <w:szCs w:val="22"/>
                <w:lang w:val="es-ES_tradnl"/>
              </w:rPr>
              <w:t>°</w:t>
            </w:r>
            <w:r w:rsidRPr="00B44DFB">
              <w:rPr>
                <w:szCs w:val="22"/>
                <w:lang w:val="es-ES_tradnl"/>
              </w:rPr>
              <w:t>, 277,5</w:t>
            </w:r>
            <w:r w:rsidR="0017213C">
              <w:rPr>
                <w:szCs w:val="22"/>
                <w:lang w:val="es-ES_tradnl"/>
              </w:rPr>
              <w:t>°</w:t>
            </w:r>
            <w:r w:rsidRPr="00B44DFB">
              <w:rPr>
                <w:szCs w:val="22"/>
                <w:lang w:val="es-ES_tradnl"/>
              </w:rPr>
              <w:t>, 301</w:t>
            </w:r>
            <w:r w:rsidR="0017213C">
              <w:rPr>
                <w:szCs w:val="22"/>
                <w:lang w:val="es-ES_tradnl"/>
              </w:rPr>
              <w:t>°</w:t>
            </w:r>
            <w:r w:rsidRPr="00B44DFB">
              <w:rPr>
                <w:szCs w:val="22"/>
                <w:lang w:val="es-ES_tradnl"/>
              </w:rPr>
              <w:t>, 324,5</w:t>
            </w:r>
            <w:r w:rsidR="0017213C">
              <w:rPr>
                <w:szCs w:val="22"/>
                <w:lang w:val="es-ES_tradnl"/>
              </w:rPr>
              <w:t>°</w:t>
            </w:r>
          </w:p>
        </w:tc>
      </w:tr>
    </w:tbl>
    <w:p w:rsidR="00C05301" w:rsidRPr="00BB1C74" w:rsidRDefault="00C05301" w:rsidP="00BB1C74">
      <w:pPr>
        <w:pStyle w:val="Tablefin"/>
      </w:pPr>
    </w:p>
    <w:p w:rsidR="00C05301" w:rsidRPr="00B44DFB" w:rsidRDefault="00C05301" w:rsidP="00C05301">
      <w:pPr>
        <w:pStyle w:val="Heading5"/>
        <w:rPr>
          <w:rFonts w:eastAsia="Arial Unicode MS"/>
          <w:szCs w:val="22"/>
          <w:lang w:val="es-ES_tradnl"/>
        </w:rPr>
      </w:pPr>
      <w:r w:rsidRPr="00B44DFB">
        <w:rPr>
          <w:szCs w:val="22"/>
          <w:lang w:val="es-ES_tradnl"/>
        </w:rPr>
        <w:t>4.3.6.1.2</w:t>
      </w:r>
      <w:r w:rsidRPr="00B44DFB">
        <w:rPr>
          <w:szCs w:val="22"/>
          <w:lang w:val="es-ES_tradnl"/>
        </w:rPr>
        <w:tab/>
        <w:t>Satélites</w:t>
      </w:r>
    </w:p>
    <w:p w:rsidR="00C05301" w:rsidRPr="00B44DFB" w:rsidRDefault="00C05301" w:rsidP="00C05301">
      <w:pPr>
        <w:rPr>
          <w:szCs w:val="22"/>
          <w:lang w:val="es-ES_tradnl"/>
        </w:rPr>
      </w:pPr>
      <w:r w:rsidRPr="00B44DFB">
        <w:rPr>
          <w:szCs w:val="22"/>
          <w:lang w:val="es-ES_tradnl"/>
        </w:rPr>
        <w:t>Los 96 satélites del segmento espacial del sistema proporcionarán una prestación del servicio universal mediante una cobertura mundial desde el espacio.</w:t>
      </w:r>
    </w:p>
    <w:p w:rsidR="00C05301" w:rsidRPr="00B44DFB" w:rsidRDefault="00C05301" w:rsidP="00C05301">
      <w:pPr>
        <w:rPr>
          <w:szCs w:val="22"/>
          <w:lang w:val="es-ES_tradnl"/>
        </w:rPr>
      </w:pPr>
      <w:r w:rsidRPr="00B44DFB">
        <w:rPr>
          <w:szCs w:val="22"/>
          <w:lang w:val="es-ES_tradnl"/>
        </w:rPr>
        <w:t>Todos los satélites de la constelación están conectados con una red de comunicaciones digitales con conmutación situada en el espacio y utilizan los principios de la red celular terrenal para lograr la máxima reutilización de frecuencias. Cada satélite emplea haces puntuales para formar células en la superficie de la Tierra. Los múltiples haces relativamente pequeños proporcionan una elevada ganancia de la antena del satélite y, por consiguiente, disminuyen la potencia de RF necesaria en un satélite y en el equipo de abonado de usuario. El número de haces puntuales puede ajustarse para lograr la optimización del comportamiento del sistema incluso cuando el satélite se encuentra en órbita.</w:t>
      </w:r>
    </w:p>
    <w:p w:rsidR="00C05301" w:rsidRPr="00B44DFB" w:rsidRDefault="00C05301" w:rsidP="00C05301">
      <w:pPr>
        <w:rPr>
          <w:szCs w:val="22"/>
          <w:lang w:val="es-ES_tradnl"/>
        </w:rPr>
      </w:pPr>
      <w:r w:rsidRPr="00B44DFB">
        <w:rPr>
          <w:szCs w:val="22"/>
          <w:lang w:val="es-ES_tradnl"/>
        </w:rPr>
        <w:t>Las principales características de la carga útil de comunicaciones de cada satélite figuran en el Cuadro 37.</w:t>
      </w:r>
    </w:p>
    <w:p w:rsidR="00C05301" w:rsidRPr="00B44DFB" w:rsidRDefault="00A37739" w:rsidP="00BB1C74">
      <w:pPr>
        <w:pStyle w:val="TableNo"/>
        <w:rPr>
          <w:lang w:val="es-ES_tradnl"/>
        </w:rPr>
      </w:pPr>
      <w:r>
        <w:rPr>
          <w:lang w:val="es-ES_tradnl"/>
        </w:rPr>
        <w:t xml:space="preserve">CUADRO </w:t>
      </w:r>
      <w:r w:rsidR="00C05301" w:rsidRPr="00B44DFB">
        <w:rPr>
          <w:lang w:val="es-ES_tradnl"/>
        </w:rPr>
        <w:t>37</w:t>
      </w:r>
    </w:p>
    <w:p w:rsidR="00C05301" w:rsidRPr="00B44DFB" w:rsidRDefault="00C05301" w:rsidP="00BB1C74">
      <w:pPr>
        <w:pStyle w:val="Tabletitle"/>
        <w:rPr>
          <w:lang w:val="es-ES_tradnl"/>
        </w:rPr>
      </w:pPr>
      <w:r w:rsidRPr="00B44DFB">
        <w:rPr>
          <w:lang w:val="es-ES_tradnl"/>
        </w:rPr>
        <w:t>Características principales de la carga útil de comunicaciones del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32"/>
        <w:gridCol w:w="4706"/>
      </w:tblGrid>
      <w:tr w:rsidR="00C05301" w:rsidRPr="00145305" w:rsidTr="005D4084">
        <w:trPr>
          <w:jc w:val="center"/>
        </w:trPr>
        <w:tc>
          <w:tcPr>
            <w:tcW w:w="4932" w:type="dxa"/>
          </w:tcPr>
          <w:p w:rsidR="00C05301" w:rsidRPr="00B44DFB" w:rsidRDefault="00C05301" w:rsidP="00BB1C74">
            <w:pPr>
              <w:pStyle w:val="Tabletext"/>
              <w:jc w:val="left"/>
              <w:rPr>
                <w:szCs w:val="22"/>
                <w:lang w:val="es-ES_tradnl"/>
              </w:rPr>
            </w:pPr>
            <w:r w:rsidRPr="00B44DFB">
              <w:rPr>
                <w:szCs w:val="22"/>
                <w:lang w:val="es-ES_tradnl"/>
              </w:rPr>
              <w:t>Número de haces puntuales por satélite</w:t>
            </w:r>
          </w:p>
        </w:tc>
        <w:tc>
          <w:tcPr>
            <w:tcW w:w="4706" w:type="dxa"/>
          </w:tcPr>
          <w:p w:rsidR="00C05301" w:rsidRPr="00B44DFB" w:rsidRDefault="00C05301" w:rsidP="00BB1C74">
            <w:pPr>
              <w:pStyle w:val="Tabletext"/>
              <w:jc w:val="left"/>
              <w:rPr>
                <w:szCs w:val="22"/>
                <w:lang w:val="es-ES_tradnl"/>
              </w:rPr>
            </w:pPr>
            <w:r w:rsidRPr="00B44DFB">
              <w:rPr>
                <w:szCs w:val="22"/>
                <w:lang w:val="es-ES_tradnl"/>
              </w:rPr>
              <w:t>228 (puede ajustarse para mejorar el comportamiento)</w:t>
            </w:r>
          </w:p>
        </w:tc>
      </w:tr>
      <w:tr w:rsidR="00C05301" w:rsidRPr="00B44DFB" w:rsidTr="005D4084">
        <w:trPr>
          <w:jc w:val="center"/>
        </w:trPr>
        <w:tc>
          <w:tcPr>
            <w:tcW w:w="4932" w:type="dxa"/>
          </w:tcPr>
          <w:p w:rsidR="00C05301" w:rsidRPr="00B44DFB" w:rsidRDefault="00C05301" w:rsidP="00BB1C74">
            <w:pPr>
              <w:pStyle w:val="Tabletext"/>
              <w:jc w:val="left"/>
              <w:rPr>
                <w:szCs w:val="22"/>
                <w:lang w:val="es-ES_tradnl"/>
              </w:rPr>
            </w:pPr>
            <w:r w:rsidRPr="00B44DFB">
              <w:rPr>
                <w:szCs w:val="22"/>
                <w:lang w:val="es-ES_tradnl"/>
              </w:rPr>
              <w:t>Mínimo ángulo de elevación para el usuario</w:t>
            </w:r>
          </w:p>
        </w:tc>
        <w:tc>
          <w:tcPr>
            <w:tcW w:w="4706" w:type="dxa"/>
          </w:tcPr>
          <w:p w:rsidR="00C05301" w:rsidRPr="00B44DFB" w:rsidRDefault="00C05301" w:rsidP="00BB1C74">
            <w:pPr>
              <w:pStyle w:val="Tabletext"/>
              <w:jc w:val="left"/>
              <w:rPr>
                <w:szCs w:val="22"/>
                <w:lang w:val="es-ES_tradnl"/>
              </w:rPr>
            </w:pPr>
            <w:r w:rsidRPr="00B44DFB">
              <w:rPr>
                <w:szCs w:val="22"/>
                <w:lang w:val="es-ES_tradnl"/>
              </w:rPr>
              <w:t>15°</w:t>
            </w:r>
          </w:p>
        </w:tc>
      </w:tr>
      <w:tr w:rsidR="00C05301" w:rsidRPr="00B44DFB" w:rsidTr="005D4084">
        <w:trPr>
          <w:jc w:val="center"/>
        </w:trPr>
        <w:tc>
          <w:tcPr>
            <w:tcW w:w="4932" w:type="dxa"/>
          </w:tcPr>
          <w:p w:rsidR="00C05301" w:rsidRPr="00B44DFB" w:rsidRDefault="00C05301" w:rsidP="00BB1C74">
            <w:pPr>
              <w:pStyle w:val="Tabletext"/>
              <w:jc w:val="left"/>
              <w:rPr>
                <w:szCs w:val="22"/>
                <w:lang w:val="es-ES_tradnl"/>
              </w:rPr>
            </w:pPr>
            <w:r w:rsidRPr="00B44DFB">
              <w:rPr>
                <w:szCs w:val="22"/>
                <w:lang w:val="es-ES_tradnl"/>
              </w:rPr>
              <w:t>Enlaces entre satélites (sí/no)</w:t>
            </w:r>
          </w:p>
        </w:tc>
        <w:tc>
          <w:tcPr>
            <w:tcW w:w="4706" w:type="dxa"/>
          </w:tcPr>
          <w:p w:rsidR="00C05301" w:rsidRPr="00B44DFB" w:rsidRDefault="00C05301" w:rsidP="00BB1C74">
            <w:pPr>
              <w:pStyle w:val="Tabletext"/>
              <w:jc w:val="left"/>
              <w:rPr>
                <w:szCs w:val="22"/>
                <w:lang w:val="es-ES_tradnl"/>
              </w:rPr>
            </w:pPr>
            <w:r w:rsidRPr="00B44DFB">
              <w:rPr>
                <w:szCs w:val="22"/>
                <w:lang w:val="es-ES_tradnl"/>
              </w:rPr>
              <w:t>Sí</w:t>
            </w:r>
          </w:p>
        </w:tc>
      </w:tr>
      <w:tr w:rsidR="00C05301" w:rsidRPr="00B44DFB" w:rsidTr="005D4084">
        <w:trPr>
          <w:jc w:val="center"/>
        </w:trPr>
        <w:tc>
          <w:tcPr>
            <w:tcW w:w="4932" w:type="dxa"/>
          </w:tcPr>
          <w:p w:rsidR="00C05301" w:rsidRPr="00B44DFB" w:rsidRDefault="00C05301" w:rsidP="00BB1C74">
            <w:pPr>
              <w:pStyle w:val="Tabletext"/>
              <w:jc w:val="left"/>
              <w:rPr>
                <w:szCs w:val="22"/>
                <w:lang w:val="es-ES_tradnl"/>
              </w:rPr>
            </w:pPr>
            <w:r w:rsidRPr="00B44DFB">
              <w:rPr>
                <w:szCs w:val="22"/>
                <w:lang w:val="es-ES_tradnl"/>
              </w:rPr>
              <w:t>Procesamiento en banda base a bordo (sí/no)</w:t>
            </w:r>
          </w:p>
        </w:tc>
        <w:tc>
          <w:tcPr>
            <w:tcW w:w="4706" w:type="dxa"/>
          </w:tcPr>
          <w:p w:rsidR="00C05301" w:rsidRPr="00B44DFB" w:rsidRDefault="00C05301" w:rsidP="00BB1C74">
            <w:pPr>
              <w:pStyle w:val="Tabletext"/>
              <w:jc w:val="left"/>
              <w:rPr>
                <w:szCs w:val="22"/>
                <w:lang w:val="es-ES_tradnl"/>
              </w:rPr>
            </w:pPr>
            <w:r w:rsidRPr="00B44DFB">
              <w:rPr>
                <w:szCs w:val="22"/>
                <w:lang w:val="es-ES_tradnl"/>
              </w:rPr>
              <w:t>Sí</w:t>
            </w:r>
          </w:p>
        </w:tc>
      </w:tr>
      <w:tr w:rsidR="00C05301" w:rsidRPr="00B44DFB" w:rsidTr="005D4084">
        <w:trPr>
          <w:jc w:val="center"/>
        </w:trPr>
        <w:tc>
          <w:tcPr>
            <w:tcW w:w="4932" w:type="dxa"/>
          </w:tcPr>
          <w:p w:rsidR="00C05301" w:rsidRPr="00B44DFB" w:rsidRDefault="00C05301" w:rsidP="00BB1C74">
            <w:pPr>
              <w:pStyle w:val="Tabletext"/>
              <w:jc w:val="left"/>
              <w:rPr>
                <w:szCs w:val="22"/>
                <w:lang w:val="es-ES_tradnl"/>
              </w:rPr>
            </w:pPr>
            <w:r w:rsidRPr="00B44DFB">
              <w:rPr>
                <w:szCs w:val="22"/>
                <w:lang w:val="es-ES_tradnl"/>
              </w:rPr>
              <w:t>Cobertura geográfica (por ejemplo, mundial, casi mundial, por debajo de xx grados de latitud, regional)</w:t>
            </w:r>
          </w:p>
        </w:tc>
        <w:tc>
          <w:tcPr>
            <w:tcW w:w="4706" w:type="dxa"/>
          </w:tcPr>
          <w:p w:rsidR="00C05301" w:rsidRPr="00B44DFB" w:rsidRDefault="00C05301" w:rsidP="00BB1C74">
            <w:pPr>
              <w:pStyle w:val="Tabletext"/>
              <w:jc w:val="left"/>
              <w:rPr>
                <w:szCs w:val="22"/>
                <w:lang w:val="es-ES_tradnl"/>
              </w:rPr>
            </w:pPr>
            <w:r w:rsidRPr="00B44DFB">
              <w:rPr>
                <w:szCs w:val="22"/>
                <w:lang w:val="es-ES_tradnl"/>
              </w:rPr>
              <w:t>Mundial</w:t>
            </w:r>
          </w:p>
        </w:tc>
      </w:tr>
      <w:tr w:rsidR="00C05301" w:rsidRPr="00B44DFB" w:rsidTr="005D4084">
        <w:trPr>
          <w:jc w:val="center"/>
        </w:trPr>
        <w:tc>
          <w:tcPr>
            <w:tcW w:w="4932" w:type="dxa"/>
          </w:tcPr>
          <w:p w:rsidR="00C05301" w:rsidRPr="00B44DFB" w:rsidRDefault="00C05301" w:rsidP="00BB1C74">
            <w:pPr>
              <w:pStyle w:val="Tabletext"/>
              <w:jc w:val="left"/>
              <w:rPr>
                <w:szCs w:val="22"/>
                <w:lang w:val="es-ES_tradnl"/>
              </w:rPr>
            </w:pPr>
            <w:r w:rsidRPr="00B44DFB">
              <w:rPr>
                <w:szCs w:val="22"/>
                <w:lang w:val="es-ES_tradnl"/>
              </w:rPr>
              <w:t>Distribución dinámica del tráfico de haz (sí/no)</w:t>
            </w:r>
          </w:p>
        </w:tc>
        <w:tc>
          <w:tcPr>
            <w:tcW w:w="4706" w:type="dxa"/>
          </w:tcPr>
          <w:p w:rsidR="00C05301" w:rsidRPr="00B44DFB" w:rsidRDefault="00C05301" w:rsidP="00BB1C74">
            <w:pPr>
              <w:pStyle w:val="Tabletext"/>
              <w:jc w:val="left"/>
              <w:rPr>
                <w:szCs w:val="22"/>
                <w:lang w:val="es-ES_tradnl"/>
              </w:rPr>
            </w:pPr>
            <w:r w:rsidRPr="00B44DFB">
              <w:rPr>
                <w:szCs w:val="22"/>
                <w:lang w:val="es-ES_tradnl"/>
              </w:rPr>
              <w:t>Sí</w:t>
            </w:r>
          </w:p>
        </w:tc>
      </w:tr>
    </w:tbl>
    <w:p w:rsidR="00C05301" w:rsidRPr="00BB1C74" w:rsidRDefault="00C05301" w:rsidP="00BB1C74">
      <w:pPr>
        <w:pStyle w:val="Tablefin"/>
      </w:pPr>
    </w:p>
    <w:p w:rsidR="00C05301" w:rsidRPr="00B44DFB" w:rsidRDefault="00C05301" w:rsidP="00C05301">
      <w:pPr>
        <w:rPr>
          <w:szCs w:val="22"/>
          <w:lang w:val="es-ES_tradnl"/>
        </w:rPr>
      </w:pPr>
      <w:r w:rsidRPr="00B44DFB">
        <w:rPr>
          <w:szCs w:val="22"/>
          <w:lang w:val="es-ES_tradnl"/>
        </w:rPr>
        <w:t>La separación espacial permitida por los haces puntuales del satélite posibilita un aumento en la eficacia espectral a través de reutilización temporal y de frecuencias dentro de múltiples células. El modelo de reutilización de frecuencias puede reconfigurarse basándose en la condición de tráfico real aun cuando los satélites estén en órbita.</w:t>
      </w:r>
    </w:p>
    <w:p w:rsidR="00C05301" w:rsidRPr="00B44DFB" w:rsidRDefault="00C05301" w:rsidP="00C05301">
      <w:pPr>
        <w:rPr>
          <w:szCs w:val="22"/>
          <w:lang w:val="es-ES_tradnl"/>
        </w:rPr>
      </w:pPr>
      <w:r w:rsidRPr="00B44DFB">
        <w:rPr>
          <w:szCs w:val="22"/>
          <w:lang w:val="es-ES_tradnl"/>
        </w:rPr>
        <w:t>Cada satélite tiene la capacidad de distribuir sus recursos de potencia y anchura de banda de un haz a otro de manera dinámica en respuesta a las necesidades reales de tráfico. Por ejemplo, a causa de las labores de socorro en caso de catástrofe, si la demanda de tráfico en un haz aumenta por encima de su tráfico nominal, el satélite puede reatribuir la potencia y la anchura de banda que se le asignaron originalmente a otros haces dirigidos al lugar siniestrado de manera que pueda cursarse hacia el mismo más tráfico.</w:t>
      </w:r>
    </w:p>
    <w:p w:rsidR="00C05301" w:rsidRPr="00B44DFB" w:rsidRDefault="00C05301" w:rsidP="00C05301">
      <w:pPr>
        <w:rPr>
          <w:szCs w:val="22"/>
          <w:lang w:val="es-ES_tradnl"/>
        </w:rPr>
      </w:pPr>
      <w:r w:rsidRPr="00B44DFB">
        <w:rPr>
          <w:szCs w:val="22"/>
          <w:lang w:val="es-ES_tradnl"/>
        </w:rPr>
        <w:lastRenderedPageBreak/>
        <w:t>Los requisitos para la comunicación con las unidades de abonado vienen soportados por un complejo de antenas de satélite que constituyen haces similares a los celulares. Un conjunto de dos antenas controladas en fase en el vehículo espacial, una para transmisión y una para recepción, soportan el enlace ascendente y el enlace descendente. Los pares del sistema de antenas controladas en fase de transmisión y recepción producen haces de enlace ascendente y de enlace descendente casi idénticos y coincidentes. La huella de cada satélite se divide en agrupaciones de haces para facilitar la reutilización de canal. Cualquiera de los puertos de haz de la antena transmisora puede activarse simultáneamente excitándolo con una o más señales portadoras. A cada haz se le asigna dinámicamente un conjunto de canales correspondiente a asignaciones de intervalos de tiempo y de frecuencias específicas en una banda de frecuencias acorde al número y a la utilización de las unidades de abonado a las que se va a dar servicio. Para acomodar de manera eficaz las variaciones del tráfico, el soporte físico permite adaptar automáticamente a la demanda el número de conexiones por haz.</w:t>
      </w:r>
    </w:p>
    <w:p w:rsidR="00C05301" w:rsidRPr="00B44DFB" w:rsidRDefault="00C05301" w:rsidP="00C05301">
      <w:pPr>
        <w:rPr>
          <w:szCs w:val="22"/>
          <w:lang w:val="es-ES_tradnl"/>
        </w:rPr>
      </w:pPr>
      <w:r w:rsidRPr="00B44DFB">
        <w:rPr>
          <w:szCs w:val="22"/>
          <w:lang w:val="es-ES_tradnl"/>
        </w:rPr>
        <w:t>Los haces también pueden activarse o desactivarse, según convenga, para acomodarse a las condiciones de tráfico y modificar la superposición de la cobertura. Por ejemplo, para minimizar la posible interferencia causada por las huellas de un satélite con superposición y conservar la potencia del satélite, el sistema utilizará una arquitectura de gestión de células que desconecta los haces cuando los satélites atraviesan el ecuador dirigiéndose hacia las regiones polares.</w:t>
      </w:r>
    </w:p>
    <w:p w:rsidR="00C05301" w:rsidRPr="00B44DFB" w:rsidRDefault="00C05301" w:rsidP="00C05301">
      <w:pPr>
        <w:rPr>
          <w:szCs w:val="22"/>
          <w:lang w:val="es-ES_tradnl"/>
        </w:rPr>
      </w:pPr>
      <w:r w:rsidRPr="00B44DFB">
        <w:rPr>
          <w:szCs w:val="22"/>
          <w:lang w:val="es-ES_tradnl"/>
        </w:rPr>
        <w:t>El subsistema de antenas del enlace de servicio está fijo a la carcasa del satélite y su precisión en la orientación depende del sistema de estabilización del control de actitud del satélite.</w:t>
      </w:r>
    </w:p>
    <w:p w:rsidR="00C05301" w:rsidRPr="00B44DFB" w:rsidRDefault="00C05301" w:rsidP="00C05301">
      <w:pPr>
        <w:rPr>
          <w:szCs w:val="22"/>
          <w:lang w:val="es-ES_tradnl"/>
        </w:rPr>
      </w:pPr>
      <w:r w:rsidRPr="00B44DFB">
        <w:rPr>
          <w:szCs w:val="22"/>
          <w:lang w:val="es-ES_tradnl"/>
        </w:rPr>
        <w:t>Los enlaces entre satélites conectan a los satélites en órbita para crear la red mundial de telecomunicaciones en el espacio. Estos enlaces proporcionan conectividad dentro de los planos orbitales y entre ellos.</w:t>
      </w:r>
    </w:p>
    <w:p w:rsidR="00C05301" w:rsidRPr="00B44DFB" w:rsidRDefault="00C05301" w:rsidP="00C05301">
      <w:pPr>
        <w:rPr>
          <w:szCs w:val="22"/>
          <w:lang w:val="es-ES_tradnl"/>
        </w:rPr>
      </w:pPr>
      <w:r w:rsidRPr="00B44DFB">
        <w:rPr>
          <w:szCs w:val="22"/>
          <w:lang w:val="es-ES_tradnl"/>
        </w:rPr>
        <w:t xml:space="preserve">Cada satélite tiene la capacidad, mediante los enlaces de conexión, de establecer enlaces con las </w:t>
      </w:r>
      <w:r>
        <w:rPr>
          <w:szCs w:val="22"/>
          <w:lang w:val="es-ES_tradnl"/>
        </w:rPr>
        <w:t>cabecera</w:t>
      </w:r>
      <w:r w:rsidRPr="00B44DFB">
        <w:rPr>
          <w:szCs w:val="22"/>
          <w:lang w:val="es-ES_tradnl"/>
        </w:rPr>
        <w:t xml:space="preserve">s en la Tierra. El sistema acomodará varios números de </w:t>
      </w:r>
      <w:r>
        <w:rPr>
          <w:szCs w:val="22"/>
          <w:lang w:val="es-ES_tradnl"/>
        </w:rPr>
        <w:t>cabecera</w:t>
      </w:r>
      <w:r w:rsidRPr="00B44DFB">
        <w:rPr>
          <w:szCs w:val="22"/>
          <w:lang w:val="es-ES_tradnl"/>
        </w:rPr>
        <w:t xml:space="preserve">s. El número real de </w:t>
      </w:r>
      <w:r>
        <w:rPr>
          <w:szCs w:val="22"/>
          <w:lang w:val="es-ES_tradnl"/>
        </w:rPr>
        <w:t>cabecera</w:t>
      </w:r>
      <w:r w:rsidRPr="00B44DFB">
        <w:rPr>
          <w:szCs w:val="22"/>
          <w:lang w:val="es-ES_tradnl"/>
        </w:rPr>
        <w:t>s que debe instalarse se basará en consideraciones tanto técnicas como comerciales.</w:t>
      </w:r>
    </w:p>
    <w:p w:rsidR="00C05301" w:rsidRPr="00B44DFB" w:rsidRDefault="00C05301" w:rsidP="00C05301">
      <w:pPr>
        <w:rPr>
          <w:szCs w:val="22"/>
          <w:lang w:val="es-ES_tradnl"/>
        </w:rPr>
      </w:pPr>
      <w:r w:rsidRPr="00B44DFB">
        <w:rPr>
          <w:szCs w:val="22"/>
          <w:lang w:val="es-ES_tradnl"/>
        </w:rPr>
        <w:t>Además de los anteriores enlaces de comunicaciones, el satélite tiene la capacidad de establecer enlaces de telemedida, seguimiento y telemando con las estaciones de telemedida, telemando y control situadas en todo el mundo.</w:t>
      </w:r>
    </w:p>
    <w:p w:rsidR="00C05301" w:rsidRPr="00B44DFB" w:rsidRDefault="00C05301" w:rsidP="00C05301">
      <w:pPr>
        <w:rPr>
          <w:szCs w:val="22"/>
          <w:lang w:val="es-ES_tradnl"/>
        </w:rPr>
      </w:pPr>
      <w:r w:rsidRPr="00B44DFB">
        <w:rPr>
          <w:szCs w:val="22"/>
          <w:lang w:val="es-ES_tradnl"/>
        </w:rPr>
        <w:t>La Fig. 67 muestra una cobertura en órbita representativa lograda por un solo satélite situado a una altitud de 853 km sobre los Estados Unidos de América.</w:t>
      </w:r>
    </w:p>
    <w:p w:rsidR="00C05301" w:rsidRPr="00B44DFB" w:rsidRDefault="00C05301" w:rsidP="00C45662">
      <w:pPr>
        <w:pStyle w:val="Heading4"/>
        <w:rPr>
          <w:rFonts w:eastAsia="Arial Unicode MS"/>
          <w:szCs w:val="22"/>
          <w:lang w:val="es-ES_tradnl"/>
        </w:rPr>
      </w:pPr>
      <w:r w:rsidRPr="00B44DFB">
        <w:rPr>
          <w:szCs w:val="22"/>
          <w:lang w:val="es-ES_tradnl"/>
        </w:rPr>
        <w:t>4.3.6.2</w:t>
      </w:r>
      <w:r w:rsidRPr="00B44DFB">
        <w:rPr>
          <w:szCs w:val="22"/>
          <w:lang w:val="es-ES_tradnl"/>
        </w:rPr>
        <w:tab/>
        <w:t>Descripción del sistema</w:t>
      </w:r>
    </w:p>
    <w:p w:rsidR="00C05301" w:rsidRPr="00B44DFB" w:rsidRDefault="00C05301" w:rsidP="00C05301">
      <w:pPr>
        <w:rPr>
          <w:szCs w:val="22"/>
          <w:lang w:val="es-ES_tradnl"/>
        </w:rPr>
      </w:pPr>
      <w:r w:rsidRPr="00B44DFB">
        <w:rPr>
          <w:szCs w:val="22"/>
          <w:lang w:val="es-ES_tradnl"/>
        </w:rPr>
        <w:t>Este sistema de comunicaciones personales móviles por satélite Satcom2000 ha sido diseñado para satisfacer el crecimiento previsto en la demanda global de telecomunicaciones móviles mundiales, proporcionar acceso a los servicios que exigen capacidades de velocidad de transmisión de datos más elevadas y variables y posibilitar una mayor expansión e integración de los servicios de satélites con las redes fijas y móviles terrenales.</w:t>
      </w:r>
    </w:p>
    <w:p w:rsidR="00C05301" w:rsidRPr="00B44DFB" w:rsidRDefault="00C05301" w:rsidP="00C05301">
      <w:pPr>
        <w:rPr>
          <w:szCs w:val="22"/>
          <w:lang w:val="es-ES_tradnl"/>
        </w:rPr>
      </w:pPr>
      <w:r w:rsidRPr="00B44DFB">
        <w:rPr>
          <w:szCs w:val="22"/>
          <w:lang w:val="es-ES_tradnl"/>
        </w:rPr>
        <w:t>El sistema será capaz de proporcionar servicios de comunicaciones vocales, de datos, de mensajes y multimedios de manera bidireccional entre una gran variedad de equipos de usuario situados en cualquier parte del mundo e interconectar a cualquier equipo de usuario a la RTPC, a la RDPC, a la RMTP y a otras redes terrenales, incluyendo la itinerancia mundial y la interoperabilidad con la componente terrenal de las redes IMT</w:t>
      </w:r>
      <w:r w:rsidRPr="00B44DFB">
        <w:rPr>
          <w:szCs w:val="22"/>
          <w:lang w:val="es-ES_tradnl"/>
        </w:rPr>
        <w:noBreakHyphen/>
        <w:t>2000.</w:t>
      </w:r>
    </w:p>
    <w:p w:rsidR="00C05301" w:rsidRPr="00B44DFB" w:rsidRDefault="00C05301" w:rsidP="00C05301">
      <w:pPr>
        <w:rPr>
          <w:szCs w:val="22"/>
          <w:lang w:val="es-ES_tradnl"/>
        </w:rPr>
      </w:pPr>
      <w:r w:rsidRPr="00B44DFB">
        <w:rPr>
          <w:szCs w:val="22"/>
          <w:lang w:val="es-ES_tradnl"/>
        </w:rPr>
        <w:t xml:space="preserve">Para proporcionar esta gama de servicios, Satcom2000 utilizará las técnicas de acceso radioeléctrico AMDT y </w:t>
      </w:r>
      <w:r>
        <w:rPr>
          <w:szCs w:val="22"/>
          <w:lang w:val="es-ES_tradnl"/>
        </w:rPr>
        <w:t>CDMA</w:t>
      </w:r>
      <w:r w:rsidRPr="00B44DFB">
        <w:rPr>
          <w:szCs w:val="22"/>
          <w:lang w:val="es-ES_tradnl"/>
        </w:rPr>
        <w:t>, que comprenden canales AMDF/AMDT y AMDF/</w:t>
      </w:r>
      <w:r>
        <w:rPr>
          <w:szCs w:val="22"/>
          <w:lang w:val="es-ES_tradnl"/>
        </w:rPr>
        <w:t>CDMA</w:t>
      </w:r>
      <w:r w:rsidRPr="00B44DFB">
        <w:rPr>
          <w:szCs w:val="22"/>
          <w:lang w:val="es-ES_tradnl"/>
        </w:rPr>
        <w:t xml:space="preserve"> funcionando en cada satélite. Este esquema de acceso radioeléctrico múltiple híbrido incorporado a un solo sistema de satélites satisface las diversas necesidades de comunicaciones personales para los usuarios inalámbricos del siglo XXI y proporciona una utilización eficaz del espectro para tan amplia variedad de servicios ofrecidos.</w:t>
      </w:r>
    </w:p>
    <w:p w:rsidR="00C05301" w:rsidRDefault="00BB1C74" w:rsidP="00BB1C74">
      <w:pPr>
        <w:pStyle w:val="FigureNo"/>
        <w:rPr>
          <w:lang w:val="es-ES_tradnl"/>
        </w:rPr>
      </w:pPr>
      <w:r>
        <w:rPr>
          <w:lang w:val="es-ES_tradnl"/>
        </w:rPr>
        <w:lastRenderedPageBreak/>
        <w:t>FIGURA 67</w:t>
      </w:r>
    </w:p>
    <w:p w:rsidR="00BB1C74" w:rsidRDefault="00BB1C74" w:rsidP="00BB1C74">
      <w:pPr>
        <w:pStyle w:val="Figuretitle"/>
        <w:rPr>
          <w:lang w:val="es-ES_tradnl"/>
        </w:rPr>
      </w:pPr>
      <w:r>
        <w:rPr>
          <w:lang w:val="es-ES_tradnl"/>
        </w:rPr>
        <w:t>Región de cobertura de un solo satélite situado a 853 km; ángulo de elevación : 15°</w:t>
      </w:r>
    </w:p>
    <w:p w:rsidR="00BB1C74" w:rsidRPr="00BB1C74" w:rsidRDefault="009B5478" w:rsidP="00BB1C74">
      <w:pPr>
        <w:pStyle w:val="Figure"/>
        <w:rPr>
          <w:lang w:val="es-ES_tradnl"/>
        </w:rPr>
      </w:pPr>
      <w:r w:rsidRPr="0028137A">
        <w:rPr>
          <w:lang w:val="es-ES_tradnl"/>
        </w:rPr>
        <w:pict>
          <v:shape id="_x0000_i1099" type="#_x0000_t75" style="width:481.35pt;height:343.65pt">
            <v:imagedata r:id="rId113" o:title=""/>
          </v:shape>
        </w:pict>
      </w:r>
    </w:p>
    <w:p w:rsidR="008C537E" w:rsidRDefault="008C537E" w:rsidP="008C537E">
      <w:pPr>
        <w:rPr>
          <w:lang w:val="es-ES_tradnl"/>
        </w:rPr>
      </w:pPr>
    </w:p>
    <w:p w:rsidR="00C05301" w:rsidRPr="00B44DFB" w:rsidRDefault="00C05301" w:rsidP="00C05301">
      <w:pPr>
        <w:rPr>
          <w:szCs w:val="22"/>
          <w:lang w:val="es-ES_tradnl"/>
        </w:rPr>
      </w:pPr>
      <w:r w:rsidRPr="00B44DFB">
        <w:rPr>
          <w:szCs w:val="22"/>
          <w:lang w:val="es-ES_tradnl"/>
        </w:rPr>
        <w:t>El sistema de comunicaciones personales móviles por satélite Satcom2000 consta de cinco segmentos, a saber:</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el segmento espacial, que comprende una constelación de 96 satélites operativos situados en una LEO de 854 km de altitud, con 8 planos orbitales y 12 satélites en cada plano;</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el segmento de control del sistema, que proporciona un sistema de telemedida, seguimiento y control centralizado a toda la constelación de satélites;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el segmento terreno, que está constituido por las estaciones </w:t>
      </w:r>
      <w:r>
        <w:rPr>
          <w:szCs w:val="22"/>
          <w:lang w:val="es-ES_tradnl"/>
        </w:rPr>
        <w:t>cabecera</w:t>
      </w:r>
      <w:r w:rsidRPr="00B44DFB">
        <w:rPr>
          <w:szCs w:val="22"/>
          <w:lang w:val="es-ES_tradnl"/>
        </w:rPr>
        <w:t xml:space="preserve"> y los dispositivos asociados, incluida la infraestructura para establecer la interfaz con las redes terrenales y la distribución del servicio;</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el segmento de abonado, que funciona en modo doble (compatible con servicios por satélite/terrenales) multinorma y terminales de usuario multibanda; y</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el segmento de soporte comercial y de abonado, que comprende el sistema de tarificación, el centro de atención al cliente, etc.</w:t>
      </w:r>
    </w:p>
    <w:p w:rsidR="00C05301" w:rsidRPr="00B44DFB" w:rsidRDefault="00C05301" w:rsidP="004F3BF5">
      <w:pPr>
        <w:rPr>
          <w:szCs w:val="22"/>
          <w:lang w:val="es-ES_tradnl"/>
        </w:rPr>
      </w:pPr>
      <w:r w:rsidRPr="00B44DFB">
        <w:rPr>
          <w:szCs w:val="22"/>
          <w:lang w:val="es-ES_tradnl"/>
        </w:rPr>
        <w:t>Un sistema de satélites que utiliza Satcom2000 podrá interfuncionar con la componente terrenal de las IMT</w:t>
      </w:r>
      <w:r w:rsidR="004F3BF5">
        <w:rPr>
          <w:szCs w:val="22"/>
          <w:lang w:val="es-ES_tradnl"/>
        </w:rPr>
        <w:noBreakHyphen/>
      </w:r>
      <w:r w:rsidRPr="00B44DFB">
        <w:rPr>
          <w:szCs w:val="22"/>
          <w:lang w:val="es-ES_tradnl"/>
        </w:rPr>
        <w:t>2000 descrita en el § 5</w:t>
      </w:r>
      <w:r w:rsidR="003B36E2">
        <w:rPr>
          <w:szCs w:val="22"/>
          <w:lang w:val="es-ES_tradnl"/>
        </w:rPr>
        <w:t xml:space="preserve"> de la Recomendación UIT-R M.1457</w:t>
      </w:r>
      <w:r w:rsidRPr="00B44DFB">
        <w:rPr>
          <w:szCs w:val="22"/>
          <w:lang w:val="es-ES_tradnl"/>
        </w:rPr>
        <w:t>. Se soporta la itinerancia entre la red terrenal y la red de satélites. En la mayoría de los casos, también se soportará el traspaso automático entre la red terrenal y de satélites.</w:t>
      </w:r>
    </w:p>
    <w:p w:rsidR="00C05301" w:rsidRPr="00B44DFB" w:rsidRDefault="00C05301" w:rsidP="00C05301">
      <w:pPr>
        <w:pStyle w:val="Heading5"/>
        <w:rPr>
          <w:rFonts w:eastAsia="Arial Unicode MS"/>
          <w:szCs w:val="22"/>
          <w:lang w:val="es-ES_tradnl"/>
        </w:rPr>
      </w:pPr>
      <w:r w:rsidRPr="00B44DFB">
        <w:rPr>
          <w:szCs w:val="22"/>
          <w:lang w:val="es-ES_tradnl"/>
        </w:rPr>
        <w:lastRenderedPageBreak/>
        <w:t>4.3.6.2.1</w:t>
      </w:r>
      <w:r w:rsidRPr="00B44DFB">
        <w:rPr>
          <w:szCs w:val="22"/>
          <w:lang w:val="es-ES_tradnl"/>
        </w:rPr>
        <w:tab/>
        <w:t>Características del servicio</w:t>
      </w:r>
    </w:p>
    <w:p w:rsidR="00C05301" w:rsidRPr="00B44DFB" w:rsidRDefault="00C05301" w:rsidP="00873536">
      <w:pPr>
        <w:keepNext/>
        <w:keepLines/>
        <w:rPr>
          <w:lang w:val="es-ES_tradnl"/>
        </w:rPr>
      </w:pPr>
      <w:r w:rsidRPr="00B44DFB">
        <w:rPr>
          <w:lang w:val="es-ES_tradnl"/>
        </w:rPr>
        <w:t>Este sistema de comunicaciones personales móviles por satélite proporciona servicios de voz, datos y mensajes en comunicaciones completamente dúplex. Se soportan las características de anchura de banda según demanda, velocidad binaria según demanda y servicio de radiobúsqueda (de alerta) a través de satélites. Para acomodar el tráfico Internet cuya naturaleza inherente es asimétrica, el sistema prevé la transmisión asimétrica de datos y también soporta la transmisión de datos asíncrona.</w:t>
      </w:r>
    </w:p>
    <w:p w:rsidR="00C05301" w:rsidRDefault="00C05301" w:rsidP="00C05301">
      <w:pPr>
        <w:rPr>
          <w:szCs w:val="22"/>
          <w:lang w:val="es-ES_tradnl"/>
        </w:rPr>
      </w:pPr>
      <w:r w:rsidRPr="00B44DFB">
        <w:rPr>
          <w:szCs w:val="22"/>
          <w:lang w:val="es-ES_tradnl"/>
        </w:rPr>
        <w:t>En el Cuadro 38 se resumen las características principales del servicio que soporta este sistema de comunicaciones móviles personales por satélite.</w:t>
      </w:r>
    </w:p>
    <w:p w:rsidR="00C05301" w:rsidRPr="00B44DFB" w:rsidRDefault="00A37739" w:rsidP="00BB1C74">
      <w:pPr>
        <w:pStyle w:val="TableNo"/>
        <w:rPr>
          <w:lang w:val="es-ES_tradnl"/>
        </w:rPr>
      </w:pPr>
      <w:r>
        <w:rPr>
          <w:lang w:val="es-ES_tradnl"/>
        </w:rPr>
        <w:t xml:space="preserve">CUADRO </w:t>
      </w:r>
      <w:r w:rsidR="00C05301" w:rsidRPr="00B44DFB">
        <w:rPr>
          <w:lang w:val="es-ES_tradnl"/>
        </w:rPr>
        <w:t>38</w:t>
      </w:r>
    </w:p>
    <w:p w:rsidR="00C05301" w:rsidRPr="00B44DFB" w:rsidRDefault="00C05301" w:rsidP="00BB1C74">
      <w:pPr>
        <w:pStyle w:val="Tabletitle"/>
        <w:rPr>
          <w:lang w:val="es-ES_tradnl"/>
        </w:rPr>
      </w:pPr>
      <w:r w:rsidRPr="00B44DFB">
        <w:rPr>
          <w:lang w:val="es-ES_tradnl"/>
        </w:rPr>
        <w:t>Características principales del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985"/>
      </w:tblGrid>
      <w:tr w:rsidR="00C05301" w:rsidRPr="00B44DFB" w:rsidTr="00BB1C74">
        <w:trPr>
          <w:jc w:val="center"/>
        </w:trPr>
        <w:tc>
          <w:tcPr>
            <w:tcW w:w="4820" w:type="dxa"/>
          </w:tcPr>
          <w:p w:rsidR="00C05301" w:rsidRPr="00B44DFB" w:rsidRDefault="00C05301" w:rsidP="00BB1C74">
            <w:pPr>
              <w:pStyle w:val="Tabletext"/>
              <w:jc w:val="left"/>
              <w:rPr>
                <w:szCs w:val="22"/>
                <w:lang w:val="es-ES_tradnl"/>
              </w:rPr>
            </w:pPr>
            <w:r w:rsidRPr="00B44DFB">
              <w:rPr>
                <w:szCs w:val="22"/>
                <w:lang w:val="es-ES_tradnl"/>
              </w:rPr>
              <w:t>Anchura de banda según demanda (sí/no)</w:t>
            </w:r>
          </w:p>
        </w:tc>
        <w:tc>
          <w:tcPr>
            <w:tcW w:w="1985" w:type="dxa"/>
          </w:tcPr>
          <w:p w:rsidR="00C05301" w:rsidRPr="00B44DFB" w:rsidRDefault="00C05301" w:rsidP="00BB1C74">
            <w:pPr>
              <w:pStyle w:val="Tabletext"/>
              <w:jc w:val="center"/>
              <w:rPr>
                <w:szCs w:val="22"/>
                <w:lang w:val="es-ES_tradnl"/>
              </w:rPr>
            </w:pPr>
            <w:r w:rsidRPr="00B44DFB">
              <w:rPr>
                <w:szCs w:val="22"/>
                <w:lang w:val="es-ES_tradnl"/>
              </w:rPr>
              <w:t>Sí</w:t>
            </w:r>
          </w:p>
        </w:tc>
      </w:tr>
      <w:tr w:rsidR="00C05301" w:rsidRPr="00B44DFB" w:rsidTr="00BB1C74">
        <w:trPr>
          <w:jc w:val="center"/>
        </w:trPr>
        <w:tc>
          <w:tcPr>
            <w:tcW w:w="4820" w:type="dxa"/>
          </w:tcPr>
          <w:p w:rsidR="00C05301" w:rsidRPr="00B44DFB" w:rsidRDefault="00C05301" w:rsidP="00BB1C74">
            <w:pPr>
              <w:pStyle w:val="Tabletext"/>
              <w:jc w:val="left"/>
              <w:rPr>
                <w:szCs w:val="22"/>
                <w:lang w:val="es-ES_tradnl"/>
              </w:rPr>
            </w:pPr>
            <w:r w:rsidRPr="00B44DFB">
              <w:rPr>
                <w:szCs w:val="22"/>
                <w:lang w:val="es-ES_tradnl"/>
              </w:rPr>
              <w:t>Velocidad binaria según demanda (sí/no)</w:t>
            </w:r>
          </w:p>
        </w:tc>
        <w:tc>
          <w:tcPr>
            <w:tcW w:w="1985" w:type="dxa"/>
          </w:tcPr>
          <w:p w:rsidR="00C05301" w:rsidRPr="00B44DFB" w:rsidRDefault="00C05301" w:rsidP="00BB1C74">
            <w:pPr>
              <w:pStyle w:val="Tabletext"/>
              <w:jc w:val="center"/>
              <w:rPr>
                <w:szCs w:val="22"/>
                <w:lang w:val="es-ES_tradnl"/>
              </w:rPr>
            </w:pPr>
            <w:r w:rsidRPr="00B44DFB">
              <w:rPr>
                <w:szCs w:val="22"/>
                <w:lang w:val="es-ES_tradnl"/>
              </w:rPr>
              <w:t>Sí</w:t>
            </w:r>
          </w:p>
        </w:tc>
      </w:tr>
      <w:tr w:rsidR="00C05301" w:rsidRPr="00B44DFB" w:rsidTr="00BB1C74">
        <w:trPr>
          <w:jc w:val="center"/>
        </w:trPr>
        <w:tc>
          <w:tcPr>
            <w:tcW w:w="4820" w:type="dxa"/>
          </w:tcPr>
          <w:p w:rsidR="00C05301" w:rsidRPr="00B44DFB" w:rsidRDefault="00C05301" w:rsidP="00BB1C74">
            <w:pPr>
              <w:pStyle w:val="Tabletext"/>
              <w:jc w:val="left"/>
              <w:rPr>
                <w:szCs w:val="22"/>
                <w:lang w:val="es-ES_tradnl"/>
              </w:rPr>
            </w:pPr>
            <w:r w:rsidRPr="00B44DFB">
              <w:rPr>
                <w:szCs w:val="22"/>
                <w:lang w:val="es-ES_tradnl"/>
              </w:rPr>
              <w:t>Datos asíncronos (sí/no)</w:t>
            </w:r>
          </w:p>
        </w:tc>
        <w:tc>
          <w:tcPr>
            <w:tcW w:w="1985" w:type="dxa"/>
          </w:tcPr>
          <w:p w:rsidR="00C05301" w:rsidRPr="00B44DFB" w:rsidRDefault="00C05301" w:rsidP="00BB1C74">
            <w:pPr>
              <w:pStyle w:val="Tabletext"/>
              <w:jc w:val="center"/>
              <w:rPr>
                <w:szCs w:val="22"/>
                <w:lang w:val="es-ES_tradnl"/>
              </w:rPr>
            </w:pPr>
            <w:r w:rsidRPr="00B44DFB">
              <w:rPr>
                <w:szCs w:val="22"/>
                <w:lang w:val="es-ES_tradnl"/>
              </w:rPr>
              <w:t>Sí</w:t>
            </w:r>
          </w:p>
        </w:tc>
      </w:tr>
      <w:tr w:rsidR="00C05301" w:rsidRPr="00B44DFB" w:rsidTr="00BB1C74">
        <w:trPr>
          <w:jc w:val="center"/>
        </w:trPr>
        <w:tc>
          <w:tcPr>
            <w:tcW w:w="4820" w:type="dxa"/>
          </w:tcPr>
          <w:p w:rsidR="00C05301" w:rsidRPr="00B44DFB" w:rsidRDefault="00C05301" w:rsidP="00BB1C74">
            <w:pPr>
              <w:pStyle w:val="Tabletext"/>
              <w:jc w:val="left"/>
              <w:rPr>
                <w:szCs w:val="22"/>
                <w:lang w:val="es-ES_tradnl"/>
              </w:rPr>
            </w:pPr>
            <w:r w:rsidRPr="00B44DFB">
              <w:rPr>
                <w:szCs w:val="22"/>
                <w:lang w:val="es-ES_tradnl"/>
              </w:rPr>
              <w:t>Datos asimétricos (sí/no)</w:t>
            </w:r>
          </w:p>
        </w:tc>
        <w:tc>
          <w:tcPr>
            <w:tcW w:w="1985" w:type="dxa"/>
          </w:tcPr>
          <w:p w:rsidR="00C05301" w:rsidRPr="00B44DFB" w:rsidRDefault="00C05301" w:rsidP="00BB1C74">
            <w:pPr>
              <w:pStyle w:val="Tabletext"/>
              <w:jc w:val="center"/>
              <w:rPr>
                <w:szCs w:val="22"/>
                <w:lang w:val="es-ES_tradnl"/>
              </w:rPr>
            </w:pPr>
            <w:r w:rsidRPr="00B44DFB">
              <w:rPr>
                <w:szCs w:val="22"/>
                <w:lang w:val="es-ES_tradnl"/>
              </w:rPr>
              <w:t>Sí</w:t>
            </w:r>
          </w:p>
        </w:tc>
      </w:tr>
    </w:tbl>
    <w:p w:rsidR="00C05301" w:rsidRDefault="00C05301" w:rsidP="00BB1C74">
      <w:pPr>
        <w:pStyle w:val="Tablefin"/>
      </w:pPr>
    </w:p>
    <w:p w:rsidR="00C05301" w:rsidRPr="00B44DFB" w:rsidRDefault="00C05301" w:rsidP="00C05301">
      <w:pPr>
        <w:pStyle w:val="Heading5"/>
        <w:rPr>
          <w:rFonts w:eastAsia="Arial Unicode MS"/>
          <w:szCs w:val="22"/>
          <w:lang w:val="es-ES_tradnl"/>
        </w:rPr>
      </w:pPr>
      <w:r w:rsidRPr="00B44DFB">
        <w:rPr>
          <w:szCs w:val="22"/>
          <w:lang w:val="es-ES_tradnl"/>
        </w:rPr>
        <w:t>4.3.6.2.2</w:t>
      </w:r>
      <w:r w:rsidRPr="00B44DFB">
        <w:rPr>
          <w:szCs w:val="22"/>
          <w:lang w:val="es-ES_tradnl"/>
        </w:rPr>
        <w:tab/>
        <w:t>Características del sistema</w:t>
      </w:r>
    </w:p>
    <w:p w:rsidR="00C05301" w:rsidRDefault="00C05301" w:rsidP="00C05301">
      <w:pPr>
        <w:rPr>
          <w:szCs w:val="22"/>
          <w:lang w:val="es-ES_tradnl"/>
        </w:rPr>
      </w:pPr>
      <w:r w:rsidRPr="00B44DFB">
        <w:rPr>
          <w:szCs w:val="22"/>
          <w:lang w:val="es-ES_tradnl"/>
        </w:rPr>
        <w:t>En el Cuadro 39 se resumen las características principales de este sistema de comunicaciones móviles personales por satélite.</w:t>
      </w:r>
    </w:p>
    <w:p w:rsidR="00C05301" w:rsidRPr="00B44DFB" w:rsidRDefault="00A37739" w:rsidP="00BB1C74">
      <w:pPr>
        <w:pStyle w:val="TableNo"/>
        <w:rPr>
          <w:lang w:val="es-ES_tradnl"/>
        </w:rPr>
      </w:pPr>
      <w:r>
        <w:rPr>
          <w:lang w:val="es-ES_tradnl"/>
        </w:rPr>
        <w:t xml:space="preserve">CUADRO </w:t>
      </w:r>
      <w:r w:rsidR="00C05301" w:rsidRPr="00B44DFB">
        <w:rPr>
          <w:lang w:val="es-ES_tradnl"/>
        </w:rPr>
        <w:t>39</w:t>
      </w:r>
    </w:p>
    <w:p w:rsidR="00C05301" w:rsidRPr="00B44DFB" w:rsidRDefault="00C05301" w:rsidP="00BB1C74">
      <w:pPr>
        <w:pStyle w:val="Tabletitle"/>
        <w:rPr>
          <w:lang w:val="es-ES_tradnl"/>
        </w:rPr>
      </w:pPr>
      <w:r w:rsidRPr="00B44DFB">
        <w:rPr>
          <w:lang w:val="es-ES_tradnl"/>
        </w:rPr>
        <w:t>Características principales del sistema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954"/>
        <w:gridCol w:w="3686"/>
      </w:tblGrid>
      <w:tr w:rsidR="00C05301" w:rsidRPr="00B44DFB" w:rsidTr="004F3BF5">
        <w:trPr>
          <w:cantSplit/>
          <w:jc w:val="center"/>
        </w:trPr>
        <w:tc>
          <w:tcPr>
            <w:tcW w:w="5954" w:type="dxa"/>
          </w:tcPr>
          <w:p w:rsidR="00C05301" w:rsidRPr="00B44DFB" w:rsidRDefault="00C05301" w:rsidP="00BB1C74">
            <w:pPr>
              <w:pStyle w:val="Tabletext"/>
              <w:jc w:val="left"/>
              <w:rPr>
                <w:szCs w:val="22"/>
                <w:lang w:val="es-ES_tradnl"/>
              </w:rPr>
            </w:pPr>
            <w:r w:rsidRPr="00B44DFB">
              <w:rPr>
                <w:szCs w:val="22"/>
                <w:lang w:val="es-ES_tradnl"/>
              </w:rPr>
              <w:t>Esquemas de acceso múltiple</w:t>
            </w:r>
          </w:p>
        </w:tc>
        <w:tc>
          <w:tcPr>
            <w:tcW w:w="3686" w:type="dxa"/>
          </w:tcPr>
          <w:p w:rsidR="00C05301" w:rsidRPr="00B44DFB" w:rsidRDefault="00C05301" w:rsidP="00BB1C74">
            <w:pPr>
              <w:pStyle w:val="Tabletext"/>
              <w:jc w:val="left"/>
              <w:rPr>
                <w:szCs w:val="22"/>
                <w:lang w:val="es-ES_tradnl"/>
              </w:rPr>
            </w:pPr>
            <w:r w:rsidRPr="00B44DFB">
              <w:rPr>
                <w:szCs w:val="22"/>
                <w:lang w:val="es-ES_tradnl"/>
              </w:rPr>
              <w:t>AMDF/AMDT y AMDF/</w:t>
            </w:r>
            <w:r>
              <w:rPr>
                <w:szCs w:val="22"/>
                <w:lang w:val="es-ES_tradnl"/>
              </w:rPr>
              <w:t>CDMA</w:t>
            </w:r>
          </w:p>
        </w:tc>
      </w:tr>
      <w:tr w:rsidR="00C05301" w:rsidRPr="00145305" w:rsidTr="004F3BF5">
        <w:trPr>
          <w:cantSplit/>
          <w:jc w:val="center"/>
        </w:trPr>
        <w:tc>
          <w:tcPr>
            <w:tcW w:w="5954" w:type="dxa"/>
          </w:tcPr>
          <w:p w:rsidR="00C05301" w:rsidRPr="00B44DFB" w:rsidRDefault="00C05301" w:rsidP="00BB1C74">
            <w:pPr>
              <w:pStyle w:val="Tabletext"/>
              <w:jc w:val="left"/>
              <w:rPr>
                <w:szCs w:val="22"/>
                <w:lang w:val="es-ES_tradnl"/>
              </w:rPr>
            </w:pPr>
            <w:r w:rsidRPr="00B44DFB">
              <w:rPr>
                <w:szCs w:val="22"/>
                <w:lang w:val="es-ES_tradnl"/>
              </w:rPr>
              <w:t>Técnica de traspaso (por ejemplo, dentro del satélite y entre satélites, flexible, estricto o híbrido)</w:t>
            </w:r>
          </w:p>
        </w:tc>
        <w:tc>
          <w:tcPr>
            <w:tcW w:w="3686" w:type="dxa"/>
          </w:tcPr>
          <w:p w:rsidR="00C05301" w:rsidRPr="00B44DFB" w:rsidRDefault="00C05301" w:rsidP="00BB1C74">
            <w:pPr>
              <w:pStyle w:val="Tabletext"/>
              <w:jc w:val="left"/>
              <w:rPr>
                <w:szCs w:val="22"/>
                <w:lang w:val="es-ES_tradnl"/>
              </w:rPr>
            </w:pPr>
            <w:r w:rsidRPr="00B44DFB">
              <w:rPr>
                <w:szCs w:val="22"/>
                <w:lang w:val="es-ES_tradnl"/>
              </w:rPr>
              <w:t>Dentro del satélite y entre satélites, utilizando traspaso flexible/estricto</w:t>
            </w:r>
          </w:p>
        </w:tc>
      </w:tr>
      <w:tr w:rsidR="00C05301" w:rsidRPr="00145305" w:rsidTr="004F3BF5">
        <w:trPr>
          <w:cantSplit/>
          <w:jc w:val="center"/>
        </w:trPr>
        <w:tc>
          <w:tcPr>
            <w:tcW w:w="5954" w:type="dxa"/>
          </w:tcPr>
          <w:p w:rsidR="00C05301" w:rsidRPr="00B44DFB" w:rsidRDefault="00C05301" w:rsidP="00BB1C74">
            <w:pPr>
              <w:pStyle w:val="Tabletext"/>
              <w:jc w:val="left"/>
              <w:rPr>
                <w:szCs w:val="22"/>
                <w:lang w:val="es-ES_tradnl"/>
              </w:rPr>
            </w:pPr>
            <w:r w:rsidRPr="00B44DFB">
              <w:rPr>
                <w:szCs w:val="22"/>
                <w:lang w:val="es-ES_tradnl"/>
              </w:rPr>
              <w:t>Diversidad (por ejemplo, en el tiempo, en frecuencias, en el espacio)</w:t>
            </w:r>
          </w:p>
        </w:tc>
        <w:tc>
          <w:tcPr>
            <w:tcW w:w="3686" w:type="dxa"/>
          </w:tcPr>
          <w:p w:rsidR="00C05301" w:rsidRPr="00B44DFB" w:rsidRDefault="00C05301" w:rsidP="00BB1C74">
            <w:pPr>
              <w:pStyle w:val="Tabletext"/>
              <w:jc w:val="left"/>
              <w:rPr>
                <w:szCs w:val="22"/>
                <w:lang w:val="es-ES_tradnl"/>
              </w:rPr>
            </w:pPr>
            <w:r w:rsidRPr="00B44DFB">
              <w:rPr>
                <w:szCs w:val="22"/>
                <w:lang w:val="es-ES_tradnl"/>
              </w:rPr>
              <w:t>En el tiempo, en el espacio, etc.</w:t>
            </w:r>
          </w:p>
        </w:tc>
      </w:tr>
      <w:tr w:rsidR="00C05301" w:rsidRPr="00B44DFB" w:rsidTr="004F3BF5">
        <w:trPr>
          <w:cantSplit/>
          <w:jc w:val="center"/>
        </w:trPr>
        <w:tc>
          <w:tcPr>
            <w:tcW w:w="5954" w:type="dxa"/>
          </w:tcPr>
          <w:p w:rsidR="00C05301" w:rsidRPr="00B44DFB" w:rsidRDefault="00C05301" w:rsidP="00BB1C74">
            <w:pPr>
              <w:pStyle w:val="Tabletext"/>
              <w:jc w:val="left"/>
              <w:rPr>
                <w:szCs w:val="22"/>
                <w:lang w:val="es-ES_tradnl"/>
              </w:rPr>
            </w:pPr>
            <w:r w:rsidRPr="00B44DFB">
              <w:rPr>
                <w:szCs w:val="22"/>
                <w:lang w:val="es-ES_tradnl"/>
              </w:rPr>
              <w:t xml:space="preserve">Mínima canalización del satélite </w:t>
            </w:r>
            <w:r>
              <w:rPr>
                <w:szCs w:val="22"/>
                <w:lang w:val="es-ES_tradnl"/>
              </w:rPr>
              <w:t>CDMA</w:t>
            </w:r>
          </w:p>
        </w:tc>
        <w:tc>
          <w:tcPr>
            <w:tcW w:w="3686" w:type="dxa"/>
          </w:tcPr>
          <w:p w:rsidR="00C05301" w:rsidRPr="00B44DFB" w:rsidRDefault="00C05301" w:rsidP="00BB1C74">
            <w:pPr>
              <w:pStyle w:val="Tabletext"/>
              <w:jc w:val="left"/>
              <w:rPr>
                <w:szCs w:val="22"/>
                <w:lang w:val="es-ES_tradnl"/>
              </w:rPr>
            </w:pPr>
            <w:r w:rsidRPr="00B44DFB">
              <w:rPr>
                <w:szCs w:val="22"/>
                <w:lang w:val="es-ES_tradnl"/>
              </w:rPr>
              <w:t>AMDT: 27,17 kHz</w:t>
            </w:r>
            <w:r w:rsidR="00BB1C74">
              <w:rPr>
                <w:szCs w:val="22"/>
                <w:lang w:val="es-ES_tradnl"/>
              </w:rPr>
              <w:br/>
            </w:r>
            <w:r>
              <w:rPr>
                <w:szCs w:val="22"/>
                <w:lang w:val="es-ES_tradnl"/>
              </w:rPr>
              <w:t>CDMA</w:t>
            </w:r>
            <w:r w:rsidRPr="00B44DFB">
              <w:rPr>
                <w:szCs w:val="22"/>
                <w:lang w:val="es-ES_tradnl"/>
              </w:rPr>
              <w:t>: 1,25 MHz</w:t>
            </w:r>
          </w:p>
        </w:tc>
      </w:tr>
      <w:tr w:rsidR="00C05301" w:rsidRPr="00145305" w:rsidTr="004F3BF5">
        <w:trPr>
          <w:cantSplit/>
          <w:jc w:val="center"/>
        </w:trPr>
        <w:tc>
          <w:tcPr>
            <w:tcW w:w="5954" w:type="dxa"/>
          </w:tcPr>
          <w:p w:rsidR="00C05301" w:rsidRPr="00B44DFB" w:rsidRDefault="00C05301" w:rsidP="004F3BF5">
            <w:pPr>
              <w:pStyle w:val="Tabletext"/>
              <w:jc w:val="left"/>
              <w:rPr>
                <w:szCs w:val="22"/>
                <w:lang w:val="es-ES_tradnl"/>
              </w:rPr>
            </w:pPr>
            <w:r w:rsidRPr="00B44DFB">
              <w:rPr>
                <w:szCs w:val="22"/>
                <w:lang w:val="es-ES_tradnl"/>
              </w:rPr>
              <w:t>Funcionamiento en el entorno de explotación</w:t>
            </w:r>
            <w:r w:rsidR="004F3BF5">
              <w:rPr>
                <w:szCs w:val="22"/>
                <w:lang w:val="es-ES_tradnl"/>
              </w:rPr>
              <w:t xml:space="preserve"> </w:t>
            </w:r>
            <w:r w:rsidRPr="00B44DFB">
              <w:rPr>
                <w:szCs w:val="22"/>
                <w:lang w:val="es-ES_tradnl"/>
              </w:rPr>
              <w:t>de radiocomunicaciones del satélite</w:t>
            </w:r>
            <w:r w:rsidR="004F3BF5">
              <w:rPr>
                <w:szCs w:val="22"/>
                <w:lang w:val="es-ES_tradnl"/>
              </w:rPr>
              <w:t xml:space="preserve"> </w:t>
            </w:r>
            <w:r w:rsidRPr="00B44DFB">
              <w:rPr>
                <w:szCs w:val="22"/>
                <w:lang w:val="es-ES_tradnl"/>
              </w:rPr>
              <w:t>de la Recomendación UIT</w:t>
            </w:r>
            <w:r w:rsidRPr="00B44DFB">
              <w:rPr>
                <w:szCs w:val="22"/>
                <w:lang w:val="es-ES_tradnl"/>
              </w:rPr>
              <w:noBreakHyphen/>
              <w:t>R M.1034</w:t>
            </w:r>
          </w:p>
        </w:tc>
        <w:tc>
          <w:tcPr>
            <w:tcW w:w="3686" w:type="dxa"/>
          </w:tcPr>
          <w:p w:rsidR="00C05301" w:rsidRPr="00B44DFB" w:rsidRDefault="00C05301" w:rsidP="00BB1C74">
            <w:pPr>
              <w:pStyle w:val="Tabletext"/>
              <w:jc w:val="left"/>
              <w:rPr>
                <w:szCs w:val="22"/>
                <w:lang w:val="es-ES_tradnl"/>
              </w:rPr>
            </w:pPr>
            <w:r w:rsidRPr="00B44DFB">
              <w:rPr>
                <w:szCs w:val="22"/>
                <w:lang w:val="es-ES_tradnl"/>
              </w:rPr>
              <w:t>Entorno urbano de satélite</w:t>
            </w:r>
            <w:r w:rsidRPr="00B44DFB">
              <w:rPr>
                <w:szCs w:val="22"/>
                <w:lang w:val="es-ES_tradnl"/>
              </w:rPr>
              <w:br/>
              <w:t>Entorno rural por satélite</w:t>
            </w:r>
            <w:r w:rsidRPr="00B44DFB">
              <w:rPr>
                <w:szCs w:val="22"/>
                <w:lang w:val="es-ES_tradnl"/>
              </w:rPr>
              <w:br/>
              <w:t>Entorno de satélite con montaje fijo</w:t>
            </w:r>
            <w:r w:rsidRPr="00B44DFB">
              <w:rPr>
                <w:szCs w:val="22"/>
                <w:lang w:val="es-ES_tradnl"/>
              </w:rPr>
              <w:br/>
              <w:t>Entorno de interiores por satélite</w:t>
            </w:r>
          </w:p>
        </w:tc>
      </w:tr>
    </w:tbl>
    <w:p w:rsidR="00C05301" w:rsidRPr="007A405B" w:rsidRDefault="00C05301" w:rsidP="00BB1C74">
      <w:pPr>
        <w:pStyle w:val="Tablefin"/>
        <w:rPr>
          <w:lang w:val="es-ES_tradnl"/>
        </w:rPr>
      </w:pPr>
    </w:p>
    <w:p w:rsidR="00C05301" w:rsidRPr="00B44DFB" w:rsidRDefault="00C05301" w:rsidP="00C05301">
      <w:pPr>
        <w:rPr>
          <w:szCs w:val="22"/>
          <w:lang w:val="es-ES_tradnl"/>
        </w:rPr>
      </w:pPr>
      <w:r w:rsidRPr="00B44DFB">
        <w:rPr>
          <w:szCs w:val="22"/>
          <w:lang w:val="es-ES_tradnl"/>
        </w:rPr>
        <w:t xml:space="preserve">Satcom2000 proporciona dos interfaces radioeléctricas de enlace de servicio del satélite distintas. Una se basa en la técnica de acceso múltiple AMDT y la otra se basa en la técnica de acceso múltiple </w:t>
      </w:r>
      <w:r>
        <w:rPr>
          <w:szCs w:val="22"/>
          <w:lang w:val="es-ES_tradnl"/>
        </w:rPr>
        <w:t>CDMA</w:t>
      </w:r>
      <w:r w:rsidRPr="00B44DFB">
        <w:rPr>
          <w:szCs w:val="22"/>
          <w:lang w:val="es-ES_tradnl"/>
        </w:rPr>
        <w:t xml:space="preserve">. Ambas interfaces utilizan un plan de frecuencias con distintas portadoras separadas en un esquema AMDF básico. La distribución entre el funcionamiento AMDT y </w:t>
      </w:r>
      <w:r>
        <w:rPr>
          <w:szCs w:val="22"/>
          <w:lang w:val="es-ES_tradnl"/>
        </w:rPr>
        <w:t>CDMA</w:t>
      </w:r>
      <w:r w:rsidRPr="00B44DFB">
        <w:rPr>
          <w:szCs w:val="22"/>
          <w:lang w:val="es-ES_tradnl"/>
        </w:rPr>
        <w:t xml:space="preserve"> se optimizará para adaptarse al tipo de servicio y al entorno de usuario, satisfacer la demanda de tráfico y maximizar la eficacia del sistema.</w:t>
      </w:r>
    </w:p>
    <w:p w:rsidR="00C05301" w:rsidRPr="00B44DFB" w:rsidRDefault="00C05301" w:rsidP="00C05301">
      <w:pPr>
        <w:rPr>
          <w:szCs w:val="22"/>
          <w:lang w:val="es-ES_tradnl"/>
        </w:rPr>
      </w:pPr>
      <w:r w:rsidRPr="00B44DFB">
        <w:rPr>
          <w:szCs w:val="22"/>
          <w:lang w:val="es-ES_tradnl"/>
        </w:rPr>
        <w:t xml:space="preserve">El subsistema </w:t>
      </w:r>
      <w:r>
        <w:rPr>
          <w:szCs w:val="22"/>
          <w:lang w:val="es-ES_tradnl"/>
        </w:rPr>
        <w:t>CDMA</w:t>
      </w:r>
      <w:r w:rsidRPr="00B44DFB">
        <w:rPr>
          <w:szCs w:val="22"/>
          <w:lang w:val="es-ES_tradnl"/>
        </w:rPr>
        <w:t xml:space="preserve"> puede lograr una elevada eficacia espectral donde sean efectivas las técnicas de control de potencia para mantener a todos los usuarios con niveles similares de potencia. Sin embargo, los sistemas de satélites sufren retardos de trayecto relativamente importantes que obstaculizan la eficacia de los bucles de realimentación del control de potencia. En los casos en que el control de potencia no es eficaz se reducirá la eficiencia espectral del </w:t>
      </w:r>
      <w:r>
        <w:rPr>
          <w:szCs w:val="22"/>
          <w:lang w:val="es-ES_tradnl"/>
        </w:rPr>
        <w:t>CDMA</w:t>
      </w:r>
      <w:r w:rsidRPr="00B44DFB">
        <w:rPr>
          <w:szCs w:val="22"/>
          <w:lang w:val="es-ES_tradnl"/>
        </w:rPr>
        <w:t>.</w:t>
      </w:r>
    </w:p>
    <w:p w:rsidR="00C05301" w:rsidRPr="00B44DFB" w:rsidRDefault="00C05301" w:rsidP="00873536">
      <w:pPr>
        <w:keepNext/>
        <w:keepLines/>
        <w:rPr>
          <w:szCs w:val="22"/>
          <w:lang w:val="es-ES_tradnl"/>
        </w:rPr>
      </w:pPr>
      <w:r w:rsidRPr="00B44DFB">
        <w:rPr>
          <w:szCs w:val="22"/>
          <w:lang w:val="es-ES_tradnl"/>
        </w:rPr>
        <w:lastRenderedPageBreak/>
        <w:t xml:space="preserve">En aplicaciones en que el entorno del usuario, y por consiguiente el nivel de la señal, cambia rápidamente (por ejemplo, servicios vocales móviles), un esquema AMDT logrará un mejor comportamiento en términos tanto de eficacia espectral como de calidad de servicio. En aplicaciones tales como servicios de transmisión de datos a alta velocidad en los que el entorno del usuario puede cambiar lentamente, y por consiguiente el control de potencia puede ser eficaz, será más apropiado utilizar un esquema </w:t>
      </w:r>
      <w:r>
        <w:rPr>
          <w:szCs w:val="22"/>
          <w:lang w:val="es-ES_tradnl"/>
        </w:rPr>
        <w:t>CDMA</w:t>
      </w:r>
      <w:r w:rsidRPr="00B44DFB">
        <w:rPr>
          <w:szCs w:val="22"/>
          <w:lang w:val="es-ES_tradnl"/>
        </w:rPr>
        <w:t>. Esta implementación híbrida permite soportar todos los tipos de servicios utilizando de manera óptima los recursos del satélite.</w:t>
      </w:r>
    </w:p>
    <w:p w:rsidR="00C05301" w:rsidRPr="00B44DFB" w:rsidRDefault="00C05301" w:rsidP="00C05301">
      <w:pPr>
        <w:rPr>
          <w:szCs w:val="22"/>
          <w:lang w:val="es-ES_tradnl"/>
        </w:rPr>
      </w:pPr>
      <w:r w:rsidRPr="00B44DFB">
        <w:rPr>
          <w:szCs w:val="22"/>
          <w:lang w:val="es-ES_tradnl"/>
        </w:rPr>
        <w:t xml:space="preserve">Los enlaces AMDT ofrecen amplios márgenes de desvanecimiento para los diversos entornos de usuario a fin de satisfacer, o incluso superar, los requisitos de disponibilidad. Los enlaces </w:t>
      </w:r>
      <w:r>
        <w:rPr>
          <w:szCs w:val="22"/>
          <w:lang w:val="es-ES_tradnl"/>
        </w:rPr>
        <w:t>CDMA</w:t>
      </w:r>
      <w:r w:rsidRPr="00B44DFB">
        <w:rPr>
          <w:szCs w:val="22"/>
          <w:lang w:val="es-ES_tradnl"/>
        </w:rPr>
        <w:t xml:space="preserve"> engloban una amplia gama de velocidades y transmisión de datos, con márgenes de enlace adecuados para servicios específicos.</w:t>
      </w:r>
    </w:p>
    <w:p w:rsidR="00C05301" w:rsidRPr="00B44DFB" w:rsidRDefault="00C05301" w:rsidP="00C05301">
      <w:pPr>
        <w:rPr>
          <w:szCs w:val="22"/>
          <w:lang w:val="es-ES_tradnl"/>
        </w:rPr>
      </w:pPr>
      <w:r w:rsidRPr="00B44DFB">
        <w:rPr>
          <w:szCs w:val="22"/>
          <w:lang w:val="es-ES_tradnl"/>
        </w:rPr>
        <w:t>Satcom2000 soporta el traspaso entre haces en un satélite, el traspaso entre haces en distintos satélites y el traspaso entre una red IMT-2000 terrenal y esta red de satélites. La gestión de los traspasos, incluido el mantenimiento de la llamada, la realiza la SRAN.</w:t>
      </w:r>
    </w:p>
    <w:p w:rsidR="00C05301" w:rsidRPr="00B44DFB" w:rsidRDefault="00C05301" w:rsidP="00C05301">
      <w:pPr>
        <w:pStyle w:val="Heading6"/>
        <w:rPr>
          <w:rFonts w:eastAsia="Arial Unicode MS"/>
          <w:szCs w:val="22"/>
          <w:lang w:val="es-ES_tradnl"/>
        </w:rPr>
      </w:pPr>
      <w:r w:rsidRPr="00B44DFB">
        <w:rPr>
          <w:szCs w:val="22"/>
          <w:lang w:val="es-ES_tradnl"/>
        </w:rPr>
        <w:t>4.3.6.2.2.1</w:t>
      </w:r>
      <w:r w:rsidRPr="00B44DFB">
        <w:rPr>
          <w:szCs w:val="22"/>
          <w:lang w:val="es-ES_tradnl"/>
        </w:rPr>
        <w:tab/>
        <w:t>Interfaz radioeléctrica AMDF/AMDT</w:t>
      </w:r>
    </w:p>
    <w:p w:rsidR="00C05301" w:rsidRPr="00B44DFB" w:rsidRDefault="00C05301" w:rsidP="00C05301">
      <w:pPr>
        <w:rPr>
          <w:szCs w:val="22"/>
          <w:lang w:val="es-ES_tradnl"/>
        </w:rPr>
      </w:pPr>
      <w:r w:rsidRPr="00B44DFB">
        <w:rPr>
          <w:szCs w:val="22"/>
          <w:lang w:val="es-ES_tradnl"/>
        </w:rPr>
        <w:t>Los canales vocales individuales AMDF/AMDT básicos se transmiten cada uno de ellos con una velocidad de ráfaga de 34,545 kbit/s y ocupan una anchura de banda de 27,17 kHz utilizando MDP</w:t>
      </w:r>
      <w:r w:rsidRPr="00B44DFB">
        <w:rPr>
          <w:szCs w:val="22"/>
          <w:lang w:val="es-ES_tradnl"/>
        </w:rPr>
        <w:noBreakHyphen/>
        <w:t>4. Ello permite lograr una densidad de cresta por haz de 147 canales vocales por 1 MHz y de 184 canales vocales por 1,25 MHz.</w:t>
      </w:r>
    </w:p>
    <w:p w:rsidR="00C05301" w:rsidRPr="00B44DFB" w:rsidRDefault="00C05301" w:rsidP="00C05301">
      <w:pPr>
        <w:rPr>
          <w:szCs w:val="22"/>
          <w:lang w:val="es-ES_tradnl"/>
        </w:rPr>
      </w:pPr>
      <w:r w:rsidRPr="00B44DFB">
        <w:rPr>
          <w:szCs w:val="22"/>
          <w:lang w:val="es-ES_tradnl"/>
        </w:rPr>
        <w:t>Satcom2000 utiliza en el diseño de su codificador de señales vocales las últimas tecnologías de codificación de voz a fin de lograr la mejor calidad vocal utilizando el menor número de bits. En dicho codificador se utiliza un índice de corrección de errores en recepción de 2/3.</w:t>
      </w:r>
    </w:p>
    <w:p w:rsidR="00C05301" w:rsidRDefault="00C05301" w:rsidP="00C05301">
      <w:pPr>
        <w:rPr>
          <w:szCs w:val="22"/>
          <w:lang w:val="es-ES_tradnl"/>
        </w:rPr>
      </w:pPr>
      <w:r w:rsidRPr="00B44DFB">
        <w:rPr>
          <w:szCs w:val="22"/>
          <w:lang w:val="es-ES_tradnl"/>
        </w:rPr>
        <w:t>En el Cuadro 40 figuran los parámetros fundamentales del esquema AMDF/AMDT.</w:t>
      </w:r>
    </w:p>
    <w:p w:rsidR="00C05301" w:rsidRPr="00B44DFB" w:rsidRDefault="00A37739" w:rsidP="00BB1C74">
      <w:pPr>
        <w:pStyle w:val="TableNo"/>
        <w:rPr>
          <w:lang w:val="es-ES_tradnl"/>
        </w:rPr>
      </w:pPr>
      <w:r>
        <w:rPr>
          <w:lang w:val="es-ES_tradnl"/>
        </w:rPr>
        <w:t xml:space="preserve">CUADRO </w:t>
      </w:r>
      <w:r w:rsidR="00C05301" w:rsidRPr="00B44DFB">
        <w:rPr>
          <w:lang w:val="es-ES_tradnl"/>
        </w:rPr>
        <w:t>40</w:t>
      </w:r>
    </w:p>
    <w:p w:rsidR="00C05301" w:rsidRPr="00B44DFB" w:rsidRDefault="00C05301" w:rsidP="00BB1C74">
      <w:pPr>
        <w:pStyle w:val="Tabletitle"/>
        <w:rPr>
          <w:lang w:val="es-ES_tradnl"/>
        </w:rPr>
      </w:pPr>
      <w:r w:rsidRPr="00B44DFB">
        <w:rPr>
          <w:lang w:val="es-ES_tradnl"/>
        </w:rPr>
        <w:t>Características del canal vocal AMDF/AMDT</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5103"/>
        <w:gridCol w:w="2268"/>
      </w:tblGrid>
      <w:tr w:rsidR="00C05301" w:rsidRPr="00B44DFB" w:rsidTr="00BB1C74">
        <w:trPr>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Número de intervalos de tiempo/trama vocales</w:t>
            </w:r>
          </w:p>
        </w:tc>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4</w:t>
            </w:r>
          </w:p>
        </w:tc>
      </w:tr>
      <w:tr w:rsidR="00C05301" w:rsidRPr="00B44DFB" w:rsidTr="00BB1C74">
        <w:trPr>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Velocidad de ráfaga</w:t>
            </w:r>
          </w:p>
        </w:tc>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34,545 kbit/s</w:t>
            </w:r>
          </w:p>
        </w:tc>
      </w:tr>
      <w:tr w:rsidR="00C05301" w:rsidRPr="00B44DFB" w:rsidTr="00BB1C74">
        <w:trPr>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Separación entre canales</w:t>
            </w:r>
          </w:p>
        </w:tc>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27,17 kHz</w:t>
            </w:r>
          </w:p>
        </w:tc>
      </w:tr>
      <w:tr w:rsidR="00C05301" w:rsidRPr="00B44DFB" w:rsidTr="00BB1C74">
        <w:trPr>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Velocidad de información</w:t>
            </w:r>
          </w:p>
        </w:tc>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2,4 a 4 kbit/s</w:t>
            </w:r>
          </w:p>
        </w:tc>
      </w:tr>
      <w:tr w:rsidR="00C05301" w:rsidRPr="00B44DFB" w:rsidTr="00BB1C74">
        <w:trPr>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FEC (integrado con el codificador de la señal vocal)</w:t>
            </w:r>
          </w:p>
        </w:tc>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17213C">
            <w:pPr>
              <w:pStyle w:val="Tabletext"/>
              <w:jc w:val="left"/>
              <w:rPr>
                <w:szCs w:val="22"/>
                <w:lang w:val="es-ES_tradnl"/>
              </w:rPr>
            </w:pPr>
            <w:r w:rsidRPr="00B44DFB">
              <w:rPr>
                <w:szCs w:val="22"/>
                <w:lang w:val="es-ES_tradnl"/>
              </w:rPr>
              <w:t xml:space="preserve">Índice </w:t>
            </w:r>
            <w:r w:rsidR="0017213C">
              <w:rPr>
                <w:szCs w:val="22"/>
                <w:lang w:val="es-ES_tradnl"/>
              </w:rPr>
              <w:t>=</w:t>
            </w:r>
            <w:r w:rsidRPr="00B44DFB">
              <w:rPr>
                <w:szCs w:val="22"/>
                <w:lang w:val="es-ES_tradnl"/>
              </w:rPr>
              <w:t xml:space="preserve"> 2/3</w:t>
            </w:r>
          </w:p>
        </w:tc>
      </w:tr>
      <w:tr w:rsidR="00C05301" w:rsidRPr="00B44DFB" w:rsidTr="00BB1C74">
        <w:trPr>
          <w:jc w:val="center"/>
        </w:trPr>
        <w:tc>
          <w:tcPr>
            <w:tcW w:w="5103"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Tipo de modulación</w:t>
            </w:r>
          </w:p>
        </w:tc>
        <w:tc>
          <w:tcPr>
            <w:tcW w:w="2268"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MDP-4</w:t>
            </w:r>
          </w:p>
        </w:tc>
      </w:tr>
    </w:tbl>
    <w:p w:rsidR="00C05301" w:rsidRDefault="00C05301" w:rsidP="00BB1C74">
      <w:pPr>
        <w:pStyle w:val="Tablefin"/>
      </w:pPr>
    </w:p>
    <w:p w:rsidR="00C05301" w:rsidRPr="00B44DFB" w:rsidRDefault="00C05301" w:rsidP="00C05301">
      <w:pPr>
        <w:pStyle w:val="Heading6"/>
        <w:rPr>
          <w:rFonts w:eastAsia="Arial Unicode MS"/>
          <w:szCs w:val="22"/>
          <w:lang w:val="es-ES_tradnl"/>
        </w:rPr>
      </w:pPr>
      <w:r w:rsidRPr="00B44DFB">
        <w:rPr>
          <w:szCs w:val="22"/>
          <w:lang w:val="es-ES_tradnl"/>
        </w:rPr>
        <w:t>4.3.6.2.2.2</w:t>
      </w:r>
      <w:r w:rsidRPr="00B44DFB">
        <w:rPr>
          <w:szCs w:val="22"/>
          <w:lang w:val="es-ES_tradnl"/>
        </w:rPr>
        <w:tab/>
        <w:t>Interfaz radioeléctrica AMDF/</w:t>
      </w:r>
      <w:r>
        <w:rPr>
          <w:szCs w:val="22"/>
          <w:lang w:val="es-ES_tradnl"/>
        </w:rPr>
        <w:t>CDMA</w:t>
      </w:r>
    </w:p>
    <w:p w:rsidR="00C05301" w:rsidRPr="00B44DFB" w:rsidRDefault="00C05301" w:rsidP="00C05301">
      <w:pPr>
        <w:rPr>
          <w:szCs w:val="22"/>
          <w:lang w:val="es-ES_tradnl"/>
        </w:rPr>
      </w:pPr>
      <w:r w:rsidRPr="00B44DFB">
        <w:rPr>
          <w:szCs w:val="22"/>
          <w:lang w:val="es-ES_tradnl"/>
        </w:rPr>
        <w:t xml:space="preserve">La parte </w:t>
      </w:r>
      <w:r>
        <w:rPr>
          <w:szCs w:val="22"/>
          <w:lang w:val="es-ES_tradnl"/>
        </w:rPr>
        <w:t>CDMA</w:t>
      </w:r>
      <w:r w:rsidRPr="00B44DFB">
        <w:rPr>
          <w:szCs w:val="22"/>
          <w:lang w:val="es-ES_tradnl"/>
        </w:rPr>
        <w:t xml:space="preserve"> de la banda de frecuencias atribuida se dividirá en subbandas de 1,25 MHz. El esquema de acceso </w:t>
      </w:r>
      <w:r>
        <w:rPr>
          <w:szCs w:val="22"/>
          <w:lang w:val="es-ES_tradnl"/>
        </w:rPr>
        <w:t>CDMA</w:t>
      </w:r>
      <w:r w:rsidRPr="00B44DFB">
        <w:rPr>
          <w:szCs w:val="22"/>
          <w:lang w:val="es-ES_tradnl"/>
        </w:rPr>
        <w:t xml:space="preserve"> utilizado en cada subbanda permite a múltiples usuarios compartir el espectro simultáneamente. El espectro puede reutilizarse en cada haz de satélite dando lugar a un elevado factor de reutilización de frecuencias para este subsistema </w:t>
      </w:r>
      <w:r>
        <w:rPr>
          <w:szCs w:val="22"/>
          <w:lang w:val="es-ES_tradnl"/>
        </w:rPr>
        <w:t>CDMA</w:t>
      </w:r>
      <w:r w:rsidRPr="00B44DFB">
        <w:rPr>
          <w:szCs w:val="22"/>
          <w:lang w:val="es-ES_tradnl"/>
        </w:rPr>
        <w:t xml:space="preserve">. Los enlaces </w:t>
      </w:r>
      <w:r>
        <w:rPr>
          <w:szCs w:val="22"/>
          <w:lang w:val="es-ES_tradnl"/>
        </w:rPr>
        <w:t>CDMA</w:t>
      </w:r>
      <w:r w:rsidRPr="00B44DFB">
        <w:rPr>
          <w:szCs w:val="22"/>
          <w:lang w:val="es-ES_tradnl"/>
        </w:rPr>
        <w:t xml:space="preserve"> proporcionarán velocidades de trasmisión de datos de usuario variables de hasta 144 kbit/s.</w:t>
      </w:r>
    </w:p>
    <w:p w:rsidR="00C05301" w:rsidRPr="00B44DFB" w:rsidRDefault="00C05301" w:rsidP="00C05301">
      <w:pPr>
        <w:rPr>
          <w:szCs w:val="22"/>
          <w:lang w:val="es-ES_tradnl"/>
        </w:rPr>
      </w:pPr>
      <w:r w:rsidRPr="00B44DFB">
        <w:rPr>
          <w:szCs w:val="22"/>
          <w:lang w:val="es-ES_tradnl"/>
        </w:rPr>
        <w:t xml:space="preserve">La interfaz radioeléctrica </w:t>
      </w:r>
      <w:r>
        <w:rPr>
          <w:szCs w:val="22"/>
          <w:lang w:val="es-ES_tradnl"/>
        </w:rPr>
        <w:t>CDMA</w:t>
      </w:r>
      <w:r w:rsidRPr="00B44DFB">
        <w:rPr>
          <w:szCs w:val="22"/>
          <w:lang w:val="es-ES_tradnl"/>
        </w:rPr>
        <w:t xml:space="preserve"> se basa en una norma compatible IMT-2000 terrenal. Tiene una anchura de banda de 1,25 MHz y utiliza un esquema de acceso de espectro ensanchado de secuencia directa. La velocidad binaria de canal de cresta es de 9,6 kbit/s. La interfaz radioeléctrica emplea una codificación convolucional de índice 1/3 para el enlace ascendente y de índice 1/2 para el enlace descendente. A cada enlace se le añade un canal de control de potencia utilizando un código convolucional perforado.</w:t>
      </w:r>
    </w:p>
    <w:p w:rsidR="00C05301" w:rsidRPr="00B44DFB" w:rsidRDefault="00C05301" w:rsidP="00C05301">
      <w:pPr>
        <w:rPr>
          <w:szCs w:val="22"/>
          <w:lang w:val="es-ES_tradnl"/>
        </w:rPr>
      </w:pPr>
      <w:r w:rsidRPr="00B44DFB">
        <w:rPr>
          <w:szCs w:val="22"/>
          <w:lang w:val="es-ES_tradnl"/>
        </w:rPr>
        <w:t>Los parámetros fundamentales del esquema AMDF/</w:t>
      </w:r>
      <w:r>
        <w:rPr>
          <w:szCs w:val="22"/>
          <w:lang w:val="es-ES_tradnl"/>
        </w:rPr>
        <w:t>CDMA</w:t>
      </w:r>
      <w:r w:rsidRPr="00B44DFB">
        <w:rPr>
          <w:szCs w:val="22"/>
          <w:lang w:val="es-ES_tradnl"/>
        </w:rPr>
        <w:t xml:space="preserve"> se resumen en el Cuadro 41</w:t>
      </w:r>
    </w:p>
    <w:p w:rsidR="00C05301" w:rsidRPr="00B44DFB" w:rsidRDefault="00A37739" w:rsidP="00BB1C74">
      <w:pPr>
        <w:pStyle w:val="TableNo"/>
        <w:rPr>
          <w:lang w:val="es-ES_tradnl"/>
        </w:rPr>
      </w:pPr>
      <w:r>
        <w:rPr>
          <w:lang w:val="es-ES_tradnl"/>
        </w:rPr>
        <w:lastRenderedPageBreak/>
        <w:t xml:space="preserve">CUADRO </w:t>
      </w:r>
      <w:r w:rsidR="00C05301" w:rsidRPr="00B44DFB">
        <w:rPr>
          <w:lang w:val="es-ES_tradnl"/>
        </w:rPr>
        <w:t>41</w:t>
      </w:r>
    </w:p>
    <w:p w:rsidR="00C05301" w:rsidRPr="00B44DFB" w:rsidRDefault="00C05301" w:rsidP="00BB1C74">
      <w:pPr>
        <w:pStyle w:val="Tabletitle"/>
        <w:rPr>
          <w:lang w:val="es-ES_tradnl"/>
        </w:rPr>
      </w:pPr>
      <w:r w:rsidRPr="00B44DFB">
        <w:rPr>
          <w:lang w:val="es-ES_tradnl"/>
        </w:rPr>
        <w:t>Características del canal de datos AMDF/</w:t>
      </w:r>
      <w:r>
        <w:rPr>
          <w:lang w:val="es-ES_tradnl"/>
        </w:rPr>
        <w:t>CDMA</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4252"/>
        <w:gridCol w:w="4139"/>
      </w:tblGrid>
      <w:tr w:rsidR="00C05301" w:rsidRPr="00B44DFB" w:rsidTr="00E020DF">
        <w:trPr>
          <w:jc w:val="center"/>
        </w:trPr>
        <w:tc>
          <w:tcPr>
            <w:tcW w:w="4252"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jc w:val="left"/>
              <w:rPr>
                <w:szCs w:val="22"/>
                <w:lang w:val="es-ES_tradnl"/>
              </w:rPr>
            </w:pPr>
            <w:r w:rsidRPr="00B44DFB">
              <w:rPr>
                <w:szCs w:val="22"/>
                <w:lang w:val="es-ES_tradnl"/>
              </w:rPr>
              <w:t>Subtramas/trama</w:t>
            </w:r>
          </w:p>
        </w:tc>
        <w:tc>
          <w:tcPr>
            <w:tcW w:w="4139"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jc w:val="left"/>
              <w:rPr>
                <w:szCs w:val="22"/>
                <w:lang w:val="es-ES_tradnl"/>
              </w:rPr>
            </w:pPr>
            <w:r w:rsidRPr="00B44DFB">
              <w:rPr>
                <w:szCs w:val="22"/>
                <w:lang w:val="es-ES_tradnl"/>
              </w:rPr>
              <w:t>2</w:t>
            </w:r>
          </w:p>
        </w:tc>
      </w:tr>
      <w:tr w:rsidR="00C05301" w:rsidRPr="00B44DFB" w:rsidTr="00E020DF">
        <w:trPr>
          <w:jc w:val="center"/>
        </w:trPr>
        <w:tc>
          <w:tcPr>
            <w:tcW w:w="4252"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jc w:val="left"/>
              <w:rPr>
                <w:szCs w:val="22"/>
                <w:lang w:val="es-ES_tradnl"/>
              </w:rPr>
            </w:pPr>
            <w:r w:rsidRPr="00B44DFB">
              <w:rPr>
                <w:szCs w:val="22"/>
                <w:lang w:val="es-ES_tradnl"/>
              </w:rPr>
              <w:t>Velocidad de dispersión</w:t>
            </w:r>
          </w:p>
        </w:tc>
        <w:tc>
          <w:tcPr>
            <w:tcW w:w="4139"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jc w:val="left"/>
              <w:rPr>
                <w:szCs w:val="22"/>
                <w:lang w:val="es-ES_tradnl"/>
              </w:rPr>
            </w:pPr>
            <w:r w:rsidRPr="00B44DFB">
              <w:rPr>
                <w:szCs w:val="22"/>
                <w:lang w:val="es-ES_tradnl"/>
              </w:rPr>
              <w:t>1,228 a 4,096 Mbit/s</w:t>
            </w:r>
          </w:p>
        </w:tc>
      </w:tr>
      <w:tr w:rsidR="00C05301" w:rsidRPr="00B44DFB" w:rsidTr="00E020DF">
        <w:trPr>
          <w:jc w:val="center"/>
        </w:trPr>
        <w:tc>
          <w:tcPr>
            <w:tcW w:w="4252"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jc w:val="left"/>
              <w:rPr>
                <w:szCs w:val="22"/>
                <w:lang w:val="es-ES_tradnl"/>
              </w:rPr>
            </w:pPr>
            <w:r w:rsidRPr="00B44DFB">
              <w:rPr>
                <w:szCs w:val="22"/>
                <w:lang w:val="es-ES_tradnl"/>
              </w:rPr>
              <w:t xml:space="preserve">Separación entre canales </w:t>
            </w:r>
          </w:p>
        </w:tc>
        <w:tc>
          <w:tcPr>
            <w:tcW w:w="4139" w:type="dxa"/>
            <w:tcBorders>
              <w:top w:val="single" w:sz="6" w:space="0" w:color="auto"/>
              <w:left w:val="single" w:sz="6" w:space="0" w:color="auto"/>
              <w:bottom w:val="single" w:sz="6" w:space="0" w:color="auto"/>
              <w:right w:val="single" w:sz="6" w:space="0" w:color="auto"/>
            </w:tcBorders>
          </w:tcPr>
          <w:p w:rsidR="00C05301" w:rsidRPr="00B44DFB" w:rsidRDefault="00C05301" w:rsidP="00210606">
            <w:pPr>
              <w:pStyle w:val="Tabletext"/>
              <w:keepNext/>
              <w:jc w:val="left"/>
              <w:rPr>
                <w:szCs w:val="22"/>
                <w:lang w:val="es-ES_tradnl"/>
              </w:rPr>
            </w:pPr>
            <w:r w:rsidRPr="00B44DFB">
              <w:rPr>
                <w:szCs w:val="22"/>
                <w:lang w:val="es-ES_tradnl"/>
              </w:rPr>
              <w:t>1,25 MHz</w:t>
            </w:r>
          </w:p>
        </w:tc>
      </w:tr>
      <w:tr w:rsidR="00C05301" w:rsidRPr="00145305" w:rsidTr="00E020DF">
        <w:trPr>
          <w:jc w:val="center"/>
        </w:trPr>
        <w:tc>
          <w:tcPr>
            <w:tcW w:w="4252"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Velocidad de transmisión de la información</w:t>
            </w:r>
          </w:p>
        </w:tc>
        <w:tc>
          <w:tcPr>
            <w:tcW w:w="413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9,6 kbit/s</w:t>
            </w:r>
            <w:r w:rsidRPr="00B44DFB">
              <w:rPr>
                <w:szCs w:val="22"/>
                <w:lang w:val="es-ES_tradnl"/>
              </w:rPr>
              <w:br/>
              <w:t>(hasta 144 kbit/s utilizando múltiples canales)</w:t>
            </w:r>
          </w:p>
        </w:tc>
      </w:tr>
      <w:tr w:rsidR="00C05301" w:rsidRPr="00B44DFB" w:rsidTr="00E020DF">
        <w:trPr>
          <w:jc w:val="center"/>
        </w:trPr>
        <w:tc>
          <w:tcPr>
            <w:tcW w:w="4252"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FEC</w:t>
            </w:r>
          </w:p>
        </w:tc>
        <w:tc>
          <w:tcPr>
            <w:tcW w:w="4139" w:type="dxa"/>
            <w:tcBorders>
              <w:top w:val="single" w:sz="6" w:space="0" w:color="auto"/>
              <w:left w:val="single" w:sz="6" w:space="0" w:color="auto"/>
              <w:bottom w:val="single" w:sz="6" w:space="0" w:color="auto"/>
              <w:right w:val="single" w:sz="6" w:space="0" w:color="auto"/>
            </w:tcBorders>
          </w:tcPr>
          <w:p w:rsidR="00C05301" w:rsidRPr="00B44DFB" w:rsidRDefault="00C05301" w:rsidP="00E020DF">
            <w:pPr>
              <w:pStyle w:val="Tabletext"/>
              <w:jc w:val="left"/>
              <w:rPr>
                <w:szCs w:val="22"/>
                <w:lang w:val="es-ES_tradnl"/>
              </w:rPr>
            </w:pPr>
            <w:r w:rsidRPr="00B44DFB">
              <w:rPr>
                <w:szCs w:val="22"/>
                <w:lang w:val="es-ES_tradnl"/>
              </w:rPr>
              <w:t xml:space="preserve">Índice </w:t>
            </w:r>
            <w:r w:rsidR="0017213C">
              <w:rPr>
                <w:szCs w:val="22"/>
                <w:lang w:val="es-ES_tradnl"/>
              </w:rPr>
              <w:t>=</w:t>
            </w:r>
            <w:r w:rsidRPr="00B44DFB">
              <w:rPr>
                <w:szCs w:val="22"/>
                <w:lang w:val="es-ES_tradnl"/>
              </w:rPr>
              <w:t xml:space="preserve"> 1/2 en enlace descendente;</w:t>
            </w:r>
            <w:r w:rsidR="000A5115">
              <w:rPr>
                <w:szCs w:val="22"/>
                <w:lang w:val="es-ES_tradnl"/>
              </w:rPr>
              <w:t xml:space="preserve"> </w:t>
            </w:r>
            <w:r w:rsidRPr="00B44DFB">
              <w:rPr>
                <w:szCs w:val="22"/>
                <w:lang w:val="es-ES_tradnl"/>
              </w:rPr>
              <w:t>1/3</w:t>
            </w:r>
            <w:r w:rsidR="00E020DF">
              <w:rPr>
                <w:szCs w:val="22"/>
                <w:lang w:val="es-ES_tradnl"/>
              </w:rPr>
              <w:t> </w:t>
            </w:r>
            <w:r w:rsidRPr="00B44DFB">
              <w:rPr>
                <w:szCs w:val="22"/>
                <w:lang w:val="es-ES_tradnl"/>
              </w:rPr>
              <w:t>en</w:t>
            </w:r>
            <w:r w:rsidR="00E020DF">
              <w:rPr>
                <w:szCs w:val="22"/>
                <w:lang w:val="es-ES_tradnl"/>
              </w:rPr>
              <w:t> </w:t>
            </w:r>
            <w:r w:rsidRPr="00B44DFB">
              <w:rPr>
                <w:szCs w:val="22"/>
                <w:lang w:val="es-ES_tradnl"/>
              </w:rPr>
              <w:t>enlace ascendente</w:t>
            </w:r>
          </w:p>
        </w:tc>
      </w:tr>
      <w:tr w:rsidR="00C05301" w:rsidRPr="00B44DFB" w:rsidTr="00E020DF">
        <w:trPr>
          <w:jc w:val="center"/>
        </w:trPr>
        <w:tc>
          <w:tcPr>
            <w:tcW w:w="4252"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Tipo de modulación</w:t>
            </w:r>
          </w:p>
        </w:tc>
        <w:tc>
          <w:tcPr>
            <w:tcW w:w="413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MAQ-16/MDP-4</w:t>
            </w:r>
          </w:p>
        </w:tc>
      </w:tr>
    </w:tbl>
    <w:p w:rsidR="00C05301" w:rsidRDefault="00C05301" w:rsidP="00210606">
      <w:pPr>
        <w:pStyle w:val="Tablefin"/>
      </w:pPr>
    </w:p>
    <w:p w:rsidR="00C05301" w:rsidRPr="00B44DFB" w:rsidRDefault="00C05301" w:rsidP="00C05301">
      <w:pPr>
        <w:rPr>
          <w:szCs w:val="22"/>
          <w:lang w:val="es-ES_tradnl"/>
        </w:rPr>
      </w:pPr>
      <w:r w:rsidRPr="00B44DFB">
        <w:rPr>
          <w:szCs w:val="22"/>
          <w:lang w:val="es-ES_tradnl"/>
        </w:rPr>
        <w:t>Se podrá proporcionar un enlace de datos que utiliza múltiples canales para ofrecer servicios de datos de hasta 144 kbit/s.</w:t>
      </w:r>
    </w:p>
    <w:p w:rsidR="00C05301" w:rsidRPr="00B44DFB" w:rsidRDefault="00C05301" w:rsidP="00C05301">
      <w:pPr>
        <w:pStyle w:val="Heading5"/>
        <w:rPr>
          <w:rFonts w:eastAsia="Arial Unicode MS"/>
          <w:szCs w:val="22"/>
          <w:lang w:val="es-ES_tradnl"/>
        </w:rPr>
      </w:pPr>
      <w:r w:rsidRPr="00B44DFB">
        <w:rPr>
          <w:szCs w:val="22"/>
          <w:lang w:val="es-ES_tradnl"/>
        </w:rPr>
        <w:t>4.3.6.2.3</w:t>
      </w:r>
      <w:r w:rsidRPr="00B44DFB">
        <w:rPr>
          <w:szCs w:val="22"/>
          <w:lang w:val="es-ES_tradnl"/>
        </w:rPr>
        <w:tab/>
        <w:t>Características del terminal</w:t>
      </w:r>
    </w:p>
    <w:p w:rsidR="00C05301" w:rsidRPr="00B44DFB" w:rsidRDefault="00C05301" w:rsidP="00C05301">
      <w:pPr>
        <w:rPr>
          <w:szCs w:val="22"/>
          <w:lang w:val="es-ES_tradnl"/>
        </w:rPr>
      </w:pPr>
      <w:r w:rsidRPr="00B44DFB">
        <w:rPr>
          <w:szCs w:val="22"/>
          <w:lang w:val="es-ES_tradnl"/>
        </w:rPr>
        <w:t>El equipo de usuario para la parte de satélite del sistema proporcionará servicios para una cierta variedad de aplicaciones. Los tipos de equipos de usuario que serán soportados incluyen terminales fijos, nómadas, portátiles, móviles, marítimos y aeronáuticos. La mayoría de estos terminales irán equipados con capacidades de servicio múltiple (por ejemplo, terminal de telefonía, mensajes y datos combinados). Los tipos de equipos de usuario reales que se desarrollarán y las capacidades de servicio múltiple que se incluirán estarán basados en la demanda del mercado.</w:t>
      </w:r>
    </w:p>
    <w:p w:rsidR="00C05301" w:rsidRPr="00B44DFB" w:rsidRDefault="00C05301" w:rsidP="00C05301">
      <w:pPr>
        <w:rPr>
          <w:szCs w:val="22"/>
          <w:lang w:val="es-ES_tradnl"/>
        </w:rPr>
      </w:pPr>
      <w:r w:rsidRPr="00B44DFB">
        <w:rPr>
          <w:szCs w:val="22"/>
          <w:lang w:val="es-ES_tradnl"/>
        </w:rPr>
        <w:t>Algunos equipos de usuario funcionarán sólo con canal único y otros irán equipados con la capacidad de funcionar en modo multicanal. Por ejemplo, un terminal manual utilizará únicamente un solo canal pero un terminal fijo puede utilizar un solo canal o múltiples canales multiplexados mediante un multiplexador. Los terminales de datos a alta velocidad funcionan utilizando múltiples canales de datos básicos para ofrecer servicios a alta velocidad.</w:t>
      </w:r>
    </w:p>
    <w:p w:rsidR="00C05301" w:rsidRDefault="00C05301" w:rsidP="00C05301">
      <w:pPr>
        <w:rPr>
          <w:szCs w:val="22"/>
          <w:lang w:val="es-ES_tradnl"/>
        </w:rPr>
      </w:pPr>
      <w:r w:rsidRPr="00B44DFB">
        <w:rPr>
          <w:szCs w:val="22"/>
          <w:lang w:val="es-ES_tradnl"/>
        </w:rPr>
        <w:t>En el Cuadro 42 aparecen las características principales del terminal.</w:t>
      </w:r>
    </w:p>
    <w:p w:rsidR="00C05301" w:rsidRPr="00B44DFB" w:rsidRDefault="00A37739" w:rsidP="00BB1C74">
      <w:pPr>
        <w:pStyle w:val="TableNo"/>
        <w:rPr>
          <w:lang w:val="es-ES_tradnl"/>
        </w:rPr>
      </w:pPr>
      <w:r>
        <w:rPr>
          <w:lang w:val="es-ES_tradnl"/>
        </w:rPr>
        <w:t xml:space="preserve">CUADRO </w:t>
      </w:r>
      <w:r w:rsidR="00C05301" w:rsidRPr="00B44DFB">
        <w:rPr>
          <w:lang w:val="es-ES_tradnl"/>
        </w:rPr>
        <w:t>42</w:t>
      </w:r>
    </w:p>
    <w:p w:rsidR="00C05301" w:rsidRPr="00B44DFB" w:rsidRDefault="00C05301" w:rsidP="00BB1C74">
      <w:pPr>
        <w:pStyle w:val="Tabletitle"/>
        <w:rPr>
          <w:lang w:val="es-ES_tradnl"/>
        </w:rPr>
      </w:pPr>
      <w:r w:rsidRPr="00B44DFB">
        <w:rPr>
          <w:lang w:val="es-ES_tradnl"/>
        </w:rPr>
        <w:t>Características del terminal</w:t>
      </w:r>
    </w:p>
    <w:tbl>
      <w:tblPr>
        <w:tblW w:w="9072"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4820"/>
        <w:gridCol w:w="4252"/>
      </w:tblGrid>
      <w:tr w:rsidR="00C05301" w:rsidRPr="00873536" w:rsidTr="00C75956">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Tipos de terminal</w:t>
            </w:r>
          </w:p>
        </w:tc>
        <w:tc>
          <w:tcPr>
            <w:tcW w:w="4252" w:type="dxa"/>
            <w:tcBorders>
              <w:top w:val="single" w:sz="6" w:space="0" w:color="auto"/>
              <w:left w:val="single" w:sz="6" w:space="0" w:color="auto"/>
              <w:bottom w:val="single" w:sz="6" w:space="0" w:color="auto"/>
              <w:right w:val="single" w:sz="6" w:space="0" w:color="auto"/>
            </w:tcBorders>
          </w:tcPr>
          <w:p w:rsidR="009507A1" w:rsidRDefault="00C05301" w:rsidP="009507A1">
            <w:pPr>
              <w:pStyle w:val="Tabletext"/>
              <w:jc w:val="left"/>
              <w:rPr>
                <w:szCs w:val="22"/>
                <w:lang w:val="es-ES_tradnl"/>
              </w:rPr>
            </w:pPr>
            <w:r w:rsidRPr="00B44DFB">
              <w:rPr>
                <w:szCs w:val="22"/>
                <w:lang w:val="es-ES_tradnl"/>
              </w:rPr>
              <w:t>–</w:t>
            </w:r>
            <w:r w:rsidRPr="00B44DFB">
              <w:rPr>
                <w:szCs w:val="22"/>
                <w:lang w:val="es-ES_tradnl"/>
              </w:rPr>
              <w:tab/>
              <w:t>Manual</w:t>
            </w:r>
          </w:p>
          <w:p w:rsidR="009507A1" w:rsidRDefault="00C05301" w:rsidP="009507A1">
            <w:pPr>
              <w:pStyle w:val="Tabletext"/>
              <w:jc w:val="left"/>
              <w:rPr>
                <w:szCs w:val="22"/>
                <w:lang w:val="es-ES_tradnl"/>
              </w:rPr>
            </w:pPr>
            <w:r w:rsidRPr="00B44DFB">
              <w:rPr>
                <w:szCs w:val="22"/>
                <w:lang w:val="es-ES_tradnl"/>
              </w:rPr>
              <w:t>–</w:t>
            </w:r>
            <w:r w:rsidRPr="00B44DFB">
              <w:rPr>
                <w:szCs w:val="22"/>
                <w:lang w:val="es-ES_tradnl"/>
              </w:rPr>
              <w:tab/>
              <w:t>Portátil</w:t>
            </w:r>
          </w:p>
          <w:p w:rsidR="009507A1" w:rsidRDefault="00C05301" w:rsidP="009507A1">
            <w:pPr>
              <w:pStyle w:val="Tabletext"/>
              <w:jc w:val="left"/>
              <w:rPr>
                <w:szCs w:val="22"/>
                <w:lang w:val="es-ES_tradnl"/>
              </w:rPr>
            </w:pPr>
            <w:r w:rsidRPr="00B44DFB">
              <w:rPr>
                <w:szCs w:val="22"/>
                <w:lang w:val="es-ES_tradnl"/>
              </w:rPr>
              <w:t>–</w:t>
            </w:r>
            <w:r w:rsidRPr="00B44DFB">
              <w:rPr>
                <w:szCs w:val="22"/>
                <w:lang w:val="es-ES_tradnl"/>
              </w:rPr>
              <w:tab/>
              <w:t>Nómada</w:t>
            </w:r>
          </w:p>
          <w:p w:rsidR="009507A1" w:rsidRDefault="00C05301" w:rsidP="009507A1">
            <w:pPr>
              <w:pStyle w:val="Tabletext"/>
              <w:jc w:val="left"/>
              <w:rPr>
                <w:szCs w:val="22"/>
                <w:lang w:val="es-ES_tradnl"/>
              </w:rPr>
            </w:pPr>
            <w:r w:rsidRPr="00B44DFB">
              <w:rPr>
                <w:szCs w:val="22"/>
                <w:lang w:val="es-ES_tradnl"/>
              </w:rPr>
              <w:t>–</w:t>
            </w:r>
            <w:r w:rsidRPr="00B44DFB">
              <w:rPr>
                <w:szCs w:val="22"/>
                <w:lang w:val="es-ES_tradnl"/>
              </w:rPr>
              <w:tab/>
              <w:t>Fijo</w:t>
            </w:r>
          </w:p>
          <w:p w:rsidR="009507A1" w:rsidRDefault="00C05301" w:rsidP="009507A1">
            <w:pPr>
              <w:pStyle w:val="Tabletext"/>
              <w:jc w:val="left"/>
              <w:rPr>
                <w:szCs w:val="22"/>
                <w:lang w:val="es-ES_tradnl"/>
              </w:rPr>
            </w:pPr>
            <w:r w:rsidRPr="00B44DFB">
              <w:rPr>
                <w:szCs w:val="22"/>
                <w:lang w:val="es-ES_tradnl"/>
              </w:rPr>
              <w:t>–</w:t>
            </w:r>
            <w:r w:rsidRPr="00B44DFB">
              <w:rPr>
                <w:szCs w:val="22"/>
                <w:lang w:val="es-ES_tradnl"/>
              </w:rPr>
              <w:tab/>
              <w:t>Aeronáutico</w:t>
            </w:r>
          </w:p>
          <w:p w:rsidR="009507A1" w:rsidRDefault="00C05301" w:rsidP="009507A1">
            <w:pPr>
              <w:pStyle w:val="Tabletext"/>
              <w:jc w:val="left"/>
              <w:rPr>
                <w:szCs w:val="22"/>
                <w:lang w:val="es-ES_tradnl"/>
              </w:rPr>
            </w:pPr>
            <w:r w:rsidRPr="00B44DFB">
              <w:rPr>
                <w:szCs w:val="22"/>
                <w:lang w:val="es-ES_tradnl"/>
              </w:rPr>
              <w:t>–</w:t>
            </w:r>
            <w:r w:rsidRPr="00B44DFB">
              <w:rPr>
                <w:szCs w:val="22"/>
                <w:lang w:val="es-ES_tradnl"/>
              </w:rPr>
              <w:tab/>
              <w:t>Marítimo</w:t>
            </w:r>
          </w:p>
          <w:p w:rsidR="00C05301" w:rsidRPr="00B44DFB" w:rsidRDefault="009507A1" w:rsidP="009507A1">
            <w:pPr>
              <w:pStyle w:val="Tabletext"/>
              <w:jc w:val="left"/>
              <w:rPr>
                <w:szCs w:val="22"/>
                <w:lang w:val="es-ES_tradnl"/>
              </w:rPr>
            </w:pPr>
            <w:r w:rsidRPr="00B44DFB">
              <w:rPr>
                <w:szCs w:val="22"/>
                <w:lang w:val="es-ES_tradnl"/>
              </w:rPr>
              <w:t>–</w:t>
            </w:r>
            <w:r w:rsidRPr="00B44DFB">
              <w:rPr>
                <w:szCs w:val="22"/>
                <w:lang w:val="es-ES_tradnl"/>
              </w:rPr>
              <w:tab/>
            </w:r>
            <w:r w:rsidR="00C05301" w:rsidRPr="00B44DFB">
              <w:rPr>
                <w:szCs w:val="22"/>
                <w:lang w:val="es-ES_tradnl"/>
              </w:rPr>
              <w:t>Otros</w:t>
            </w:r>
          </w:p>
        </w:tc>
      </w:tr>
      <w:tr w:rsidR="00C05301" w:rsidRPr="00B44DFB" w:rsidTr="00C75956">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 xml:space="preserve">Capacidad de múltiples servicios (por ejemplo, terminal con teléfono, </w:t>
            </w:r>
            <w:r>
              <w:rPr>
                <w:szCs w:val="22"/>
                <w:lang w:val="es-ES_tradnl"/>
              </w:rPr>
              <w:t>radiobúsqueda</w:t>
            </w:r>
            <w:r w:rsidRPr="00B44DFB">
              <w:rPr>
                <w:szCs w:val="22"/>
                <w:lang w:val="es-ES_tradnl"/>
              </w:rPr>
              <w:t xml:space="preserve"> y datos combinados)</w:t>
            </w:r>
          </w:p>
        </w:tc>
        <w:tc>
          <w:tcPr>
            <w:tcW w:w="4252"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Sí</w:t>
            </w:r>
          </w:p>
        </w:tc>
      </w:tr>
      <w:tr w:rsidR="00C05301" w:rsidRPr="00145305" w:rsidTr="00C75956">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C75956">
            <w:pPr>
              <w:pStyle w:val="Tabletext"/>
              <w:jc w:val="left"/>
              <w:rPr>
                <w:szCs w:val="22"/>
                <w:lang w:val="es-ES_tradnl"/>
              </w:rPr>
            </w:pPr>
            <w:r w:rsidRPr="00B44DFB">
              <w:rPr>
                <w:szCs w:val="22"/>
                <w:lang w:val="es-ES_tradnl"/>
              </w:rPr>
              <w:t>Restricciones en cuanto a la movilidad para cada tipo de</w:t>
            </w:r>
            <w:r w:rsidR="00C75956">
              <w:rPr>
                <w:szCs w:val="22"/>
                <w:lang w:val="es-ES_tradnl"/>
              </w:rPr>
              <w:t> </w:t>
            </w:r>
            <w:r w:rsidRPr="00B44DFB">
              <w:rPr>
                <w:szCs w:val="22"/>
                <w:lang w:val="es-ES_tradnl"/>
              </w:rPr>
              <w:t>terminal (por ejemplo, hasta xx km/h o yy m/s)</w:t>
            </w:r>
          </w:p>
        </w:tc>
        <w:tc>
          <w:tcPr>
            <w:tcW w:w="4252"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Hasta 500 km/h para terminales manuales</w:t>
            </w:r>
            <w:r w:rsidRPr="00B44DFB">
              <w:rPr>
                <w:szCs w:val="22"/>
                <w:lang w:val="es-ES_tradnl"/>
              </w:rPr>
              <w:br/>
              <w:t>Hasta 5</w:t>
            </w:r>
            <w:r w:rsidRPr="00B44DFB">
              <w:rPr>
                <w:rFonts w:ascii="Tms Rmn" w:hAnsi="Tms Rmn"/>
                <w:szCs w:val="22"/>
                <w:lang w:val="es-ES_tradnl"/>
              </w:rPr>
              <w:t> </w:t>
            </w:r>
            <w:r w:rsidRPr="00B44DFB">
              <w:rPr>
                <w:szCs w:val="22"/>
                <w:lang w:val="es-ES_tradnl"/>
              </w:rPr>
              <w:t>000 km/h para terminales aeronáuticos</w:t>
            </w:r>
          </w:p>
        </w:tc>
      </w:tr>
    </w:tbl>
    <w:p w:rsidR="00C05301" w:rsidRPr="007A405B" w:rsidRDefault="00C05301" w:rsidP="00BB1C74">
      <w:pPr>
        <w:pStyle w:val="Tablefin"/>
        <w:rPr>
          <w:lang w:val="es-ES_tradnl"/>
        </w:rPr>
      </w:pPr>
    </w:p>
    <w:p w:rsidR="00C05301" w:rsidRPr="00B44DFB" w:rsidRDefault="00C05301" w:rsidP="00C05301">
      <w:pPr>
        <w:pStyle w:val="Heading4"/>
        <w:rPr>
          <w:rFonts w:eastAsia="Arial Unicode MS"/>
          <w:szCs w:val="22"/>
          <w:lang w:val="es-ES_tradnl"/>
        </w:rPr>
      </w:pPr>
      <w:r w:rsidRPr="00B44DFB">
        <w:rPr>
          <w:szCs w:val="22"/>
          <w:lang w:val="es-ES_tradnl"/>
        </w:rPr>
        <w:lastRenderedPageBreak/>
        <w:t>4.3.6.3</w:t>
      </w:r>
      <w:r w:rsidRPr="00B44DFB">
        <w:rPr>
          <w:szCs w:val="22"/>
          <w:lang w:val="es-ES_tradnl"/>
        </w:rPr>
        <w:tab/>
        <w:t>Especificaciones de RF</w:t>
      </w:r>
    </w:p>
    <w:p w:rsidR="00C05301" w:rsidRPr="00B44DFB" w:rsidRDefault="00C05301" w:rsidP="00873536">
      <w:pPr>
        <w:keepNext/>
        <w:keepLines/>
        <w:rPr>
          <w:szCs w:val="22"/>
          <w:lang w:val="es-ES_tradnl"/>
        </w:rPr>
      </w:pPr>
      <w:r w:rsidRPr="00B44DFB">
        <w:rPr>
          <w:szCs w:val="22"/>
          <w:lang w:val="es-ES_tradnl"/>
        </w:rPr>
        <w:t>El sistema de comunicaciones personales móviles por satélite Satcom2000 funcionará en la banda de 2 GHz y generará haces celulares con cada haz cubriendo una zona relativamente pequeña de la Tierra para proporcionar un gran margen del enlace de servicio por satélite. Los parámetros de red especificados en este punto son los valores para 2 GHz. También pueden modificarse para funcionar en otras bandas de frecuencias atribuidas a la componente de satélite IMT</w:t>
      </w:r>
      <w:r w:rsidRPr="00B44DFB">
        <w:rPr>
          <w:szCs w:val="22"/>
          <w:lang w:val="es-ES_tradnl"/>
        </w:rPr>
        <w:noBreakHyphen/>
        <w:t>2000.</w:t>
      </w:r>
    </w:p>
    <w:p w:rsidR="00C05301" w:rsidRPr="00B44DFB" w:rsidRDefault="00C05301" w:rsidP="00C05301">
      <w:pPr>
        <w:rPr>
          <w:szCs w:val="22"/>
          <w:lang w:val="es-ES_tradnl"/>
        </w:rPr>
      </w:pPr>
      <w:r w:rsidRPr="00B44DFB">
        <w:rPr>
          <w:szCs w:val="22"/>
          <w:lang w:val="es-ES_tradnl"/>
        </w:rPr>
        <w:t xml:space="preserve">Satcom2000 requiere que los subsistemas de acceso radioeléctrico AMDT y </w:t>
      </w:r>
      <w:r>
        <w:rPr>
          <w:szCs w:val="22"/>
          <w:lang w:val="es-ES_tradnl"/>
        </w:rPr>
        <w:t>CDMA</w:t>
      </w:r>
      <w:r w:rsidRPr="00B44DFB">
        <w:rPr>
          <w:szCs w:val="22"/>
          <w:lang w:val="es-ES_tradnl"/>
        </w:rPr>
        <w:t xml:space="preserve"> funcionen en segmentos de espectro separados. Por consiguiente, todo espectro atribuido al sistema de satélites será segmentado en la parte AMDT y la parte </w:t>
      </w:r>
      <w:r>
        <w:rPr>
          <w:szCs w:val="22"/>
          <w:lang w:val="es-ES_tradnl"/>
        </w:rPr>
        <w:t>CDMA</w:t>
      </w:r>
      <w:r w:rsidRPr="00B44DFB">
        <w:rPr>
          <w:szCs w:val="22"/>
          <w:lang w:val="es-ES_tradnl"/>
        </w:rPr>
        <w:t>.</w:t>
      </w:r>
    </w:p>
    <w:p w:rsidR="00C05301" w:rsidRPr="00B44DFB" w:rsidRDefault="00C05301" w:rsidP="00C05301">
      <w:pPr>
        <w:rPr>
          <w:szCs w:val="22"/>
          <w:lang w:val="es-ES_tradnl"/>
        </w:rPr>
      </w:pPr>
      <w:r w:rsidRPr="00B44DFB">
        <w:rPr>
          <w:szCs w:val="22"/>
          <w:lang w:val="es-ES_tradnl"/>
        </w:rPr>
        <w:t xml:space="preserve">Satcom2000 proporciona tanto servicios vocales como de datos. Los servicios vocales básicos ofrecen un elevado margen del enlace y diversidad para soportar el funcionamiento en entornos con desvanecimiento. En las zonas situadas en línea de visibilidad despejada un margen del enlace más bajo se compensa mediante la utilización más eficaz de la anchura de banda. Los servicios proporcionan velocidades de transmisión de datos más elevadas en zonas con un margen de desvanecimiento bajo. En las zonas con márgenes de desvanecimiento más altos los servicios de datos funcionan a velocidades inferiores. Una superposición de los canales de acceso múltiple AMDT y </w:t>
      </w:r>
      <w:r>
        <w:rPr>
          <w:szCs w:val="22"/>
          <w:lang w:val="es-ES_tradnl"/>
        </w:rPr>
        <w:t>CDMA</w:t>
      </w:r>
      <w:r w:rsidRPr="00B44DFB">
        <w:rPr>
          <w:szCs w:val="22"/>
          <w:lang w:val="es-ES_tradnl"/>
        </w:rPr>
        <w:t xml:space="preserve"> en la estructura AMDF proporciona el esquema de acceso más adecuado basándose en los servicios de tipo y calidad de servicio requeridos junto con los entornos de funcionamiento.</w:t>
      </w:r>
    </w:p>
    <w:p w:rsidR="00C05301" w:rsidRPr="00B44DFB" w:rsidRDefault="00C05301" w:rsidP="00A52A0D">
      <w:pPr>
        <w:keepNext/>
        <w:keepLines/>
        <w:rPr>
          <w:szCs w:val="22"/>
          <w:lang w:val="es-ES_tradnl"/>
        </w:rPr>
      </w:pPr>
      <w:r w:rsidRPr="00B44DFB">
        <w:rPr>
          <w:szCs w:val="22"/>
          <w:lang w:val="es-ES_tradnl"/>
        </w:rPr>
        <w:t>Debido a retardos en el trayecto de unos 20</w:t>
      </w:r>
      <w:r w:rsidR="00A52A0D">
        <w:rPr>
          <w:szCs w:val="22"/>
          <w:lang w:val="es-ES_tradnl"/>
        </w:rPr>
        <w:t> </w:t>
      </w:r>
      <w:r w:rsidRPr="00B44DFB">
        <w:rPr>
          <w:szCs w:val="22"/>
          <w:lang w:val="es-ES_tradnl"/>
        </w:rPr>
        <w:t xml:space="preserve">ms, la máxima velocidad de control de potencia para el esquema </w:t>
      </w:r>
      <w:r>
        <w:rPr>
          <w:szCs w:val="22"/>
          <w:lang w:val="es-ES_tradnl"/>
        </w:rPr>
        <w:t>CDMA</w:t>
      </w:r>
      <w:r w:rsidRPr="00B44DFB">
        <w:rPr>
          <w:szCs w:val="22"/>
          <w:lang w:val="es-ES_tradnl"/>
        </w:rPr>
        <w:t xml:space="preserve"> en este sistema de satélites LEO es de 50</w:t>
      </w:r>
      <w:r w:rsidR="00A52A0D">
        <w:rPr>
          <w:szCs w:val="22"/>
          <w:lang w:val="es-ES_tradnl"/>
        </w:rPr>
        <w:t> </w:t>
      </w:r>
      <w:r w:rsidRPr="00B44DFB">
        <w:rPr>
          <w:szCs w:val="22"/>
          <w:lang w:val="es-ES_tradnl"/>
        </w:rPr>
        <w:t xml:space="preserve">Hz. Ello limita la eficacia de la técnica </w:t>
      </w:r>
      <w:r>
        <w:rPr>
          <w:szCs w:val="22"/>
          <w:lang w:val="es-ES_tradnl"/>
        </w:rPr>
        <w:t>CDMA</w:t>
      </w:r>
      <w:r w:rsidRPr="00B44DFB">
        <w:rPr>
          <w:szCs w:val="22"/>
          <w:lang w:val="es-ES_tradnl"/>
        </w:rPr>
        <w:t xml:space="preserve">, salvo en entornos de usuario de desvanecimiento lento tales como aplicaciones de datos o servicios fijos con trayectos de señal hacia el satélite líneas de visibilidad despejada. Estas aplicaciones podrán aprovechar la capacidad del tratamiento de datos de los protocolos terrenales IMT-2000 junto con sus ganancias de capacidad. Para minimizar la interferencia, se establece un valor del paso de control de potencia de 0,5 dB. El equipo manual </w:t>
      </w:r>
      <w:r>
        <w:rPr>
          <w:szCs w:val="22"/>
          <w:lang w:val="es-ES_tradnl"/>
        </w:rPr>
        <w:t>CDMA</w:t>
      </w:r>
      <w:r w:rsidRPr="00B44DFB">
        <w:rPr>
          <w:szCs w:val="22"/>
          <w:lang w:val="es-ES_tradnl"/>
        </w:rPr>
        <w:t xml:space="preserve"> utilizará modo DDF para transmitir y recibir simultáneamente, lo que exige aproximadamente unos 63</w:t>
      </w:r>
      <w:r w:rsidR="00A52A0D">
        <w:rPr>
          <w:szCs w:val="22"/>
          <w:lang w:val="es-ES_tradnl"/>
        </w:rPr>
        <w:t> </w:t>
      </w:r>
      <w:r w:rsidRPr="00B44DFB">
        <w:rPr>
          <w:szCs w:val="22"/>
          <w:lang w:val="es-ES_tradnl"/>
        </w:rPr>
        <w:t>dB de aislamiento entre la transmisión y la recepción. El tipo de modulación se seleccionará de forma que se logre el máximo número de elementos comunes posible con una adecuada tecnología utilizada por los sistemas terrenales IMT-2000. Como estas aplicaciones se utilizan normalmente en un entorno con líneas de visibilidad despejada, para mejorar la eficacia de la utilización del espectro pueden emplearse algunos esquemas de modulación de orden más elevado tales como el MAQ</w:t>
      </w:r>
      <w:r w:rsidRPr="00B44DFB">
        <w:rPr>
          <w:szCs w:val="22"/>
          <w:lang w:val="es-ES_tradnl"/>
        </w:rPr>
        <w:noBreakHyphen/>
        <w:t>16.</w:t>
      </w:r>
    </w:p>
    <w:p w:rsidR="00C05301" w:rsidRPr="00B44DFB" w:rsidRDefault="00C05301" w:rsidP="00C05301">
      <w:pPr>
        <w:rPr>
          <w:szCs w:val="22"/>
          <w:lang w:val="es-ES_tradnl"/>
        </w:rPr>
      </w:pPr>
      <w:r w:rsidRPr="00B44DFB">
        <w:rPr>
          <w:szCs w:val="22"/>
          <w:lang w:val="es-ES_tradnl"/>
        </w:rPr>
        <w:t>La capacidad para el subsistema AMDT resulta menos afectada por las aplicaciones con desvanecimiento elevado y, por consiguiente, se reserva para comunicaciones vocales móviles en entornos rápidamente cambiantes. El control de potencia se utiliza únicamente para disminuir el consumo de potencia tanto en los equipos de usuario como en los satélites. En el subsistema AMDT puede utilizarse un incremento del paso de control de potencia más grande. La velocidad del control de potencia es función del retardo en el trayecto y del tamaño de trama. Los terminales de usuario AMDT pueden funcionar en modo DDT para disminuir los requisitos de aislamiento entre transmisión y recepción.</w:t>
      </w:r>
    </w:p>
    <w:p w:rsidR="00C05301" w:rsidRPr="00B44DFB" w:rsidRDefault="00C05301" w:rsidP="00BA0E87">
      <w:pPr>
        <w:rPr>
          <w:szCs w:val="22"/>
          <w:lang w:val="es-ES_tradnl"/>
        </w:rPr>
      </w:pPr>
      <w:r w:rsidRPr="00B44DFB">
        <w:rPr>
          <w:szCs w:val="22"/>
          <w:lang w:val="es-ES_tradnl"/>
        </w:rPr>
        <w:t>Las ganancias de antena y los niveles de potencia de los equipos de usuario y de los satélites están diseñados para optimizar la calidad de funcionamiento del servicio y la implementación del sistema. Los valores iniciales de estos parámetros de diseño aparecen en el Cuadro</w:t>
      </w:r>
      <w:r w:rsidR="00A52A0D">
        <w:rPr>
          <w:szCs w:val="22"/>
          <w:lang w:val="es-ES_tradnl"/>
        </w:rPr>
        <w:t> </w:t>
      </w:r>
      <w:r w:rsidRPr="00B44DFB">
        <w:rPr>
          <w:szCs w:val="22"/>
          <w:lang w:val="es-ES_tradnl"/>
        </w:rPr>
        <w:t>5</w:t>
      </w:r>
      <w:r w:rsidR="00BA0E87">
        <w:rPr>
          <w:szCs w:val="22"/>
          <w:lang w:val="es-ES_tradnl"/>
        </w:rPr>
        <w:t>4</w:t>
      </w:r>
      <w:r w:rsidRPr="00B44DFB">
        <w:rPr>
          <w:szCs w:val="22"/>
          <w:lang w:val="es-ES_tradnl"/>
        </w:rPr>
        <w:t>. Los satélites podrán manejar diversas categorías de terminales de usuario y estos terminales tendrán distintos niveles de p.i.r.e. basándose en sus aplicaciones y tamaño y, por consiguiente, serán capaces de soportar servicios con diversos márgenes de desvanecimiento. Estas decisiones vendrán determinadas por la demanda del mercado.</w:t>
      </w:r>
    </w:p>
    <w:p w:rsidR="00C05301" w:rsidRPr="00B44DFB" w:rsidRDefault="00C05301" w:rsidP="00C05301">
      <w:pPr>
        <w:rPr>
          <w:szCs w:val="22"/>
          <w:lang w:val="es-ES_tradnl"/>
        </w:rPr>
      </w:pPr>
      <w:r w:rsidRPr="00B44DFB">
        <w:rPr>
          <w:szCs w:val="22"/>
          <w:lang w:val="es-ES_tradnl"/>
        </w:rPr>
        <w:t>En el Cuadro 43 aparecen los parámetros de RF de Satcom2000.</w:t>
      </w:r>
    </w:p>
    <w:p w:rsidR="00C05301" w:rsidRPr="00B44DFB" w:rsidRDefault="00A37739" w:rsidP="00BB1C74">
      <w:pPr>
        <w:pStyle w:val="TableNo"/>
        <w:rPr>
          <w:lang w:val="es-ES_tradnl"/>
        </w:rPr>
      </w:pPr>
      <w:r>
        <w:rPr>
          <w:lang w:val="es-ES_tradnl"/>
        </w:rPr>
        <w:lastRenderedPageBreak/>
        <w:t xml:space="preserve">CUADRO </w:t>
      </w:r>
      <w:r w:rsidR="00C05301" w:rsidRPr="00B44DFB">
        <w:rPr>
          <w:lang w:val="es-ES_tradnl"/>
        </w:rPr>
        <w:t>43</w:t>
      </w:r>
    </w:p>
    <w:p w:rsidR="00C05301" w:rsidRPr="00B44DFB" w:rsidRDefault="00C05301" w:rsidP="00BB1C74">
      <w:pPr>
        <w:pStyle w:val="Tabletitle"/>
        <w:rPr>
          <w:lang w:val="es-ES_tradnl"/>
        </w:rPr>
      </w:pPr>
      <w:r w:rsidRPr="00B44DFB">
        <w:rPr>
          <w:lang w:val="es-ES_tradnl"/>
        </w:rPr>
        <w:t>Especificaciones en RF</w:t>
      </w:r>
    </w:p>
    <w:tbl>
      <w:tblPr>
        <w:tblW w:w="9638"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3969"/>
        <w:gridCol w:w="5669"/>
      </w:tblGrid>
      <w:tr w:rsidR="00C05301" w:rsidRPr="00145305"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8C537E">
            <w:pPr>
              <w:pStyle w:val="Tabletext"/>
              <w:keepNext/>
              <w:keepLines/>
              <w:jc w:val="left"/>
              <w:rPr>
                <w:b/>
                <w:szCs w:val="22"/>
                <w:lang w:val="es-ES_tradnl"/>
              </w:rPr>
            </w:pPr>
            <w:r w:rsidRPr="00B44DFB">
              <w:rPr>
                <w:szCs w:val="22"/>
                <w:lang w:val="es-ES_tradnl"/>
              </w:rPr>
              <w:t>p.i.r.e. del transmisor del terminal de usuario</w:t>
            </w:r>
          </w:p>
          <w:p w:rsidR="00C05301" w:rsidRDefault="00C05301" w:rsidP="008C537E">
            <w:pPr>
              <w:pStyle w:val="Tabletext"/>
              <w:keepNext/>
              <w:keepLines/>
              <w:jc w:val="left"/>
              <w:rPr>
                <w:szCs w:val="22"/>
                <w:lang w:val="es-ES_tradnl"/>
              </w:rPr>
            </w:pPr>
            <w:r w:rsidRPr="00B44DFB">
              <w:rPr>
                <w:szCs w:val="22"/>
                <w:lang w:val="es-ES_tradnl"/>
              </w:rPr>
              <w:t>–</w:t>
            </w:r>
            <w:r w:rsidRPr="00B44DFB">
              <w:rPr>
                <w:szCs w:val="22"/>
                <w:lang w:val="es-ES_tradnl"/>
              </w:rPr>
              <w:tab/>
              <w:t>p.i.r.e. máxima para cada tipo de terminal</w:t>
            </w:r>
            <w:r w:rsidRPr="00B44DFB">
              <w:rPr>
                <w:szCs w:val="22"/>
                <w:lang w:val="es-ES_tradnl"/>
              </w:rPr>
              <w:br/>
            </w:r>
          </w:p>
          <w:p w:rsidR="00BB1C74" w:rsidRPr="00B44DFB" w:rsidRDefault="00BB1C74" w:rsidP="008C537E">
            <w:pPr>
              <w:pStyle w:val="Tabletext"/>
              <w:keepNext/>
              <w:keepLines/>
              <w:jc w:val="left"/>
              <w:rPr>
                <w:szCs w:val="22"/>
                <w:lang w:val="es-ES_tradnl"/>
              </w:rPr>
            </w:pPr>
          </w:p>
          <w:p w:rsidR="00C05301" w:rsidRPr="00B44DFB" w:rsidRDefault="00C05301" w:rsidP="008C537E">
            <w:pPr>
              <w:pStyle w:val="Tabletext"/>
              <w:keepNext/>
              <w:keepLines/>
              <w:jc w:val="left"/>
              <w:rPr>
                <w:szCs w:val="22"/>
                <w:lang w:val="es-ES_tradnl"/>
              </w:rPr>
            </w:pPr>
            <w:r w:rsidRPr="00B44DFB">
              <w:rPr>
                <w:szCs w:val="22"/>
                <w:lang w:val="es-ES_tradnl"/>
              </w:rPr>
              <w:t>–</w:t>
            </w:r>
            <w:r w:rsidRPr="00B44DFB">
              <w:rPr>
                <w:szCs w:val="22"/>
                <w:lang w:val="es-ES_tradnl"/>
              </w:rPr>
              <w:tab/>
              <w:t>p.i.r.e. media para cada tipo de terminal</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8C537E">
            <w:pPr>
              <w:pStyle w:val="Tabletext"/>
              <w:keepNext/>
              <w:keepLines/>
              <w:jc w:val="left"/>
              <w:rPr>
                <w:szCs w:val="22"/>
                <w:lang w:val="es-ES_tradnl"/>
              </w:rPr>
            </w:pPr>
          </w:p>
          <w:p w:rsidR="00BB1C74" w:rsidRDefault="00C05301" w:rsidP="008C537E">
            <w:pPr>
              <w:pStyle w:val="Tabletext"/>
              <w:keepNext/>
              <w:keepLines/>
              <w:jc w:val="left"/>
              <w:rPr>
                <w:szCs w:val="22"/>
                <w:lang w:val="es-ES_tradnl"/>
              </w:rPr>
            </w:pPr>
            <w:r w:rsidRPr="00B44DFB">
              <w:rPr>
                <w:szCs w:val="22"/>
                <w:lang w:val="es-ES_tradnl"/>
              </w:rPr>
              <w:t>–2 a 4 dBW para terminales manuales</w:t>
            </w:r>
          </w:p>
          <w:p w:rsidR="00C05301" w:rsidRPr="00B44DFB" w:rsidRDefault="00C05301" w:rsidP="008C537E">
            <w:pPr>
              <w:pStyle w:val="Tabletext"/>
              <w:keepNext/>
              <w:keepLines/>
              <w:jc w:val="left"/>
              <w:rPr>
                <w:szCs w:val="22"/>
                <w:lang w:val="es-ES_tradnl"/>
              </w:rPr>
            </w:pPr>
            <w:r w:rsidRPr="00B44DFB">
              <w:rPr>
                <w:szCs w:val="22"/>
                <w:lang w:val="es-ES_tradnl"/>
              </w:rPr>
              <w:t>Los valores los determina el mercado en otros tipos de terminales</w:t>
            </w:r>
          </w:p>
          <w:p w:rsidR="00C05301" w:rsidRPr="00B44DFB" w:rsidRDefault="00C05301" w:rsidP="008C537E">
            <w:pPr>
              <w:pStyle w:val="Tabletext"/>
              <w:keepNext/>
              <w:keepLines/>
              <w:jc w:val="left"/>
              <w:rPr>
                <w:szCs w:val="22"/>
                <w:lang w:val="es-ES_tradnl"/>
              </w:rPr>
            </w:pPr>
            <w:r w:rsidRPr="00B44DFB">
              <w:rPr>
                <w:szCs w:val="22"/>
                <w:lang w:val="es-ES_tradnl"/>
              </w:rPr>
              <w:t>–8 a –2 dBW para terminales manuales</w:t>
            </w:r>
          </w:p>
          <w:p w:rsidR="00C05301" w:rsidRPr="00B44DFB" w:rsidRDefault="00C05301" w:rsidP="008C537E">
            <w:pPr>
              <w:pStyle w:val="Tabletext"/>
              <w:keepNext/>
              <w:keepLines/>
              <w:jc w:val="left"/>
              <w:rPr>
                <w:szCs w:val="22"/>
                <w:lang w:val="es-ES_tradnl"/>
              </w:rPr>
            </w:pPr>
            <w:r w:rsidRPr="00B44DFB">
              <w:rPr>
                <w:szCs w:val="22"/>
                <w:lang w:val="es-ES_tradnl"/>
              </w:rPr>
              <w:t>Los valores los determina el mercado en otros tipos de terminales</w:t>
            </w:r>
          </w:p>
        </w:tc>
      </w:tr>
      <w:tr w:rsidR="00C05301" w:rsidRPr="00145305"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8C537E">
            <w:pPr>
              <w:pStyle w:val="Tabletext"/>
              <w:keepNext/>
              <w:keepLines/>
              <w:jc w:val="lef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del terminal de usuario para cada tipo de terminal</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8C537E">
            <w:pPr>
              <w:pStyle w:val="Tabletext"/>
              <w:keepNext/>
              <w:keepLines/>
              <w:jc w:val="left"/>
              <w:rPr>
                <w:szCs w:val="22"/>
                <w:lang w:val="es-ES_tradnl"/>
              </w:rPr>
            </w:pPr>
            <w:r w:rsidRPr="00B44DFB">
              <w:rPr>
                <w:szCs w:val="22"/>
                <w:lang w:val="es-ES_tradnl"/>
              </w:rPr>
              <w:t>–24,8 dB/K para terminales manuales</w:t>
            </w:r>
          </w:p>
          <w:p w:rsidR="00C05301" w:rsidRPr="00B44DFB" w:rsidRDefault="00C05301" w:rsidP="008C537E">
            <w:pPr>
              <w:pStyle w:val="Tabletext"/>
              <w:keepNext/>
              <w:keepLines/>
              <w:jc w:val="left"/>
              <w:rPr>
                <w:szCs w:val="22"/>
                <w:lang w:val="es-ES_tradnl"/>
              </w:rPr>
            </w:pPr>
            <w:r w:rsidRPr="00B44DFB">
              <w:rPr>
                <w:szCs w:val="22"/>
                <w:lang w:val="es-ES_tradnl"/>
              </w:rPr>
              <w:t>Los valores los determina el mercado en otros tipos de terminales</w:t>
            </w:r>
          </w:p>
        </w:tc>
      </w:tr>
      <w:tr w:rsidR="00C05301" w:rsidRPr="00145305"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8C537E">
            <w:pPr>
              <w:pStyle w:val="Tabletext"/>
              <w:keepNext/>
              <w:keepLines/>
              <w:jc w:val="left"/>
              <w:rPr>
                <w:szCs w:val="22"/>
                <w:lang w:val="es-ES_tradnl"/>
              </w:rPr>
            </w:pPr>
            <w:r w:rsidRPr="00B44DFB">
              <w:rPr>
                <w:szCs w:val="22"/>
                <w:lang w:val="es-ES_tradnl"/>
              </w:rPr>
              <w:t>Ganancia de antena para cada tipo de terminal</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8C537E">
            <w:pPr>
              <w:pStyle w:val="Tabletext"/>
              <w:keepNext/>
              <w:keepLines/>
              <w:jc w:val="left"/>
              <w:rPr>
                <w:szCs w:val="22"/>
                <w:lang w:val="es-ES_tradnl"/>
              </w:rPr>
            </w:pPr>
            <w:r w:rsidRPr="00B44DFB">
              <w:rPr>
                <w:szCs w:val="22"/>
                <w:lang w:val="es-ES_tradnl"/>
              </w:rPr>
              <w:t>2 dBi para terminales manuales</w:t>
            </w:r>
          </w:p>
          <w:p w:rsidR="00C05301" w:rsidRPr="00B44DFB" w:rsidRDefault="00C05301" w:rsidP="008C537E">
            <w:pPr>
              <w:pStyle w:val="Tabletext"/>
              <w:keepNext/>
              <w:keepLines/>
              <w:jc w:val="left"/>
              <w:rPr>
                <w:szCs w:val="22"/>
                <w:lang w:val="es-ES_tradnl"/>
              </w:rPr>
            </w:pPr>
            <w:r w:rsidRPr="00B44DFB">
              <w:rPr>
                <w:szCs w:val="22"/>
                <w:lang w:val="es-ES_tradnl"/>
              </w:rPr>
              <w:t>Los valores los determina el mercado en otros tipos de terminales</w:t>
            </w:r>
          </w:p>
        </w:tc>
      </w:tr>
      <w:tr w:rsidR="00C05301" w:rsidRPr="00B44DFB"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8C537E">
            <w:pPr>
              <w:pStyle w:val="Tabletext"/>
              <w:keepNext/>
              <w:keepLines/>
              <w:jc w:val="left"/>
              <w:rPr>
                <w:szCs w:val="22"/>
                <w:lang w:val="es-ES_tradnl"/>
              </w:rPr>
            </w:pPr>
            <w:r w:rsidRPr="00B44DFB">
              <w:rPr>
                <w:szCs w:val="22"/>
                <w:lang w:val="es-ES_tradnl"/>
              </w:rPr>
              <w:t>p.i.r.e. máxima del satélite</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8C537E">
            <w:pPr>
              <w:pStyle w:val="Tabletext"/>
              <w:keepNext/>
              <w:keepLines/>
              <w:jc w:val="left"/>
              <w:rPr>
                <w:szCs w:val="22"/>
                <w:lang w:val="es-ES_tradnl"/>
              </w:rPr>
            </w:pPr>
            <w:r w:rsidRPr="00B44DFB">
              <w:rPr>
                <w:szCs w:val="22"/>
                <w:lang w:val="es-ES_tradnl"/>
              </w:rPr>
              <w:t>29,6 dBW</w:t>
            </w:r>
          </w:p>
        </w:tc>
      </w:tr>
      <w:tr w:rsidR="00C05301" w:rsidRPr="00B44DFB"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r w:rsidRPr="00B44DFB">
              <w:rPr>
                <w:szCs w:val="22"/>
                <w:lang w:val="es-ES_tradnl"/>
              </w:rPr>
              <w:t xml:space="preserve"> máxima del satélite</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0,1 dB/K</w:t>
            </w:r>
          </w:p>
        </w:tc>
      </w:tr>
      <w:tr w:rsidR="00C05301" w:rsidRPr="00145305"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Anchura de banda de canal</w:t>
            </w:r>
          </w:p>
        </w:tc>
        <w:tc>
          <w:tcPr>
            <w:tcW w:w="5669" w:type="dxa"/>
            <w:tcBorders>
              <w:top w:val="single" w:sz="6" w:space="0" w:color="auto"/>
              <w:left w:val="single" w:sz="6" w:space="0" w:color="auto"/>
              <w:bottom w:val="single" w:sz="6" w:space="0" w:color="auto"/>
              <w:right w:val="single" w:sz="6" w:space="0" w:color="auto"/>
            </w:tcBorders>
          </w:tcPr>
          <w:p w:rsidR="00C05301" w:rsidRPr="00850818" w:rsidRDefault="00C05301" w:rsidP="00BB1C74">
            <w:pPr>
              <w:pStyle w:val="Tabletext"/>
              <w:jc w:val="left"/>
              <w:rPr>
                <w:szCs w:val="22"/>
                <w:lang w:val="en-US"/>
              </w:rPr>
            </w:pPr>
            <w:r w:rsidRPr="00850818">
              <w:rPr>
                <w:szCs w:val="22"/>
                <w:lang w:val="en-US"/>
              </w:rPr>
              <w:t>AMDT: 27,17 kHz</w:t>
            </w:r>
            <w:r w:rsidR="00BB1C74">
              <w:rPr>
                <w:szCs w:val="22"/>
                <w:lang w:val="en-US"/>
              </w:rPr>
              <w:br/>
            </w:r>
            <w:r>
              <w:rPr>
                <w:szCs w:val="22"/>
                <w:lang w:val="en-US"/>
              </w:rPr>
              <w:t>CDMA</w:t>
            </w:r>
            <w:r w:rsidRPr="00850818">
              <w:rPr>
                <w:szCs w:val="22"/>
                <w:lang w:val="en-US"/>
              </w:rPr>
              <w:t>: 1,25 a 5 MHz</w:t>
            </w:r>
          </w:p>
        </w:tc>
      </w:tr>
      <w:tr w:rsidR="00C05301" w:rsidRPr="00B44DFB"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Múltiple capacidad de canal (sí/no)</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Sí</w:t>
            </w:r>
          </w:p>
        </w:tc>
      </w:tr>
      <w:tr w:rsidR="00C05301" w:rsidRPr="00145305"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jc w:val="left"/>
              <w:rPr>
                <w:szCs w:val="22"/>
                <w:lang w:val="es-ES_tradnl"/>
              </w:rPr>
            </w:pPr>
            <w:r w:rsidRPr="00B44DFB">
              <w:rPr>
                <w:szCs w:val="22"/>
                <w:lang w:val="es-ES_tradnl"/>
              </w:rPr>
              <w:t>Control de potencia:</w:t>
            </w:r>
          </w:p>
          <w:p w:rsidR="00C05301" w:rsidRPr="00B44DFB" w:rsidRDefault="00C05301" w:rsidP="00A52A0D">
            <w:pPr>
              <w:pStyle w:val="Tabletext"/>
              <w:jc w:val="left"/>
              <w:rPr>
                <w:szCs w:val="22"/>
                <w:lang w:val="es-ES_tradnl"/>
              </w:rPr>
            </w:pPr>
            <w:r w:rsidRPr="00B44DFB">
              <w:rPr>
                <w:szCs w:val="22"/>
                <w:lang w:val="es-ES_tradnl"/>
              </w:rPr>
              <w:tab/>
              <w:t>Gama</w:t>
            </w:r>
            <w:r w:rsidR="00BB1C74">
              <w:rPr>
                <w:szCs w:val="22"/>
                <w:lang w:val="es-ES_tradnl"/>
              </w:rPr>
              <w:br/>
            </w:r>
            <w:r w:rsidRPr="00B44DFB">
              <w:rPr>
                <w:szCs w:val="22"/>
                <w:lang w:val="es-ES_tradnl"/>
              </w:rPr>
              <w:tab/>
              <w:t>Tamaño del paso</w:t>
            </w:r>
            <w:r w:rsidR="00BB1C74">
              <w:rPr>
                <w:szCs w:val="22"/>
                <w:lang w:val="es-ES_tradnl"/>
              </w:rPr>
              <w:br/>
            </w:r>
            <w:r w:rsidR="00BB1C74">
              <w:rPr>
                <w:szCs w:val="22"/>
                <w:lang w:val="es-ES_tradnl"/>
              </w:rPr>
              <w:br/>
            </w:r>
            <w:r w:rsidRPr="00B44DFB">
              <w:rPr>
                <w:szCs w:val="22"/>
                <w:lang w:val="es-ES_tradnl"/>
              </w:rPr>
              <w:tab/>
              <w:t>Velocidad</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jc w:val="left"/>
              <w:rPr>
                <w:szCs w:val="22"/>
                <w:lang w:val="es-ES_tradnl"/>
              </w:rPr>
            </w:pPr>
          </w:p>
          <w:p w:rsidR="00C05301" w:rsidRPr="00B44DFB" w:rsidRDefault="00C05301" w:rsidP="00A52A0D">
            <w:pPr>
              <w:pStyle w:val="Tabletext"/>
              <w:jc w:val="left"/>
              <w:rPr>
                <w:szCs w:val="22"/>
                <w:lang w:val="es-ES_tradnl"/>
              </w:rPr>
            </w:pPr>
            <w:r w:rsidRPr="00B44DFB">
              <w:rPr>
                <w:szCs w:val="22"/>
                <w:lang w:val="es-ES_tradnl"/>
              </w:rPr>
              <w:t>25 dB</w:t>
            </w:r>
            <w:r w:rsidR="00BB1C74">
              <w:rPr>
                <w:szCs w:val="22"/>
                <w:lang w:val="es-ES_tradnl"/>
              </w:rPr>
              <w:br/>
            </w:r>
            <w:r w:rsidRPr="00B44DFB">
              <w:rPr>
                <w:szCs w:val="22"/>
                <w:lang w:val="es-ES_tradnl"/>
              </w:rPr>
              <w:t>AMDT: 2 dB</w:t>
            </w:r>
            <w:r w:rsidR="00BB1C74">
              <w:rPr>
                <w:szCs w:val="22"/>
                <w:lang w:val="es-ES_tradnl"/>
              </w:rPr>
              <w:br/>
            </w:r>
            <w:r>
              <w:rPr>
                <w:szCs w:val="22"/>
                <w:lang w:val="es-ES_tradnl"/>
              </w:rPr>
              <w:t>CDMA</w:t>
            </w:r>
            <w:r w:rsidRPr="00B44DFB">
              <w:rPr>
                <w:szCs w:val="22"/>
                <w:lang w:val="es-ES_tradnl"/>
              </w:rPr>
              <w:t>: 0,5 dB</w:t>
            </w:r>
            <w:r w:rsidR="00BB1C74">
              <w:rPr>
                <w:szCs w:val="22"/>
                <w:lang w:val="es-ES_tradnl"/>
              </w:rPr>
              <w:br/>
            </w:r>
            <w:r w:rsidRPr="00B44DFB">
              <w:rPr>
                <w:szCs w:val="22"/>
                <w:lang w:val="es-ES_tradnl"/>
              </w:rPr>
              <w:t>50 Hz</w:t>
            </w:r>
          </w:p>
        </w:tc>
      </w:tr>
      <w:tr w:rsidR="00C05301" w:rsidRPr="00145305"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Estabilidad de frecuencia</w:t>
            </w:r>
          </w:p>
          <w:p w:rsidR="00C05301" w:rsidRPr="00B44DFB" w:rsidRDefault="00C05301" w:rsidP="00BB1C74">
            <w:pPr>
              <w:pStyle w:val="Tabletext"/>
              <w:jc w:val="left"/>
              <w:rPr>
                <w:szCs w:val="22"/>
                <w:lang w:val="es-ES_tradnl"/>
              </w:rPr>
            </w:pPr>
            <w:r w:rsidRPr="00B44DFB">
              <w:rPr>
                <w:szCs w:val="22"/>
                <w:lang w:val="es-ES_tradnl"/>
              </w:rPr>
              <w:tab/>
              <w:t>Enlace ascendente</w:t>
            </w:r>
            <w:r w:rsidR="00BB1C74">
              <w:rPr>
                <w:szCs w:val="22"/>
                <w:lang w:val="es-ES_tradnl"/>
              </w:rPr>
              <w:br/>
            </w:r>
            <w:r w:rsidRPr="00B44DFB">
              <w:rPr>
                <w:szCs w:val="22"/>
                <w:lang w:val="es-ES_tradnl"/>
              </w:rPr>
              <w:tab/>
              <w:t>Enlace descendente</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p>
          <w:p w:rsidR="00C05301" w:rsidRPr="00B44DFB" w:rsidRDefault="00C05301" w:rsidP="00BB1C74">
            <w:pPr>
              <w:pStyle w:val="Tabletext"/>
              <w:jc w:val="left"/>
              <w:rPr>
                <w:szCs w:val="22"/>
                <w:lang w:val="es-ES_tradnl"/>
              </w:rPr>
            </w:pPr>
            <w:r w:rsidRPr="00B44DFB">
              <w:rPr>
                <w:color w:val="000000"/>
                <w:szCs w:val="22"/>
                <w:lang w:val="es-ES_tradnl"/>
              </w:rPr>
              <w:t>0,375 ppm con control automático de potencia (CAF)</w:t>
            </w:r>
            <w:r w:rsidR="00BB1C74">
              <w:rPr>
                <w:color w:val="000000"/>
                <w:szCs w:val="22"/>
                <w:lang w:val="es-ES_tradnl"/>
              </w:rPr>
              <w:br/>
            </w:r>
            <w:r w:rsidRPr="00B44DFB">
              <w:rPr>
                <w:color w:val="000000"/>
                <w:szCs w:val="22"/>
                <w:lang w:val="es-ES_tradnl"/>
              </w:rPr>
              <w:t>1,5 ppm (térmico)</w:t>
            </w:r>
          </w:p>
        </w:tc>
      </w:tr>
      <w:tr w:rsidR="00C05301" w:rsidRPr="00B44DFB"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Compensación Doppler (sí/no)</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Sí</w:t>
            </w:r>
          </w:p>
        </w:tc>
      </w:tr>
      <w:tr w:rsidR="00C05301" w:rsidRPr="00B44DFB"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Aislamiento transmisor/receptor en el terminal</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63 dB</w:t>
            </w:r>
          </w:p>
        </w:tc>
      </w:tr>
      <w:tr w:rsidR="00C05301" w:rsidRPr="00145305" w:rsidTr="00A52A0D">
        <w:trPr>
          <w:jc w:val="center"/>
        </w:trPr>
        <w:tc>
          <w:tcPr>
            <w:tcW w:w="3969"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jc w:val="left"/>
              <w:rPr>
                <w:szCs w:val="22"/>
                <w:lang w:val="es-ES_tradnl"/>
              </w:rPr>
            </w:pPr>
            <w:r w:rsidRPr="00B44DFB">
              <w:rPr>
                <w:szCs w:val="22"/>
                <w:lang w:val="es-ES_tradnl"/>
              </w:rPr>
              <w:t>Margen de desvanecimiento máximo para cada tipo de</w:t>
            </w:r>
            <w:r w:rsidR="00A52A0D">
              <w:rPr>
                <w:szCs w:val="22"/>
                <w:lang w:val="es-ES_tradnl"/>
              </w:rPr>
              <w:t> </w:t>
            </w:r>
            <w:r w:rsidRPr="00B44DFB">
              <w:rPr>
                <w:szCs w:val="22"/>
                <w:lang w:val="es-ES_tradnl"/>
              </w:rPr>
              <w:t>servicio</w:t>
            </w:r>
          </w:p>
        </w:tc>
        <w:tc>
          <w:tcPr>
            <w:tcW w:w="5669" w:type="dxa"/>
            <w:tcBorders>
              <w:top w:val="single" w:sz="6" w:space="0" w:color="auto"/>
              <w:left w:val="single" w:sz="6" w:space="0" w:color="auto"/>
              <w:bottom w:val="single" w:sz="6" w:space="0" w:color="auto"/>
              <w:right w:val="single" w:sz="6" w:space="0" w:color="auto"/>
            </w:tcBorders>
          </w:tcPr>
          <w:p w:rsidR="00C05301" w:rsidRPr="00B44DFB" w:rsidRDefault="00C05301" w:rsidP="00BB1C74">
            <w:pPr>
              <w:pStyle w:val="Tabletext"/>
              <w:jc w:val="left"/>
              <w:rPr>
                <w:szCs w:val="22"/>
                <w:lang w:val="es-ES_tradnl"/>
              </w:rPr>
            </w:pPr>
            <w:r w:rsidRPr="00B44DFB">
              <w:rPr>
                <w:szCs w:val="22"/>
                <w:lang w:val="es-ES_tradnl"/>
              </w:rPr>
              <w:t>Vocal: 15 a 25 dB</w:t>
            </w:r>
            <w:r w:rsidR="00BB1C74">
              <w:rPr>
                <w:szCs w:val="22"/>
                <w:lang w:val="es-ES_tradnl"/>
              </w:rPr>
              <w:br/>
            </w:r>
            <w:r w:rsidRPr="00B44DFB">
              <w:rPr>
                <w:szCs w:val="22"/>
                <w:lang w:val="es-ES_tradnl"/>
              </w:rPr>
              <w:t>Mensajería/radiobúsqueda: 45 dB</w:t>
            </w:r>
          </w:p>
        </w:tc>
      </w:tr>
    </w:tbl>
    <w:p w:rsidR="00C05301" w:rsidRPr="007A405B" w:rsidRDefault="00C05301" w:rsidP="00BB1C74">
      <w:pPr>
        <w:pStyle w:val="Tablefin"/>
        <w:rPr>
          <w:lang w:val="es-ES_tradnl"/>
        </w:rPr>
      </w:pPr>
    </w:p>
    <w:p w:rsidR="008C537E" w:rsidRDefault="008C537E" w:rsidP="008C537E">
      <w:pPr>
        <w:spacing w:before="0"/>
        <w:rPr>
          <w:lang w:val="es-ES_tradnl"/>
        </w:rPr>
      </w:pPr>
    </w:p>
    <w:p w:rsidR="00C05301" w:rsidRPr="00B44DFB" w:rsidRDefault="00C05301" w:rsidP="00C05301">
      <w:pPr>
        <w:pStyle w:val="Heading4"/>
        <w:rPr>
          <w:rFonts w:eastAsia="Arial Unicode MS"/>
          <w:szCs w:val="22"/>
          <w:lang w:val="es-ES_tradnl"/>
        </w:rPr>
      </w:pPr>
      <w:r w:rsidRPr="00B44DFB">
        <w:rPr>
          <w:szCs w:val="22"/>
          <w:lang w:val="es-ES_tradnl"/>
        </w:rPr>
        <w:t>4.3.6.4</w:t>
      </w:r>
      <w:r w:rsidRPr="00B44DFB">
        <w:rPr>
          <w:szCs w:val="22"/>
          <w:lang w:val="es-ES_tradnl"/>
        </w:rPr>
        <w:tab/>
        <w:t>Especificaciones en banda base</w:t>
      </w:r>
    </w:p>
    <w:p w:rsidR="00C05301" w:rsidRPr="00B44DFB" w:rsidRDefault="00C05301" w:rsidP="00C05301">
      <w:pPr>
        <w:pStyle w:val="Headingb"/>
        <w:rPr>
          <w:rFonts w:eastAsia="Arial Unicode MS"/>
          <w:szCs w:val="22"/>
          <w:lang w:val="es-ES_tradnl"/>
        </w:rPr>
      </w:pPr>
      <w:r w:rsidRPr="00B44DFB">
        <w:rPr>
          <w:szCs w:val="22"/>
          <w:lang w:val="es-ES_tradnl"/>
        </w:rPr>
        <w:t>Esquema de acceso múltiple</w:t>
      </w:r>
    </w:p>
    <w:p w:rsidR="00C05301" w:rsidRPr="00B44DFB" w:rsidRDefault="00C05301" w:rsidP="00C05301">
      <w:pPr>
        <w:rPr>
          <w:szCs w:val="22"/>
          <w:lang w:val="es-ES_tradnl"/>
        </w:rPr>
      </w:pPr>
      <w:r w:rsidRPr="00B44DFB">
        <w:rPr>
          <w:szCs w:val="22"/>
          <w:lang w:val="es-ES_tradnl"/>
        </w:rPr>
        <w:t xml:space="preserve">Los esquemas de acceso múltiple para la interfaz radioeléctrica Satcom2000 incluyen tanto </w:t>
      </w:r>
      <w:r w:rsidRPr="00B44DFB">
        <w:rPr>
          <w:color w:val="000000"/>
          <w:szCs w:val="22"/>
          <w:lang w:val="es-ES_tradnl"/>
        </w:rPr>
        <w:t>AMDF/AMDT como AMDF/</w:t>
      </w:r>
      <w:r>
        <w:rPr>
          <w:color w:val="000000"/>
          <w:szCs w:val="22"/>
          <w:lang w:val="es-ES_tradnl"/>
        </w:rPr>
        <w:t>CDMA</w:t>
      </w:r>
      <w:r w:rsidRPr="00B44DFB">
        <w:rPr>
          <w:color w:val="000000"/>
          <w:szCs w:val="22"/>
          <w:lang w:val="es-ES_tradnl"/>
        </w:rPr>
        <w:t>, como se indica en el § 4.3.6.2.2. Se dispone de los modos DDT y DDF.</w:t>
      </w:r>
    </w:p>
    <w:p w:rsidR="00C05301" w:rsidRPr="00B44DFB" w:rsidRDefault="00C05301" w:rsidP="00C05301">
      <w:pPr>
        <w:pStyle w:val="Headingb"/>
        <w:rPr>
          <w:rFonts w:eastAsia="Arial Unicode MS"/>
          <w:szCs w:val="22"/>
          <w:lang w:val="es-ES_tradnl"/>
        </w:rPr>
      </w:pPr>
      <w:r w:rsidRPr="00B44DFB">
        <w:rPr>
          <w:szCs w:val="22"/>
          <w:lang w:val="es-ES_tradnl"/>
        </w:rPr>
        <w:t>Longitud de trama</w:t>
      </w:r>
    </w:p>
    <w:p w:rsidR="00C05301" w:rsidRPr="00B44DFB" w:rsidRDefault="00C05301" w:rsidP="00C05301">
      <w:pPr>
        <w:rPr>
          <w:szCs w:val="22"/>
          <w:lang w:val="es-ES_tradnl"/>
        </w:rPr>
      </w:pPr>
      <w:r w:rsidRPr="00B44DFB">
        <w:rPr>
          <w:szCs w:val="22"/>
          <w:lang w:val="es-ES_tradnl"/>
        </w:rPr>
        <w:t>La duración de trama es de 40 ms y cada trama consta de 4 intervalos de tiempo de 8,88 ms, más una banda de guarda de 4,48 ms.</w:t>
      </w:r>
    </w:p>
    <w:p w:rsidR="00C05301" w:rsidRPr="00B44DFB" w:rsidRDefault="00C05301" w:rsidP="00C05301">
      <w:pPr>
        <w:pStyle w:val="Headingb"/>
        <w:rPr>
          <w:rFonts w:eastAsia="Arial Unicode MS"/>
          <w:szCs w:val="22"/>
          <w:lang w:val="es-ES_tradnl"/>
        </w:rPr>
      </w:pPr>
      <w:r w:rsidRPr="00B44DFB">
        <w:rPr>
          <w:szCs w:val="22"/>
          <w:lang w:val="es-ES_tradnl"/>
        </w:rPr>
        <w:t>Codificación de canal</w:t>
      </w:r>
    </w:p>
    <w:p w:rsidR="00C05301" w:rsidRPr="00B44DFB" w:rsidRDefault="00C05301" w:rsidP="00C05301">
      <w:pPr>
        <w:rPr>
          <w:szCs w:val="22"/>
          <w:lang w:val="es-ES_tradnl"/>
        </w:rPr>
      </w:pPr>
      <w:r w:rsidRPr="00B44DFB">
        <w:rPr>
          <w:szCs w:val="22"/>
          <w:lang w:val="es-ES_tradnl"/>
        </w:rPr>
        <w:t>La codificación de canal utilizada para el canal de tráfico será un código concatenado consistente en un código exterior RS y un código interior convolucional perforado para permitir la protección de la velocidad binaria variable. El objeto del código exterior es ofrecer la capacidad de detección de errores de ráfaga que no puede lograrse con el código convolucional. Deberán utilizarse varios códigos convolucionales distintos dependiendo de la calidad de servicio requerida.</w:t>
      </w:r>
    </w:p>
    <w:p w:rsidR="00C05301" w:rsidRPr="00B44DFB" w:rsidRDefault="00C05301" w:rsidP="00C05301">
      <w:pPr>
        <w:pStyle w:val="Headingb"/>
        <w:rPr>
          <w:rFonts w:eastAsia="Arial Unicode MS"/>
          <w:szCs w:val="22"/>
          <w:lang w:val="es-ES_tradnl"/>
        </w:rPr>
      </w:pPr>
      <w:r w:rsidRPr="00B44DFB">
        <w:rPr>
          <w:szCs w:val="22"/>
          <w:lang w:val="es-ES_tradnl"/>
        </w:rPr>
        <w:lastRenderedPageBreak/>
        <w:t>ARQ</w:t>
      </w:r>
    </w:p>
    <w:p w:rsidR="00C05301" w:rsidRPr="00B44DFB" w:rsidRDefault="00C05301" w:rsidP="008C537E">
      <w:pPr>
        <w:keepNext/>
        <w:keepLines/>
        <w:rPr>
          <w:szCs w:val="22"/>
          <w:lang w:val="es-ES_tradnl"/>
        </w:rPr>
      </w:pPr>
      <w:r w:rsidRPr="00B44DFB">
        <w:rPr>
          <w:szCs w:val="22"/>
          <w:lang w:val="es-ES_tradnl"/>
        </w:rPr>
        <w:t xml:space="preserve">Además de FEC, algunos servicios que no se prestan en tiempo real incluirán también ARQ. Los esquemas ARQ no se implementan para los servicios en tiempo real, tales como la videoconferencia, debido a los requisitos de calidad de funcionamiento en tiempo real y a que se admite una BER mayor. Sin embargo, algunas aplicaciones tales como el protocolo de transferencia de ficheros (FTP) pueden exigir un mayor grado de integridad en la transmisión dependiendo de los tipos de ficheros que van a transferirse y puede ser necesario aplicar el esquema ARQ. Por razones evidentes, los ficheros ejecutables exigen que no aparezca ningún error en los datos transferidos y, por consiguiente, es esencial contar con un esquema ARQ. Los esquemas ARQ incluidos en Satcom2000 incorporan el esquema selectivo a la repetición y el esquema ida y vuelta </w:t>
      </w:r>
      <w:r w:rsidRPr="00B44DFB">
        <w:rPr>
          <w:i/>
          <w:iCs/>
          <w:szCs w:val="22"/>
          <w:lang w:val="es-ES_tradnl"/>
        </w:rPr>
        <w:t>N</w:t>
      </w:r>
      <w:r w:rsidRPr="00B44DFB">
        <w:rPr>
          <w:szCs w:val="22"/>
          <w:lang w:val="es-ES_tradnl"/>
        </w:rPr>
        <w:t>; la elección de cada uno de ellos dependerá de la aplicación real.</w:t>
      </w:r>
    </w:p>
    <w:p w:rsidR="00C05301" w:rsidRPr="00B44DFB" w:rsidRDefault="00C05301" w:rsidP="00C05301">
      <w:pPr>
        <w:pStyle w:val="Headingb"/>
        <w:rPr>
          <w:rFonts w:eastAsia="Arial Unicode MS"/>
          <w:szCs w:val="22"/>
          <w:lang w:val="es-ES_tradnl"/>
        </w:rPr>
      </w:pPr>
      <w:r w:rsidRPr="00B44DFB">
        <w:rPr>
          <w:szCs w:val="22"/>
          <w:lang w:val="es-ES_tradnl"/>
        </w:rPr>
        <w:t>Entrelazado</w:t>
      </w:r>
    </w:p>
    <w:p w:rsidR="00C05301" w:rsidRPr="00B44DFB" w:rsidRDefault="00C05301" w:rsidP="00C05301">
      <w:pPr>
        <w:rPr>
          <w:szCs w:val="22"/>
          <w:lang w:val="es-ES_tradnl"/>
        </w:rPr>
      </w:pPr>
      <w:r w:rsidRPr="00B44DFB">
        <w:rPr>
          <w:szCs w:val="22"/>
          <w:lang w:val="es-ES_tradnl"/>
        </w:rPr>
        <w:t>En Satcom2000 se incorpora el entrelazado para ensanchar el efecto de los errores de ráfaga en varios segmentos de datos de manera que en cada uno de ellos los errores resultantes dentro de un segmento de datos determinado sean independientes. La estructura de entrelazado se elige de tal forma que no haya repercusiones en el retardo total del sistema.</w:t>
      </w:r>
    </w:p>
    <w:p w:rsidR="00C05301" w:rsidRPr="00B44DFB" w:rsidRDefault="00C05301" w:rsidP="00C05301">
      <w:pPr>
        <w:rPr>
          <w:szCs w:val="22"/>
          <w:lang w:val="es-ES_tradnl"/>
        </w:rPr>
      </w:pPr>
      <w:r w:rsidRPr="00B44DFB">
        <w:rPr>
          <w:szCs w:val="22"/>
          <w:lang w:val="es-ES_tradnl"/>
        </w:rPr>
        <w:t>En el Cuadro 44 aparecen los parámetros en banda base de Satcom2000.</w:t>
      </w:r>
    </w:p>
    <w:p w:rsidR="00C05301" w:rsidRPr="00B44DFB" w:rsidRDefault="00A37739" w:rsidP="008F4E5D">
      <w:pPr>
        <w:pStyle w:val="TableNo"/>
        <w:rPr>
          <w:lang w:val="es-ES_tradnl"/>
        </w:rPr>
      </w:pPr>
      <w:r>
        <w:rPr>
          <w:lang w:val="es-ES_tradnl"/>
        </w:rPr>
        <w:t xml:space="preserve">CUADRO </w:t>
      </w:r>
      <w:r w:rsidR="00C05301" w:rsidRPr="00B44DFB">
        <w:rPr>
          <w:lang w:val="es-ES_tradnl"/>
        </w:rPr>
        <w:t>44</w:t>
      </w:r>
    </w:p>
    <w:p w:rsidR="00C05301" w:rsidRPr="00B44DFB" w:rsidRDefault="00C05301" w:rsidP="00C05301">
      <w:pPr>
        <w:pStyle w:val="Tabletitle"/>
        <w:rPr>
          <w:szCs w:val="22"/>
          <w:lang w:val="es-ES_tradnl"/>
        </w:rPr>
      </w:pPr>
      <w:r w:rsidRPr="00B44DFB">
        <w:rPr>
          <w:szCs w:val="22"/>
          <w:lang w:val="es-ES_tradnl"/>
        </w:rPr>
        <w:t>Especificaciones en banda base</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4820"/>
        <w:gridCol w:w="4819"/>
      </w:tblGrid>
      <w:tr w:rsidR="00C05301" w:rsidRPr="00B44DFB"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keepNext/>
              <w:keepLines/>
              <w:jc w:val="left"/>
              <w:rPr>
                <w:szCs w:val="22"/>
                <w:lang w:val="es-ES_tradnl"/>
              </w:rPr>
            </w:pPr>
            <w:r w:rsidRPr="00B44DFB">
              <w:rPr>
                <w:szCs w:val="22"/>
                <w:lang w:val="es-ES_tradnl"/>
              </w:rPr>
              <w:t>Técnicas de acceso múltiple</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keepNext/>
              <w:keepLines/>
              <w:jc w:val="left"/>
              <w:rPr>
                <w:szCs w:val="22"/>
                <w:lang w:val="es-ES_tradnl"/>
              </w:rPr>
            </w:pPr>
            <w:r w:rsidRPr="00B44DFB">
              <w:rPr>
                <w:szCs w:val="22"/>
                <w:lang w:val="es-ES_tradnl"/>
              </w:rPr>
              <w:t>AMDF/AMDT y AMDF/</w:t>
            </w:r>
            <w:r>
              <w:rPr>
                <w:szCs w:val="22"/>
                <w:lang w:val="es-ES_tradnl"/>
              </w:rPr>
              <w:t>CDMA</w:t>
            </w:r>
          </w:p>
        </w:tc>
      </w:tr>
      <w:tr w:rsidR="00C05301" w:rsidRPr="00B44DFB"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keepNext/>
              <w:keepLines/>
              <w:jc w:val="left"/>
              <w:rPr>
                <w:szCs w:val="22"/>
                <w:lang w:val="es-ES_tradnl"/>
              </w:rPr>
            </w:pPr>
            <w:r w:rsidRPr="00B44DFB">
              <w:rPr>
                <w:szCs w:val="22"/>
                <w:lang w:val="es-ES_tradnl"/>
              </w:rPr>
              <w:t>Método dúplex</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keepNext/>
              <w:keepLines/>
              <w:jc w:val="left"/>
              <w:rPr>
                <w:szCs w:val="22"/>
                <w:lang w:val="es-ES_tradnl"/>
              </w:rPr>
            </w:pPr>
            <w:r w:rsidRPr="00B44DFB">
              <w:rPr>
                <w:szCs w:val="22"/>
                <w:lang w:val="es-ES_tradnl"/>
              </w:rPr>
              <w:t>DDT/DDF</w:t>
            </w:r>
          </w:p>
        </w:tc>
      </w:tr>
      <w:tr w:rsidR="00C05301" w:rsidRPr="00B44DFB"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keepNext/>
              <w:keepLines/>
              <w:jc w:val="left"/>
              <w:rPr>
                <w:szCs w:val="22"/>
                <w:lang w:val="es-ES_tradnl"/>
              </w:rPr>
            </w:pPr>
            <w:r w:rsidRPr="00B44DFB">
              <w:rPr>
                <w:szCs w:val="22"/>
                <w:lang w:val="es-ES_tradnl"/>
              </w:rPr>
              <w:t>Velocidad de ráfaga (modo AMDT)</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keepNext/>
              <w:keepLines/>
              <w:jc w:val="left"/>
              <w:rPr>
                <w:szCs w:val="22"/>
                <w:lang w:val="es-ES_tradnl"/>
              </w:rPr>
            </w:pPr>
            <w:r w:rsidRPr="00B44DFB">
              <w:rPr>
                <w:szCs w:val="22"/>
                <w:lang w:val="es-ES_tradnl"/>
              </w:rPr>
              <w:t>34,545 kbit/s</w:t>
            </w:r>
          </w:p>
        </w:tc>
      </w:tr>
      <w:tr w:rsidR="00C05301" w:rsidRPr="00B44DFB"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keepNext/>
              <w:keepLines/>
              <w:jc w:val="left"/>
              <w:rPr>
                <w:szCs w:val="22"/>
                <w:lang w:val="es-ES_tradnl"/>
              </w:rPr>
            </w:pPr>
            <w:r w:rsidRPr="00B44DFB">
              <w:rPr>
                <w:szCs w:val="22"/>
                <w:lang w:val="es-ES_tradnl"/>
              </w:rPr>
              <w:t>Intervalos de tiempo (modo AMDT)</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A52A0D">
            <w:pPr>
              <w:pStyle w:val="Tabletext"/>
              <w:keepNext/>
              <w:keepLines/>
              <w:jc w:val="left"/>
              <w:rPr>
                <w:szCs w:val="22"/>
                <w:lang w:val="es-ES_tradnl"/>
              </w:rPr>
            </w:pPr>
            <w:r w:rsidRPr="00B44DFB">
              <w:rPr>
                <w:szCs w:val="22"/>
                <w:lang w:val="es-ES_tradnl"/>
              </w:rPr>
              <w:t>4 intervalos de tiempo/trama</w:t>
            </w:r>
          </w:p>
        </w:tc>
      </w:tr>
      <w:tr w:rsidR="00C05301" w:rsidRPr="00B44DFB"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Longitud de trama</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40 ms</w:t>
            </w:r>
          </w:p>
        </w:tc>
      </w:tr>
      <w:tr w:rsidR="00C05301" w:rsidRPr="00145305"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Velocidad de transmisión de la información</w:t>
            </w:r>
          </w:p>
        </w:tc>
        <w:tc>
          <w:tcPr>
            <w:tcW w:w="4820" w:type="dxa"/>
            <w:tcBorders>
              <w:top w:val="single" w:sz="6" w:space="0" w:color="auto"/>
              <w:left w:val="single" w:sz="6" w:space="0" w:color="auto"/>
              <w:bottom w:val="single" w:sz="6" w:space="0" w:color="auto"/>
              <w:right w:val="single" w:sz="6" w:space="0" w:color="auto"/>
            </w:tcBorders>
          </w:tcPr>
          <w:p w:rsidR="00C05301" w:rsidRPr="00850818" w:rsidRDefault="00C05301" w:rsidP="008F4E5D">
            <w:pPr>
              <w:pStyle w:val="Tabletext"/>
              <w:jc w:val="left"/>
              <w:rPr>
                <w:szCs w:val="22"/>
                <w:lang w:val="en-US"/>
              </w:rPr>
            </w:pPr>
            <w:r w:rsidRPr="00850818">
              <w:rPr>
                <w:szCs w:val="22"/>
                <w:lang w:val="en-US"/>
              </w:rPr>
              <w:t xml:space="preserve">AMDT: 2,4 a 4 kbit/s </w:t>
            </w:r>
            <w:r w:rsidR="008F4E5D">
              <w:rPr>
                <w:szCs w:val="22"/>
                <w:lang w:val="en-US"/>
              </w:rPr>
              <w:br/>
            </w:r>
            <w:r>
              <w:rPr>
                <w:szCs w:val="22"/>
                <w:lang w:val="en-US"/>
              </w:rPr>
              <w:t>CDMA</w:t>
            </w:r>
            <w:r w:rsidRPr="00850818">
              <w:rPr>
                <w:szCs w:val="22"/>
                <w:lang w:val="en-US"/>
              </w:rPr>
              <w:t>: 0,048 a 9,6 kbit/s</w:t>
            </w:r>
          </w:p>
          <w:p w:rsidR="00C05301" w:rsidRPr="00B44DFB" w:rsidRDefault="00C05301" w:rsidP="008F4E5D">
            <w:pPr>
              <w:pStyle w:val="Tabletext"/>
              <w:jc w:val="left"/>
              <w:rPr>
                <w:szCs w:val="22"/>
                <w:lang w:val="es-ES_tradnl"/>
              </w:rPr>
            </w:pPr>
            <w:r w:rsidRPr="00B44DFB">
              <w:rPr>
                <w:szCs w:val="22"/>
                <w:lang w:val="es-ES_tradnl"/>
              </w:rPr>
              <w:t>Puede lograrse una velocidad de información de hasta 144 kbit/s utilizando configuración multicanal</w:t>
            </w:r>
          </w:p>
        </w:tc>
      </w:tr>
      <w:tr w:rsidR="00C05301" w:rsidRPr="00B44DFB"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 xml:space="preserve">Velocidad de chip (modo </w:t>
            </w:r>
            <w:r>
              <w:rPr>
                <w:szCs w:val="22"/>
                <w:lang w:val="es-ES_tradnl"/>
              </w:rPr>
              <w:t>CDMA</w:t>
            </w:r>
            <w:r w:rsidRPr="00B44DFB">
              <w:rPr>
                <w:szCs w:val="22"/>
                <w:lang w:val="es-ES_tradnl"/>
              </w:rPr>
              <w:t>)</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1,228 a 4,096 Mchip/s</w:t>
            </w:r>
          </w:p>
        </w:tc>
      </w:tr>
      <w:tr w:rsidR="00C05301" w:rsidRPr="00145305"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Tipo de modulación</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AMDT: MDP-4</w:t>
            </w:r>
            <w:r w:rsidR="008F4E5D">
              <w:rPr>
                <w:szCs w:val="22"/>
                <w:lang w:val="es-ES_tradnl"/>
              </w:rPr>
              <w:br/>
            </w:r>
            <w:r>
              <w:rPr>
                <w:szCs w:val="22"/>
                <w:lang w:val="es-ES_tradnl"/>
              </w:rPr>
              <w:t>CDMA</w:t>
            </w:r>
            <w:r w:rsidRPr="00B44DFB">
              <w:rPr>
                <w:szCs w:val="22"/>
                <w:lang w:val="es-ES_tradnl"/>
              </w:rPr>
              <w:t>: MAQ-16/MDP-4</w:t>
            </w:r>
          </w:p>
        </w:tc>
      </w:tr>
      <w:tr w:rsidR="00C05301" w:rsidRPr="00145305"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FEC</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AMDT: Índice 2/3</w:t>
            </w:r>
          </w:p>
          <w:p w:rsidR="00C05301" w:rsidRPr="00B44DFB" w:rsidRDefault="00C05301" w:rsidP="00A52A0D">
            <w:pPr>
              <w:pStyle w:val="Tabletext"/>
              <w:jc w:val="left"/>
              <w:rPr>
                <w:szCs w:val="22"/>
                <w:lang w:val="es-ES_tradnl"/>
              </w:rPr>
            </w:pPr>
            <w:r>
              <w:rPr>
                <w:szCs w:val="22"/>
                <w:lang w:val="es-ES_tradnl"/>
              </w:rPr>
              <w:t>CDMA</w:t>
            </w:r>
            <w:r w:rsidRPr="00B44DFB">
              <w:rPr>
                <w:szCs w:val="22"/>
                <w:lang w:val="es-ES_tradnl"/>
              </w:rPr>
              <w:t>: Índice 1/2 en enlace descendente,</w:t>
            </w:r>
            <w:r w:rsidR="00A52A0D">
              <w:rPr>
                <w:szCs w:val="22"/>
                <w:lang w:val="es-ES_tradnl"/>
              </w:rPr>
              <w:t xml:space="preserve"> </w:t>
            </w:r>
            <w:r w:rsidRPr="00B44DFB">
              <w:rPr>
                <w:szCs w:val="22"/>
                <w:lang w:val="es-ES_tradnl"/>
              </w:rPr>
              <w:t>1/3 en enlace ascendente</w:t>
            </w:r>
          </w:p>
        </w:tc>
      </w:tr>
      <w:tr w:rsidR="00C05301" w:rsidRPr="00B44DFB"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Atribución dinámica de canales (sí/no)</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Sí</w:t>
            </w:r>
          </w:p>
        </w:tc>
      </w:tr>
      <w:tr w:rsidR="00C05301" w:rsidRPr="00B44DFB"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Entrelazado (sí/no)</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Sí</w:t>
            </w:r>
          </w:p>
        </w:tc>
      </w:tr>
      <w:tr w:rsidR="00C05301" w:rsidRPr="00B44DFB" w:rsidTr="008F4E5D">
        <w:trPr>
          <w:jc w:val="center"/>
        </w:trPr>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Se necesita sincronización entre satélites (sí/no)</w:t>
            </w:r>
          </w:p>
        </w:tc>
        <w:tc>
          <w:tcPr>
            <w:tcW w:w="4820" w:type="dxa"/>
            <w:tcBorders>
              <w:top w:val="single" w:sz="6" w:space="0" w:color="auto"/>
              <w:left w:val="single" w:sz="6" w:space="0" w:color="auto"/>
              <w:bottom w:val="single" w:sz="6" w:space="0" w:color="auto"/>
              <w:right w:val="single" w:sz="6" w:space="0" w:color="auto"/>
            </w:tcBorders>
          </w:tcPr>
          <w:p w:rsidR="00C05301" w:rsidRPr="00B44DFB" w:rsidRDefault="00C05301" w:rsidP="008F4E5D">
            <w:pPr>
              <w:pStyle w:val="Tabletext"/>
              <w:jc w:val="left"/>
              <w:rPr>
                <w:szCs w:val="22"/>
                <w:lang w:val="es-ES_tradnl"/>
              </w:rPr>
            </w:pPr>
            <w:r w:rsidRPr="00B44DFB">
              <w:rPr>
                <w:szCs w:val="22"/>
                <w:lang w:val="es-ES_tradnl"/>
              </w:rPr>
              <w:t>Sí</w:t>
            </w:r>
          </w:p>
        </w:tc>
      </w:tr>
    </w:tbl>
    <w:p w:rsidR="00C05301" w:rsidRPr="008F4E5D" w:rsidRDefault="00C05301" w:rsidP="008F4E5D">
      <w:pPr>
        <w:pStyle w:val="Tablefin"/>
      </w:pPr>
    </w:p>
    <w:p w:rsidR="00C05301" w:rsidRPr="00B44DFB" w:rsidRDefault="00C05301" w:rsidP="00C05301">
      <w:pPr>
        <w:pStyle w:val="Heading3"/>
        <w:rPr>
          <w:szCs w:val="22"/>
          <w:lang w:val="es-ES_tradnl"/>
        </w:rPr>
      </w:pPr>
      <w:bookmarkStart w:id="108" w:name="_Toc276025229"/>
      <w:r w:rsidRPr="00B44DFB">
        <w:rPr>
          <w:szCs w:val="22"/>
          <w:lang w:val="es-ES_tradnl"/>
        </w:rPr>
        <w:t>4.3.7</w:t>
      </w:r>
      <w:r w:rsidRPr="00B44DFB">
        <w:rPr>
          <w:szCs w:val="22"/>
          <w:lang w:val="es-ES_tradnl"/>
        </w:rPr>
        <w:tab/>
        <w:t>Especificaciones de la interfaz radioeléctrica de satélite</w:t>
      </w:r>
      <w:r w:rsidRPr="006830CC">
        <w:rPr>
          <w:szCs w:val="22"/>
          <w:lang w:val="es-ES_tradnl"/>
        </w:rPr>
        <w:t xml:space="preserve"> </w:t>
      </w:r>
      <w:r w:rsidRPr="00B44DFB">
        <w:rPr>
          <w:szCs w:val="22"/>
          <w:lang w:val="es-ES_tradnl"/>
        </w:rPr>
        <w:t>G</w:t>
      </w:r>
      <w:bookmarkEnd w:id="108"/>
    </w:p>
    <w:p w:rsidR="00C05301" w:rsidRPr="00B44DFB" w:rsidRDefault="00C05301" w:rsidP="0014357A">
      <w:pPr>
        <w:rPr>
          <w:szCs w:val="22"/>
          <w:lang w:val="es-ES_tradnl"/>
        </w:rPr>
      </w:pPr>
      <w:r w:rsidRPr="00B44DFB">
        <w:rPr>
          <w:szCs w:val="22"/>
          <w:lang w:val="es-ES_tradnl"/>
        </w:rPr>
        <w:t xml:space="preserve">Esta interfaz radioeléctrica de satélite se basa en la interfaz radioeléctrica </w:t>
      </w:r>
      <w:r>
        <w:rPr>
          <w:szCs w:val="22"/>
          <w:lang w:val="es-ES_tradnl"/>
        </w:rPr>
        <w:t>CDMA</w:t>
      </w:r>
      <w:r w:rsidRPr="00B44DFB">
        <w:rPr>
          <w:szCs w:val="22"/>
          <w:lang w:val="es-ES_tradnl"/>
        </w:rPr>
        <w:t>-</w:t>
      </w:r>
      <w:r>
        <w:rPr>
          <w:szCs w:val="22"/>
          <w:lang w:val="es-ES_tradnl"/>
        </w:rPr>
        <w:t>D</w:t>
      </w:r>
      <w:r w:rsidRPr="00B44DFB">
        <w:rPr>
          <w:szCs w:val="22"/>
          <w:lang w:val="es-ES_tradnl"/>
        </w:rPr>
        <w:t>S de las IMT</w:t>
      </w:r>
      <w:r w:rsidR="00B53CE8">
        <w:rPr>
          <w:szCs w:val="22"/>
          <w:lang w:val="es-ES_tradnl"/>
        </w:rPr>
        <w:noBreakHyphen/>
      </w:r>
      <w:r w:rsidRPr="00B44DFB">
        <w:rPr>
          <w:szCs w:val="22"/>
          <w:lang w:val="es-ES_tradnl"/>
        </w:rPr>
        <w:t>2000 descrita en el §</w:t>
      </w:r>
      <w:r w:rsidR="00B53CE8">
        <w:rPr>
          <w:szCs w:val="22"/>
          <w:lang w:val="es-ES_tradnl"/>
        </w:rPr>
        <w:t> </w:t>
      </w:r>
      <w:r w:rsidRPr="00B44DFB">
        <w:rPr>
          <w:szCs w:val="22"/>
          <w:lang w:val="es-ES_tradnl"/>
        </w:rPr>
        <w:t xml:space="preserve">5.1 de la Recomendación UIT-R M.1457. Los sistemas móviles de satélite que pretendan utilizar esta interfaz tendrán que ser equipos de usuario totalmente compatibles con el </w:t>
      </w:r>
      <w:r>
        <w:rPr>
          <w:szCs w:val="22"/>
          <w:lang w:val="es-ES_tradnl"/>
        </w:rPr>
        <w:t>CDMA</w:t>
      </w:r>
      <w:r w:rsidRPr="00B44DFB">
        <w:rPr>
          <w:szCs w:val="22"/>
          <w:lang w:val="es-ES_tradnl"/>
        </w:rPr>
        <w:t>-</w:t>
      </w:r>
      <w:r>
        <w:rPr>
          <w:szCs w:val="22"/>
          <w:lang w:val="es-ES_tradnl"/>
        </w:rPr>
        <w:t>D</w:t>
      </w:r>
      <w:r w:rsidRPr="00B44DFB">
        <w:rPr>
          <w:szCs w:val="22"/>
          <w:lang w:val="es-ES_tradnl"/>
        </w:rPr>
        <w:t>S de las IMT</w:t>
      </w:r>
      <w:r w:rsidR="0014357A">
        <w:rPr>
          <w:szCs w:val="22"/>
          <w:lang w:val="es-ES_tradnl"/>
        </w:rPr>
        <w:noBreakHyphen/>
      </w:r>
      <w:r w:rsidRPr="00B44DFB">
        <w:rPr>
          <w:szCs w:val="22"/>
          <w:lang w:val="es-ES_tradnl"/>
        </w:rPr>
        <w:t>2000, con capacidad de adaptación flexible a la banda de frecuencias adyacente del servicio móvil por satélite (SMS).</w:t>
      </w:r>
    </w:p>
    <w:p w:rsidR="00C05301" w:rsidRPr="00B44DFB" w:rsidRDefault="00C05301" w:rsidP="00C05301">
      <w:pPr>
        <w:rPr>
          <w:szCs w:val="22"/>
          <w:lang w:val="es-ES_tradnl"/>
        </w:rPr>
      </w:pPr>
      <w:r w:rsidRPr="00B44DFB">
        <w:rPr>
          <w:szCs w:val="22"/>
          <w:lang w:val="es-ES_tradnl"/>
        </w:rPr>
        <w:t xml:space="preserve">La utilización de tecnología normalizada y de una banda de frecuencias IMT-2000 de satélite adyacente a la banda de frecuencias IMT-2000 terrenal permite integrar estas funciones de los sistemas SMS en los dispositivos 3G sin modificar la longitud de onda y, por consiguiente, con </w:t>
      </w:r>
      <w:r>
        <w:rPr>
          <w:szCs w:val="22"/>
          <w:lang w:val="es-ES_tradnl"/>
        </w:rPr>
        <w:t xml:space="preserve">una </w:t>
      </w:r>
      <w:r w:rsidRPr="00B44DFB">
        <w:rPr>
          <w:szCs w:val="22"/>
          <w:lang w:val="es-ES_tradnl"/>
        </w:rPr>
        <w:t>pequeña repercusión en el coste. Así se optimiza considerablemente la entrada en el mercado y el índice de penetración.</w:t>
      </w:r>
    </w:p>
    <w:p w:rsidR="00C05301" w:rsidRPr="00B44DFB" w:rsidRDefault="00C05301" w:rsidP="008C537E">
      <w:pPr>
        <w:keepNext/>
        <w:keepLines/>
        <w:rPr>
          <w:szCs w:val="22"/>
          <w:lang w:val="es-ES_tradnl"/>
        </w:rPr>
      </w:pPr>
      <w:r w:rsidRPr="00B44DFB">
        <w:rPr>
          <w:szCs w:val="22"/>
          <w:lang w:val="es-ES_tradnl"/>
        </w:rPr>
        <w:lastRenderedPageBreak/>
        <w:t>Las características básicas de servicio y funcionamiento de esta interfaz radioeléctrica son las siguientes:</w:t>
      </w:r>
    </w:p>
    <w:p w:rsidR="00C05301" w:rsidRPr="00B44DFB" w:rsidRDefault="00C05301" w:rsidP="008C537E">
      <w:pPr>
        <w:pStyle w:val="enumlev1"/>
        <w:keepNext/>
        <w:keepLines/>
        <w:rPr>
          <w:szCs w:val="22"/>
          <w:lang w:val="es-ES_tradnl"/>
        </w:rPr>
      </w:pPr>
      <w:r w:rsidRPr="00B44DFB">
        <w:rPr>
          <w:szCs w:val="22"/>
          <w:lang w:val="es-ES_tradnl"/>
        </w:rPr>
        <w:t>–</w:t>
      </w:r>
      <w:r w:rsidRPr="00B44DFB">
        <w:rPr>
          <w:szCs w:val="22"/>
          <w:lang w:val="es-ES_tradnl"/>
        </w:rPr>
        <w:tab/>
        <w:t xml:space="preserve">Soporta servicios de velocidad de datos reducida (por ejemplo, 1,2 kbit/s) y transmisión de datos a alta velocidad (hasta 384 kbit/s) con un zona de </w:t>
      </w:r>
      <w:r>
        <w:rPr>
          <w:szCs w:val="22"/>
          <w:lang w:val="es-ES_tradnl"/>
        </w:rPr>
        <w:t xml:space="preserve">amplia </w:t>
      </w:r>
      <w:r w:rsidRPr="00B44DFB">
        <w:rPr>
          <w:szCs w:val="22"/>
          <w:lang w:val="es-ES_tradnl"/>
        </w:rPr>
        <w:t>cobertura.</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Gran flexibilidad de servicio con diversos servicios de velocidad variable en paralelo en cada conexión.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Acceso eficiente a paquetes.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Función integrada para futur</w:t>
      </w:r>
      <w:r>
        <w:rPr>
          <w:szCs w:val="22"/>
          <w:lang w:val="es-ES_tradnl"/>
        </w:rPr>
        <w:t>a</w:t>
      </w:r>
      <w:r w:rsidRPr="00B44DFB">
        <w:rPr>
          <w:szCs w:val="22"/>
          <w:lang w:val="es-ES_tradnl"/>
        </w:rPr>
        <w:t>s tecnologías de mayor capacidad/cobertura, tales como antenas adaptativas, estructuras de receptor avanzadas y diversidad de transmisores.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Traspaso </w:t>
      </w:r>
      <w:r>
        <w:rPr>
          <w:szCs w:val="22"/>
          <w:lang w:val="es-ES_tradnl"/>
        </w:rPr>
        <w:t xml:space="preserve">entre </w:t>
      </w:r>
      <w:r w:rsidRPr="00B44DFB">
        <w:rPr>
          <w:szCs w:val="22"/>
          <w:lang w:val="es-ES_tradnl"/>
        </w:rPr>
        <w:t xml:space="preserve">frecuencias para el funcionamiento con estructuras de células jerárquicas </w:t>
      </w:r>
      <w:r>
        <w:rPr>
          <w:szCs w:val="22"/>
          <w:lang w:val="es-ES_tradnl"/>
        </w:rPr>
        <w:t xml:space="preserve">Admite el traspaso entre frecuencias para el funcionamiento con estructuras celulares jerárquicas y el traspaso a otros sistemas, incluido el traspaso a </w:t>
      </w:r>
      <w:r w:rsidRPr="00B44DFB">
        <w:rPr>
          <w:szCs w:val="22"/>
          <w:lang w:val="es-ES_tradnl"/>
        </w:rPr>
        <w:t>GSM.</w:t>
      </w:r>
    </w:p>
    <w:p w:rsidR="00C05301" w:rsidRPr="00B44DFB" w:rsidRDefault="00C05301" w:rsidP="00C05301">
      <w:pPr>
        <w:pStyle w:val="Heading4"/>
        <w:rPr>
          <w:szCs w:val="22"/>
          <w:lang w:val="es-ES_tradnl"/>
        </w:rPr>
      </w:pPr>
      <w:r w:rsidRPr="00B44DFB">
        <w:rPr>
          <w:szCs w:val="22"/>
          <w:lang w:val="es-ES_tradnl"/>
        </w:rPr>
        <w:t>4.3.7.1</w:t>
      </w:r>
      <w:r w:rsidRPr="00B44DFB">
        <w:rPr>
          <w:szCs w:val="22"/>
          <w:lang w:val="es-ES_tradnl"/>
        </w:rPr>
        <w:tab/>
        <w:t>Descripción de la arquitectura</w:t>
      </w:r>
    </w:p>
    <w:p w:rsidR="00C05301" w:rsidRPr="00B44DFB" w:rsidRDefault="00C05301" w:rsidP="0015307C">
      <w:pPr>
        <w:keepNext/>
        <w:keepLines/>
        <w:rPr>
          <w:szCs w:val="22"/>
          <w:lang w:val="es-ES_tradnl"/>
        </w:rPr>
      </w:pPr>
      <w:r w:rsidRPr="00B44DFB">
        <w:rPr>
          <w:szCs w:val="22"/>
          <w:lang w:val="es-ES_tradnl"/>
        </w:rPr>
        <w:t>En la Fig. 68 se muestra la arquitectura de sistema.</w:t>
      </w:r>
    </w:p>
    <w:p w:rsidR="00C05301" w:rsidRPr="00B44DFB" w:rsidRDefault="00C05301" w:rsidP="0015307C">
      <w:pPr>
        <w:keepNext/>
        <w:keepLines/>
        <w:rPr>
          <w:szCs w:val="22"/>
          <w:lang w:val="es-ES_tradnl"/>
        </w:rPr>
      </w:pPr>
      <w:r w:rsidRPr="00B44DFB">
        <w:rPr>
          <w:szCs w:val="22"/>
          <w:lang w:val="es-ES_tradnl"/>
        </w:rPr>
        <w:t>El sistema puede consistir en una constelación de uno o varios satélites, cada uno con una cobertura de una zona o varios.</w:t>
      </w:r>
    </w:p>
    <w:p w:rsidR="00C05301" w:rsidRPr="00B44DFB" w:rsidRDefault="00C05301" w:rsidP="00C05301">
      <w:pPr>
        <w:rPr>
          <w:szCs w:val="22"/>
          <w:lang w:val="es-ES_tradnl"/>
        </w:rPr>
      </w:pPr>
      <w:r w:rsidRPr="00B44DFB">
        <w:rPr>
          <w:szCs w:val="22"/>
          <w:lang w:val="es-ES_tradnl"/>
        </w:rPr>
        <w:t>La zona de ubicación puede ser una zona o un grupo de zonas para usuarios itinerantes.</w:t>
      </w:r>
    </w:p>
    <w:p w:rsidR="00C05301" w:rsidRPr="00B44DFB" w:rsidRDefault="00C05301" w:rsidP="00C05301">
      <w:pPr>
        <w:rPr>
          <w:szCs w:val="22"/>
          <w:lang w:val="es-ES_tradnl"/>
        </w:rPr>
      </w:pPr>
      <w:r w:rsidRPr="00B44DFB">
        <w:rPr>
          <w:szCs w:val="22"/>
          <w:lang w:val="es-ES_tradnl"/>
        </w:rPr>
        <w:t xml:space="preserve">Los equipos de usuario se conectan a la red a través de uno o varios satélites que retransmiten la señal radioeléctrica hacia las </w:t>
      </w:r>
      <w:r>
        <w:rPr>
          <w:szCs w:val="22"/>
          <w:lang w:val="es-ES_tradnl"/>
        </w:rPr>
        <w:t>cabecera</w:t>
      </w:r>
      <w:r w:rsidRPr="00B44DFB">
        <w:rPr>
          <w:szCs w:val="22"/>
          <w:lang w:val="es-ES_tradnl"/>
        </w:rPr>
        <w:t xml:space="preserve">s o desde éstas. El sistema permite utilizar una </w:t>
      </w:r>
      <w:r>
        <w:rPr>
          <w:szCs w:val="22"/>
          <w:lang w:val="es-ES_tradnl"/>
        </w:rPr>
        <w:t>cabecera</w:t>
      </w:r>
      <w:r w:rsidRPr="00B44DFB">
        <w:rPr>
          <w:szCs w:val="22"/>
          <w:lang w:val="es-ES_tradnl"/>
        </w:rPr>
        <w:t xml:space="preserve"> centralizada o un grupo de </w:t>
      </w:r>
      <w:r>
        <w:rPr>
          <w:szCs w:val="22"/>
          <w:lang w:val="es-ES_tradnl"/>
        </w:rPr>
        <w:t>cabecera</w:t>
      </w:r>
      <w:r w:rsidRPr="00B44DFB">
        <w:rPr>
          <w:szCs w:val="22"/>
          <w:lang w:val="es-ES_tradnl"/>
        </w:rPr>
        <w:t xml:space="preserve">s distribuidas geográficamente, dependiendo de las necesidades de los operadores. La Pasarela conecta la señal al subsistema de red radioeléctrica (RNS), es decir los nodos B y el controlador de red radioeléctrica </w:t>
      </w:r>
      <w:r w:rsidRPr="00B44DFB">
        <w:rPr>
          <w:lang w:val="es-ES_tradnl"/>
        </w:rPr>
        <w:t>(</w:t>
      </w:r>
      <w:r w:rsidRPr="00B44DFB">
        <w:rPr>
          <w:szCs w:val="22"/>
          <w:lang w:val="es-ES_tradnl"/>
        </w:rPr>
        <w:t xml:space="preserve">RNC). La decisión de integrar los nodos B y/o el RNC dentro o fuera de la </w:t>
      </w:r>
      <w:r>
        <w:rPr>
          <w:szCs w:val="22"/>
          <w:lang w:val="es-ES_tradnl"/>
        </w:rPr>
        <w:t>cabecera</w:t>
      </w:r>
      <w:r w:rsidRPr="00B44DFB">
        <w:rPr>
          <w:szCs w:val="22"/>
          <w:lang w:val="es-ES_tradnl"/>
        </w:rPr>
        <w:t xml:space="preserve"> es prerrogativa de los fabricantes. </w:t>
      </w:r>
    </w:p>
    <w:p w:rsidR="00C05301" w:rsidRDefault="00C05301" w:rsidP="00C05301">
      <w:pPr>
        <w:rPr>
          <w:szCs w:val="22"/>
          <w:lang w:val="es-ES_tradnl"/>
        </w:rPr>
      </w:pPr>
      <w:r w:rsidRPr="00B44DFB">
        <w:rPr>
          <w:szCs w:val="22"/>
          <w:lang w:val="es-ES_tradnl"/>
        </w:rPr>
        <w:t xml:space="preserve">En un entorno de satélite, la señal transmitida puede degradarse debido a edificios, montañas, etc. La continuidad de la cobertura en zonas muy ensombrecidas puede </w:t>
      </w:r>
      <w:r>
        <w:rPr>
          <w:szCs w:val="22"/>
          <w:lang w:val="es-ES_tradnl"/>
        </w:rPr>
        <w:t>mejorarse con repetidores de mód</w:t>
      </w:r>
      <w:r w:rsidRPr="00B44DFB">
        <w:rPr>
          <w:szCs w:val="22"/>
          <w:lang w:val="es-ES_tradnl"/>
        </w:rPr>
        <w:t>ulos intermediarios (IMR), que reutilizan la misma frecuencia que el satélite, amplifican y repiten la señal procedente del satélite y hacia éste. La cuestión de los repetidores guarda relación con la instalación y despliegue de sistemas y, por ende, no forma parte de la interfaz radioeléctrica de satélite que se describe en el presente documento. Así, no se han evaluado las cuestiones técnicas, operativas y de reglamentación.</w:t>
      </w:r>
    </w:p>
    <w:p w:rsidR="00210606" w:rsidRDefault="00210606" w:rsidP="00C05301">
      <w:pPr>
        <w:rPr>
          <w:szCs w:val="22"/>
          <w:lang w:val="es-ES_tradnl"/>
        </w:rPr>
      </w:pPr>
    </w:p>
    <w:p w:rsidR="008F4E5D" w:rsidRDefault="008F4E5D" w:rsidP="008F4E5D">
      <w:pPr>
        <w:pStyle w:val="FigureNo"/>
        <w:rPr>
          <w:lang w:val="es-ES_tradnl"/>
        </w:rPr>
      </w:pPr>
      <w:r>
        <w:rPr>
          <w:lang w:val="es-ES_tradnl"/>
        </w:rPr>
        <w:t>FIGURA 68</w:t>
      </w:r>
    </w:p>
    <w:p w:rsidR="008F4E5D" w:rsidRDefault="008F4E5D" w:rsidP="008F4E5D">
      <w:pPr>
        <w:pStyle w:val="Figuretitle"/>
        <w:rPr>
          <w:lang w:val="es-ES_tradnl"/>
        </w:rPr>
      </w:pPr>
      <w:r>
        <w:rPr>
          <w:lang w:val="es-ES_tradnl"/>
        </w:rPr>
        <w:t>Arquitectura de sistema</w:t>
      </w:r>
    </w:p>
    <w:p w:rsidR="008F4E5D" w:rsidRPr="008F4E5D" w:rsidRDefault="0014357A" w:rsidP="008F4E5D">
      <w:pPr>
        <w:pStyle w:val="Figure"/>
        <w:rPr>
          <w:lang w:val="es-ES_tradnl"/>
        </w:rPr>
      </w:pPr>
      <w:r>
        <w:object w:dxaOrig="8955" w:dyaOrig="3342">
          <v:shape id="_x0000_i1100" type="#_x0000_t75" style="width:447.6pt;height:167pt" o:ole="" o:allowoverlap="f">
            <v:imagedata r:id="rId114" o:title=""/>
          </v:shape>
          <o:OLEObject Type="Embed" ProgID="CorelDRAW.Graphic.14" ShapeID="_x0000_i1100" DrawAspect="Content" ObjectID="_1351930249" r:id="rId115"/>
        </w:object>
      </w:r>
    </w:p>
    <w:p w:rsidR="0014357A" w:rsidRDefault="0014357A" w:rsidP="0014357A">
      <w:pPr>
        <w:rPr>
          <w:lang w:val="es-ES_tradnl"/>
        </w:rPr>
      </w:pPr>
    </w:p>
    <w:p w:rsidR="00C05301" w:rsidRPr="00B44DFB" w:rsidRDefault="00C05301" w:rsidP="00C05301">
      <w:pPr>
        <w:pStyle w:val="Heading5"/>
        <w:rPr>
          <w:szCs w:val="22"/>
          <w:lang w:val="es-ES_tradnl"/>
        </w:rPr>
      </w:pPr>
      <w:r w:rsidRPr="00B44DFB">
        <w:rPr>
          <w:szCs w:val="22"/>
          <w:lang w:val="es-ES_tradnl"/>
        </w:rPr>
        <w:lastRenderedPageBreak/>
        <w:t>4.3.7.1.1</w:t>
      </w:r>
      <w:r w:rsidRPr="00B44DFB">
        <w:rPr>
          <w:szCs w:val="22"/>
          <w:lang w:val="es-ES_tradnl"/>
        </w:rPr>
        <w:tab/>
        <w:t>Constelación</w:t>
      </w:r>
    </w:p>
    <w:p w:rsidR="00C05301" w:rsidRPr="00B44DFB" w:rsidRDefault="00C05301" w:rsidP="001D3AB8">
      <w:pPr>
        <w:rPr>
          <w:szCs w:val="22"/>
          <w:lang w:val="es-ES_tradnl"/>
        </w:rPr>
      </w:pPr>
      <w:r w:rsidRPr="00B44DFB">
        <w:rPr>
          <w:szCs w:val="22"/>
          <w:lang w:val="es-ES_tradnl"/>
        </w:rPr>
        <w:t>Esta interfaz es capaz de funcionar con diversos tipos de constelaciones de satélite, a saber LEO, HEO, MEO u OSG. En esta sección se presenta en detalle la arquitectura y el funcionamiento de la constelación de tipo</w:t>
      </w:r>
      <w:r w:rsidR="001D3AB8">
        <w:rPr>
          <w:szCs w:val="22"/>
          <w:lang w:val="es-ES_tradnl"/>
        </w:rPr>
        <w:t> </w:t>
      </w:r>
      <w:r w:rsidRPr="00B44DFB">
        <w:rPr>
          <w:szCs w:val="22"/>
          <w:lang w:val="es-ES_tradnl"/>
        </w:rPr>
        <w:t>OSG.</w:t>
      </w:r>
    </w:p>
    <w:p w:rsidR="00C05301" w:rsidRPr="00B44DFB" w:rsidRDefault="00C05301" w:rsidP="00C05301">
      <w:pPr>
        <w:pStyle w:val="Heading5"/>
        <w:rPr>
          <w:szCs w:val="22"/>
          <w:lang w:val="es-ES_tradnl"/>
        </w:rPr>
      </w:pPr>
      <w:r w:rsidRPr="00B44DFB">
        <w:rPr>
          <w:szCs w:val="22"/>
          <w:lang w:val="es-ES_tradnl"/>
        </w:rPr>
        <w:t>4.3.7.1.2</w:t>
      </w:r>
      <w:r w:rsidRPr="00B44DFB">
        <w:rPr>
          <w:szCs w:val="22"/>
          <w:lang w:val="es-ES_tradnl"/>
        </w:rPr>
        <w:tab/>
        <w:t>Satélites</w:t>
      </w:r>
    </w:p>
    <w:p w:rsidR="00C05301" w:rsidRPr="00B44DFB" w:rsidRDefault="00C05301" w:rsidP="00C05301">
      <w:pPr>
        <w:rPr>
          <w:szCs w:val="22"/>
          <w:lang w:val="es-ES_tradnl"/>
        </w:rPr>
      </w:pPr>
      <w:r w:rsidRPr="00B44DFB">
        <w:rPr>
          <w:szCs w:val="22"/>
          <w:lang w:val="es-ES_tradnl"/>
        </w:rPr>
        <w:t>Se puede adoptar varias arquitecturas, dependiendo de</w:t>
      </w:r>
      <w:r>
        <w:rPr>
          <w:szCs w:val="22"/>
          <w:lang w:val="es-ES_tradnl"/>
        </w:rPr>
        <w:t xml:space="preserve"> </w:t>
      </w:r>
      <w:r w:rsidRPr="00B44DFB">
        <w:rPr>
          <w:szCs w:val="22"/>
          <w:lang w:val="es-ES_tradnl"/>
        </w:rPr>
        <w:t>l</w:t>
      </w:r>
      <w:r>
        <w:rPr>
          <w:szCs w:val="22"/>
          <w:lang w:val="es-ES_tradnl"/>
        </w:rPr>
        <w:t>a</w:t>
      </w:r>
      <w:r w:rsidRPr="00B44DFB">
        <w:rPr>
          <w:szCs w:val="22"/>
          <w:lang w:val="es-ES_tradnl"/>
        </w:rPr>
        <w:t xml:space="preserve"> </w:t>
      </w:r>
      <w:r>
        <w:rPr>
          <w:szCs w:val="22"/>
          <w:lang w:val="es-ES_tradnl"/>
        </w:rPr>
        <w:t xml:space="preserve">velocidad </w:t>
      </w:r>
      <w:r w:rsidRPr="00B44DFB">
        <w:rPr>
          <w:szCs w:val="22"/>
          <w:lang w:val="es-ES_tradnl"/>
        </w:rPr>
        <w:t>de datos necesario. En los ejemplos que figuran a continuación se supone una cobertura Europea. La configuración del haz global significa que existe una única zona que abarca toda la superficie de Europa.</w:t>
      </w:r>
    </w:p>
    <w:p w:rsidR="00C05301" w:rsidRPr="00B44DFB" w:rsidRDefault="00C05301" w:rsidP="00C05301">
      <w:pPr>
        <w:rPr>
          <w:szCs w:val="22"/>
          <w:lang w:val="es-ES_tradnl"/>
        </w:rPr>
      </w:pPr>
      <w:r w:rsidRPr="00B44DFB">
        <w:rPr>
          <w:szCs w:val="22"/>
          <w:lang w:val="es-ES_tradnl"/>
        </w:rPr>
        <w:t>La configuración multihaz consiste en un satélite que da servicio a varias</w:t>
      </w:r>
      <w:r>
        <w:rPr>
          <w:szCs w:val="22"/>
          <w:lang w:val="es-ES_tradnl"/>
        </w:rPr>
        <w:t xml:space="preserve"> zonas, por ejemplo 1 zona por ár</w:t>
      </w:r>
      <w:r w:rsidRPr="00B44DFB">
        <w:rPr>
          <w:szCs w:val="22"/>
          <w:lang w:val="es-ES_tradnl"/>
        </w:rPr>
        <w:t>ea lingüística (configuración de 7 haces) o 1 zona por región (configuración multihaz ampliada).</w:t>
      </w:r>
    </w:p>
    <w:p w:rsidR="00C05301" w:rsidRDefault="00C05301" w:rsidP="00C05301">
      <w:pPr>
        <w:rPr>
          <w:szCs w:val="22"/>
          <w:lang w:val="es-ES_tradnl"/>
        </w:rPr>
      </w:pPr>
      <w:r w:rsidRPr="00B44DFB">
        <w:rPr>
          <w:szCs w:val="22"/>
          <w:lang w:val="es-ES_tradnl"/>
        </w:rPr>
        <w:t>Otra posible configuración es un sistema que consta de varios satélites, cada uno de los cuales da servicio a varias zonas.</w:t>
      </w:r>
    </w:p>
    <w:p w:rsidR="008F4E5D" w:rsidRDefault="008F4E5D" w:rsidP="008F4E5D">
      <w:pPr>
        <w:pStyle w:val="FigureNo"/>
        <w:rPr>
          <w:lang w:val="es-ES_tradnl"/>
        </w:rPr>
      </w:pPr>
      <w:r>
        <w:rPr>
          <w:lang w:val="es-ES_tradnl"/>
        </w:rPr>
        <w:t>FIGURA 69</w:t>
      </w:r>
    </w:p>
    <w:p w:rsidR="008F4E5D" w:rsidRDefault="008F4E5D" w:rsidP="008F4E5D">
      <w:pPr>
        <w:pStyle w:val="Figuretitle"/>
        <w:rPr>
          <w:lang w:val="es-ES_tradnl"/>
        </w:rPr>
      </w:pPr>
      <w:r>
        <w:rPr>
          <w:lang w:val="es-ES_tradnl"/>
        </w:rPr>
        <w:t>Configuración de satélite de haz global y de 7 haces</w:t>
      </w:r>
    </w:p>
    <w:p w:rsidR="008F4E5D" w:rsidRPr="008F4E5D" w:rsidRDefault="009B5478" w:rsidP="008F4E5D">
      <w:pPr>
        <w:pStyle w:val="Figure"/>
        <w:rPr>
          <w:lang w:val="es-ES_tradnl"/>
        </w:rPr>
      </w:pPr>
      <w:r w:rsidRPr="0028137A">
        <w:rPr>
          <w:lang w:val="es-ES_tradnl"/>
        </w:rPr>
        <w:pict>
          <v:shape id="_x0000_i1101" type="#_x0000_t75" style="width:388.6pt;height:245.3pt">
            <v:imagedata r:id="rId116" o:title=""/>
          </v:shape>
        </w:pict>
      </w:r>
    </w:p>
    <w:p w:rsidR="00C05301" w:rsidRDefault="00C05301" w:rsidP="008F4E5D">
      <w:pPr>
        <w:rPr>
          <w:noProof/>
          <w:lang w:val="es-ES_tradnl" w:eastAsia="zh-CN"/>
        </w:rPr>
      </w:pPr>
    </w:p>
    <w:p w:rsidR="008F4E5D" w:rsidRDefault="008F4E5D" w:rsidP="008F4E5D">
      <w:pPr>
        <w:pStyle w:val="FigureNo"/>
        <w:rPr>
          <w:noProof/>
          <w:lang w:val="es-ES_tradnl" w:eastAsia="zh-CN"/>
        </w:rPr>
      </w:pPr>
      <w:r>
        <w:rPr>
          <w:noProof/>
          <w:lang w:val="es-ES_tradnl" w:eastAsia="zh-CN"/>
        </w:rPr>
        <w:lastRenderedPageBreak/>
        <w:t>FIGURA 70</w:t>
      </w:r>
    </w:p>
    <w:p w:rsidR="008F4E5D" w:rsidRDefault="008F4E5D" w:rsidP="008F4E5D">
      <w:pPr>
        <w:pStyle w:val="Figuretitle"/>
        <w:rPr>
          <w:lang w:val="es-ES_tradnl" w:eastAsia="zh-CN"/>
        </w:rPr>
      </w:pPr>
      <w:r>
        <w:rPr>
          <w:lang w:val="es-ES_tradnl" w:eastAsia="zh-CN"/>
        </w:rPr>
        <w:t>Configuración multihaz ampliada</w:t>
      </w:r>
    </w:p>
    <w:p w:rsidR="008F4E5D" w:rsidRPr="008F4E5D" w:rsidRDefault="009B5478" w:rsidP="008F4E5D">
      <w:pPr>
        <w:pStyle w:val="Figure"/>
        <w:rPr>
          <w:lang w:val="es-ES_tradnl" w:eastAsia="zh-CN"/>
        </w:rPr>
      </w:pPr>
      <w:r w:rsidRPr="0028137A">
        <w:rPr>
          <w:lang w:val="es-ES_tradnl" w:eastAsia="zh-CN"/>
        </w:rPr>
        <w:pict>
          <v:shape id="_x0000_i1102" type="#_x0000_t75" style="width:433.1pt;height:243.1pt">
            <v:imagedata r:id="rId117" o:title=""/>
          </v:shape>
        </w:pict>
      </w:r>
    </w:p>
    <w:p w:rsidR="008F4E5D" w:rsidRDefault="008F4E5D" w:rsidP="008F4E5D">
      <w:pPr>
        <w:rPr>
          <w:lang w:val="es-ES_tradnl"/>
        </w:rPr>
      </w:pPr>
    </w:p>
    <w:p w:rsidR="008F4E5D" w:rsidRDefault="008F4E5D" w:rsidP="008F4E5D">
      <w:pPr>
        <w:pStyle w:val="FigureNo"/>
        <w:rPr>
          <w:lang w:val="es-ES_tradnl"/>
        </w:rPr>
      </w:pPr>
      <w:r>
        <w:rPr>
          <w:lang w:val="es-ES_tradnl"/>
        </w:rPr>
        <w:t>FIGURA 71</w:t>
      </w:r>
    </w:p>
    <w:p w:rsidR="008F4E5D" w:rsidRDefault="008F4E5D" w:rsidP="008F4E5D">
      <w:pPr>
        <w:pStyle w:val="Figuretitle"/>
        <w:rPr>
          <w:lang w:val="es-ES_tradnl"/>
        </w:rPr>
      </w:pPr>
      <w:r>
        <w:rPr>
          <w:lang w:val="es-ES_tradnl"/>
        </w:rPr>
        <w:t>Configuración multisatélite y multihaz</w:t>
      </w:r>
    </w:p>
    <w:p w:rsidR="008F4E5D" w:rsidRPr="008F4E5D" w:rsidRDefault="009B5478" w:rsidP="008F4E5D">
      <w:pPr>
        <w:pStyle w:val="Figure"/>
        <w:rPr>
          <w:lang w:val="es-ES_tradnl"/>
        </w:rPr>
      </w:pPr>
      <w:r w:rsidRPr="0028137A">
        <w:rPr>
          <w:lang w:val="es-ES_tradnl"/>
        </w:rPr>
        <w:pict>
          <v:shape id="_x0000_i1103" type="#_x0000_t75" style="width:449.05pt;height:221.95pt">
            <v:imagedata r:id="rId118" o:title=""/>
          </v:shape>
        </w:pict>
      </w:r>
    </w:p>
    <w:p w:rsidR="00873536" w:rsidRDefault="00873536" w:rsidP="00873536">
      <w:pPr>
        <w:spacing w:before="0"/>
        <w:rPr>
          <w:lang w:val="es-ES_tradnl"/>
        </w:rPr>
      </w:pPr>
    </w:p>
    <w:p w:rsidR="00C05301" w:rsidRPr="00B44DFB" w:rsidRDefault="00C05301" w:rsidP="00C05301">
      <w:pPr>
        <w:pStyle w:val="Heading4"/>
        <w:rPr>
          <w:rFonts w:eastAsia="Arial Unicode MS"/>
          <w:szCs w:val="22"/>
          <w:lang w:val="es-ES_tradnl"/>
        </w:rPr>
      </w:pPr>
      <w:r w:rsidRPr="00B44DFB">
        <w:rPr>
          <w:szCs w:val="22"/>
          <w:lang w:val="es-ES_tradnl"/>
        </w:rPr>
        <w:t>4.3.7.2</w:t>
      </w:r>
      <w:r w:rsidRPr="00B44DFB">
        <w:rPr>
          <w:szCs w:val="22"/>
          <w:lang w:val="es-ES_tradnl"/>
        </w:rPr>
        <w:tab/>
        <w:t>Descripción del sistema</w:t>
      </w:r>
    </w:p>
    <w:p w:rsidR="00C05301" w:rsidRPr="00B44DFB" w:rsidRDefault="00C05301" w:rsidP="00C05301">
      <w:pPr>
        <w:pStyle w:val="Heading5"/>
        <w:rPr>
          <w:rFonts w:eastAsia="Arial Unicode MS"/>
          <w:szCs w:val="22"/>
          <w:lang w:val="es-ES_tradnl"/>
        </w:rPr>
      </w:pPr>
      <w:r w:rsidRPr="00B44DFB">
        <w:rPr>
          <w:szCs w:val="22"/>
          <w:lang w:val="es-ES_tradnl"/>
        </w:rPr>
        <w:t>4.3.7.2.1</w:t>
      </w:r>
      <w:r w:rsidRPr="00B44DFB">
        <w:rPr>
          <w:szCs w:val="22"/>
          <w:lang w:val="es-ES_tradnl"/>
        </w:rPr>
        <w:tab/>
        <w:t>Características del servicio</w:t>
      </w:r>
    </w:p>
    <w:p w:rsidR="00C05301" w:rsidRPr="00B44DFB" w:rsidRDefault="00C05301" w:rsidP="00C05301">
      <w:pPr>
        <w:pStyle w:val="Heading6"/>
        <w:rPr>
          <w:rFonts w:eastAsia="Arial Unicode MS"/>
          <w:szCs w:val="22"/>
          <w:lang w:val="es-ES_tradnl"/>
        </w:rPr>
      </w:pPr>
      <w:r w:rsidRPr="00B44DFB">
        <w:rPr>
          <w:szCs w:val="22"/>
          <w:lang w:val="es-ES_tradnl"/>
        </w:rPr>
        <w:t>4.3.7.2.1.1</w:t>
      </w:r>
      <w:r w:rsidRPr="00B44DFB">
        <w:rPr>
          <w:szCs w:val="22"/>
          <w:lang w:val="es-ES_tradnl"/>
        </w:rPr>
        <w:tab/>
        <w:t>Servicios portadores básicos</w:t>
      </w:r>
    </w:p>
    <w:p w:rsidR="00C05301" w:rsidRPr="00B44DFB" w:rsidRDefault="00C05301" w:rsidP="00C05301">
      <w:pPr>
        <w:rPr>
          <w:szCs w:val="22"/>
          <w:lang w:val="es-ES_tradnl"/>
        </w:rPr>
      </w:pPr>
      <w:r w:rsidRPr="00B44DFB">
        <w:rPr>
          <w:szCs w:val="22"/>
          <w:lang w:val="es-ES_tradnl"/>
        </w:rPr>
        <w:t>Los servicios portadores básicos que debe soportar esta interfaz radioeléctrica son comunicaciones vocales a una velocidad comprendida entre 2,4 kbit/s y 12,2 kbit/s y comunicaciones de datos a velocidades que oscilan entre 1,2 kbits/s y 384 kbit/s..</w:t>
      </w:r>
    </w:p>
    <w:p w:rsidR="00C05301" w:rsidRPr="00B44DFB" w:rsidRDefault="00C05301" w:rsidP="00C05301">
      <w:pPr>
        <w:pStyle w:val="Heading6"/>
        <w:rPr>
          <w:rFonts w:eastAsia="Arial Unicode MS"/>
          <w:szCs w:val="22"/>
          <w:lang w:val="es-ES_tradnl"/>
        </w:rPr>
      </w:pPr>
      <w:r w:rsidRPr="00B44DFB">
        <w:rPr>
          <w:szCs w:val="22"/>
          <w:lang w:val="es-ES_tradnl"/>
        </w:rPr>
        <w:lastRenderedPageBreak/>
        <w:t>4.3.7.2.1.2</w:t>
      </w:r>
      <w:r w:rsidRPr="00B44DFB">
        <w:rPr>
          <w:szCs w:val="22"/>
          <w:lang w:val="es-ES_tradnl"/>
        </w:rPr>
        <w:tab/>
        <w:t>Servicios de datos por paquetes</w:t>
      </w:r>
    </w:p>
    <w:p w:rsidR="00C05301" w:rsidRPr="00B44DFB" w:rsidRDefault="00C05301" w:rsidP="00C05301">
      <w:pPr>
        <w:rPr>
          <w:szCs w:val="22"/>
          <w:lang w:val="es-ES_tradnl"/>
        </w:rPr>
      </w:pPr>
      <w:r w:rsidRPr="00B44DFB">
        <w:rPr>
          <w:szCs w:val="22"/>
          <w:lang w:val="es-ES_tradnl"/>
        </w:rPr>
        <w:t>Los servicios de datos por paquetes se ofrecerán a velocidades binarias comprendidas entre 1,2 kbit/s y 384 kbit/s.</w:t>
      </w:r>
    </w:p>
    <w:p w:rsidR="00C05301" w:rsidRPr="00B44DFB" w:rsidRDefault="00C05301" w:rsidP="00C45662">
      <w:pPr>
        <w:pStyle w:val="Heading6"/>
        <w:rPr>
          <w:rFonts w:eastAsia="Arial Unicode MS"/>
          <w:szCs w:val="22"/>
          <w:lang w:val="es-ES_tradnl"/>
        </w:rPr>
      </w:pPr>
      <w:r w:rsidRPr="00B44DFB">
        <w:rPr>
          <w:szCs w:val="22"/>
          <w:lang w:val="es-ES_tradnl"/>
        </w:rPr>
        <w:t>4.3.7.2.1.3</w:t>
      </w:r>
      <w:r w:rsidRPr="00B44DFB">
        <w:rPr>
          <w:szCs w:val="22"/>
          <w:lang w:val="es-ES_tradnl"/>
        </w:rPr>
        <w:tab/>
        <w:t>Teleservicios</w:t>
      </w:r>
    </w:p>
    <w:p w:rsidR="00C05301" w:rsidRPr="00B44DFB" w:rsidRDefault="00C05301" w:rsidP="00C05301">
      <w:pPr>
        <w:rPr>
          <w:szCs w:val="22"/>
          <w:lang w:val="es-ES_tradnl"/>
        </w:rPr>
      </w:pPr>
      <w:r w:rsidRPr="00B44DFB">
        <w:rPr>
          <w:szCs w:val="22"/>
          <w:lang w:val="es-ES_tradnl"/>
        </w:rPr>
        <w:t xml:space="preserve">Los teleservicios incluyen transmisiones vocales tales como llamadas de emergencia, servicio de mensajes breves, transmisión facsímil, servicio de videotelefonía, servicio de </w:t>
      </w:r>
      <w:r>
        <w:rPr>
          <w:szCs w:val="22"/>
          <w:lang w:val="es-ES_tradnl"/>
        </w:rPr>
        <w:t>radiobúsqueda</w:t>
      </w:r>
      <w:r w:rsidRPr="00B44DFB">
        <w:rPr>
          <w:szCs w:val="22"/>
          <w:lang w:val="es-ES_tradnl"/>
        </w:rPr>
        <w:t>, etc.</w:t>
      </w:r>
    </w:p>
    <w:p w:rsidR="00C05301" w:rsidRPr="00B44DFB" w:rsidRDefault="00C05301" w:rsidP="00C45662">
      <w:pPr>
        <w:pStyle w:val="Heading6"/>
        <w:rPr>
          <w:rFonts w:eastAsia="Arial Unicode MS"/>
          <w:szCs w:val="22"/>
          <w:lang w:val="es-ES_tradnl"/>
        </w:rPr>
      </w:pPr>
      <w:r w:rsidRPr="00B44DFB">
        <w:rPr>
          <w:szCs w:val="22"/>
          <w:lang w:val="es-ES_tradnl"/>
        </w:rPr>
        <w:t>4.3.7.2.1.4</w:t>
      </w:r>
      <w:r w:rsidRPr="00B44DFB">
        <w:rPr>
          <w:szCs w:val="22"/>
          <w:lang w:val="es-ES_tradnl"/>
        </w:rPr>
        <w:tab/>
        <w:t xml:space="preserve">Servicio de </w:t>
      </w:r>
      <w:r>
        <w:rPr>
          <w:szCs w:val="22"/>
          <w:lang w:val="es-ES_tradnl"/>
        </w:rPr>
        <w:t>radiobúsqueda</w:t>
      </w:r>
      <w:r w:rsidRPr="00B44DFB">
        <w:rPr>
          <w:szCs w:val="22"/>
          <w:lang w:val="es-ES_tradnl"/>
        </w:rPr>
        <w:t xml:space="preserve"> lejano</w:t>
      </w:r>
    </w:p>
    <w:p w:rsidR="00C05301" w:rsidRPr="00B44DFB" w:rsidRDefault="00C05301" w:rsidP="00C05301">
      <w:pPr>
        <w:rPr>
          <w:szCs w:val="22"/>
          <w:lang w:val="es-ES_tradnl"/>
        </w:rPr>
      </w:pPr>
      <w:r w:rsidRPr="00B44DFB">
        <w:rPr>
          <w:szCs w:val="22"/>
          <w:lang w:val="es-ES_tradnl"/>
        </w:rPr>
        <w:t xml:space="preserve">El servicio de </w:t>
      </w:r>
      <w:r>
        <w:rPr>
          <w:szCs w:val="22"/>
          <w:lang w:val="es-ES_tradnl"/>
        </w:rPr>
        <w:t>radiobúsqueda</w:t>
      </w:r>
      <w:r w:rsidRPr="00B44DFB">
        <w:rPr>
          <w:szCs w:val="22"/>
          <w:lang w:val="es-ES_tradnl"/>
        </w:rPr>
        <w:t xml:space="preserve"> lejano se utiliza para entrar en contacto con usuarios de terminales móviles situados en zonas tales como espacios muy internos en edificios donde no pueden ofrecerse los servicios normales.</w:t>
      </w:r>
    </w:p>
    <w:p w:rsidR="00C05301" w:rsidRPr="00B44DFB" w:rsidRDefault="00C05301" w:rsidP="00C45662">
      <w:pPr>
        <w:pStyle w:val="Heading6"/>
        <w:rPr>
          <w:szCs w:val="22"/>
          <w:lang w:val="es-ES_tradnl"/>
        </w:rPr>
      </w:pPr>
      <w:r w:rsidRPr="00B44DFB">
        <w:rPr>
          <w:szCs w:val="22"/>
          <w:lang w:val="es-ES_tradnl"/>
        </w:rPr>
        <w:t>4.3.7.2.1.5</w:t>
      </w:r>
      <w:r w:rsidRPr="00B44DFB">
        <w:rPr>
          <w:szCs w:val="22"/>
          <w:lang w:val="es-ES_tradnl"/>
        </w:rPr>
        <w:tab/>
        <w:t>Multidifusión</w:t>
      </w:r>
    </w:p>
    <w:p w:rsidR="00C05301" w:rsidRPr="00B44DFB" w:rsidRDefault="00C05301" w:rsidP="00C05301">
      <w:pPr>
        <w:rPr>
          <w:szCs w:val="22"/>
          <w:lang w:val="es-ES_tradnl"/>
        </w:rPr>
      </w:pPr>
      <w:r w:rsidRPr="00B44DFB">
        <w:rPr>
          <w:szCs w:val="22"/>
          <w:lang w:val="es-ES_tradnl"/>
        </w:rPr>
        <w:t xml:space="preserve">Se suministrarán servicios multidifusión a la </w:t>
      </w:r>
      <w:r>
        <w:rPr>
          <w:szCs w:val="22"/>
          <w:lang w:val="es-ES_tradnl"/>
        </w:rPr>
        <w:t>memoria</w:t>
      </w:r>
      <w:r w:rsidRPr="00B44DFB">
        <w:rPr>
          <w:szCs w:val="22"/>
          <w:lang w:val="es-ES_tradnl"/>
        </w:rPr>
        <w:t xml:space="preserve"> local del equ</w:t>
      </w:r>
      <w:r>
        <w:rPr>
          <w:szCs w:val="22"/>
          <w:lang w:val="es-ES_tradnl"/>
        </w:rPr>
        <w:t>i</w:t>
      </w:r>
      <w:r w:rsidRPr="00B44DFB">
        <w:rPr>
          <w:szCs w:val="22"/>
          <w:lang w:val="es-ES_tradnl"/>
        </w:rPr>
        <w:t xml:space="preserve">po de usuario a través de un enlace de distribución directa </w:t>
      </w:r>
      <w:r>
        <w:rPr>
          <w:szCs w:val="22"/>
          <w:lang w:val="es-ES_tradnl"/>
        </w:rPr>
        <w:t>por</w:t>
      </w:r>
      <w:r w:rsidRPr="00B44DFB">
        <w:rPr>
          <w:szCs w:val="22"/>
          <w:lang w:val="es-ES_tradnl"/>
        </w:rPr>
        <w:t xml:space="preserve"> satélite </w:t>
      </w:r>
      <w:r>
        <w:rPr>
          <w:szCs w:val="22"/>
          <w:lang w:val="es-ES_tradnl"/>
        </w:rPr>
        <w:t>d</w:t>
      </w:r>
      <w:r w:rsidRPr="00B44DFB">
        <w:rPr>
          <w:szCs w:val="22"/>
          <w:lang w:val="es-ES_tradnl"/>
        </w:rPr>
        <w:t xml:space="preserve">el servicio </w:t>
      </w:r>
      <w:r>
        <w:rPr>
          <w:szCs w:val="22"/>
          <w:lang w:val="es-ES_tradnl"/>
        </w:rPr>
        <w:t xml:space="preserve">a discreción </w:t>
      </w:r>
      <w:r w:rsidRPr="00B44DFB">
        <w:rPr>
          <w:szCs w:val="22"/>
          <w:lang w:val="es-ES_tradnl"/>
        </w:rPr>
        <w:t xml:space="preserve">del MBMS (Servicios </w:t>
      </w:r>
      <w:r>
        <w:rPr>
          <w:szCs w:val="22"/>
          <w:lang w:val="es-ES_tradnl"/>
        </w:rPr>
        <w:t xml:space="preserve">de difusión/multidifusión de </w:t>
      </w:r>
      <w:r w:rsidRPr="00B44DFB">
        <w:rPr>
          <w:szCs w:val="22"/>
          <w:lang w:val="es-ES_tradnl"/>
        </w:rPr>
        <w:t xml:space="preserve">multimedios, descrito en § 5.1 of Recomendación ITU-R M.1457). La velocidad binaria de los servicios multidifusión varía de 1,2 kbit/s a </w:t>
      </w:r>
      <w:r w:rsidRPr="00B44DFB">
        <w:rPr>
          <w:i/>
          <w:iCs/>
          <w:szCs w:val="22"/>
          <w:lang w:val="es-ES_tradnl"/>
        </w:rPr>
        <w:t>n</w:t>
      </w:r>
      <w:r w:rsidRPr="00B44DFB">
        <w:rPr>
          <w:szCs w:val="22"/>
          <w:lang w:val="es-ES_tradnl"/>
        </w:rPr>
        <w:t xml:space="preserve"> </w:t>
      </w:r>
      <w:r w:rsidRPr="00B44DFB">
        <w:rPr>
          <w:szCs w:val="22"/>
          <w:lang w:val="es-ES_tradnl"/>
        </w:rPr>
        <w:sym w:font="Symbol" w:char="F0B4"/>
      </w:r>
      <w:r w:rsidRPr="00B44DFB">
        <w:rPr>
          <w:szCs w:val="22"/>
          <w:lang w:val="es-ES_tradnl"/>
        </w:rPr>
        <w:t xml:space="preserve"> 384 kbit/s (</w:t>
      </w:r>
      <w:r w:rsidRPr="00B44DFB">
        <w:rPr>
          <w:i/>
          <w:iCs/>
          <w:szCs w:val="22"/>
          <w:lang w:val="es-ES_tradnl"/>
        </w:rPr>
        <w:t>n</w:t>
      </w:r>
      <w:r w:rsidRPr="00B44DFB">
        <w:rPr>
          <w:szCs w:val="22"/>
          <w:lang w:val="es-ES_tradnl"/>
        </w:rPr>
        <w:t xml:space="preserve"> = 2, 3 o </w:t>
      </w:r>
      <w:r>
        <w:rPr>
          <w:szCs w:val="22"/>
          <w:lang w:val="es-ES_tradnl"/>
        </w:rPr>
        <w:t xml:space="preserve">superior </w:t>
      </w:r>
      <w:r w:rsidRPr="00B44DFB">
        <w:rPr>
          <w:szCs w:val="22"/>
          <w:lang w:val="es-ES_tradnl"/>
        </w:rPr>
        <w:t xml:space="preserve">en función de la configuración). </w:t>
      </w:r>
    </w:p>
    <w:p w:rsidR="00C05301" w:rsidRPr="00B44DFB" w:rsidRDefault="00C05301" w:rsidP="00C45662">
      <w:pPr>
        <w:pStyle w:val="Heading5"/>
        <w:rPr>
          <w:szCs w:val="22"/>
          <w:lang w:val="es-ES_tradnl"/>
        </w:rPr>
      </w:pPr>
      <w:r w:rsidRPr="00B44DFB">
        <w:rPr>
          <w:szCs w:val="22"/>
          <w:lang w:val="es-ES_tradnl"/>
        </w:rPr>
        <w:t>4.3.7.2.2</w:t>
      </w:r>
      <w:r w:rsidRPr="00B44DFB">
        <w:rPr>
          <w:szCs w:val="22"/>
          <w:lang w:val="es-ES_tradnl"/>
        </w:rPr>
        <w:tab/>
        <w:t>Características del sistema</w:t>
      </w:r>
    </w:p>
    <w:p w:rsidR="00C05301" w:rsidRDefault="00C05301" w:rsidP="00B711A0">
      <w:pPr>
        <w:rPr>
          <w:lang w:val="es-ES_tradnl"/>
        </w:rPr>
      </w:pPr>
      <w:r w:rsidRPr="00B44DFB">
        <w:rPr>
          <w:lang w:val="es-ES_tradnl"/>
        </w:rPr>
        <w:t>En el Cuadro 45 se indican las principales características técnicas de esta interfaz radioeléctrica.</w:t>
      </w:r>
    </w:p>
    <w:p w:rsidR="00C05301" w:rsidRPr="00B44DFB" w:rsidRDefault="00C05301" w:rsidP="008F4E5D">
      <w:pPr>
        <w:pStyle w:val="TableNo"/>
        <w:rPr>
          <w:lang w:val="es-ES_tradnl"/>
        </w:rPr>
      </w:pPr>
      <w:r w:rsidRPr="00B44DFB">
        <w:rPr>
          <w:lang w:val="es-ES_tradnl"/>
        </w:rPr>
        <w:t>CUADRO 45</w:t>
      </w:r>
    </w:p>
    <w:p w:rsidR="00C05301" w:rsidRPr="00B44DFB" w:rsidRDefault="00C05301" w:rsidP="008F4E5D">
      <w:pPr>
        <w:pStyle w:val="Tabletitle"/>
        <w:rPr>
          <w:lang w:val="es-ES_tradnl"/>
        </w:rPr>
      </w:pPr>
      <w:r w:rsidRPr="00B44DFB">
        <w:rPr>
          <w:lang w:val="es-ES_tradnl"/>
        </w:rPr>
        <w:t>Principales características técnicas de SRI-G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02"/>
        <w:gridCol w:w="5103"/>
      </w:tblGrid>
      <w:tr w:rsidR="00C05301" w:rsidRPr="00B44DFB" w:rsidTr="008F4E5D">
        <w:trPr>
          <w:jc w:val="center"/>
        </w:trPr>
        <w:tc>
          <w:tcPr>
            <w:tcW w:w="3402" w:type="dxa"/>
          </w:tcPr>
          <w:p w:rsidR="00C05301" w:rsidRPr="00B44DFB" w:rsidRDefault="00C05301" w:rsidP="008F4E5D">
            <w:pPr>
              <w:pStyle w:val="Tabletext"/>
              <w:jc w:val="left"/>
              <w:rPr>
                <w:szCs w:val="22"/>
                <w:lang w:val="es-ES_tradnl"/>
              </w:rPr>
            </w:pPr>
            <w:r w:rsidRPr="00B44DFB">
              <w:rPr>
                <w:szCs w:val="22"/>
                <w:lang w:val="es-ES_tradnl"/>
              </w:rPr>
              <w:t>Técnica de acceso múltiple</w:t>
            </w:r>
          </w:p>
        </w:tc>
        <w:tc>
          <w:tcPr>
            <w:tcW w:w="5103" w:type="dxa"/>
          </w:tcPr>
          <w:p w:rsidR="00C05301" w:rsidRPr="00B44DFB" w:rsidRDefault="00C05301" w:rsidP="008F4E5D">
            <w:pPr>
              <w:pStyle w:val="Tabletext"/>
              <w:jc w:val="left"/>
              <w:rPr>
                <w:szCs w:val="22"/>
                <w:lang w:val="es-ES_tradnl"/>
              </w:rPr>
            </w:pPr>
            <w:r w:rsidRPr="00B44DFB">
              <w:rPr>
                <w:szCs w:val="22"/>
                <w:lang w:val="es-ES_tradnl"/>
              </w:rPr>
              <w:t>DS-CDMA</w:t>
            </w:r>
          </w:p>
        </w:tc>
      </w:tr>
      <w:tr w:rsidR="00C05301" w:rsidRPr="00B44DFB" w:rsidTr="008F4E5D">
        <w:trPr>
          <w:jc w:val="center"/>
        </w:trPr>
        <w:tc>
          <w:tcPr>
            <w:tcW w:w="3402" w:type="dxa"/>
          </w:tcPr>
          <w:p w:rsidR="00C05301" w:rsidRPr="00B44DFB" w:rsidRDefault="00C05301" w:rsidP="008F4E5D">
            <w:pPr>
              <w:pStyle w:val="Tabletext"/>
              <w:jc w:val="left"/>
              <w:rPr>
                <w:szCs w:val="22"/>
                <w:lang w:val="es-ES_tradnl"/>
              </w:rPr>
            </w:pPr>
            <w:r w:rsidRPr="00B44DFB">
              <w:rPr>
                <w:szCs w:val="22"/>
                <w:lang w:val="es-ES_tradnl"/>
              </w:rPr>
              <w:t>Método d</w:t>
            </w:r>
            <w:r>
              <w:rPr>
                <w:szCs w:val="22"/>
                <w:lang w:val="es-ES_tradnl"/>
              </w:rPr>
              <w:t>ú</w:t>
            </w:r>
            <w:r w:rsidRPr="00B44DFB">
              <w:rPr>
                <w:szCs w:val="22"/>
                <w:lang w:val="es-ES_tradnl"/>
              </w:rPr>
              <w:t xml:space="preserve">plex </w:t>
            </w:r>
          </w:p>
        </w:tc>
        <w:tc>
          <w:tcPr>
            <w:tcW w:w="5103" w:type="dxa"/>
          </w:tcPr>
          <w:p w:rsidR="00C05301" w:rsidRPr="00B44DFB" w:rsidRDefault="00C05301" w:rsidP="008F4E5D">
            <w:pPr>
              <w:pStyle w:val="Tabletext"/>
              <w:jc w:val="left"/>
              <w:rPr>
                <w:szCs w:val="22"/>
                <w:lang w:val="es-ES_tradnl"/>
              </w:rPr>
            </w:pPr>
            <w:r>
              <w:rPr>
                <w:szCs w:val="22"/>
                <w:lang w:val="es-ES_tradnl"/>
              </w:rPr>
              <w:t>DDF</w:t>
            </w:r>
          </w:p>
        </w:tc>
      </w:tr>
      <w:tr w:rsidR="00C05301" w:rsidRPr="00B44DFB" w:rsidTr="008F4E5D">
        <w:trPr>
          <w:jc w:val="center"/>
        </w:trPr>
        <w:tc>
          <w:tcPr>
            <w:tcW w:w="3402" w:type="dxa"/>
          </w:tcPr>
          <w:p w:rsidR="00C05301" w:rsidRPr="00B44DFB" w:rsidRDefault="00C05301" w:rsidP="008F4E5D">
            <w:pPr>
              <w:pStyle w:val="Tabletext"/>
              <w:jc w:val="left"/>
              <w:rPr>
                <w:szCs w:val="22"/>
                <w:lang w:val="es-ES_tradnl"/>
              </w:rPr>
            </w:pPr>
            <w:r w:rsidRPr="00B44DFB">
              <w:rPr>
                <w:szCs w:val="22"/>
                <w:lang w:val="es-ES_tradnl"/>
              </w:rPr>
              <w:t>Velocidad de chip</w:t>
            </w:r>
          </w:p>
        </w:tc>
        <w:tc>
          <w:tcPr>
            <w:tcW w:w="5103" w:type="dxa"/>
          </w:tcPr>
          <w:p w:rsidR="00C05301" w:rsidRPr="00B44DFB" w:rsidRDefault="00C05301" w:rsidP="008F4E5D">
            <w:pPr>
              <w:pStyle w:val="Tabletext"/>
              <w:jc w:val="left"/>
              <w:rPr>
                <w:szCs w:val="22"/>
                <w:lang w:val="es-ES_tradnl"/>
              </w:rPr>
            </w:pPr>
            <w:r w:rsidRPr="00B44DFB">
              <w:rPr>
                <w:szCs w:val="22"/>
                <w:lang w:val="es-ES_tradnl"/>
              </w:rPr>
              <w:t>3,840 Mchip/s</w:t>
            </w:r>
          </w:p>
        </w:tc>
      </w:tr>
      <w:tr w:rsidR="00C05301" w:rsidRPr="00145305" w:rsidTr="008F4E5D">
        <w:trPr>
          <w:jc w:val="center"/>
        </w:trPr>
        <w:tc>
          <w:tcPr>
            <w:tcW w:w="3402" w:type="dxa"/>
          </w:tcPr>
          <w:p w:rsidR="00C05301" w:rsidRPr="00B44DFB" w:rsidRDefault="00C05301" w:rsidP="008F4E5D">
            <w:pPr>
              <w:pStyle w:val="Tabletext"/>
              <w:jc w:val="left"/>
              <w:rPr>
                <w:szCs w:val="22"/>
                <w:lang w:val="es-ES_tradnl"/>
              </w:rPr>
            </w:pPr>
            <w:r w:rsidRPr="00B44DFB">
              <w:rPr>
                <w:szCs w:val="22"/>
                <w:lang w:val="es-ES_tradnl"/>
              </w:rPr>
              <w:t>Separación entre portadoras</w:t>
            </w:r>
          </w:p>
        </w:tc>
        <w:tc>
          <w:tcPr>
            <w:tcW w:w="5103" w:type="dxa"/>
          </w:tcPr>
          <w:p w:rsidR="00C05301" w:rsidRPr="00B44DFB" w:rsidRDefault="00C05301" w:rsidP="008F4E5D">
            <w:pPr>
              <w:pStyle w:val="Tabletext"/>
              <w:jc w:val="left"/>
              <w:rPr>
                <w:szCs w:val="22"/>
                <w:lang w:val="es-ES_tradnl"/>
              </w:rPr>
            </w:pPr>
            <w:r w:rsidRPr="00B44DFB">
              <w:rPr>
                <w:szCs w:val="22"/>
                <w:lang w:val="es-ES_tradnl"/>
              </w:rPr>
              <w:t>5 MHz (trama de portadora de 200 kHz)</w:t>
            </w:r>
          </w:p>
        </w:tc>
      </w:tr>
      <w:tr w:rsidR="00C05301" w:rsidRPr="00B44DFB" w:rsidTr="008F4E5D">
        <w:trPr>
          <w:jc w:val="center"/>
        </w:trPr>
        <w:tc>
          <w:tcPr>
            <w:tcW w:w="3402" w:type="dxa"/>
          </w:tcPr>
          <w:p w:rsidR="00C05301" w:rsidRPr="00B44DFB" w:rsidRDefault="00C05301" w:rsidP="008F4E5D">
            <w:pPr>
              <w:pStyle w:val="Tabletext"/>
              <w:jc w:val="left"/>
              <w:rPr>
                <w:szCs w:val="22"/>
                <w:lang w:val="es-ES_tradnl"/>
              </w:rPr>
            </w:pPr>
            <w:r w:rsidRPr="00B44DFB">
              <w:rPr>
                <w:szCs w:val="22"/>
                <w:lang w:val="es-ES_tradnl"/>
              </w:rPr>
              <w:t>Longitud de trama</w:t>
            </w:r>
          </w:p>
        </w:tc>
        <w:tc>
          <w:tcPr>
            <w:tcW w:w="5103" w:type="dxa"/>
          </w:tcPr>
          <w:p w:rsidR="00C05301" w:rsidRPr="00B44DFB" w:rsidRDefault="00C05301" w:rsidP="008F4E5D">
            <w:pPr>
              <w:pStyle w:val="Tabletext"/>
              <w:jc w:val="left"/>
              <w:rPr>
                <w:szCs w:val="22"/>
                <w:lang w:val="es-ES_tradnl"/>
              </w:rPr>
            </w:pPr>
            <w:r w:rsidRPr="00B44DFB">
              <w:rPr>
                <w:szCs w:val="22"/>
                <w:lang w:val="es-ES_tradnl"/>
              </w:rPr>
              <w:t>10 ms</w:t>
            </w:r>
          </w:p>
        </w:tc>
      </w:tr>
      <w:tr w:rsidR="00C05301" w:rsidRPr="00145305" w:rsidTr="008F4E5D">
        <w:trPr>
          <w:jc w:val="center"/>
        </w:trPr>
        <w:tc>
          <w:tcPr>
            <w:tcW w:w="3402" w:type="dxa"/>
          </w:tcPr>
          <w:p w:rsidR="00C05301" w:rsidRPr="00B44DFB" w:rsidRDefault="00C05301" w:rsidP="008F4E5D">
            <w:pPr>
              <w:pStyle w:val="Tabletext"/>
              <w:jc w:val="left"/>
              <w:rPr>
                <w:szCs w:val="22"/>
                <w:lang w:val="es-ES_tradnl"/>
              </w:rPr>
            </w:pPr>
            <w:r w:rsidRPr="00B44DFB">
              <w:rPr>
                <w:szCs w:val="22"/>
                <w:lang w:val="es-ES_tradnl"/>
              </w:rPr>
              <w:t>Sincronización entre zonas</w:t>
            </w:r>
          </w:p>
        </w:tc>
        <w:tc>
          <w:tcPr>
            <w:tcW w:w="5103" w:type="dxa"/>
          </w:tcPr>
          <w:p w:rsidR="00C05301" w:rsidRPr="00B44DFB" w:rsidRDefault="00C05301" w:rsidP="008F4E5D">
            <w:pPr>
              <w:pStyle w:val="Tabletext"/>
              <w:jc w:val="left"/>
              <w:rPr>
                <w:szCs w:val="22"/>
                <w:lang w:val="es-ES_tradnl"/>
              </w:rPr>
            </w:pPr>
            <w:r w:rsidRPr="00B44DFB">
              <w:rPr>
                <w:szCs w:val="22"/>
                <w:lang w:val="es-ES_tradnl"/>
              </w:rPr>
              <w:t>No se requiere sincronización precisa</w:t>
            </w:r>
          </w:p>
        </w:tc>
      </w:tr>
      <w:tr w:rsidR="00C05301" w:rsidRPr="00145305" w:rsidTr="008F4E5D">
        <w:trPr>
          <w:jc w:val="center"/>
        </w:trPr>
        <w:tc>
          <w:tcPr>
            <w:tcW w:w="3402" w:type="dxa"/>
          </w:tcPr>
          <w:p w:rsidR="00C05301" w:rsidRPr="00B44DFB" w:rsidRDefault="00C05301" w:rsidP="008F4E5D">
            <w:pPr>
              <w:pStyle w:val="Tabletext"/>
              <w:jc w:val="left"/>
              <w:rPr>
                <w:szCs w:val="22"/>
                <w:lang w:val="es-ES_tradnl"/>
              </w:rPr>
            </w:pPr>
            <w:r w:rsidRPr="00B44DFB">
              <w:rPr>
                <w:szCs w:val="22"/>
                <w:lang w:val="es-ES_tradnl"/>
              </w:rPr>
              <w:t>Velocidad múltiple/variable</w:t>
            </w:r>
          </w:p>
        </w:tc>
        <w:tc>
          <w:tcPr>
            <w:tcW w:w="5103" w:type="dxa"/>
          </w:tcPr>
          <w:p w:rsidR="00C05301" w:rsidRPr="00B44DFB" w:rsidRDefault="00C05301" w:rsidP="008F4E5D">
            <w:pPr>
              <w:pStyle w:val="Tabletext"/>
              <w:jc w:val="left"/>
              <w:rPr>
                <w:szCs w:val="22"/>
                <w:lang w:val="es-ES_tradnl"/>
              </w:rPr>
            </w:pPr>
            <w:r w:rsidRPr="00B44DFB">
              <w:rPr>
                <w:szCs w:val="22"/>
                <w:lang w:val="es-ES_tradnl"/>
              </w:rPr>
              <w:t>Factor de dispersión variable + Multicódigo</w:t>
            </w:r>
          </w:p>
        </w:tc>
      </w:tr>
      <w:tr w:rsidR="00C05301" w:rsidRPr="00145305" w:rsidTr="008F4E5D">
        <w:trPr>
          <w:jc w:val="center"/>
        </w:trPr>
        <w:tc>
          <w:tcPr>
            <w:tcW w:w="3402" w:type="dxa"/>
          </w:tcPr>
          <w:p w:rsidR="00C05301" w:rsidRPr="00B44DFB" w:rsidRDefault="00C05301" w:rsidP="008F4E5D">
            <w:pPr>
              <w:pStyle w:val="Tabletext"/>
              <w:jc w:val="left"/>
              <w:rPr>
                <w:szCs w:val="22"/>
                <w:lang w:val="es-ES_tradnl"/>
              </w:rPr>
            </w:pPr>
            <w:r w:rsidRPr="00B44DFB">
              <w:rPr>
                <w:szCs w:val="22"/>
                <w:lang w:val="es-ES_tradnl"/>
              </w:rPr>
              <w:t>Tipo de codificación del canal</w:t>
            </w:r>
          </w:p>
        </w:tc>
        <w:tc>
          <w:tcPr>
            <w:tcW w:w="5103" w:type="dxa"/>
          </w:tcPr>
          <w:p w:rsidR="00C05301" w:rsidRPr="00B44DFB" w:rsidRDefault="00C05301" w:rsidP="008F4E5D">
            <w:pPr>
              <w:pStyle w:val="Tabletext"/>
              <w:jc w:val="left"/>
              <w:rPr>
                <w:szCs w:val="22"/>
                <w:lang w:val="es-ES_tradnl"/>
              </w:rPr>
            </w:pPr>
            <w:r w:rsidRPr="00B44DFB">
              <w:rPr>
                <w:szCs w:val="22"/>
                <w:lang w:val="es-ES_tradnl"/>
              </w:rPr>
              <w:t>Codificación convolucional (velocidad1/2 –</w:t>
            </w:r>
            <w:r w:rsidRPr="00B44DFB">
              <w:rPr>
                <w:rFonts w:eastAsia="MS PGothic"/>
                <w:szCs w:val="22"/>
                <w:lang w:val="es-ES_tradnl"/>
              </w:rPr>
              <w:t xml:space="preserve"> 1/3</w:t>
            </w:r>
            <w:r w:rsidRPr="00B44DFB">
              <w:rPr>
                <w:szCs w:val="22"/>
                <w:lang w:val="es-ES_tradnl"/>
              </w:rPr>
              <w:t>)</w:t>
            </w:r>
            <w:r w:rsidRPr="00B44DFB">
              <w:rPr>
                <w:szCs w:val="22"/>
                <w:lang w:val="es-ES_tradnl"/>
              </w:rPr>
              <w:br/>
              <w:t xml:space="preserve">Codificación </w:t>
            </w:r>
            <w:r w:rsidR="001501E8" w:rsidRPr="00B44DFB">
              <w:rPr>
                <w:szCs w:val="22"/>
                <w:lang w:val="es-ES_tradnl"/>
              </w:rPr>
              <w:t xml:space="preserve">turbo </w:t>
            </w:r>
            <w:r w:rsidRPr="00B44DFB">
              <w:rPr>
                <w:szCs w:val="22"/>
                <w:lang w:val="es-ES_tradnl"/>
              </w:rPr>
              <w:t>1/3</w:t>
            </w:r>
          </w:p>
        </w:tc>
      </w:tr>
      <w:tr w:rsidR="00C05301" w:rsidRPr="00145305" w:rsidTr="008F4E5D">
        <w:trPr>
          <w:jc w:val="center"/>
        </w:trPr>
        <w:tc>
          <w:tcPr>
            <w:tcW w:w="3402" w:type="dxa"/>
          </w:tcPr>
          <w:p w:rsidR="00C05301" w:rsidRPr="00B44DFB" w:rsidRDefault="00C05301" w:rsidP="008F4E5D">
            <w:pPr>
              <w:pStyle w:val="Tabletext"/>
              <w:jc w:val="left"/>
              <w:rPr>
                <w:szCs w:val="22"/>
                <w:lang w:val="es-ES_tradnl"/>
              </w:rPr>
            </w:pPr>
            <w:r w:rsidRPr="00B44DFB">
              <w:rPr>
                <w:szCs w:val="22"/>
                <w:lang w:val="es-ES_tradnl"/>
              </w:rPr>
              <w:t>Acceso a los paquetes</w:t>
            </w:r>
          </w:p>
        </w:tc>
        <w:tc>
          <w:tcPr>
            <w:tcW w:w="5103" w:type="dxa"/>
          </w:tcPr>
          <w:p w:rsidR="00C05301" w:rsidRPr="00B44DFB" w:rsidRDefault="00C05301" w:rsidP="008F4E5D">
            <w:pPr>
              <w:pStyle w:val="Tabletext"/>
              <w:jc w:val="left"/>
              <w:rPr>
                <w:szCs w:val="22"/>
                <w:lang w:val="es-ES_tradnl"/>
              </w:rPr>
            </w:pPr>
            <w:r w:rsidRPr="00B44DFB">
              <w:rPr>
                <w:szCs w:val="22"/>
                <w:lang w:val="es-ES_tradnl"/>
              </w:rPr>
              <w:t>Modo doble (canal común y canal dedicado)</w:t>
            </w:r>
          </w:p>
        </w:tc>
      </w:tr>
    </w:tbl>
    <w:p w:rsidR="00C05301" w:rsidRDefault="00C05301" w:rsidP="008F4E5D">
      <w:pPr>
        <w:pStyle w:val="Tablefin"/>
        <w:rPr>
          <w:lang w:val="es-ES_tradnl"/>
        </w:rPr>
      </w:pPr>
    </w:p>
    <w:p w:rsidR="00210606" w:rsidRPr="00210606" w:rsidRDefault="00210606" w:rsidP="00210606">
      <w:pPr>
        <w:rPr>
          <w:lang w:val="es-ES_tradnl"/>
        </w:rPr>
      </w:pPr>
    </w:p>
    <w:p w:rsidR="00C05301" w:rsidRPr="00B44DFB" w:rsidRDefault="00C05301" w:rsidP="00C05301">
      <w:pPr>
        <w:pStyle w:val="Heading5"/>
        <w:rPr>
          <w:szCs w:val="22"/>
          <w:lang w:val="es-ES_tradnl"/>
        </w:rPr>
      </w:pPr>
      <w:r w:rsidRPr="00B44DFB">
        <w:rPr>
          <w:szCs w:val="22"/>
          <w:lang w:val="es-ES_tradnl"/>
        </w:rPr>
        <w:t>4.3.7.2.3</w:t>
      </w:r>
      <w:r w:rsidRPr="00B44DFB">
        <w:rPr>
          <w:szCs w:val="22"/>
          <w:lang w:val="es-ES_tradnl"/>
        </w:rPr>
        <w:tab/>
        <w:t xml:space="preserve">Características del terminal </w:t>
      </w:r>
    </w:p>
    <w:p w:rsidR="00C05301" w:rsidRDefault="00C05301" w:rsidP="00C05301">
      <w:pPr>
        <w:rPr>
          <w:szCs w:val="22"/>
          <w:lang w:val="es-ES_tradnl"/>
        </w:rPr>
      </w:pPr>
      <w:r w:rsidRPr="00B44DFB">
        <w:rPr>
          <w:szCs w:val="22"/>
          <w:lang w:val="es-ES_tradnl"/>
        </w:rPr>
        <w:t>Existen diversos tipos de equipos de usuario, a saber: móviles, portátiles, transportables, y aeronáuticas. En el Cuadro 46 se describe la velocidad de datos y la restricción de movilidad de cada tipo de terminal. Para evaluar la capacidad máxima es necesario distinguir entre el enlace directo y el de retorno.</w:t>
      </w:r>
    </w:p>
    <w:p w:rsidR="00C05301" w:rsidRPr="00B44DFB" w:rsidRDefault="00C05301" w:rsidP="008F4E5D">
      <w:pPr>
        <w:pStyle w:val="TableNo"/>
        <w:rPr>
          <w:lang w:val="es-ES_tradnl"/>
        </w:rPr>
      </w:pPr>
      <w:bookmarkStart w:id="109" w:name="_Ref99182945"/>
      <w:r>
        <w:rPr>
          <w:lang w:val="es-ES_tradnl"/>
        </w:rPr>
        <w:lastRenderedPageBreak/>
        <w:t>CUADRO</w:t>
      </w:r>
      <w:r w:rsidRPr="00B44DFB">
        <w:rPr>
          <w:lang w:val="es-ES_tradnl"/>
        </w:rPr>
        <w:t xml:space="preserve"> </w:t>
      </w:r>
      <w:bookmarkEnd w:id="109"/>
      <w:r w:rsidRPr="00B44DFB">
        <w:rPr>
          <w:lang w:val="es-ES_tradnl"/>
        </w:rPr>
        <w:t>46</w:t>
      </w:r>
    </w:p>
    <w:p w:rsidR="00C05301" w:rsidRPr="00B44DFB" w:rsidRDefault="00C05301" w:rsidP="008F4E5D">
      <w:pPr>
        <w:pStyle w:val="Tabletitle"/>
        <w:rPr>
          <w:lang w:val="es-ES_tradnl"/>
        </w:rPr>
      </w:pPr>
      <w:r>
        <w:rPr>
          <w:lang w:val="es-ES_tradnl"/>
        </w:rPr>
        <w:t xml:space="preserve">Restricciones de movilidad para cada tipo de </w:t>
      </w:r>
      <w:r w:rsidRPr="00B44DFB">
        <w:rPr>
          <w:lang w:val="es-ES_tradnl"/>
        </w:rPr>
        <w:t xml:space="preserve">terminal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7"/>
        <w:gridCol w:w="2891"/>
        <w:gridCol w:w="2891"/>
        <w:gridCol w:w="1984"/>
      </w:tblGrid>
      <w:tr w:rsidR="00C05301" w:rsidRPr="00145305" w:rsidTr="0035757F">
        <w:trPr>
          <w:jc w:val="center"/>
        </w:trPr>
        <w:tc>
          <w:tcPr>
            <w:tcW w:w="1757" w:type="dxa"/>
            <w:tcBorders>
              <w:top w:val="single" w:sz="4" w:space="0" w:color="auto"/>
              <w:left w:val="single" w:sz="4" w:space="0" w:color="auto"/>
              <w:bottom w:val="single" w:sz="4" w:space="0" w:color="auto"/>
              <w:right w:val="single" w:sz="4" w:space="0" w:color="auto"/>
            </w:tcBorders>
            <w:vAlign w:val="center"/>
          </w:tcPr>
          <w:p w:rsidR="00C05301" w:rsidRPr="00B44DFB" w:rsidRDefault="00C05301" w:rsidP="008C537E">
            <w:pPr>
              <w:pStyle w:val="Tablehead"/>
              <w:keepLines/>
              <w:rPr>
                <w:szCs w:val="22"/>
                <w:lang w:val="es-ES_tradnl"/>
              </w:rPr>
            </w:pPr>
            <w:r w:rsidRPr="00B44DFB">
              <w:rPr>
                <w:szCs w:val="22"/>
                <w:lang w:val="es-ES_tradnl"/>
              </w:rPr>
              <w:t>Tipo de terminal</w:t>
            </w:r>
          </w:p>
        </w:tc>
        <w:tc>
          <w:tcPr>
            <w:tcW w:w="2891" w:type="dxa"/>
            <w:tcBorders>
              <w:top w:val="single" w:sz="4" w:space="0" w:color="auto"/>
              <w:left w:val="single" w:sz="4" w:space="0" w:color="auto"/>
              <w:bottom w:val="single" w:sz="4" w:space="0" w:color="auto"/>
              <w:right w:val="single" w:sz="4" w:space="0" w:color="auto"/>
            </w:tcBorders>
            <w:vAlign w:val="center"/>
          </w:tcPr>
          <w:p w:rsidR="00C05301" w:rsidRPr="00B44DFB" w:rsidRDefault="00C05301" w:rsidP="008C537E">
            <w:pPr>
              <w:pStyle w:val="Tablehead"/>
              <w:keepLines/>
              <w:rPr>
                <w:szCs w:val="22"/>
                <w:lang w:val="es-ES_tradnl"/>
              </w:rPr>
            </w:pPr>
            <w:r w:rsidRPr="00B44DFB">
              <w:rPr>
                <w:szCs w:val="22"/>
                <w:lang w:val="es-ES_tradnl"/>
              </w:rPr>
              <w:t>Velocidad de datos</w:t>
            </w:r>
            <w:r w:rsidR="004F3BF5">
              <w:rPr>
                <w:szCs w:val="22"/>
                <w:lang w:val="es-ES_tradnl"/>
              </w:rPr>
              <w:t xml:space="preserve"> </w:t>
            </w:r>
            <w:r w:rsidRPr="00B44DFB">
              <w:rPr>
                <w:szCs w:val="22"/>
                <w:lang w:val="es-ES_tradnl"/>
              </w:rPr>
              <w:t xml:space="preserve">del servicio </w:t>
            </w:r>
            <w:r w:rsidRPr="00B44DFB">
              <w:rPr>
                <w:szCs w:val="22"/>
                <w:lang w:val="es-ES_tradnl"/>
              </w:rPr>
              <w:br/>
              <w:t>(enlace de retorno)</w:t>
            </w:r>
            <w:r w:rsidRPr="00B44DFB">
              <w:rPr>
                <w:szCs w:val="22"/>
                <w:lang w:val="es-ES_tradnl"/>
              </w:rPr>
              <w:br/>
              <w:t>(kbit/s)</w:t>
            </w:r>
          </w:p>
        </w:tc>
        <w:tc>
          <w:tcPr>
            <w:tcW w:w="2891" w:type="dxa"/>
            <w:tcBorders>
              <w:top w:val="single" w:sz="4" w:space="0" w:color="auto"/>
              <w:left w:val="single" w:sz="4" w:space="0" w:color="auto"/>
              <w:bottom w:val="single" w:sz="4" w:space="0" w:color="auto"/>
              <w:right w:val="single" w:sz="4" w:space="0" w:color="auto"/>
            </w:tcBorders>
            <w:vAlign w:val="center"/>
          </w:tcPr>
          <w:p w:rsidR="00C05301" w:rsidRPr="00B44DFB" w:rsidRDefault="00C05301" w:rsidP="008C537E">
            <w:pPr>
              <w:pStyle w:val="Tablehead"/>
              <w:keepLines/>
              <w:rPr>
                <w:szCs w:val="22"/>
                <w:lang w:val="es-ES_tradnl"/>
              </w:rPr>
            </w:pPr>
            <w:r w:rsidRPr="00B44DFB">
              <w:rPr>
                <w:szCs w:val="22"/>
                <w:lang w:val="es-ES_tradnl"/>
              </w:rPr>
              <w:t>Velocidad de datos</w:t>
            </w:r>
            <w:r w:rsidR="004F3BF5">
              <w:rPr>
                <w:szCs w:val="22"/>
                <w:lang w:val="es-ES_tradnl"/>
              </w:rPr>
              <w:t xml:space="preserve"> </w:t>
            </w:r>
            <w:r w:rsidRPr="00B44DFB">
              <w:rPr>
                <w:szCs w:val="22"/>
                <w:lang w:val="es-ES_tradnl"/>
              </w:rPr>
              <w:t xml:space="preserve">del servicio </w:t>
            </w:r>
            <w:r w:rsidRPr="00B44DFB">
              <w:rPr>
                <w:szCs w:val="22"/>
                <w:lang w:val="es-ES_tradnl"/>
              </w:rPr>
              <w:br/>
              <w:t>(enlace directo)</w:t>
            </w:r>
            <w:r w:rsidRPr="00B44DFB">
              <w:rPr>
                <w:szCs w:val="22"/>
                <w:lang w:val="es-ES_tradnl"/>
              </w:rPr>
              <w:br/>
              <w:t>(kbit/s)</w:t>
            </w:r>
          </w:p>
        </w:tc>
        <w:tc>
          <w:tcPr>
            <w:tcW w:w="1984" w:type="dxa"/>
            <w:tcBorders>
              <w:top w:val="single" w:sz="4" w:space="0" w:color="auto"/>
              <w:left w:val="single" w:sz="4" w:space="0" w:color="auto"/>
              <w:bottom w:val="single" w:sz="4" w:space="0" w:color="auto"/>
              <w:right w:val="single" w:sz="4" w:space="0" w:color="auto"/>
            </w:tcBorders>
          </w:tcPr>
          <w:p w:rsidR="00C05301" w:rsidRPr="00B44DFB" w:rsidRDefault="00C05301" w:rsidP="008C537E">
            <w:pPr>
              <w:pStyle w:val="Tablehead"/>
              <w:keepLines/>
              <w:rPr>
                <w:szCs w:val="22"/>
                <w:lang w:val="es-ES_tradnl"/>
              </w:rPr>
            </w:pPr>
            <w:r w:rsidRPr="00B44DFB">
              <w:rPr>
                <w:szCs w:val="22"/>
                <w:lang w:val="es-ES_tradnl"/>
              </w:rPr>
              <w:t>Restricción de</w:t>
            </w:r>
            <w:r w:rsidR="004F3BF5">
              <w:rPr>
                <w:szCs w:val="22"/>
                <w:lang w:val="es-ES_tradnl"/>
              </w:rPr>
              <w:t xml:space="preserve"> </w:t>
            </w:r>
            <w:r w:rsidRPr="00B44DFB">
              <w:rPr>
                <w:szCs w:val="22"/>
                <w:lang w:val="es-ES_tradnl"/>
              </w:rPr>
              <w:t>la</w:t>
            </w:r>
            <w:r w:rsidR="004F3BF5">
              <w:rPr>
                <w:szCs w:val="22"/>
                <w:lang w:val="es-ES_tradnl"/>
              </w:rPr>
              <w:br/>
            </w:r>
            <w:r w:rsidRPr="00B44DFB">
              <w:rPr>
                <w:szCs w:val="22"/>
                <w:lang w:val="es-ES_tradnl"/>
              </w:rPr>
              <w:t xml:space="preserve">movilidad nominal </w:t>
            </w:r>
            <w:r w:rsidRPr="00B44DFB">
              <w:rPr>
                <w:szCs w:val="22"/>
                <w:lang w:val="es-ES_tradnl"/>
              </w:rPr>
              <w:br/>
              <w:t>(km/h)</w:t>
            </w:r>
          </w:p>
        </w:tc>
      </w:tr>
      <w:tr w:rsidR="00C05301" w:rsidRPr="00B44DFB" w:rsidTr="0035757F">
        <w:trPr>
          <w:jc w:val="center"/>
        </w:trPr>
        <w:tc>
          <w:tcPr>
            <w:tcW w:w="1757" w:type="dxa"/>
            <w:tcBorders>
              <w:top w:val="single" w:sz="4" w:space="0" w:color="auto"/>
              <w:left w:val="single" w:sz="4" w:space="0" w:color="auto"/>
              <w:bottom w:val="single" w:sz="4" w:space="0" w:color="auto"/>
              <w:right w:val="single" w:sz="4" w:space="0" w:color="auto"/>
            </w:tcBorders>
          </w:tcPr>
          <w:p w:rsidR="00C05301" w:rsidRPr="00B44DFB" w:rsidRDefault="00C05301" w:rsidP="008C537E">
            <w:pPr>
              <w:pStyle w:val="Tabletext"/>
              <w:keepNext/>
              <w:keepLines/>
              <w:jc w:val="left"/>
              <w:rPr>
                <w:szCs w:val="22"/>
                <w:lang w:val="es-ES_tradnl"/>
              </w:rPr>
            </w:pPr>
            <w:r w:rsidRPr="00B44DFB">
              <w:rPr>
                <w:szCs w:val="22"/>
                <w:lang w:val="es-ES_tradnl"/>
              </w:rPr>
              <w:t>Móvil</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C537E">
            <w:pPr>
              <w:pStyle w:val="Tabletext"/>
              <w:keepNext/>
              <w:keepLines/>
              <w:jc w:val="center"/>
              <w:rPr>
                <w:szCs w:val="22"/>
                <w:lang w:val="es-ES_tradnl"/>
              </w:rPr>
            </w:pPr>
            <w:r w:rsidRPr="00B44DFB">
              <w:rPr>
                <w:szCs w:val="22"/>
                <w:lang w:val="es-ES_tradnl"/>
              </w:rPr>
              <w:t>1</w:t>
            </w:r>
            <w:r w:rsidR="00C677C2">
              <w:rPr>
                <w:szCs w:val="22"/>
                <w:lang w:val="es-ES_tradnl"/>
              </w:rPr>
              <w:t>,</w:t>
            </w:r>
            <w:r w:rsidRPr="00B44DFB">
              <w:rPr>
                <w:szCs w:val="22"/>
                <w:lang w:val="es-ES_tradnl"/>
              </w:rPr>
              <w:t>2-12</w:t>
            </w:r>
            <w:r w:rsidR="00C677C2">
              <w:rPr>
                <w:szCs w:val="22"/>
                <w:lang w:val="es-ES_tradnl"/>
              </w:rPr>
              <w:t>,</w:t>
            </w:r>
            <w:r w:rsidRPr="00B44DFB">
              <w:rPr>
                <w:szCs w:val="22"/>
                <w:lang w:val="es-ES_tradnl"/>
              </w:rPr>
              <w:t>2</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C537E">
            <w:pPr>
              <w:pStyle w:val="Tabletext"/>
              <w:keepNext/>
              <w:keepLines/>
              <w:jc w:val="center"/>
              <w:rPr>
                <w:szCs w:val="22"/>
                <w:lang w:val="es-ES_tradnl"/>
              </w:rPr>
            </w:pPr>
            <w:r w:rsidRPr="00B44DFB">
              <w:rPr>
                <w:szCs w:val="22"/>
                <w:lang w:val="es-ES_tradnl"/>
              </w:rPr>
              <w:t>1</w:t>
            </w:r>
            <w:r w:rsidR="00C677C2">
              <w:rPr>
                <w:szCs w:val="22"/>
                <w:lang w:val="es-ES_tradnl"/>
              </w:rPr>
              <w:t>,</w:t>
            </w:r>
            <w:r w:rsidRPr="00B44DFB">
              <w:rPr>
                <w:szCs w:val="22"/>
                <w:lang w:val="es-ES_tradnl"/>
              </w:rPr>
              <w:t>2-384</w:t>
            </w:r>
          </w:p>
        </w:tc>
        <w:tc>
          <w:tcPr>
            <w:tcW w:w="1984" w:type="dxa"/>
            <w:tcBorders>
              <w:top w:val="single" w:sz="4" w:space="0" w:color="auto"/>
              <w:left w:val="single" w:sz="4" w:space="0" w:color="auto"/>
              <w:bottom w:val="single" w:sz="4" w:space="0" w:color="auto"/>
              <w:right w:val="single" w:sz="4" w:space="0" w:color="auto"/>
            </w:tcBorders>
          </w:tcPr>
          <w:p w:rsidR="00C05301" w:rsidRPr="00B44DFB" w:rsidRDefault="00C05301" w:rsidP="008C537E">
            <w:pPr>
              <w:pStyle w:val="Tabletext"/>
              <w:keepNext/>
              <w:keepLines/>
              <w:jc w:val="center"/>
              <w:rPr>
                <w:szCs w:val="22"/>
                <w:lang w:val="es-ES_tradnl"/>
              </w:rPr>
            </w:pPr>
            <w:r w:rsidRPr="00B44DFB">
              <w:rPr>
                <w:szCs w:val="22"/>
                <w:lang w:val="es-ES_tradnl"/>
              </w:rPr>
              <w:t>500</w:t>
            </w:r>
          </w:p>
        </w:tc>
      </w:tr>
      <w:tr w:rsidR="00C05301" w:rsidRPr="00B44DFB" w:rsidTr="0035757F">
        <w:trPr>
          <w:jc w:val="center"/>
        </w:trPr>
        <w:tc>
          <w:tcPr>
            <w:tcW w:w="1757"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left"/>
              <w:rPr>
                <w:szCs w:val="22"/>
                <w:lang w:val="es-ES_tradnl"/>
              </w:rPr>
            </w:pPr>
            <w:r w:rsidRPr="00B44DFB">
              <w:rPr>
                <w:szCs w:val="22"/>
                <w:lang w:val="es-ES_tradnl"/>
              </w:rPr>
              <w:t>Portátil</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1</w:t>
            </w:r>
            <w:r w:rsidR="00C677C2">
              <w:rPr>
                <w:szCs w:val="22"/>
                <w:lang w:val="es-ES_tradnl"/>
              </w:rPr>
              <w:t>,</w:t>
            </w:r>
            <w:r w:rsidRPr="00B44DFB">
              <w:rPr>
                <w:szCs w:val="22"/>
                <w:lang w:val="es-ES_tradnl"/>
              </w:rPr>
              <w:t>2-384</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1</w:t>
            </w:r>
            <w:r w:rsidR="00C677C2">
              <w:rPr>
                <w:szCs w:val="22"/>
                <w:lang w:val="es-ES_tradnl"/>
              </w:rPr>
              <w:t>,</w:t>
            </w:r>
            <w:r w:rsidRPr="00B44DFB">
              <w:rPr>
                <w:szCs w:val="22"/>
                <w:lang w:val="es-ES_tradnl"/>
              </w:rPr>
              <w:t>2-384</w:t>
            </w:r>
          </w:p>
        </w:tc>
        <w:tc>
          <w:tcPr>
            <w:tcW w:w="1984"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500</w:t>
            </w:r>
          </w:p>
        </w:tc>
      </w:tr>
      <w:tr w:rsidR="00C05301" w:rsidRPr="00B44DFB" w:rsidTr="0035757F">
        <w:trPr>
          <w:jc w:val="center"/>
        </w:trPr>
        <w:tc>
          <w:tcPr>
            <w:tcW w:w="1757"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left"/>
              <w:rPr>
                <w:szCs w:val="22"/>
                <w:lang w:val="es-ES_tradnl"/>
              </w:rPr>
            </w:pPr>
            <w:r w:rsidRPr="00B44DFB">
              <w:rPr>
                <w:szCs w:val="22"/>
                <w:lang w:val="es-ES_tradnl"/>
              </w:rPr>
              <w:t>En vehículo</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1</w:t>
            </w:r>
            <w:r w:rsidR="00C677C2">
              <w:rPr>
                <w:szCs w:val="22"/>
                <w:lang w:val="es-ES_tradnl"/>
              </w:rPr>
              <w:t>,</w:t>
            </w:r>
            <w:r w:rsidRPr="00B44DFB">
              <w:rPr>
                <w:szCs w:val="22"/>
                <w:lang w:val="es-ES_tradnl"/>
              </w:rPr>
              <w:t>2-384</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1</w:t>
            </w:r>
            <w:r w:rsidR="00C677C2">
              <w:rPr>
                <w:szCs w:val="22"/>
                <w:lang w:val="es-ES_tradnl"/>
              </w:rPr>
              <w:t>,</w:t>
            </w:r>
            <w:r w:rsidRPr="00B44DFB">
              <w:rPr>
                <w:szCs w:val="22"/>
                <w:lang w:val="es-ES_tradnl"/>
              </w:rPr>
              <w:t>2-384</w:t>
            </w:r>
          </w:p>
        </w:tc>
        <w:tc>
          <w:tcPr>
            <w:tcW w:w="1984" w:type="dxa"/>
            <w:tcBorders>
              <w:top w:val="single" w:sz="4" w:space="0" w:color="auto"/>
              <w:left w:val="single" w:sz="4" w:space="0" w:color="auto"/>
              <w:bottom w:val="single" w:sz="4" w:space="0" w:color="auto"/>
              <w:right w:val="single" w:sz="4" w:space="0" w:color="auto"/>
            </w:tcBorders>
          </w:tcPr>
          <w:p w:rsidR="00C05301" w:rsidRPr="00B44DFB" w:rsidRDefault="00C05301" w:rsidP="004F3BF5">
            <w:pPr>
              <w:pStyle w:val="Tabletext"/>
              <w:jc w:val="center"/>
              <w:rPr>
                <w:szCs w:val="22"/>
                <w:lang w:val="es-ES_tradnl"/>
              </w:rPr>
            </w:pPr>
            <w:r w:rsidRPr="00B44DFB">
              <w:rPr>
                <w:szCs w:val="22"/>
                <w:lang w:val="es-ES_tradnl"/>
              </w:rPr>
              <w:t>500</w:t>
            </w:r>
            <w:r w:rsidR="004F3BF5">
              <w:rPr>
                <w:szCs w:val="22"/>
                <w:lang w:val="es-ES_tradnl"/>
              </w:rPr>
              <w:br/>
            </w:r>
            <w:r w:rsidRPr="00B44DFB">
              <w:rPr>
                <w:szCs w:val="22"/>
                <w:lang w:val="es-ES_tradnl"/>
              </w:rPr>
              <w:t>(máximo 1 000)</w:t>
            </w:r>
          </w:p>
        </w:tc>
      </w:tr>
      <w:tr w:rsidR="00C05301" w:rsidRPr="00B44DFB" w:rsidTr="0035757F">
        <w:trPr>
          <w:jc w:val="center"/>
        </w:trPr>
        <w:tc>
          <w:tcPr>
            <w:tcW w:w="1757"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left"/>
              <w:rPr>
                <w:szCs w:val="22"/>
                <w:lang w:val="es-ES_tradnl"/>
              </w:rPr>
            </w:pPr>
            <w:r w:rsidRPr="00B44DFB">
              <w:rPr>
                <w:szCs w:val="22"/>
                <w:lang w:val="es-ES_tradnl"/>
              </w:rPr>
              <w:t>Transportable</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1</w:t>
            </w:r>
            <w:r w:rsidR="00C677C2">
              <w:rPr>
                <w:szCs w:val="22"/>
                <w:lang w:val="es-ES_tradnl"/>
              </w:rPr>
              <w:t>,</w:t>
            </w:r>
            <w:r w:rsidRPr="00B44DFB">
              <w:rPr>
                <w:szCs w:val="22"/>
                <w:lang w:val="es-ES_tradnl"/>
              </w:rPr>
              <w:t>2-384</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1</w:t>
            </w:r>
            <w:r w:rsidR="00C677C2">
              <w:rPr>
                <w:szCs w:val="22"/>
                <w:lang w:val="es-ES_tradnl"/>
              </w:rPr>
              <w:t>,</w:t>
            </w:r>
            <w:r w:rsidRPr="00B44DFB">
              <w:rPr>
                <w:szCs w:val="22"/>
                <w:lang w:val="es-ES_tradnl"/>
              </w:rPr>
              <w:t>2-384</w:t>
            </w:r>
          </w:p>
        </w:tc>
        <w:tc>
          <w:tcPr>
            <w:tcW w:w="1984"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Estático</w:t>
            </w:r>
          </w:p>
        </w:tc>
      </w:tr>
      <w:tr w:rsidR="00C05301" w:rsidRPr="00B44DFB" w:rsidTr="0035757F">
        <w:trPr>
          <w:jc w:val="center"/>
        </w:trPr>
        <w:tc>
          <w:tcPr>
            <w:tcW w:w="1757"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left"/>
              <w:rPr>
                <w:szCs w:val="22"/>
                <w:lang w:val="es-ES_tradnl"/>
              </w:rPr>
            </w:pPr>
            <w:r w:rsidRPr="00B44DFB">
              <w:rPr>
                <w:szCs w:val="22"/>
                <w:lang w:val="es-ES_tradnl"/>
              </w:rPr>
              <w:t>Aeronáutico</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1</w:t>
            </w:r>
            <w:r w:rsidR="00C677C2">
              <w:rPr>
                <w:szCs w:val="22"/>
                <w:lang w:val="es-ES_tradnl"/>
              </w:rPr>
              <w:t>,</w:t>
            </w:r>
            <w:r w:rsidRPr="00B44DFB">
              <w:rPr>
                <w:szCs w:val="22"/>
                <w:lang w:val="es-ES_tradnl"/>
              </w:rPr>
              <w:t>2-384</w:t>
            </w:r>
          </w:p>
        </w:tc>
        <w:tc>
          <w:tcPr>
            <w:tcW w:w="2891" w:type="dxa"/>
            <w:tcBorders>
              <w:top w:val="single" w:sz="4" w:space="0" w:color="auto"/>
              <w:left w:val="single" w:sz="4" w:space="0" w:color="auto"/>
              <w:bottom w:val="single" w:sz="4" w:space="0" w:color="auto"/>
              <w:right w:val="single" w:sz="4" w:space="0" w:color="auto"/>
            </w:tcBorders>
          </w:tcPr>
          <w:p w:rsidR="00C05301" w:rsidRPr="00B44DFB" w:rsidRDefault="00C05301" w:rsidP="008F4E5D">
            <w:pPr>
              <w:pStyle w:val="Tabletext"/>
              <w:jc w:val="center"/>
              <w:rPr>
                <w:szCs w:val="22"/>
                <w:lang w:val="es-ES_tradnl"/>
              </w:rPr>
            </w:pPr>
            <w:r w:rsidRPr="00B44DFB">
              <w:rPr>
                <w:szCs w:val="22"/>
                <w:lang w:val="es-ES_tradnl"/>
              </w:rPr>
              <w:t>1</w:t>
            </w:r>
            <w:r w:rsidR="00C677C2">
              <w:rPr>
                <w:szCs w:val="22"/>
                <w:lang w:val="es-ES_tradnl"/>
              </w:rPr>
              <w:t>,</w:t>
            </w:r>
            <w:r w:rsidRPr="00B44DFB">
              <w:rPr>
                <w:szCs w:val="22"/>
                <w:lang w:val="es-ES_tradnl"/>
              </w:rPr>
              <w:t>2-384</w:t>
            </w:r>
          </w:p>
        </w:tc>
        <w:tc>
          <w:tcPr>
            <w:tcW w:w="1984" w:type="dxa"/>
            <w:tcBorders>
              <w:top w:val="single" w:sz="4" w:space="0" w:color="auto"/>
              <w:left w:val="single" w:sz="4" w:space="0" w:color="auto"/>
              <w:bottom w:val="single" w:sz="4" w:space="0" w:color="auto"/>
              <w:right w:val="single" w:sz="4" w:space="0" w:color="auto"/>
            </w:tcBorders>
          </w:tcPr>
          <w:p w:rsidR="00C05301" w:rsidRPr="00B44DFB" w:rsidRDefault="00C05301" w:rsidP="00C8340F">
            <w:pPr>
              <w:pStyle w:val="Tabletext"/>
              <w:jc w:val="center"/>
              <w:rPr>
                <w:szCs w:val="22"/>
                <w:lang w:val="es-ES_tradnl"/>
              </w:rPr>
            </w:pPr>
            <w:r w:rsidRPr="00B44DFB">
              <w:rPr>
                <w:szCs w:val="22"/>
                <w:lang w:val="es-ES_tradnl"/>
              </w:rPr>
              <w:t>5</w:t>
            </w:r>
            <w:r w:rsidR="00C8340F">
              <w:rPr>
                <w:szCs w:val="22"/>
                <w:lang w:val="es-ES_tradnl"/>
              </w:rPr>
              <w:t> </w:t>
            </w:r>
            <w:r w:rsidRPr="00B44DFB">
              <w:rPr>
                <w:szCs w:val="22"/>
                <w:lang w:val="es-ES_tradnl"/>
              </w:rPr>
              <w:t>000</w:t>
            </w:r>
          </w:p>
        </w:tc>
      </w:tr>
    </w:tbl>
    <w:p w:rsidR="00C05301" w:rsidRPr="00B44DFB" w:rsidRDefault="00C05301" w:rsidP="00C05301">
      <w:pPr>
        <w:pStyle w:val="Heading5"/>
        <w:rPr>
          <w:szCs w:val="22"/>
          <w:lang w:val="es-ES_tradnl"/>
        </w:rPr>
      </w:pPr>
      <w:bookmarkStart w:id="110" w:name="_Toc98658272"/>
      <w:r w:rsidRPr="00B44DFB">
        <w:rPr>
          <w:szCs w:val="22"/>
          <w:lang w:val="es-ES_tradnl"/>
        </w:rPr>
        <w:t>4.3.7.2.4</w:t>
      </w:r>
      <w:r w:rsidRPr="00B44DFB">
        <w:rPr>
          <w:szCs w:val="22"/>
          <w:lang w:val="es-ES_tradnl"/>
        </w:rPr>
        <w:tab/>
      </w:r>
      <w:bookmarkEnd w:id="110"/>
      <w:r w:rsidRPr="00B44DFB">
        <w:rPr>
          <w:szCs w:val="22"/>
          <w:lang w:val="es-ES_tradnl"/>
        </w:rPr>
        <w:t>Traspaso</w:t>
      </w:r>
    </w:p>
    <w:p w:rsidR="00C05301" w:rsidRPr="00B44DFB" w:rsidRDefault="00C05301" w:rsidP="00C05301">
      <w:pPr>
        <w:rPr>
          <w:szCs w:val="22"/>
          <w:lang w:val="es-ES_tradnl"/>
        </w:rPr>
      </w:pPr>
      <w:r w:rsidRPr="00B44DFB">
        <w:rPr>
          <w:szCs w:val="22"/>
          <w:lang w:val="es-ES_tradnl"/>
        </w:rPr>
        <w:t>Esta interfaz radioeléctrica permite el traspaso de comunicaciones de un radiocanal de satélite a otro. La estrategia utilizada es el traspaso por decisión de la red asistida por el móvil.</w:t>
      </w:r>
    </w:p>
    <w:p w:rsidR="00C05301" w:rsidRPr="00B44DFB" w:rsidRDefault="00C05301" w:rsidP="00C05301">
      <w:pPr>
        <w:rPr>
          <w:szCs w:val="22"/>
          <w:lang w:val="es-ES_tradnl"/>
        </w:rPr>
      </w:pPr>
      <w:r w:rsidRPr="00B44DFB">
        <w:rPr>
          <w:szCs w:val="22"/>
          <w:lang w:val="es-ES_tradnl"/>
        </w:rPr>
        <w:t>Se admite el traspaso ligero y ligerísimo.</w:t>
      </w:r>
    </w:p>
    <w:p w:rsidR="00C05301" w:rsidRPr="00B44DFB" w:rsidRDefault="00C05301" w:rsidP="00C05301">
      <w:pPr>
        <w:rPr>
          <w:szCs w:val="22"/>
          <w:lang w:val="es-ES_tradnl"/>
        </w:rPr>
      </w:pPr>
      <w:r w:rsidRPr="00B44DFB">
        <w:rPr>
          <w:szCs w:val="22"/>
          <w:lang w:val="es-ES_tradnl"/>
        </w:rPr>
        <w:t>Los tipos de traspaso más comunes en el sistema son los siguientes.</w:t>
      </w:r>
    </w:p>
    <w:p w:rsidR="00C05301" w:rsidRPr="00B44DFB" w:rsidRDefault="00C05301" w:rsidP="00C05301">
      <w:pPr>
        <w:pStyle w:val="Headingb"/>
        <w:rPr>
          <w:szCs w:val="22"/>
          <w:lang w:val="es-ES_tradnl"/>
        </w:rPr>
      </w:pPr>
      <w:r w:rsidRPr="00B44DFB">
        <w:rPr>
          <w:szCs w:val="22"/>
          <w:lang w:val="es-ES_tradnl"/>
        </w:rPr>
        <w:t xml:space="preserve">Traspaso de haz </w:t>
      </w:r>
    </w:p>
    <w:p w:rsidR="00C05301" w:rsidRPr="00B44DFB" w:rsidRDefault="00C05301" w:rsidP="009A3B61">
      <w:pPr>
        <w:rPr>
          <w:szCs w:val="22"/>
          <w:lang w:val="es-ES_tradnl"/>
        </w:rPr>
      </w:pPr>
      <w:r w:rsidRPr="00B44DFB">
        <w:rPr>
          <w:szCs w:val="22"/>
          <w:lang w:val="es-ES_tradnl"/>
        </w:rPr>
        <w:t xml:space="preserve">El EU mide siempre el nivel de </w:t>
      </w:r>
      <w:r w:rsidRPr="00B44DFB">
        <w:rPr>
          <w:i/>
          <w:iCs/>
          <w:szCs w:val="22"/>
          <w:lang w:val="es-ES_tradnl"/>
        </w:rPr>
        <w:t>C</w:t>
      </w:r>
      <w:r w:rsidRPr="00B44DFB">
        <w:rPr>
          <w:szCs w:val="22"/>
          <w:lang w:val="es-ES_tradnl"/>
        </w:rPr>
        <w:t>/(</w:t>
      </w:r>
      <w:r w:rsidRPr="00B44DFB">
        <w:rPr>
          <w:i/>
          <w:iCs/>
          <w:szCs w:val="22"/>
          <w:lang w:val="es-ES_tradnl"/>
        </w:rPr>
        <w:t>N</w:t>
      </w:r>
      <w:r w:rsidR="009A3B61">
        <w:rPr>
          <w:szCs w:val="22"/>
          <w:lang w:val="es-ES_tradnl"/>
        </w:rPr>
        <w:t> </w:t>
      </w:r>
      <w:r w:rsidRPr="00B44DFB">
        <w:rPr>
          <w:szCs w:val="22"/>
          <w:lang w:val="es-ES_tradnl"/>
        </w:rPr>
        <w:t>+</w:t>
      </w:r>
      <w:r w:rsidR="009A3B61">
        <w:rPr>
          <w:szCs w:val="22"/>
          <w:lang w:val="es-ES_tradnl"/>
        </w:rPr>
        <w:t> </w:t>
      </w:r>
      <w:r w:rsidRPr="00B44DFB">
        <w:rPr>
          <w:szCs w:val="22"/>
          <w:lang w:val="es-ES_tradnl"/>
        </w:rPr>
        <w:t xml:space="preserve">I) piloto procedente de haces adyacentes y comunica dicha información a la estación terrena terrestre (ETT). Ésta </w:t>
      </w:r>
      <w:r>
        <w:rPr>
          <w:szCs w:val="22"/>
          <w:lang w:val="es-ES_tradnl"/>
        </w:rPr>
        <w:t xml:space="preserve">decide </w:t>
      </w:r>
      <w:r w:rsidRPr="00B44DFB">
        <w:rPr>
          <w:szCs w:val="22"/>
          <w:lang w:val="es-ES_tradnl"/>
        </w:rPr>
        <w:t xml:space="preserve">transmitir en el mismo canal por dos haces diferentes (traspaso de haz ligero) </w:t>
      </w:r>
      <w:r>
        <w:rPr>
          <w:szCs w:val="22"/>
          <w:lang w:val="es-ES_tradnl"/>
        </w:rPr>
        <w:t>y envía</w:t>
      </w:r>
      <w:r w:rsidRPr="00B44DFB">
        <w:rPr>
          <w:szCs w:val="22"/>
          <w:lang w:val="es-ES_tradnl"/>
        </w:rPr>
        <w:t xml:space="preserve"> al equipo de usuario la instrucción de añadir un canal para demodular la señal adicional. En cuanto recibe confirmación de la recepción de la nueva señal, la ETT corta la anterior conexión. De hecho no existe la opción de efectuar un traspaso ligero prolongado entre haces puesto que en realidad no existe diversidad de trayectos.</w:t>
      </w:r>
    </w:p>
    <w:p w:rsidR="00C05301" w:rsidRPr="00B44DFB" w:rsidRDefault="00C05301" w:rsidP="00C05301">
      <w:pPr>
        <w:pStyle w:val="Headingb"/>
        <w:rPr>
          <w:szCs w:val="22"/>
          <w:lang w:val="es-ES_tradnl"/>
        </w:rPr>
      </w:pPr>
      <w:r w:rsidRPr="00B44DFB">
        <w:rPr>
          <w:szCs w:val="22"/>
          <w:lang w:val="es-ES_tradnl"/>
        </w:rPr>
        <w:t>Traspaso entre satélites</w:t>
      </w:r>
    </w:p>
    <w:p w:rsidR="00C05301" w:rsidRPr="00B44DFB" w:rsidRDefault="00C05301" w:rsidP="00C05301">
      <w:pPr>
        <w:rPr>
          <w:szCs w:val="22"/>
          <w:lang w:val="es-ES_tradnl"/>
        </w:rPr>
      </w:pPr>
      <w:r w:rsidRPr="00B44DFB">
        <w:rPr>
          <w:szCs w:val="22"/>
          <w:lang w:val="es-ES_tradnl"/>
        </w:rPr>
        <w:t xml:space="preserve">El procedimiento es análogo al de traspaso </w:t>
      </w:r>
      <w:r>
        <w:rPr>
          <w:szCs w:val="22"/>
          <w:lang w:val="es-ES_tradnl"/>
        </w:rPr>
        <w:t>de</w:t>
      </w:r>
      <w:r w:rsidRPr="00B44DFB">
        <w:rPr>
          <w:szCs w:val="22"/>
          <w:lang w:val="es-ES_tradnl"/>
        </w:rPr>
        <w:t xml:space="preserve"> ha</w:t>
      </w:r>
      <w:r>
        <w:rPr>
          <w:szCs w:val="22"/>
          <w:lang w:val="es-ES_tradnl"/>
        </w:rPr>
        <w:t>z</w:t>
      </w:r>
      <w:r w:rsidRPr="00B44DFB">
        <w:rPr>
          <w:szCs w:val="22"/>
          <w:lang w:val="es-ES_tradnl"/>
        </w:rPr>
        <w:t>. La única diferencia es que el equipo de usuario también tiene que buscar diferentes códigos de aleatorización piloto específicos del satélite. Si detecta un código de aleatorización piloto con suficiente intensidad, informa de ello a la estación terrena terrestre, que podrá decidir aprovechar la diversidad de satélite para transmitir la misma señal por diferentes satélites.</w:t>
      </w:r>
    </w:p>
    <w:p w:rsidR="00C05301" w:rsidRPr="00B44DFB" w:rsidRDefault="00C05301" w:rsidP="00C05301">
      <w:pPr>
        <w:rPr>
          <w:szCs w:val="22"/>
          <w:lang w:val="es-ES_tradnl"/>
        </w:rPr>
      </w:pPr>
      <w:r w:rsidRPr="00B44DFB">
        <w:rPr>
          <w:szCs w:val="22"/>
          <w:lang w:val="es-ES_tradnl"/>
        </w:rPr>
        <w:t xml:space="preserve">A diferencia del caso anterior, este procedimiento tiene la ventaja de disponer de diversidad de trayectos y resulta útil </w:t>
      </w:r>
      <w:r>
        <w:rPr>
          <w:szCs w:val="22"/>
          <w:lang w:val="es-ES_tradnl"/>
        </w:rPr>
        <w:t>aprovechar</w:t>
      </w:r>
      <w:r w:rsidRPr="00B44DFB">
        <w:rPr>
          <w:szCs w:val="22"/>
          <w:lang w:val="es-ES_tradnl"/>
        </w:rPr>
        <w:t xml:space="preserve"> la totalidad de los diversos trayectos </w:t>
      </w:r>
      <w:r>
        <w:rPr>
          <w:szCs w:val="22"/>
          <w:lang w:val="es-ES_tradnl"/>
        </w:rPr>
        <w:t xml:space="preserve">que tengan </w:t>
      </w:r>
      <w:r w:rsidRPr="00B44DFB">
        <w:rPr>
          <w:szCs w:val="22"/>
          <w:lang w:val="es-ES_tradnl"/>
        </w:rPr>
        <w:t>intensidad suficiente.</w:t>
      </w:r>
    </w:p>
    <w:p w:rsidR="00C05301" w:rsidRPr="00B44DFB" w:rsidRDefault="00C05301" w:rsidP="00C05301">
      <w:pPr>
        <w:rPr>
          <w:szCs w:val="22"/>
          <w:lang w:val="es-ES_tradnl"/>
        </w:rPr>
      </w:pPr>
      <w:r w:rsidRPr="00B44DFB">
        <w:rPr>
          <w:szCs w:val="22"/>
          <w:lang w:val="es-ES_tradnl"/>
        </w:rPr>
        <w:t>Así, puede obtenerse la relación de combinación máxima (la ambigüedad temporal se resuelve mediante la sincronización multitrama de los CCPCH primarios).</w:t>
      </w:r>
    </w:p>
    <w:p w:rsidR="00C05301" w:rsidRPr="00B44DFB" w:rsidRDefault="00C05301" w:rsidP="00C05301">
      <w:pPr>
        <w:pStyle w:val="Headingb"/>
        <w:rPr>
          <w:szCs w:val="22"/>
          <w:lang w:val="es-ES_tradnl"/>
        </w:rPr>
      </w:pPr>
      <w:r w:rsidRPr="00B44DFB">
        <w:rPr>
          <w:szCs w:val="22"/>
          <w:lang w:val="es-ES_tradnl"/>
        </w:rPr>
        <w:t>Traspaso entre frecuencias</w:t>
      </w:r>
    </w:p>
    <w:p w:rsidR="00C05301" w:rsidRPr="00B44DFB" w:rsidRDefault="00C05301" w:rsidP="00C05301">
      <w:pPr>
        <w:rPr>
          <w:szCs w:val="22"/>
          <w:lang w:val="es-ES_tradnl"/>
        </w:rPr>
      </w:pPr>
      <w:r w:rsidRPr="00B44DFB">
        <w:rPr>
          <w:szCs w:val="22"/>
          <w:lang w:val="es-ES_tradnl"/>
        </w:rPr>
        <w:t xml:space="preserve">Sólo se admite el traspaso abrupto entre frecuencias, ya sea dentro de una misma </w:t>
      </w:r>
      <w:r>
        <w:rPr>
          <w:szCs w:val="22"/>
          <w:lang w:val="es-ES_tradnl"/>
        </w:rPr>
        <w:t>cabecera</w:t>
      </w:r>
      <w:r w:rsidRPr="00B44DFB">
        <w:rPr>
          <w:szCs w:val="22"/>
          <w:lang w:val="es-ES_tradnl"/>
        </w:rPr>
        <w:t xml:space="preserve"> o entre </w:t>
      </w:r>
      <w:r>
        <w:rPr>
          <w:szCs w:val="22"/>
          <w:lang w:val="es-ES_tradnl"/>
        </w:rPr>
        <w:t>cabecera</w:t>
      </w:r>
      <w:r w:rsidRPr="00B44DFB">
        <w:rPr>
          <w:szCs w:val="22"/>
          <w:lang w:val="es-ES_tradnl"/>
        </w:rPr>
        <w:t>s.</w:t>
      </w:r>
    </w:p>
    <w:p w:rsidR="00C05301" w:rsidRPr="00B44DFB" w:rsidRDefault="00C05301" w:rsidP="00C05301">
      <w:pPr>
        <w:rPr>
          <w:szCs w:val="22"/>
          <w:lang w:val="es-ES_tradnl"/>
        </w:rPr>
      </w:pPr>
      <w:r w:rsidRPr="00B44DFB">
        <w:rPr>
          <w:szCs w:val="22"/>
          <w:lang w:val="es-ES_tradnl"/>
        </w:rPr>
        <w:t>Por lo general, el traspaso entre frecuencias no es necesario. Este traspaso se decide en la ETT sin ayuda del equipo de usuario (es decir, este tipo de traspaso no cuenta con la ayuda del servicio móvil).</w:t>
      </w:r>
    </w:p>
    <w:p w:rsidR="00C05301" w:rsidRPr="00B44DFB" w:rsidRDefault="00C05301" w:rsidP="00C05301">
      <w:pPr>
        <w:rPr>
          <w:szCs w:val="22"/>
          <w:lang w:val="es-ES_tradnl"/>
        </w:rPr>
      </w:pPr>
      <w:r w:rsidRPr="00B44DFB">
        <w:rPr>
          <w:szCs w:val="22"/>
          <w:lang w:val="es-ES_tradnl"/>
        </w:rPr>
        <w:t>En cambio, en el enlace inverso la ETT combinará todas las señales recibidas para el mismo equipo de usuario a través de distintos haces y/o satélites.</w:t>
      </w:r>
    </w:p>
    <w:p w:rsidR="00C05301" w:rsidRPr="00B44DFB" w:rsidRDefault="00C05301" w:rsidP="00C05301">
      <w:pPr>
        <w:pStyle w:val="Heading5"/>
        <w:rPr>
          <w:szCs w:val="22"/>
          <w:lang w:val="es-ES_tradnl"/>
        </w:rPr>
      </w:pPr>
      <w:bookmarkStart w:id="111" w:name="_Toc98658276"/>
      <w:r w:rsidRPr="00B44DFB">
        <w:rPr>
          <w:szCs w:val="22"/>
          <w:lang w:val="es-ES_tradnl"/>
        </w:rPr>
        <w:t>4.3.7.2.5</w:t>
      </w:r>
      <w:r w:rsidRPr="00B44DFB">
        <w:rPr>
          <w:szCs w:val="22"/>
          <w:lang w:val="es-ES_tradnl"/>
        </w:rPr>
        <w:tab/>
      </w:r>
      <w:bookmarkEnd w:id="111"/>
      <w:r w:rsidRPr="00B44DFB">
        <w:rPr>
          <w:szCs w:val="22"/>
          <w:lang w:val="es-ES_tradnl"/>
        </w:rPr>
        <w:t>Diversidad de satélites</w:t>
      </w:r>
    </w:p>
    <w:p w:rsidR="00C05301" w:rsidRPr="00B44DFB" w:rsidRDefault="00C05301" w:rsidP="00C05301">
      <w:pPr>
        <w:rPr>
          <w:szCs w:val="22"/>
          <w:lang w:val="es-ES_tradnl"/>
        </w:rPr>
      </w:pPr>
      <w:r w:rsidRPr="00B44DFB">
        <w:rPr>
          <w:szCs w:val="22"/>
          <w:lang w:val="es-ES_tradnl"/>
        </w:rPr>
        <w:t>La diversidad de satélites puede ofrecerse cuando el sistema cuenta con varios satélites. Las ventajas son: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resuelve el problema de bloqueo de trayecto inherente a los sistemas de satélite;</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reduce el margen del enlace necesario en situaciones en las que la señal del satélite está muy atenuada (aunque no completamente obstruida);</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facilita el traspaso cuando el equipo de usuario se desplaza a través de las zonas de cobertura.</w:t>
      </w:r>
    </w:p>
    <w:p w:rsidR="00C05301" w:rsidRPr="00B44DFB" w:rsidRDefault="00C05301" w:rsidP="00C05301">
      <w:pPr>
        <w:rPr>
          <w:szCs w:val="22"/>
          <w:lang w:val="es-ES_tradnl"/>
        </w:rPr>
      </w:pPr>
      <w:r w:rsidRPr="00B44DFB">
        <w:rPr>
          <w:szCs w:val="22"/>
          <w:lang w:val="es-ES_tradnl"/>
        </w:rPr>
        <w:lastRenderedPageBreak/>
        <w:t>El método también es aplicable a los haces que pertenece a un determinado satélite (diversidad de haz).</w:t>
      </w:r>
    </w:p>
    <w:p w:rsidR="00C05301" w:rsidRDefault="00C05301" w:rsidP="00C05301">
      <w:pPr>
        <w:rPr>
          <w:szCs w:val="22"/>
          <w:lang w:val="es-ES_tradnl"/>
        </w:rPr>
      </w:pPr>
      <w:r w:rsidRPr="00B44DFB">
        <w:rPr>
          <w:szCs w:val="22"/>
          <w:lang w:val="es-ES_tradnl"/>
        </w:rPr>
        <w:t>En los párrafos que figuran a continuación se supone que el número de satélites que ofrecen la diversidad queda limitado a 2.</w:t>
      </w:r>
    </w:p>
    <w:p w:rsidR="00210606" w:rsidRDefault="00210606" w:rsidP="00C05301">
      <w:pPr>
        <w:rPr>
          <w:szCs w:val="22"/>
          <w:lang w:val="es-ES_tradnl"/>
        </w:rPr>
      </w:pPr>
    </w:p>
    <w:p w:rsidR="008F4E5D" w:rsidRDefault="008F4E5D" w:rsidP="008F4E5D">
      <w:pPr>
        <w:pStyle w:val="FigureNo"/>
        <w:rPr>
          <w:lang w:val="es-ES_tradnl"/>
        </w:rPr>
      </w:pPr>
      <w:r>
        <w:rPr>
          <w:lang w:val="es-ES_tradnl"/>
        </w:rPr>
        <w:t>FIGURA 72</w:t>
      </w:r>
    </w:p>
    <w:p w:rsidR="008F4E5D" w:rsidRDefault="008F4E5D" w:rsidP="008F4E5D">
      <w:pPr>
        <w:pStyle w:val="Figuretitle"/>
        <w:rPr>
          <w:lang w:val="es-ES_tradnl"/>
        </w:rPr>
      </w:pPr>
      <w:r>
        <w:rPr>
          <w:lang w:val="es-ES_tradnl"/>
        </w:rPr>
        <w:t>Diversidad de satélite</w:t>
      </w:r>
    </w:p>
    <w:p w:rsidR="008F4E5D" w:rsidRPr="008F4E5D" w:rsidRDefault="009B5478" w:rsidP="008F4E5D">
      <w:pPr>
        <w:pStyle w:val="Figure"/>
        <w:rPr>
          <w:lang w:val="es-ES_tradnl"/>
        </w:rPr>
      </w:pPr>
      <w:r w:rsidRPr="0028137A">
        <w:rPr>
          <w:lang w:val="es-ES_tradnl"/>
        </w:rPr>
        <w:pict>
          <v:shape id="_x0000_i1104" type="#_x0000_t75" style="width:309.55pt;height:195.6pt">
            <v:imagedata r:id="rId119" o:title=""/>
          </v:shape>
        </w:pict>
      </w:r>
    </w:p>
    <w:p w:rsidR="00210606" w:rsidRDefault="00210606" w:rsidP="00C05301">
      <w:pPr>
        <w:rPr>
          <w:szCs w:val="22"/>
          <w:lang w:val="es-ES_tradnl"/>
        </w:rPr>
      </w:pPr>
    </w:p>
    <w:p w:rsidR="00C05301" w:rsidRPr="00B44DFB" w:rsidRDefault="00C05301" w:rsidP="005A604F">
      <w:pPr>
        <w:keepNext/>
        <w:keepLines/>
        <w:rPr>
          <w:szCs w:val="22"/>
          <w:lang w:val="es-ES_tradnl"/>
        </w:rPr>
      </w:pPr>
      <w:r w:rsidRPr="00B44DFB">
        <w:rPr>
          <w:szCs w:val="22"/>
          <w:lang w:val="es-ES_tradnl"/>
        </w:rPr>
        <w:t>Cuando se pasa al modo de diversidad de satélite, el equipo se conecta simultáneamente a los dos satélites en la misma portad</w:t>
      </w:r>
      <w:r>
        <w:rPr>
          <w:szCs w:val="22"/>
          <w:lang w:val="es-ES_tradnl"/>
        </w:rPr>
        <w:t>o</w:t>
      </w:r>
      <w:r w:rsidRPr="00B44DFB">
        <w:rPr>
          <w:szCs w:val="22"/>
          <w:lang w:val="es-ES_tradnl"/>
        </w:rPr>
        <w:t>ra de frecuencia.</w:t>
      </w:r>
    </w:p>
    <w:p w:rsidR="00C05301" w:rsidRPr="00B44DFB" w:rsidRDefault="00C05301" w:rsidP="00C05301">
      <w:pPr>
        <w:rPr>
          <w:szCs w:val="22"/>
          <w:lang w:val="es-ES_tradnl"/>
        </w:rPr>
      </w:pPr>
      <w:r w:rsidRPr="00B44DFB">
        <w:rPr>
          <w:szCs w:val="22"/>
          <w:lang w:val="es-ES_tradnl"/>
        </w:rPr>
        <w:t xml:space="preserve">En el enlace de retorno, el equipo de usuario transmite una señal única (un solo código de aleatorización). Los dos satélites reciben esta señal ascendente, se redirigen a la </w:t>
      </w:r>
      <w:r>
        <w:rPr>
          <w:szCs w:val="22"/>
          <w:lang w:val="es-ES_tradnl"/>
        </w:rPr>
        <w:t>cabecera</w:t>
      </w:r>
      <w:r w:rsidRPr="00B44DFB">
        <w:rPr>
          <w:szCs w:val="22"/>
          <w:lang w:val="es-ES_tradnl"/>
        </w:rPr>
        <w:t xml:space="preserve"> y se combina en el receptor de rastrillo </w:t>
      </w:r>
      <w:r>
        <w:rPr>
          <w:szCs w:val="22"/>
          <w:lang w:val="es-ES_tradnl"/>
        </w:rPr>
        <w:t>d</w:t>
      </w:r>
      <w:r w:rsidRPr="00B44DFB">
        <w:rPr>
          <w:szCs w:val="22"/>
          <w:lang w:val="es-ES_tradnl"/>
        </w:rPr>
        <w:t>el Nodo B.</w:t>
      </w:r>
    </w:p>
    <w:p w:rsidR="00C05301" w:rsidRPr="00B44DFB" w:rsidRDefault="00C05301" w:rsidP="00C05301">
      <w:pPr>
        <w:rPr>
          <w:szCs w:val="22"/>
          <w:lang w:val="es-ES_tradnl"/>
        </w:rPr>
      </w:pPr>
      <w:r w:rsidRPr="00B44DFB">
        <w:rPr>
          <w:szCs w:val="22"/>
          <w:lang w:val="es-ES_tradnl"/>
        </w:rPr>
        <w:t>En el enlace directo, cada satélite transmite con un código de aleatorización distinto y el receptor de rastrillo del equipo de usuario junta las dos señales.</w:t>
      </w:r>
    </w:p>
    <w:p w:rsidR="00C05301" w:rsidRPr="00B44DFB" w:rsidRDefault="00C05301" w:rsidP="00C05301">
      <w:pPr>
        <w:rPr>
          <w:szCs w:val="22"/>
          <w:lang w:val="es-ES_tradnl"/>
        </w:rPr>
      </w:pPr>
      <w:r w:rsidRPr="00B44DFB">
        <w:rPr>
          <w:szCs w:val="22"/>
          <w:lang w:val="es-ES_tradnl"/>
        </w:rPr>
        <w:t>Se efectuaron simulaciones para diferentes situaciones de equipos de usuario que se encuentran en el campo de visión de los dos satélites:</w:t>
      </w:r>
    </w:p>
    <w:p w:rsidR="00C05301" w:rsidRPr="00B44DFB" w:rsidRDefault="00C05301" w:rsidP="00066AB9">
      <w:pPr>
        <w:pStyle w:val="enumlev1"/>
        <w:rPr>
          <w:szCs w:val="22"/>
          <w:lang w:val="es-ES_tradnl"/>
        </w:rPr>
      </w:pPr>
      <w:r w:rsidRPr="00B44DFB">
        <w:rPr>
          <w:szCs w:val="22"/>
          <w:lang w:val="es-ES_tradnl"/>
        </w:rPr>
        <w:t>–</w:t>
      </w:r>
      <w:r w:rsidRPr="00B44DFB">
        <w:rPr>
          <w:szCs w:val="22"/>
          <w:lang w:val="es-ES_tradnl"/>
        </w:rPr>
        <w:tab/>
      </w:r>
      <w:r>
        <w:rPr>
          <w:szCs w:val="22"/>
          <w:lang w:val="es-ES_tradnl"/>
        </w:rPr>
        <w:t>Un</w:t>
      </w:r>
      <w:r w:rsidRPr="00B44DFB">
        <w:rPr>
          <w:szCs w:val="22"/>
          <w:lang w:val="es-ES_tradnl"/>
        </w:rPr>
        <w:t xml:space="preserve"> satélite con visibilidad directa y el otro no: La componente de visibilidad directa predomina de tal manera que el sistema es equivalente a </w:t>
      </w:r>
      <w:r>
        <w:rPr>
          <w:szCs w:val="22"/>
          <w:lang w:val="es-ES_tradnl"/>
        </w:rPr>
        <w:t>un</w:t>
      </w:r>
      <w:r w:rsidRPr="00B44DFB">
        <w:rPr>
          <w:szCs w:val="22"/>
          <w:lang w:val="es-ES_tradnl"/>
        </w:rPr>
        <w:t xml:space="preserve"> sólo satélite con visibilidad directa. El mecanismo de transmisión con diversidad de selección de haz (</w:t>
      </w:r>
      <w:r w:rsidR="00066AB9" w:rsidRPr="00B44DFB">
        <w:rPr>
          <w:szCs w:val="22"/>
          <w:lang w:val="es-ES_tradnl"/>
        </w:rPr>
        <w:t>SSDT</w:t>
      </w:r>
      <w:r w:rsidR="00066AB9">
        <w:rPr>
          <w:szCs w:val="22"/>
          <w:lang w:val="es-ES_tradnl"/>
        </w:rPr>
        <w:t>,</w:t>
      </w:r>
      <w:r w:rsidR="00066AB9" w:rsidRPr="00B44DFB">
        <w:rPr>
          <w:szCs w:val="22"/>
          <w:lang w:val="es-ES_tradnl"/>
        </w:rPr>
        <w:t xml:space="preserve"> </w:t>
      </w:r>
      <w:r w:rsidR="00066AB9" w:rsidRPr="00066AB9">
        <w:rPr>
          <w:i/>
          <w:iCs/>
          <w:szCs w:val="22"/>
          <w:lang w:val="es-ES_tradnl"/>
        </w:rPr>
        <w:t>spot selection diversity transmission</w:t>
      </w:r>
      <w:r w:rsidRPr="00B44DFB">
        <w:rPr>
          <w:szCs w:val="22"/>
          <w:lang w:val="es-ES_tradnl"/>
        </w:rPr>
        <w:t>) permite apagar el segundo satélite para no desperdiciar los escasos recursos de potencia de transmisión de satélite.</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Los dos satélites con visibilidad directa.</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Ninguno de los dos con visibilidad directa.</w:t>
      </w:r>
    </w:p>
    <w:p w:rsidR="00C05301" w:rsidRPr="00B44DFB" w:rsidRDefault="00C05301" w:rsidP="00210606">
      <w:pPr>
        <w:keepLines/>
        <w:rPr>
          <w:szCs w:val="22"/>
          <w:lang w:val="es-ES_tradnl"/>
        </w:rPr>
      </w:pPr>
      <w:r w:rsidRPr="00B44DFB">
        <w:rPr>
          <w:szCs w:val="22"/>
          <w:lang w:val="es-ES_tradnl"/>
        </w:rPr>
        <w:t xml:space="preserve">En los resultados de las simulaciones que se presentan a continuación se observa la ganancia Tx </w:t>
      </w:r>
      <w:r w:rsidRPr="00B44DFB">
        <w:rPr>
          <w:i/>
          <w:iCs/>
          <w:szCs w:val="22"/>
          <w:lang w:val="es-ES_tradnl"/>
        </w:rPr>
        <w:t>E</w:t>
      </w:r>
      <w:r w:rsidRPr="00B44DFB">
        <w:rPr>
          <w:i/>
          <w:iCs/>
          <w:szCs w:val="22"/>
          <w:vertAlign w:val="subscript"/>
          <w:lang w:val="es-ES_tradnl"/>
        </w:rPr>
        <w:t>b</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debida a la diversidad de satélites, es decir la diferencia respecto a la distinta atenuación en el trayecto de Tx </w:t>
      </w:r>
      <w:r w:rsidRPr="00B44DFB">
        <w:rPr>
          <w:i/>
          <w:iCs/>
          <w:szCs w:val="22"/>
          <w:lang w:val="es-ES_tradnl"/>
        </w:rPr>
        <w:t>E</w:t>
      </w:r>
      <w:r w:rsidRPr="00B44DFB">
        <w:rPr>
          <w:i/>
          <w:iCs/>
          <w:szCs w:val="22"/>
          <w:vertAlign w:val="subscript"/>
          <w:lang w:val="es-ES_tradnl"/>
        </w:rPr>
        <w:t>b</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obtenido con diversidad y sin ella para alcanzar el objetivo de una BLER igual a 1%. Los resultados se expresan en función de la diferencia de atenuación en el trayecto del 2º satélite, es decir se toma de referencia la atenuación en el trayecto entre el equipo de usuario y el 1º satélite. Se han probado los modelos de canales A, B y C de la UIT (estipulados en la Recomendación UIT</w:t>
      </w:r>
      <w:r w:rsidRPr="00B44DFB">
        <w:rPr>
          <w:szCs w:val="22"/>
          <w:lang w:val="es-ES_tradnl"/>
        </w:rPr>
        <w:noBreakHyphen/>
        <w:t xml:space="preserve">R M.1225). </w:t>
      </w:r>
    </w:p>
    <w:p w:rsidR="00C05301" w:rsidRPr="00B44DFB" w:rsidRDefault="00C05301" w:rsidP="00C05301">
      <w:pPr>
        <w:pStyle w:val="Heading6"/>
        <w:rPr>
          <w:szCs w:val="22"/>
          <w:lang w:val="es-ES_tradnl"/>
        </w:rPr>
      </w:pPr>
      <w:bookmarkStart w:id="112" w:name="_Toc81041927"/>
      <w:bookmarkStart w:id="113" w:name="_Toc81106333"/>
      <w:bookmarkStart w:id="114" w:name="_Toc81109671"/>
      <w:bookmarkStart w:id="115" w:name="_Toc81109943"/>
      <w:bookmarkStart w:id="116" w:name="_Toc81303503"/>
      <w:r w:rsidRPr="00B44DFB">
        <w:rPr>
          <w:szCs w:val="22"/>
          <w:lang w:val="es-ES_tradnl"/>
        </w:rPr>
        <w:lastRenderedPageBreak/>
        <w:t>4.3.7.2.5.1</w:t>
      </w:r>
      <w:r w:rsidRPr="00B44DFB">
        <w:rPr>
          <w:szCs w:val="22"/>
          <w:lang w:val="es-ES_tradnl"/>
        </w:rPr>
        <w:tab/>
        <w:t>Los dos satélites con visibilidad directa</w:t>
      </w:r>
      <w:bookmarkEnd w:id="112"/>
      <w:bookmarkEnd w:id="113"/>
      <w:bookmarkEnd w:id="114"/>
      <w:bookmarkEnd w:id="115"/>
      <w:bookmarkEnd w:id="116"/>
    </w:p>
    <w:p w:rsidR="00C05301" w:rsidRDefault="00C05301" w:rsidP="00873536">
      <w:pPr>
        <w:keepNext/>
        <w:keepLines/>
        <w:rPr>
          <w:szCs w:val="22"/>
          <w:lang w:val="es-ES_tradnl"/>
        </w:rPr>
      </w:pPr>
      <w:r w:rsidRPr="00B44DFB">
        <w:rPr>
          <w:szCs w:val="22"/>
          <w:lang w:val="es-ES_tradnl"/>
        </w:rPr>
        <w:t>Cabe entender la diferencia en la atenuación en el trayecto como la ganancia de la antena Rx del satélite (enlace ascendente)/capacidad de potencia Tx del satélite (enlace descendente).</w:t>
      </w:r>
    </w:p>
    <w:p w:rsidR="008F4E5D" w:rsidRDefault="008F4E5D" w:rsidP="008F4E5D">
      <w:pPr>
        <w:pStyle w:val="FigureNo"/>
        <w:rPr>
          <w:lang w:val="es-ES_tradnl"/>
        </w:rPr>
      </w:pPr>
      <w:r>
        <w:rPr>
          <w:lang w:val="es-ES_tradnl"/>
        </w:rPr>
        <w:t>FIGURA 73</w:t>
      </w:r>
    </w:p>
    <w:p w:rsidR="008F4E5D" w:rsidRDefault="008F4E5D" w:rsidP="008F4E5D">
      <w:pPr>
        <w:pStyle w:val="Figuretitle"/>
        <w:rPr>
          <w:lang w:val="es-ES_tradnl"/>
        </w:rPr>
      </w:pPr>
      <w:r>
        <w:rPr>
          <w:lang w:val="es-ES_tradnl"/>
        </w:rPr>
        <w:t>Ganancia de la diversidad de satélite; visibilidad directa;</w:t>
      </w:r>
      <w:r>
        <w:rPr>
          <w:lang w:val="es-ES_tradnl"/>
        </w:rPr>
        <w:br/>
        <w:t>enlace ascendente; 12,2 kbit/s</w:t>
      </w:r>
    </w:p>
    <w:p w:rsidR="008F4E5D" w:rsidRPr="008F4E5D" w:rsidRDefault="00E600CF" w:rsidP="008F4E5D">
      <w:pPr>
        <w:pStyle w:val="Figure"/>
        <w:rPr>
          <w:lang w:val="es-ES_tradnl"/>
        </w:rPr>
      </w:pPr>
      <w:r>
        <w:object w:dxaOrig="5212" w:dyaOrig="3527">
          <v:shape id="_x0000_i1105" type="#_x0000_t75" style="width:260.9pt;height:176.3pt" o:ole="" o:allowoverlap="f">
            <v:imagedata r:id="rId120" o:title=""/>
          </v:shape>
          <o:OLEObject Type="Embed" ProgID="CorelDRAW.Graphic.14" ShapeID="_x0000_i1105" DrawAspect="Content" ObjectID="_1351930250" r:id="rId121"/>
        </w:object>
      </w:r>
    </w:p>
    <w:p w:rsidR="00C05301" w:rsidRDefault="00C05301" w:rsidP="00BE0804">
      <w:pPr>
        <w:rPr>
          <w:szCs w:val="22"/>
          <w:lang w:val="es-ES_tradnl"/>
        </w:rPr>
      </w:pPr>
      <w:r w:rsidRPr="00B44DFB">
        <w:rPr>
          <w:szCs w:val="22"/>
          <w:lang w:val="es-ES_tradnl"/>
        </w:rPr>
        <w:t>La ganancia de diversidad es prácticamente idéntica para velocidades del equipo electrónico de 0 km/h a 50</w:t>
      </w:r>
      <w:r w:rsidR="008F4E5D">
        <w:rPr>
          <w:szCs w:val="22"/>
          <w:lang w:val="es-ES_tradnl"/>
        </w:rPr>
        <w:t> </w:t>
      </w:r>
      <w:r w:rsidRPr="00B44DFB">
        <w:rPr>
          <w:szCs w:val="22"/>
          <w:lang w:val="es-ES_tradnl"/>
        </w:rPr>
        <w:t>km/h. Está limitada a un máximo de ~1 dB (12,2 kbit/s).</w:t>
      </w:r>
    </w:p>
    <w:p w:rsidR="00A2487F" w:rsidRDefault="00A2487F" w:rsidP="00A2487F">
      <w:pPr>
        <w:pStyle w:val="FigureNo"/>
        <w:rPr>
          <w:lang w:val="es-ES_tradnl"/>
        </w:rPr>
      </w:pPr>
      <w:r>
        <w:rPr>
          <w:lang w:val="es-ES_tradnl"/>
        </w:rPr>
        <w:t>FIGURA 74</w:t>
      </w:r>
    </w:p>
    <w:p w:rsidR="00A2487F" w:rsidRDefault="00A2487F" w:rsidP="00A2487F">
      <w:pPr>
        <w:pStyle w:val="Figuretitle"/>
        <w:rPr>
          <w:lang w:val="es-ES_tradnl"/>
        </w:rPr>
      </w:pPr>
      <w:r>
        <w:rPr>
          <w:lang w:val="es-ES_tradnl"/>
        </w:rPr>
        <w:t>Ganancia de la diversidad de satélite; visibilidad directa;</w:t>
      </w:r>
      <w:r>
        <w:rPr>
          <w:lang w:val="es-ES_tradnl"/>
        </w:rPr>
        <w:br/>
        <w:t>enlace ascendente; 64/144 kbit/s</w:t>
      </w:r>
    </w:p>
    <w:p w:rsidR="00A2487F" w:rsidRPr="00A2487F" w:rsidRDefault="00E600CF" w:rsidP="00A2487F">
      <w:pPr>
        <w:pStyle w:val="Figure"/>
        <w:rPr>
          <w:lang w:val="es-ES_tradnl"/>
        </w:rPr>
      </w:pPr>
      <w:r>
        <w:object w:dxaOrig="5294" w:dyaOrig="3469">
          <v:shape id="_x0000_i1106" type="#_x0000_t75" style="width:265pt;height:173.7pt" o:ole="" o:allowoverlap="f">
            <v:imagedata r:id="rId122" o:title=""/>
          </v:shape>
          <o:OLEObject Type="Embed" ProgID="CorelDRAW.Graphic.14" ShapeID="_x0000_i1106" DrawAspect="Content" ObjectID="_1351930251" r:id="rId123"/>
        </w:object>
      </w:r>
    </w:p>
    <w:p w:rsidR="00C05301" w:rsidRDefault="00C05301" w:rsidP="00210606">
      <w:pPr>
        <w:keepLines/>
        <w:rPr>
          <w:szCs w:val="22"/>
          <w:lang w:val="es-ES_tradnl"/>
        </w:rPr>
      </w:pPr>
      <w:r w:rsidRPr="00B44DFB">
        <w:rPr>
          <w:szCs w:val="22"/>
          <w:lang w:val="es-ES_tradnl"/>
        </w:rPr>
        <w:t xml:space="preserve">En la dirección del enlace descendente, la ganancia Tx </w:t>
      </w:r>
      <w:r w:rsidRPr="00B44DFB">
        <w:rPr>
          <w:i/>
          <w:iCs/>
          <w:szCs w:val="22"/>
          <w:lang w:val="es-ES_tradnl"/>
        </w:rPr>
        <w:t>E</w:t>
      </w:r>
      <w:r w:rsidRPr="00B44DFB">
        <w:rPr>
          <w:i/>
          <w:iCs/>
          <w:szCs w:val="22"/>
          <w:vertAlign w:val="subscript"/>
          <w:lang w:val="es-ES_tradnl"/>
        </w:rPr>
        <w:t>b</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es negativo y casi idéntica con independencia de a velocidad de datos del servicio. La ganancia de potencia Tx se contrarresta con un aumento de la interferencia, debido a que los códigos de aleatorización de ambos satélites no son ortogonales. Sin embargo, la diversidad de satélite puede utilizarse para conseguir una distribución de potencia dinámica entre los satélites en condiciones de tráfico elevado.</w:t>
      </w:r>
    </w:p>
    <w:p w:rsidR="00A2487F" w:rsidRDefault="00A2487F" w:rsidP="00A2487F">
      <w:pPr>
        <w:pStyle w:val="FigureNo"/>
        <w:rPr>
          <w:lang w:val="es-ES_tradnl"/>
        </w:rPr>
      </w:pPr>
      <w:r>
        <w:rPr>
          <w:lang w:val="es-ES_tradnl"/>
        </w:rPr>
        <w:lastRenderedPageBreak/>
        <w:t>FIGURA 75</w:t>
      </w:r>
    </w:p>
    <w:p w:rsidR="00A2487F" w:rsidRDefault="00A2487F" w:rsidP="00A2487F">
      <w:pPr>
        <w:pStyle w:val="Figuretitle"/>
        <w:rPr>
          <w:lang w:val="es-ES_tradnl"/>
        </w:rPr>
      </w:pPr>
      <w:r>
        <w:rPr>
          <w:lang w:val="es-ES_tradnl"/>
        </w:rPr>
        <w:t>Ganancia de la diversidad de satélite; visibilidad directa;</w:t>
      </w:r>
      <w:r>
        <w:rPr>
          <w:lang w:val="es-ES_tradnl"/>
        </w:rPr>
        <w:br/>
        <w:t>enlace descendente</w:t>
      </w:r>
    </w:p>
    <w:p w:rsidR="00A2487F" w:rsidRPr="00A2487F" w:rsidRDefault="00263A1B" w:rsidP="00A2487F">
      <w:pPr>
        <w:pStyle w:val="Figure"/>
        <w:rPr>
          <w:lang w:val="es-ES_tradnl"/>
        </w:rPr>
      </w:pPr>
      <w:r>
        <w:object w:dxaOrig="5295" w:dyaOrig="3440">
          <v:shape id="_x0000_i1107" type="#_x0000_t75" style="width:265pt;height:172.2pt" o:ole="" o:allowoverlap="f">
            <v:imagedata r:id="rId124" o:title=""/>
          </v:shape>
          <o:OLEObject Type="Embed" ProgID="CorelDRAW.Graphic.14" ShapeID="_x0000_i1107" DrawAspect="Content" ObjectID="_1351930252" r:id="rId125"/>
        </w:object>
      </w:r>
    </w:p>
    <w:p w:rsidR="00C05301" w:rsidRPr="00B44DFB" w:rsidRDefault="00C05301" w:rsidP="00C05301">
      <w:pPr>
        <w:pStyle w:val="Heading6"/>
        <w:rPr>
          <w:szCs w:val="22"/>
          <w:lang w:val="es-ES_tradnl"/>
        </w:rPr>
      </w:pPr>
      <w:bookmarkStart w:id="117" w:name="_Toc81041928"/>
      <w:bookmarkStart w:id="118" w:name="_Toc81106334"/>
      <w:bookmarkStart w:id="119" w:name="_Toc81109672"/>
      <w:bookmarkStart w:id="120" w:name="_Toc81109944"/>
      <w:bookmarkStart w:id="121" w:name="_Toc81303504"/>
      <w:r w:rsidRPr="00B44DFB">
        <w:rPr>
          <w:szCs w:val="22"/>
          <w:lang w:val="es-ES_tradnl"/>
        </w:rPr>
        <w:t>4.3.7.2.5.2</w:t>
      </w:r>
      <w:r w:rsidRPr="00B44DFB">
        <w:rPr>
          <w:szCs w:val="22"/>
          <w:lang w:val="es-ES_tradnl"/>
        </w:rPr>
        <w:tab/>
        <w:t>Ninguno de los satélites con visibilidad directa</w:t>
      </w:r>
      <w:bookmarkEnd w:id="117"/>
      <w:bookmarkEnd w:id="118"/>
      <w:bookmarkEnd w:id="119"/>
      <w:bookmarkEnd w:id="120"/>
      <w:bookmarkEnd w:id="121"/>
    </w:p>
    <w:p w:rsidR="00C05301" w:rsidRDefault="00C05301" w:rsidP="00C05301">
      <w:pPr>
        <w:rPr>
          <w:szCs w:val="22"/>
          <w:lang w:val="es-ES_tradnl"/>
        </w:rPr>
      </w:pPr>
      <w:r w:rsidRPr="00B44DFB">
        <w:rPr>
          <w:szCs w:val="22"/>
          <w:lang w:val="es-ES_tradnl"/>
        </w:rPr>
        <w:t xml:space="preserve">La ganancia de diversidad de satélites es considerable cuando el equipo de usuario no tiene visibilidad directa con ninguno de los satélites. Además, una hipótesis muy probable es que la diferencia de atenuación en el trayecto del 2º satélite sea 0 dB. La ganancia máxima Tx </w:t>
      </w:r>
      <w:r w:rsidRPr="00B44DFB">
        <w:rPr>
          <w:i/>
          <w:iCs/>
          <w:szCs w:val="22"/>
          <w:lang w:val="es-ES_tradnl"/>
        </w:rPr>
        <w:t>E</w:t>
      </w:r>
      <w:r w:rsidRPr="00B44DFB">
        <w:rPr>
          <w:i/>
          <w:iCs/>
          <w:szCs w:val="22"/>
          <w:vertAlign w:val="subscript"/>
          <w:lang w:val="es-ES_tradnl"/>
        </w:rPr>
        <w:t>b</w:t>
      </w:r>
      <w:r w:rsidRPr="00B44DFB">
        <w:rPr>
          <w:szCs w:val="22"/>
          <w:lang w:val="es-ES_tradnl"/>
        </w:rPr>
        <w:t>/</w:t>
      </w:r>
      <w:r w:rsidRPr="00B44DFB">
        <w:rPr>
          <w:i/>
          <w:iCs/>
          <w:szCs w:val="22"/>
          <w:lang w:val="es-ES_tradnl"/>
        </w:rPr>
        <w:t>N</w:t>
      </w:r>
      <w:r w:rsidRPr="00B44DFB">
        <w:rPr>
          <w:szCs w:val="22"/>
          <w:vertAlign w:val="subscript"/>
          <w:lang w:val="es-ES_tradnl"/>
        </w:rPr>
        <w:t>0</w:t>
      </w:r>
      <w:r w:rsidRPr="00B44DFB">
        <w:rPr>
          <w:szCs w:val="22"/>
          <w:lang w:val="es-ES_tradnl"/>
        </w:rPr>
        <w:t xml:space="preserve"> se alcanza para equipos de usuario a baja velocidad. En el sentido del enlace descendente, es casi independiente de la velocidad de datos del servicio.</w:t>
      </w:r>
    </w:p>
    <w:p w:rsidR="00A2487F" w:rsidRDefault="00A2487F" w:rsidP="00A2487F">
      <w:pPr>
        <w:pStyle w:val="FigureNo"/>
        <w:rPr>
          <w:lang w:val="es-ES_tradnl"/>
        </w:rPr>
      </w:pPr>
      <w:r>
        <w:rPr>
          <w:lang w:val="es-ES_tradnl"/>
        </w:rPr>
        <w:t>FIGURA 76</w:t>
      </w:r>
    </w:p>
    <w:p w:rsidR="00A2487F" w:rsidRDefault="00A2487F" w:rsidP="004C29FF">
      <w:pPr>
        <w:pStyle w:val="Figuretitle"/>
        <w:rPr>
          <w:lang w:val="es-ES_tradnl"/>
        </w:rPr>
      </w:pPr>
      <w:r>
        <w:rPr>
          <w:lang w:val="es-ES_tradnl"/>
        </w:rPr>
        <w:t>Ganancia de la diversidad de satélite; sin visibilidad directa;</w:t>
      </w:r>
      <w:r w:rsidR="004C29FF">
        <w:rPr>
          <w:lang w:val="es-ES_tradnl"/>
        </w:rPr>
        <w:br/>
      </w:r>
      <w:r>
        <w:rPr>
          <w:lang w:val="es-ES_tradnl"/>
        </w:rPr>
        <w:t>enlace ascendente; 12,2 kbit/s; 3 km/h</w:t>
      </w:r>
    </w:p>
    <w:p w:rsidR="00A2487F" w:rsidRDefault="006A1D66" w:rsidP="00A2487F">
      <w:pPr>
        <w:pStyle w:val="Figure"/>
      </w:pPr>
      <w:r>
        <w:object w:dxaOrig="5389" w:dyaOrig="3131">
          <v:shape id="_x0000_i1108" type="#_x0000_t75" style="width:269.45pt;height:156.25pt" o:ole="" o:allowoverlap="f">
            <v:imagedata r:id="rId126" o:title=""/>
          </v:shape>
          <o:OLEObject Type="Embed" ProgID="CorelDRAW.Graphic.14" ShapeID="_x0000_i1108" DrawAspect="Content" ObjectID="_1351930253" r:id="rId127"/>
        </w:object>
      </w:r>
    </w:p>
    <w:p w:rsidR="00A2487F" w:rsidRDefault="00A2487F" w:rsidP="00A2487F">
      <w:pPr>
        <w:pStyle w:val="FigureNo"/>
        <w:rPr>
          <w:lang w:val="es-ES_tradnl"/>
        </w:rPr>
      </w:pPr>
      <w:r>
        <w:rPr>
          <w:lang w:val="es-ES_tradnl"/>
        </w:rPr>
        <w:lastRenderedPageBreak/>
        <w:t>FIGURA 77</w:t>
      </w:r>
    </w:p>
    <w:p w:rsidR="00A2487F" w:rsidRDefault="00A2487F" w:rsidP="004C29FF">
      <w:pPr>
        <w:pStyle w:val="Figuretitle"/>
        <w:rPr>
          <w:lang w:val="es-ES_tradnl"/>
        </w:rPr>
      </w:pPr>
      <w:r>
        <w:rPr>
          <w:lang w:val="es-ES_tradnl"/>
        </w:rPr>
        <w:t>Ganancia de la diversidad de satélite; sin visibilidad directa;</w:t>
      </w:r>
      <w:r w:rsidR="004C29FF">
        <w:rPr>
          <w:lang w:val="es-ES_tradnl"/>
        </w:rPr>
        <w:br/>
      </w:r>
      <w:r>
        <w:rPr>
          <w:lang w:val="es-ES_tradnl"/>
        </w:rPr>
        <w:t>enlace ascendente; 64/144 kbit/s; 3 km/h</w:t>
      </w:r>
    </w:p>
    <w:p w:rsidR="00A2487F" w:rsidRPr="00A2487F" w:rsidRDefault="004C29FF" w:rsidP="00210606">
      <w:pPr>
        <w:pStyle w:val="Figure"/>
        <w:rPr>
          <w:lang w:val="es-ES_tradnl"/>
        </w:rPr>
      </w:pPr>
      <w:r>
        <w:object w:dxaOrig="5368" w:dyaOrig="3221">
          <v:shape id="_x0000_i1109" type="#_x0000_t75" style="width:268.7pt;height:161.05pt" o:ole="" o:allowoverlap="f">
            <v:imagedata r:id="rId128" o:title=""/>
          </v:shape>
          <o:OLEObject Type="Embed" ProgID="CorelDRAW.Graphic.14" ShapeID="_x0000_i1109" DrawAspect="Content" ObjectID="_1351930254" r:id="rId129"/>
        </w:object>
      </w:r>
    </w:p>
    <w:p w:rsidR="002E3D9E" w:rsidRPr="002E3D9E" w:rsidRDefault="002E3D9E" w:rsidP="002E3D9E">
      <w:pPr>
        <w:spacing w:before="0"/>
        <w:rPr>
          <w:sz w:val="16"/>
        </w:rPr>
      </w:pPr>
    </w:p>
    <w:p w:rsidR="00803DBE" w:rsidRDefault="00803DBE" w:rsidP="00803DBE">
      <w:pPr>
        <w:pStyle w:val="FigureNo"/>
        <w:rPr>
          <w:lang w:val="es-ES_tradnl"/>
        </w:rPr>
      </w:pPr>
      <w:r>
        <w:rPr>
          <w:lang w:val="es-ES_tradnl"/>
        </w:rPr>
        <w:t>FIGURA 78</w:t>
      </w:r>
    </w:p>
    <w:p w:rsidR="00803DBE" w:rsidRDefault="00803DBE" w:rsidP="004C29FF">
      <w:pPr>
        <w:pStyle w:val="Figuretitle"/>
        <w:rPr>
          <w:lang w:val="es-ES_tradnl"/>
        </w:rPr>
      </w:pPr>
      <w:r>
        <w:rPr>
          <w:lang w:val="es-ES_tradnl"/>
        </w:rPr>
        <w:t>Ganancia de la diversidad de satélite; sin visibilidad directa;</w:t>
      </w:r>
      <w:r w:rsidR="004C29FF">
        <w:rPr>
          <w:lang w:val="es-ES_tradnl"/>
        </w:rPr>
        <w:br/>
      </w:r>
      <w:r>
        <w:rPr>
          <w:lang w:val="es-ES_tradnl"/>
        </w:rPr>
        <w:t>enlace ascendente; 12.2 kbit/s; 50 km/h</w:t>
      </w:r>
    </w:p>
    <w:p w:rsidR="00803DBE" w:rsidRPr="00803DBE" w:rsidRDefault="00F340F8" w:rsidP="00210606">
      <w:pPr>
        <w:pStyle w:val="Figure"/>
        <w:rPr>
          <w:lang w:val="es-ES_tradnl"/>
        </w:rPr>
      </w:pPr>
      <w:r>
        <w:object w:dxaOrig="5368" w:dyaOrig="3255">
          <v:shape id="_x0000_i1110" type="#_x0000_t75" style="width:268.7pt;height:162.95pt" o:ole="" o:allowoverlap="f">
            <v:imagedata r:id="rId130" o:title=""/>
          </v:shape>
          <o:OLEObject Type="Embed" ProgID="CorelDRAW.Graphic.14" ShapeID="_x0000_i1110" DrawAspect="Content" ObjectID="_1351930255" r:id="rId131"/>
        </w:object>
      </w:r>
    </w:p>
    <w:p w:rsidR="00803DBE" w:rsidRDefault="00803DBE" w:rsidP="00803DBE">
      <w:pPr>
        <w:pStyle w:val="FigureNo"/>
        <w:rPr>
          <w:noProof/>
          <w:lang w:val="es-ES_tradnl" w:eastAsia="zh-CN"/>
        </w:rPr>
      </w:pPr>
      <w:r>
        <w:rPr>
          <w:noProof/>
          <w:lang w:val="es-ES_tradnl" w:eastAsia="zh-CN"/>
        </w:rPr>
        <w:t>FIGURA 79</w:t>
      </w:r>
    </w:p>
    <w:p w:rsidR="00803DBE" w:rsidRDefault="00803DBE" w:rsidP="00803DBE">
      <w:pPr>
        <w:pStyle w:val="Figuretitle"/>
        <w:rPr>
          <w:lang w:val="es-ES_tradnl" w:eastAsia="zh-CN"/>
        </w:rPr>
      </w:pPr>
      <w:r>
        <w:rPr>
          <w:lang w:val="es-ES_tradnl" w:eastAsia="zh-CN"/>
        </w:rPr>
        <w:t>Ganancia de la diversidad de satélite; sin visibilidad directa;</w:t>
      </w:r>
      <w:r>
        <w:rPr>
          <w:lang w:val="es-ES_tradnl" w:eastAsia="zh-CN"/>
        </w:rPr>
        <w:br/>
        <w:t>enlace ascendente; 64/144 kbit/s; 50 km/h</w:t>
      </w:r>
    </w:p>
    <w:p w:rsidR="00803DBE" w:rsidRPr="00803DBE" w:rsidRDefault="00F340F8" w:rsidP="00210606">
      <w:pPr>
        <w:pStyle w:val="Figure"/>
        <w:rPr>
          <w:lang w:val="es-ES_tradnl" w:eastAsia="zh-CN"/>
        </w:rPr>
      </w:pPr>
      <w:r>
        <w:object w:dxaOrig="5368" w:dyaOrig="3255">
          <v:shape id="_x0000_i1111" type="#_x0000_t75" style="width:268.7pt;height:162.95pt" o:ole="" o:allowoverlap="f">
            <v:imagedata r:id="rId132" o:title=""/>
          </v:shape>
          <o:OLEObject Type="Embed" ProgID="CorelDRAW.Graphic.14" ShapeID="_x0000_i1111" DrawAspect="Content" ObjectID="_1351930256" r:id="rId133"/>
        </w:object>
      </w:r>
    </w:p>
    <w:p w:rsidR="002E3D9E" w:rsidRPr="002E3D9E" w:rsidRDefault="002E3D9E" w:rsidP="002E3D9E">
      <w:pPr>
        <w:spacing w:before="0"/>
        <w:rPr>
          <w:sz w:val="16"/>
        </w:rPr>
      </w:pPr>
    </w:p>
    <w:p w:rsidR="00803DBE" w:rsidRDefault="00803DBE" w:rsidP="00803DBE">
      <w:pPr>
        <w:pStyle w:val="FigureNo"/>
        <w:rPr>
          <w:lang w:val="es-ES_tradnl"/>
        </w:rPr>
      </w:pPr>
      <w:r>
        <w:rPr>
          <w:lang w:val="es-ES_tradnl"/>
        </w:rPr>
        <w:lastRenderedPageBreak/>
        <w:t>FIGURA 80</w:t>
      </w:r>
    </w:p>
    <w:p w:rsidR="00803DBE" w:rsidRDefault="00803DBE" w:rsidP="00803DBE">
      <w:pPr>
        <w:pStyle w:val="Figuretitle"/>
        <w:rPr>
          <w:lang w:val="es-ES_tradnl"/>
        </w:rPr>
      </w:pPr>
      <w:r>
        <w:rPr>
          <w:lang w:val="es-ES_tradnl"/>
        </w:rPr>
        <w:t>Ganancia de la diversidad de satélite; sin visibilidad directa;</w:t>
      </w:r>
      <w:r>
        <w:rPr>
          <w:lang w:val="es-ES_tradnl"/>
        </w:rPr>
        <w:br/>
        <w:t>enlace descendente; 3 km/h</w:t>
      </w:r>
    </w:p>
    <w:p w:rsidR="00803DBE" w:rsidRPr="00803DBE" w:rsidRDefault="002E3D9E" w:rsidP="00803DBE">
      <w:pPr>
        <w:pStyle w:val="Figure"/>
        <w:rPr>
          <w:lang w:val="es-ES_tradnl"/>
        </w:rPr>
      </w:pPr>
      <w:r>
        <w:object w:dxaOrig="5306" w:dyaOrig="3228">
          <v:shape id="_x0000_i1112" type="#_x0000_t75" style="width:265.35pt;height:161.45pt" o:ole="" o:allowoverlap="f">
            <v:imagedata r:id="rId134" o:title=""/>
          </v:shape>
          <o:OLEObject Type="Embed" ProgID="CorelDRAW.Graphic.14" ShapeID="_x0000_i1112" DrawAspect="Content" ObjectID="_1351930257" r:id="rId135"/>
        </w:object>
      </w:r>
    </w:p>
    <w:p w:rsidR="002E3D9E" w:rsidRPr="002E3D9E" w:rsidRDefault="002E3D9E" w:rsidP="002E3D9E">
      <w:pPr>
        <w:spacing w:before="0"/>
        <w:rPr>
          <w:sz w:val="16"/>
        </w:rPr>
      </w:pPr>
    </w:p>
    <w:p w:rsidR="00803DBE" w:rsidRDefault="00803DBE" w:rsidP="00803DBE">
      <w:pPr>
        <w:pStyle w:val="FigureNo"/>
        <w:rPr>
          <w:noProof/>
          <w:lang w:val="es-ES_tradnl" w:eastAsia="zh-CN"/>
        </w:rPr>
      </w:pPr>
      <w:r>
        <w:rPr>
          <w:noProof/>
          <w:lang w:val="es-ES_tradnl" w:eastAsia="zh-CN"/>
        </w:rPr>
        <w:t>FIGURA 81</w:t>
      </w:r>
    </w:p>
    <w:p w:rsidR="00803DBE" w:rsidRDefault="00803DBE" w:rsidP="00803DBE">
      <w:pPr>
        <w:pStyle w:val="Figuretitle"/>
        <w:rPr>
          <w:lang w:val="es-ES_tradnl"/>
        </w:rPr>
      </w:pPr>
      <w:r>
        <w:rPr>
          <w:lang w:val="es-ES_tradnl"/>
        </w:rPr>
        <w:t>Ganancia de la diversidad de satélite; sin visibilidad directa;</w:t>
      </w:r>
      <w:r>
        <w:rPr>
          <w:lang w:val="es-ES_tradnl"/>
        </w:rPr>
        <w:br/>
        <w:t>enlace descendente; 50 km/h</w:t>
      </w:r>
    </w:p>
    <w:p w:rsidR="00803DBE" w:rsidRDefault="002E3D9E" w:rsidP="00803DBE">
      <w:pPr>
        <w:pStyle w:val="Figure"/>
        <w:rPr>
          <w:lang w:val="es-ES_tradnl"/>
        </w:rPr>
      </w:pPr>
      <w:r>
        <w:object w:dxaOrig="5282" w:dyaOrig="3270">
          <v:shape id="_x0000_i1113" type="#_x0000_t75" style="width:264.25pt;height:163.3pt" o:ole="" o:allowoverlap="f">
            <v:imagedata r:id="rId136" o:title=""/>
          </v:shape>
          <o:OLEObject Type="Embed" ProgID="CorelDRAW.Graphic.14" ShapeID="_x0000_i1113" DrawAspect="Content" ObjectID="_1351930258" r:id="rId137"/>
        </w:object>
      </w:r>
    </w:p>
    <w:p w:rsidR="00C05301" w:rsidRPr="00B44DFB" w:rsidRDefault="00C05301" w:rsidP="00873536">
      <w:pPr>
        <w:pStyle w:val="Heading4"/>
        <w:rPr>
          <w:szCs w:val="22"/>
          <w:lang w:val="es-ES_tradnl"/>
        </w:rPr>
      </w:pPr>
      <w:r w:rsidRPr="00B44DFB">
        <w:rPr>
          <w:szCs w:val="22"/>
          <w:lang w:val="es-ES_tradnl"/>
        </w:rPr>
        <w:t>4.3.7.3</w:t>
      </w:r>
      <w:r w:rsidRPr="00B44DFB">
        <w:rPr>
          <w:szCs w:val="22"/>
          <w:lang w:val="es-ES_tradnl"/>
        </w:rPr>
        <w:tab/>
        <w:t>Especificaciones en RF</w:t>
      </w:r>
    </w:p>
    <w:p w:rsidR="00C05301" w:rsidRPr="00B44DFB" w:rsidRDefault="00C05301" w:rsidP="00C05301">
      <w:pPr>
        <w:pStyle w:val="Heading5"/>
        <w:rPr>
          <w:szCs w:val="22"/>
          <w:lang w:val="es-ES_tradnl"/>
        </w:rPr>
      </w:pPr>
      <w:r w:rsidRPr="00B44DFB">
        <w:rPr>
          <w:szCs w:val="22"/>
          <w:lang w:val="es-ES_tradnl"/>
        </w:rPr>
        <w:t>4.3.7.3.1</w:t>
      </w:r>
      <w:r w:rsidRPr="00B44DFB">
        <w:rPr>
          <w:szCs w:val="22"/>
          <w:lang w:val="es-ES_tradnl"/>
        </w:rPr>
        <w:tab/>
        <w:t>Estación de satélite</w:t>
      </w:r>
    </w:p>
    <w:p w:rsidR="00C05301" w:rsidRPr="00B44DFB" w:rsidRDefault="00C05301" w:rsidP="00C05301">
      <w:pPr>
        <w:pStyle w:val="Headingb"/>
        <w:rPr>
          <w:szCs w:val="22"/>
          <w:lang w:val="es-ES_tradnl"/>
        </w:rPr>
      </w:pPr>
      <w:bookmarkStart w:id="122" w:name="_Toc81041778"/>
      <w:bookmarkStart w:id="123" w:name="_Toc81106184"/>
      <w:bookmarkStart w:id="124" w:name="_Toc81109522"/>
      <w:bookmarkStart w:id="125" w:name="_Toc81109794"/>
      <w:bookmarkStart w:id="126" w:name="_Toc81303354"/>
      <w:bookmarkStart w:id="127" w:name="_Toc81973529"/>
      <w:bookmarkStart w:id="128" w:name="_Toc81973795"/>
      <w:bookmarkStart w:id="129" w:name="_Toc82579209"/>
      <w:bookmarkStart w:id="130" w:name="_Toc87772842"/>
      <w:bookmarkStart w:id="131" w:name="_Toc87859478"/>
      <w:r w:rsidRPr="00B44DFB">
        <w:rPr>
          <w:szCs w:val="22"/>
          <w:lang w:val="es-ES_tradnl"/>
        </w:rPr>
        <w:t>a)</w:t>
      </w:r>
      <w:r w:rsidRPr="00B44DFB">
        <w:rPr>
          <w:szCs w:val="22"/>
          <w:lang w:val="es-ES_tradnl"/>
        </w:rPr>
        <w:tab/>
        <w:t>Arquitectura de haz global</w:t>
      </w:r>
      <w:bookmarkEnd w:id="122"/>
      <w:bookmarkEnd w:id="123"/>
      <w:bookmarkEnd w:id="124"/>
      <w:bookmarkEnd w:id="125"/>
      <w:bookmarkEnd w:id="126"/>
      <w:bookmarkEnd w:id="127"/>
      <w:bookmarkEnd w:id="128"/>
      <w:bookmarkEnd w:id="129"/>
      <w:bookmarkEnd w:id="130"/>
      <w:bookmarkEnd w:id="131"/>
    </w:p>
    <w:p w:rsidR="00C05301" w:rsidRPr="00B44DFB" w:rsidRDefault="00C05301" w:rsidP="00C05301">
      <w:pPr>
        <w:rPr>
          <w:szCs w:val="22"/>
          <w:lang w:val="es-ES_tradnl"/>
        </w:rPr>
      </w:pPr>
      <w:r w:rsidRPr="00B44DFB">
        <w:rPr>
          <w:szCs w:val="22"/>
          <w:lang w:val="es-ES_tradnl"/>
        </w:rPr>
        <w:t>La arquitectura de haz global ofrece un</w:t>
      </w:r>
      <w:r>
        <w:rPr>
          <w:szCs w:val="22"/>
          <w:lang w:val="es-ES_tradnl"/>
        </w:rPr>
        <w:t>a</w:t>
      </w:r>
      <w:r w:rsidRPr="00B44DFB">
        <w:rPr>
          <w:szCs w:val="22"/>
          <w:lang w:val="es-ES_tradnl"/>
        </w:rPr>
        <w:t xml:space="preserve"> </w:t>
      </w:r>
      <w:r>
        <w:rPr>
          <w:szCs w:val="22"/>
          <w:lang w:val="es-ES_tradnl"/>
        </w:rPr>
        <w:t>velocidad</w:t>
      </w:r>
      <w:r w:rsidRPr="00B44DFB">
        <w:rPr>
          <w:szCs w:val="22"/>
          <w:lang w:val="es-ES_tradnl"/>
        </w:rPr>
        <w:t xml:space="preserve"> general de 3,84 Mbit/s por Europa compartido entre 2 FDM. Por ejemplo, si el servicio funciona a 384 kbit/s, cada FDM transporta un máximo de 5 códigos de canal.</w:t>
      </w:r>
    </w:p>
    <w:p w:rsidR="00C05301" w:rsidRPr="00B44DFB" w:rsidRDefault="00C05301" w:rsidP="00C05301">
      <w:pPr>
        <w:rPr>
          <w:szCs w:val="22"/>
          <w:lang w:val="es-ES_tradnl"/>
        </w:rPr>
      </w:pPr>
      <w:r w:rsidRPr="00B44DFB">
        <w:rPr>
          <w:szCs w:val="22"/>
          <w:lang w:val="es-ES_tradnl"/>
        </w:rPr>
        <w:t xml:space="preserve">Cada FDM ocupa una anchura de banda de 5 MHz entre la banda de frecuencias del SMS. </w:t>
      </w:r>
    </w:p>
    <w:p w:rsidR="00C05301" w:rsidRDefault="00C05301" w:rsidP="00C05301">
      <w:pPr>
        <w:rPr>
          <w:szCs w:val="22"/>
          <w:lang w:val="es-ES_tradnl"/>
        </w:rPr>
      </w:pPr>
      <w:r w:rsidRPr="00B44DFB">
        <w:rPr>
          <w:szCs w:val="22"/>
          <w:lang w:val="es-ES_tradnl"/>
        </w:rPr>
        <w:t>En el Cuadro 47 se resumen las características del satélite.</w:t>
      </w:r>
    </w:p>
    <w:p w:rsidR="00210606" w:rsidRPr="00B44DFB" w:rsidRDefault="00210606" w:rsidP="00C05301">
      <w:pPr>
        <w:rPr>
          <w:szCs w:val="22"/>
          <w:lang w:val="es-ES_tradnl"/>
        </w:rPr>
      </w:pPr>
    </w:p>
    <w:p w:rsidR="00C05301" w:rsidRPr="00B44DFB" w:rsidRDefault="00C05301" w:rsidP="00803DBE">
      <w:pPr>
        <w:pStyle w:val="TableNo"/>
        <w:rPr>
          <w:lang w:val="es-ES_tradnl"/>
        </w:rPr>
      </w:pPr>
      <w:r w:rsidRPr="00B44DFB">
        <w:rPr>
          <w:lang w:val="es-ES_tradnl"/>
        </w:rPr>
        <w:lastRenderedPageBreak/>
        <w:t>CUADRO 47</w:t>
      </w:r>
    </w:p>
    <w:p w:rsidR="00C05301" w:rsidRPr="00B44DFB" w:rsidRDefault="00C05301" w:rsidP="00803DBE">
      <w:pPr>
        <w:pStyle w:val="Tabletitle"/>
        <w:rPr>
          <w:lang w:val="es-ES_tradnl"/>
        </w:rPr>
      </w:pPr>
      <w:r w:rsidRPr="00B44DFB">
        <w:rPr>
          <w:lang w:val="es-ES_tradnl"/>
        </w:rPr>
        <w:t>Arquitectura del haz global del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2"/>
        <w:gridCol w:w="3402"/>
      </w:tblGrid>
      <w:tr w:rsidR="00C05301" w:rsidRPr="00B44DFB" w:rsidTr="006A1D66">
        <w:trPr>
          <w:cantSplit/>
          <w:jc w:val="center"/>
        </w:trPr>
        <w:tc>
          <w:tcPr>
            <w:tcW w:w="4252" w:type="dxa"/>
            <w:tcBorders>
              <w:top w:val="nil"/>
              <w:left w:val="nil"/>
              <w:right w:val="nil"/>
            </w:tcBorders>
          </w:tcPr>
          <w:p w:rsidR="00C05301" w:rsidRPr="00B44DFB" w:rsidRDefault="00C05301" w:rsidP="00D04168">
            <w:pPr>
              <w:pStyle w:val="Tabletext"/>
              <w:keepNext/>
              <w:keepLines/>
              <w:spacing w:before="35" w:after="30"/>
              <w:rPr>
                <w:szCs w:val="22"/>
                <w:lang w:val="es-ES_tradnl"/>
              </w:rPr>
            </w:pPr>
          </w:p>
        </w:tc>
        <w:tc>
          <w:tcPr>
            <w:tcW w:w="3402" w:type="dxa"/>
            <w:tcBorders>
              <w:right w:val="single" w:sz="4" w:space="0" w:color="auto"/>
            </w:tcBorders>
          </w:tcPr>
          <w:p w:rsidR="00C05301" w:rsidRPr="00B44DFB" w:rsidRDefault="00C05301" w:rsidP="00D04168">
            <w:pPr>
              <w:pStyle w:val="Tabletext"/>
              <w:keepNext/>
              <w:keepLines/>
              <w:spacing w:before="35" w:after="30"/>
              <w:jc w:val="center"/>
              <w:rPr>
                <w:szCs w:val="22"/>
                <w:lang w:val="es-ES_tradnl"/>
              </w:rPr>
            </w:pPr>
            <w:r w:rsidRPr="00B44DFB">
              <w:rPr>
                <w:szCs w:val="22"/>
                <w:lang w:val="es-ES_tradnl"/>
              </w:rPr>
              <w:t>Haz global</w:t>
            </w:r>
          </w:p>
        </w:tc>
      </w:tr>
      <w:tr w:rsidR="00C05301" w:rsidRPr="00B44DFB" w:rsidTr="006A1D66">
        <w:trPr>
          <w:cantSplit/>
          <w:jc w:val="center"/>
        </w:trPr>
        <w:tc>
          <w:tcPr>
            <w:tcW w:w="4252" w:type="dxa"/>
            <w:tcBorders>
              <w:bottom w:val="nil"/>
            </w:tcBorders>
          </w:tcPr>
          <w:p w:rsidR="00C05301" w:rsidRPr="00B44DFB" w:rsidRDefault="00C05301" w:rsidP="00D04168">
            <w:pPr>
              <w:pStyle w:val="Tabletext"/>
              <w:keepNext/>
              <w:keepLines/>
              <w:spacing w:before="35" w:after="30"/>
              <w:rPr>
                <w:szCs w:val="22"/>
                <w:lang w:val="es-ES_tradnl"/>
              </w:rPr>
            </w:pPr>
            <w:r w:rsidRPr="00B44DFB">
              <w:rPr>
                <w:szCs w:val="22"/>
                <w:lang w:val="es-ES_tradnl"/>
              </w:rPr>
              <w:t>Número de haces puntuales</w:t>
            </w:r>
          </w:p>
        </w:tc>
        <w:tc>
          <w:tcPr>
            <w:tcW w:w="3402" w:type="dxa"/>
            <w:tcBorders>
              <w:bottom w:val="nil"/>
              <w:right w:val="single" w:sz="4" w:space="0" w:color="auto"/>
            </w:tcBorders>
          </w:tcPr>
          <w:p w:rsidR="00C05301" w:rsidRPr="00B44DFB" w:rsidRDefault="00C05301" w:rsidP="00D04168">
            <w:pPr>
              <w:pStyle w:val="Tabletext"/>
              <w:keepNext/>
              <w:keepLines/>
              <w:spacing w:before="35" w:after="30"/>
              <w:jc w:val="center"/>
              <w:rPr>
                <w:szCs w:val="22"/>
                <w:lang w:val="es-ES_tradnl"/>
              </w:rPr>
            </w:pPr>
            <w:r w:rsidRPr="00B44DFB">
              <w:rPr>
                <w:szCs w:val="22"/>
                <w:lang w:val="es-ES_tradnl"/>
              </w:rPr>
              <w:t>1</w:t>
            </w:r>
          </w:p>
        </w:tc>
      </w:tr>
      <w:tr w:rsidR="00C05301" w:rsidRPr="00145305" w:rsidTr="006A1D66">
        <w:trPr>
          <w:cantSplit/>
          <w:jc w:val="center"/>
        </w:trPr>
        <w:tc>
          <w:tcPr>
            <w:tcW w:w="4252" w:type="dxa"/>
            <w:tcBorders>
              <w:bottom w:val="nil"/>
            </w:tcBorders>
          </w:tcPr>
          <w:p w:rsidR="00C05301" w:rsidRPr="00B44DFB" w:rsidRDefault="00C05301" w:rsidP="00D04168">
            <w:pPr>
              <w:pStyle w:val="Tabletext"/>
              <w:spacing w:before="35" w:after="30"/>
              <w:rPr>
                <w:szCs w:val="22"/>
                <w:lang w:val="es-ES_tradnl"/>
              </w:rPr>
            </w:pPr>
            <w:r w:rsidRPr="00B44DFB">
              <w:rPr>
                <w:szCs w:val="22"/>
                <w:lang w:val="es-ES_tradnl"/>
              </w:rPr>
              <w:t>Enlace descendente (del satélite al EU)</w:t>
            </w:r>
          </w:p>
        </w:tc>
        <w:tc>
          <w:tcPr>
            <w:tcW w:w="3402" w:type="dxa"/>
            <w:tcBorders>
              <w:bottom w:val="nil"/>
              <w:right w:val="single" w:sz="4" w:space="0" w:color="auto"/>
            </w:tcBorders>
          </w:tcPr>
          <w:p w:rsidR="00C05301" w:rsidRPr="00B44DFB" w:rsidRDefault="00C05301" w:rsidP="00D04168">
            <w:pPr>
              <w:pStyle w:val="Tabletext"/>
              <w:spacing w:before="35" w:after="30"/>
              <w:jc w:val="center"/>
              <w:rPr>
                <w:szCs w:val="22"/>
                <w:lang w:val="es-ES_tradnl"/>
              </w:rPr>
            </w:pP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Frecuencia (del satélite al EU) (MHz)</w:t>
            </w:r>
          </w:p>
        </w:tc>
        <w:tc>
          <w:tcPr>
            <w:tcW w:w="3402"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2 170-2 200</w:t>
            </w: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Polarización</w:t>
            </w:r>
          </w:p>
        </w:tc>
        <w:tc>
          <w:tcPr>
            <w:tcW w:w="3402"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LHCP o RHCP</w:t>
            </w:r>
          </w:p>
        </w:tc>
      </w:tr>
      <w:tr w:rsidR="00C05301" w:rsidRPr="00B44DFB" w:rsidTr="006A1D66">
        <w:trPr>
          <w:cantSplit/>
          <w:jc w:val="center"/>
        </w:trPr>
        <w:tc>
          <w:tcPr>
            <w:tcW w:w="4252" w:type="dxa"/>
            <w:tcBorders>
              <w:top w:val="nil"/>
              <w:bottom w:val="nil"/>
            </w:tcBorders>
          </w:tcPr>
          <w:p w:rsidR="00C05301" w:rsidRPr="00B44DFB" w:rsidRDefault="003B350D" w:rsidP="00D04168">
            <w:pPr>
              <w:pStyle w:val="Tabletext"/>
              <w:spacing w:before="35" w:after="30"/>
              <w:rPr>
                <w:szCs w:val="22"/>
                <w:lang w:val="es-ES_tradnl"/>
              </w:rPr>
            </w:pPr>
            <w:r>
              <w:rPr>
                <w:szCs w:val="22"/>
                <w:lang w:val="es-ES_tradnl"/>
              </w:rPr>
              <w:t>p</w:t>
            </w:r>
            <w:r w:rsidR="00C05301" w:rsidRPr="00B44DFB">
              <w:rPr>
                <w:szCs w:val="22"/>
                <w:lang w:val="es-ES_tradnl"/>
              </w:rPr>
              <w:t>.i.r.e. a bordo por portadora (dBW)</w:t>
            </w:r>
          </w:p>
        </w:tc>
        <w:tc>
          <w:tcPr>
            <w:tcW w:w="3402"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64</w:t>
            </w:r>
          </w:p>
        </w:tc>
      </w:tr>
      <w:tr w:rsidR="00C05301" w:rsidRPr="00B44DFB" w:rsidTr="006A1D66">
        <w:trPr>
          <w:cantSplit/>
          <w:jc w:val="center"/>
        </w:trPr>
        <w:tc>
          <w:tcPr>
            <w:tcW w:w="4252" w:type="dxa"/>
            <w:tcBorders>
              <w:bottom w:val="nil"/>
            </w:tcBorders>
          </w:tcPr>
          <w:p w:rsidR="00C05301" w:rsidRPr="00B44DFB" w:rsidRDefault="00C05301" w:rsidP="00D04168">
            <w:pPr>
              <w:pStyle w:val="Tabletext"/>
              <w:spacing w:before="35" w:after="30"/>
              <w:rPr>
                <w:szCs w:val="22"/>
                <w:lang w:val="es-ES_tradnl"/>
              </w:rPr>
            </w:pPr>
            <w:r w:rsidRPr="00B44DFB">
              <w:rPr>
                <w:szCs w:val="22"/>
                <w:lang w:val="es-ES_tradnl"/>
              </w:rPr>
              <w:t>Enlace ascendente</w:t>
            </w:r>
          </w:p>
        </w:tc>
        <w:tc>
          <w:tcPr>
            <w:tcW w:w="3402" w:type="dxa"/>
            <w:tcBorders>
              <w:bottom w:val="nil"/>
              <w:right w:val="single" w:sz="4" w:space="0" w:color="auto"/>
            </w:tcBorders>
          </w:tcPr>
          <w:p w:rsidR="00C05301" w:rsidRPr="00B44DFB" w:rsidRDefault="00C05301" w:rsidP="00D04168">
            <w:pPr>
              <w:pStyle w:val="Tabletext"/>
              <w:spacing w:before="35" w:after="30"/>
              <w:jc w:val="center"/>
              <w:rPr>
                <w:szCs w:val="22"/>
                <w:lang w:val="es-ES_tradnl"/>
              </w:rPr>
            </w:pP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Frecuencia (del EU al satélite) (MHz)</w:t>
            </w:r>
          </w:p>
        </w:tc>
        <w:tc>
          <w:tcPr>
            <w:tcW w:w="3402"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1 980-2 010</w:t>
            </w: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Polarización</w:t>
            </w:r>
          </w:p>
        </w:tc>
        <w:tc>
          <w:tcPr>
            <w:tcW w:w="3402"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LHCP</w:t>
            </w:r>
            <w:r w:rsidR="00B109AE">
              <w:rPr>
                <w:szCs w:val="22"/>
                <w:lang w:val="es-ES_tradnl"/>
              </w:rPr>
              <w:t xml:space="preserve"> o </w:t>
            </w:r>
            <w:r w:rsidRPr="00B44DFB">
              <w:rPr>
                <w:szCs w:val="22"/>
                <w:lang w:val="es-ES_tradnl"/>
              </w:rPr>
              <w:t>RHCP</w:t>
            </w:r>
          </w:p>
        </w:tc>
      </w:tr>
      <w:tr w:rsidR="00C05301" w:rsidRPr="00B44DFB" w:rsidTr="006A1D66">
        <w:trPr>
          <w:cantSplit/>
          <w:jc w:val="center"/>
        </w:trPr>
        <w:tc>
          <w:tcPr>
            <w:tcW w:w="4252" w:type="dxa"/>
            <w:tcBorders>
              <w:top w:val="nil"/>
            </w:tcBorders>
          </w:tcPr>
          <w:p w:rsidR="00C05301" w:rsidRPr="00B44DFB" w:rsidRDefault="00C05301" w:rsidP="00D04168">
            <w:pPr>
              <w:pStyle w:val="Tabletext"/>
              <w:spacing w:before="35" w:after="30"/>
              <w:rPr>
                <w:szCs w:val="22"/>
                <w:lang w:val="es-ES_tradnl"/>
              </w:rPr>
            </w:pPr>
            <w:r w:rsidRPr="00B44DFB">
              <w:rPr>
                <w:szCs w:val="22"/>
                <w:lang w:val="es-ES_tradnl"/>
              </w:rPr>
              <w:t>Ganancia de la antena Rx (dB)</w:t>
            </w:r>
          </w:p>
        </w:tc>
        <w:tc>
          <w:tcPr>
            <w:tcW w:w="3402" w:type="dxa"/>
            <w:tcBorders>
              <w:top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~30</w:t>
            </w:r>
          </w:p>
        </w:tc>
      </w:tr>
    </w:tbl>
    <w:p w:rsidR="00D04168" w:rsidRPr="00D04168" w:rsidRDefault="00D04168" w:rsidP="00D04168">
      <w:pPr>
        <w:pStyle w:val="Tablefin"/>
        <w:rPr>
          <w:sz w:val="8"/>
        </w:rPr>
      </w:pPr>
      <w:bookmarkStart w:id="132" w:name="_Toc81041779"/>
      <w:bookmarkStart w:id="133" w:name="_Toc81106185"/>
      <w:bookmarkStart w:id="134" w:name="_Toc81109523"/>
      <w:bookmarkStart w:id="135" w:name="_Toc81109795"/>
      <w:bookmarkStart w:id="136" w:name="_Toc81303355"/>
      <w:bookmarkStart w:id="137" w:name="_Toc81973530"/>
      <w:bookmarkStart w:id="138" w:name="_Toc81973796"/>
      <w:bookmarkStart w:id="139" w:name="_Toc82579210"/>
      <w:bookmarkStart w:id="140" w:name="_Toc87772843"/>
      <w:bookmarkStart w:id="141" w:name="_Toc87859479"/>
    </w:p>
    <w:p w:rsidR="00C05301" w:rsidRPr="00B44DFB" w:rsidRDefault="00C05301" w:rsidP="00C05301">
      <w:pPr>
        <w:pStyle w:val="Headingb"/>
        <w:rPr>
          <w:szCs w:val="22"/>
          <w:lang w:val="es-ES_tradnl"/>
        </w:rPr>
      </w:pPr>
      <w:r w:rsidRPr="00B44DFB">
        <w:rPr>
          <w:szCs w:val="22"/>
          <w:lang w:val="es-ES_tradnl"/>
        </w:rPr>
        <w:t>b)</w:t>
      </w:r>
      <w:r w:rsidRPr="00B44DFB">
        <w:rPr>
          <w:szCs w:val="22"/>
          <w:lang w:val="es-ES_tradnl"/>
        </w:rPr>
        <w:tab/>
      </w:r>
      <w:bookmarkEnd w:id="132"/>
      <w:bookmarkEnd w:id="133"/>
      <w:bookmarkEnd w:id="134"/>
      <w:bookmarkEnd w:id="135"/>
      <w:bookmarkEnd w:id="136"/>
      <w:bookmarkEnd w:id="137"/>
      <w:bookmarkEnd w:id="138"/>
      <w:bookmarkEnd w:id="139"/>
      <w:bookmarkEnd w:id="140"/>
      <w:bookmarkEnd w:id="141"/>
      <w:r w:rsidRPr="00B44DFB">
        <w:rPr>
          <w:szCs w:val="22"/>
          <w:lang w:val="es-ES_tradnl"/>
        </w:rPr>
        <w:t>Arquitectura multihaz</w:t>
      </w:r>
    </w:p>
    <w:p w:rsidR="00C05301" w:rsidRPr="00B44DFB" w:rsidRDefault="00C05301" w:rsidP="00210606">
      <w:pPr>
        <w:keepNext/>
        <w:rPr>
          <w:szCs w:val="22"/>
          <w:lang w:val="es-ES_tradnl"/>
        </w:rPr>
      </w:pPr>
      <w:r w:rsidRPr="00B44DFB">
        <w:rPr>
          <w:szCs w:val="22"/>
          <w:lang w:val="es-ES_tradnl"/>
        </w:rPr>
        <w:t>En el Cuadro 48 se resumen las características del satélite.</w:t>
      </w:r>
    </w:p>
    <w:p w:rsidR="00C05301" w:rsidRPr="00B44DFB" w:rsidRDefault="00C05301" w:rsidP="00803DBE">
      <w:pPr>
        <w:pStyle w:val="TableNo"/>
        <w:rPr>
          <w:lang w:val="es-ES_tradnl"/>
        </w:rPr>
      </w:pPr>
      <w:r w:rsidRPr="00B44DFB">
        <w:rPr>
          <w:lang w:val="es-ES_tradnl"/>
        </w:rPr>
        <w:t>CUADRO 48</w:t>
      </w:r>
    </w:p>
    <w:p w:rsidR="00C05301" w:rsidRPr="00B44DFB" w:rsidRDefault="00C05301" w:rsidP="00803DBE">
      <w:pPr>
        <w:pStyle w:val="Tabletitle"/>
        <w:rPr>
          <w:lang w:val="es-ES_tradnl"/>
        </w:rPr>
      </w:pPr>
      <w:r w:rsidRPr="00B44DFB">
        <w:rPr>
          <w:lang w:val="es-ES_tradnl"/>
        </w:rPr>
        <w:t xml:space="preserve">Arquitectura multihaz (7 haces) de satélite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2"/>
        <w:gridCol w:w="3685"/>
      </w:tblGrid>
      <w:tr w:rsidR="00C05301" w:rsidRPr="00B44DFB" w:rsidTr="006A1D66">
        <w:trPr>
          <w:cantSplit/>
          <w:jc w:val="center"/>
        </w:trPr>
        <w:tc>
          <w:tcPr>
            <w:tcW w:w="4252" w:type="dxa"/>
            <w:tcBorders>
              <w:top w:val="nil"/>
              <w:left w:val="nil"/>
              <w:right w:val="nil"/>
            </w:tcBorders>
          </w:tcPr>
          <w:p w:rsidR="00C05301" w:rsidRPr="00B44DFB" w:rsidRDefault="00C05301" w:rsidP="00D04168">
            <w:pPr>
              <w:pStyle w:val="Tabletext"/>
              <w:spacing w:before="35" w:after="30"/>
              <w:rPr>
                <w:szCs w:val="22"/>
                <w:lang w:val="es-ES_tradnl"/>
              </w:rPr>
            </w:pPr>
          </w:p>
        </w:tc>
        <w:tc>
          <w:tcPr>
            <w:tcW w:w="3685" w:type="dxa"/>
            <w:tcBorders>
              <w:right w:val="single" w:sz="4" w:space="0" w:color="auto"/>
            </w:tcBorders>
            <w:shd w:val="clear" w:color="auto" w:fill="FFFFFF"/>
          </w:tcPr>
          <w:p w:rsidR="00C05301" w:rsidRPr="00B44DFB" w:rsidRDefault="00C05301" w:rsidP="00D04168">
            <w:pPr>
              <w:pStyle w:val="Tabletext"/>
              <w:spacing w:before="35" w:after="30"/>
              <w:jc w:val="center"/>
              <w:rPr>
                <w:szCs w:val="22"/>
                <w:lang w:val="es-ES_tradnl"/>
              </w:rPr>
            </w:pPr>
            <w:r w:rsidRPr="00B44DFB">
              <w:rPr>
                <w:szCs w:val="22"/>
                <w:lang w:val="es-ES_tradnl"/>
              </w:rPr>
              <w:t>7 haces</w:t>
            </w:r>
          </w:p>
        </w:tc>
      </w:tr>
      <w:tr w:rsidR="00C05301" w:rsidRPr="00B44DFB" w:rsidTr="006A1D66">
        <w:trPr>
          <w:cantSplit/>
          <w:jc w:val="center"/>
        </w:trPr>
        <w:tc>
          <w:tcPr>
            <w:tcW w:w="4252" w:type="dxa"/>
            <w:tcBorders>
              <w:bottom w:val="nil"/>
            </w:tcBorders>
          </w:tcPr>
          <w:p w:rsidR="00C05301" w:rsidRPr="00B44DFB" w:rsidRDefault="00C05301" w:rsidP="00D04168">
            <w:pPr>
              <w:pStyle w:val="Tabletext"/>
              <w:spacing w:before="35" w:after="30"/>
              <w:rPr>
                <w:szCs w:val="22"/>
                <w:lang w:val="es-ES_tradnl"/>
              </w:rPr>
            </w:pPr>
            <w:r w:rsidRPr="00B44DFB">
              <w:rPr>
                <w:szCs w:val="22"/>
                <w:lang w:val="es-ES_tradnl"/>
              </w:rPr>
              <w:t>Número de haces puntuales</w:t>
            </w:r>
          </w:p>
        </w:tc>
        <w:tc>
          <w:tcPr>
            <w:tcW w:w="3685" w:type="dxa"/>
            <w:tcBorders>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7</w:t>
            </w:r>
          </w:p>
        </w:tc>
      </w:tr>
      <w:tr w:rsidR="00C05301" w:rsidRPr="00145305" w:rsidTr="006A1D66">
        <w:trPr>
          <w:cantSplit/>
          <w:jc w:val="center"/>
        </w:trPr>
        <w:tc>
          <w:tcPr>
            <w:tcW w:w="4252" w:type="dxa"/>
            <w:tcBorders>
              <w:bottom w:val="nil"/>
            </w:tcBorders>
          </w:tcPr>
          <w:p w:rsidR="00C05301" w:rsidRPr="00B44DFB" w:rsidRDefault="00C05301" w:rsidP="00D04168">
            <w:pPr>
              <w:pStyle w:val="Tabletext"/>
              <w:spacing w:before="35" w:after="30"/>
              <w:rPr>
                <w:szCs w:val="22"/>
                <w:lang w:val="es-ES_tradnl"/>
              </w:rPr>
            </w:pPr>
            <w:r w:rsidRPr="00B44DFB">
              <w:rPr>
                <w:szCs w:val="22"/>
                <w:lang w:val="es-ES_tradnl"/>
              </w:rPr>
              <w:t>Enlace descendente (del satélite al EU)</w:t>
            </w:r>
          </w:p>
        </w:tc>
        <w:tc>
          <w:tcPr>
            <w:tcW w:w="3685" w:type="dxa"/>
            <w:tcBorders>
              <w:bottom w:val="nil"/>
              <w:right w:val="single" w:sz="4" w:space="0" w:color="auto"/>
            </w:tcBorders>
          </w:tcPr>
          <w:p w:rsidR="00C05301" w:rsidRPr="00B44DFB" w:rsidRDefault="00C05301" w:rsidP="00D04168">
            <w:pPr>
              <w:pStyle w:val="Tabletext"/>
              <w:spacing w:before="35" w:after="30"/>
              <w:jc w:val="center"/>
              <w:rPr>
                <w:szCs w:val="22"/>
                <w:lang w:val="es-ES_tradnl"/>
              </w:rPr>
            </w:pP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Frecuencia (del satélite al EU) (MHz)</w:t>
            </w:r>
          </w:p>
        </w:tc>
        <w:tc>
          <w:tcPr>
            <w:tcW w:w="3685"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2 170-2 200</w:t>
            </w: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Polarización</w:t>
            </w:r>
          </w:p>
        </w:tc>
        <w:tc>
          <w:tcPr>
            <w:tcW w:w="3685"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LHCP o RHCP</w:t>
            </w:r>
          </w:p>
        </w:tc>
      </w:tr>
      <w:tr w:rsidR="00C05301" w:rsidRPr="00145305" w:rsidTr="006A1D66">
        <w:trPr>
          <w:cantSplit/>
          <w:jc w:val="center"/>
        </w:trPr>
        <w:tc>
          <w:tcPr>
            <w:tcW w:w="4252" w:type="dxa"/>
            <w:tcBorders>
              <w:top w:val="nil"/>
              <w:bottom w:val="nil"/>
            </w:tcBorders>
          </w:tcPr>
          <w:p w:rsidR="00C05301" w:rsidRPr="00B44DFB" w:rsidRDefault="003B350D" w:rsidP="00D04168">
            <w:pPr>
              <w:pStyle w:val="Tabletext"/>
              <w:spacing w:before="35" w:after="30"/>
              <w:rPr>
                <w:szCs w:val="22"/>
                <w:lang w:val="es-ES_tradnl"/>
              </w:rPr>
            </w:pPr>
            <w:r>
              <w:rPr>
                <w:szCs w:val="22"/>
                <w:lang w:val="es-ES_tradnl"/>
              </w:rPr>
              <w:t>p</w:t>
            </w:r>
            <w:r w:rsidR="00C05301" w:rsidRPr="00B44DFB">
              <w:rPr>
                <w:szCs w:val="22"/>
                <w:lang w:val="es-ES_tradnl"/>
              </w:rPr>
              <w:t>.i.r.e. a bordo por portadora (dBW)</w:t>
            </w:r>
          </w:p>
        </w:tc>
        <w:tc>
          <w:tcPr>
            <w:tcW w:w="3685"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De 64 a 74 (véase la Nota 1)</w:t>
            </w:r>
          </w:p>
        </w:tc>
      </w:tr>
      <w:tr w:rsidR="00C05301" w:rsidRPr="00B44DFB" w:rsidTr="006A1D66">
        <w:trPr>
          <w:cantSplit/>
          <w:jc w:val="center"/>
        </w:trPr>
        <w:tc>
          <w:tcPr>
            <w:tcW w:w="4252" w:type="dxa"/>
            <w:tcBorders>
              <w:bottom w:val="nil"/>
            </w:tcBorders>
          </w:tcPr>
          <w:p w:rsidR="00C05301" w:rsidRPr="00B44DFB" w:rsidRDefault="00C05301" w:rsidP="00D04168">
            <w:pPr>
              <w:pStyle w:val="Tabletext"/>
              <w:spacing w:before="35" w:after="30"/>
              <w:rPr>
                <w:szCs w:val="22"/>
                <w:lang w:val="es-ES_tradnl"/>
              </w:rPr>
            </w:pPr>
            <w:r w:rsidRPr="00B44DFB">
              <w:rPr>
                <w:szCs w:val="22"/>
                <w:lang w:val="es-ES_tradnl"/>
              </w:rPr>
              <w:t>Enlace ascendente</w:t>
            </w:r>
          </w:p>
        </w:tc>
        <w:tc>
          <w:tcPr>
            <w:tcW w:w="3685" w:type="dxa"/>
            <w:tcBorders>
              <w:bottom w:val="nil"/>
              <w:right w:val="single" w:sz="4" w:space="0" w:color="auto"/>
            </w:tcBorders>
          </w:tcPr>
          <w:p w:rsidR="00C05301" w:rsidRPr="00B44DFB" w:rsidRDefault="00C05301" w:rsidP="00D04168">
            <w:pPr>
              <w:pStyle w:val="Tabletext"/>
              <w:spacing w:before="35" w:after="30"/>
              <w:jc w:val="center"/>
              <w:rPr>
                <w:szCs w:val="22"/>
                <w:lang w:val="es-ES_tradnl"/>
              </w:rPr>
            </w:pP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Frecuencia (del EU al satélite) (MHz)</w:t>
            </w:r>
          </w:p>
        </w:tc>
        <w:tc>
          <w:tcPr>
            <w:tcW w:w="3685"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1 980-2 010</w:t>
            </w: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Polarización</w:t>
            </w:r>
          </w:p>
        </w:tc>
        <w:tc>
          <w:tcPr>
            <w:tcW w:w="3685"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LHCP o RHCP</w:t>
            </w:r>
          </w:p>
        </w:tc>
      </w:tr>
      <w:tr w:rsidR="00C05301" w:rsidRPr="00B44DFB" w:rsidTr="006A1D66">
        <w:trPr>
          <w:cantSplit/>
          <w:jc w:val="center"/>
        </w:trPr>
        <w:tc>
          <w:tcPr>
            <w:tcW w:w="4252" w:type="dxa"/>
            <w:tcBorders>
              <w:top w:val="nil"/>
              <w:bottom w:val="single" w:sz="4" w:space="0" w:color="auto"/>
            </w:tcBorders>
          </w:tcPr>
          <w:p w:rsidR="00C05301" w:rsidRPr="00B44DFB" w:rsidRDefault="00C05301" w:rsidP="00D04168">
            <w:pPr>
              <w:pStyle w:val="Tabletext"/>
              <w:spacing w:before="35" w:after="30"/>
              <w:rPr>
                <w:szCs w:val="22"/>
                <w:lang w:val="es-ES_tradnl"/>
              </w:rPr>
            </w:pPr>
            <w:r w:rsidRPr="00B44DFB">
              <w:rPr>
                <w:szCs w:val="22"/>
                <w:lang w:val="es-ES_tradnl"/>
              </w:rPr>
              <w:t>Ganancia de la antena Rx (dB)</w:t>
            </w:r>
          </w:p>
        </w:tc>
        <w:tc>
          <w:tcPr>
            <w:tcW w:w="3685" w:type="dxa"/>
            <w:tcBorders>
              <w:top w:val="nil"/>
              <w:bottom w:val="single" w:sz="4" w:space="0" w:color="auto"/>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36-39</w:t>
            </w:r>
          </w:p>
        </w:tc>
      </w:tr>
      <w:tr w:rsidR="00C05301" w:rsidRPr="00145305" w:rsidTr="006A1D66">
        <w:trPr>
          <w:cantSplit/>
          <w:jc w:val="center"/>
        </w:trPr>
        <w:tc>
          <w:tcPr>
            <w:tcW w:w="7937" w:type="dxa"/>
            <w:gridSpan w:val="2"/>
            <w:tcBorders>
              <w:top w:val="single" w:sz="4" w:space="0" w:color="auto"/>
              <w:left w:val="nil"/>
              <w:bottom w:val="nil"/>
              <w:right w:val="nil"/>
            </w:tcBorders>
          </w:tcPr>
          <w:p w:rsidR="00C05301" w:rsidRPr="00B44DFB" w:rsidRDefault="00C05301" w:rsidP="00D04168">
            <w:pPr>
              <w:pStyle w:val="Tablelegend"/>
              <w:spacing w:before="35" w:after="30"/>
              <w:rPr>
                <w:szCs w:val="22"/>
                <w:lang w:val="es-ES_tradnl"/>
              </w:rPr>
            </w:pPr>
            <w:r w:rsidRPr="00B44DFB">
              <w:rPr>
                <w:szCs w:val="22"/>
                <w:lang w:val="es-ES_tradnl"/>
              </w:rPr>
              <w:t>NOTA 1 – Dependiendo del tipo de haz puntual y la reutilización de frecuencias considerados.</w:t>
            </w:r>
          </w:p>
        </w:tc>
      </w:tr>
    </w:tbl>
    <w:p w:rsidR="00D04168" w:rsidRPr="00066AB9" w:rsidRDefault="00D04168" w:rsidP="00D04168">
      <w:pPr>
        <w:pStyle w:val="Tablefin"/>
        <w:rPr>
          <w:sz w:val="8"/>
          <w:lang w:val="es-ES_tradnl"/>
        </w:rPr>
      </w:pPr>
      <w:bookmarkStart w:id="142" w:name="_Toc81041780"/>
      <w:bookmarkStart w:id="143" w:name="_Toc81106186"/>
      <w:bookmarkStart w:id="144" w:name="_Toc81109524"/>
      <w:bookmarkStart w:id="145" w:name="_Toc81109796"/>
      <w:bookmarkStart w:id="146" w:name="_Toc81303356"/>
      <w:bookmarkStart w:id="147" w:name="_Toc81973531"/>
      <w:bookmarkStart w:id="148" w:name="_Toc81973797"/>
      <w:bookmarkStart w:id="149" w:name="_Toc82579211"/>
      <w:bookmarkStart w:id="150" w:name="_Toc87772844"/>
      <w:bookmarkStart w:id="151" w:name="_Toc87859480"/>
    </w:p>
    <w:p w:rsidR="00C05301" w:rsidRPr="00B44DFB" w:rsidRDefault="00C05301" w:rsidP="00C05301">
      <w:pPr>
        <w:pStyle w:val="Headingb"/>
        <w:rPr>
          <w:szCs w:val="22"/>
          <w:lang w:val="es-ES_tradnl"/>
        </w:rPr>
      </w:pPr>
      <w:r w:rsidRPr="00B44DFB">
        <w:rPr>
          <w:szCs w:val="22"/>
          <w:lang w:val="es-ES_tradnl"/>
        </w:rPr>
        <w:t>c)</w:t>
      </w:r>
      <w:r w:rsidRPr="00B44DFB">
        <w:rPr>
          <w:szCs w:val="22"/>
          <w:lang w:val="es-ES_tradnl"/>
        </w:rPr>
        <w:tab/>
        <w:t>Arquitectura multihaz ampliada</w:t>
      </w:r>
      <w:bookmarkEnd w:id="142"/>
      <w:bookmarkEnd w:id="143"/>
      <w:bookmarkEnd w:id="144"/>
      <w:bookmarkEnd w:id="145"/>
      <w:bookmarkEnd w:id="146"/>
      <w:bookmarkEnd w:id="147"/>
      <w:bookmarkEnd w:id="148"/>
      <w:bookmarkEnd w:id="149"/>
      <w:bookmarkEnd w:id="150"/>
      <w:bookmarkEnd w:id="151"/>
    </w:p>
    <w:p w:rsidR="00C05301" w:rsidRPr="00B44DFB" w:rsidRDefault="00C05301" w:rsidP="0066212F">
      <w:pPr>
        <w:keepNext/>
        <w:keepLines/>
        <w:rPr>
          <w:szCs w:val="22"/>
          <w:lang w:val="es-ES_tradnl"/>
        </w:rPr>
      </w:pPr>
      <w:r w:rsidRPr="00B44DFB">
        <w:rPr>
          <w:szCs w:val="22"/>
          <w:lang w:val="es-ES_tradnl"/>
        </w:rPr>
        <w:t>En el Cuadro 49 se resumen las características del satélite.</w:t>
      </w:r>
    </w:p>
    <w:p w:rsidR="00C05301" w:rsidRPr="00B44DFB" w:rsidRDefault="00C05301" w:rsidP="00803DBE">
      <w:pPr>
        <w:pStyle w:val="TableNo"/>
        <w:rPr>
          <w:lang w:val="es-ES_tradnl"/>
        </w:rPr>
      </w:pPr>
      <w:r w:rsidRPr="00B44DFB">
        <w:rPr>
          <w:lang w:val="es-ES_tradnl"/>
        </w:rPr>
        <w:t>CUADRO 49</w:t>
      </w:r>
    </w:p>
    <w:p w:rsidR="00C05301" w:rsidRPr="00B44DFB" w:rsidRDefault="00C05301" w:rsidP="00803DBE">
      <w:pPr>
        <w:pStyle w:val="Tabletitle"/>
        <w:rPr>
          <w:lang w:val="es-ES_tradnl"/>
        </w:rPr>
      </w:pPr>
      <w:r w:rsidRPr="00B44DFB">
        <w:rPr>
          <w:lang w:val="es-ES_tradnl"/>
        </w:rPr>
        <w:t>Arquitectura multihaz ampliada de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2"/>
        <w:gridCol w:w="3685"/>
      </w:tblGrid>
      <w:tr w:rsidR="00C05301" w:rsidRPr="00B44DFB" w:rsidTr="006A1D66">
        <w:trPr>
          <w:cantSplit/>
          <w:jc w:val="center"/>
        </w:trPr>
        <w:tc>
          <w:tcPr>
            <w:tcW w:w="4252" w:type="dxa"/>
            <w:tcBorders>
              <w:top w:val="nil"/>
              <w:left w:val="nil"/>
              <w:right w:val="nil"/>
            </w:tcBorders>
          </w:tcPr>
          <w:p w:rsidR="00C05301" w:rsidRPr="00B44DFB" w:rsidRDefault="00C05301" w:rsidP="00D04168">
            <w:pPr>
              <w:pStyle w:val="Tabletext"/>
              <w:keepNext/>
              <w:keepLines/>
              <w:spacing w:before="35" w:after="30"/>
              <w:rPr>
                <w:szCs w:val="22"/>
                <w:lang w:val="es-ES_tradnl"/>
              </w:rPr>
            </w:pPr>
          </w:p>
        </w:tc>
        <w:tc>
          <w:tcPr>
            <w:tcW w:w="3685" w:type="dxa"/>
            <w:tcBorders>
              <w:right w:val="single" w:sz="4" w:space="0" w:color="auto"/>
            </w:tcBorders>
            <w:shd w:val="clear" w:color="auto" w:fill="FFFFFF"/>
          </w:tcPr>
          <w:p w:rsidR="00C05301" w:rsidRPr="00B44DFB" w:rsidRDefault="00C05301" w:rsidP="00D04168">
            <w:pPr>
              <w:pStyle w:val="Tabletext"/>
              <w:keepNext/>
              <w:keepLines/>
              <w:spacing w:before="35" w:after="30"/>
              <w:jc w:val="center"/>
              <w:rPr>
                <w:szCs w:val="22"/>
                <w:lang w:val="es-ES_tradnl"/>
              </w:rPr>
            </w:pPr>
            <w:r w:rsidRPr="00B44DFB">
              <w:rPr>
                <w:szCs w:val="22"/>
                <w:lang w:val="es-ES_tradnl"/>
              </w:rPr>
              <w:t>Multihaz ampliado</w:t>
            </w:r>
          </w:p>
        </w:tc>
      </w:tr>
      <w:tr w:rsidR="00C05301" w:rsidRPr="00B44DFB" w:rsidTr="006A1D66">
        <w:trPr>
          <w:cantSplit/>
          <w:jc w:val="center"/>
        </w:trPr>
        <w:tc>
          <w:tcPr>
            <w:tcW w:w="4252" w:type="dxa"/>
            <w:tcBorders>
              <w:bottom w:val="nil"/>
            </w:tcBorders>
          </w:tcPr>
          <w:p w:rsidR="00C05301" w:rsidRPr="00B44DFB" w:rsidRDefault="00C05301" w:rsidP="00D04168">
            <w:pPr>
              <w:pStyle w:val="Tabletext"/>
              <w:keepNext/>
              <w:keepLines/>
              <w:spacing w:before="35" w:after="30"/>
              <w:rPr>
                <w:szCs w:val="22"/>
                <w:lang w:val="es-ES_tradnl"/>
              </w:rPr>
            </w:pPr>
            <w:r w:rsidRPr="00B44DFB">
              <w:rPr>
                <w:szCs w:val="22"/>
                <w:lang w:val="es-ES_tradnl"/>
              </w:rPr>
              <w:t>Número de haces puntuales</w:t>
            </w:r>
          </w:p>
        </w:tc>
        <w:tc>
          <w:tcPr>
            <w:tcW w:w="3685" w:type="dxa"/>
            <w:tcBorders>
              <w:bottom w:val="nil"/>
              <w:right w:val="single" w:sz="4" w:space="0" w:color="auto"/>
            </w:tcBorders>
          </w:tcPr>
          <w:p w:rsidR="00C05301" w:rsidRPr="00B44DFB" w:rsidRDefault="00C05301" w:rsidP="00D04168">
            <w:pPr>
              <w:pStyle w:val="Tabletext"/>
              <w:keepNext/>
              <w:keepLines/>
              <w:spacing w:before="35" w:after="30"/>
              <w:jc w:val="center"/>
              <w:rPr>
                <w:szCs w:val="22"/>
                <w:lang w:val="es-ES_tradnl"/>
              </w:rPr>
            </w:pPr>
            <w:r w:rsidRPr="00B44DFB">
              <w:rPr>
                <w:szCs w:val="22"/>
                <w:lang w:val="es-ES_tradnl"/>
              </w:rPr>
              <w:t>30</w:t>
            </w:r>
          </w:p>
        </w:tc>
      </w:tr>
      <w:tr w:rsidR="00C05301" w:rsidRPr="00145305" w:rsidTr="006A1D66">
        <w:trPr>
          <w:cantSplit/>
          <w:jc w:val="center"/>
        </w:trPr>
        <w:tc>
          <w:tcPr>
            <w:tcW w:w="4252" w:type="dxa"/>
            <w:tcBorders>
              <w:bottom w:val="nil"/>
            </w:tcBorders>
          </w:tcPr>
          <w:p w:rsidR="00C05301" w:rsidRPr="00B44DFB" w:rsidRDefault="00C05301" w:rsidP="00D04168">
            <w:pPr>
              <w:pStyle w:val="Tabletext"/>
              <w:keepNext/>
              <w:keepLines/>
              <w:spacing w:before="35" w:after="30"/>
              <w:rPr>
                <w:szCs w:val="22"/>
                <w:lang w:val="es-ES_tradnl"/>
              </w:rPr>
            </w:pPr>
            <w:r w:rsidRPr="00B44DFB">
              <w:rPr>
                <w:szCs w:val="22"/>
                <w:lang w:val="es-ES_tradnl"/>
              </w:rPr>
              <w:t>Enlace descendente (del satélite al EU)</w:t>
            </w:r>
          </w:p>
        </w:tc>
        <w:tc>
          <w:tcPr>
            <w:tcW w:w="3685" w:type="dxa"/>
            <w:tcBorders>
              <w:bottom w:val="nil"/>
              <w:right w:val="single" w:sz="4" w:space="0" w:color="auto"/>
            </w:tcBorders>
          </w:tcPr>
          <w:p w:rsidR="00C05301" w:rsidRPr="00B44DFB" w:rsidRDefault="00C05301" w:rsidP="00D04168">
            <w:pPr>
              <w:pStyle w:val="Tabletext"/>
              <w:keepNext/>
              <w:keepLines/>
              <w:spacing w:before="35" w:after="30"/>
              <w:jc w:val="center"/>
              <w:rPr>
                <w:szCs w:val="22"/>
                <w:lang w:val="es-ES_tradnl"/>
              </w:rPr>
            </w:pP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keepNext/>
              <w:keepLines/>
              <w:spacing w:before="35" w:after="30"/>
              <w:rPr>
                <w:szCs w:val="22"/>
                <w:lang w:val="es-ES_tradnl"/>
              </w:rPr>
            </w:pPr>
            <w:r w:rsidRPr="00B44DFB">
              <w:rPr>
                <w:szCs w:val="22"/>
                <w:lang w:val="es-ES_tradnl"/>
              </w:rPr>
              <w:t>Frecuencia (del satélite al EU) (MHz)</w:t>
            </w:r>
          </w:p>
        </w:tc>
        <w:tc>
          <w:tcPr>
            <w:tcW w:w="3685" w:type="dxa"/>
            <w:tcBorders>
              <w:top w:val="nil"/>
              <w:bottom w:val="nil"/>
              <w:right w:val="single" w:sz="4" w:space="0" w:color="auto"/>
            </w:tcBorders>
          </w:tcPr>
          <w:p w:rsidR="00C05301" w:rsidRPr="00B44DFB" w:rsidRDefault="00C05301" w:rsidP="00D04168">
            <w:pPr>
              <w:pStyle w:val="Tabletext"/>
              <w:keepNext/>
              <w:keepLines/>
              <w:spacing w:before="35" w:after="30"/>
              <w:jc w:val="center"/>
              <w:rPr>
                <w:szCs w:val="22"/>
                <w:lang w:val="es-ES_tradnl"/>
              </w:rPr>
            </w:pPr>
            <w:r w:rsidRPr="00B44DFB">
              <w:rPr>
                <w:szCs w:val="22"/>
                <w:lang w:val="es-ES_tradnl"/>
              </w:rPr>
              <w:t>2 170-2 200</w:t>
            </w: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keepNext/>
              <w:keepLines/>
              <w:spacing w:before="35" w:after="30"/>
              <w:rPr>
                <w:szCs w:val="22"/>
                <w:lang w:val="es-ES_tradnl"/>
              </w:rPr>
            </w:pPr>
            <w:r w:rsidRPr="00B44DFB">
              <w:rPr>
                <w:szCs w:val="22"/>
                <w:lang w:val="es-ES_tradnl"/>
              </w:rPr>
              <w:t>Polarización</w:t>
            </w:r>
          </w:p>
        </w:tc>
        <w:tc>
          <w:tcPr>
            <w:tcW w:w="3685" w:type="dxa"/>
            <w:tcBorders>
              <w:top w:val="nil"/>
              <w:bottom w:val="nil"/>
              <w:right w:val="single" w:sz="4" w:space="0" w:color="auto"/>
            </w:tcBorders>
          </w:tcPr>
          <w:p w:rsidR="00C05301" w:rsidRPr="00B44DFB" w:rsidRDefault="00C05301" w:rsidP="00D04168">
            <w:pPr>
              <w:pStyle w:val="Tabletext"/>
              <w:keepNext/>
              <w:keepLines/>
              <w:spacing w:before="35" w:after="30"/>
              <w:jc w:val="center"/>
              <w:rPr>
                <w:szCs w:val="22"/>
                <w:lang w:val="es-ES_tradnl"/>
              </w:rPr>
            </w:pPr>
            <w:r w:rsidRPr="00B44DFB">
              <w:rPr>
                <w:szCs w:val="22"/>
                <w:lang w:val="es-ES_tradnl"/>
              </w:rPr>
              <w:t>LHCP o RHCP</w:t>
            </w:r>
          </w:p>
        </w:tc>
      </w:tr>
      <w:tr w:rsidR="00C05301" w:rsidRPr="00B44DFB" w:rsidTr="006A1D66">
        <w:trPr>
          <w:cantSplit/>
          <w:jc w:val="center"/>
        </w:trPr>
        <w:tc>
          <w:tcPr>
            <w:tcW w:w="4252" w:type="dxa"/>
            <w:tcBorders>
              <w:top w:val="nil"/>
              <w:bottom w:val="nil"/>
            </w:tcBorders>
          </w:tcPr>
          <w:p w:rsidR="00C05301" w:rsidRPr="00B44DFB" w:rsidRDefault="003B350D" w:rsidP="00D04168">
            <w:pPr>
              <w:pStyle w:val="Tabletext"/>
              <w:keepNext/>
              <w:keepLines/>
              <w:spacing w:before="35" w:after="30"/>
              <w:rPr>
                <w:szCs w:val="22"/>
                <w:lang w:val="es-ES_tradnl"/>
              </w:rPr>
            </w:pPr>
            <w:r>
              <w:rPr>
                <w:szCs w:val="22"/>
                <w:lang w:val="es-ES_tradnl"/>
              </w:rPr>
              <w:t>p</w:t>
            </w:r>
            <w:r w:rsidR="00C05301" w:rsidRPr="00B44DFB">
              <w:rPr>
                <w:szCs w:val="22"/>
                <w:lang w:val="es-ES_tradnl"/>
              </w:rPr>
              <w:t>.i.r.e. a bordo por portadora (dBW)</w:t>
            </w:r>
          </w:p>
        </w:tc>
        <w:tc>
          <w:tcPr>
            <w:tcW w:w="3685" w:type="dxa"/>
            <w:tcBorders>
              <w:top w:val="nil"/>
              <w:bottom w:val="nil"/>
              <w:right w:val="single" w:sz="4" w:space="0" w:color="auto"/>
            </w:tcBorders>
          </w:tcPr>
          <w:p w:rsidR="00C05301" w:rsidRPr="00B44DFB" w:rsidRDefault="00C05301" w:rsidP="00D04168">
            <w:pPr>
              <w:pStyle w:val="Tabletext"/>
              <w:keepNext/>
              <w:keepLines/>
              <w:spacing w:before="35" w:after="30"/>
              <w:jc w:val="center"/>
              <w:rPr>
                <w:szCs w:val="22"/>
                <w:lang w:val="es-ES_tradnl"/>
              </w:rPr>
            </w:pPr>
            <w:r w:rsidRPr="00B44DFB">
              <w:rPr>
                <w:szCs w:val="22"/>
                <w:lang w:val="es-ES_tradnl"/>
              </w:rPr>
              <w:t>74</w:t>
            </w:r>
          </w:p>
        </w:tc>
      </w:tr>
      <w:tr w:rsidR="00C05301" w:rsidRPr="00B44DFB" w:rsidTr="006A1D66">
        <w:trPr>
          <w:cantSplit/>
          <w:jc w:val="center"/>
        </w:trPr>
        <w:tc>
          <w:tcPr>
            <w:tcW w:w="4252" w:type="dxa"/>
            <w:tcBorders>
              <w:bottom w:val="nil"/>
            </w:tcBorders>
          </w:tcPr>
          <w:p w:rsidR="00C05301" w:rsidRPr="00B44DFB" w:rsidRDefault="00C05301" w:rsidP="00D04168">
            <w:pPr>
              <w:pStyle w:val="Tabletext"/>
              <w:keepNext/>
              <w:keepLines/>
              <w:spacing w:before="35" w:after="30"/>
              <w:rPr>
                <w:szCs w:val="22"/>
                <w:lang w:val="es-ES_tradnl"/>
              </w:rPr>
            </w:pPr>
            <w:r w:rsidRPr="00B44DFB">
              <w:rPr>
                <w:szCs w:val="22"/>
                <w:lang w:val="es-ES_tradnl"/>
              </w:rPr>
              <w:t>Enlace ascendente</w:t>
            </w:r>
          </w:p>
        </w:tc>
        <w:tc>
          <w:tcPr>
            <w:tcW w:w="3685" w:type="dxa"/>
            <w:tcBorders>
              <w:bottom w:val="nil"/>
              <w:right w:val="single" w:sz="4" w:space="0" w:color="auto"/>
            </w:tcBorders>
          </w:tcPr>
          <w:p w:rsidR="00C05301" w:rsidRPr="00B44DFB" w:rsidRDefault="00C05301" w:rsidP="00D04168">
            <w:pPr>
              <w:pStyle w:val="Tabletext"/>
              <w:keepNext/>
              <w:keepLines/>
              <w:spacing w:before="35" w:after="30"/>
              <w:jc w:val="center"/>
              <w:rPr>
                <w:szCs w:val="22"/>
                <w:lang w:val="es-ES_tradnl"/>
              </w:rPr>
            </w:pP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Frecuencia (del EU al satélite) (MHz)</w:t>
            </w:r>
          </w:p>
        </w:tc>
        <w:tc>
          <w:tcPr>
            <w:tcW w:w="3685"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1 980-2 010</w:t>
            </w:r>
          </w:p>
        </w:tc>
      </w:tr>
      <w:tr w:rsidR="00C05301" w:rsidRPr="00B44DFB" w:rsidTr="006A1D66">
        <w:trPr>
          <w:cantSplit/>
          <w:jc w:val="center"/>
        </w:trPr>
        <w:tc>
          <w:tcPr>
            <w:tcW w:w="4252" w:type="dxa"/>
            <w:tcBorders>
              <w:top w:val="nil"/>
              <w:bottom w:val="nil"/>
            </w:tcBorders>
          </w:tcPr>
          <w:p w:rsidR="00C05301" w:rsidRPr="00B44DFB" w:rsidRDefault="00C05301" w:rsidP="00D04168">
            <w:pPr>
              <w:pStyle w:val="Tabletext"/>
              <w:spacing w:before="35" w:after="30"/>
              <w:rPr>
                <w:szCs w:val="22"/>
                <w:lang w:val="es-ES_tradnl"/>
              </w:rPr>
            </w:pPr>
            <w:r w:rsidRPr="00B44DFB">
              <w:rPr>
                <w:szCs w:val="22"/>
                <w:lang w:val="es-ES_tradnl"/>
              </w:rPr>
              <w:t>Polarización</w:t>
            </w:r>
          </w:p>
        </w:tc>
        <w:tc>
          <w:tcPr>
            <w:tcW w:w="3685" w:type="dxa"/>
            <w:tcBorders>
              <w:top w:val="nil"/>
              <w:bottom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LHCP o RHCP</w:t>
            </w:r>
          </w:p>
        </w:tc>
      </w:tr>
      <w:tr w:rsidR="00C05301" w:rsidRPr="00B44DFB" w:rsidTr="006A1D66">
        <w:trPr>
          <w:cantSplit/>
          <w:jc w:val="center"/>
        </w:trPr>
        <w:tc>
          <w:tcPr>
            <w:tcW w:w="4252" w:type="dxa"/>
            <w:tcBorders>
              <w:top w:val="nil"/>
            </w:tcBorders>
          </w:tcPr>
          <w:p w:rsidR="00C05301" w:rsidRPr="00B44DFB" w:rsidRDefault="00C05301" w:rsidP="00D04168">
            <w:pPr>
              <w:pStyle w:val="Tabletext"/>
              <w:spacing w:before="35" w:after="30"/>
              <w:rPr>
                <w:szCs w:val="22"/>
                <w:lang w:val="es-ES_tradnl"/>
              </w:rPr>
            </w:pPr>
            <w:r w:rsidRPr="00B44DFB">
              <w:rPr>
                <w:szCs w:val="22"/>
                <w:lang w:val="es-ES_tradnl"/>
              </w:rPr>
              <w:t>Ganancia de la antena Rx (dB)</w:t>
            </w:r>
          </w:p>
        </w:tc>
        <w:tc>
          <w:tcPr>
            <w:tcW w:w="3685" w:type="dxa"/>
            <w:tcBorders>
              <w:top w:val="nil"/>
              <w:right w:val="single" w:sz="4" w:space="0" w:color="auto"/>
            </w:tcBorders>
          </w:tcPr>
          <w:p w:rsidR="00C05301" w:rsidRPr="00B44DFB" w:rsidRDefault="00C05301" w:rsidP="00D04168">
            <w:pPr>
              <w:pStyle w:val="Tabletext"/>
              <w:spacing w:before="35" w:after="30"/>
              <w:jc w:val="center"/>
              <w:rPr>
                <w:szCs w:val="22"/>
                <w:lang w:val="es-ES_tradnl"/>
              </w:rPr>
            </w:pPr>
            <w:r w:rsidRPr="00B44DFB">
              <w:rPr>
                <w:szCs w:val="22"/>
                <w:lang w:val="es-ES_tradnl"/>
              </w:rPr>
              <w:t>42-47</w:t>
            </w:r>
          </w:p>
        </w:tc>
      </w:tr>
    </w:tbl>
    <w:p w:rsidR="00C05301" w:rsidRPr="00D04168" w:rsidRDefault="00C05301" w:rsidP="00803DBE">
      <w:pPr>
        <w:pStyle w:val="Tablefin"/>
        <w:rPr>
          <w:sz w:val="8"/>
        </w:rPr>
      </w:pPr>
    </w:p>
    <w:p w:rsidR="00C05301" w:rsidRPr="00B44DFB" w:rsidRDefault="00C05301" w:rsidP="00C05301">
      <w:pPr>
        <w:pStyle w:val="Heading5"/>
        <w:rPr>
          <w:szCs w:val="22"/>
          <w:lang w:val="es-ES_tradnl"/>
        </w:rPr>
      </w:pPr>
      <w:r w:rsidRPr="00B44DFB">
        <w:rPr>
          <w:szCs w:val="22"/>
          <w:lang w:val="es-ES_tradnl"/>
        </w:rPr>
        <w:lastRenderedPageBreak/>
        <w:t>4.3.7.3.2</w:t>
      </w:r>
      <w:r w:rsidRPr="00B44DFB">
        <w:rPr>
          <w:szCs w:val="22"/>
          <w:lang w:val="es-ES_tradnl"/>
        </w:rPr>
        <w:tab/>
        <w:t>Estación terrena móvil (ETM)</w:t>
      </w:r>
    </w:p>
    <w:p w:rsidR="00C05301" w:rsidRPr="00B44DFB" w:rsidRDefault="00C05301" w:rsidP="00C05301">
      <w:pPr>
        <w:rPr>
          <w:szCs w:val="22"/>
          <w:lang w:val="es-ES_tradnl"/>
        </w:rPr>
      </w:pPr>
      <w:r w:rsidRPr="00B44DFB">
        <w:rPr>
          <w:szCs w:val="22"/>
          <w:lang w:val="es-ES_tradnl"/>
        </w:rPr>
        <w:t>La estación terrena móvil también se denomina equipo de usuario (EU), que puede ser de varios tipos:</w:t>
      </w:r>
    </w:p>
    <w:p w:rsidR="00C05301" w:rsidRPr="00B44DFB" w:rsidRDefault="00C05301" w:rsidP="00C05301">
      <w:pPr>
        <w:rPr>
          <w:szCs w:val="22"/>
          <w:lang w:val="es-ES_tradnl"/>
        </w:rPr>
      </w:pPr>
      <w:r w:rsidRPr="00B44DFB">
        <w:rPr>
          <w:b/>
          <w:bCs/>
          <w:szCs w:val="22"/>
          <w:lang w:val="es-ES_tradnl"/>
        </w:rPr>
        <w:t>Teléfono móvil 3G normalizado:</w:t>
      </w:r>
      <w:r w:rsidRPr="00B44DFB">
        <w:rPr>
          <w:szCs w:val="22"/>
          <w:lang w:val="es-ES_tradnl"/>
        </w:rPr>
        <w:t xml:space="preserve"> la utilización en un entorno de satélite exije la adaptación y la flexibilidad de frecuencias en la banda del SMS. Se parte de la hipótesis de que el equipo de usuario tienen una clase de potencia 1, 2 y 3, y que está equipado con una antena omnidireccional normal. </w:t>
      </w:r>
    </w:p>
    <w:p w:rsidR="00C05301" w:rsidRPr="00B44DFB" w:rsidRDefault="00C05301" w:rsidP="00C05301">
      <w:pPr>
        <w:rPr>
          <w:szCs w:val="22"/>
          <w:lang w:val="es-ES_tradnl"/>
        </w:rPr>
      </w:pPr>
      <w:r w:rsidRPr="00B44DFB">
        <w:rPr>
          <w:b/>
          <w:bCs/>
          <w:szCs w:val="22"/>
          <w:lang w:val="es-ES_tradnl"/>
        </w:rPr>
        <w:t>Portátil:</w:t>
      </w:r>
      <w:r w:rsidRPr="00B44DFB">
        <w:rPr>
          <w:szCs w:val="22"/>
          <w:lang w:val="es-ES_tradnl"/>
        </w:rPr>
        <w:t xml:space="preserve"> consiste en un PC  portátil al que se le conecta una antena externa.</w:t>
      </w:r>
    </w:p>
    <w:p w:rsidR="00C05301" w:rsidRPr="00B44DFB" w:rsidRDefault="00C05301" w:rsidP="00C05301">
      <w:pPr>
        <w:rPr>
          <w:szCs w:val="22"/>
          <w:lang w:val="es-ES_tradnl"/>
        </w:rPr>
      </w:pPr>
      <w:r w:rsidRPr="00B44DFB">
        <w:rPr>
          <w:b/>
          <w:bCs/>
          <w:szCs w:val="22"/>
          <w:lang w:val="es-ES_tradnl"/>
        </w:rPr>
        <w:t>Vehicular:</w:t>
      </w:r>
      <w:r w:rsidRPr="00B44DFB">
        <w:rPr>
          <w:szCs w:val="22"/>
          <w:lang w:val="es-ES_tradnl"/>
        </w:rPr>
        <w:t xml:space="preserve"> la configuración vehicular consiste en colocar un modulo RF en el techo de un automóvil conectado al equipo de usuario del salpicadero.</w:t>
      </w:r>
    </w:p>
    <w:p w:rsidR="00C05301" w:rsidRPr="00B44DFB" w:rsidRDefault="00C05301" w:rsidP="00C05301">
      <w:pPr>
        <w:rPr>
          <w:szCs w:val="22"/>
          <w:lang w:val="es-ES_tradnl"/>
        </w:rPr>
      </w:pPr>
      <w:r w:rsidRPr="00B44DFB">
        <w:rPr>
          <w:b/>
          <w:bCs/>
          <w:szCs w:val="22"/>
          <w:lang w:val="es-ES_tradnl"/>
        </w:rPr>
        <w:t>Transportable:</w:t>
      </w:r>
      <w:r w:rsidRPr="00B44DFB">
        <w:rPr>
          <w:szCs w:val="22"/>
          <w:lang w:val="es-ES_tradnl"/>
        </w:rPr>
        <w:t xml:space="preserve"> la configuración transportable consiste en un computador portátil con una antena plana integrada (que se orienta manualmente en la dirección del satélite).</w:t>
      </w:r>
    </w:p>
    <w:p w:rsidR="00C05301" w:rsidRDefault="00C05301" w:rsidP="00C05301">
      <w:pPr>
        <w:rPr>
          <w:szCs w:val="22"/>
          <w:lang w:val="es-ES_tradnl"/>
        </w:rPr>
      </w:pPr>
      <w:r w:rsidRPr="00B44DFB">
        <w:rPr>
          <w:b/>
          <w:bCs/>
          <w:szCs w:val="22"/>
          <w:lang w:val="es-ES_tradnl"/>
        </w:rPr>
        <w:t>Aeronáutico:</w:t>
      </w:r>
      <w:r w:rsidRPr="00B44DFB">
        <w:rPr>
          <w:szCs w:val="22"/>
          <w:lang w:val="es-ES_tradnl"/>
        </w:rPr>
        <w:t xml:space="preserve"> la configuración aeronáutica consiste en colocar una antena en la parte superior del fuselaje.</w:t>
      </w:r>
    </w:p>
    <w:p w:rsidR="006A1D66" w:rsidRPr="00B44DFB" w:rsidRDefault="006A1D66" w:rsidP="006A1D66">
      <w:pPr>
        <w:spacing w:before="0"/>
        <w:rPr>
          <w:szCs w:val="22"/>
          <w:lang w:val="es-ES_tradnl"/>
        </w:rPr>
      </w:pPr>
    </w:p>
    <w:p w:rsidR="00803DBE" w:rsidRDefault="00803DBE" w:rsidP="00803DBE">
      <w:pPr>
        <w:pStyle w:val="FigureNo"/>
        <w:rPr>
          <w:lang w:val="es-ES_tradnl"/>
        </w:rPr>
      </w:pPr>
      <w:r>
        <w:rPr>
          <w:lang w:val="es-ES_tradnl"/>
        </w:rPr>
        <w:t>FIGURA 82</w:t>
      </w:r>
    </w:p>
    <w:p w:rsidR="00803DBE" w:rsidRDefault="00803DBE" w:rsidP="00803DBE">
      <w:pPr>
        <w:pStyle w:val="Figuretitle"/>
        <w:rPr>
          <w:lang w:val="es-ES_tradnl"/>
        </w:rPr>
      </w:pPr>
      <w:r>
        <w:rPr>
          <w:lang w:val="es-ES_tradnl"/>
        </w:rPr>
        <w:t>Configuración EU</w:t>
      </w:r>
    </w:p>
    <w:p w:rsidR="00803DBE" w:rsidRPr="00803DBE" w:rsidRDefault="009B5478" w:rsidP="00803DBE">
      <w:pPr>
        <w:pStyle w:val="Figure"/>
        <w:rPr>
          <w:lang w:val="es-ES_tradnl"/>
        </w:rPr>
      </w:pPr>
      <w:r w:rsidRPr="0028137A">
        <w:rPr>
          <w:lang w:val="es-ES_tradnl"/>
        </w:rPr>
        <w:pict>
          <v:shape id="_x0000_i1114" type="#_x0000_t75" style="width:482.85pt;height:107.65pt">
            <v:imagedata r:id="rId138" o:title=""/>
          </v:shape>
        </w:pict>
      </w:r>
    </w:p>
    <w:p w:rsidR="00C05301" w:rsidRPr="00B44DFB" w:rsidRDefault="00C05301" w:rsidP="0066212F">
      <w:pPr>
        <w:keepNext/>
        <w:keepLines/>
        <w:rPr>
          <w:szCs w:val="22"/>
          <w:lang w:val="es-ES_tradnl"/>
        </w:rPr>
      </w:pPr>
      <w:r w:rsidRPr="00B44DFB">
        <w:rPr>
          <w:szCs w:val="22"/>
          <w:lang w:val="es-ES_tradnl"/>
        </w:rPr>
        <w:t>En el Cuadro 50 se resumen las características de potencia y ganancia para las cuatro configuraciones del equipo de usuario.</w:t>
      </w:r>
    </w:p>
    <w:p w:rsidR="00C05301" w:rsidRPr="00B44DFB" w:rsidRDefault="00C05301" w:rsidP="00803DBE">
      <w:pPr>
        <w:pStyle w:val="TableNo"/>
        <w:rPr>
          <w:lang w:val="es-ES_tradnl"/>
        </w:rPr>
      </w:pPr>
      <w:r w:rsidRPr="00B44DFB">
        <w:rPr>
          <w:lang w:val="es-ES_tradnl"/>
        </w:rPr>
        <w:t>CUADRO 50</w:t>
      </w:r>
    </w:p>
    <w:p w:rsidR="00C05301" w:rsidRPr="00B44DFB" w:rsidRDefault="00C05301" w:rsidP="00803DBE">
      <w:pPr>
        <w:pStyle w:val="Tabletitle"/>
        <w:rPr>
          <w:lang w:val="es-ES_tradnl"/>
        </w:rPr>
      </w:pPr>
      <w:r>
        <w:rPr>
          <w:lang w:val="es-ES_tradnl"/>
        </w:rPr>
        <w:t>Potencia máxima de transmisió</w:t>
      </w:r>
      <w:r w:rsidRPr="00B44DFB">
        <w:rPr>
          <w:lang w:val="es-ES_tradnl"/>
        </w:rPr>
        <w:t>n, ganancia de la antena y p.i.r.e. del equipo de usuario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1871"/>
        <w:gridCol w:w="1701"/>
        <w:gridCol w:w="1417"/>
        <w:gridCol w:w="1417"/>
        <w:gridCol w:w="1419"/>
      </w:tblGrid>
      <w:tr w:rsidR="00C05301" w:rsidRPr="00B44DFB" w:rsidTr="006A1D66">
        <w:trPr>
          <w:cantSplit/>
          <w:jc w:val="center"/>
        </w:trPr>
        <w:tc>
          <w:tcPr>
            <w:tcW w:w="1814" w:type="dxa"/>
            <w:tcBorders>
              <w:bottom w:val="nil"/>
            </w:tcBorders>
            <w:vAlign w:val="center"/>
          </w:tcPr>
          <w:p w:rsidR="00C05301" w:rsidRPr="00B44DFB" w:rsidRDefault="00C05301" w:rsidP="006A1D66">
            <w:pPr>
              <w:pStyle w:val="Tablehead"/>
              <w:keepLines/>
              <w:rPr>
                <w:szCs w:val="22"/>
                <w:lang w:val="es-ES_tradnl"/>
              </w:rPr>
            </w:pPr>
            <w:r>
              <w:rPr>
                <w:szCs w:val="22"/>
                <w:lang w:val="es-ES_tradnl"/>
              </w:rPr>
              <w:t>Tipo de EU</w:t>
            </w:r>
          </w:p>
        </w:tc>
        <w:tc>
          <w:tcPr>
            <w:tcW w:w="1871" w:type="dxa"/>
            <w:tcBorders>
              <w:bottom w:val="nil"/>
            </w:tcBorders>
            <w:vAlign w:val="center"/>
          </w:tcPr>
          <w:p w:rsidR="00C05301" w:rsidRPr="00B44DFB" w:rsidRDefault="00C05301" w:rsidP="006A1D66">
            <w:pPr>
              <w:pStyle w:val="Tablehead"/>
              <w:keepLines/>
              <w:rPr>
                <w:szCs w:val="22"/>
                <w:lang w:val="es-ES_tradnl"/>
              </w:rPr>
            </w:pPr>
            <w:r>
              <w:rPr>
                <w:szCs w:val="22"/>
                <w:lang w:val="es-ES_tradnl"/>
              </w:rPr>
              <w:t>Potencia máxima de transmisión</w:t>
            </w:r>
          </w:p>
        </w:tc>
        <w:tc>
          <w:tcPr>
            <w:tcW w:w="1701" w:type="dxa"/>
            <w:tcBorders>
              <w:bottom w:val="nil"/>
            </w:tcBorders>
            <w:vAlign w:val="center"/>
          </w:tcPr>
          <w:p w:rsidR="00C05301" w:rsidRPr="00B44DFB" w:rsidRDefault="00C05301" w:rsidP="006A1D66">
            <w:pPr>
              <w:pStyle w:val="Tablehead"/>
              <w:keepLines/>
              <w:rPr>
                <w:szCs w:val="22"/>
                <w:lang w:val="es-ES_tradnl"/>
              </w:rPr>
            </w:pPr>
            <w:r>
              <w:rPr>
                <w:szCs w:val="22"/>
                <w:lang w:val="es-ES_tradnl"/>
              </w:rPr>
              <w:t>Ganacia de la antena de referencia</w:t>
            </w:r>
            <w:r w:rsidR="00803DBE">
              <w:rPr>
                <w:szCs w:val="22"/>
                <w:lang w:val="es-ES_tradnl"/>
              </w:rPr>
              <w:br/>
            </w:r>
            <w:r w:rsidRPr="00B44DFB">
              <w:rPr>
                <w:szCs w:val="22"/>
                <w:lang w:val="es-ES_tradnl"/>
              </w:rPr>
              <w:t>(</w:t>
            </w:r>
            <w:r>
              <w:rPr>
                <w:szCs w:val="22"/>
                <w:lang w:val="es-ES_tradnl"/>
              </w:rPr>
              <w:t xml:space="preserve">véase </w:t>
            </w:r>
            <w:r w:rsidRPr="00B44DFB">
              <w:rPr>
                <w:szCs w:val="22"/>
                <w:lang w:val="es-ES_tradnl"/>
              </w:rPr>
              <w:t>Not</w:t>
            </w:r>
            <w:r>
              <w:rPr>
                <w:szCs w:val="22"/>
                <w:lang w:val="es-ES_tradnl"/>
              </w:rPr>
              <w:t>a</w:t>
            </w:r>
            <w:r w:rsidRPr="00B44DFB">
              <w:rPr>
                <w:szCs w:val="22"/>
                <w:lang w:val="es-ES_tradnl"/>
              </w:rPr>
              <w:t xml:space="preserve"> 1)</w:t>
            </w:r>
          </w:p>
        </w:tc>
        <w:tc>
          <w:tcPr>
            <w:tcW w:w="1417" w:type="dxa"/>
            <w:tcBorders>
              <w:bottom w:val="nil"/>
            </w:tcBorders>
            <w:vAlign w:val="center"/>
          </w:tcPr>
          <w:p w:rsidR="00C05301" w:rsidRPr="00B44DFB" w:rsidRDefault="00C05301" w:rsidP="006A1D66">
            <w:pPr>
              <w:pStyle w:val="Tablehead"/>
              <w:keepLines/>
              <w:rPr>
                <w:szCs w:val="22"/>
                <w:lang w:val="es-ES_tradnl"/>
              </w:rPr>
            </w:pPr>
            <w:r>
              <w:rPr>
                <w:szCs w:val="22"/>
                <w:lang w:val="es-ES_tradnl"/>
              </w:rPr>
              <w:t>p.i.r.e máxima</w:t>
            </w:r>
          </w:p>
        </w:tc>
        <w:tc>
          <w:tcPr>
            <w:tcW w:w="1417" w:type="dxa"/>
            <w:tcBorders>
              <w:bottom w:val="nil"/>
            </w:tcBorders>
            <w:vAlign w:val="center"/>
          </w:tcPr>
          <w:p w:rsidR="00C05301" w:rsidRPr="00B44DFB" w:rsidRDefault="00C05301" w:rsidP="006A1D66">
            <w:pPr>
              <w:pStyle w:val="Tablehead"/>
              <w:keepLines/>
              <w:rPr>
                <w:szCs w:val="22"/>
                <w:lang w:val="es-ES_tradnl"/>
              </w:rPr>
            </w:pPr>
            <w:r>
              <w:rPr>
                <w:szCs w:val="22"/>
                <w:lang w:val="es-ES_tradnl"/>
              </w:rPr>
              <w:t>Temperatura de la antena</w:t>
            </w:r>
          </w:p>
        </w:tc>
        <w:tc>
          <w:tcPr>
            <w:tcW w:w="1417" w:type="dxa"/>
            <w:tcBorders>
              <w:bottom w:val="nil"/>
            </w:tcBorders>
            <w:vAlign w:val="center"/>
          </w:tcPr>
          <w:p w:rsidR="00C05301" w:rsidRPr="00B44DFB" w:rsidRDefault="00C05301" w:rsidP="006A1D66">
            <w:pPr>
              <w:pStyle w:val="Tablehead"/>
              <w:keepLines/>
              <w:rPr>
                <w:szCs w:val="22"/>
                <w:lang w:val="es-ES_tradnl"/>
              </w:rPr>
            </w:pPr>
            <w:r w:rsidRPr="00B44DFB">
              <w:rPr>
                <w:i/>
                <w:iCs/>
                <w:szCs w:val="22"/>
                <w:lang w:val="es-ES_tradnl"/>
              </w:rPr>
              <w:t>G</w:t>
            </w:r>
            <w:r w:rsidRPr="00B44DFB">
              <w:rPr>
                <w:szCs w:val="22"/>
                <w:lang w:val="es-ES_tradnl"/>
              </w:rPr>
              <w:t>/</w:t>
            </w:r>
            <w:r w:rsidRPr="00B44DFB">
              <w:rPr>
                <w:i/>
                <w:iCs/>
                <w:szCs w:val="22"/>
                <w:lang w:val="es-ES_tradnl"/>
              </w:rPr>
              <w:t>T</w:t>
            </w:r>
          </w:p>
        </w:tc>
      </w:tr>
      <w:tr w:rsidR="00C05301" w:rsidRPr="00B44DFB" w:rsidTr="00803DBE">
        <w:trPr>
          <w:cantSplit/>
          <w:jc w:val="center"/>
        </w:trPr>
        <w:tc>
          <w:tcPr>
            <w:tcW w:w="1814" w:type="dxa"/>
            <w:tcBorders>
              <w:bottom w:val="nil"/>
            </w:tcBorders>
          </w:tcPr>
          <w:p w:rsidR="00C05301" w:rsidRPr="00B44DFB" w:rsidRDefault="00C05301" w:rsidP="005A604F">
            <w:pPr>
              <w:pStyle w:val="Tabletext"/>
              <w:keepNext/>
              <w:keepLines/>
              <w:rPr>
                <w:szCs w:val="22"/>
                <w:lang w:val="es-ES_tradnl"/>
              </w:rPr>
            </w:pPr>
            <w:r w:rsidRPr="00B44DFB">
              <w:rPr>
                <w:szCs w:val="22"/>
                <w:lang w:val="es-ES_tradnl"/>
              </w:rPr>
              <w:t xml:space="preserve">Teléfono 3G </w:t>
            </w:r>
          </w:p>
        </w:tc>
        <w:tc>
          <w:tcPr>
            <w:tcW w:w="1871" w:type="dxa"/>
            <w:tcBorders>
              <w:bottom w:val="nil"/>
            </w:tcBorders>
          </w:tcPr>
          <w:p w:rsidR="00C05301" w:rsidRPr="00B44DFB" w:rsidRDefault="00C05301" w:rsidP="005A604F">
            <w:pPr>
              <w:pStyle w:val="Tabletext"/>
              <w:keepNext/>
              <w:keepLines/>
              <w:jc w:val="center"/>
              <w:rPr>
                <w:szCs w:val="22"/>
                <w:lang w:val="es-ES_tradnl"/>
              </w:rPr>
            </w:pPr>
          </w:p>
        </w:tc>
        <w:tc>
          <w:tcPr>
            <w:tcW w:w="1701" w:type="dxa"/>
            <w:tcBorders>
              <w:bottom w:val="nil"/>
            </w:tcBorders>
          </w:tcPr>
          <w:p w:rsidR="00C05301" w:rsidRPr="00B44DFB" w:rsidRDefault="00C05301" w:rsidP="005A604F">
            <w:pPr>
              <w:pStyle w:val="Tabletext"/>
              <w:keepNext/>
              <w:keepLines/>
              <w:jc w:val="center"/>
              <w:rPr>
                <w:szCs w:val="22"/>
                <w:lang w:val="es-ES_tradnl"/>
              </w:rPr>
            </w:pPr>
          </w:p>
        </w:tc>
        <w:tc>
          <w:tcPr>
            <w:tcW w:w="1417" w:type="dxa"/>
            <w:tcBorders>
              <w:bottom w:val="nil"/>
            </w:tcBorders>
          </w:tcPr>
          <w:p w:rsidR="00C05301" w:rsidRPr="00B44DFB" w:rsidRDefault="00C05301" w:rsidP="005A604F">
            <w:pPr>
              <w:pStyle w:val="Tabletext"/>
              <w:keepNext/>
              <w:keepLines/>
              <w:jc w:val="center"/>
              <w:rPr>
                <w:szCs w:val="22"/>
                <w:lang w:val="es-ES_tradnl"/>
              </w:rPr>
            </w:pPr>
          </w:p>
        </w:tc>
        <w:tc>
          <w:tcPr>
            <w:tcW w:w="1417" w:type="dxa"/>
            <w:tcBorders>
              <w:bottom w:val="nil"/>
            </w:tcBorders>
          </w:tcPr>
          <w:p w:rsidR="00C05301" w:rsidRPr="00B44DFB" w:rsidRDefault="00C05301" w:rsidP="005A604F">
            <w:pPr>
              <w:pStyle w:val="Tabletext"/>
              <w:keepNext/>
              <w:keepLines/>
              <w:jc w:val="center"/>
              <w:rPr>
                <w:szCs w:val="22"/>
                <w:lang w:val="es-ES_tradnl"/>
              </w:rPr>
            </w:pPr>
          </w:p>
        </w:tc>
        <w:tc>
          <w:tcPr>
            <w:tcW w:w="1417" w:type="dxa"/>
            <w:tcBorders>
              <w:bottom w:val="nil"/>
            </w:tcBorders>
          </w:tcPr>
          <w:p w:rsidR="00C05301" w:rsidRPr="00B44DFB" w:rsidRDefault="00C05301" w:rsidP="005A604F">
            <w:pPr>
              <w:pStyle w:val="Tabletext"/>
              <w:keepNext/>
              <w:keepLines/>
              <w:jc w:val="center"/>
              <w:rPr>
                <w:szCs w:val="22"/>
                <w:lang w:val="es-ES_tradnl"/>
              </w:rPr>
            </w:pPr>
          </w:p>
        </w:tc>
      </w:tr>
      <w:tr w:rsidR="00C05301" w:rsidRPr="00B44DFB" w:rsidTr="00803DBE">
        <w:trPr>
          <w:cantSplit/>
          <w:jc w:val="center"/>
        </w:trPr>
        <w:tc>
          <w:tcPr>
            <w:tcW w:w="1814" w:type="dxa"/>
            <w:tcBorders>
              <w:top w:val="nil"/>
              <w:bottom w:val="nil"/>
            </w:tcBorders>
          </w:tcPr>
          <w:p w:rsidR="00C05301" w:rsidRPr="00B44DFB" w:rsidRDefault="00C05301" w:rsidP="005A604F">
            <w:pPr>
              <w:pStyle w:val="Tabletext"/>
              <w:keepNext/>
              <w:keepLines/>
              <w:rPr>
                <w:szCs w:val="22"/>
                <w:lang w:val="es-ES_tradnl"/>
              </w:rPr>
            </w:pPr>
            <w:r w:rsidRPr="00B44DFB">
              <w:rPr>
                <w:szCs w:val="22"/>
                <w:lang w:val="es-ES_tradnl"/>
              </w:rPr>
              <w:t>Clase 1</w:t>
            </w:r>
          </w:p>
        </w:tc>
        <w:tc>
          <w:tcPr>
            <w:tcW w:w="1871" w:type="dxa"/>
            <w:tcBorders>
              <w:top w:val="nil"/>
              <w:bottom w:val="nil"/>
            </w:tcBorders>
          </w:tcPr>
          <w:p w:rsidR="00C05301" w:rsidRPr="00B44DFB" w:rsidRDefault="00C05301" w:rsidP="005A604F">
            <w:pPr>
              <w:pStyle w:val="Tabletext"/>
              <w:keepNext/>
              <w:keepLines/>
              <w:jc w:val="center"/>
              <w:rPr>
                <w:szCs w:val="22"/>
                <w:lang w:val="es-ES_tradnl"/>
              </w:rPr>
            </w:pPr>
            <w:r w:rsidRPr="00B44DFB">
              <w:rPr>
                <w:szCs w:val="22"/>
                <w:lang w:val="es-ES_tradnl"/>
              </w:rPr>
              <w:t>2W (33 dBm)</w:t>
            </w:r>
          </w:p>
        </w:tc>
        <w:tc>
          <w:tcPr>
            <w:tcW w:w="1701" w:type="dxa"/>
            <w:vMerge w:val="restart"/>
            <w:tcBorders>
              <w:top w:val="nil"/>
              <w:bottom w:val="nil"/>
            </w:tcBorders>
          </w:tcPr>
          <w:p w:rsidR="00C05301" w:rsidRPr="00B44DFB" w:rsidRDefault="00C05301" w:rsidP="005A604F">
            <w:pPr>
              <w:pStyle w:val="Tabletext"/>
              <w:keepNext/>
              <w:keepLines/>
              <w:jc w:val="center"/>
              <w:rPr>
                <w:szCs w:val="22"/>
                <w:lang w:val="es-ES_tradnl"/>
              </w:rPr>
            </w:pPr>
            <w:r w:rsidRPr="00B44DFB">
              <w:rPr>
                <w:szCs w:val="22"/>
                <w:lang w:val="es-ES_tradnl"/>
              </w:rPr>
              <w:t>0 dBi</w:t>
            </w:r>
          </w:p>
        </w:tc>
        <w:tc>
          <w:tcPr>
            <w:tcW w:w="1417" w:type="dxa"/>
            <w:tcBorders>
              <w:top w:val="nil"/>
              <w:bottom w:val="nil"/>
            </w:tcBorders>
          </w:tcPr>
          <w:p w:rsidR="00C05301" w:rsidRPr="00B44DFB" w:rsidRDefault="00C05301" w:rsidP="005A604F">
            <w:pPr>
              <w:pStyle w:val="Tabletext"/>
              <w:keepNext/>
              <w:keepLines/>
              <w:jc w:val="center"/>
              <w:rPr>
                <w:szCs w:val="22"/>
                <w:lang w:val="es-ES_tradnl"/>
              </w:rPr>
            </w:pPr>
            <w:r w:rsidRPr="00B44DFB">
              <w:rPr>
                <w:szCs w:val="22"/>
                <w:lang w:val="es-ES_tradnl"/>
              </w:rPr>
              <w:t>3 dBW</w:t>
            </w:r>
          </w:p>
        </w:tc>
        <w:tc>
          <w:tcPr>
            <w:tcW w:w="1417" w:type="dxa"/>
            <w:vMerge w:val="restart"/>
            <w:tcBorders>
              <w:top w:val="nil"/>
              <w:bottom w:val="nil"/>
            </w:tcBorders>
          </w:tcPr>
          <w:p w:rsidR="00C05301" w:rsidRPr="00B44DFB" w:rsidRDefault="00C05301" w:rsidP="005A604F">
            <w:pPr>
              <w:pStyle w:val="Tabletext"/>
              <w:keepNext/>
              <w:keepLines/>
              <w:jc w:val="center"/>
              <w:rPr>
                <w:szCs w:val="22"/>
                <w:lang w:val="es-ES_tradnl"/>
              </w:rPr>
            </w:pPr>
            <w:r w:rsidRPr="00B44DFB">
              <w:rPr>
                <w:szCs w:val="22"/>
                <w:lang w:val="es-ES_tradnl"/>
              </w:rPr>
              <w:t>290 K</w:t>
            </w:r>
          </w:p>
        </w:tc>
        <w:tc>
          <w:tcPr>
            <w:tcW w:w="1417" w:type="dxa"/>
            <w:vMerge w:val="restart"/>
            <w:tcBorders>
              <w:top w:val="nil"/>
              <w:bottom w:val="nil"/>
            </w:tcBorders>
          </w:tcPr>
          <w:p w:rsidR="00C05301" w:rsidRPr="00B44DFB" w:rsidRDefault="00C05301" w:rsidP="005A604F">
            <w:pPr>
              <w:pStyle w:val="Tabletext"/>
              <w:keepNext/>
              <w:keepLines/>
              <w:jc w:val="center"/>
              <w:rPr>
                <w:szCs w:val="22"/>
                <w:lang w:val="es-ES_tradnl"/>
              </w:rPr>
            </w:pPr>
            <w:r w:rsidRPr="00B44DFB">
              <w:rPr>
                <w:szCs w:val="22"/>
                <w:lang w:val="es-ES_tradnl"/>
              </w:rPr>
              <w:t>–33,6 dB/K</w:t>
            </w:r>
          </w:p>
        </w:tc>
      </w:tr>
      <w:tr w:rsidR="00C05301" w:rsidRPr="00B44DFB" w:rsidTr="00803DBE">
        <w:trPr>
          <w:cantSplit/>
          <w:jc w:val="center"/>
        </w:trPr>
        <w:tc>
          <w:tcPr>
            <w:tcW w:w="1814" w:type="dxa"/>
            <w:tcBorders>
              <w:top w:val="nil"/>
              <w:bottom w:val="nil"/>
            </w:tcBorders>
          </w:tcPr>
          <w:p w:rsidR="00C05301" w:rsidRPr="00B44DFB" w:rsidRDefault="00C05301" w:rsidP="005A604F">
            <w:pPr>
              <w:pStyle w:val="Tabletext"/>
              <w:keepNext/>
              <w:keepLines/>
              <w:rPr>
                <w:szCs w:val="22"/>
                <w:lang w:val="es-ES_tradnl"/>
              </w:rPr>
            </w:pPr>
            <w:r w:rsidRPr="00B44DFB">
              <w:rPr>
                <w:szCs w:val="22"/>
                <w:lang w:val="es-ES_tradnl"/>
              </w:rPr>
              <w:t>Clase 2</w:t>
            </w:r>
          </w:p>
        </w:tc>
        <w:tc>
          <w:tcPr>
            <w:tcW w:w="1871" w:type="dxa"/>
            <w:tcBorders>
              <w:top w:val="nil"/>
              <w:bottom w:val="nil"/>
            </w:tcBorders>
          </w:tcPr>
          <w:p w:rsidR="00C05301" w:rsidRPr="00B44DFB" w:rsidRDefault="00C05301" w:rsidP="005A604F">
            <w:pPr>
              <w:pStyle w:val="Tabletext"/>
              <w:keepNext/>
              <w:keepLines/>
              <w:jc w:val="center"/>
              <w:rPr>
                <w:szCs w:val="22"/>
                <w:lang w:val="es-ES_tradnl"/>
              </w:rPr>
            </w:pPr>
            <w:r w:rsidRPr="00B44DFB">
              <w:rPr>
                <w:szCs w:val="22"/>
                <w:lang w:val="es-ES_tradnl"/>
              </w:rPr>
              <w:t>500 mW (27 dBm)</w:t>
            </w:r>
          </w:p>
        </w:tc>
        <w:tc>
          <w:tcPr>
            <w:tcW w:w="1701" w:type="dxa"/>
            <w:vMerge/>
            <w:tcBorders>
              <w:top w:val="nil"/>
              <w:bottom w:val="nil"/>
            </w:tcBorders>
          </w:tcPr>
          <w:p w:rsidR="00C05301" w:rsidRPr="00B44DFB" w:rsidRDefault="00C05301" w:rsidP="005A604F">
            <w:pPr>
              <w:pStyle w:val="Tabletext"/>
              <w:keepNext/>
              <w:keepLines/>
              <w:jc w:val="center"/>
              <w:rPr>
                <w:szCs w:val="22"/>
                <w:lang w:val="es-ES_tradnl"/>
              </w:rPr>
            </w:pPr>
          </w:p>
        </w:tc>
        <w:tc>
          <w:tcPr>
            <w:tcW w:w="1417" w:type="dxa"/>
            <w:tcBorders>
              <w:top w:val="nil"/>
              <w:bottom w:val="nil"/>
            </w:tcBorders>
          </w:tcPr>
          <w:p w:rsidR="00C05301" w:rsidRPr="00B44DFB" w:rsidRDefault="00C05301" w:rsidP="005A604F">
            <w:pPr>
              <w:pStyle w:val="Tabletext"/>
              <w:keepNext/>
              <w:keepLines/>
              <w:jc w:val="center"/>
              <w:rPr>
                <w:szCs w:val="22"/>
                <w:lang w:val="es-ES_tradnl"/>
              </w:rPr>
            </w:pPr>
            <w:r w:rsidRPr="00B44DFB">
              <w:rPr>
                <w:szCs w:val="22"/>
                <w:lang w:val="es-ES_tradnl"/>
              </w:rPr>
              <w:t>–3 dBW</w:t>
            </w:r>
          </w:p>
        </w:tc>
        <w:tc>
          <w:tcPr>
            <w:tcW w:w="1417" w:type="dxa"/>
            <w:vMerge/>
            <w:tcBorders>
              <w:top w:val="nil"/>
              <w:bottom w:val="nil"/>
            </w:tcBorders>
          </w:tcPr>
          <w:p w:rsidR="00C05301" w:rsidRPr="00B44DFB" w:rsidRDefault="00C05301" w:rsidP="005A604F">
            <w:pPr>
              <w:pStyle w:val="Tabletext"/>
              <w:keepNext/>
              <w:keepLines/>
              <w:jc w:val="center"/>
              <w:rPr>
                <w:szCs w:val="22"/>
                <w:lang w:val="es-ES_tradnl"/>
              </w:rPr>
            </w:pPr>
          </w:p>
        </w:tc>
        <w:tc>
          <w:tcPr>
            <w:tcW w:w="1417" w:type="dxa"/>
            <w:vMerge/>
            <w:tcBorders>
              <w:top w:val="nil"/>
              <w:bottom w:val="nil"/>
            </w:tcBorders>
          </w:tcPr>
          <w:p w:rsidR="00C05301" w:rsidRPr="00B44DFB" w:rsidRDefault="00C05301" w:rsidP="005A604F">
            <w:pPr>
              <w:pStyle w:val="Tabletext"/>
              <w:keepNext/>
              <w:keepLines/>
              <w:jc w:val="center"/>
              <w:rPr>
                <w:szCs w:val="22"/>
                <w:lang w:val="es-ES_tradnl"/>
              </w:rPr>
            </w:pPr>
          </w:p>
        </w:tc>
      </w:tr>
      <w:tr w:rsidR="00C05301" w:rsidRPr="00B44DFB" w:rsidTr="00803DBE">
        <w:trPr>
          <w:cantSplit/>
          <w:jc w:val="center"/>
        </w:trPr>
        <w:tc>
          <w:tcPr>
            <w:tcW w:w="1814" w:type="dxa"/>
            <w:tcBorders>
              <w:top w:val="nil"/>
            </w:tcBorders>
          </w:tcPr>
          <w:p w:rsidR="00C05301" w:rsidRPr="00B44DFB" w:rsidRDefault="00C05301" w:rsidP="00C45662">
            <w:pPr>
              <w:pStyle w:val="Tabletext"/>
              <w:rPr>
                <w:szCs w:val="22"/>
                <w:lang w:val="es-ES_tradnl"/>
              </w:rPr>
            </w:pPr>
            <w:r w:rsidRPr="00B44DFB">
              <w:rPr>
                <w:szCs w:val="22"/>
                <w:lang w:val="es-ES_tradnl"/>
              </w:rPr>
              <w:t>Clase 3</w:t>
            </w:r>
          </w:p>
        </w:tc>
        <w:tc>
          <w:tcPr>
            <w:tcW w:w="1871" w:type="dxa"/>
            <w:tcBorders>
              <w:top w:val="nil"/>
            </w:tcBorders>
          </w:tcPr>
          <w:p w:rsidR="00C05301" w:rsidRPr="00B44DFB" w:rsidRDefault="00C05301" w:rsidP="00803DBE">
            <w:pPr>
              <w:pStyle w:val="Tabletext"/>
              <w:jc w:val="center"/>
              <w:rPr>
                <w:szCs w:val="22"/>
                <w:lang w:val="es-ES_tradnl"/>
              </w:rPr>
            </w:pPr>
            <w:r w:rsidRPr="00B44DFB">
              <w:rPr>
                <w:szCs w:val="22"/>
                <w:lang w:val="es-ES_tradnl"/>
              </w:rPr>
              <w:t>250 mW (24 dBm)</w:t>
            </w:r>
          </w:p>
        </w:tc>
        <w:tc>
          <w:tcPr>
            <w:tcW w:w="1701" w:type="dxa"/>
            <w:vMerge/>
            <w:tcBorders>
              <w:top w:val="nil"/>
            </w:tcBorders>
          </w:tcPr>
          <w:p w:rsidR="00C05301" w:rsidRPr="00B44DFB" w:rsidRDefault="00C05301" w:rsidP="00803DBE">
            <w:pPr>
              <w:pStyle w:val="Tabletext"/>
              <w:jc w:val="center"/>
              <w:rPr>
                <w:szCs w:val="22"/>
                <w:lang w:val="es-ES_tradnl"/>
              </w:rPr>
            </w:pPr>
          </w:p>
        </w:tc>
        <w:tc>
          <w:tcPr>
            <w:tcW w:w="1417" w:type="dxa"/>
            <w:tcBorders>
              <w:top w:val="nil"/>
            </w:tcBorders>
          </w:tcPr>
          <w:p w:rsidR="00C05301" w:rsidRPr="00B44DFB" w:rsidRDefault="00C05301" w:rsidP="00803DBE">
            <w:pPr>
              <w:pStyle w:val="Tabletext"/>
              <w:jc w:val="center"/>
              <w:rPr>
                <w:szCs w:val="22"/>
                <w:lang w:val="es-ES_tradnl"/>
              </w:rPr>
            </w:pPr>
            <w:r w:rsidRPr="00B44DFB">
              <w:rPr>
                <w:szCs w:val="22"/>
                <w:lang w:val="es-ES_tradnl"/>
              </w:rPr>
              <w:t>–6 dBW</w:t>
            </w:r>
          </w:p>
        </w:tc>
        <w:tc>
          <w:tcPr>
            <w:tcW w:w="1417" w:type="dxa"/>
            <w:vMerge/>
            <w:tcBorders>
              <w:top w:val="nil"/>
            </w:tcBorders>
          </w:tcPr>
          <w:p w:rsidR="00C05301" w:rsidRPr="00B44DFB" w:rsidRDefault="00C05301" w:rsidP="00803DBE">
            <w:pPr>
              <w:pStyle w:val="Tabletext"/>
              <w:jc w:val="center"/>
              <w:rPr>
                <w:szCs w:val="22"/>
                <w:lang w:val="es-ES_tradnl"/>
              </w:rPr>
            </w:pPr>
          </w:p>
        </w:tc>
        <w:tc>
          <w:tcPr>
            <w:tcW w:w="1417" w:type="dxa"/>
            <w:vMerge/>
            <w:tcBorders>
              <w:top w:val="nil"/>
            </w:tcBorders>
          </w:tcPr>
          <w:p w:rsidR="00C05301" w:rsidRPr="00B44DFB" w:rsidRDefault="00C05301" w:rsidP="00803DBE">
            <w:pPr>
              <w:pStyle w:val="Tabletext"/>
              <w:jc w:val="center"/>
              <w:rPr>
                <w:szCs w:val="22"/>
                <w:lang w:val="es-ES_tradnl"/>
              </w:rPr>
            </w:pPr>
          </w:p>
        </w:tc>
      </w:tr>
      <w:tr w:rsidR="00C05301" w:rsidRPr="00B44DFB" w:rsidTr="00803DBE">
        <w:trPr>
          <w:cantSplit/>
          <w:jc w:val="center"/>
        </w:trPr>
        <w:tc>
          <w:tcPr>
            <w:tcW w:w="1814" w:type="dxa"/>
          </w:tcPr>
          <w:p w:rsidR="00C05301" w:rsidRPr="00B44DFB" w:rsidRDefault="00C05301" w:rsidP="00C45662">
            <w:pPr>
              <w:pStyle w:val="Tabletext"/>
              <w:rPr>
                <w:szCs w:val="22"/>
                <w:lang w:val="es-ES_tradnl"/>
              </w:rPr>
            </w:pPr>
            <w:r w:rsidRPr="00B44DFB">
              <w:rPr>
                <w:szCs w:val="22"/>
                <w:lang w:val="es-ES_tradnl"/>
              </w:rPr>
              <w:t>Portátil</w:t>
            </w:r>
          </w:p>
        </w:tc>
        <w:tc>
          <w:tcPr>
            <w:tcW w:w="1871" w:type="dxa"/>
          </w:tcPr>
          <w:p w:rsidR="00C05301" w:rsidRPr="00B44DFB" w:rsidRDefault="00C05301" w:rsidP="00803DBE">
            <w:pPr>
              <w:pStyle w:val="Tabletext"/>
              <w:jc w:val="center"/>
              <w:rPr>
                <w:szCs w:val="22"/>
                <w:lang w:val="es-ES_tradnl"/>
              </w:rPr>
            </w:pPr>
            <w:r w:rsidRPr="00B44DFB">
              <w:rPr>
                <w:szCs w:val="22"/>
                <w:lang w:val="es-ES_tradnl"/>
              </w:rPr>
              <w:t>2 W (33 dBm)</w:t>
            </w:r>
          </w:p>
        </w:tc>
        <w:tc>
          <w:tcPr>
            <w:tcW w:w="1701" w:type="dxa"/>
          </w:tcPr>
          <w:p w:rsidR="00C05301" w:rsidRPr="00B44DFB" w:rsidRDefault="00C05301" w:rsidP="00803DBE">
            <w:pPr>
              <w:pStyle w:val="Tabletext"/>
              <w:jc w:val="center"/>
              <w:rPr>
                <w:szCs w:val="22"/>
                <w:lang w:val="es-ES_tradnl"/>
              </w:rPr>
            </w:pPr>
            <w:r w:rsidRPr="00B44DFB">
              <w:rPr>
                <w:szCs w:val="22"/>
                <w:lang w:val="es-ES_tradnl"/>
              </w:rPr>
              <w:t>2 dBi</w:t>
            </w:r>
          </w:p>
        </w:tc>
        <w:tc>
          <w:tcPr>
            <w:tcW w:w="1417" w:type="dxa"/>
          </w:tcPr>
          <w:p w:rsidR="00C05301" w:rsidRPr="00B44DFB" w:rsidRDefault="00C05301" w:rsidP="00803DBE">
            <w:pPr>
              <w:pStyle w:val="Tabletext"/>
              <w:jc w:val="center"/>
              <w:rPr>
                <w:szCs w:val="22"/>
                <w:lang w:val="es-ES_tradnl"/>
              </w:rPr>
            </w:pPr>
            <w:r w:rsidRPr="00B44DFB">
              <w:rPr>
                <w:szCs w:val="22"/>
                <w:lang w:val="es-ES_tradnl"/>
              </w:rPr>
              <w:t>5 dBW</w:t>
            </w:r>
          </w:p>
        </w:tc>
        <w:tc>
          <w:tcPr>
            <w:tcW w:w="1417" w:type="dxa"/>
          </w:tcPr>
          <w:p w:rsidR="00C05301" w:rsidRPr="00B44DFB" w:rsidRDefault="00C05301" w:rsidP="00803DBE">
            <w:pPr>
              <w:pStyle w:val="Tabletext"/>
              <w:jc w:val="center"/>
              <w:rPr>
                <w:szCs w:val="22"/>
                <w:lang w:val="es-ES_tradnl"/>
              </w:rPr>
            </w:pPr>
            <w:r w:rsidRPr="00B44DFB">
              <w:rPr>
                <w:szCs w:val="22"/>
                <w:lang w:val="es-ES_tradnl"/>
              </w:rPr>
              <w:t>200 K</w:t>
            </w:r>
          </w:p>
        </w:tc>
        <w:tc>
          <w:tcPr>
            <w:tcW w:w="1417" w:type="dxa"/>
          </w:tcPr>
          <w:p w:rsidR="00C05301" w:rsidRPr="00B44DFB" w:rsidRDefault="00C05301" w:rsidP="00803DBE">
            <w:pPr>
              <w:pStyle w:val="Tabletext"/>
              <w:jc w:val="center"/>
              <w:rPr>
                <w:szCs w:val="22"/>
                <w:lang w:val="es-ES_tradnl"/>
              </w:rPr>
            </w:pPr>
            <w:r w:rsidRPr="00B44DFB">
              <w:rPr>
                <w:szCs w:val="22"/>
                <w:lang w:val="es-ES_tradnl"/>
              </w:rPr>
              <w:t>–26 dB/K</w:t>
            </w:r>
          </w:p>
        </w:tc>
      </w:tr>
      <w:tr w:rsidR="00C05301" w:rsidRPr="00B44DFB" w:rsidTr="00803DBE">
        <w:trPr>
          <w:cantSplit/>
          <w:jc w:val="center"/>
        </w:trPr>
        <w:tc>
          <w:tcPr>
            <w:tcW w:w="1814" w:type="dxa"/>
          </w:tcPr>
          <w:p w:rsidR="00C05301" w:rsidRPr="00B44DFB" w:rsidRDefault="00C05301" w:rsidP="00C45662">
            <w:pPr>
              <w:pStyle w:val="Tabletext"/>
              <w:rPr>
                <w:szCs w:val="22"/>
                <w:lang w:val="es-ES_tradnl"/>
              </w:rPr>
            </w:pPr>
            <w:r w:rsidRPr="00B44DFB">
              <w:rPr>
                <w:szCs w:val="22"/>
                <w:lang w:val="es-ES_tradnl"/>
              </w:rPr>
              <w:t>Vehicular</w:t>
            </w:r>
          </w:p>
        </w:tc>
        <w:tc>
          <w:tcPr>
            <w:tcW w:w="1871" w:type="dxa"/>
          </w:tcPr>
          <w:p w:rsidR="00C05301" w:rsidRPr="00B44DFB" w:rsidRDefault="00C05301" w:rsidP="00803DBE">
            <w:pPr>
              <w:pStyle w:val="Tabletext"/>
              <w:jc w:val="center"/>
              <w:rPr>
                <w:szCs w:val="22"/>
                <w:lang w:val="es-ES_tradnl"/>
              </w:rPr>
            </w:pPr>
            <w:r w:rsidRPr="00B44DFB">
              <w:rPr>
                <w:szCs w:val="22"/>
                <w:lang w:val="es-ES_tradnl"/>
              </w:rPr>
              <w:t>8 W (39 dBm)</w:t>
            </w:r>
          </w:p>
        </w:tc>
        <w:tc>
          <w:tcPr>
            <w:tcW w:w="1701" w:type="dxa"/>
          </w:tcPr>
          <w:p w:rsidR="00C05301" w:rsidRPr="00B44DFB" w:rsidRDefault="00C05301" w:rsidP="00803DBE">
            <w:pPr>
              <w:pStyle w:val="Tabletext"/>
              <w:jc w:val="center"/>
              <w:rPr>
                <w:szCs w:val="22"/>
                <w:lang w:val="es-ES_tradnl"/>
              </w:rPr>
            </w:pPr>
            <w:r w:rsidRPr="00B44DFB">
              <w:rPr>
                <w:szCs w:val="22"/>
                <w:lang w:val="es-ES_tradnl"/>
              </w:rPr>
              <w:t>4 dBi</w:t>
            </w:r>
          </w:p>
        </w:tc>
        <w:tc>
          <w:tcPr>
            <w:tcW w:w="1417" w:type="dxa"/>
          </w:tcPr>
          <w:p w:rsidR="00C05301" w:rsidRPr="00B44DFB" w:rsidRDefault="00C05301" w:rsidP="00803DBE">
            <w:pPr>
              <w:pStyle w:val="Tabletext"/>
              <w:jc w:val="center"/>
              <w:rPr>
                <w:szCs w:val="22"/>
                <w:lang w:val="es-ES_tradnl"/>
              </w:rPr>
            </w:pPr>
            <w:r w:rsidRPr="00B44DFB">
              <w:rPr>
                <w:szCs w:val="22"/>
                <w:lang w:val="es-ES_tradnl"/>
              </w:rPr>
              <w:t>13 dBW</w:t>
            </w:r>
          </w:p>
        </w:tc>
        <w:tc>
          <w:tcPr>
            <w:tcW w:w="1417" w:type="dxa"/>
          </w:tcPr>
          <w:p w:rsidR="00C05301" w:rsidRPr="00B44DFB" w:rsidRDefault="00C05301" w:rsidP="00803DBE">
            <w:pPr>
              <w:pStyle w:val="Tabletext"/>
              <w:jc w:val="center"/>
              <w:rPr>
                <w:szCs w:val="22"/>
                <w:lang w:val="es-ES_tradnl"/>
              </w:rPr>
            </w:pPr>
            <w:r w:rsidRPr="00B44DFB">
              <w:rPr>
                <w:szCs w:val="22"/>
                <w:lang w:val="es-ES_tradnl"/>
              </w:rPr>
              <w:t>250 K</w:t>
            </w:r>
          </w:p>
        </w:tc>
        <w:tc>
          <w:tcPr>
            <w:tcW w:w="1417" w:type="dxa"/>
          </w:tcPr>
          <w:p w:rsidR="00C05301" w:rsidRPr="00B44DFB" w:rsidRDefault="00C05301" w:rsidP="00803DBE">
            <w:pPr>
              <w:pStyle w:val="Tabletext"/>
              <w:jc w:val="center"/>
              <w:rPr>
                <w:szCs w:val="22"/>
                <w:lang w:val="es-ES_tradnl"/>
              </w:rPr>
            </w:pPr>
            <w:r w:rsidRPr="00B44DFB">
              <w:rPr>
                <w:szCs w:val="22"/>
                <w:lang w:val="es-ES_tradnl"/>
              </w:rPr>
              <w:t>–25 dB/K</w:t>
            </w:r>
          </w:p>
        </w:tc>
      </w:tr>
      <w:tr w:rsidR="00C05301" w:rsidRPr="00B44DFB" w:rsidTr="00803DBE">
        <w:trPr>
          <w:cantSplit/>
          <w:jc w:val="center"/>
        </w:trPr>
        <w:tc>
          <w:tcPr>
            <w:tcW w:w="1814" w:type="dxa"/>
            <w:tcBorders>
              <w:bottom w:val="single" w:sz="4" w:space="0" w:color="auto"/>
            </w:tcBorders>
          </w:tcPr>
          <w:p w:rsidR="00C05301" w:rsidRPr="00B44DFB" w:rsidRDefault="00C05301" w:rsidP="00C45662">
            <w:pPr>
              <w:pStyle w:val="Tabletext"/>
              <w:rPr>
                <w:szCs w:val="22"/>
                <w:lang w:val="es-ES_tradnl"/>
              </w:rPr>
            </w:pPr>
            <w:r w:rsidRPr="00B44DFB">
              <w:rPr>
                <w:szCs w:val="22"/>
                <w:lang w:val="es-ES_tradnl"/>
              </w:rPr>
              <w:t>Transportable</w:t>
            </w:r>
          </w:p>
        </w:tc>
        <w:tc>
          <w:tcPr>
            <w:tcW w:w="1871" w:type="dxa"/>
            <w:tcBorders>
              <w:bottom w:val="single" w:sz="4" w:space="0" w:color="auto"/>
            </w:tcBorders>
          </w:tcPr>
          <w:p w:rsidR="00C05301" w:rsidRPr="00B44DFB" w:rsidRDefault="00C05301" w:rsidP="00803DBE">
            <w:pPr>
              <w:pStyle w:val="Tabletext"/>
              <w:jc w:val="center"/>
              <w:rPr>
                <w:szCs w:val="22"/>
                <w:lang w:val="es-ES_tradnl"/>
              </w:rPr>
            </w:pPr>
            <w:r w:rsidRPr="00B44DFB">
              <w:rPr>
                <w:szCs w:val="22"/>
                <w:lang w:val="es-ES_tradnl"/>
              </w:rPr>
              <w:t>2 W (33 dBm)</w:t>
            </w:r>
          </w:p>
        </w:tc>
        <w:tc>
          <w:tcPr>
            <w:tcW w:w="1701" w:type="dxa"/>
            <w:tcBorders>
              <w:bottom w:val="single" w:sz="4" w:space="0" w:color="auto"/>
            </w:tcBorders>
          </w:tcPr>
          <w:p w:rsidR="00C05301" w:rsidRPr="00B44DFB" w:rsidRDefault="00C05301" w:rsidP="00803DBE">
            <w:pPr>
              <w:pStyle w:val="Tabletext"/>
              <w:jc w:val="center"/>
              <w:rPr>
                <w:szCs w:val="22"/>
                <w:lang w:val="es-ES_tradnl"/>
              </w:rPr>
            </w:pPr>
            <w:r w:rsidRPr="00B44DFB">
              <w:rPr>
                <w:szCs w:val="22"/>
                <w:lang w:val="es-ES_tradnl"/>
              </w:rPr>
              <w:t>14 dBi</w:t>
            </w:r>
          </w:p>
        </w:tc>
        <w:tc>
          <w:tcPr>
            <w:tcW w:w="1417" w:type="dxa"/>
            <w:tcBorders>
              <w:bottom w:val="single" w:sz="4" w:space="0" w:color="auto"/>
            </w:tcBorders>
          </w:tcPr>
          <w:p w:rsidR="00C05301" w:rsidRPr="00B44DFB" w:rsidRDefault="00C05301" w:rsidP="00803DBE">
            <w:pPr>
              <w:pStyle w:val="Tabletext"/>
              <w:jc w:val="center"/>
              <w:rPr>
                <w:szCs w:val="22"/>
                <w:lang w:val="es-ES_tradnl"/>
              </w:rPr>
            </w:pPr>
            <w:r w:rsidRPr="00B44DFB">
              <w:rPr>
                <w:szCs w:val="22"/>
                <w:lang w:val="es-ES_tradnl"/>
              </w:rPr>
              <w:t>17 dBW</w:t>
            </w:r>
          </w:p>
        </w:tc>
        <w:tc>
          <w:tcPr>
            <w:tcW w:w="1417" w:type="dxa"/>
            <w:tcBorders>
              <w:bottom w:val="single" w:sz="4" w:space="0" w:color="auto"/>
            </w:tcBorders>
          </w:tcPr>
          <w:p w:rsidR="00C05301" w:rsidRPr="00B44DFB" w:rsidRDefault="00C05301" w:rsidP="00803DBE">
            <w:pPr>
              <w:pStyle w:val="Tabletext"/>
              <w:jc w:val="center"/>
              <w:rPr>
                <w:szCs w:val="22"/>
                <w:lang w:val="es-ES_tradnl"/>
              </w:rPr>
            </w:pPr>
            <w:r w:rsidRPr="00B44DFB">
              <w:rPr>
                <w:szCs w:val="22"/>
                <w:lang w:val="es-ES_tradnl"/>
              </w:rPr>
              <w:t>200 K</w:t>
            </w:r>
          </w:p>
        </w:tc>
        <w:tc>
          <w:tcPr>
            <w:tcW w:w="1417" w:type="dxa"/>
            <w:tcBorders>
              <w:bottom w:val="single" w:sz="4" w:space="0" w:color="auto"/>
            </w:tcBorders>
          </w:tcPr>
          <w:p w:rsidR="00C05301" w:rsidRPr="00B44DFB" w:rsidRDefault="00C05301" w:rsidP="00803DBE">
            <w:pPr>
              <w:pStyle w:val="Tabletext"/>
              <w:jc w:val="center"/>
              <w:rPr>
                <w:szCs w:val="22"/>
                <w:lang w:val="es-ES_tradnl"/>
              </w:rPr>
            </w:pPr>
            <w:r w:rsidRPr="00B44DFB">
              <w:rPr>
                <w:szCs w:val="22"/>
                <w:lang w:val="es-ES_tradnl"/>
              </w:rPr>
              <w:t>–14 dB/K</w:t>
            </w:r>
          </w:p>
        </w:tc>
      </w:tr>
      <w:tr w:rsidR="00C05301" w:rsidRPr="00B44DFB" w:rsidTr="00803DBE">
        <w:trPr>
          <w:cantSplit/>
          <w:jc w:val="center"/>
        </w:trPr>
        <w:tc>
          <w:tcPr>
            <w:tcW w:w="1814" w:type="dxa"/>
            <w:tcBorders>
              <w:bottom w:val="single" w:sz="4" w:space="0" w:color="auto"/>
            </w:tcBorders>
          </w:tcPr>
          <w:p w:rsidR="00C05301" w:rsidRPr="00B44DFB" w:rsidRDefault="00C05301" w:rsidP="00C45662">
            <w:pPr>
              <w:pStyle w:val="Tabletext"/>
              <w:rPr>
                <w:szCs w:val="22"/>
                <w:lang w:val="es-ES_tradnl"/>
              </w:rPr>
            </w:pPr>
            <w:r w:rsidRPr="00B44DFB">
              <w:rPr>
                <w:szCs w:val="22"/>
                <w:lang w:val="es-ES_tradnl"/>
              </w:rPr>
              <w:t>Aeronáutico</w:t>
            </w:r>
          </w:p>
        </w:tc>
        <w:tc>
          <w:tcPr>
            <w:tcW w:w="1871" w:type="dxa"/>
            <w:tcBorders>
              <w:bottom w:val="single" w:sz="4" w:space="0" w:color="auto"/>
            </w:tcBorders>
          </w:tcPr>
          <w:p w:rsidR="00C05301" w:rsidRPr="00B44DFB" w:rsidRDefault="00C05301" w:rsidP="00803DBE">
            <w:pPr>
              <w:pStyle w:val="Tabletext"/>
              <w:jc w:val="center"/>
              <w:rPr>
                <w:szCs w:val="22"/>
                <w:lang w:val="es-ES_tradnl"/>
              </w:rPr>
            </w:pPr>
            <w:r w:rsidRPr="00B44DFB">
              <w:rPr>
                <w:szCs w:val="22"/>
                <w:lang w:val="es-ES_tradnl"/>
              </w:rPr>
              <w:t>2 W (33 dBm)</w:t>
            </w:r>
          </w:p>
        </w:tc>
        <w:tc>
          <w:tcPr>
            <w:tcW w:w="1701" w:type="dxa"/>
            <w:tcBorders>
              <w:bottom w:val="single" w:sz="4" w:space="0" w:color="auto"/>
            </w:tcBorders>
          </w:tcPr>
          <w:p w:rsidR="00C05301" w:rsidRPr="00B44DFB" w:rsidRDefault="00C05301" w:rsidP="00803DBE">
            <w:pPr>
              <w:pStyle w:val="Tabletext"/>
              <w:jc w:val="center"/>
              <w:rPr>
                <w:szCs w:val="22"/>
                <w:lang w:val="es-ES_tradnl"/>
              </w:rPr>
            </w:pPr>
            <w:r w:rsidRPr="00B44DFB">
              <w:rPr>
                <w:szCs w:val="22"/>
                <w:lang w:val="es-ES_tradnl"/>
              </w:rPr>
              <w:t>3 dBi</w:t>
            </w:r>
          </w:p>
        </w:tc>
        <w:tc>
          <w:tcPr>
            <w:tcW w:w="1417" w:type="dxa"/>
            <w:tcBorders>
              <w:bottom w:val="single" w:sz="4" w:space="0" w:color="auto"/>
            </w:tcBorders>
          </w:tcPr>
          <w:p w:rsidR="00C05301" w:rsidRPr="00B44DFB" w:rsidRDefault="00C05301" w:rsidP="00803DBE">
            <w:pPr>
              <w:pStyle w:val="Tabletext"/>
              <w:jc w:val="center"/>
              <w:rPr>
                <w:szCs w:val="22"/>
                <w:lang w:val="es-ES_tradnl"/>
              </w:rPr>
            </w:pPr>
            <w:r w:rsidRPr="00B44DFB">
              <w:rPr>
                <w:szCs w:val="22"/>
                <w:lang w:val="es-ES_tradnl"/>
              </w:rPr>
              <w:t>6 dBW</w:t>
            </w:r>
          </w:p>
        </w:tc>
        <w:tc>
          <w:tcPr>
            <w:tcW w:w="1417" w:type="dxa"/>
            <w:tcBorders>
              <w:bottom w:val="single" w:sz="4" w:space="0" w:color="auto"/>
            </w:tcBorders>
          </w:tcPr>
          <w:p w:rsidR="00C05301" w:rsidRPr="00B44DFB" w:rsidRDefault="00C05301" w:rsidP="00803DBE">
            <w:pPr>
              <w:pStyle w:val="Tabletext"/>
              <w:jc w:val="center"/>
              <w:rPr>
                <w:szCs w:val="22"/>
                <w:lang w:val="es-ES_tradnl"/>
              </w:rPr>
            </w:pPr>
          </w:p>
        </w:tc>
        <w:tc>
          <w:tcPr>
            <w:tcW w:w="1417" w:type="dxa"/>
            <w:tcBorders>
              <w:bottom w:val="single" w:sz="4" w:space="0" w:color="auto"/>
            </w:tcBorders>
          </w:tcPr>
          <w:p w:rsidR="00C05301" w:rsidRPr="00B44DFB" w:rsidRDefault="00C05301" w:rsidP="00803DBE">
            <w:pPr>
              <w:pStyle w:val="Tabletext"/>
              <w:jc w:val="center"/>
              <w:rPr>
                <w:szCs w:val="22"/>
                <w:lang w:val="es-ES_tradnl"/>
              </w:rPr>
            </w:pPr>
          </w:p>
        </w:tc>
      </w:tr>
      <w:tr w:rsidR="00C05301" w:rsidRPr="00B44DFB" w:rsidTr="00803DBE">
        <w:trPr>
          <w:cantSplit/>
          <w:jc w:val="center"/>
        </w:trPr>
        <w:tc>
          <w:tcPr>
            <w:tcW w:w="9639" w:type="dxa"/>
            <w:gridSpan w:val="6"/>
            <w:tcBorders>
              <w:top w:val="single" w:sz="4" w:space="0" w:color="auto"/>
              <w:left w:val="nil"/>
              <w:bottom w:val="nil"/>
              <w:right w:val="nil"/>
            </w:tcBorders>
          </w:tcPr>
          <w:p w:rsidR="00C05301" w:rsidRPr="00B44DFB" w:rsidRDefault="00C05301" w:rsidP="00F70750">
            <w:pPr>
              <w:pStyle w:val="Tablelegend"/>
              <w:rPr>
                <w:szCs w:val="22"/>
                <w:lang w:val="es-ES_tradnl"/>
              </w:rPr>
            </w:pPr>
            <w:r w:rsidRPr="00B44DFB">
              <w:rPr>
                <w:szCs w:val="22"/>
                <w:lang w:val="es-ES_tradnl"/>
              </w:rPr>
              <w:t xml:space="preserve">NOTA 1 – Valores característicos. </w:t>
            </w:r>
          </w:p>
        </w:tc>
      </w:tr>
    </w:tbl>
    <w:p w:rsidR="00C05301" w:rsidRPr="00803DBE" w:rsidRDefault="00C05301" w:rsidP="00803DBE">
      <w:pPr>
        <w:pStyle w:val="Tablefin"/>
      </w:pPr>
    </w:p>
    <w:p w:rsidR="00C05301" w:rsidRPr="00B44DFB" w:rsidRDefault="00C05301" w:rsidP="00C05301">
      <w:pPr>
        <w:pStyle w:val="Heading4"/>
        <w:rPr>
          <w:szCs w:val="22"/>
          <w:lang w:val="es-ES_tradnl"/>
        </w:rPr>
      </w:pPr>
      <w:r>
        <w:rPr>
          <w:szCs w:val="22"/>
          <w:lang w:val="es-ES_tradnl"/>
        </w:rPr>
        <w:lastRenderedPageBreak/>
        <w:t>4.3.</w:t>
      </w:r>
      <w:r w:rsidRPr="00B44DFB">
        <w:rPr>
          <w:szCs w:val="22"/>
          <w:lang w:val="es-ES_tradnl"/>
        </w:rPr>
        <w:t>7</w:t>
      </w:r>
      <w:r>
        <w:rPr>
          <w:szCs w:val="22"/>
          <w:lang w:val="es-ES_tradnl"/>
        </w:rPr>
        <w:t>.</w:t>
      </w:r>
      <w:r w:rsidRPr="00B44DFB">
        <w:rPr>
          <w:szCs w:val="22"/>
          <w:lang w:val="es-ES_tradnl"/>
        </w:rPr>
        <w:t>4</w:t>
      </w:r>
      <w:r w:rsidRPr="00B44DFB">
        <w:rPr>
          <w:szCs w:val="22"/>
          <w:lang w:val="es-ES_tradnl"/>
        </w:rPr>
        <w:tab/>
        <w:t>Especificaciones de la banda base</w:t>
      </w:r>
    </w:p>
    <w:p w:rsidR="00C05301" w:rsidRPr="00B44DFB" w:rsidRDefault="00C05301" w:rsidP="00C05301">
      <w:pPr>
        <w:pStyle w:val="Heading5"/>
        <w:rPr>
          <w:szCs w:val="22"/>
          <w:lang w:val="es-ES_tradnl"/>
        </w:rPr>
      </w:pPr>
      <w:r w:rsidRPr="00B44DFB">
        <w:rPr>
          <w:szCs w:val="22"/>
          <w:lang w:val="es-ES_tradnl"/>
        </w:rPr>
        <w:t>4.3.7.4.1</w:t>
      </w:r>
      <w:r w:rsidRPr="00B44DFB">
        <w:rPr>
          <w:szCs w:val="22"/>
          <w:lang w:val="es-ES_tradnl"/>
        </w:rPr>
        <w:tab/>
        <w:t>Estructura de los canales</w:t>
      </w:r>
    </w:p>
    <w:p w:rsidR="00C05301" w:rsidRPr="00B44DFB" w:rsidRDefault="00C05301" w:rsidP="00C05301">
      <w:pPr>
        <w:pStyle w:val="Heading6"/>
        <w:rPr>
          <w:szCs w:val="22"/>
          <w:lang w:val="es-ES_tradnl"/>
        </w:rPr>
      </w:pPr>
      <w:r w:rsidRPr="00B44DFB">
        <w:rPr>
          <w:szCs w:val="22"/>
          <w:lang w:val="es-ES_tradnl"/>
        </w:rPr>
        <w:t>4.3.7.4.1.1</w:t>
      </w:r>
      <w:r w:rsidRPr="00B44DFB">
        <w:rPr>
          <w:szCs w:val="22"/>
          <w:lang w:val="es-ES_tradnl"/>
        </w:rPr>
        <w:tab/>
        <w:t>Canales de transporte</w:t>
      </w:r>
    </w:p>
    <w:p w:rsidR="00C05301" w:rsidRPr="00B44DFB" w:rsidRDefault="00C05301" w:rsidP="007A2DBB">
      <w:pPr>
        <w:pStyle w:val="Heading7"/>
        <w:rPr>
          <w:lang w:val="es-ES_tradnl"/>
        </w:rPr>
      </w:pPr>
      <w:r w:rsidRPr="00B44DFB">
        <w:rPr>
          <w:lang w:val="es-ES_tradnl"/>
        </w:rPr>
        <w:t>4.3.7.4.1.1.1</w:t>
      </w:r>
      <w:r w:rsidRPr="00B44DFB">
        <w:rPr>
          <w:lang w:val="es-ES_tradnl"/>
        </w:rPr>
        <w:tab/>
        <w:t xml:space="preserve">Canales comunes </w:t>
      </w:r>
    </w:p>
    <w:p w:rsidR="00C05301" w:rsidRPr="00B44DFB" w:rsidRDefault="00C05301" w:rsidP="00C05301">
      <w:pPr>
        <w:pStyle w:val="Headingi"/>
        <w:rPr>
          <w:szCs w:val="22"/>
          <w:lang w:val="es-ES_tradnl"/>
        </w:rPr>
      </w:pPr>
      <w:r w:rsidRPr="00B44DFB">
        <w:rPr>
          <w:szCs w:val="22"/>
          <w:lang w:val="es-ES_tradnl"/>
        </w:rPr>
        <w:t>Canal de difusión (BCH)</w:t>
      </w:r>
    </w:p>
    <w:p w:rsidR="00C05301" w:rsidRPr="00B44DFB" w:rsidRDefault="00C05301" w:rsidP="00C05301">
      <w:pPr>
        <w:rPr>
          <w:szCs w:val="22"/>
          <w:lang w:val="es-ES_tradnl"/>
        </w:rPr>
      </w:pPr>
      <w:r w:rsidRPr="00B44DFB">
        <w:rPr>
          <w:szCs w:val="22"/>
          <w:lang w:val="es-ES_tradnl"/>
        </w:rPr>
        <w:t>El BCH es un canal de enlace descendente para transmitir la información de control del sistema de cada haz a la ETM.</w:t>
      </w:r>
    </w:p>
    <w:p w:rsidR="00C05301" w:rsidRPr="00B44DFB" w:rsidRDefault="00C05301" w:rsidP="00C05301">
      <w:pPr>
        <w:pStyle w:val="Headingi"/>
        <w:rPr>
          <w:szCs w:val="22"/>
          <w:lang w:val="es-ES_tradnl"/>
        </w:rPr>
      </w:pPr>
      <w:r w:rsidRPr="00B44DFB">
        <w:rPr>
          <w:szCs w:val="22"/>
          <w:lang w:val="es-ES_tradnl"/>
        </w:rPr>
        <w:t>Canal de búsqueda (PCH)</w:t>
      </w:r>
    </w:p>
    <w:p w:rsidR="00C05301" w:rsidRPr="00B44DFB" w:rsidRDefault="00C05301" w:rsidP="00C05301">
      <w:pPr>
        <w:rPr>
          <w:szCs w:val="22"/>
          <w:lang w:val="es-ES_tradnl"/>
        </w:rPr>
      </w:pPr>
      <w:r w:rsidRPr="00B44DFB">
        <w:rPr>
          <w:szCs w:val="22"/>
          <w:lang w:val="es-ES_tradnl"/>
        </w:rPr>
        <w:t>El PCH es un canal de enlace descendente utilizado para cursar la información de control a la ETM cuando el sistema ignora a qué haz pertenece la ETM. El PCH está asociado con indicadores de búsqueda generados por la capa física, para sustentar procedimientos eficaces del modo en reposo.</w:t>
      </w:r>
    </w:p>
    <w:p w:rsidR="00C05301" w:rsidRPr="00B44DFB" w:rsidRDefault="00C05301" w:rsidP="00C05301">
      <w:pPr>
        <w:pStyle w:val="Headingi"/>
        <w:rPr>
          <w:szCs w:val="22"/>
          <w:lang w:val="es-ES_tradnl"/>
        </w:rPr>
      </w:pPr>
      <w:r w:rsidRPr="00B44DFB">
        <w:rPr>
          <w:szCs w:val="22"/>
          <w:lang w:val="es-ES_tradnl"/>
        </w:rPr>
        <w:t>Canal de acceso de ida (FACH)</w:t>
      </w:r>
    </w:p>
    <w:p w:rsidR="00C05301" w:rsidRPr="00B44DFB" w:rsidRDefault="00C05301" w:rsidP="00C05301">
      <w:pPr>
        <w:rPr>
          <w:szCs w:val="22"/>
          <w:lang w:val="es-ES_tradnl"/>
        </w:rPr>
      </w:pPr>
      <w:r w:rsidRPr="00B44DFB">
        <w:rPr>
          <w:szCs w:val="22"/>
          <w:lang w:val="es-ES_tradnl"/>
        </w:rPr>
        <w:t>El FACH es un canal de enlace descendente utilizado para cursar la información de usuario o de control a la ETM. Este canal se utiliza cuando el sistema conoce el haz al que pertenece la ETM.</w:t>
      </w:r>
    </w:p>
    <w:p w:rsidR="00C05301" w:rsidRPr="00B44DFB" w:rsidRDefault="00C05301" w:rsidP="00C05301">
      <w:pPr>
        <w:pStyle w:val="Headingi"/>
        <w:rPr>
          <w:szCs w:val="22"/>
          <w:lang w:val="es-ES_tradnl"/>
        </w:rPr>
      </w:pPr>
      <w:r w:rsidRPr="00B44DFB">
        <w:rPr>
          <w:szCs w:val="22"/>
          <w:lang w:val="es-ES_tradnl"/>
        </w:rPr>
        <w:t>Canal compartido de enlace descendente (DSCH)</w:t>
      </w:r>
    </w:p>
    <w:p w:rsidR="00C05301" w:rsidRPr="00B44DFB" w:rsidRDefault="00C05301" w:rsidP="00C05301">
      <w:pPr>
        <w:rPr>
          <w:szCs w:val="22"/>
          <w:lang w:val="es-ES_tradnl"/>
        </w:rPr>
      </w:pPr>
      <w:r w:rsidRPr="00B44DFB">
        <w:rPr>
          <w:szCs w:val="22"/>
          <w:lang w:val="es-ES_tradnl"/>
        </w:rPr>
        <w:t>El DSCH es un canal de enlace descendente compartido por varias ETM y asociado con uno o varios DCH de enlace descendente.</w:t>
      </w:r>
    </w:p>
    <w:p w:rsidR="00C05301" w:rsidRPr="00B44DFB" w:rsidRDefault="00C05301" w:rsidP="00C05301">
      <w:pPr>
        <w:pStyle w:val="Headingi"/>
        <w:rPr>
          <w:szCs w:val="22"/>
          <w:lang w:val="es-ES_tradnl"/>
        </w:rPr>
      </w:pPr>
      <w:r w:rsidRPr="00B44DFB">
        <w:rPr>
          <w:szCs w:val="22"/>
          <w:lang w:val="es-ES_tradnl"/>
        </w:rPr>
        <w:t>Canal de acceso aleatorio (RACH)</w:t>
      </w:r>
    </w:p>
    <w:p w:rsidR="00C05301" w:rsidRPr="00B44DFB" w:rsidRDefault="00C05301" w:rsidP="00C05301">
      <w:pPr>
        <w:rPr>
          <w:szCs w:val="22"/>
          <w:lang w:val="es-ES_tradnl"/>
        </w:rPr>
      </w:pPr>
      <w:r w:rsidRPr="00B44DFB">
        <w:rPr>
          <w:szCs w:val="22"/>
          <w:lang w:val="es-ES_tradnl"/>
        </w:rPr>
        <w:t>El RACH es un canal de enlace ascendente utilizado para cursar la información de usuario o control de la ETM a la ETT.</w:t>
      </w:r>
    </w:p>
    <w:p w:rsidR="00C05301" w:rsidRPr="00B44DFB" w:rsidRDefault="00C05301" w:rsidP="00C05301">
      <w:pPr>
        <w:pStyle w:val="Headingi"/>
        <w:rPr>
          <w:szCs w:val="22"/>
          <w:lang w:val="es-ES_tradnl"/>
        </w:rPr>
      </w:pPr>
      <w:r w:rsidRPr="00B44DFB">
        <w:rPr>
          <w:szCs w:val="22"/>
          <w:lang w:val="es-ES_tradnl" w:eastAsia="ko-KR"/>
        </w:rPr>
        <w:t>Canal de paquetes común</w:t>
      </w:r>
      <w:r w:rsidRPr="00B44DFB">
        <w:rPr>
          <w:szCs w:val="22"/>
          <w:lang w:val="es-ES_tradnl"/>
        </w:rPr>
        <w:t xml:space="preserve"> (</w:t>
      </w:r>
      <w:r w:rsidRPr="00B44DFB">
        <w:rPr>
          <w:szCs w:val="22"/>
          <w:lang w:val="es-ES_tradnl" w:eastAsia="ko-KR"/>
        </w:rPr>
        <w:t>CP</w:t>
      </w:r>
      <w:r w:rsidRPr="00B44DFB">
        <w:rPr>
          <w:szCs w:val="22"/>
          <w:lang w:val="es-ES_tradnl"/>
        </w:rPr>
        <w:t>CH)</w:t>
      </w:r>
    </w:p>
    <w:p w:rsidR="00C05301" w:rsidRPr="00B44DFB" w:rsidRDefault="00C05301" w:rsidP="00C05301">
      <w:pPr>
        <w:rPr>
          <w:szCs w:val="22"/>
          <w:lang w:val="es-ES_tradnl"/>
        </w:rPr>
      </w:pPr>
      <w:r w:rsidRPr="00B44DFB">
        <w:rPr>
          <w:szCs w:val="22"/>
          <w:lang w:val="es-ES_tradnl"/>
        </w:rPr>
        <w:t xml:space="preserve">El CPCH es un canal del enlace ascendente destinado a transportar información del usuario desde la ETM a la ETT. El CPCH está asociado a un canal de control común del enlace descendente que proporciona el control de potencia y </w:t>
      </w:r>
      <w:r>
        <w:rPr>
          <w:szCs w:val="22"/>
          <w:lang w:val="es-ES_tradnl"/>
        </w:rPr>
        <w:t>las instrucciones</w:t>
      </w:r>
      <w:r w:rsidRPr="00B44DFB">
        <w:rPr>
          <w:szCs w:val="22"/>
          <w:lang w:val="es-ES_tradnl"/>
        </w:rPr>
        <w:t xml:space="preserve"> de control del CPCH</w:t>
      </w:r>
      <w:r w:rsidRPr="00B44DFB">
        <w:rPr>
          <w:szCs w:val="22"/>
          <w:lang w:val="es-ES_tradnl" w:eastAsia="ko-KR"/>
        </w:rPr>
        <w:t>.</w:t>
      </w:r>
    </w:p>
    <w:p w:rsidR="00C05301" w:rsidRPr="00B44DFB" w:rsidRDefault="00C05301" w:rsidP="007A2DBB">
      <w:pPr>
        <w:pStyle w:val="Heading7"/>
        <w:rPr>
          <w:lang w:val="es-ES_tradnl"/>
        </w:rPr>
      </w:pPr>
      <w:r w:rsidRPr="00B44DFB">
        <w:rPr>
          <w:lang w:val="es-ES_tradnl"/>
        </w:rPr>
        <w:t>4.3.7.4.1.1.2</w:t>
      </w:r>
      <w:r w:rsidRPr="00B44DFB">
        <w:rPr>
          <w:lang w:val="es-ES_tradnl"/>
        </w:rPr>
        <w:tab/>
        <w:t>Canal dedicado</w:t>
      </w:r>
    </w:p>
    <w:p w:rsidR="00C05301" w:rsidRPr="00B44DFB" w:rsidRDefault="00C05301" w:rsidP="00C05301">
      <w:pPr>
        <w:rPr>
          <w:szCs w:val="22"/>
          <w:lang w:val="es-ES_tradnl"/>
        </w:rPr>
      </w:pPr>
      <w:r w:rsidRPr="00B44DFB">
        <w:rPr>
          <w:szCs w:val="22"/>
          <w:lang w:val="es-ES_tradnl"/>
        </w:rPr>
        <w:t>El canal dedicado (DCH) es un canal de enlace descendente o ascendente transmitido por todo el haz o sólo por una parte del haz.</w:t>
      </w:r>
    </w:p>
    <w:p w:rsidR="00C05301" w:rsidRPr="00B44DFB" w:rsidRDefault="00C05301" w:rsidP="00C05301">
      <w:pPr>
        <w:pStyle w:val="Heading6"/>
        <w:rPr>
          <w:szCs w:val="22"/>
          <w:lang w:val="es-ES_tradnl"/>
        </w:rPr>
      </w:pPr>
      <w:r w:rsidRPr="00B44DFB">
        <w:rPr>
          <w:szCs w:val="22"/>
          <w:lang w:val="es-ES_tradnl"/>
        </w:rPr>
        <w:t>4.3.7.4.1.2</w:t>
      </w:r>
      <w:r w:rsidRPr="00B44DFB">
        <w:rPr>
          <w:szCs w:val="22"/>
          <w:lang w:val="es-ES_tradnl"/>
        </w:rPr>
        <w:tab/>
        <w:t>El canal físico</w:t>
      </w:r>
    </w:p>
    <w:p w:rsidR="00C05301" w:rsidRPr="00B44DFB" w:rsidRDefault="00C05301" w:rsidP="007A2DBB">
      <w:pPr>
        <w:pStyle w:val="Heading7"/>
        <w:rPr>
          <w:lang w:val="es-ES_tradnl"/>
        </w:rPr>
      </w:pPr>
      <w:r w:rsidRPr="00B44DFB">
        <w:rPr>
          <w:lang w:val="es-ES_tradnl"/>
        </w:rPr>
        <w:t>4.3.7.4.1.2.1</w:t>
      </w:r>
      <w:r w:rsidRPr="00B44DFB">
        <w:rPr>
          <w:lang w:val="es-ES_tradnl"/>
        </w:rPr>
        <w:tab/>
        <w:t>Canal físico del enlace descendente</w:t>
      </w:r>
    </w:p>
    <w:p w:rsidR="00C05301" w:rsidRPr="00B44DFB" w:rsidRDefault="00C05301" w:rsidP="00C05301">
      <w:pPr>
        <w:pStyle w:val="Heading8"/>
        <w:rPr>
          <w:szCs w:val="22"/>
          <w:lang w:val="es-ES_tradnl"/>
        </w:rPr>
      </w:pPr>
      <w:r w:rsidRPr="00B44DFB">
        <w:rPr>
          <w:szCs w:val="22"/>
          <w:lang w:val="es-ES_tradnl"/>
        </w:rPr>
        <w:t>4.3.7.4.1.2.1.1</w:t>
      </w:r>
      <w:r w:rsidRPr="00B44DFB">
        <w:rPr>
          <w:szCs w:val="22"/>
          <w:lang w:val="es-ES_tradnl"/>
        </w:rPr>
        <w:tab/>
        <w:t>Canal piloto común (CPICH)</w:t>
      </w:r>
    </w:p>
    <w:p w:rsidR="00C05301" w:rsidRPr="00B44DFB" w:rsidRDefault="00C05301" w:rsidP="00C05301">
      <w:pPr>
        <w:rPr>
          <w:szCs w:val="22"/>
          <w:lang w:val="es-ES_tradnl"/>
        </w:rPr>
      </w:pPr>
      <w:r w:rsidRPr="00B44DFB">
        <w:rPr>
          <w:szCs w:val="22"/>
          <w:lang w:val="es-ES_tradnl"/>
        </w:rPr>
        <w:t>El CPICH es un canal fijo del enlace descendente a velocidad fija (30 kbit/s, SF = 256) que transporta una secuencia de bit</w:t>
      </w:r>
      <w:r>
        <w:rPr>
          <w:szCs w:val="22"/>
          <w:lang w:val="es-ES_tradnl"/>
        </w:rPr>
        <w:t>s</w:t>
      </w:r>
      <w:r w:rsidRPr="00B44DFB">
        <w:rPr>
          <w:szCs w:val="22"/>
          <w:lang w:val="es-ES_tradnl"/>
        </w:rPr>
        <w:t>/símbolos predefinida.</w:t>
      </w:r>
    </w:p>
    <w:p w:rsidR="00C05301" w:rsidRPr="00B44DFB" w:rsidRDefault="00C05301" w:rsidP="00C05301">
      <w:pPr>
        <w:rPr>
          <w:szCs w:val="22"/>
          <w:lang w:val="es-ES_tradnl"/>
        </w:rPr>
      </w:pPr>
      <w:r w:rsidRPr="00B44DFB">
        <w:rPr>
          <w:szCs w:val="22"/>
          <w:lang w:val="es-ES_tradnl"/>
        </w:rPr>
        <w:t>Se definen dos tipos de CPICH, el primario y el secundario, que se diferencia en la manera en que se utilizan y en las limitaciones de sus características físicas: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Canal piloto común primario (P-CPICH):</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se utiliza siempre el mismo código de canalización para el P-CPICH;</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el P-CPICH se aleatoriza mediante el código de aleatorización primario;</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solo hay un P-CPICH por haz;</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el P-CPICH transmite por todo el haz;</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el CPICH primario es la referencia de fase para los canales físicos en sentido descendente.</w:t>
      </w:r>
    </w:p>
    <w:p w:rsidR="00C05301" w:rsidRPr="00B44DFB" w:rsidRDefault="00C05301" w:rsidP="00C05301">
      <w:pPr>
        <w:pStyle w:val="enumlev1"/>
        <w:rPr>
          <w:szCs w:val="22"/>
          <w:lang w:val="es-ES_tradnl"/>
        </w:rPr>
      </w:pPr>
      <w:r w:rsidRPr="00B44DFB">
        <w:rPr>
          <w:szCs w:val="22"/>
          <w:lang w:val="es-ES_tradnl"/>
        </w:rPr>
        <w:lastRenderedPageBreak/>
        <w:t>–</w:t>
      </w:r>
      <w:r w:rsidRPr="00B44DFB">
        <w:rPr>
          <w:szCs w:val="22"/>
          <w:lang w:val="es-ES_tradnl"/>
        </w:rPr>
        <w:tab/>
        <w:t>Canal piloto común secundario (S-CPICH):</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emplea un código de canalización arbitrario de SF = 256;</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el P-CPICH se aleatoriza mediante el código de aleatorización primario o secundario;</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puede haber uno, varios o ninguno de S-CPICH por haz;</w:t>
      </w:r>
    </w:p>
    <w:p w:rsidR="00C05301" w:rsidRPr="00B44DFB" w:rsidRDefault="00C05301" w:rsidP="00C05301">
      <w:pPr>
        <w:pStyle w:val="enumlev2"/>
        <w:rPr>
          <w:szCs w:val="22"/>
          <w:lang w:val="es-ES_tradnl"/>
        </w:rPr>
      </w:pPr>
      <w:r w:rsidRPr="00B44DFB">
        <w:rPr>
          <w:szCs w:val="22"/>
          <w:lang w:val="es-ES_tradnl"/>
        </w:rPr>
        <w:t>–</w:t>
      </w:r>
      <w:r w:rsidRPr="00B44DFB">
        <w:rPr>
          <w:szCs w:val="22"/>
          <w:lang w:val="es-ES_tradnl"/>
        </w:rPr>
        <w:tab/>
        <w:t>el S-CPICH transmite por todo el haz o solo en una parte del mismo;</w:t>
      </w:r>
    </w:p>
    <w:p w:rsidR="00C05301" w:rsidRDefault="00C05301" w:rsidP="00C05301">
      <w:pPr>
        <w:pStyle w:val="enumlev2"/>
        <w:rPr>
          <w:szCs w:val="22"/>
          <w:lang w:val="es-ES_tradnl"/>
        </w:rPr>
      </w:pPr>
      <w:r w:rsidRPr="00B44DFB">
        <w:rPr>
          <w:szCs w:val="22"/>
          <w:lang w:val="es-ES_tradnl"/>
        </w:rPr>
        <w:t>–</w:t>
      </w:r>
      <w:r w:rsidRPr="00B44DFB">
        <w:rPr>
          <w:szCs w:val="22"/>
          <w:lang w:val="es-ES_tradnl"/>
        </w:rPr>
        <w:tab/>
        <w:t>el CPICH secundario puede ser la referencia de fase para DPCH en el enlace descendente.</w:t>
      </w:r>
    </w:p>
    <w:p w:rsidR="00705EBE" w:rsidRDefault="00DE610E" w:rsidP="00DE610E">
      <w:pPr>
        <w:pStyle w:val="FigureNo"/>
        <w:rPr>
          <w:lang w:val="es-ES_tradnl"/>
        </w:rPr>
      </w:pPr>
      <w:r>
        <w:rPr>
          <w:lang w:val="es-ES_tradnl"/>
        </w:rPr>
        <w:t>FIGURA 83</w:t>
      </w:r>
    </w:p>
    <w:p w:rsidR="00DE610E" w:rsidRDefault="00DE610E" w:rsidP="00DE610E">
      <w:pPr>
        <w:pStyle w:val="Figuretitle"/>
        <w:rPr>
          <w:lang w:val="es-ES_tradnl"/>
        </w:rPr>
      </w:pPr>
      <w:r>
        <w:rPr>
          <w:lang w:val="es-ES_tradnl"/>
        </w:rPr>
        <w:t>Estructura de trama del CPICH</w:t>
      </w:r>
    </w:p>
    <w:p w:rsidR="00DE46BE" w:rsidRPr="00DE46BE" w:rsidRDefault="00C86807" w:rsidP="00DE46BE">
      <w:pPr>
        <w:pStyle w:val="Figure"/>
        <w:rPr>
          <w:lang w:val="es-ES_tradnl"/>
        </w:rPr>
      </w:pPr>
      <w:r>
        <w:object w:dxaOrig="7447" w:dyaOrig="3040">
          <v:shape id="_x0000_i1115" type="#_x0000_t75" style="width:372.25pt;height:151.8pt" o:ole="" o:allowoverlap="f">
            <v:imagedata r:id="rId139" o:title=""/>
          </v:shape>
          <o:OLEObject Type="Embed" ProgID="CorelDRAW.Graphic.14" ShapeID="_x0000_i1115" DrawAspect="Content" ObjectID="_1351930259" r:id="rId140"/>
        </w:object>
      </w:r>
    </w:p>
    <w:p w:rsidR="00210606" w:rsidRDefault="00210606" w:rsidP="00210606">
      <w:pPr>
        <w:rPr>
          <w:lang w:val="es-ES_tradnl"/>
        </w:rPr>
      </w:pPr>
    </w:p>
    <w:p w:rsidR="00C05301" w:rsidRPr="00B44DFB" w:rsidRDefault="00C05301" w:rsidP="00C05301">
      <w:pPr>
        <w:pStyle w:val="Heading8"/>
        <w:rPr>
          <w:szCs w:val="22"/>
          <w:lang w:val="es-ES_tradnl"/>
        </w:rPr>
      </w:pPr>
      <w:r w:rsidRPr="00B44DFB">
        <w:rPr>
          <w:szCs w:val="22"/>
          <w:lang w:val="es-ES_tradnl"/>
        </w:rPr>
        <w:t>4.3.7.4.1.2.1.2</w:t>
      </w:r>
      <w:r w:rsidRPr="00B44DFB">
        <w:rPr>
          <w:szCs w:val="22"/>
          <w:lang w:val="es-ES_tradnl"/>
        </w:rPr>
        <w:tab/>
        <w:t>Canal físico de control común primario (P-CCPCH)</w:t>
      </w:r>
    </w:p>
    <w:p w:rsidR="00C05301" w:rsidRPr="00B44DFB" w:rsidRDefault="00C05301" w:rsidP="00C86807">
      <w:pPr>
        <w:rPr>
          <w:szCs w:val="22"/>
          <w:lang w:val="es-ES_tradnl"/>
        </w:rPr>
      </w:pPr>
      <w:r w:rsidRPr="00B44DFB">
        <w:rPr>
          <w:szCs w:val="22"/>
          <w:lang w:val="es-ES_tradnl"/>
        </w:rPr>
        <w:t>El CCPCH primario es un canal físico en el enlace descendente a velocidad fija (30</w:t>
      </w:r>
      <w:r w:rsidR="00C86807">
        <w:rPr>
          <w:szCs w:val="22"/>
          <w:lang w:val="es-ES_tradnl"/>
        </w:rPr>
        <w:t> </w:t>
      </w:r>
      <w:r w:rsidRPr="00B44DFB">
        <w:rPr>
          <w:szCs w:val="22"/>
          <w:lang w:val="es-ES_tradnl"/>
        </w:rPr>
        <w:t>kbit/s, SF</w:t>
      </w:r>
      <w:r w:rsidR="00C86807">
        <w:rPr>
          <w:szCs w:val="22"/>
          <w:lang w:val="es-ES_tradnl"/>
        </w:rPr>
        <w:t> </w:t>
      </w:r>
      <w:r w:rsidRPr="00B44DFB">
        <w:rPr>
          <w:szCs w:val="22"/>
          <w:lang w:val="es-ES_tradnl"/>
        </w:rPr>
        <w:t>=</w:t>
      </w:r>
      <w:r w:rsidR="00C86807">
        <w:rPr>
          <w:szCs w:val="22"/>
          <w:lang w:val="es-ES_tradnl"/>
        </w:rPr>
        <w:t> </w:t>
      </w:r>
      <w:r w:rsidRPr="00B44DFB">
        <w:rPr>
          <w:szCs w:val="22"/>
          <w:lang w:val="es-ES_tradnl"/>
        </w:rPr>
        <w:t>256) utilizado para transportar el canal de transporte BCH.</w:t>
      </w:r>
    </w:p>
    <w:p w:rsidR="00C05301" w:rsidRDefault="00C05301" w:rsidP="00C05301">
      <w:pPr>
        <w:rPr>
          <w:szCs w:val="22"/>
          <w:lang w:val="es-ES_tradnl"/>
        </w:rPr>
      </w:pPr>
      <w:r w:rsidRPr="00B44DFB">
        <w:rPr>
          <w:szCs w:val="22"/>
          <w:lang w:val="es-ES_tradnl"/>
        </w:rPr>
        <w:t>El CCPCH primario no se transmite durante los primeros 256 chips de cada intervalo, durante el cual se transmite en cambio el SCH primario y secundario.</w:t>
      </w:r>
    </w:p>
    <w:p w:rsidR="00210606" w:rsidRDefault="00210606" w:rsidP="00C05301">
      <w:pPr>
        <w:rPr>
          <w:szCs w:val="22"/>
          <w:lang w:val="es-ES_tradnl"/>
        </w:rPr>
      </w:pPr>
    </w:p>
    <w:p w:rsidR="007A405B" w:rsidRDefault="007A405B" w:rsidP="007A405B">
      <w:pPr>
        <w:pStyle w:val="FigureNo"/>
        <w:rPr>
          <w:lang w:val="es-ES_tradnl"/>
        </w:rPr>
      </w:pPr>
      <w:r>
        <w:rPr>
          <w:lang w:val="es-ES_tradnl"/>
        </w:rPr>
        <w:t>FIGURA 84</w:t>
      </w:r>
    </w:p>
    <w:p w:rsidR="007A405B" w:rsidRDefault="007A405B" w:rsidP="007A405B">
      <w:pPr>
        <w:pStyle w:val="Figuretitle"/>
        <w:rPr>
          <w:lang w:val="es-ES_tradnl"/>
        </w:rPr>
      </w:pPr>
      <w:r>
        <w:rPr>
          <w:lang w:val="es-ES_tradnl"/>
        </w:rPr>
        <w:t>Estructura de trama del CCPCH-P</w:t>
      </w:r>
    </w:p>
    <w:p w:rsidR="007A405B" w:rsidRPr="007A405B" w:rsidRDefault="0012086D" w:rsidP="007A405B">
      <w:pPr>
        <w:pStyle w:val="Figure"/>
        <w:rPr>
          <w:lang w:val="es-ES_tradnl"/>
        </w:rPr>
      </w:pPr>
      <w:r>
        <w:object w:dxaOrig="7454" w:dyaOrig="3413">
          <v:shape id="_x0000_i1116" type="#_x0000_t75" style="width:373pt;height:170.7pt" o:ole="" o:allowoverlap="f">
            <v:imagedata r:id="rId141" o:title=""/>
          </v:shape>
          <o:OLEObject Type="Embed" ProgID="CorelDRAW.Graphic.14" ShapeID="_x0000_i1116" DrawAspect="Content" ObjectID="_1351930260" r:id="rId142"/>
        </w:object>
      </w:r>
    </w:p>
    <w:p w:rsidR="00210606" w:rsidRDefault="00210606" w:rsidP="00C05301">
      <w:pPr>
        <w:rPr>
          <w:szCs w:val="22"/>
          <w:lang w:val="es-ES_tradnl"/>
        </w:rPr>
      </w:pPr>
    </w:p>
    <w:p w:rsidR="00C05301" w:rsidRPr="00B44DFB" w:rsidRDefault="00C05301" w:rsidP="00C05301">
      <w:pPr>
        <w:pStyle w:val="Heading8"/>
        <w:rPr>
          <w:szCs w:val="22"/>
          <w:lang w:val="es-ES_tradnl"/>
        </w:rPr>
      </w:pPr>
      <w:r w:rsidRPr="00B44DFB">
        <w:rPr>
          <w:szCs w:val="22"/>
          <w:lang w:val="es-ES_tradnl"/>
        </w:rPr>
        <w:lastRenderedPageBreak/>
        <w:t>4.3.7.4.1.2.1.3</w:t>
      </w:r>
      <w:r w:rsidRPr="00B44DFB">
        <w:rPr>
          <w:szCs w:val="22"/>
          <w:lang w:val="es-ES_tradnl"/>
        </w:rPr>
        <w:tab/>
        <w:t>Canal físico de control común secundario (S-CCPCH)</w:t>
      </w:r>
    </w:p>
    <w:p w:rsidR="00C05301" w:rsidRDefault="00C05301" w:rsidP="00C05301">
      <w:pPr>
        <w:rPr>
          <w:szCs w:val="22"/>
          <w:lang w:val="es-ES_tradnl"/>
        </w:rPr>
      </w:pPr>
      <w:r w:rsidRPr="00B44DFB">
        <w:rPr>
          <w:szCs w:val="22"/>
          <w:lang w:val="es-ES_tradnl"/>
        </w:rPr>
        <w:t>El CCPCH secundario se utiliza para transportar FACH y PCH. Existen dos tipos de CCPCH secundario: los que incluyen TFCI y los que no. El conjunto de posibles velocidades para la CCPCH secundaria es el mismo que el del</w:t>
      </w:r>
      <w:r w:rsidR="007A405B">
        <w:rPr>
          <w:szCs w:val="22"/>
          <w:lang w:val="es-ES_tradnl"/>
        </w:rPr>
        <w:t xml:space="preserve"> DPCH en el enlace descendente.</w:t>
      </w:r>
    </w:p>
    <w:p w:rsidR="007A405B" w:rsidRDefault="007A405B" w:rsidP="007A405B">
      <w:pPr>
        <w:pStyle w:val="FigureNo"/>
        <w:rPr>
          <w:lang w:val="es-ES_tradnl"/>
        </w:rPr>
      </w:pPr>
      <w:r>
        <w:rPr>
          <w:lang w:val="es-ES_tradnl"/>
        </w:rPr>
        <w:t>FIGURA 85</w:t>
      </w:r>
    </w:p>
    <w:p w:rsidR="007A405B" w:rsidRDefault="007A405B" w:rsidP="007A405B">
      <w:pPr>
        <w:pStyle w:val="Figuretitle"/>
        <w:rPr>
          <w:lang w:val="es-ES_tradnl"/>
        </w:rPr>
      </w:pPr>
      <w:r>
        <w:rPr>
          <w:lang w:val="es-ES_tradnl"/>
        </w:rPr>
        <w:t>Estructura de terama del CCPCH-S</w:t>
      </w:r>
    </w:p>
    <w:p w:rsidR="007A405B" w:rsidRPr="007A405B" w:rsidRDefault="00FF5F22" w:rsidP="007A405B">
      <w:pPr>
        <w:pStyle w:val="Figure"/>
        <w:rPr>
          <w:lang w:val="es-ES_tradnl"/>
        </w:rPr>
      </w:pPr>
      <w:r>
        <w:object w:dxaOrig="7449" w:dyaOrig="3105">
          <v:shape id="_x0000_i1117" type="#_x0000_t75" style="width:372.6pt;height:155.15pt" o:ole="" o:allowoverlap="f">
            <v:imagedata r:id="rId143" o:title=""/>
          </v:shape>
          <o:OLEObject Type="Embed" ProgID="CorelDRAW.Graphic.14" ShapeID="_x0000_i1117" DrawAspect="Content" ObjectID="_1351930261" r:id="rId144"/>
        </w:object>
      </w:r>
    </w:p>
    <w:p w:rsidR="00210606" w:rsidRDefault="00210606" w:rsidP="00C05301">
      <w:pPr>
        <w:rPr>
          <w:szCs w:val="22"/>
          <w:lang w:val="es-ES_tradnl"/>
        </w:rPr>
      </w:pPr>
    </w:p>
    <w:p w:rsidR="00C05301" w:rsidRPr="00B44DFB" w:rsidRDefault="00C05301" w:rsidP="00FC38B4">
      <w:pPr>
        <w:rPr>
          <w:szCs w:val="22"/>
          <w:lang w:val="es-ES_tradnl"/>
        </w:rPr>
      </w:pPr>
      <w:r w:rsidRPr="00B44DFB">
        <w:rPr>
          <w:szCs w:val="22"/>
          <w:lang w:val="es-ES_tradnl"/>
        </w:rPr>
        <w:t xml:space="preserve">El parámetro </w:t>
      </w:r>
      <w:r w:rsidRPr="00B44DFB">
        <w:rPr>
          <w:i/>
          <w:iCs/>
          <w:szCs w:val="22"/>
          <w:lang w:val="es-ES_tradnl"/>
        </w:rPr>
        <w:t>k</w:t>
      </w:r>
      <w:r w:rsidRPr="00B44DFB">
        <w:rPr>
          <w:szCs w:val="22"/>
          <w:lang w:val="es-ES_tradnl"/>
        </w:rPr>
        <w:t xml:space="preserve"> en la Fig. 85 determina el número total de bits por intervalo CCPCH secundario del enlace descendente. Este parámetro guarda relación con el factor de dispersión SF del canal físico como SF</w:t>
      </w:r>
      <w:r w:rsidR="00FC38B4">
        <w:rPr>
          <w:szCs w:val="22"/>
          <w:lang w:val="es-ES_tradnl"/>
        </w:rPr>
        <w:t> </w:t>
      </w:r>
      <w:r w:rsidRPr="00B44DFB">
        <w:rPr>
          <w:szCs w:val="22"/>
          <w:lang w:val="es-ES_tradnl"/>
        </w:rPr>
        <w:t>=</w:t>
      </w:r>
      <w:r w:rsidR="00FC38B4">
        <w:rPr>
          <w:szCs w:val="22"/>
          <w:lang w:val="es-ES_tradnl"/>
        </w:rPr>
        <w:t> </w:t>
      </w:r>
      <w:r w:rsidRPr="00B44DFB">
        <w:rPr>
          <w:szCs w:val="22"/>
          <w:lang w:val="es-ES_tradnl"/>
        </w:rPr>
        <w:t>256/2</w:t>
      </w:r>
      <w:r w:rsidRPr="00B44DFB">
        <w:rPr>
          <w:i/>
          <w:iCs/>
          <w:szCs w:val="22"/>
          <w:vertAlign w:val="superscript"/>
          <w:lang w:val="es-ES_tradnl"/>
        </w:rPr>
        <w:t>k</w:t>
      </w:r>
      <w:r w:rsidRPr="00B44DFB">
        <w:rPr>
          <w:szCs w:val="22"/>
          <w:lang w:val="es-ES_tradnl"/>
        </w:rPr>
        <w:t>. El valor de e</w:t>
      </w:r>
      <w:r w:rsidR="00DC504C">
        <w:rPr>
          <w:szCs w:val="22"/>
          <w:lang w:val="es-ES_tradnl"/>
        </w:rPr>
        <w:t>ste factor varía entre 256 y 4.</w:t>
      </w:r>
    </w:p>
    <w:p w:rsidR="00C05301" w:rsidRPr="00B44DFB" w:rsidRDefault="00C05301" w:rsidP="00C05301">
      <w:pPr>
        <w:rPr>
          <w:szCs w:val="22"/>
          <w:lang w:val="es-ES_tradnl"/>
        </w:rPr>
      </w:pPr>
      <w:r w:rsidRPr="00B44DFB">
        <w:rPr>
          <w:szCs w:val="22"/>
          <w:lang w:val="es-ES_tradnl"/>
        </w:rPr>
        <w:t>El FACH y el PCH puede plasmarse en los mismos CCPCH secundarios o en CCPCH secundarios independientes. Si el FACH y el PCH se hace coincidir con el mismo CCPCH secundario, puede hacerse corresponder con la misma trama. La principal diferencia entre CCPCH y un canal físico dedicado en el enlace descendente es que el CCPCH no es un bucle interno con control de potencia. La principal diferencia entre el CCPCH primario y secundario es que el canal de transporte del CCPCH primario (BCH) sólo puede tener una combinación de formato de transporte predefinido fijo, mientras que el CCPCH secundario admite combinaciones múltiples de formato de transporte utilizando TFCI.</w:t>
      </w:r>
    </w:p>
    <w:p w:rsidR="00C05301" w:rsidRPr="00B44DFB" w:rsidRDefault="00C05301" w:rsidP="00C05301">
      <w:pPr>
        <w:pStyle w:val="Heading8"/>
        <w:rPr>
          <w:szCs w:val="22"/>
          <w:lang w:val="es-ES_tradnl"/>
        </w:rPr>
      </w:pPr>
      <w:r w:rsidRPr="00B44DFB">
        <w:rPr>
          <w:szCs w:val="22"/>
          <w:lang w:val="es-ES_tradnl"/>
        </w:rPr>
        <w:t>4.3.7.4.1.2.1.4</w:t>
      </w:r>
      <w:r w:rsidRPr="00B44DFB">
        <w:rPr>
          <w:szCs w:val="22"/>
          <w:lang w:val="es-ES_tradnl"/>
        </w:rPr>
        <w:tab/>
        <w:t>Canal de sincronización (SCH)</w:t>
      </w:r>
    </w:p>
    <w:p w:rsidR="00C05301" w:rsidRDefault="00C05301" w:rsidP="00DC504C">
      <w:pPr>
        <w:rPr>
          <w:szCs w:val="22"/>
          <w:lang w:val="es-ES_tradnl"/>
        </w:rPr>
      </w:pPr>
      <w:r w:rsidRPr="00B44DFB">
        <w:rPr>
          <w:szCs w:val="22"/>
          <w:lang w:val="es-ES_tradnl"/>
        </w:rPr>
        <w:t>El SCH es una señal de enlace descendente utilizada para la búsqueda de haz. Consta de dos subcanales, el SCH primario y el secundario. Las radiotramas de 10 ms del SCH primario y del secundario se dividen en 15</w:t>
      </w:r>
      <w:r w:rsidR="00DC504C">
        <w:rPr>
          <w:szCs w:val="22"/>
          <w:lang w:val="es-ES_tradnl"/>
        </w:rPr>
        <w:t> </w:t>
      </w:r>
      <w:r w:rsidRPr="00B44DFB">
        <w:rPr>
          <w:szCs w:val="22"/>
          <w:lang w:val="es-ES_tradnl"/>
        </w:rPr>
        <w:t>intervalos, de 2 560 chips cada uno.</w:t>
      </w:r>
    </w:p>
    <w:p w:rsidR="00210606" w:rsidRDefault="00210606" w:rsidP="00C05301">
      <w:pPr>
        <w:rPr>
          <w:szCs w:val="22"/>
          <w:lang w:val="es-ES_tradnl"/>
        </w:rPr>
      </w:pPr>
    </w:p>
    <w:p w:rsidR="00D91C86" w:rsidRDefault="00D91C86" w:rsidP="00D91C86">
      <w:pPr>
        <w:pStyle w:val="FigureNo"/>
        <w:rPr>
          <w:lang w:val="es-ES_tradnl"/>
        </w:rPr>
      </w:pPr>
      <w:r>
        <w:rPr>
          <w:lang w:val="es-ES_tradnl"/>
        </w:rPr>
        <w:lastRenderedPageBreak/>
        <w:t>figura 86</w:t>
      </w:r>
    </w:p>
    <w:p w:rsidR="00D91C86" w:rsidRDefault="00D91C86" w:rsidP="00D91C86">
      <w:pPr>
        <w:pStyle w:val="Figuretitle"/>
        <w:rPr>
          <w:lang w:val="es-ES_tradnl"/>
        </w:rPr>
      </w:pPr>
      <w:r>
        <w:rPr>
          <w:lang w:val="es-ES_tradnl"/>
        </w:rPr>
        <w:t>Estructura del SCH</w:t>
      </w:r>
    </w:p>
    <w:p w:rsidR="00D91C86" w:rsidRPr="00D91C86" w:rsidRDefault="009B5478" w:rsidP="00D91C86">
      <w:pPr>
        <w:pStyle w:val="Figure"/>
        <w:rPr>
          <w:lang w:val="es-ES_tradnl"/>
        </w:rPr>
      </w:pPr>
      <w:r w:rsidRPr="0028137A">
        <w:rPr>
          <w:lang w:val="es-ES_tradnl"/>
        </w:rPr>
        <w:pict>
          <v:shape id="_x0000_i1118" type="#_x0000_t75" style="width:430.15pt;height:147.35pt;mso-position-horizontal:absolute">
            <v:imagedata r:id="rId145" o:title=""/>
          </v:shape>
        </w:pict>
      </w:r>
    </w:p>
    <w:p w:rsidR="00210606" w:rsidRDefault="00210606" w:rsidP="00C05301">
      <w:pPr>
        <w:rPr>
          <w:szCs w:val="22"/>
          <w:lang w:val="es-ES_tradnl"/>
        </w:rPr>
      </w:pPr>
    </w:p>
    <w:p w:rsidR="00C05301" w:rsidRPr="00B44DFB" w:rsidRDefault="00C05301" w:rsidP="00C05301">
      <w:pPr>
        <w:rPr>
          <w:szCs w:val="22"/>
          <w:lang w:val="es-ES_tradnl"/>
        </w:rPr>
      </w:pPr>
      <w:r w:rsidRPr="00B44DFB">
        <w:rPr>
          <w:szCs w:val="22"/>
          <w:lang w:val="es-ES_tradnl"/>
        </w:rPr>
        <w:t xml:space="preserve">El SCH primario consiste en un código modulado con una longitud de 256 chips, el código de sincronización primario (PSC) indicado por cp en la Fig. 78, que se transmite una sola vez en cada intervalo. El PSC es el mismo en cada haz del sistema. </w:t>
      </w:r>
    </w:p>
    <w:p w:rsidR="00C05301" w:rsidRPr="00B44DFB" w:rsidRDefault="00C05301" w:rsidP="00C05301">
      <w:pPr>
        <w:rPr>
          <w:szCs w:val="22"/>
          <w:lang w:val="es-ES_tradnl"/>
        </w:rPr>
      </w:pPr>
      <w:r w:rsidRPr="00B44DFB">
        <w:rPr>
          <w:szCs w:val="22"/>
          <w:lang w:val="es-ES_tradnl"/>
        </w:rPr>
        <w:t>El SCH secundario consiste en la transmisión reiterada de una secuencia, de longitud 15, de códigos modulados de 256 chips de longitud, que son los códigos de sincronización secundarios (SSC), que se transmiten en paralelo al SCH primario. Los SSC se indican mediante c</w:t>
      </w:r>
      <w:r w:rsidRPr="00B44DFB">
        <w:rPr>
          <w:szCs w:val="22"/>
          <w:vertAlign w:val="subscript"/>
          <w:lang w:val="es-ES_tradnl"/>
        </w:rPr>
        <w:t>s</w:t>
      </w:r>
      <w:r w:rsidRPr="00B44DFB">
        <w:rPr>
          <w:i/>
          <w:iCs/>
          <w:szCs w:val="22"/>
          <w:vertAlign w:val="superscript"/>
          <w:lang w:val="es-ES_tradnl"/>
        </w:rPr>
        <w:t>i</w:t>
      </w:r>
      <w:r w:rsidRPr="00B44DFB">
        <w:rPr>
          <w:szCs w:val="22"/>
          <w:vertAlign w:val="superscript"/>
          <w:lang w:val="es-ES_tradnl"/>
        </w:rPr>
        <w:t>,</w:t>
      </w:r>
      <w:r w:rsidRPr="00B44DFB">
        <w:rPr>
          <w:i/>
          <w:iCs/>
          <w:szCs w:val="22"/>
          <w:vertAlign w:val="superscript"/>
          <w:lang w:val="es-ES_tradnl"/>
        </w:rPr>
        <w:t>k</w:t>
      </w:r>
      <w:r w:rsidRPr="00B44DFB">
        <w:rPr>
          <w:szCs w:val="22"/>
          <w:lang w:val="es-ES_tradnl"/>
        </w:rPr>
        <w:t xml:space="preserve"> in Fig. 79, siendo </w:t>
      </w:r>
      <w:r w:rsidRPr="00B44DFB">
        <w:rPr>
          <w:i/>
          <w:iCs/>
          <w:szCs w:val="22"/>
          <w:lang w:val="es-ES_tradnl"/>
        </w:rPr>
        <w:t>i</w:t>
      </w:r>
      <w:r w:rsidRPr="00B44DFB">
        <w:rPr>
          <w:szCs w:val="22"/>
          <w:lang w:val="es-ES_tradnl"/>
        </w:rPr>
        <w:t xml:space="preserve"> = 0, 1, ..., 63 el número del grupo de código de aleatorización y </w:t>
      </w:r>
      <w:r w:rsidRPr="00B44DFB">
        <w:rPr>
          <w:i/>
          <w:iCs/>
          <w:szCs w:val="22"/>
          <w:lang w:val="es-ES_tradnl"/>
        </w:rPr>
        <w:t>k</w:t>
      </w:r>
      <w:r w:rsidRPr="00B44DFB">
        <w:rPr>
          <w:szCs w:val="22"/>
          <w:lang w:val="es-ES_tradnl"/>
        </w:rPr>
        <w:t> = 0, 1, …, 14 el número de intervalo. Cada uno de los SSC se escoge de un conjunto de 16 códigos distintos de longitud 256. Esta secuencia del SCH secundario indica a qué grupo de código pertenece el código de aleatorización del enlace descendente</w:t>
      </w:r>
    </w:p>
    <w:p w:rsidR="00C05301" w:rsidRPr="00B44DFB" w:rsidRDefault="00C05301" w:rsidP="00C05301">
      <w:pPr>
        <w:pStyle w:val="Heading8"/>
        <w:rPr>
          <w:szCs w:val="22"/>
          <w:lang w:val="es-ES_tradnl"/>
        </w:rPr>
      </w:pPr>
      <w:r w:rsidRPr="00B44DFB">
        <w:rPr>
          <w:szCs w:val="22"/>
          <w:lang w:val="es-ES_tradnl"/>
        </w:rPr>
        <w:t>4.3.7.4.1.2.1.5</w:t>
      </w:r>
      <w:r w:rsidRPr="00B44DFB">
        <w:rPr>
          <w:szCs w:val="22"/>
          <w:lang w:val="es-ES_tradnl"/>
        </w:rPr>
        <w:tab/>
        <w:t>Canal físico compartido del enlace descendente</w:t>
      </w:r>
      <w:r w:rsidRPr="00B44DFB">
        <w:rPr>
          <w:lang w:val="es-ES_tradnl"/>
        </w:rPr>
        <w:t xml:space="preserve"> </w:t>
      </w:r>
      <w:r w:rsidRPr="00B44DFB">
        <w:rPr>
          <w:szCs w:val="22"/>
          <w:lang w:val="es-ES_tradnl"/>
        </w:rPr>
        <w:t>(PDSCH)</w:t>
      </w:r>
    </w:p>
    <w:p w:rsidR="00C05301" w:rsidRDefault="00C05301" w:rsidP="00C05301">
      <w:pPr>
        <w:rPr>
          <w:szCs w:val="22"/>
          <w:lang w:val="es-ES_tradnl"/>
        </w:rPr>
      </w:pPr>
      <w:r w:rsidRPr="00B44DFB">
        <w:rPr>
          <w:szCs w:val="22"/>
          <w:lang w:val="es-ES_tradnl"/>
        </w:rPr>
        <w:t>El PDSCH se utiliza para cursar el canal compartido del enlace descendente</w:t>
      </w:r>
      <w:r w:rsidRPr="00B44DFB">
        <w:rPr>
          <w:lang w:val="es-ES_tradnl"/>
        </w:rPr>
        <w:t xml:space="preserve"> </w:t>
      </w:r>
      <w:r w:rsidRPr="00B44DFB">
        <w:rPr>
          <w:szCs w:val="22"/>
          <w:lang w:val="es-ES_tradnl"/>
        </w:rPr>
        <w:t>(DSCH).</w:t>
      </w:r>
    </w:p>
    <w:p w:rsidR="00E56FC7" w:rsidRDefault="00E56FC7" w:rsidP="00E56FC7">
      <w:pPr>
        <w:pStyle w:val="FigureNo"/>
        <w:rPr>
          <w:lang w:val="es-ES_tradnl"/>
        </w:rPr>
      </w:pPr>
      <w:r>
        <w:rPr>
          <w:lang w:val="es-ES_tradnl"/>
        </w:rPr>
        <w:t>FIGURA 87</w:t>
      </w:r>
    </w:p>
    <w:p w:rsidR="00E56FC7" w:rsidRDefault="00E56FC7" w:rsidP="00E56FC7">
      <w:pPr>
        <w:pStyle w:val="Figuretitle"/>
        <w:rPr>
          <w:lang w:val="es-ES_tradnl"/>
        </w:rPr>
      </w:pPr>
      <w:r>
        <w:rPr>
          <w:lang w:val="es-ES_tradnl"/>
        </w:rPr>
        <w:t>Estructura de trama del PDSCH</w:t>
      </w:r>
    </w:p>
    <w:p w:rsidR="00E56FC7" w:rsidRPr="00E56FC7" w:rsidRDefault="00FF5F22" w:rsidP="00E56FC7">
      <w:pPr>
        <w:pStyle w:val="Figure"/>
        <w:rPr>
          <w:lang w:val="es-ES_tradnl"/>
        </w:rPr>
      </w:pPr>
      <w:r>
        <w:object w:dxaOrig="7452" w:dyaOrig="3120">
          <v:shape id="_x0000_i1119" type="#_x0000_t75" style="width:372.6pt;height:155.9pt" o:ole="" o:allowoverlap="f">
            <v:imagedata r:id="rId146" o:title=""/>
          </v:shape>
          <o:OLEObject Type="Embed" ProgID="CorelDRAW.Graphic.14" ShapeID="_x0000_i1119" DrawAspect="Content" ObjectID="_1351930262" r:id="rId147"/>
        </w:object>
      </w:r>
    </w:p>
    <w:p w:rsidR="00C05301" w:rsidRPr="00B44DFB" w:rsidRDefault="00C05301" w:rsidP="00C05301">
      <w:pPr>
        <w:rPr>
          <w:szCs w:val="22"/>
          <w:lang w:val="es-ES_tradnl"/>
        </w:rPr>
      </w:pPr>
      <w:r w:rsidRPr="00B44DFB">
        <w:rPr>
          <w:szCs w:val="22"/>
          <w:lang w:val="es-ES_tradnl"/>
        </w:rPr>
        <w:t>El PDSCH se asigna radiotrama por radiotrama a un solo equipo de usuario (EU). Dentro de una radiotrama, la UTRAN puede asignar diferentes PDSCH bajo el mismo código de disposición de canales raíz de PDSCH a diferentes EU sobre la base de multiplexación de código. Dentro de la misma radiotrama, es posible asignar a un solo EU múltiples PDSCH paralelos, con el mismo factor de dispersión. Se trata de un caso especial de transmisión multicódigo. Todos los PDSCH funcionan con sincronización de radiotrama.</w:t>
      </w:r>
    </w:p>
    <w:p w:rsidR="00C05301" w:rsidRPr="00B44DFB" w:rsidRDefault="00C05301" w:rsidP="00C05301">
      <w:pPr>
        <w:rPr>
          <w:szCs w:val="22"/>
          <w:lang w:val="es-ES_tradnl"/>
        </w:rPr>
      </w:pPr>
      <w:r w:rsidRPr="00B44DFB">
        <w:rPr>
          <w:szCs w:val="22"/>
          <w:lang w:val="es-ES_tradnl"/>
        </w:rPr>
        <w:t>Los PDSCH asignados al mismo EU con distintas radiotramas pueden tener factores de dispersión diferentes.</w:t>
      </w:r>
    </w:p>
    <w:p w:rsidR="00C05301" w:rsidRPr="00B44DFB" w:rsidRDefault="00C05301" w:rsidP="00C05301">
      <w:pPr>
        <w:rPr>
          <w:szCs w:val="22"/>
          <w:lang w:val="es-ES_tradnl"/>
        </w:rPr>
      </w:pPr>
      <w:r w:rsidRPr="00B44DFB">
        <w:rPr>
          <w:szCs w:val="22"/>
          <w:lang w:val="es-ES_tradnl"/>
        </w:rPr>
        <w:lastRenderedPageBreak/>
        <w:t>Para cada radiotrama, cada PDSCH está relacionado con un DPCH del enlace descendente. El PDSCH y su DPCH asociado no tienen necesariamente el mismo factor de dispersión y las tramas no tienen por qué estar alineadas.</w:t>
      </w:r>
    </w:p>
    <w:p w:rsidR="00C05301" w:rsidRPr="00B44DFB" w:rsidRDefault="00C05301" w:rsidP="00C05301">
      <w:pPr>
        <w:rPr>
          <w:szCs w:val="22"/>
          <w:lang w:val="es-ES_tradnl"/>
        </w:rPr>
      </w:pPr>
      <w:r w:rsidRPr="00B44DFB">
        <w:rPr>
          <w:szCs w:val="22"/>
          <w:lang w:val="es-ES_tradnl"/>
        </w:rPr>
        <w:t xml:space="preserve">Toda la información de control de la </w:t>
      </w:r>
      <w:r w:rsidR="00CF2C72" w:rsidRPr="00B44DFB">
        <w:rPr>
          <w:szCs w:val="22"/>
          <w:lang w:val="es-ES_tradnl"/>
        </w:rPr>
        <w:t xml:space="preserve">Capa </w:t>
      </w:r>
      <w:r w:rsidRPr="00B44DFB">
        <w:rPr>
          <w:szCs w:val="22"/>
          <w:lang w:val="es-ES_tradnl"/>
        </w:rPr>
        <w:t xml:space="preserve">1 se transmite en la parte DPCCH del DPCH asociado, es decir, el PDSCH no transporta información de la </w:t>
      </w:r>
      <w:r w:rsidR="00CF2C72" w:rsidRPr="00B44DFB">
        <w:rPr>
          <w:szCs w:val="22"/>
          <w:lang w:val="es-ES_tradnl"/>
        </w:rPr>
        <w:t xml:space="preserve">Capa </w:t>
      </w:r>
      <w:r w:rsidRPr="00B44DFB">
        <w:rPr>
          <w:szCs w:val="22"/>
          <w:lang w:val="es-ES_tradnl"/>
        </w:rPr>
        <w:t>1. Para indicar al EU de que hay datos que decodificar en el DSCH, deberá utilizarse el campo TFCI del correspondiente DPCH.</w:t>
      </w:r>
    </w:p>
    <w:p w:rsidR="00C05301" w:rsidRPr="00B44DFB" w:rsidRDefault="00C05301" w:rsidP="00C05301">
      <w:pPr>
        <w:rPr>
          <w:szCs w:val="22"/>
          <w:lang w:val="es-ES_tradnl"/>
        </w:rPr>
      </w:pPr>
      <w:r w:rsidRPr="00B44DFB">
        <w:rPr>
          <w:szCs w:val="22"/>
          <w:lang w:val="es-ES_tradnl"/>
        </w:rPr>
        <w:t>El TFCI informa al EU de los parámetros de format</w:t>
      </w:r>
      <w:r>
        <w:rPr>
          <w:szCs w:val="22"/>
          <w:lang w:val="es-ES_tradnl"/>
        </w:rPr>
        <w:t>o</w:t>
      </w:r>
      <w:r w:rsidRPr="00B44DFB">
        <w:rPr>
          <w:szCs w:val="22"/>
          <w:lang w:val="es-ES_tradnl"/>
        </w:rPr>
        <w:t xml:space="preserve"> de transporte instantáneo relacionados con el PDSCH y del código de canalización del PDSCH.</w:t>
      </w:r>
    </w:p>
    <w:p w:rsidR="00C05301" w:rsidRPr="00B44DFB" w:rsidRDefault="00C05301" w:rsidP="00C05301">
      <w:pPr>
        <w:rPr>
          <w:szCs w:val="22"/>
          <w:lang w:val="es-ES_tradnl"/>
        </w:rPr>
      </w:pPr>
      <w:r w:rsidRPr="00B44DFB">
        <w:rPr>
          <w:szCs w:val="22"/>
          <w:lang w:val="es-ES_tradnl"/>
        </w:rPr>
        <w:t>Para el PDSCH los factores de dispersión permitidos pueden oscilar entre 256 y 4.</w:t>
      </w:r>
    </w:p>
    <w:p w:rsidR="00C05301" w:rsidRPr="00B44DFB" w:rsidRDefault="00C05301" w:rsidP="00C05301">
      <w:pPr>
        <w:pStyle w:val="Heading8"/>
        <w:rPr>
          <w:szCs w:val="22"/>
          <w:lang w:val="es-ES_tradnl"/>
        </w:rPr>
      </w:pPr>
      <w:r w:rsidRPr="00B44DFB">
        <w:rPr>
          <w:szCs w:val="22"/>
          <w:lang w:val="es-ES_tradnl"/>
        </w:rPr>
        <w:t>4.3.7.4.1.2.1.6</w:t>
      </w:r>
      <w:r w:rsidRPr="00B44DFB">
        <w:rPr>
          <w:szCs w:val="22"/>
          <w:lang w:val="es-ES_tradnl"/>
        </w:rPr>
        <w:tab/>
        <w:t>Canal indicador de adquisición</w:t>
      </w:r>
      <w:r w:rsidRPr="00B44DFB">
        <w:rPr>
          <w:lang w:val="es-ES_tradnl"/>
        </w:rPr>
        <w:t xml:space="preserve"> </w:t>
      </w:r>
      <w:r w:rsidRPr="00B44DFB">
        <w:rPr>
          <w:szCs w:val="22"/>
          <w:lang w:val="es-ES_tradnl"/>
        </w:rPr>
        <w:t>(AICH)</w:t>
      </w:r>
    </w:p>
    <w:p w:rsidR="00C05301" w:rsidRPr="00B44DFB" w:rsidRDefault="00C05301" w:rsidP="00C05301">
      <w:pPr>
        <w:rPr>
          <w:szCs w:val="22"/>
          <w:lang w:val="es-ES_tradnl"/>
        </w:rPr>
      </w:pPr>
      <w:r w:rsidRPr="00B44DFB">
        <w:rPr>
          <w:szCs w:val="22"/>
          <w:lang w:val="es-ES_tradnl"/>
        </w:rPr>
        <w:t>El AICH es un canal físico a velocidad constante (SF = 256) que se utiliza para transportar indicadores de adquisición (AI). Los AI corresponden a las firmas en el PRACH.</w:t>
      </w:r>
    </w:p>
    <w:p w:rsidR="00C05301" w:rsidRPr="00B44DFB" w:rsidRDefault="00C05301" w:rsidP="00A351C1">
      <w:pPr>
        <w:rPr>
          <w:szCs w:val="22"/>
          <w:lang w:val="es-ES_tradnl"/>
        </w:rPr>
      </w:pPr>
      <w:r w:rsidRPr="00B44DFB">
        <w:rPr>
          <w:szCs w:val="22"/>
          <w:lang w:val="es-ES_tradnl"/>
        </w:rPr>
        <w:t xml:space="preserve">El AICH consiste en una secuencia reiterada de 15 intervalos de acceso (AS) consecutivos, cada uno de los cuales tiene una longitud de 5 120 chips. Cada intervalo de acceso consta de dos partes, un </w:t>
      </w:r>
      <w:r w:rsidRPr="00B44DFB">
        <w:rPr>
          <w:i/>
          <w:iCs/>
          <w:szCs w:val="22"/>
          <w:lang w:val="es-ES_tradnl"/>
        </w:rPr>
        <w:t>indicador de adquisición</w:t>
      </w:r>
      <w:r w:rsidRPr="00B44DFB">
        <w:rPr>
          <w:szCs w:val="22"/>
          <w:lang w:val="es-ES_tradnl"/>
        </w:rPr>
        <w:t xml:space="preserve"> (AI) formado por 32 símbolos reales a</w:t>
      </w:r>
      <w:r w:rsidRPr="00B44DFB">
        <w:rPr>
          <w:szCs w:val="22"/>
          <w:vertAlign w:val="subscript"/>
          <w:lang w:val="es-ES_tradnl"/>
        </w:rPr>
        <w:t>0</w:t>
      </w:r>
      <w:r w:rsidRPr="00B44DFB">
        <w:rPr>
          <w:szCs w:val="22"/>
          <w:lang w:val="es-ES_tradnl"/>
        </w:rPr>
        <w:t>,</w:t>
      </w:r>
      <w:r w:rsidR="00A351C1">
        <w:rPr>
          <w:szCs w:val="22"/>
          <w:lang w:val="es-ES_tradnl"/>
        </w:rPr>
        <w:t> </w:t>
      </w:r>
      <w:r w:rsidRPr="00B44DFB">
        <w:rPr>
          <w:szCs w:val="22"/>
          <w:lang w:val="es-ES_tradnl"/>
        </w:rPr>
        <w:t>…,</w:t>
      </w:r>
      <w:r w:rsidR="00A351C1">
        <w:rPr>
          <w:szCs w:val="22"/>
          <w:lang w:val="es-ES_tradnl"/>
        </w:rPr>
        <w:t> </w:t>
      </w:r>
      <w:r w:rsidRPr="00B44DFB">
        <w:rPr>
          <w:szCs w:val="22"/>
          <w:lang w:val="es-ES_tradnl"/>
        </w:rPr>
        <w:t>a</w:t>
      </w:r>
      <w:r w:rsidRPr="00B44DFB">
        <w:rPr>
          <w:szCs w:val="22"/>
          <w:vertAlign w:val="subscript"/>
          <w:lang w:val="es-ES_tradnl"/>
        </w:rPr>
        <w:t>31</w:t>
      </w:r>
      <w:r w:rsidRPr="00B44DFB">
        <w:rPr>
          <w:szCs w:val="22"/>
          <w:lang w:val="es-ES_tradnl"/>
        </w:rPr>
        <w:t xml:space="preserve"> y una parte sin transmisión de una duración de 1 024 chips, que no forma parte propiamente dicha del AICH. La parte del intervalo sin tran</w:t>
      </w:r>
      <w:r>
        <w:rPr>
          <w:szCs w:val="22"/>
          <w:lang w:val="es-ES_tradnl"/>
        </w:rPr>
        <w:t>smisión se reserva para una pos</w:t>
      </w:r>
      <w:r w:rsidRPr="00B44DFB">
        <w:rPr>
          <w:szCs w:val="22"/>
          <w:lang w:val="es-ES_tradnl"/>
        </w:rPr>
        <w:t>ible utilización por el CSICH o para otros canales físicos en el futuro.</w:t>
      </w:r>
    </w:p>
    <w:p w:rsidR="00C05301" w:rsidRPr="00B44DFB" w:rsidRDefault="00C05301" w:rsidP="00C05301">
      <w:pPr>
        <w:rPr>
          <w:szCs w:val="22"/>
          <w:lang w:val="es-ES_tradnl"/>
        </w:rPr>
      </w:pPr>
      <w:r w:rsidRPr="00B44DFB">
        <w:rPr>
          <w:szCs w:val="22"/>
          <w:lang w:val="es-ES_tradnl"/>
        </w:rPr>
        <w:t>El factor de dispersión (SF) utilizado para la canalización del AICH es de 256.</w:t>
      </w:r>
    </w:p>
    <w:p w:rsidR="00C05301" w:rsidRDefault="00C05301" w:rsidP="00C05301">
      <w:pPr>
        <w:rPr>
          <w:szCs w:val="22"/>
          <w:lang w:val="es-ES_tradnl"/>
        </w:rPr>
      </w:pPr>
      <w:r w:rsidRPr="00B44DFB">
        <w:rPr>
          <w:szCs w:val="22"/>
          <w:lang w:val="es-ES_tradnl"/>
        </w:rPr>
        <w:t>La referencia de fase para el AICH es el CPICH primario.</w:t>
      </w:r>
    </w:p>
    <w:p w:rsidR="00E56FC7" w:rsidRDefault="00E56FC7" w:rsidP="00E56FC7">
      <w:pPr>
        <w:pStyle w:val="FigureNo"/>
        <w:rPr>
          <w:lang w:val="es-ES_tradnl"/>
        </w:rPr>
      </w:pPr>
      <w:r>
        <w:rPr>
          <w:lang w:val="es-ES_tradnl"/>
        </w:rPr>
        <w:t>FIGURA 88</w:t>
      </w:r>
    </w:p>
    <w:p w:rsidR="00E56FC7" w:rsidRDefault="00E56FC7" w:rsidP="00E56FC7">
      <w:pPr>
        <w:pStyle w:val="Figuretitle"/>
        <w:rPr>
          <w:lang w:val="es-ES_tradnl"/>
        </w:rPr>
      </w:pPr>
      <w:r>
        <w:rPr>
          <w:lang w:val="es-ES_tradnl"/>
        </w:rPr>
        <w:t>Estructura de trama del AICH</w:t>
      </w:r>
    </w:p>
    <w:p w:rsidR="00E56FC7" w:rsidRPr="00E56FC7" w:rsidRDefault="009B5478" w:rsidP="00E56FC7">
      <w:pPr>
        <w:pStyle w:val="Figure"/>
        <w:rPr>
          <w:lang w:val="es-ES_tradnl"/>
        </w:rPr>
      </w:pPr>
      <w:r w:rsidRPr="0028137A">
        <w:rPr>
          <w:lang w:val="es-ES_tradnl"/>
        </w:rPr>
        <w:pict>
          <v:shape id="_x0000_i1120" type="#_x0000_t75" style="width:482.1pt;height:151.4pt">
            <v:imagedata r:id="rId148" o:title=""/>
          </v:shape>
        </w:pict>
      </w:r>
    </w:p>
    <w:p w:rsidR="00C05301" w:rsidRPr="00B44DFB" w:rsidRDefault="00C05301" w:rsidP="00C05301">
      <w:pPr>
        <w:pStyle w:val="Heading8"/>
        <w:rPr>
          <w:szCs w:val="22"/>
          <w:lang w:val="es-ES_tradnl"/>
        </w:rPr>
      </w:pPr>
      <w:r w:rsidRPr="00B44DFB">
        <w:rPr>
          <w:szCs w:val="22"/>
          <w:lang w:val="es-ES_tradnl"/>
        </w:rPr>
        <w:t>4.3.7.4.1.2.1.7</w:t>
      </w:r>
      <w:r w:rsidRPr="00B44DFB">
        <w:rPr>
          <w:szCs w:val="22"/>
          <w:lang w:val="es-ES_tradnl"/>
        </w:rPr>
        <w:tab/>
        <w:t>Canal indicador de detección de colisión/asignación del canal CPCH (CD/CA</w:t>
      </w:r>
      <w:r w:rsidRPr="00B44DFB">
        <w:rPr>
          <w:szCs w:val="22"/>
          <w:lang w:val="es-ES_tradnl"/>
        </w:rPr>
        <w:noBreakHyphen/>
        <w:t>ICH)</w:t>
      </w:r>
    </w:p>
    <w:p w:rsidR="00C05301" w:rsidRPr="00B44DFB" w:rsidRDefault="00C05301" w:rsidP="00C05301">
      <w:pPr>
        <w:rPr>
          <w:szCs w:val="22"/>
          <w:lang w:val="es-ES_tradnl"/>
        </w:rPr>
      </w:pPr>
      <w:r w:rsidRPr="00B44DFB">
        <w:rPr>
          <w:szCs w:val="22"/>
          <w:lang w:val="es-ES_tradnl"/>
        </w:rPr>
        <w:t>El CD/CA-ICH es un canal físico a velocidad constante (SF = 256) que se utiliza para transportar el indicador de detección de colisión (CDI) sólo cuando el CA no está activo, o el indicador de colisión/indicador de asignación del canal (CDI/CAI) al mismo tiempo si el CA está activo. El CD/CA-ICH y el AP-AICH pueden utilizar códigos de canalización idénticos o diferentes.</w:t>
      </w:r>
    </w:p>
    <w:p w:rsidR="00C05301" w:rsidRPr="00B44DFB" w:rsidRDefault="00C05301" w:rsidP="00C05301">
      <w:pPr>
        <w:rPr>
          <w:szCs w:val="22"/>
          <w:lang w:val="es-ES_tradnl"/>
        </w:rPr>
      </w:pPr>
      <w:r w:rsidRPr="00B44DFB">
        <w:rPr>
          <w:szCs w:val="22"/>
          <w:lang w:val="es-ES_tradnl"/>
        </w:rPr>
        <w:t>La duración del CD/CA-ICH es de 4 096 chips cuando se transmite el CDI/CAI, seguido de una parte sin transmisión de una duración de 1 024 chips que no forma parte integrante del CD/CA-ICH. La parte del intervalo sin transmisión se reserva para una posible utilización por el CSICH o para otros canales físicos en el futuro.</w:t>
      </w:r>
    </w:p>
    <w:p w:rsidR="00C05301" w:rsidRDefault="00C05301" w:rsidP="00C05301">
      <w:pPr>
        <w:rPr>
          <w:szCs w:val="22"/>
          <w:lang w:val="es-ES_tradnl"/>
        </w:rPr>
      </w:pPr>
      <w:r w:rsidRPr="00B44DFB">
        <w:rPr>
          <w:szCs w:val="22"/>
          <w:lang w:val="es-ES_tradnl"/>
        </w:rPr>
        <w:t>El factor de dispersión (SF) utilizado para la canalización del CD/CA-ICH es de 256.</w:t>
      </w:r>
    </w:p>
    <w:p w:rsidR="00E56FC7" w:rsidRDefault="00E56FC7" w:rsidP="00E56FC7">
      <w:pPr>
        <w:pStyle w:val="FigureNo"/>
        <w:rPr>
          <w:lang w:val="es-ES_tradnl"/>
        </w:rPr>
      </w:pPr>
      <w:r>
        <w:rPr>
          <w:lang w:val="es-ES_tradnl"/>
        </w:rPr>
        <w:lastRenderedPageBreak/>
        <w:t>FIGURA 89</w:t>
      </w:r>
    </w:p>
    <w:p w:rsidR="00E56FC7" w:rsidRDefault="00E56FC7" w:rsidP="00E56FC7">
      <w:pPr>
        <w:pStyle w:val="Figuretitle"/>
        <w:rPr>
          <w:lang w:val="es-ES_tradnl"/>
        </w:rPr>
      </w:pPr>
      <w:r>
        <w:rPr>
          <w:lang w:val="es-ES_tradnl"/>
        </w:rPr>
        <w:t>Estructura de trama del CD/CA-ICH</w:t>
      </w:r>
    </w:p>
    <w:p w:rsidR="00E56FC7" w:rsidRPr="00E56FC7" w:rsidRDefault="009B5478" w:rsidP="00E56FC7">
      <w:pPr>
        <w:pStyle w:val="Figure"/>
        <w:rPr>
          <w:lang w:val="es-ES_tradnl"/>
        </w:rPr>
      </w:pPr>
      <w:r w:rsidRPr="0028137A">
        <w:rPr>
          <w:lang w:val="es-ES_tradnl"/>
        </w:rPr>
        <w:pict>
          <v:shape id="_x0000_i1121" type="#_x0000_t75" style="width:482.1pt;height:149.2pt">
            <v:imagedata r:id="rId149" o:title=""/>
          </v:shape>
        </w:pict>
      </w:r>
    </w:p>
    <w:p w:rsidR="00C05301" w:rsidRPr="00B44DFB" w:rsidRDefault="00C05301" w:rsidP="00C05301">
      <w:pPr>
        <w:pStyle w:val="Heading8"/>
        <w:rPr>
          <w:szCs w:val="22"/>
          <w:lang w:val="es-ES_tradnl"/>
        </w:rPr>
      </w:pPr>
      <w:r w:rsidRPr="00B44DFB">
        <w:rPr>
          <w:szCs w:val="22"/>
          <w:lang w:val="es-ES_tradnl"/>
        </w:rPr>
        <w:t>4.3.7.4.1.2.1.8</w:t>
      </w:r>
      <w:r w:rsidRPr="00B44DFB">
        <w:rPr>
          <w:szCs w:val="22"/>
          <w:lang w:val="es-ES_tradnl"/>
        </w:rPr>
        <w:tab/>
        <w:t>Canal indicador del estado del CPCH (CSICH)</w:t>
      </w:r>
    </w:p>
    <w:p w:rsidR="00C05301" w:rsidRPr="00B44DFB" w:rsidRDefault="00C05301" w:rsidP="00FC38B4">
      <w:pPr>
        <w:rPr>
          <w:szCs w:val="22"/>
          <w:lang w:val="es-ES_tradnl"/>
        </w:rPr>
      </w:pPr>
      <w:r w:rsidRPr="00B44DFB">
        <w:rPr>
          <w:szCs w:val="22"/>
          <w:lang w:val="es-ES_tradnl"/>
        </w:rPr>
        <w:t>El  CPCH CSICH es un canal físico a velocidad constante (SF</w:t>
      </w:r>
      <w:r w:rsidR="00FC38B4">
        <w:rPr>
          <w:szCs w:val="22"/>
          <w:lang w:val="es-ES_tradnl"/>
        </w:rPr>
        <w:t> </w:t>
      </w:r>
      <w:r w:rsidRPr="00B44DFB">
        <w:rPr>
          <w:szCs w:val="22"/>
          <w:lang w:val="es-ES_tradnl"/>
        </w:rPr>
        <w:t>=</w:t>
      </w:r>
      <w:r w:rsidR="00FC38B4">
        <w:rPr>
          <w:szCs w:val="22"/>
          <w:lang w:val="es-ES_tradnl"/>
        </w:rPr>
        <w:t> </w:t>
      </w:r>
      <w:r w:rsidRPr="00B44DFB">
        <w:rPr>
          <w:szCs w:val="22"/>
          <w:lang w:val="es-ES_tradnl"/>
        </w:rPr>
        <w:t>256) que se utiliza para transportar información sobre el estado del CPCH.</w:t>
      </w:r>
    </w:p>
    <w:p w:rsidR="00C05301" w:rsidRDefault="00C05301" w:rsidP="00FF5F22">
      <w:pPr>
        <w:rPr>
          <w:szCs w:val="22"/>
          <w:lang w:val="es-ES_tradnl"/>
        </w:rPr>
      </w:pPr>
      <w:r w:rsidRPr="00B44DFB">
        <w:rPr>
          <w:szCs w:val="22"/>
          <w:lang w:val="es-ES_tradnl"/>
        </w:rPr>
        <w:t>El CSICH está siempre asociado a un canal físico destinado a la transmisión de CPCH AP-AICH y utiliza la misma canalización y los mismos códigos de aleatorización. La trama del CSICH consta de 15 intervalos de acceso (AS) consecutivos, cada uno de los cuales con una longitud de 40 bits. Cada intervalo de acceso está constituido por dos parte, una sin transmisión de una duración de 4 096 chips que no forma parte integrante del CSICH, y otra que consiste en un indicador de estado (SI) de 8 bits b</w:t>
      </w:r>
      <w:r w:rsidRPr="00B44DFB">
        <w:rPr>
          <w:szCs w:val="22"/>
          <w:vertAlign w:val="subscript"/>
          <w:lang w:val="es-ES_tradnl"/>
        </w:rPr>
        <w:t>8</w:t>
      </w:r>
      <w:r w:rsidRPr="00B44DFB">
        <w:rPr>
          <w:i/>
          <w:iCs/>
          <w:szCs w:val="22"/>
          <w:vertAlign w:val="subscript"/>
          <w:lang w:val="es-ES_tradnl"/>
        </w:rPr>
        <w:t>i</w:t>
      </w:r>
      <w:r w:rsidRPr="00DC504C">
        <w:rPr>
          <w:lang w:val="es-ES_tradnl"/>
        </w:rPr>
        <w:t>,</w:t>
      </w:r>
      <w:r w:rsidR="00FF5F22">
        <w:rPr>
          <w:lang w:val="es-ES_tradnl"/>
        </w:rPr>
        <w:t> </w:t>
      </w:r>
      <w:r w:rsidR="00DC504C" w:rsidRPr="00DC504C">
        <w:rPr>
          <w:lang w:val="es-ES_tradnl"/>
        </w:rPr>
        <w:t>..., </w:t>
      </w:r>
      <w:r w:rsidRPr="00B44DFB">
        <w:rPr>
          <w:szCs w:val="22"/>
          <w:lang w:val="es-ES_tradnl"/>
        </w:rPr>
        <w:t>b</w:t>
      </w:r>
      <w:r w:rsidRPr="00B44DFB">
        <w:rPr>
          <w:szCs w:val="22"/>
          <w:vertAlign w:val="subscript"/>
          <w:lang w:val="es-ES_tradnl"/>
        </w:rPr>
        <w:t>8</w:t>
      </w:r>
      <w:r w:rsidRPr="00B44DFB">
        <w:rPr>
          <w:i/>
          <w:iCs/>
          <w:szCs w:val="22"/>
          <w:vertAlign w:val="subscript"/>
          <w:lang w:val="es-ES_tradnl"/>
        </w:rPr>
        <w:t>i</w:t>
      </w:r>
      <w:r w:rsidRPr="00B44DFB">
        <w:rPr>
          <w:szCs w:val="22"/>
          <w:vertAlign w:val="subscript"/>
          <w:lang w:val="es-ES_tradnl"/>
        </w:rPr>
        <w:t>+7</w:t>
      </w:r>
      <w:r w:rsidRPr="00B44DFB">
        <w:rPr>
          <w:szCs w:val="22"/>
          <w:lang w:val="es-ES_tradnl"/>
        </w:rPr>
        <w:t xml:space="preserve">, siendo </w:t>
      </w:r>
      <w:r w:rsidRPr="00B44DFB">
        <w:rPr>
          <w:i/>
          <w:iCs/>
          <w:szCs w:val="22"/>
          <w:lang w:val="es-ES_tradnl"/>
        </w:rPr>
        <w:t>i</w:t>
      </w:r>
      <w:r w:rsidRPr="00B44DFB">
        <w:rPr>
          <w:szCs w:val="22"/>
          <w:lang w:val="es-ES_tradnl"/>
        </w:rPr>
        <w:t xml:space="preserve"> el número de intervalo de acceso. La parte del intervalo sin transmisión se reserve para la utilización por el AICH, el AP</w:t>
      </w:r>
      <w:r w:rsidR="00DC504C">
        <w:rPr>
          <w:szCs w:val="22"/>
          <w:lang w:val="es-ES_tradnl"/>
        </w:rPr>
        <w:noBreakHyphen/>
      </w:r>
      <w:r w:rsidRPr="00B44DFB">
        <w:rPr>
          <w:szCs w:val="22"/>
          <w:lang w:val="es-ES_tradnl"/>
        </w:rPr>
        <w:t>AICH o el CD/CA-ICH. El CSICH utiliza la misma modulación que el PICH y su referencia de fase es el CPICH primario.</w:t>
      </w:r>
    </w:p>
    <w:p w:rsidR="00E56FC7" w:rsidRDefault="008F1292" w:rsidP="008F1292">
      <w:pPr>
        <w:pStyle w:val="FigureNo"/>
        <w:rPr>
          <w:lang w:val="es-ES_tradnl"/>
        </w:rPr>
      </w:pPr>
      <w:r>
        <w:rPr>
          <w:lang w:val="es-ES_tradnl"/>
        </w:rPr>
        <w:t>FIGURA 90</w:t>
      </w:r>
    </w:p>
    <w:p w:rsidR="008F1292" w:rsidRDefault="008F1292" w:rsidP="008F1292">
      <w:pPr>
        <w:pStyle w:val="Figuretitle"/>
        <w:rPr>
          <w:lang w:val="es-ES_tradnl"/>
        </w:rPr>
      </w:pPr>
      <w:r>
        <w:rPr>
          <w:lang w:val="es-ES_tradnl"/>
        </w:rPr>
        <w:t>Estructura del CSICH</w:t>
      </w:r>
    </w:p>
    <w:p w:rsidR="008F1292" w:rsidRDefault="009B5478" w:rsidP="008F1292">
      <w:pPr>
        <w:pStyle w:val="Figure"/>
        <w:rPr>
          <w:lang w:val="es-ES_tradnl"/>
        </w:rPr>
      </w:pPr>
      <w:r w:rsidRPr="0028137A">
        <w:rPr>
          <w:lang w:val="es-ES_tradnl"/>
        </w:rPr>
        <w:pict>
          <v:shape id="_x0000_i1122" type="#_x0000_t75" style="width:482.1pt;height:149.2pt">
            <v:imagedata r:id="rId150" o:title=""/>
          </v:shape>
        </w:pict>
      </w:r>
    </w:p>
    <w:p w:rsidR="00AF604F" w:rsidRPr="00AF604F" w:rsidRDefault="00AF604F" w:rsidP="00AF604F">
      <w:pPr>
        <w:spacing w:before="0"/>
        <w:rPr>
          <w:lang w:val="es-ES_tradnl"/>
        </w:rPr>
      </w:pPr>
    </w:p>
    <w:p w:rsidR="00C05301" w:rsidRPr="00B44DFB" w:rsidRDefault="00C05301" w:rsidP="00C05301">
      <w:pPr>
        <w:pStyle w:val="Heading8"/>
        <w:rPr>
          <w:szCs w:val="22"/>
          <w:lang w:val="es-ES_tradnl"/>
        </w:rPr>
      </w:pPr>
      <w:r w:rsidRPr="00B44DFB">
        <w:rPr>
          <w:szCs w:val="22"/>
          <w:lang w:val="es-ES_tradnl"/>
        </w:rPr>
        <w:t>4.3.7.4.1.2.1.9</w:t>
      </w:r>
      <w:r w:rsidRPr="00B44DFB">
        <w:rPr>
          <w:szCs w:val="22"/>
          <w:lang w:val="es-ES_tradnl"/>
        </w:rPr>
        <w:tab/>
        <w:t>Canal de indicador de búsqueda (PICH)</w:t>
      </w:r>
    </w:p>
    <w:p w:rsidR="00C05301" w:rsidRPr="00B44DFB" w:rsidRDefault="00C05301" w:rsidP="00113D9A">
      <w:pPr>
        <w:rPr>
          <w:szCs w:val="22"/>
          <w:lang w:val="es-ES_tradnl"/>
        </w:rPr>
      </w:pPr>
      <w:r w:rsidRPr="00B44DFB">
        <w:rPr>
          <w:szCs w:val="22"/>
          <w:lang w:val="es-ES_tradnl"/>
        </w:rPr>
        <w:t>El PICH es un canal físico a velocidad constante (SF</w:t>
      </w:r>
      <w:r w:rsidR="00113D9A">
        <w:rPr>
          <w:szCs w:val="22"/>
          <w:lang w:val="es-ES_tradnl"/>
        </w:rPr>
        <w:t> </w:t>
      </w:r>
      <w:r w:rsidRPr="00B44DFB">
        <w:rPr>
          <w:szCs w:val="22"/>
          <w:lang w:val="es-ES_tradnl"/>
        </w:rPr>
        <w:t>=</w:t>
      </w:r>
      <w:r w:rsidR="00113D9A">
        <w:rPr>
          <w:szCs w:val="22"/>
          <w:lang w:val="es-ES_tradnl"/>
        </w:rPr>
        <w:t> </w:t>
      </w:r>
      <w:r w:rsidRPr="00B44DFB">
        <w:rPr>
          <w:szCs w:val="22"/>
          <w:lang w:val="es-ES_tradnl"/>
        </w:rPr>
        <w:t>256) que se utiliza para transportar indicadores de búsqueda. El PICH siempre está asociado con un S-CCPCH que se corresponde con un canal de transporte PCH.</w:t>
      </w:r>
    </w:p>
    <w:p w:rsidR="00C05301" w:rsidRDefault="00C05301" w:rsidP="00FC38B4">
      <w:pPr>
        <w:rPr>
          <w:szCs w:val="22"/>
          <w:lang w:val="es-ES_tradnl"/>
        </w:rPr>
      </w:pPr>
      <w:r w:rsidRPr="00B44DFB">
        <w:rPr>
          <w:szCs w:val="22"/>
          <w:lang w:val="es-ES_tradnl"/>
        </w:rPr>
        <w:t>Una radiotrama PICH de 10 ms consta de 300 bits, de los cuales 288 se utilizan para cursar indicadores de búsqueda. Los 12</w:t>
      </w:r>
      <w:r w:rsidR="00FC38B4">
        <w:rPr>
          <w:szCs w:val="22"/>
          <w:lang w:val="es-ES_tradnl"/>
        </w:rPr>
        <w:t> </w:t>
      </w:r>
      <w:r w:rsidRPr="00B44DFB">
        <w:rPr>
          <w:szCs w:val="22"/>
          <w:lang w:val="es-ES_tradnl"/>
        </w:rPr>
        <w:t xml:space="preserve">bits restantes no forman parte del PICH y no se transmitirán. La parte de la </w:t>
      </w:r>
      <w:r>
        <w:rPr>
          <w:szCs w:val="22"/>
          <w:lang w:val="es-ES_tradnl"/>
        </w:rPr>
        <w:t>trama sin transmisión se reserva</w:t>
      </w:r>
      <w:r w:rsidRPr="00B44DFB">
        <w:rPr>
          <w:szCs w:val="22"/>
          <w:lang w:val="es-ES_tradnl"/>
        </w:rPr>
        <w:t xml:space="preserve"> para un posible utilización en el futuro.</w:t>
      </w:r>
    </w:p>
    <w:p w:rsidR="008F1292" w:rsidRDefault="008F1292" w:rsidP="008F1292">
      <w:pPr>
        <w:pStyle w:val="FigureNo"/>
        <w:rPr>
          <w:lang w:val="es-ES_tradnl"/>
        </w:rPr>
      </w:pPr>
      <w:r>
        <w:rPr>
          <w:lang w:val="es-ES_tradnl"/>
        </w:rPr>
        <w:lastRenderedPageBreak/>
        <w:t>FIGURA 91</w:t>
      </w:r>
    </w:p>
    <w:p w:rsidR="008F1292" w:rsidRDefault="008F1292" w:rsidP="008F1292">
      <w:pPr>
        <w:pStyle w:val="Figuretitle"/>
        <w:rPr>
          <w:lang w:val="es-ES_tradnl"/>
        </w:rPr>
      </w:pPr>
      <w:r>
        <w:rPr>
          <w:lang w:val="es-ES_tradnl"/>
        </w:rPr>
        <w:t>Estructura del PICH</w:t>
      </w:r>
    </w:p>
    <w:p w:rsidR="008F1292" w:rsidRPr="008F1292" w:rsidRDefault="00AF604F" w:rsidP="008F1292">
      <w:pPr>
        <w:pStyle w:val="Figure"/>
        <w:rPr>
          <w:lang w:val="es-ES_tradnl"/>
        </w:rPr>
      </w:pPr>
      <w:r>
        <w:object w:dxaOrig="7252" w:dyaOrig="2134">
          <v:shape id="_x0000_i1123" type="#_x0000_t75" style="width:362.6pt;height:106.5pt" o:ole="" o:allowoverlap="f">
            <v:imagedata r:id="rId151" o:title=""/>
          </v:shape>
          <o:OLEObject Type="Embed" ProgID="CorelDRAW.Graphic.14" ShapeID="_x0000_i1123" DrawAspect="Content" ObjectID="_1351930263" r:id="rId152"/>
        </w:object>
      </w:r>
    </w:p>
    <w:p w:rsidR="00AF604F" w:rsidRPr="00AF604F" w:rsidRDefault="00AF604F" w:rsidP="00AF604F">
      <w:pPr>
        <w:spacing w:before="0"/>
        <w:rPr>
          <w:lang w:val="es-ES_tradnl"/>
        </w:rPr>
      </w:pPr>
    </w:p>
    <w:p w:rsidR="00C05301" w:rsidRPr="00B44DFB" w:rsidRDefault="00C05301" w:rsidP="00C05301">
      <w:pPr>
        <w:pStyle w:val="Heading8"/>
        <w:rPr>
          <w:szCs w:val="22"/>
          <w:lang w:val="es-ES_tradnl"/>
        </w:rPr>
      </w:pPr>
      <w:r w:rsidRPr="00B44DFB">
        <w:rPr>
          <w:szCs w:val="22"/>
          <w:lang w:val="es-ES_tradnl"/>
        </w:rPr>
        <w:t>4.3.7.4.1.2.1.10</w:t>
      </w:r>
      <w:r w:rsidRPr="00B44DFB">
        <w:rPr>
          <w:szCs w:val="22"/>
          <w:lang w:val="es-ES_tradnl"/>
        </w:rPr>
        <w:tab/>
        <w:t>Canal físico dedicado del enlace descendente (DPCH del enlace descendente)</w:t>
      </w:r>
    </w:p>
    <w:p w:rsidR="00C05301" w:rsidRPr="00B44DFB" w:rsidRDefault="00C05301" w:rsidP="00C05301">
      <w:pPr>
        <w:rPr>
          <w:szCs w:val="22"/>
          <w:lang w:val="es-ES_tradnl"/>
        </w:rPr>
      </w:pPr>
      <w:r w:rsidRPr="00B44DFB">
        <w:rPr>
          <w:szCs w:val="22"/>
          <w:lang w:val="es-ES_tradnl"/>
        </w:rPr>
        <w:t>Hay dos tipos de canales físicos dedicados, el DPDCH y el canal físico de control dedicado (DPCCH).</w:t>
      </w:r>
    </w:p>
    <w:p w:rsidR="00C05301" w:rsidRPr="00B44DFB" w:rsidRDefault="00C05301" w:rsidP="00C05301">
      <w:pPr>
        <w:rPr>
          <w:szCs w:val="22"/>
          <w:lang w:val="es-ES_tradnl"/>
        </w:rPr>
      </w:pPr>
      <w:r w:rsidRPr="00B44DFB">
        <w:rPr>
          <w:szCs w:val="22"/>
          <w:lang w:val="es-ES_tradnl"/>
        </w:rPr>
        <w:t xml:space="preserve">El DPDCH se  utiliza para transportar datos dedicados generados en la </w:t>
      </w:r>
      <w:r w:rsidR="00CF2C72" w:rsidRPr="00B44DFB">
        <w:rPr>
          <w:szCs w:val="22"/>
          <w:lang w:val="es-ES_tradnl"/>
        </w:rPr>
        <w:t>Capa 2</w:t>
      </w:r>
      <w:r w:rsidRPr="00B44DFB">
        <w:rPr>
          <w:szCs w:val="22"/>
          <w:lang w:val="es-ES_tradnl"/>
        </w:rPr>
        <w:t xml:space="preserve"> y capas superiores, es decir los canales de transporte dedicados.</w:t>
      </w:r>
    </w:p>
    <w:p w:rsidR="00C05301" w:rsidRPr="00B44DFB" w:rsidRDefault="00C05301" w:rsidP="00C05301">
      <w:pPr>
        <w:rPr>
          <w:szCs w:val="22"/>
          <w:lang w:val="es-ES_tradnl"/>
        </w:rPr>
      </w:pPr>
      <w:r w:rsidRPr="00B44DFB">
        <w:rPr>
          <w:szCs w:val="22"/>
          <w:lang w:val="es-ES_tradnl"/>
        </w:rPr>
        <w:t xml:space="preserve">El DPCCH se utiliza para transportar información de control generada en la </w:t>
      </w:r>
      <w:r w:rsidR="00CF2C72" w:rsidRPr="00B44DFB">
        <w:rPr>
          <w:szCs w:val="22"/>
          <w:lang w:val="es-ES_tradnl"/>
        </w:rPr>
        <w:t>Capa 1</w:t>
      </w:r>
      <w:r w:rsidRPr="00B44DFB">
        <w:rPr>
          <w:szCs w:val="22"/>
          <w:lang w:val="es-ES_tradnl"/>
        </w:rPr>
        <w:t xml:space="preserve">, información que consiste en </w:t>
      </w:r>
      <w:r>
        <w:rPr>
          <w:szCs w:val="22"/>
          <w:lang w:val="es-ES_tradnl"/>
        </w:rPr>
        <w:t>btis</w:t>
      </w:r>
      <w:r w:rsidRPr="00B44DFB">
        <w:rPr>
          <w:szCs w:val="22"/>
          <w:lang w:val="es-ES_tradnl"/>
        </w:rPr>
        <w:t xml:space="preserve"> piloto conocidos para permitir la estimación del canal a los efectos de la detección coherente, instrucciones de control de potencia de transmisión (TPC) y el indicador de la combinación de formatos de transporte (TFCI). </w:t>
      </w:r>
    </w:p>
    <w:p w:rsidR="00C05301" w:rsidRPr="00B44DFB" w:rsidRDefault="00C05301" w:rsidP="00C05301">
      <w:pPr>
        <w:rPr>
          <w:szCs w:val="22"/>
          <w:lang w:val="es-ES_tradnl"/>
        </w:rPr>
      </w:pPr>
      <w:r w:rsidRPr="00B44DFB">
        <w:rPr>
          <w:szCs w:val="22"/>
          <w:lang w:val="es-ES_tradnl"/>
        </w:rPr>
        <w:t>La combinación del formato de transporte informa al receptor acerca de la velocidad instantánea de los servicios diferentes multiplexados en los canales físicos de datos dedicados. En ausencia de TFCI, también es posible utilizar la detección ciega.</w:t>
      </w:r>
    </w:p>
    <w:p w:rsidR="00C05301" w:rsidRDefault="008F1292" w:rsidP="008F1292">
      <w:pPr>
        <w:pStyle w:val="FigureNo"/>
        <w:rPr>
          <w:lang w:val="es-ES_tradnl"/>
        </w:rPr>
      </w:pPr>
      <w:r>
        <w:rPr>
          <w:lang w:val="es-ES_tradnl"/>
        </w:rPr>
        <w:t>FIGURA 92</w:t>
      </w:r>
    </w:p>
    <w:p w:rsidR="008F1292" w:rsidRDefault="008F1292" w:rsidP="008F1292">
      <w:pPr>
        <w:pStyle w:val="Figuretitle"/>
        <w:rPr>
          <w:lang w:val="es-ES_tradnl"/>
        </w:rPr>
      </w:pPr>
      <w:r>
        <w:rPr>
          <w:lang w:val="es-ES_tradnl"/>
        </w:rPr>
        <w:t>Estructura de trama del DPCH del enlace descendente</w:t>
      </w:r>
    </w:p>
    <w:p w:rsidR="008F1292" w:rsidRPr="008F1292" w:rsidRDefault="00A351C1" w:rsidP="008F1292">
      <w:pPr>
        <w:pStyle w:val="Figure"/>
        <w:rPr>
          <w:lang w:val="es-ES_tradnl"/>
        </w:rPr>
      </w:pPr>
      <w:r>
        <w:object w:dxaOrig="7260" w:dyaOrig="3027">
          <v:shape id="_x0000_i1124" type="#_x0000_t75" style="width:363.35pt;height:151.4pt" o:ole="" o:allowoverlap="f">
            <v:imagedata r:id="rId153" o:title=""/>
          </v:shape>
          <o:OLEObject Type="Embed" ProgID="CorelDRAW.Graphic.14" ShapeID="_x0000_i1124" DrawAspect="Content" ObjectID="_1351930264" r:id="rId154"/>
        </w:object>
      </w:r>
    </w:p>
    <w:p w:rsidR="00C05301" w:rsidRPr="00B44DFB" w:rsidRDefault="00C05301" w:rsidP="00C05301">
      <w:pPr>
        <w:rPr>
          <w:szCs w:val="22"/>
          <w:lang w:val="es-ES_tradnl"/>
        </w:rPr>
      </w:pPr>
      <w:r w:rsidRPr="00B44DFB">
        <w:rPr>
          <w:szCs w:val="22"/>
          <w:lang w:val="es-ES_tradnl"/>
        </w:rPr>
        <w:t xml:space="preserve">Para el enlace descendente, el DPDCH y el DPCCH se multiplexan en el tiempo dentro de cada radiotrama y se transmiten con modulación </w:t>
      </w:r>
      <w:r>
        <w:rPr>
          <w:szCs w:val="22"/>
          <w:lang w:val="es-ES_tradnl"/>
        </w:rPr>
        <w:t>MDP-4</w:t>
      </w:r>
      <w:r w:rsidRPr="00B44DFB">
        <w:rPr>
          <w:szCs w:val="22"/>
          <w:lang w:val="es-ES_tradnl"/>
        </w:rPr>
        <w:t>.</w:t>
      </w:r>
    </w:p>
    <w:p w:rsidR="00C05301" w:rsidRPr="00B44DFB" w:rsidRDefault="00C05301" w:rsidP="0012086D">
      <w:pPr>
        <w:rPr>
          <w:szCs w:val="22"/>
          <w:lang w:val="es-ES_tradnl"/>
        </w:rPr>
      </w:pPr>
      <w:r w:rsidRPr="00B44DFB">
        <w:rPr>
          <w:szCs w:val="22"/>
          <w:lang w:val="es-ES_tradnl"/>
        </w:rPr>
        <w:t xml:space="preserve">Cada trama de 10 ms se divide en 15 intervalos de longitud </w:t>
      </w:r>
      <w:r w:rsidRPr="00B44DFB">
        <w:rPr>
          <w:i/>
          <w:iCs/>
          <w:szCs w:val="22"/>
          <w:lang w:val="es-ES_tradnl"/>
        </w:rPr>
        <w:t>T</w:t>
      </w:r>
      <w:r w:rsidRPr="00B44DFB">
        <w:rPr>
          <w:i/>
          <w:iCs/>
          <w:szCs w:val="22"/>
          <w:vertAlign w:val="subscript"/>
          <w:lang w:val="es-ES_tradnl"/>
        </w:rPr>
        <w:t>intervalo</w:t>
      </w:r>
      <w:r w:rsidRPr="00B44DFB">
        <w:rPr>
          <w:szCs w:val="22"/>
          <w:lang w:val="es-ES_tradnl"/>
        </w:rPr>
        <w:t>= 0,666 ms (2 560 chips). Dentro de cada intervalo el DPDCH y el DPCCH</w:t>
      </w:r>
      <w:r w:rsidRPr="00C95D49">
        <w:rPr>
          <w:szCs w:val="22"/>
          <w:lang w:val="es-ES_tradnl"/>
        </w:rPr>
        <w:t xml:space="preserve"> </w:t>
      </w:r>
      <w:r w:rsidRPr="00B44DFB">
        <w:rPr>
          <w:szCs w:val="22"/>
          <w:lang w:val="es-ES_tradnl"/>
        </w:rPr>
        <w:t>se multiplexan en el tiempo. Los periodos de control de potencia no corresponden con el desvanecimiento rápido debido al tiempo de propagación del satélite. Sin embargo, la estructura en intervalos se mantiene invariable para reducir la necesidad de modificar los módems del nodo</w:t>
      </w:r>
      <w:r w:rsidR="0012086D">
        <w:rPr>
          <w:szCs w:val="22"/>
          <w:lang w:val="es-ES_tradnl"/>
        </w:rPr>
        <w:t> </w:t>
      </w:r>
      <w:r w:rsidRPr="00B44DFB">
        <w:rPr>
          <w:szCs w:val="22"/>
          <w:lang w:val="es-ES_tradnl"/>
        </w:rPr>
        <w:t xml:space="preserve">B y el EU terrenal. </w:t>
      </w:r>
    </w:p>
    <w:p w:rsidR="00C05301" w:rsidRPr="00B44DFB" w:rsidRDefault="00C05301" w:rsidP="0012086D">
      <w:pPr>
        <w:rPr>
          <w:szCs w:val="22"/>
          <w:lang w:val="es-ES_tradnl"/>
        </w:rPr>
      </w:pPr>
      <w:r w:rsidRPr="00B44DFB">
        <w:rPr>
          <w:szCs w:val="22"/>
          <w:lang w:val="es-ES_tradnl"/>
        </w:rPr>
        <w:t>El parámetro k en la Fig.</w:t>
      </w:r>
      <w:r w:rsidR="0012086D">
        <w:rPr>
          <w:szCs w:val="22"/>
          <w:lang w:val="es-ES_tradnl"/>
        </w:rPr>
        <w:t> </w:t>
      </w:r>
      <w:r w:rsidRPr="00B44DFB">
        <w:rPr>
          <w:szCs w:val="22"/>
          <w:lang w:val="es-ES_tradnl"/>
        </w:rPr>
        <w:t xml:space="preserve">92 determina el número total de bits por intervalo de DPCH del enlace descendente. Dicho número guarda relación con el factor de dispersión SF </w:t>
      </w:r>
      <w:r>
        <w:rPr>
          <w:szCs w:val="22"/>
          <w:lang w:val="es-ES_tradnl"/>
        </w:rPr>
        <w:t>del canal físico</w:t>
      </w:r>
      <w:r w:rsidRPr="00B44DFB">
        <w:rPr>
          <w:szCs w:val="22"/>
          <w:lang w:val="es-ES_tradnl"/>
        </w:rPr>
        <w:t>, ya que SF</w:t>
      </w:r>
      <w:r w:rsidR="0012086D">
        <w:rPr>
          <w:szCs w:val="22"/>
          <w:lang w:val="es-ES_tradnl"/>
        </w:rPr>
        <w:t> </w:t>
      </w:r>
      <w:r w:rsidRPr="00B44DFB">
        <w:rPr>
          <w:szCs w:val="22"/>
          <w:lang w:val="es-ES_tradnl"/>
        </w:rPr>
        <w:t>=</w:t>
      </w:r>
      <w:r w:rsidR="0012086D">
        <w:rPr>
          <w:szCs w:val="22"/>
          <w:lang w:val="es-ES_tradnl"/>
        </w:rPr>
        <w:t> </w:t>
      </w:r>
      <w:r w:rsidRPr="00B44DFB">
        <w:rPr>
          <w:szCs w:val="22"/>
          <w:lang w:val="es-ES_tradnl"/>
        </w:rPr>
        <w:t>512/2</w:t>
      </w:r>
      <w:r w:rsidRPr="00B44DFB">
        <w:rPr>
          <w:i/>
          <w:iCs/>
          <w:szCs w:val="22"/>
          <w:vertAlign w:val="superscript"/>
          <w:lang w:val="es-ES_tradnl"/>
        </w:rPr>
        <w:t>k</w:t>
      </w:r>
      <w:r w:rsidRPr="00B44DFB">
        <w:rPr>
          <w:szCs w:val="22"/>
          <w:lang w:val="es-ES_tradnl"/>
        </w:rPr>
        <w:t>. Por consiguiente, el valor de este factor puede oscilar entre 512 y 4.</w:t>
      </w:r>
    </w:p>
    <w:p w:rsidR="00C05301" w:rsidRPr="00B44DFB" w:rsidRDefault="00C05301" w:rsidP="007A2DBB">
      <w:pPr>
        <w:pStyle w:val="Heading7"/>
        <w:rPr>
          <w:lang w:val="es-ES_tradnl"/>
        </w:rPr>
      </w:pPr>
      <w:r w:rsidRPr="00B44DFB">
        <w:rPr>
          <w:lang w:val="es-ES_tradnl"/>
        </w:rPr>
        <w:lastRenderedPageBreak/>
        <w:t>4.3.7.4.1.2.2</w:t>
      </w:r>
      <w:r w:rsidRPr="00B44DFB">
        <w:rPr>
          <w:lang w:val="es-ES_tradnl"/>
        </w:rPr>
        <w:tab/>
        <w:t>Canal físico del enlace ascendente</w:t>
      </w:r>
    </w:p>
    <w:p w:rsidR="00C05301" w:rsidRPr="00B44DFB" w:rsidRDefault="00C05301" w:rsidP="00C05301">
      <w:pPr>
        <w:pStyle w:val="Heading8"/>
        <w:rPr>
          <w:szCs w:val="22"/>
          <w:lang w:val="es-ES_tradnl"/>
        </w:rPr>
      </w:pPr>
      <w:r w:rsidRPr="00B44DFB">
        <w:rPr>
          <w:szCs w:val="22"/>
          <w:lang w:val="es-ES_tradnl"/>
        </w:rPr>
        <w:t>4.3.7.4.1.2.2.1</w:t>
      </w:r>
      <w:r w:rsidRPr="00B44DFB">
        <w:rPr>
          <w:szCs w:val="22"/>
          <w:lang w:val="es-ES_tradnl"/>
        </w:rPr>
        <w:tab/>
        <w:t>Canal físico de acceso aleatorio</w:t>
      </w:r>
      <w:r w:rsidRPr="00B44DFB">
        <w:rPr>
          <w:lang w:val="es-ES_tradnl"/>
        </w:rPr>
        <w:t xml:space="preserve"> </w:t>
      </w:r>
      <w:r w:rsidRPr="00B44DFB">
        <w:rPr>
          <w:szCs w:val="22"/>
          <w:lang w:val="es-ES_tradnl"/>
        </w:rPr>
        <w:t>(PRACH)</w:t>
      </w:r>
    </w:p>
    <w:p w:rsidR="00C05301" w:rsidRDefault="00C05301" w:rsidP="00C05301">
      <w:pPr>
        <w:rPr>
          <w:szCs w:val="22"/>
          <w:lang w:val="es-ES_tradnl"/>
        </w:rPr>
      </w:pPr>
      <w:r w:rsidRPr="00B44DFB">
        <w:rPr>
          <w:szCs w:val="22"/>
          <w:lang w:val="es-ES_tradnl"/>
        </w:rPr>
        <w:t xml:space="preserve">La transmisión de acceso aleatorio se basa en un método ALOHA con indicación de adquisición rápida. El EU puede iniciar la transmisión de acceso aleatorio al principio de una serie de intervalos de tiempo perfectamente definidos, indicados en las </w:t>
      </w:r>
      <w:r w:rsidRPr="00B44DFB">
        <w:rPr>
          <w:i/>
          <w:iCs/>
          <w:szCs w:val="22"/>
          <w:lang w:val="es-ES_tradnl"/>
        </w:rPr>
        <w:t>intervalos de acceso</w:t>
      </w:r>
      <w:r w:rsidRPr="00B44DFB">
        <w:rPr>
          <w:szCs w:val="22"/>
          <w:lang w:val="es-ES_tradnl"/>
        </w:rPr>
        <w:t>. Hay 15 intervalos de acceso por cada dos tramas y están separados por 5 120 chips.</w:t>
      </w:r>
    </w:p>
    <w:p w:rsidR="003903F7" w:rsidRDefault="003903F7" w:rsidP="003903F7">
      <w:pPr>
        <w:pStyle w:val="FigureNo"/>
        <w:rPr>
          <w:lang w:val="es-ES_tradnl"/>
        </w:rPr>
      </w:pPr>
      <w:r>
        <w:rPr>
          <w:lang w:val="es-ES_tradnl"/>
        </w:rPr>
        <w:t>FIGURA 93</w:t>
      </w:r>
    </w:p>
    <w:p w:rsidR="003903F7" w:rsidRDefault="003903F7" w:rsidP="003903F7">
      <w:pPr>
        <w:pStyle w:val="Figuretitle"/>
        <w:rPr>
          <w:lang w:val="es-ES_tradnl"/>
        </w:rPr>
      </w:pPr>
      <w:r>
        <w:rPr>
          <w:lang w:val="es-ES_tradnl"/>
        </w:rPr>
        <w:t>Número de intervalos de acceso RACH y su separación</w:t>
      </w:r>
    </w:p>
    <w:p w:rsidR="003903F7" w:rsidRPr="003903F7" w:rsidRDefault="009B5478" w:rsidP="003903F7">
      <w:pPr>
        <w:pStyle w:val="Figure"/>
        <w:rPr>
          <w:lang w:val="es-ES_tradnl"/>
        </w:rPr>
      </w:pPr>
      <w:r w:rsidRPr="0028137A">
        <w:rPr>
          <w:lang w:val="es-ES_tradnl"/>
        </w:rPr>
        <w:pict>
          <v:shape id="_x0000_i1125" type="#_x0000_t75" style="width:454.25pt;height:220.1pt">
            <v:imagedata r:id="rId155" o:title=""/>
          </v:shape>
        </w:pict>
      </w:r>
    </w:p>
    <w:p w:rsidR="00C05301" w:rsidRDefault="00C05301" w:rsidP="00C05301">
      <w:pPr>
        <w:rPr>
          <w:szCs w:val="22"/>
          <w:lang w:val="es-ES_tradnl"/>
        </w:rPr>
      </w:pPr>
      <w:r w:rsidRPr="00B44DFB">
        <w:rPr>
          <w:szCs w:val="22"/>
          <w:lang w:val="es-ES_tradnl"/>
        </w:rPr>
        <w:t xml:space="preserve">La transmisión de acceso aleatorio consta de un o varios </w:t>
      </w:r>
      <w:r w:rsidRPr="00B44DFB">
        <w:rPr>
          <w:i/>
          <w:iCs/>
          <w:szCs w:val="22"/>
          <w:lang w:val="es-ES_tradnl"/>
        </w:rPr>
        <w:t>preámbulos</w:t>
      </w:r>
      <w:r w:rsidRPr="00B44DFB">
        <w:rPr>
          <w:szCs w:val="22"/>
          <w:lang w:val="es-ES_tradnl"/>
        </w:rPr>
        <w:t xml:space="preserve"> de 4 096 chips de longitud y un mensaje de 10 ms ó 20 ms de duración.</w:t>
      </w:r>
    </w:p>
    <w:p w:rsidR="00365D31" w:rsidRDefault="00365D31" w:rsidP="00365D31">
      <w:pPr>
        <w:pStyle w:val="FigureNo"/>
        <w:rPr>
          <w:lang w:val="es-ES_tradnl"/>
        </w:rPr>
      </w:pPr>
      <w:r>
        <w:rPr>
          <w:lang w:val="es-ES_tradnl"/>
        </w:rPr>
        <w:t>FIGURA 94</w:t>
      </w:r>
    </w:p>
    <w:p w:rsidR="00365D31" w:rsidRDefault="00365D31" w:rsidP="00365D31">
      <w:pPr>
        <w:pStyle w:val="Figuretitle"/>
        <w:rPr>
          <w:lang w:val="es-ES_tradnl"/>
        </w:rPr>
      </w:pPr>
      <w:r>
        <w:rPr>
          <w:lang w:val="es-ES_tradnl"/>
        </w:rPr>
        <w:t>Estructura de la transmisión de acceso aleatorio</w:t>
      </w:r>
    </w:p>
    <w:p w:rsidR="00365D31" w:rsidRDefault="009B5478" w:rsidP="00365D31">
      <w:pPr>
        <w:pStyle w:val="Figure"/>
        <w:rPr>
          <w:lang w:val="es-ES_tradnl"/>
        </w:rPr>
      </w:pPr>
      <w:r w:rsidRPr="0028137A">
        <w:rPr>
          <w:lang w:val="es-ES_tradnl"/>
        </w:rPr>
        <w:pict>
          <v:shape id="_x0000_i1126" type="#_x0000_t75" style="width:402.3pt;height:123.6pt">
            <v:imagedata r:id="rId156" o:title=""/>
          </v:shape>
        </w:pict>
      </w:r>
    </w:p>
    <w:p w:rsidR="003D7C4B" w:rsidRPr="003D7C4B" w:rsidRDefault="003D7C4B" w:rsidP="003D7C4B">
      <w:pPr>
        <w:spacing w:before="0"/>
        <w:rPr>
          <w:lang w:val="es-ES_tradnl"/>
        </w:rPr>
      </w:pPr>
    </w:p>
    <w:p w:rsidR="00C05301" w:rsidRPr="00B44DFB" w:rsidRDefault="00C05301" w:rsidP="00C05301">
      <w:pPr>
        <w:rPr>
          <w:szCs w:val="22"/>
          <w:lang w:val="es-ES_tradnl"/>
        </w:rPr>
      </w:pPr>
      <w:r w:rsidRPr="00B44DFB">
        <w:rPr>
          <w:szCs w:val="22"/>
          <w:lang w:val="es-ES_tradnl"/>
        </w:rPr>
        <w:t xml:space="preserve">Cada preámbulo tiene una longitud de 4 096 chips y consiste en 256 repeticiones de una firma de 16 chips de longitud. </w:t>
      </w:r>
    </w:p>
    <w:p w:rsidR="00C05301" w:rsidRPr="00B44DFB" w:rsidRDefault="00C05301" w:rsidP="003D7C4B">
      <w:pPr>
        <w:keepNext/>
        <w:keepLines/>
        <w:rPr>
          <w:szCs w:val="22"/>
          <w:lang w:val="es-ES_tradnl"/>
        </w:rPr>
      </w:pPr>
      <w:r w:rsidRPr="00B44DFB">
        <w:rPr>
          <w:szCs w:val="22"/>
          <w:lang w:val="es-ES_tradnl"/>
        </w:rPr>
        <w:lastRenderedPageBreak/>
        <w:t xml:space="preserve">La radiotrama de la parte de mensaje de 10 ms se divide en 15 intervalos de longitud </w:t>
      </w:r>
      <w:r w:rsidRPr="00B44DFB">
        <w:rPr>
          <w:i/>
          <w:iCs/>
          <w:szCs w:val="22"/>
          <w:lang w:val="es-ES_tradnl"/>
        </w:rPr>
        <w:t>T</w:t>
      </w:r>
      <w:r w:rsidRPr="00B44DFB">
        <w:rPr>
          <w:i/>
          <w:iCs/>
          <w:szCs w:val="22"/>
          <w:vertAlign w:val="subscript"/>
          <w:lang w:val="es-ES_tradnl"/>
        </w:rPr>
        <w:t>intervalo</w:t>
      </w:r>
      <w:r w:rsidR="003D7C4B">
        <w:rPr>
          <w:szCs w:val="22"/>
          <w:lang w:val="es-ES_tradnl"/>
        </w:rPr>
        <w:t> </w:t>
      </w:r>
      <w:r w:rsidRPr="00B44DFB">
        <w:rPr>
          <w:szCs w:val="22"/>
          <w:lang w:val="es-ES_tradnl"/>
        </w:rPr>
        <w:t>=</w:t>
      </w:r>
      <w:r w:rsidR="003D7C4B">
        <w:rPr>
          <w:szCs w:val="22"/>
          <w:lang w:val="es-ES_tradnl"/>
        </w:rPr>
        <w:t> </w:t>
      </w:r>
      <w:r w:rsidRPr="00B44DFB">
        <w:rPr>
          <w:szCs w:val="22"/>
          <w:lang w:val="es-ES_tradnl"/>
        </w:rPr>
        <w:t xml:space="preserve">2 560 chips. Cada intervalo consta de dos partes, una de datos que se corresponde con el canal de transporte RACH y una de control que transporta información de control de la </w:t>
      </w:r>
      <w:r w:rsidR="00CF2C72" w:rsidRPr="00B44DFB">
        <w:rPr>
          <w:szCs w:val="22"/>
          <w:lang w:val="es-ES_tradnl"/>
        </w:rPr>
        <w:t>Capa 1</w:t>
      </w:r>
      <w:r w:rsidRPr="00B44DFB">
        <w:rPr>
          <w:szCs w:val="22"/>
          <w:lang w:val="es-ES_tradnl"/>
        </w:rPr>
        <w:t>. Las partes de datos y control se transmiten en paralelo. La parte de mensaje de 10 ms consiste en una radiotrama de la parte de mensaje, mientras que la de 20</w:t>
      </w:r>
      <w:r w:rsidR="003D7C4B">
        <w:rPr>
          <w:szCs w:val="22"/>
          <w:lang w:val="es-ES_tradnl"/>
        </w:rPr>
        <w:t> </w:t>
      </w:r>
      <w:r w:rsidRPr="00B44DFB">
        <w:rPr>
          <w:szCs w:val="22"/>
          <w:lang w:val="es-ES_tradnl"/>
        </w:rPr>
        <w:t>ms cosiste en dos radiotramas de la parte mensaje de 10 ms. La longitud del parte del mensaje es igual al intervalo de tiempo de transmisión del canal de transporte RACH que se utiliza.</w:t>
      </w:r>
    </w:p>
    <w:p w:rsidR="00C05301" w:rsidRPr="00B44DFB" w:rsidRDefault="00C05301" w:rsidP="00513179">
      <w:pPr>
        <w:rPr>
          <w:szCs w:val="22"/>
          <w:lang w:val="es-ES_tradnl"/>
        </w:rPr>
      </w:pPr>
      <w:r w:rsidRPr="00B44DFB">
        <w:rPr>
          <w:szCs w:val="22"/>
          <w:lang w:val="es-ES_tradnl"/>
        </w:rPr>
        <w:t>La parte de datos consta de 10</w:t>
      </w:r>
      <w:r w:rsidR="00513179">
        <w:rPr>
          <w:szCs w:val="22"/>
          <w:lang w:val="es-ES_tradnl"/>
        </w:rPr>
        <w:t> </w:t>
      </w:r>
      <w:r w:rsidRPr="00B44DFB">
        <w:rPr>
          <w:szCs w:val="22"/>
          <w:lang w:val="es-ES_tradnl"/>
        </w:rPr>
        <w:t>×</w:t>
      </w:r>
      <w:r w:rsidR="00513179">
        <w:rPr>
          <w:szCs w:val="22"/>
          <w:lang w:val="es-ES_tradnl"/>
        </w:rPr>
        <w:t> </w:t>
      </w:r>
      <w:r w:rsidRPr="00B44DFB">
        <w:rPr>
          <w:szCs w:val="22"/>
          <w:lang w:val="es-ES_tradnl"/>
        </w:rPr>
        <w:t>2</w:t>
      </w:r>
      <w:r w:rsidRPr="00B44DFB">
        <w:rPr>
          <w:i/>
          <w:iCs/>
          <w:szCs w:val="22"/>
          <w:vertAlign w:val="superscript"/>
          <w:lang w:val="es-ES_tradnl"/>
        </w:rPr>
        <w:t>k</w:t>
      </w:r>
      <w:r w:rsidRPr="00B44DFB">
        <w:rPr>
          <w:szCs w:val="22"/>
          <w:lang w:val="es-ES_tradnl"/>
        </w:rPr>
        <w:t xml:space="preserve"> bits, siendo </w:t>
      </w:r>
      <w:r w:rsidRPr="00B44DFB">
        <w:rPr>
          <w:i/>
          <w:iCs/>
          <w:szCs w:val="22"/>
          <w:lang w:val="es-ES_tradnl"/>
        </w:rPr>
        <w:t>k</w:t>
      </w:r>
      <w:r w:rsidR="00513179">
        <w:rPr>
          <w:szCs w:val="22"/>
          <w:lang w:val="es-ES_tradnl"/>
        </w:rPr>
        <w:t> </w:t>
      </w:r>
      <w:r w:rsidRPr="00B44DFB">
        <w:rPr>
          <w:szCs w:val="22"/>
          <w:lang w:val="es-ES_tradnl"/>
        </w:rPr>
        <w:t>=</w:t>
      </w:r>
      <w:r w:rsidR="00513179">
        <w:rPr>
          <w:szCs w:val="22"/>
          <w:lang w:val="es-ES_tradnl"/>
        </w:rPr>
        <w:t> </w:t>
      </w:r>
      <w:r w:rsidRPr="00B44DFB">
        <w:rPr>
          <w:szCs w:val="22"/>
          <w:lang w:val="es-ES_tradnl"/>
        </w:rPr>
        <w:t>0, 1, 2, 3, lo que corresponde a un factor de dispersión de 256, 128, 64 y 32 respectivamente para la parte de datos del mensaje.</w:t>
      </w:r>
    </w:p>
    <w:p w:rsidR="00C05301" w:rsidRDefault="00C05301" w:rsidP="00FC38B4">
      <w:pPr>
        <w:rPr>
          <w:szCs w:val="22"/>
          <w:lang w:val="es-ES_tradnl"/>
        </w:rPr>
      </w:pPr>
      <w:r w:rsidRPr="00B44DFB">
        <w:rPr>
          <w:szCs w:val="22"/>
          <w:lang w:val="es-ES_tradnl"/>
        </w:rPr>
        <w:t>La parte de control consta de 8 bits piloto conocidos para permitir la estimación del canal a los efectos de la detección c</w:t>
      </w:r>
      <w:r w:rsidR="00513179">
        <w:rPr>
          <w:szCs w:val="22"/>
          <w:lang w:val="es-ES_tradnl"/>
        </w:rPr>
        <w:t>oherente y de 2 </w:t>
      </w:r>
      <w:r w:rsidRPr="00B44DFB">
        <w:rPr>
          <w:szCs w:val="22"/>
          <w:lang w:val="es-ES_tradnl"/>
        </w:rPr>
        <w:t>bits TFCI. Esto corresponde a un factor de dispersión de 256 para la parte de control de mensaje. El número total de bits TFCI en el mensaje de acceso aleatorio es de 15</w:t>
      </w:r>
      <w:r w:rsidR="00FC38B4">
        <w:rPr>
          <w:szCs w:val="22"/>
          <w:lang w:val="es-ES_tradnl"/>
        </w:rPr>
        <w:t> </w:t>
      </w:r>
      <w:r w:rsidRPr="00B44DFB">
        <w:rPr>
          <w:szCs w:val="22"/>
          <w:lang w:val="es-ES_tradnl"/>
        </w:rPr>
        <w:t>×</w:t>
      </w:r>
      <w:r w:rsidR="00FC38B4">
        <w:rPr>
          <w:szCs w:val="22"/>
          <w:lang w:val="es-ES_tradnl"/>
        </w:rPr>
        <w:t> </w:t>
      </w:r>
      <w:r w:rsidRPr="00B44DFB">
        <w:rPr>
          <w:szCs w:val="22"/>
          <w:lang w:val="es-ES_tradnl"/>
        </w:rPr>
        <w:t>2</w:t>
      </w:r>
      <w:r w:rsidR="00FC38B4">
        <w:rPr>
          <w:szCs w:val="22"/>
          <w:lang w:val="es-ES_tradnl"/>
        </w:rPr>
        <w:t> </w:t>
      </w:r>
      <w:r w:rsidRPr="00B44DFB">
        <w:rPr>
          <w:szCs w:val="22"/>
          <w:lang w:val="es-ES_tradnl"/>
        </w:rPr>
        <w:t>=</w:t>
      </w:r>
      <w:r w:rsidR="00FC38B4">
        <w:rPr>
          <w:szCs w:val="22"/>
          <w:lang w:val="es-ES_tradnl"/>
        </w:rPr>
        <w:t> </w:t>
      </w:r>
      <w:r w:rsidRPr="00B44DFB">
        <w:rPr>
          <w:szCs w:val="22"/>
          <w:lang w:val="es-ES_tradnl"/>
        </w:rPr>
        <w:t>30. El campo TFCI de la radiotrama indica el formato de transporte del canal de transporte RACH correspondiente a la radiotrama de la parte de mensaje transmitida simultáneamente. En el caso de la parte del mensaje PRACH de 20 ms, el TFCI se repite en la segunda radiotrama.</w:t>
      </w:r>
    </w:p>
    <w:p w:rsidR="00365D31" w:rsidRDefault="00900AA8" w:rsidP="00900AA8">
      <w:pPr>
        <w:pStyle w:val="FigureNo"/>
        <w:rPr>
          <w:lang w:val="es-ES_tradnl"/>
        </w:rPr>
      </w:pPr>
      <w:r>
        <w:rPr>
          <w:lang w:val="es-ES_tradnl"/>
        </w:rPr>
        <w:t>FIGURA 95</w:t>
      </w:r>
    </w:p>
    <w:p w:rsidR="00900AA8" w:rsidRDefault="00900AA8" w:rsidP="00900AA8">
      <w:pPr>
        <w:pStyle w:val="Figuretitle"/>
        <w:rPr>
          <w:lang w:val="es-ES_tradnl"/>
        </w:rPr>
      </w:pPr>
      <w:r>
        <w:rPr>
          <w:lang w:val="es-ES_tradnl"/>
        </w:rPr>
        <w:t>Estructura de radiotrama de la parte del mensaje de acceso aleatorio</w:t>
      </w:r>
    </w:p>
    <w:p w:rsidR="00900AA8" w:rsidRDefault="00A4686E" w:rsidP="00900AA8">
      <w:pPr>
        <w:pStyle w:val="Figure"/>
      </w:pPr>
      <w:r>
        <w:object w:dxaOrig="7897" w:dyaOrig="3407">
          <v:shape id="_x0000_i1127" type="#_x0000_t75" style="width:395.25pt;height:170.35pt" o:ole="" o:allowoverlap="f">
            <v:imagedata r:id="rId157" o:title=""/>
          </v:shape>
          <o:OLEObject Type="Embed" ProgID="CorelDRAW.Graphic.14" ShapeID="_x0000_i1127" DrawAspect="Content" ObjectID="_1351930265" r:id="rId158"/>
        </w:object>
      </w:r>
    </w:p>
    <w:p w:rsidR="00C05301" w:rsidRPr="00B44DFB" w:rsidRDefault="00C05301" w:rsidP="00C05301">
      <w:pPr>
        <w:pStyle w:val="Heading8"/>
        <w:rPr>
          <w:szCs w:val="22"/>
          <w:lang w:val="es-ES_tradnl"/>
        </w:rPr>
      </w:pPr>
      <w:r w:rsidRPr="00B44DFB">
        <w:rPr>
          <w:szCs w:val="22"/>
          <w:lang w:val="es-ES_tradnl"/>
        </w:rPr>
        <w:t>4.3.7.4.1.2.2.2</w:t>
      </w:r>
      <w:r w:rsidRPr="00B44DFB">
        <w:rPr>
          <w:szCs w:val="22"/>
          <w:lang w:val="es-ES_tradnl"/>
        </w:rPr>
        <w:tab/>
        <w:t>Canal físico común de paquetes (PCPCH)</w:t>
      </w:r>
    </w:p>
    <w:p w:rsidR="00C05301" w:rsidRPr="00B44DFB" w:rsidRDefault="00C05301" w:rsidP="00C05301">
      <w:pPr>
        <w:rPr>
          <w:szCs w:val="22"/>
          <w:lang w:val="es-ES_tradnl"/>
        </w:rPr>
      </w:pPr>
      <w:r w:rsidRPr="00B44DFB">
        <w:rPr>
          <w:szCs w:val="22"/>
          <w:lang w:val="es-ES_tradnl"/>
        </w:rPr>
        <w:t xml:space="preserve">La transmisión del CPCH se basa en el método DSMA-CD con indicación de adquisición rápida. El EU puede iniciar la transmisión al principio de una serie de intervalos de tiempo bien definidos, relativo al límite de trama del BCH recibido en el haz actual. La estructura y la temporización del intervalo son idénticas a la del RACH. La transmisión del acceso PCPCH cosiste en uno o varios preámbulos de acceso (A-P) de longitud de 4 096 chips, un preámbulo de detección de colisión (CD-P) de longitud de 4 096 chips, un preámbulo de control de potencia DPCCH (PC-P) de longitud 0 u 8 intervalos, y un mensaje de longitud variable igual a </w:t>
      </w:r>
      <w:r w:rsidRPr="00B44DFB">
        <w:rPr>
          <w:i/>
          <w:iCs/>
          <w:szCs w:val="22"/>
          <w:lang w:val="es-ES_tradnl"/>
        </w:rPr>
        <w:t>N</w:t>
      </w:r>
      <w:r w:rsidRPr="00B44DFB">
        <w:rPr>
          <w:szCs w:val="22"/>
          <w:lang w:val="es-ES_tradnl"/>
        </w:rPr>
        <w:t xml:space="preserve"> </w:t>
      </w:r>
      <w:r w:rsidRPr="00B44DFB">
        <w:rPr>
          <w:szCs w:val="22"/>
          <w:lang w:val="es-ES_tradnl"/>
        </w:rPr>
        <w:sym w:font="Symbol" w:char="F0B4"/>
      </w:r>
      <w:r w:rsidRPr="00B44DFB">
        <w:rPr>
          <w:szCs w:val="22"/>
          <w:lang w:val="es-ES_tradnl"/>
        </w:rPr>
        <w:t xml:space="preserve"> 10 ms.</w:t>
      </w:r>
    </w:p>
    <w:p w:rsidR="00C05301" w:rsidRPr="00B44DFB" w:rsidRDefault="00C05301" w:rsidP="00C05301">
      <w:pPr>
        <w:rPr>
          <w:szCs w:val="22"/>
          <w:lang w:val="es-ES_tradnl"/>
        </w:rPr>
      </w:pPr>
      <w:r w:rsidRPr="00B44DFB">
        <w:rPr>
          <w:szCs w:val="22"/>
          <w:lang w:val="es-ES_tradnl"/>
        </w:rPr>
        <w:t>Al igual que para la parte preámbulo del RACH, se utilizan secuencias de firma de preámbulo RACH. El número de secuencias utilizadas podría ser inferior al empleado en el preámbulo RACH. El código de aleatorización podría seleccionarse para que el segmento de código sea diferente al código Gold utilizado para crear el código de aleatorización de los preámbulos RACH o para que sea idéntico en el caso de que se comparta el conjunto de firmas.</w:t>
      </w:r>
    </w:p>
    <w:p w:rsidR="00C05301" w:rsidRDefault="00C05301" w:rsidP="00C05301">
      <w:pPr>
        <w:rPr>
          <w:szCs w:val="22"/>
          <w:lang w:val="es-ES_tradnl"/>
        </w:rPr>
      </w:pPr>
      <w:r w:rsidRPr="00B44DFB">
        <w:rPr>
          <w:szCs w:val="22"/>
          <w:lang w:val="es-ES_tradnl"/>
        </w:rPr>
        <w:t>Al igual que para la parte del preámbulo RACH, se utilizan secuencias de firma del preámbulo RACH. El código de aleatorización se selecciona para que sea un segmento de código diferente del código Gold utilizado al crear el código de aleatorización para los preámbulos RACH y CPCH.</w:t>
      </w:r>
    </w:p>
    <w:p w:rsidR="00210606" w:rsidRDefault="00210606" w:rsidP="00C05301">
      <w:pPr>
        <w:rPr>
          <w:szCs w:val="22"/>
          <w:lang w:val="es-ES_tradnl"/>
        </w:rPr>
      </w:pPr>
    </w:p>
    <w:p w:rsidR="00900AA8" w:rsidRDefault="00900AA8" w:rsidP="00900AA8">
      <w:pPr>
        <w:pStyle w:val="FigureNo"/>
        <w:rPr>
          <w:lang w:val="es-ES_tradnl"/>
        </w:rPr>
      </w:pPr>
      <w:r>
        <w:rPr>
          <w:lang w:val="es-ES_tradnl"/>
        </w:rPr>
        <w:lastRenderedPageBreak/>
        <w:t>FIGURA 96</w:t>
      </w:r>
    </w:p>
    <w:p w:rsidR="00900AA8" w:rsidRDefault="00900AA8" w:rsidP="00900AA8">
      <w:pPr>
        <w:pStyle w:val="Figuretitle"/>
        <w:rPr>
          <w:lang w:val="es-ES_tradnl"/>
        </w:rPr>
      </w:pPr>
      <w:r>
        <w:rPr>
          <w:lang w:val="es-ES_tradnl"/>
        </w:rPr>
        <w:t>Estructura de la transmisión de acceso CPCH</w:t>
      </w:r>
    </w:p>
    <w:p w:rsidR="00900AA8" w:rsidRPr="00900AA8" w:rsidRDefault="00753ADC" w:rsidP="00900AA8">
      <w:pPr>
        <w:pStyle w:val="Figure"/>
        <w:rPr>
          <w:lang w:val="es-ES_tradnl"/>
        </w:rPr>
      </w:pPr>
      <w:r>
        <w:object w:dxaOrig="8177" w:dyaOrig="2022">
          <v:shape id="_x0000_i1128" type="#_x0000_t75" style="width:409pt;height:100.95pt" o:ole="" o:allowoverlap="f">
            <v:imagedata r:id="rId159" o:title=""/>
          </v:shape>
          <o:OLEObject Type="Embed" ProgID="CorelDRAW.Graphic.14" ShapeID="_x0000_i1128" DrawAspect="Content" ObjectID="_1351930266" r:id="rId160"/>
        </w:object>
      </w:r>
    </w:p>
    <w:p w:rsidR="00210606" w:rsidRDefault="00210606" w:rsidP="00C05301">
      <w:pPr>
        <w:rPr>
          <w:szCs w:val="22"/>
          <w:lang w:val="es-ES_tradnl"/>
        </w:rPr>
      </w:pPr>
    </w:p>
    <w:p w:rsidR="00C05301" w:rsidRPr="00B44DFB" w:rsidRDefault="00C05301" w:rsidP="00C05301">
      <w:pPr>
        <w:rPr>
          <w:szCs w:val="22"/>
          <w:lang w:val="es-ES_tradnl"/>
        </w:rPr>
      </w:pPr>
      <w:r w:rsidRPr="00B44DFB">
        <w:rPr>
          <w:szCs w:val="22"/>
          <w:lang w:val="es-ES_tradnl"/>
        </w:rPr>
        <w:t>El segmento del preámbulo de control de potencia se denomina parte del preámbulo de control de potencia (PC-P) del CPCH. La longitud del preámbulo de control de potencia es de 0 u 8 intervalos.</w:t>
      </w:r>
    </w:p>
    <w:p w:rsidR="00C05301" w:rsidRPr="00B44DFB" w:rsidRDefault="00C05301" w:rsidP="00753ADC">
      <w:pPr>
        <w:rPr>
          <w:szCs w:val="22"/>
          <w:lang w:val="es-ES_tradnl"/>
        </w:rPr>
      </w:pPr>
      <w:r w:rsidRPr="00B44DFB">
        <w:rPr>
          <w:szCs w:val="22"/>
          <w:lang w:val="es-ES_tradnl"/>
        </w:rPr>
        <w:t>Cada mensaje consta de un máximo de tramas N_Max_frames de 10</w:t>
      </w:r>
      <w:r w:rsidR="00753ADC">
        <w:rPr>
          <w:szCs w:val="22"/>
          <w:lang w:val="es-ES_tradnl"/>
        </w:rPr>
        <w:t> </w:t>
      </w:r>
      <w:r w:rsidRPr="00B44DFB">
        <w:rPr>
          <w:szCs w:val="22"/>
          <w:lang w:val="es-ES_tradnl"/>
        </w:rPr>
        <w:t xml:space="preserve">ms. Cada trama de 10 ms se divide en 15 intervalos de longitud </w:t>
      </w:r>
      <w:r w:rsidRPr="00B44DFB">
        <w:rPr>
          <w:i/>
          <w:iCs/>
          <w:szCs w:val="22"/>
          <w:lang w:val="es-ES_tradnl"/>
        </w:rPr>
        <w:t>T</w:t>
      </w:r>
      <w:r w:rsidRPr="00B44DFB">
        <w:rPr>
          <w:i/>
          <w:iCs/>
          <w:szCs w:val="22"/>
          <w:vertAlign w:val="subscript"/>
          <w:lang w:val="es-ES_tradnl"/>
        </w:rPr>
        <w:t>intervalo</w:t>
      </w:r>
      <w:r w:rsidRPr="00B44DFB">
        <w:rPr>
          <w:szCs w:val="22"/>
          <w:lang w:val="es-ES_tradnl"/>
        </w:rPr>
        <w:t xml:space="preserve"> = 2 560 chips, que corresponde a un periodo de control de potencia. Cada intervalo consta de dos partes, una parte de datos que transporta información de la capa superior y un parte de control que transporta información de control de la </w:t>
      </w:r>
      <w:r w:rsidR="00CF2C72" w:rsidRPr="00B44DFB">
        <w:rPr>
          <w:szCs w:val="22"/>
          <w:lang w:val="es-ES_tradnl"/>
        </w:rPr>
        <w:t>Capa 1</w:t>
      </w:r>
      <w:r w:rsidRPr="00B44DFB">
        <w:rPr>
          <w:szCs w:val="22"/>
          <w:lang w:val="es-ES_tradnl"/>
        </w:rPr>
        <w:t>. Las partes de datos y con</w:t>
      </w:r>
      <w:r w:rsidR="00753ADC">
        <w:rPr>
          <w:szCs w:val="22"/>
          <w:lang w:val="es-ES_tradnl"/>
        </w:rPr>
        <w:t>trol se transmiten en paralelo.</w:t>
      </w:r>
    </w:p>
    <w:p w:rsidR="00C05301" w:rsidRDefault="00C05301" w:rsidP="00900AA8">
      <w:pPr>
        <w:rPr>
          <w:szCs w:val="22"/>
          <w:lang w:val="es-ES_tradnl"/>
        </w:rPr>
      </w:pPr>
      <w:r w:rsidRPr="00B44DFB">
        <w:rPr>
          <w:szCs w:val="22"/>
          <w:lang w:val="es-ES_tradnl"/>
        </w:rPr>
        <w:t>El factor de dispersión de la parte de control correspondiente a la parte del mensaje CPCH es 256.</w:t>
      </w:r>
    </w:p>
    <w:p w:rsidR="00900AA8" w:rsidRDefault="00900AA8" w:rsidP="00900AA8">
      <w:pPr>
        <w:pStyle w:val="FigureNo"/>
        <w:rPr>
          <w:lang w:val="es-ES_tradnl"/>
        </w:rPr>
      </w:pPr>
      <w:r>
        <w:rPr>
          <w:lang w:val="es-ES_tradnl"/>
        </w:rPr>
        <w:t>FIGURA 97</w:t>
      </w:r>
    </w:p>
    <w:p w:rsidR="00900AA8" w:rsidRDefault="00900AA8" w:rsidP="00900AA8">
      <w:pPr>
        <w:pStyle w:val="Figuretitle"/>
        <w:rPr>
          <w:lang w:val="es-ES_tradnl"/>
        </w:rPr>
      </w:pPr>
      <w:r>
        <w:rPr>
          <w:lang w:val="es-ES_tradnl"/>
        </w:rPr>
        <w:t>Estructura de trama de las partes de datos y control del enlace ascendente asociados al PCPH</w:t>
      </w:r>
    </w:p>
    <w:p w:rsidR="00900AA8" w:rsidRPr="00900AA8" w:rsidRDefault="007A07E7" w:rsidP="00900AA8">
      <w:pPr>
        <w:pStyle w:val="Figure"/>
        <w:rPr>
          <w:lang w:val="es-ES_tradnl"/>
        </w:rPr>
      </w:pPr>
      <w:r>
        <w:object w:dxaOrig="7898" w:dyaOrig="3407">
          <v:shape id="_x0000_i1129" type="#_x0000_t75" style="width:395.25pt;height:170.35pt" o:ole="" o:allowoverlap="f">
            <v:imagedata r:id="rId161" o:title=""/>
          </v:shape>
          <o:OLEObject Type="Embed" ProgID="CorelDRAW.Graphic.14" ShapeID="_x0000_i1129" DrawAspect="Content" ObjectID="_1351930267" r:id="rId162"/>
        </w:object>
      </w:r>
    </w:p>
    <w:p w:rsidR="00210606" w:rsidRDefault="00210606" w:rsidP="00C05301">
      <w:pPr>
        <w:rPr>
          <w:szCs w:val="22"/>
          <w:lang w:val="es-ES_tradnl"/>
        </w:rPr>
      </w:pPr>
    </w:p>
    <w:p w:rsidR="00C05301" w:rsidRPr="00B44DFB" w:rsidRDefault="00C05301" w:rsidP="00A02956">
      <w:pPr>
        <w:rPr>
          <w:szCs w:val="22"/>
          <w:lang w:val="es-ES_tradnl"/>
        </w:rPr>
      </w:pPr>
      <w:r w:rsidRPr="00B44DFB">
        <w:rPr>
          <w:szCs w:val="22"/>
          <w:lang w:val="es-ES_tradnl"/>
        </w:rPr>
        <w:t>La parte de datos consta de 10</w:t>
      </w:r>
      <w:r w:rsidR="00A02956">
        <w:rPr>
          <w:szCs w:val="22"/>
          <w:lang w:val="es-ES_tradnl"/>
        </w:rPr>
        <w:t> </w:t>
      </w:r>
      <w:r w:rsidRPr="00B44DFB">
        <w:rPr>
          <w:szCs w:val="22"/>
          <w:lang w:val="es-ES_tradnl"/>
        </w:rPr>
        <w:t>×</w:t>
      </w:r>
      <w:r w:rsidR="00A02956">
        <w:rPr>
          <w:szCs w:val="22"/>
          <w:lang w:val="es-ES_tradnl"/>
        </w:rPr>
        <w:t> </w:t>
      </w:r>
      <w:r w:rsidRPr="00B44DFB">
        <w:rPr>
          <w:szCs w:val="22"/>
          <w:lang w:val="es-ES_tradnl"/>
        </w:rPr>
        <w:t>2</w:t>
      </w:r>
      <w:r w:rsidRPr="00B44DFB">
        <w:rPr>
          <w:i/>
          <w:iCs/>
          <w:szCs w:val="22"/>
          <w:vertAlign w:val="superscript"/>
          <w:lang w:val="es-ES_tradnl"/>
        </w:rPr>
        <w:t>k</w:t>
      </w:r>
      <w:r w:rsidR="00A02956">
        <w:rPr>
          <w:szCs w:val="22"/>
          <w:lang w:val="es-ES_tradnl"/>
        </w:rPr>
        <w:t> </w:t>
      </w:r>
      <w:r w:rsidRPr="00B44DFB">
        <w:rPr>
          <w:szCs w:val="22"/>
          <w:lang w:val="es-ES_tradnl"/>
        </w:rPr>
        <w:t xml:space="preserve">bits, siendo </w:t>
      </w:r>
      <w:r w:rsidRPr="00B44DFB">
        <w:rPr>
          <w:i/>
          <w:iCs/>
          <w:szCs w:val="22"/>
          <w:lang w:val="es-ES_tradnl"/>
        </w:rPr>
        <w:t>k</w:t>
      </w:r>
      <w:r w:rsidR="00A02956">
        <w:rPr>
          <w:szCs w:val="22"/>
          <w:lang w:val="es-ES_tradnl"/>
        </w:rPr>
        <w:t> </w:t>
      </w:r>
      <w:r w:rsidRPr="00B44DFB">
        <w:rPr>
          <w:szCs w:val="22"/>
          <w:lang w:val="es-ES_tradnl"/>
        </w:rPr>
        <w:t>=</w:t>
      </w:r>
      <w:r w:rsidR="00A02956">
        <w:rPr>
          <w:szCs w:val="22"/>
          <w:lang w:val="es-ES_tradnl"/>
        </w:rPr>
        <w:t> </w:t>
      </w:r>
      <w:r w:rsidRPr="00B44DFB">
        <w:rPr>
          <w:szCs w:val="22"/>
          <w:lang w:val="es-ES_tradnl"/>
        </w:rPr>
        <w:t>0, 1, 2, 3, 4, 5, 6, lo que corresponde a un factor de dispersión de 256, 128, 64, 32, 16, 8 y 4, respectivamente.</w:t>
      </w:r>
    </w:p>
    <w:p w:rsidR="00C05301" w:rsidRPr="00B44DFB" w:rsidRDefault="00C05301" w:rsidP="00C05301">
      <w:pPr>
        <w:pStyle w:val="Heading8"/>
        <w:rPr>
          <w:szCs w:val="22"/>
          <w:lang w:val="es-ES_tradnl"/>
        </w:rPr>
      </w:pPr>
      <w:r w:rsidRPr="00B44DFB">
        <w:rPr>
          <w:szCs w:val="22"/>
          <w:lang w:val="es-ES_tradnl"/>
        </w:rPr>
        <w:t>4.3.7.4.1.2.2.3</w:t>
      </w:r>
      <w:r w:rsidRPr="00B44DFB">
        <w:rPr>
          <w:szCs w:val="22"/>
          <w:lang w:val="es-ES_tradnl"/>
        </w:rPr>
        <w:tab/>
        <w:t>Canal físico dedicado del enlace ascendente (DPCH del enlace ascendente)</w:t>
      </w:r>
    </w:p>
    <w:p w:rsidR="00C05301" w:rsidRPr="00B44DFB" w:rsidRDefault="00C05301" w:rsidP="00C05301">
      <w:pPr>
        <w:rPr>
          <w:szCs w:val="22"/>
          <w:lang w:val="es-ES_tradnl"/>
        </w:rPr>
      </w:pPr>
      <w:r w:rsidRPr="00B44DFB">
        <w:rPr>
          <w:szCs w:val="22"/>
          <w:lang w:val="es-ES_tradnl"/>
        </w:rPr>
        <w:t>En el enlace ascende</w:t>
      </w:r>
      <w:r>
        <w:rPr>
          <w:szCs w:val="22"/>
          <w:lang w:val="es-ES_tradnl"/>
        </w:rPr>
        <w:t>n</w:t>
      </w:r>
      <w:r w:rsidRPr="00B44DFB">
        <w:rPr>
          <w:szCs w:val="22"/>
          <w:lang w:val="es-ES_tradnl"/>
        </w:rPr>
        <w:t xml:space="preserve">te, el DPDCH y el DPCCH se multiplexan con código I/Q dentro de cada radiotrama y se transmiten con modulación </w:t>
      </w:r>
      <w:r>
        <w:rPr>
          <w:szCs w:val="22"/>
          <w:lang w:val="es-ES_tradnl"/>
        </w:rPr>
        <w:t>MDP-4</w:t>
      </w:r>
      <w:r w:rsidRPr="00B44DFB">
        <w:rPr>
          <w:szCs w:val="22"/>
          <w:lang w:val="es-ES_tradnl"/>
        </w:rPr>
        <w:t xml:space="preserve"> </w:t>
      </w:r>
      <w:r>
        <w:rPr>
          <w:szCs w:val="22"/>
          <w:lang w:val="es-ES_tradnl"/>
        </w:rPr>
        <w:t>bi</w:t>
      </w:r>
      <w:r w:rsidRPr="00B44DFB">
        <w:rPr>
          <w:szCs w:val="22"/>
          <w:lang w:val="es-ES_tradnl"/>
        </w:rPr>
        <w:t>canal. Cada DPDCH adicional se multiplexa con código en la rama I o Q con este primer par de canales.</w:t>
      </w:r>
    </w:p>
    <w:p w:rsidR="00C05301" w:rsidRDefault="00C05301" w:rsidP="00397791">
      <w:pPr>
        <w:rPr>
          <w:szCs w:val="22"/>
          <w:lang w:val="es-ES_tradnl"/>
        </w:rPr>
      </w:pPr>
      <w:r w:rsidRPr="00B44DFB">
        <w:rPr>
          <w:szCs w:val="22"/>
          <w:lang w:val="es-ES_tradnl"/>
        </w:rPr>
        <w:t>En la Fig</w:t>
      </w:r>
      <w:r w:rsidR="00397791">
        <w:rPr>
          <w:szCs w:val="22"/>
          <w:lang w:val="es-ES_tradnl"/>
        </w:rPr>
        <w:t>. </w:t>
      </w:r>
      <w:r w:rsidRPr="00B44DFB">
        <w:rPr>
          <w:szCs w:val="22"/>
          <w:lang w:val="es-ES_tradnl"/>
        </w:rPr>
        <w:t>98 se muestra la estructura de trama de los canales físicos dedicados del enlace ascendente. La longitud de cada trama es de 10 ms que se divide en 15</w:t>
      </w:r>
      <w:r w:rsidR="00A02956">
        <w:rPr>
          <w:szCs w:val="22"/>
          <w:lang w:val="es-ES_tradnl"/>
        </w:rPr>
        <w:t> </w:t>
      </w:r>
      <w:r w:rsidRPr="00B44DFB">
        <w:rPr>
          <w:szCs w:val="22"/>
          <w:lang w:val="es-ES_tradnl"/>
        </w:rPr>
        <w:t xml:space="preserve">intervalos de longitud </w:t>
      </w:r>
      <w:r w:rsidRPr="00B44DFB">
        <w:rPr>
          <w:i/>
          <w:iCs/>
          <w:szCs w:val="22"/>
          <w:lang w:val="es-ES_tradnl"/>
        </w:rPr>
        <w:t>T</w:t>
      </w:r>
      <w:r w:rsidRPr="00B44DFB">
        <w:rPr>
          <w:i/>
          <w:iCs/>
          <w:szCs w:val="22"/>
          <w:vertAlign w:val="subscript"/>
          <w:lang w:val="es-ES_tradnl"/>
        </w:rPr>
        <w:t>intervalo</w:t>
      </w:r>
      <w:r w:rsidR="00A02956">
        <w:rPr>
          <w:szCs w:val="22"/>
          <w:lang w:val="es-ES_tradnl"/>
        </w:rPr>
        <w:t> </w:t>
      </w:r>
      <w:r w:rsidRPr="00B44DFB">
        <w:rPr>
          <w:szCs w:val="22"/>
          <w:lang w:val="es-ES_tradnl"/>
        </w:rPr>
        <w:t>=</w:t>
      </w:r>
      <w:r w:rsidR="00A02956">
        <w:rPr>
          <w:szCs w:val="22"/>
          <w:lang w:val="es-ES_tradnl"/>
        </w:rPr>
        <w:t> </w:t>
      </w:r>
      <w:r w:rsidRPr="00B44DFB">
        <w:rPr>
          <w:szCs w:val="22"/>
          <w:lang w:val="es-ES_tradnl"/>
        </w:rPr>
        <w:t>0,666</w:t>
      </w:r>
      <w:r w:rsidR="00A02956">
        <w:rPr>
          <w:szCs w:val="22"/>
          <w:lang w:val="es-ES_tradnl"/>
        </w:rPr>
        <w:t> </w:t>
      </w:r>
      <w:r w:rsidRPr="00B44DFB">
        <w:rPr>
          <w:szCs w:val="22"/>
          <w:lang w:val="es-ES_tradnl"/>
        </w:rPr>
        <w:t>ms</w:t>
      </w:r>
      <w:r w:rsidR="00A02956">
        <w:rPr>
          <w:szCs w:val="22"/>
          <w:lang w:val="es-ES_tradnl"/>
        </w:rPr>
        <w:t xml:space="preserve"> </w:t>
      </w:r>
      <w:r w:rsidRPr="00B44DFB">
        <w:rPr>
          <w:szCs w:val="22"/>
          <w:lang w:val="es-ES_tradnl"/>
        </w:rPr>
        <w:t>(2 560</w:t>
      </w:r>
      <w:r w:rsidR="00A02956">
        <w:rPr>
          <w:szCs w:val="22"/>
          <w:lang w:val="es-ES_tradnl"/>
        </w:rPr>
        <w:t> </w:t>
      </w:r>
      <w:r w:rsidRPr="00B44DFB">
        <w:rPr>
          <w:szCs w:val="22"/>
          <w:lang w:val="es-ES_tradnl"/>
        </w:rPr>
        <w:t>chips), lo que corresponde a un periodo de control de potencia. Dentro de cada intervalo, el DPDCH y el DPCCH se transmiten en paralelo.</w:t>
      </w:r>
    </w:p>
    <w:p w:rsidR="00E17F2B" w:rsidRDefault="00E17F2B" w:rsidP="00E17F2B">
      <w:pPr>
        <w:pStyle w:val="FigureNo"/>
        <w:rPr>
          <w:lang w:val="es-ES_tradnl"/>
        </w:rPr>
      </w:pPr>
      <w:r>
        <w:rPr>
          <w:lang w:val="es-ES_tradnl"/>
        </w:rPr>
        <w:lastRenderedPageBreak/>
        <w:t>FIGURA 98</w:t>
      </w:r>
    </w:p>
    <w:p w:rsidR="00E17F2B" w:rsidRDefault="00E17F2B" w:rsidP="00E17F2B">
      <w:pPr>
        <w:pStyle w:val="Figuretitle"/>
        <w:rPr>
          <w:lang w:val="es-ES_tradnl"/>
        </w:rPr>
      </w:pPr>
      <w:r>
        <w:rPr>
          <w:lang w:val="es-ES_tradnl"/>
        </w:rPr>
        <w:t>Estructura de trama de los canales físicos dedicados del enlace ascendente</w:t>
      </w:r>
    </w:p>
    <w:p w:rsidR="00E17F2B" w:rsidRPr="00E17F2B" w:rsidRDefault="00151A91" w:rsidP="00E17F2B">
      <w:pPr>
        <w:pStyle w:val="Figure"/>
        <w:rPr>
          <w:lang w:val="es-ES_tradnl"/>
        </w:rPr>
      </w:pPr>
      <w:r>
        <w:object w:dxaOrig="7950" w:dyaOrig="3903">
          <v:shape id="_x0000_i1130" type="#_x0000_t75" style="width:397.5pt;height:195.2pt" o:ole="" o:allowoverlap="f">
            <v:imagedata r:id="rId163" o:title=""/>
          </v:shape>
          <o:OLEObject Type="Embed" ProgID="CorelDRAW.Graphic.14" ShapeID="_x0000_i1130" DrawAspect="Content" ObjectID="_1351930268" r:id="rId164"/>
        </w:object>
      </w:r>
    </w:p>
    <w:p w:rsidR="00C05301" w:rsidRPr="00B44DFB" w:rsidRDefault="00C05301" w:rsidP="0043588B">
      <w:pPr>
        <w:rPr>
          <w:szCs w:val="22"/>
          <w:lang w:val="es-ES_tradnl"/>
        </w:rPr>
      </w:pPr>
      <w:r w:rsidRPr="00B44DFB">
        <w:rPr>
          <w:szCs w:val="22"/>
          <w:lang w:val="es-ES_tradnl"/>
        </w:rPr>
        <w:t xml:space="preserve">El parámetro </w:t>
      </w:r>
      <w:r w:rsidRPr="00B44DFB">
        <w:rPr>
          <w:i/>
          <w:iCs/>
          <w:szCs w:val="22"/>
          <w:lang w:val="es-ES_tradnl"/>
        </w:rPr>
        <w:t>k</w:t>
      </w:r>
      <w:r w:rsidRPr="00B44DFB">
        <w:rPr>
          <w:szCs w:val="22"/>
          <w:lang w:val="es-ES_tradnl"/>
        </w:rPr>
        <w:t xml:space="preserve"> en la Fig. 98 determina el número de bits por intervalo DPDCH y guarda relación con el factor de dispersión SF del canal físico, dado que SF</w:t>
      </w:r>
      <w:r w:rsidR="0043588B">
        <w:rPr>
          <w:szCs w:val="22"/>
          <w:lang w:val="es-ES_tradnl"/>
        </w:rPr>
        <w:t> </w:t>
      </w:r>
      <w:r w:rsidRPr="00B44DFB">
        <w:rPr>
          <w:szCs w:val="22"/>
          <w:lang w:val="es-ES_tradnl"/>
        </w:rPr>
        <w:t>=</w:t>
      </w:r>
      <w:r w:rsidR="0043588B">
        <w:rPr>
          <w:szCs w:val="22"/>
          <w:lang w:val="es-ES_tradnl"/>
        </w:rPr>
        <w:t> </w:t>
      </w:r>
      <w:r w:rsidRPr="00B44DFB">
        <w:rPr>
          <w:szCs w:val="22"/>
          <w:lang w:val="es-ES_tradnl"/>
        </w:rPr>
        <w:t>256/2</w:t>
      </w:r>
      <w:r w:rsidRPr="00B44DFB">
        <w:rPr>
          <w:i/>
          <w:iCs/>
          <w:szCs w:val="22"/>
          <w:vertAlign w:val="superscript"/>
          <w:lang w:val="es-ES_tradnl"/>
        </w:rPr>
        <w:t>k</w:t>
      </w:r>
      <w:r w:rsidRPr="00B44DFB">
        <w:rPr>
          <w:szCs w:val="22"/>
          <w:lang w:val="es-ES_tradnl"/>
        </w:rPr>
        <w:t>. El factor de dispersión varía entre 256 y 4. En el caso del DPCCH del enlace ascen</w:t>
      </w:r>
      <w:r>
        <w:rPr>
          <w:szCs w:val="22"/>
          <w:lang w:val="es-ES_tradnl"/>
        </w:rPr>
        <w:t>den</w:t>
      </w:r>
      <w:r w:rsidRPr="00B44DFB">
        <w:rPr>
          <w:szCs w:val="22"/>
          <w:lang w:val="es-ES_tradnl"/>
        </w:rPr>
        <w:t>te, este factor siempre es igual a 256, es decir, hay 10 bits por intervalo DPCCH del enlace ascendente.</w:t>
      </w:r>
    </w:p>
    <w:p w:rsidR="00C05301" w:rsidRPr="00B44DFB" w:rsidRDefault="00C05301" w:rsidP="00C05301">
      <w:pPr>
        <w:rPr>
          <w:szCs w:val="22"/>
          <w:lang w:val="es-ES_tradnl"/>
        </w:rPr>
      </w:pPr>
      <w:r w:rsidRPr="00B44DFB">
        <w:rPr>
          <w:szCs w:val="22"/>
          <w:lang w:val="es-ES_tradnl"/>
        </w:rPr>
        <w:t xml:space="preserve">Los bits FBI se utilizan para poder utilizar las técnicas que requieren la retroalimentación desde el EU hasta el punto de acceso RAN de satélite, con inclusión de la diversidad de transmisión en bucle cerrado y la transmisión con diversidad de selección de haz (SSDT). </w:t>
      </w:r>
    </w:p>
    <w:p w:rsidR="00C05301" w:rsidRPr="00B44DFB" w:rsidRDefault="00C05301" w:rsidP="00AC15D0">
      <w:pPr>
        <w:rPr>
          <w:szCs w:val="22"/>
          <w:lang w:val="es-ES_tradnl"/>
        </w:rPr>
      </w:pPr>
      <w:r w:rsidRPr="00B44DFB">
        <w:rPr>
          <w:szCs w:val="22"/>
          <w:lang w:val="es-ES_tradnl"/>
        </w:rPr>
        <w:t>Una supertrama está constituida por 72 tramas del enlace ascendente consecutivas y tiene una longitud de 720</w:t>
      </w:r>
      <w:r w:rsidR="00AC15D0">
        <w:rPr>
          <w:szCs w:val="22"/>
          <w:lang w:val="es-ES_tradnl"/>
        </w:rPr>
        <w:t> </w:t>
      </w:r>
      <w:r w:rsidRPr="00B44DFB">
        <w:rPr>
          <w:szCs w:val="22"/>
          <w:lang w:val="es-ES_tradnl"/>
        </w:rPr>
        <w:t>ms.</w:t>
      </w:r>
    </w:p>
    <w:p w:rsidR="00C05301" w:rsidRPr="00B44DFB" w:rsidRDefault="00C05301" w:rsidP="00C05301">
      <w:pPr>
        <w:pStyle w:val="Heading6"/>
        <w:rPr>
          <w:szCs w:val="22"/>
          <w:lang w:val="es-ES_tradnl"/>
        </w:rPr>
      </w:pPr>
      <w:r w:rsidRPr="00B44DFB">
        <w:rPr>
          <w:szCs w:val="22"/>
          <w:lang w:val="es-ES_tradnl"/>
        </w:rPr>
        <w:t>4.3.7.4.1.3</w:t>
      </w:r>
      <w:r w:rsidRPr="00B44DFB">
        <w:rPr>
          <w:szCs w:val="22"/>
          <w:lang w:val="es-ES_tradnl"/>
        </w:rPr>
        <w:tab/>
        <w:t>Relación de temporización entre los canales físicos</w:t>
      </w:r>
    </w:p>
    <w:p w:rsidR="00C05301" w:rsidRPr="00B44DFB" w:rsidRDefault="00C05301" w:rsidP="00C05301">
      <w:pPr>
        <w:rPr>
          <w:szCs w:val="22"/>
          <w:lang w:val="es-ES_tradnl"/>
        </w:rPr>
      </w:pPr>
      <w:r w:rsidRPr="00B44DFB">
        <w:rPr>
          <w:szCs w:val="22"/>
          <w:lang w:val="es-ES_tradnl"/>
        </w:rPr>
        <w:t>El P-CCPCH, sobre el que se transmite la SFN del haz, se utiliza como referencia de temporización para todos los canales físicos, directamente para el enlace descendente e indirectamente para el enlace ascendente.</w:t>
      </w:r>
    </w:p>
    <w:p w:rsidR="00C05301" w:rsidRPr="00B44DFB" w:rsidRDefault="00C05301" w:rsidP="0043588B">
      <w:pPr>
        <w:rPr>
          <w:szCs w:val="22"/>
          <w:lang w:val="es-ES_tradnl"/>
        </w:rPr>
      </w:pPr>
      <w:r w:rsidRPr="00B44DFB">
        <w:rPr>
          <w:szCs w:val="22"/>
          <w:lang w:val="es-ES_tradnl"/>
        </w:rPr>
        <w:t>La Fig</w:t>
      </w:r>
      <w:r w:rsidR="0043588B">
        <w:rPr>
          <w:szCs w:val="22"/>
          <w:lang w:val="es-ES_tradnl"/>
        </w:rPr>
        <w:t>.</w:t>
      </w:r>
      <w:r w:rsidRPr="00B44DFB">
        <w:rPr>
          <w:szCs w:val="22"/>
          <w:lang w:val="es-ES_tradnl"/>
        </w:rPr>
        <w:t xml:space="preserve"> 99 describe la temporización de la trama de los canales físicos del enlace descendente. Se incluye la temporización del intervalo de acceso del AICH. La temporización de transmisión para los canal</w:t>
      </w:r>
      <w:r>
        <w:rPr>
          <w:szCs w:val="22"/>
          <w:lang w:val="es-ES_tradnl"/>
        </w:rPr>
        <w:t>e</w:t>
      </w:r>
      <w:r w:rsidRPr="00B44DFB">
        <w:rPr>
          <w:szCs w:val="22"/>
          <w:lang w:val="es-ES_tradnl"/>
        </w:rPr>
        <w:t>s físicos del enlace ascendente viene dado por la temporización recibido de los canales físicos del enlace descendente.</w:t>
      </w:r>
    </w:p>
    <w:p w:rsidR="00C05301" w:rsidRDefault="00C05301" w:rsidP="0043588B">
      <w:pPr>
        <w:rPr>
          <w:szCs w:val="22"/>
          <w:lang w:val="es-ES_tradnl"/>
        </w:rPr>
      </w:pPr>
      <w:r w:rsidRPr="00B44DFB">
        <w:rPr>
          <w:szCs w:val="22"/>
          <w:lang w:val="es-ES_tradnl"/>
        </w:rPr>
        <w:t>Los canales SCH (primario y secundario), CPICH (primario y secundario), P-CCPCH, CPCH-CCPCH y PDSCH tiene</w:t>
      </w:r>
      <w:r>
        <w:rPr>
          <w:szCs w:val="22"/>
          <w:lang w:val="es-ES_tradnl"/>
        </w:rPr>
        <w:t>n</w:t>
      </w:r>
      <w:r w:rsidRPr="00B44DFB">
        <w:rPr>
          <w:szCs w:val="22"/>
          <w:lang w:val="es-ES_tradnl"/>
        </w:rPr>
        <w:t xml:space="preserve"> idénticas temporizaciones de trama. La temporización S-CCPCH puede variar según el S</w:t>
      </w:r>
      <w:r w:rsidRPr="00B44DFB">
        <w:rPr>
          <w:szCs w:val="22"/>
          <w:lang w:val="es-ES_tradnl"/>
        </w:rPr>
        <w:noBreakHyphen/>
        <w:t>CCPCH, pero el desplazamiento desde la temporización de la trama P-CCPCH es un múltiplo de 256</w:t>
      </w:r>
      <w:r w:rsidR="0043588B">
        <w:rPr>
          <w:szCs w:val="22"/>
          <w:lang w:val="es-ES_tradnl"/>
        </w:rPr>
        <w:t> </w:t>
      </w:r>
      <w:r w:rsidRPr="00B44DFB">
        <w:rPr>
          <w:szCs w:val="22"/>
          <w:lang w:val="es-ES_tradnl"/>
        </w:rPr>
        <w:t>chips. La temporización del canal PICH es de 7 680 chips antes de su correspondiente temporización de trama S-CCPCH, es decir la temporización del S</w:t>
      </w:r>
      <w:r w:rsidRPr="00B44DFB">
        <w:rPr>
          <w:szCs w:val="22"/>
          <w:lang w:val="es-ES_tradnl"/>
        </w:rPr>
        <w:noBreakHyphen/>
        <w:t>CCPCH que transporta el canal de transporte PCH con la correspondiente información de búsqueda. La trama par de subacceso AICH tiene idéntica temporización para las tramas P-CCPCH con (SFN módulo 2) = 0, y la trama impar de subacceso AICH tiene la misma temporización que las tramas P-CCPCH con (SFN módulo 2) = 1. Los intervalos de acceso AICH Nº 0 comienza al mismo tiempo que las tramas P-CCPCH con (SFN módulo 2) = 0. La temporización DPCH puede diferir según el DPCH, pero el desplazamiento a partir de la temporización de trama P</w:t>
      </w:r>
      <w:r w:rsidRPr="00B44DFB">
        <w:rPr>
          <w:szCs w:val="22"/>
          <w:lang w:val="es-ES_tradnl"/>
        </w:rPr>
        <w:noBreakHyphen/>
        <w:t>CCPCH es un múltiplo de 256 chips.</w:t>
      </w:r>
    </w:p>
    <w:p w:rsidR="00553A4A" w:rsidRDefault="00553A4A" w:rsidP="00553A4A">
      <w:pPr>
        <w:pStyle w:val="FigureNo"/>
        <w:rPr>
          <w:lang w:val="es-ES_tradnl"/>
        </w:rPr>
      </w:pPr>
      <w:r>
        <w:rPr>
          <w:lang w:val="es-ES_tradnl"/>
        </w:rPr>
        <w:lastRenderedPageBreak/>
        <w:t>FIGURA 99</w:t>
      </w:r>
    </w:p>
    <w:p w:rsidR="00553A4A" w:rsidRDefault="00553A4A" w:rsidP="00C037E0">
      <w:pPr>
        <w:pStyle w:val="Figuretitle"/>
        <w:rPr>
          <w:lang w:val="es-ES_tradnl"/>
        </w:rPr>
      </w:pPr>
      <w:r>
        <w:rPr>
          <w:lang w:val="es-ES_tradnl"/>
        </w:rPr>
        <w:t>Temporización de radiotrama y del intervalo de acceso</w:t>
      </w:r>
      <w:r w:rsidR="00C037E0">
        <w:rPr>
          <w:lang w:val="es-ES_tradnl"/>
        </w:rPr>
        <w:br/>
      </w:r>
      <w:r>
        <w:rPr>
          <w:lang w:val="es-ES_tradnl"/>
        </w:rPr>
        <w:t>de los canales físicos del enlace descendente</w:t>
      </w:r>
    </w:p>
    <w:p w:rsidR="00553A4A" w:rsidRPr="00553A4A" w:rsidRDefault="009B5478" w:rsidP="00553A4A">
      <w:pPr>
        <w:pStyle w:val="Figure"/>
        <w:rPr>
          <w:lang w:val="es-ES_tradnl"/>
        </w:rPr>
      </w:pPr>
      <w:r w:rsidRPr="0028137A">
        <w:rPr>
          <w:lang w:val="es-ES_tradnl"/>
        </w:rPr>
        <w:pict>
          <v:shape id="_x0000_i1131" type="#_x0000_t75" style="width:445.75pt;height:309.15pt">
            <v:imagedata r:id="rId165" o:title=""/>
          </v:shape>
        </w:pict>
      </w:r>
    </w:p>
    <w:p w:rsidR="00C05301" w:rsidRPr="00B44DFB" w:rsidRDefault="00C05301" w:rsidP="007A2DBB">
      <w:pPr>
        <w:pStyle w:val="Heading7"/>
        <w:rPr>
          <w:lang w:val="es-ES_tradnl"/>
        </w:rPr>
      </w:pPr>
      <w:bookmarkStart w:id="152" w:name="_Ref99248088"/>
      <w:r w:rsidRPr="00B44DFB">
        <w:rPr>
          <w:lang w:val="es-ES_tradnl"/>
        </w:rPr>
        <w:t>4.3.7.4.1.3.1</w:t>
      </w:r>
      <w:r w:rsidRPr="00B44DFB">
        <w:rPr>
          <w:lang w:val="es-ES_tradnl"/>
        </w:rPr>
        <w:tab/>
        <w:t xml:space="preserve">Relación de temporización PRACH/AICH </w:t>
      </w:r>
    </w:p>
    <w:p w:rsidR="00C05301" w:rsidRPr="00B44DFB" w:rsidRDefault="00C05301" w:rsidP="00C037E0">
      <w:pPr>
        <w:rPr>
          <w:lang w:val="es-ES_tradnl"/>
        </w:rPr>
      </w:pPr>
      <w:r w:rsidRPr="00B44DFB">
        <w:rPr>
          <w:lang w:val="es-ES_tradnl"/>
        </w:rPr>
        <w:t>El AICH del enlace descendente está dividido en intervalos de acceso del enlace descendente, cada uno de longitud igual a 5120 chips. Los intervalos de acceso del enlace descendente están alineados en el tiempo con el P-CCPCH.</w:t>
      </w:r>
    </w:p>
    <w:p w:rsidR="00C05301" w:rsidRPr="00B44DFB" w:rsidRDefault="00C05301" w:rsidP="00126E6E">
      <w:pPr>
        <w:rPr>
          <w:szCs w:val="22"/>
          <w:lang w:val="es-ES_tradnl"/>
        </w:rPr>
      </w:pPr>
      <w:r w:rsidRPr="00B44DFB">
        <w:rPr>
          <w:szCs w:val="22"/>
          <w:lang w:val="es-ES_tradnl"/>
        </w:rPr>
        <w:t>El PRACH del enlace ascendente está dividido en intervalos de acceso del enlace ascendente, cada uno de una longitud de 5</w:t>
      </w:r>
      <w:r w:rsidR="00126E6E">
        <w:rPr>
          <w:szCs w:val="22"/>
          <w:lang w:val="es-ES_tradnl"/>
        </w:rPr>
        <w:t> </w:t>
      </w:r>
      <w:r w:rsidRPr="00B44DFB">
        <w:rPr>
          <w:szCs w:val="22"/>
          <w:lang w:val="es-ES_tradnl"/>
        </w:rPr>
        <w:t xml:space="preserve">120 chips. El número de intervalo de acceso del enlace ascendente </w:t>
      </w:r>
      <w:r w:rsidRPr="00B44DFB">
        <w:rPr>
          <w:i/>
          <w:iCs/>
          <w:szCs w:val="22"/>
          <w:lang w:val="es-ES_tradnl"/>
        </w:rPr>
        <w:t>n</w:t>
      </w:r>
      <w:r w:rsidRPr="00B44DFB">
        <w:rPr>
          <w:szCs w:val="22"/>
          <w:lang w:val="es-ES_tradnl"/>
        </w:rPr>
        <w:t xml:space="preserve"> se transmite desde el</w:t>
      </w:r>
      <w:r w:rsidR="004665E5">
        <w:rPr>
          <w:szCs w:val="22"/>
          <w:lang w:val="es-ES_tradnl"/>
        </w:rPr>
        <w:t> </w:t>
      </w:r>
      <w:r w:rsidRPr="00B44DFB">
        <w:rPr>
          <w:szCs w:val="22"/>
          <w:lang w:val="es-ES_tradnl"/>
        </w:rPr>
        <w:t xml:space="preserve">EU </w:t>
      </w:r>
      <w:r w:rsidRPr="00B44DFB">
        <w:rPr>
          <w:szCs w:val="22"/>
          <w:lang w:val="es-ES_tradnl"/>
        </w:rPr>
        <w:sym w:font="Symbol" w:char="F074"/>
      </w:r>
      <w:r w:rsidRPr="00B44DFB">
        <w:rPr>
          <w:i/>
          <w:iCs/>
          <w:szCs w:val="22"/>
          <w:vertAlign w:val="subscript"/>
          <w:lang w:val="es-ES_tradnl"/>
        </w:rPr>
        <w:t>p</w:t>
      </w:r>
      <w:r w:rsidRPr="00B44DFB">
        <w:rPr>
          <w:szCs w:val="22"/>
          <w:vertAlign w:val="subscript"/>
          <w:lang w:val="es-ES_tradnl"/>
        </w:rPr>
        <w:t>-</w:t>
      </w:r>
      <w:r w:rsidRPr="00B44DFB">
        <w:rPr>
          <w:i/>
          <w:iCs/>
          <w:szCs w:val="22"/>
          <w:vertAlign w:val="subscript"/>
          <w:lang w:val="es-ES_tradnl"/>
        </w:rPr>
        <w:t>a</w:t>
      </w:r>
      <w:r w:rsidR="004665E5">
        <w:rPr>
          <w:szCs w:val="22"/>
          <w:lang w:val="es-ES_tradnl"/>
        </w:rPr>
        <w:t> </w:t>
      </w:r>
      <w:r w:rsidRPr="00B44DFB">
        <w:rPr>
          <w:szCs w:val="22"/>
          <w:lang w:val="es-ES_tradnl"/>
        </w:rPr>
        <w:t xml:space="preserve">chips antes de la recepción del número de intervalo de acceso del enlace descendente </w:t>
      </w:r>
      <w:r w:rsidRPr="00B44DFB">
        <w:rPr>
          <w:i/>
          <w:iCs/>
          <w:szCs w:val="22"/>
          <w:lang w:val="es-ES_tradnl"/>
        </w:rPr>
        <w:t>n</w:t>
      </w:r>
      <w:r w:rsidRPr="00B44DFB">
        <w:rPr>
          <w:szCs w:val="22"/>
          <w:lang w:val="es-ES_tradnl"/>
        </w:rPr>
        <w:t xml:space="preserve">, </w:t>
      </w:r>
      <w:r w:rsidRPr="00B44DFB">
        <w:rPr>
          <w:i/>
          <w:iCs/>
          <w:szCs w:val="22"/>
          <w:lang w:val="es-ES_tradnl"/>
        </w:rPr>
        <w:t>n</w:t>
      </w:r>
      <w:r w:rsidRPr="00B44DFB">
        <w:rPr>
          <w:szCs w:val="22"/>
          <w:lang w:val="es-ES_tradnl"/>
        </w:rPr>
        <w:t> = 0, 1, …, 14.</w:t>
      </w:r>
    </w:p>
    <w:p w:rsidR="00C05301" w:rsidRPr="00B44DFB" w:rsidRDefault="00C05301" w:rsidP="00C05301">
      <w:pPr>
        <w:rPr>
          <w:szCs w:val="22"/>
          <w:lang w:val="es-ES_tradnl"/>
        </w:rPr>
      </w:pPr>
      <w:r w:rsidRPr="00B44DFB">
        <w:rPr>
          <w:szCs w:val="22"/>
          <w:lang w:val="es-ES_tradnl"/>
        </w:rPr>
        <w:t>La transmisión de indicadores de adquisición del enlace descendente sólo pueden comenzar al principio del intervalo de acceso del enlace descendente. Análogamente, la transmisión de los preámbulos RACH del enlace ascendente y partes de mensaje RACH solamente puede empezar al principio del intervalo de acceso del enlace ascendente.</w:t>
      </w:r>
    </w:p>
    <w:p w:rsidR="00C05301" w:rsidRPr="00B44DFB" w:rsidRDefault="00C05301" w:rsidP="00C05301">
      <w:pPr>
        <w:rPr>
          <w:szCs w:val="22"/>
          <w:lang w:val="es-ES_tradnl"/>
        </w:rPr>
      </w:pPr>
      <w:r w:rsidRPr="00B44DFB">
        <w:rPr>
          <w:szCs w:val="22"/>
          <w:lang w:val="es-ES_tradnl"/>
        </w:rPr>
        <w:t>En la Fig. 100 se muestra la relación temporización PRACH/AICH.</w:t>
      </w:r>
    </w:p>
    <w:p w:rsidR="00C05301" w:rsidRDefault="00EA7E7B" w:rsidP="00EA7E7B">
      <w:pPr>
        <w:pStyle w:val="FigureNo"/>
        <w:rPr>
          <w:lang w:val="es-ES_tradnl"/>
        </w:rPr>
      </w:pPr>
      <w:r>
        <w:rPr>
          <w:lang w:val="es-ES_tradnl"/>
        </w:rPr>
        <w:lastRenderedPageBreak/>
        <w:t>FIGURA 100</w:t>
      </w:r>
    </w:p>
    <w:p w:rsidR="00EA7E7B" w:rsidRDefault="00EA7E7B" w:rsidP="00EA7E7B">
      <w:pPr>
        <w:pStyle w:val="Figuretitle"/>
        <w:rPr>
          <w:lang w:val="es-ES_tradnl"/>
        </w:rPr>
      </w:pPr>
      <w:r>
        <w:rPr>
          <w:lang w:val="es-ES_tradnl"/>
        </w:rPr>
        <w:t>Relación de temporización entre PRACH y AICH vista desde el EU</w:t>
      </w:r>
    </w:p>
    <w:p w:rsidR="00EA7E7B" w:rsidRPr="00EA7E7B" w:rsidRDefault="00961B7C" w:rsidP="00EA7E7B">
      <w:pPr>
        <w:pStyle w:val="Figure"/>
        <w:rPr>
          <w:lang w:val="es-ES_tradnl"/>
        </w:rPr>
      </w:pPr>
      <w:r>
        <w:object w:dxaOrig="9163" w:dyaOrig="2998">
          <v:shape id="_x0000_i1132" type="#_x0000_t75" style="width:458pt;height:149.95pt" o:ole="" o:allowoverlap="f">
            <v:imagedata r:id="rId166" o:title=""/>
          </v:shape>
          <o:OLEObject Type="Embed" ProgID="CorelDRAW.Graphic.14" ShapeID="_x0000_i1132" DrawAspect="Content" ObjectID="_1351930269" r:id="rId167"/>
        </w:object>
      </w:r>
    </w:p>
    <w:p w:rsidR="00C05301" w:rsidRPr="00B44DFB" w:rsidRDefault="00C05301" w:rsidP="007A2DBB">
      <w:pPr>
        <w:pStyle w:val="Heading7"/>
        <w:rPr>
          <w:lang w:val="es-ES_tradnl"/>
        </w:rPr>
      </w:pPr>
      <w:r w:rsidRPr="00B44DFB">
        <w:rPr>
          <w:lang w:val="es-ES_tradnl"/>
        </w:rPr>
        <w:t>4.3.7.4.1.3.2</w:t>
      </w:r>
      <w:r w:rsidRPr="00B44DFB">
        <w:rPr>
          <w:lang w:val="es-ES_tradnl"/>
        </w:rPr>
        <w:tab/>
        <w:t xml:space="preserve">Relaciones de temporización DPCCH/DPDCH </w:t>
      </w:r>
    </w:p>
    <w:p w:rsidR="00C05301" w:rsidRPr="00B44DFB" w:rsidRDefault="00C05301" w:rsidP="00C05301">
      <w:pPr>
        <w:rPr>
          <w:szCs w:val="22"/>
          <w:lang w:val="es-ES_tradnl"/>
        </w:rPr>
      </w:pPr>
      <w:r w:rsidRPr="00B44DFB">
        <w:rPr>
          <w:szCs w:val="22"/>
          <w:lang w:val="es-ES_tradnl"/>
        </w:rPr>
        <w:t>En el enlace ascendente, el DPCCH y todos los DPDCH transmitidos desde un EU tienen la misma temporización de trama.</w:t>
      </w:r>
    </w:p>
    <w:p w:rsidR="00C05301" w:rsidRPr="00B44DFB" w:rsidRDefault="00C05301" w:rsidP="00C05301">
      <w:pPr>
        <w:rPr>
          <w:szCs w:val="22"/>
          <w:lang w:val="es-ES_tradnl"/>
        </w:rPr>
      </w:pPr>
      <w:r w:rsidRPr="00B44DFB">
        <w:rPr>
          <w:szCs w:val="22"/>
          <w:lang w:val="es-ES_tradnl"/>
        </w:rPr>
        <w:t xml:space="preserve">En el enlace descendente, el DPCCH y todos los DPDCH de tipo dedicado a un EU tienen la misma temporización de trama. </w:t>
      </w:r>
    </w:p>
    <w:p w:rsidR="00C05301" w:rsidRPr="00B44DFB" w:rsidRDefault="00C05301" w:rsidP="00961B7C">
      <w:pPr>
        <w:rPr>
          <w:szCs w:val="22"/>
          <w:lang w:val="es-ES_tradnl"/>
        </w:rPr>
      </w:pPr>
      <w:r w:rsidRPr="00B44DFB">
        <w:rPr>
          <w:szCs w:val="22"/>
          <w:lang w:val="es-ES_tradnl"/>
        </w:rPr>
        <w:t>En el EU, la transmisión de trama DPCCH/DPDCH del enlace ascende</w:t>
      </w:r>
      <w:r>
        <w:rPr>
          <w:szCs w:val="22"/>
          <w:lang w:val="es-ES_tradnl"/>
        </w:rPr>
        <w:t>n</w:t>
      </w:r>
      <w:r w:rsidRPr="00B44DFB">
        <w:rPr>
          <w:szCs w:val="22"/>
          <w:lang w:val="es-ES_tradnl"/>
        </w:rPr>
        <w:t xml:space="preserve">te tarda aproximadamente </w:t>
      </w:r>
      <w:r w:rsidRPr="00B44DFB">
        <w:rPr>
          <w:i/>
          <w:iCs/>
          <w:szCs w:val="22"/>
          <w:lang w:val="es-ES_tradnl"/>
        </w:rPr>
        <w:t>T</w:t>
      </w:r>
      <w:r w:rsidRPr="00B44DFB">
        <w:rPr>
          <w:szCs w:val="22"/>
          <w:vertAlign w:val="subscript"/>
          <w:lang w:val="es-ES_tradnl"/>
        </w:rPr>
        <w:t>0</w:t>
      </w:r>
      <w:r w:rsidRPr="00B44DFB">
        <w:rPr>
          <w:szCs w:val="22"/>
          <w:lang w:val="es-ES_tradnl"/>
        </w:rPr>
        <w:t xml:space="preserve"> chips tras la recepción del primer trayecto detectado (en el tiempo) de la correspondiente trama DPCCH/DPDCH del enlace descendente. </w:t>
      </w:r>
      <w:r w:rsidRPr="00B44DFB">
        <w:rPr>
          <w:i/>
          <w:iCs/>
          <w:szCs w:val="22"/>
          <w:lang w:val="es-ES_tradnl"/>
        </w:rPr>
        <w:t>T</w:t>
      </w:r>
      <w:r w:rsidRPr="00B44DFB">
        <w:rPr>
          <w:szCs w:val="22"/>
          <w:vertAlign w:val="subscript"/>
          <w:lang w:val="es-ES_tradnl"/>
        </w:rPr>
        <w:t>0</w:t>
      </w:r>
      <w:r w:rsidRPr="00B44DFB">
        <w:rPr>
          <w:szCs w:val="22"/>
          <w:lang w:val="es-ES_tradnl"/>
        </w:rPr>
        <w:t xml:space="preserve"> es una constante cuyo valor definido es 1</w:t>
      </w:r>
      <w:r w:rsidR="00961B7C">
        <w:rPr>
          <w:szCs w:val="22"/>
          <w:lang w:val="es-ES_tradnl"/>
        </w:rPr>
        <w:t> </w:t>
      </w:r>
      <w:r w:rsidRPr="00B44DFB">
        <w:rPr>
          <w:szCs w:val="22"/>
          <w:lang w:val="es-ES_tradnl"/>
        </w:rPr>
        <w:t>024 chi</w:t>
      </w:r>
      <w:r w:rsidR="00961B7C">
        <w:rPr>
          <w:szCs w:val="22"/>
          <w:lang w:val="es-ES_tradnl"/>
        </w:rPr>
        <w:t>ps.</w:t>
      </w:r>
    </w:p>
    <w:bookmarkEnd w:id="152"/>
    <w:p w:rsidR="00C05301" w:rsidRPr="00B44DFB" w:rsidRDefault="00C05301" w:rsidP="00C05301">
      <w:pPr>
        <w:pStyle w:val="Heading5"/>
        <w:rPr>
          <w:szCs w:val="22"/>
          <w:lang w:val="es-ES_tradnl"/>
        </w:rPr>
      </w:pPr>
      <w:r w:rsidRPr="00B44DFB">
        <w:rPr>
          <w:szCs w:val="22"/>
          <w:lang w:val="es-ES_tradnl"/>
        </w:rPr>
        <w:t>4.3.7.4.2</w:t>
      </w:r>
      <w:r w:rsidRPr="00B44DFB">
        <w:rPr>
          <w:szCs w:val="22"/>
          <w:lang w:val="es-ES_tradnl"/>
        </w:rPr>
        <w:tab/>
        <w:t xml:space="preserve">Codificación del canal y multiplexación de servicios </w:t>
      </w:r>
    </w:p>
    <w:p w:rsidR="00C05301" w:rsidRPr="00B44DFB" w:rsidRDefault="00C05301" w:rsidP="00C05301">
      <w:pPr>
        <w:pStyle w:val="Heading6"/>
        <w:rPr>
          <w:szCs w:val="22"/>
          <w:lang w:val="es-ES_tradnl"/>
        </w:rPr>
      </w:pPr>
      <w:r w:rsidRPr="00B44DFB">
        <w:rPr>
          <w:szCs w:val="22"/>
          <w:lang w:val="es-ES_tradnl"/>
        </w:rPr>
        <w:t>4.3.7.4.2.1</w:t>
      </w:r>
      <w:r w:rsidRPr="00B44DFB">
        <w:rPr>
          <w:szCs w:val="22"/>
          <w:lang w:val="es-ES_tradnl"/>
        </w:rPr>
        <w:tab/>
        <w:t>Fase de procesamiento</w:t>
      </w:r>
    </w:p>
    <w:p w:rsidR="00C05301" w:rsidRDefault="00C05301" w:rsidP="00EA1941">
      <w:pPr>
        <w:rPr>
          <w:szCs w:val="22"/>
          <w:lang w:val="es-ES_tradnl"/>
        </w:rPr>
      </w:pPr>
      <w:r w:rsidRPr="00B44DFB">
        <w:rPr>
          <w:szCs w:val="22"/>
          <w:lang w:val="es-ES_tradnl"/>
        </w:rPr>
        <w:t>Las fases de codificación y multiplexación se muestran en las Figs</w:t>
      </w:r>
      <w:r w:rsidR="00EA1941">
        <w:rPr>
          <w:szCs w:val="22"/>
          <w:lang w:val="es-ES_tradnl"/>
        </w:rPr>
        <w:t>.</w:t>
      </w:r>
      <w:r w:rsidRPr="00B44DFB">
        <w:rPr>
          <w:szCs w:val="22"/>
          <w:lang w:val="es-ES_tradnl"/>
        </w:rPr>
        <w:t xml:space="preserve"> 101 y 102, siendo TrBk el bloque de transporte y DTX transmisión discontinua.</w:t>
      </w:r>
    </w:p>
    <w:p w:rsidR="00D04168" w:rsidRPr="00B44DFB" w:rsidRDefault="00D04168" w:rsidP="00D04168">
      <w:pPr>
        <w:pStyle w:val="Heading6"/>
        <w:rPr>
          <w:szCs w:val="22"/>
          <w:lang w:val="es-ES_tradnl"/>
        </w:rPr>
      </w:pPr>
      <w:r w:rsidRPr="00B44DFB">
        <w:rPr>
          <w:szCs w:val="22"/>
          <w:lang w:val="es-ES_tradnl"/>
        </w:rPr>
        <w:t>4.3.7.4.2.2</w:t>
      </w:r>
      <w:r w:rsidRPr="00B44DFB">
        <w:rPr>
          <w:szCs w:val="22"/>
          <w:lang w:val="es-ES_tradnl"/>
        </w:rPr>
        <w:tab/>
        <w:t>Detección de errores</w:t>
      </w:r>
    </w:p>
    <w:p w:rsidR="00D04168" w:rsidRPr="00B44DFB" w:rsidRDefault="00D04168" w:rsidP="00D04168">
      <w:pPr>
        <w:rPr>
          <w:szCs w:val="22"/>
          <w:lang w:val="es-ES_tradnl"/>
        </w:rPr>
      </w:pPr>
      <w:r w:rsidRPr="00B44DFB">
        <w:rPr>
          <w:szCs w:val="22"/>
          <w:lang w:val="es-ES_tradnl"/>
        </w:rPr>
        <w:t xml:space="preserve">La detección de errores se efectúa en los </w:t>
      </w:r>
      <w:r>
        <w:rPr>
          <w:szCs w:val="22"/>
          <w:lang w:val="es-ES_tradnl"/>
        </w:rPr>
        <w:t xml:space="preserve">bloques </w:t>
      </w:r>
      <w:r w:rsidRPr="00B44DFB">
        <w:rPr>
          <w:szCs w:val="22"/>
          <w:lang w:val="es-ES_tradnl"/>
        </w:rPr>
        <w:t>del canal de transporte mediante un CRC. El CRC es de 24, 16, 12, 8 ó 0 bits y desde las capas superior</w:t>
      </w:r>
      <w:r>
        <w:rPr>
          <w:szCs w:val="22"/>
          <w:lang w:val="es-ES_tradnl"/>
        </w:rPr>
        <w:t>e</w:t>
      </w:r>
      <w:r w:rsidRPr="00B44DFB">
        <w:rPr>
          <w:szCs w:val="22"/>
          <w:lang w:val="es-ES_tradnl"/>
        </w:rPr>
        <w:t>s se señala la longitud del CRC que se debe utilizar para cada canal de transporte.</w:t>
      </w:r>
    </w:p>
    <w:p w:rsidR="00D04168" w:rsidRPr="00B44DFB" w:rsidRDefault="00D04168" w:rsidP="00D04168">
      <w:pPr>
        <w:rPr>
          <w:lang w:val="es-ES_tradnl"/>
        </w:rPr>
      </w:pPr>
      <w:r w:rsidRPr="00B44DFB">
        <w:rPr>
          <w:lang w:val="es-ES_tradnl"/>
        </w:rPr>
        <w:t>El bloque de transporte entero se utiliza para calcular los bits de paridad del CRC correspondientes a cada bloque de transporte. Los bits de paridad se generan mediante uno de los siguientes polinomios generadores cíclicos:</w:t>
      </w:r>
    </w:p>
    <w:p w:rsidR="00D04168" w:rsidRPr="00850818" w:rsidRDefault="00D04168" w:rsidP="00D04168">
      <w:pPr>
        <w:pStyle w:val="enumlev1"/>
        <w:rPr>
          <w:lang w:val="en-US"/>
        </w:rPr>
      </w:pPr>
      <w:r w:rsidRPr="00B44DFB">
        <w:rPr>
          <w:lang w:val="es-ES_tradnl"/>
        </w:rPr>
        <w:sym w:font="Symbol" w:char="F02D"/>
      </w:r>
      <w:r w:rsidRPr="00850818">
        <w:rPr>
          <w:lang w:val="en-US"/>
        </w:rPr>
        <w:tab/>
      </w:r>
      <w:r w:rsidRPr="00850818">
        <w:rPr>
          <w:i/>
          <w:iCs/>
          <w:lang w:val="en-US"/>
        </w:rPr>
        <w:t>G</w:t>
      </w:r>
      <w:r w:rsidRPr="00850818">
        <w:rPr>
          <w:i/>
          <w:iCs/>
          <w:vertAlign w:val="subscript"/>
          <w:lang w:val="en-US"/>
        </w:rPr>
        <w:t>CRC</w:t>
      </w:r>
      <w:r w:rsidRPr="00850818">
        <w:rPr>
          <w:vertAlign w:val="subscript"/>
          <w:lang w:val="en-US"/>
        </w:rPr>
        <w:t>24</w:t>
      </w:r>
      <w:r w:rsidRPr="00850818">
        <w:rPr>
          <w:lang w:val="en-US"/>
        </w:rPr>
        <w:t>(</w:t>
      </w:r>
      <w:r w:rsidRPr="00850818">
        <w:rPr>
          <w:i/>
          <w:iCs/>
          <w:lang w:val="en-US"/>
        </w:rPr>
        <w:t>X</w:t>
      </w:r>
      <w:r w:rsidRPr="00850818">
        <w:rPr>
          <w:lang w:val="en-US"/>
        </w:rPr>
        <w:t xml:space="preserve">) = </w:t>
      </w:r>
      <w:r w:rsidRPr="00850818">
        <w:rPr>
          <w:i/>
          <w:iCs/>
          <w:lang w:val="en-US"/>
        </w:rPr>
        <w:t>X</w:t>
      </w:r>
      <w:r w:rsidRPr="00850818">
        <w:rPr>
          <w:vertAlign w:val="superscript"/>
          <w:lang w:val="en-US"/>
        </w:rPr>
        <w:t> 24</w:t>
      </w:r>
      <w:r w:rsidRPr="00850818">
        <w:rPr>
          <w:lang w:val="en-US"/>
        </w:rPr>
        <w:t xml:space="preserve"> + </w:t>
      </w:r>
      <w:r w:rsidRPr="00850818">
        <w:rPr>
          <w:i/>
          <w:iCs/>
          <w:lang w:val="en-US"/>
        </w:rPr>
        <w:t>X</w:t>
      </w:r>
      <w:r w:rsidRPr="00850818">
        <w:rPr>
          <w:vertAlign w:val="superscript"/>
          <w:lang w:val="en-US"/>
        </w:rPr>
        <w:t> 23</w:t>
      </w:r>
      <w:r w:rsidRPr="00850818">
        <w:rPr>
          <w:lang w:val="en-US"/>
        </w:rPr>
        <w:t xml:space="preserve"> + </w:t>
      </w:r>
      <w:r w:rsidRPr="00850818">
        <w:rPr>
          <w:i/>
          <w:iCs/>
          <w:lang w:val="en-US"/>
        </w:rPr>
        <w:t>X</w:t>
      </w:r>
      <w:r w:rsidRPr="00850818">
        <w:rPr>
          <w:vertAlign w:val="superscript"/>
          <w:lang w:val="en-US"/>
        </w:rPr>
        <w:t> 6</w:t>
      </w:r>
      <w:r w:rsidRPr="00850818">
        <w:rPr>
          <w:lang w:val="en-US"/>
        </w:rPr>
        <w:t xml:space="preserve"> + </w:t>
      </w:r>
      <w:r w:rsidRPr="00850818">
        <w:rPr>
          <w:i/>
          <w:iCs/>
          <w:lang w:val="en-US"/>
        </w:rPr>
        <w:t>X</w:t>
      </w:r>
      <w:r w:rsidRPr="00850818">
        <w:rPr>
          <w:lang w:val="en-US"/>
        </w:rPr>
        <w:t> 5 + X + 1</w:t>
      </w:r>
    </w:p>
    <w:p w:rsidR="00D04168" w:rsidRPr="00850818" w:rsidRDefault="00D04168" w:rsidP="00D04168">
      <w:pPr>
        <w:pStyle w:val="enumlev1"/>
        <w:rPr>
          <w:lang w:val="en-US"/>
        </w:rPr>
      </w:pPr>
      <w:r w:rsidRPr="00B44DFB">
        <w:rPr>
          <w:lang w:val="es-ES_tradnl"/>
        </w:rPr>
        <w:sym w:font="Symbol" w:char="F02D"/>
      </w:r>
      <w:r w:rsidRPr="00850818">
        <w:rPr>
          <w:lang w:val="en-US"/>
        </w:rPr>
        <w:tab/>
      </w:r>
      <w:r w:rsidRPr="00850818">
        <w:rPr>
          <w:i/>
          <w:iCs/>
          <w:lang w:val="en-US"/>
        </w:rPr>
        <w:t>G</w:t>
      </w:r>
      <w:r w:rsidRPr="00850818">
        <w:rPr>
          <w:i/>
          <w:iCs/>
          <w:vertAlign w:val="subscript"/>
          <w:lang w:val="en-US"/>
        </w:rPr>
        <w:t>CRC</w:t>
      </w:r>
      <w:r w:rsidRPr="00850818">
        <w:rPr>
          <w:vertAlign w:val="subscript"/>
          <w:lang w:val="en-US"/>
        </w:rPr>
        <w:t>16</w:t>
      </w:r>
      <w:r w:rsidRPr="00850818">
        <w:rPr>
          <w:lang w:val="en-US"/>
        </w:rPr>
        <w:t>(</w:t>
      </w:r>
      <w:r w:rsidRPr="00850818">
        <w:rPr>
          <w:i/>
          <w:iCs/>
          <w:lang w:val="en-US"/>
        </w:rPr>
        <w:t>X</w:t>
      </w:r>
      <w:r w:rsidRPr="00850818">
        <w:rPr>
          <w:lang w:val="en-US"/>
        </w:rPr>
        <w:t xml:space="preserve">) = </w:t>
      </w:r>
      <w:r w:rsidRPr="00850818">
        <w:rPr>
          <w:i/>
          <w:iCs/>
          <w:lang w:val="en-US"/>
        </w:rPr>
        <w:t>X</w:t>
      </w:r>
      <w:r w:rsidRPr="00850818">
        <w:rPr>
          <w:vertAlign w:val="superscript"/>
          <w:lang w:val="en-US"/>
        </w:rPr>
        <w:t> 16</w:t>
      </w:r>
      <w:r w:rsidRPr="00850818">
        <w:rPr>
          <w:lang w:val="en-US"/>
        </w:rPr>
        <w:t xml:space="preserve"> + </w:t>
      </w:r>
      <w:r w:rsidRPr="00850818">
        <w:rPr>
          <w:i/>
          <w:iCs/>
          <w:lang w:val="en-US"/>
        </w:rPr>
        <w:t>X</w:t>
      </w:r>
      <w:r w:rsidRPr="00850818">
        <w:rPr>
          <w:vertAlign w:val="superscript"/>
          <w:lang w:val="en-US"/>
        </w:rPr>
        <w:t> 12</w:t>
      </w:r>
      <w:r w:rsidRPr="00850818">
        <w:rPr>
          <w:lang w:val="en-US"/>
        </w:rPr>
        <w:t xml:space="preserve"> + </w:t>
      </w:r>
      <w:r w:rsidRPr="00850818">
        <w:rPr>
          <w:i/>
          <w:iCs/>
          <w:lang w:val="en-US"/>
        </w:rPr>
        <w:t>X</w:t>
      </w:r>
      <w:r w:rsidRPr="00850818">
        <w:rPr>
          <w:vertAlign w:val="superscript"/>
          <w:lang w:val="en-US"/>
        </w:rPr>
        <w:t> 5</w:t>
      </w:r>
      <w:r w:rsidRPr="00850818">
        <w:rPr>
          <w:lang w:val="en-US"/>
        </w:rPr>
        <w:t xml:space="preserve"> + 1</w:t>
      </w:r>
    </w:p>
    <w:p w:rsidR="00D04168" w:rsidRPr="00850818" w:rsidRDefault="00D04168" w:rsidP="00D04168">
      <w:pPr>
        <w:pStyle w:val="enumlev1"/>
        <w:rPr>
          <w:lang w:val="en-US"/>
        </w:rPr>
      </w:pPr>
      <w:r w:rsidRPr="00B44DFB">
        <w:rPr>
          <w:lang w:val="es-ES_tradnl"/>
        </w:rPr>
        <w:sym w:font="Symbol" w:char="F02D"/>
      </w:r>
      <w:r w:rsidRPr="00850818">
        <w:rPr>
          <w:lang w:val="en-US"/>
        </w:rPr>
        <w:tab/>
      </w:r>
      <w:r w:rsidRPr="00850818">
        <w:rPr>
          <w:i/>
          <w:iCs/>
          <w:lang w:val="en-US"/>
        </w:rPr>
        <w:t>G</w:t>
      </w:r>
      <w:r w:rsidRPr="00850818">
        <w:rPr>
          <w:i/>
          <w:iCs/>
          <w:vertAlign w:val="subscript"/>
          <w:lang w:val="en-US"/>
        </w:rPr>
        <w:t>CRC</w:t>
      </w:r>
      <w:r w:rsidRPr="00850818">
        <w:rPr>
          <w:vertAlign w:val="subscript"/>
          <w:lang w:val="en-US"/>
        </w:rPr>
        <w:t>12</w:t>
      </w:r>
      <w:r w:rsidRPr="00850818">
        <w:rPr>
          <w:lang w:val="en-US"/>
        </w:rPr>
        <w:t>(</w:t>
      </w:r>
      <w:r w:rsidRPr="00850818">
        <w:rPr>
          <w:i/>
          <w:iCs/>
          <w:lang w:val="en-US"/>
        </w:rPr>
        <w:t>X</w:t>
      </w:r>
      <w:r w:rsidRPr="00850818">
        <w:rPr>
          <w:lang w:val="en-US"/>
        </w:rPr>
        <w:t xml:space="preserve">) = </w:t>
      </w:r>
      <w:r w:rsidRPr="00850818">
        <w:rPr>
          <w:i/>
          <w:iCs/>
          <w:lang w:val="en-US"/>
        </w:rPr>
        <w:t>X</w:t>
      </w:r>
      <w:r w:rsidRPr="00850818">
        <w:rPr>
          <w:vertAlign w:val="superscript"/>
          <w:lang w:val="en-US"/>
        </w:rPr>
        <w:t> 12</w:t>
      </w:r>
      <w:r w:rsidRPr="00850818">
        <w:rPr>
          <w:lang w:val="en-US"/>
        </w:rPr>
        <w:t xml:space="preserve"> + </w:t>
      </w:r>
      <w:r w:rsidRPr="00850818">
        <w:rPr>
          <w:i/>
          <w:iCs/>
          <w:lang w:val="en-US"/>
        </w:rPr>
        <w:t>X</w:t>
      </w:r>
      <w:r w:rsidRPr="00850818">
        <w:rPr>
          <w:vertAlign w:val="superscript"/>
          <w:lang w:val="en-US"/>
        </w:rPr>
        <w:t> 11</w:t>
      </w:r>
      <w:r w:rsidRPr="00850818">
        <w:rPr>
          <w:lang w:val="en-US"/>
        </w:rPr>
        <w:t xml:space="preserve"> + </w:t>
      </w:r>
      <w:r w:rsidRPr="00850818">
        <w:rPr>
          <w:i/>
          <w:iCs/>
          <w:lang w:val="en-US"/>
        </w:rPr>
        <w:t>X</w:t>
      </w:r>
      <w:r w:rsidRPr="00850818">
        <w:rPr>
          <w:vertAlign w:val="superscript"/>
          <w:lang w:val="en-US"/>
        </w:rPr>
        <w:t> 3</w:t>
      </w:r>
      <w:r w:rsidRPr="00850818">
        <w:rPr>
          <w:lang w:val="en-US"/>
        </w:rPr>
        <w:t xml:space="preserve"> + </w:t>
      </w:r>
      <w:r w:rsidRPr="00850818">
        <w:rPr>
          <w:i/>
          <w:iCs/>
          <w:lang w:val="en-US"/>
        </w:rPr>
        <w:t>X</w:t>
      </w:r>
      <w:r w:rsidRPr="00850818">
        <w:rPr>
          <w:vertAlign w:val="superscript"/>
          <w:lang w:val="en-US"/>
        </w:rPr>
        <w:t> 2</w:t>
      </w:r>
      <w:r w:rsidRPr="00850818">
        <w:rPr>
          <w:lang w:val="en-US"/>
        </w:rPr>
        <w:t xml:space="preserve"> + X + 1</w:t>
      </w:r>
    </w:p>
    <w:p w:rsidR="00D04168" w:rsidRDefault="00D04168" w:rsidP="00D04168">
      <w:pPr>
        <w:pStyle w:val="enumlev1"/>
        <w:rPr>
          <w:lang w:val="en-US"/>
        </w:rPr>
      </w:pPr>
      <w:r w:rsidRPr="00B44DFB">
        <w:rPr>
          <w:lang w:val="es-ES_tradnl"/>
        </w:rPr>
        <w:sym w:font="Symbol" w:char="F02D"/>
      </w:r>
      <w:r w:rsidRPr="00850818">
        <w:rPr>
          <w:lang w:val="en-US"/>
        </w:rPr>
        <w:tab/>
      </w:r>
      <w:r w:rsidRPr="00850818">
        <w:rPr>
          <w:i/>
          <w:iCs/>
          <w:lang w:val="en-US"/>
        </w:rPr>
        <w:t>G</w:t>
      </w:r>
      <w:r w:rsidRPr="00850818">
        <w:rPr>
          <w:i/>
          <w:iCs/>
          <w:vertAlign w:val="subscript"/>
          <w:lang w:val="en-US"/>
        </w:rPr>
        <w:t>CRC</w:t>
      </w:r>
      <w:r w:rsidRPr="00850818">
        <w:rPr>
          <w:vertAlign w:val="subscript"/>
          <w:lang w:val="en-US"/>
        </w:rPr>
        <w:t>8</w:t>
      </w:r>
      <w:r w:rsidRPr="00850818">
        <w:rPr>
          <w:lang w:val="en-US"/>
        </w:rPr>
        <w:t>(</w:t>
      </w:r>
      <w:r w:rsidRPr="00850818">
        <w:rPr>
          <w:i/>
          <w:iCs/>
          <w:lang w:val="en-US"/>
        </w:rPr>
        <w:t>X</w:t>
      </w:r>
      <w:r w:rsidRPr="00850818">
        <w:rPr>
          <w:lang w:val="en-US"/>
        </w:rPr>
        <w:t xml:space="preserve">) = </w:t>
      </w:r>
      <w:r w:rsidRPr="00850818">
        <w:rPr>
          <w:i/>
          <w:iCs/>
          <w:lang w:val="en-US"/>
        </w:rPr>
        <w:t>X</w:t>
      </w:r>
      <w:r w:rsidRPr="00850818">
        <w:rPr>
          <w:vertAlign w:val="superscript"/>
          <w:lang w:val="en-US"/>
        </w:rPr>
        <w:t> 8</w:t>
      </w:r>
      <w:r w:rsidRPr="00850818">
        <w:rPr>
          <w:lang w:val="en-US"/>
        </w:rPr>
        <w:t xml:space="preserve"> + </w:t>
      </w:r>
      <w:r w:rsidRPr="00850818">
        <w:rPr>
          <w:i/>
          <w:iCs/>
          <w:lang w:val="en-US"/>
        </w:rPr>
        <w:t>X</w:t>
      </w:r>
      <w:r w:rsidRPr="00850818">
        <w:rPr>
          <w:vertAlign w:val="superscript"/>
          <w:lang w:val="en-US"/>
        </w:rPr>
        <w:t> 7</w:t>
      </w:r>
      <w:r w:rsidRPr="00850818">
        <w:rPr>
          <w:lang w:val="en-US"/>
        </w:rPr>
        <w:t xml:space="preserve"> + </w:t>
      </w:r>
      <w:r w:rsidRPr="00850818">
        <w:rPr>
          <w:i/>
          <w:iCs/>
          <w:lang w:val="en-US"/>
        </w:rPr>
        <w:t>X</w:t>
      </w:r>
      <w:r w:rsidRPr="00850818">
        <w:rPr>
          <w:vertAlign w:val="superscript"/>
          <w:lang w:val="en-US"/>
        </w:rPr>
        <w:t> 4</w:t>
      </w:r>
      <w:r w:rsidRPr="00850818">
        <w:rPr>
          <w:lang w:val="en-US"/>
        </w:rPr>
        <w:t xml:space="preserve"> + </w:t>
      </w:r>
      <w:r w:rsidRPr="00850818">
        <w:rPr>
          <w:i/>
          <w:iCs/>
          <w:lang w:val="en-US"/>
        </w:rPr>
        <w:t>X</w:t>
      </w:r>
      <w:r w:rsidRPr="00850818">
        <w:rPr>
          <w:vertAlign w:val="superscript"/>
          <w:lang w:val="en-US"/>
        </w:rPr>
        <w:t> 3</w:t>
      </w:r>
      <w:r w:rsidRPr="00850818">
        <w:rPr>
          <w:lang w:val="en-US"/>
        </w:rPr>
        <w:t xml:space="preserve"> + </w:t>
      </w:r>
      <w:r w:rsidRPr="00850818">
        <w:rPr>
          <w:i/>
          <w:iCs/>
          <w:lang w:val="en-US"/>
        </w:rPr>
        <w:t>X</w:t>
      </w:r>
      <w:r w:rsidRPr="00850818">
        <w:rPr>
          <w:lang w:val="en-US"/>
        </w:rPr>
        <w:t xml:space="preserve"> + 1.</w:t>
      </w:r>
    </w:p>
    <w:p w:rsidR="0060711E" w:rsidRDefault="0060711E" w:rsidP="0060711E">
      <w:pPr>
        <w:pStyle w:val="FigureNo"/>
        <w:rPr>
          <w:lang w:val="en-US"/>
        </w:rPr>
      </w:pPr>
      <w:r>
        <w:rPr>
          <w:lang w:val="en-US"/>
        </w:rPr>
        <w:lastRenderedPageBreak/>
        <w:t>figura 101</w:t>
      </w:r>
    </w:p>
    <w:p w:rsidR="0060711E" w:rsidRDefault="0060711E" w:rsidP="0060711E">
      <w:pPr>
        <w:pStyle w:val="Blanc"/>
      </w:pPr>
    </w:p>
    <w:p w:rsidR="0060711E" w:rsidRDefault="00C85311" w:rsidP="0060711E">
      <w:pPr>
        <w:pStyle w:val="Figure"/>
        <w:rPr>
          <w:lang w:val="en-US"/>
        </w:rPr>
      </w:pPr>
      <w:r>
        <w:object w:dxaOrig="5686" w:dyaOrig="12978">
          <v:shape id="_x0000_i1133" type="#_x0000_t75" style="width:284.3pt;height:648.75pt" o:ole="" o:allowoverlap="f">
            <v:imagedata r:id="rId168" o:title=""/>
          </v:shape>
          <o:OLEObject Type="Embed" ProgID="CorelDRAW.Graphic.14" ShapeID="_x0000_i1133" DrawAspect="Content" ObjectID="_1351930270" r:id="rId169"/>
        </w:object>
      </w:r>
    </w:p>
    <w:p w:rsidR="003370D4" w:rsidRDefault="003370D4" w:rsidP="003370D4">
      <w:pPr>
        <w:pStyle w:val="FigureNo"/>
        <w:rPr>
          <w:lang w:val="en-US"/>
        </w:rPr>
      </w:pPr>
      <w:r>
        <w:rPr>
          <w:lang w:val="en-US"/>
        </w:rPr>
        <w:lastRenderedPageBreak/>
        <w:t>FIGURA 102</w:t>
      </w:r>
    </w:p>
    <w:p w:rsidR="003370D4" w:rsidRDefault="003370D4" w:rsidP="003370D4">
      <w:pPr>
        <w:pStyle w:val="Blanc"/>
      </w:pPr>
    </w:p>
    <w:p w:rsidR="003370D4" w:rsidRPr="003370D4" w:rsidRDefault="00EA1941" w:rsidP="003370D4">
      <w:pPr>
        <w:pStyle w:val="Figure"/>
        <w:rPr>
          <w:lang w:val="en-US"/>
        </w:rPr>
      </w:pPr>
      <w:r>
        <w:object w:dxaOrig="5674" w:dyaOrig="13576">
          <v:shape id="_x0000_i1134" type="#_x0000_t75" style="width:283.9pt;height:678.8pt" o:ole="" o:allowoverlap="f">
            <v:imagedata r:id="rId170" o:title=""/>
          </v:shape>
          <o:OLEObject Type="Embed" ProgID="CorelDRAW.Graphic.14" ShapeID="_x0000_i1134" DrawAspect="Content" ObjectID="_1351930271" r:id="rId171"/>
        </w:object>
      </w:r>
    </w:p>
    <w:p w:rsidR="00C05301" w:rsidRPr="00B44DFB" w:rsidRDefault="00C05301" w:rsidP="00C05301">
      <w:pPr>
        <w:pStyle w:val="Heading6"/>
        <w:rPr>
          <w:szCs w:val="22"/>
          <w:lang w:val="es-ES_tradnl"/>
        </w:rPr>
      </w:pPr>
      <w:r w:rsidRPr="00B44DFB">
        <w:rPr>
          <w:szCs w:val="22"/>
          <w:lang w:val="es-ES_tradnl"/>
        </w:rPr>
        <w:lastRenderedPageBreak/>
        <w:t>4.3.7.4.2.3</w:t>
      </w:r>
      <w:r w:rsidRPr="00B44DFB">
        <w:rPr>
          <w:szCs w:val="22"/>
          <w:lang w:val="es-ES_tradnl"/>
        </w:rPr>
        <w:tab/>
        <w:t>Codificación del canal</w:t>
      </w:r>
    </w:p>
    <w:p w:rsidR="00C05301" w:rsidRPr="00B44DFB" w:rsidRDefault="00C05301" w:rsidP="00C05301">
      <w:pPr>
        <w:rPr>
          <w:szCs w:val="22"/>
          <w:lang w:val="es-ES_tradnl"/>
        </w:rPr>
      </w:pPr>
      <w:r>
        <w:rPr>
          <w:szCs w:val="22"/>
          <w:lang w:val="es-ES_tradnl"/>
        </w:rPr>
        <w:t xml:space="preserve">Es posible aplicar dos tipos de </w:t>
      </w:r>
      <w:r w:rsidRPr="00B44DFB">
        <w:rPr>
          <w:szCs w:val="22"/>
          <w:lang w:val="es-ES_tradnl"/>
        </w:rPr>
        <w:t>codificación de canal:</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Codificación convolucional.</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Codificación turbo.</w:t>
      </w:r>
    </w:p>
    <w:p w:rsidR="00C05301" w:rsidRPr="00B44DFB" w:rsidRDefault="00C05301" w:rsidP="00C05301">
      <w:pPr>
        <w:rPr>
          <w:szCs w:val="22"/>
          <w:lang w:val="es-ES_tradnl"/>
        </w:rPr>
      </w:pPr>
      <w:r w:rsidRPr="00B44DFB">
        <w:rPr>
          <w:szCs w:val="22"/>
          <w:lang w:val="es-ES_tradnl"/>
        </w:rPr>
        <w:t>La selección de codificación de canal es indicada por las capas superiores. Para aleatorizar los errores de transmisión, se efectuará un entrelazado de símbolos.</w:t>
      </w:r>
    </w:p>
    <w:p w:rsidR="00C05301" w:rsidRPr="00B44DFB" w:rsidRDefault="00C05301" w:rsidP="00C05301">
      <w:pPr>
        <w:rPr>
          <w:szCs w:val="22"/>
          <w:lang w:val="es-ES_tradnl"/>
        </w:rPr>
      </w:pPr>
      <w:r w:rsidRPr="00B44DFB">
        <w:rPr>
          <w:szCs w:val="22"/>
          <w:lang w:val="es-ES_tradnl"/>
        </w:rPr>
        <w:t xml:space="preserve">El esquema del codificador turbo es un código convolucional concatenado </w:t>
      </w:r>
      <w:r>
        <w:rPr>
          <w:szCs w:val="22"/>
          <w:lang w:val="es-ES_tradnl"/>
        </w:rPr>
        <w:t xml:space="preserve">en </w:t>
      </w:r>
      <w:r w:rsidRPr="00B44DFB">
        <w:rPr>
          <w:szCs w:val="22"/>
          <w:lang w:val="es-ES_tradnl"/>
        </w:rPr>
        <w:t>paralelo (PCCC) con dos codificadores constitutivos de 8 estados y un entrelazador interno de código turbo.</w:t>
      </w:r>
    </w:p>
    <w:p w:rsidR="00C05301" w:rsidRPr="00B44DFB" w:rsidRDefault="00C05301" w:rsidP="004538B7">
      <w:pPr>
        <w:pStyle w:val="TableNo"/>
        <w:rPr>
          <w:lang w:val="es-ES_tradnl"/>
        </w:rPr>
      </w:pPr>
      <w:r w:rsidRPr="00B44DFB">
        <w:rPr>
          <w:szCs w:val="22"/>
          <w:lang w:val="es-ES_tradnl"/>
        </w:rPr>
        <w:t>CUADRO 51</w:t>
      </w:r>
    </w:p>
    <w:p w:rsidR="00C05301" w:rsidRPr="00B44DFB" w:rsidRDefault="00C05301" w:rsidP="00C05301">
      <w:pPr>
        <w:pStyle w:val="Tabletitle"/>
        <w:rPr>
          <w:szCs w:val="22"/>
          <w:lang w:val="es-ES_tradnl"/>
        </w:rPr>
      </w:pPr>
      <w:r>
        <w:rPr>
          <w:szCs w:val="22"/>
          <w:lang w:val="es-ES_tradnl"/>
        </w:rPr>
        <w:t>Tipo de codificación del canal y velocidad de codificación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3402"/>
        <w:gridCol w:w="3005"/>
        <w:gridCol w:w="2665"/>
      </w:tblGrid>
      <w:tr w:rsidR="00C05301" w:rsidRPr="00B44DFB" w:rsidTr="00D514CA">
        <w:trPr>
          <w:cantSplit/>
          <w:jc w:val="center"/>
        </w:trPr>
        <w:tc>
          <w:tcPr>
            <w:tcW w:w="3402" w:type="dxa"/>
            <w:tcBorders>
              <w:top w:val="single" w:sz="6" w:space="0" w:color="000000"/>
              <w:left w:val="single" w:sz="6" w:space="0" w:color="000000"/>
              <w:bottom w:val="single" w:sz="6" w:space="0" w:color="000000"/>
            </w:tcBorders>
            <w:vAlign w:val="center"/>
          </w:tcPr>
          <w:p w:rsidR="00C05301" w:rsidRPr="00B44DFB" w:rsidRDefault="00C05301" w:rsidP="00F70750">
            <w:pPr>
              <w:pStyle w:val="Tablehead"/>
              <w:rPr>
                <w:szCs w:val="22"/>
                <w:lang w:val="es-ES_tradnl"/>
              </w:rPr>
            </w:pPr>
            <w:r w:rsidRPr="00B44DFB">
              <w:rPr>
                <w:szCs w:val="22"/>
                <w:lang w:val="es-ES_tradnl"/>
              </w:rPr>
              <w:t>Tipo de TrCH</w:t>
            </w:r>
          </w:p>
        </w:tc>
        <w:tc>
          <w:tcPr>
            <w:tcW w:w="3005" w:type="dxa"/>
            <w:tcBorders>
              <w:top w:val="single" w:sz="6" w:space="0" w:color="000000"/>
              <w:bottom w:val="single" w:sz="6" w:space="0" w:color="000000"/>
            </w:tcBorders>
            <w:vAlign w:val="center"/>
          </w:tcPr>
          <w:p w:rsidR="00C05301" w:rsidRPr="00B44DFB" w:rsidRDefault="00C05301" w:rsidP="00F70750">
            <w:pPr>
              <w:pStyle w:val="Tablehead"/>
              <w:rPr>
                <w:szCs w:val="22"/>
                <w:lang w:val="es-ES_tradnl"/>
              </w:rPr>
            </w:pPr>
            <w:r w:rsidRPr="00B44DFB">
              <w:rPr>
                <w:szCs w:val="22"/>
                <w:lang w:val="es-ES_tradnl"/>
              </w:rPr>
              <w:t>Esquema de codificación</w:t>
            </w:r>
          </w:p>
        </w:tc>
        <w:tc>
          <w:tcPr>
            <w:tcW w:w="2665" w:type="dxa"/>
            <w:tcBorders>
              <w:top w:val="single" w:sz="6" w:space="0" w:color="000000"/>
              <w:bottom w:val="single" w:sz="6" w:space="0" w:color="000000"/>
              <w:right w:val="single" w:sz="6" w:space="0" w:color="000000"/>
            </w:tcBorders>
            <w:vAlign w:val="center"/>
          </w:tcPr>
          <w:p w:rsidR="00C05301" w:rsidRPr="00B44DFB" w:rsidRDefault="00C05301" w:rsidP="00F70750">
            <w:pPr>
              <w:pStyle w:val="Tablehead"/>
              <w:rPr>
                <w:szCs w:val="22"/>
                <w:lang w:val="es-ES_tradnl"/>
              </w:rPr>
            </w:pPr>
            <w:r w:rsidRPr="00B44DFB">
              <w:rPr>
                <w:szCs w:val="22"/>
                <w:lang w:val="es-ES_tradnl"/>
              </w:rPr>
              <w:t>Índice de codificación</w:t>
            </w:r>
          </w:p>
        </w:tc>
      </w:tr>
      <w:tr w:rsidR="00C05301" w:rsidRPr="00B44DFB" w:rsidTr="00D514CA">
        <w:trPr>
          <w:cantSplit/>
          <w:jc w:val="center"/>
        </w:trPr>
        <w:tc>
          <w:tcPr>
            <w:tcW w:w="3402" w:type="dxa"/>
            <w:tcBorders>
              <w:top w:val="single" w:sz="6" w:space="0" w:color="000000"/>
              <w:left w:val="single" w:sz="6" w:space="0" w:color="000000"/>
            </w:tcBorders>
          </w:tcPr>
          <w:p w:rsidR="00C05301" w:rsidRPr="00B44DFB" w:rsidRDefault="00C05301" w:rsidP="00270C2B">
            <w:pPr>
              <w:pStyle w:val="Tabletext"/>
              <w:jc w:val="center"/>
              <w:rPr>
                <w:szCs w:val="22"/>
                <w:lang w:val="es-ES_tradnl"/>
              </w:rPr>
            </w:pPr>
            <w:r w:rsidRPr="00B44DFB">
              <w:rPr>
                <w:szCs w:val="22"/>
                <w:lang w:val="es-ES_tradnl"/>
              </w:rPr>
              <w:t>BCH</w:t>
            </w:r>
          </w:p>
        </w:tc>
        <w:tc>
          <w:tcPr>
            <w:tcW w:w="3005" w:type="dxa"/>
            <w:vMerge w:val="restart"/>
            <w:tcBorders>
              <w:top w:val="single" w:sz="6" w:space="0" w:color="000000"/>
            </w:tcBorders>
            <w:vAlign w:val="center"/>
          </w:tcPr>
          <w:p w:rsidR="00C05301" w:rsidRPr="00B44DFB" w:rsidRDefault="00C05301" w:rsidP="00270C2B">
            <w:pPr>
              <w:pStyle w:val="Tabletext"/>
              <w:jc w:val="center"/>
              <w:rPr>
                <w:szCs w:val="22"/>
                <w:lang w:val="es-ES_tradnl"/>
              </w:rPr>
            </w:pPr>
            <w:r w:rsidRPr="00B44DFB">
              <w:rPr>
                <w:szCs w:val="22"/>
                <w:lang w:val="es-ES_tradnl"/>
              </w:rPr>
              <w:t>Codificación convolucional</w:t>
            </w:r>
            <w:r w:rsidRPr="00B44DFB">
              <w:rPr>
                <w:szCs w:val="22"/>
                <w:lang w:val="es-ES_tradnl"/>
              </w:rPr>
              <w:br/>
              <w:t>(</w:t>
            </w:r>
            <w:r w:rsidRPr="00B44DFB">
              <w:rPr>
                <w:rFonts w:eastAsia="MS Mincho"/>
                <w:szCs w:val="22"/>
                <w:lang w:val="es-ES_tradnl"/>
              </w:rPr>
              <w:t xml:space="preserve">longitud constante igual a </w:t>
            </w:r>
            <w:r w:rsidRPr="00B44DFB">
              <w:rPr>
                <w:szCs w:val="22"/>
                <w:lang w:val="es-ES_tradnl"/>
              </w:rPr>
              <w:t>9)</w:t>
            </w:r>
          </w:p>
        </w:tc>
        <w:tc>
          <w:tcPr>
            <w:tcW w:w="2665" w:type="dxa"/>
            <w:vMerge w:val="restart"/>
            <w:tcBorders>
              <w:top w:val="single" w:sz="6" w:space="0" w:color="000000"/>
              <w:right w:val="single" w:sz="6" w:space="0" w:color="000000"/>
            </w:tcBorders>
            <w:vAlign w:val="center"/>
          </w:tcPr>
          <w:p w:rsidR="00C05301" w:rsidRPr="00B44DFB" w:rsidRDefault="00C05301" w:rsidP="00270C2B">
            <w:pPr>
              <w:pStyle w:val="Tabletext"/>
              <w:jc w:val="center"/>
              <w:rPr>
                <w:szCs w:val="22"/>
                <w:lang w:val="es-ES_tradnl"/>
              </w:rPr>
            </w:pPr>
            <w:r w:rsidRPr="00B44DFB">
              <w:rPr>
                <w:szCs w:val="22"/>
                <w:lang w:val="es-ES_tradnl"/>
              </w:rPr>
              <w:t>1/2</w:t>
            </w:r>
          </w:p>
        </w:tc>
      </w:tr>
      <w:tr w:rsidR="00C05301" w:rsidRPr="00B44DFB" w:rsidTr="00D514CA">
        <w:trPr>
          <w:cantSplit/>
          <w:jc w:val="center"/>
        </w:trPr>
        <w:tc>
          <w:tcPr>
            <w:tcW w:w="3402" w:type="dxa"/>
            <w:tcBorders>
              <w:left w:val="single" w:sz="6" w:space="0" w:color="000000"/>
            </w:tcBorders>
          </w:tcPr>
          <w:p w:rsidR="00C05301" w:rsidRPr="00B44DFB" w:rsidRDefault="00C05301" w:rsidP="00270C2B">
            <w:pPr>
              <w:pStyle w:val="Tabletext"/>
              <w:jc w:val="center"/>
              <w:rPr>
                <w:szCs w:val="22"/>
                <w:lang w:val="es-ES_tradnl"/>
              </w:rPr>
            </w:pPr>
            <w:r w:rsidRPr="00B44DFB">
              <w:rPr>
                <w:szCs w:val="22"/>
                <w:lang w:val="es-ES_tradnl"/>
              </w:rPr>
              <w:t>PCH</w:t>
            </w:r>
          </w:p>
        </w:tc>
        <w:tc>
          <w:tcPr>
            <w:tcW w:w="3005" w:type="dxa"/>
            <w:vMerge/>
            <w:vAlign w:val="center"/>
          </w:tcPr>
          <w:p w:rsidR="00C05301" w:rsidRPr="00B44DFB" w:rsidRDefault="00C05301" w:rsidP="00270C2B">
            <w:pPr>
              <w:pStyle w:val="Tabletext"/>
              <w:jc w:val="center"/>
              <w:rPr>
                <w:szCs w:val="22"/>
                <w:lang w:val="es-ES_tradnl"/>
              </w:rPr>
            </w:pPr>
          </w:p>
        </w:tc>
        <w:tc>
          <w:tcPr>
            <w:tcW w:w="2665" w:type="dxa"/>
            <w:vMerge/>
            <w:tcBorders>
              <w:right w:val="single" w:sz="6" w:space="0" w:color="000000"/>
            </w:tcBorders>
            <w:vAlign w:val="center"/>
          </w:tcPr>
          <w:p w:rsidR="00C05301" w:rsidRPr="00B44DFB" w:rsidRDefault="00C05301" w:rsidP="00270C2B">
            <w:pPr>
              <w:pStyle w:val="Tabletext"/>
              <w:jc w:val="center"/>
              <w:rPr>
                <w:szCs w:val="22"/>
                <w:lang w:val="es-ES_tradnl"/>
              </w:rPr>
            </w:pPr>
          </w:p>
        </w:tc>
      </w:tr>
      <w:tr w:rsidR="00C05301" w:rsidRPr="00B44DFB" w:rsidTr="00D514CA">
        <w:trPr>
          <w:cantSplit/>
          <w:jc w:val="center"/>
        </w:trPr>
        <w:tc>
          <w:tcPr>
            <w:tcW w:w="3402" w:type="dxa"/>
            <w:tcBorders>
              <w:left w:val="single" w:sz="6" w:space="0" w:color="000000"/>
            </w:tcBorders>
          </w:tcPr>
          <w:p w:rsidR="00C05301" w:rsidRPr="00B44DFB" w:rsidRDefault="00C05301" w:rsidP="00270C2B">
            <w:pPr>
              <w:pStyle w:val="Tabletext"/>
              <w:jc w:val="center"/>
              <w:rPr>
                <w:szCs w:val="22"/>
                <w:lang w:val="es-ES_tradnl"/>
              </w:rPr>
            </w:pPr>
            <w:r w:rsidRPr="00B44DFB">
              <w:rPr>
                <w:szCs w:val="22"/>
                <w:lang w:val="es-ES_tradnl"/>
              </w:rPr>
              <w:t>RACH</w:t>
            </w:r>
          </w:p>
        </w:tc>
        <w:tc>
          <w:tcPr>
            <w:tcW w:w="3005" w:type="dxa"/>
            <w:vMerge/>
            <w:vAlign w:val="center"/>
          </w:tcPr>
          <w:p w:rsidR="00C05301" w:rsidRPr="00B44DFB" w:rsidRDefault="00C05301" w:rsidP="00270C2B">
            <w:pPr>
              <w:pStyle w:val="Tabletext"/>
              <w:jc w:val="center"/>
              <w:rPr>
                <w:szCs w:val="22"/>
                <w:lang w:val="es-ES_tradnl"/>
              </w:rPr>
            </w:pPr>
          </w:p>
        </w:tc>
        <w:tc>
          <w:tcPr>
            <w:tcW w:w="2665" w:type="dxa"/>
            <w:vMerge/>
            <w:tcBorders>
              <w:right w:val="single" w:sz="6" w:space="0" w:color="000000"/>
            </w:tcBorders>
            <w:vAlign w:val="center"/>
          </w:tcPr>
          <w:p w:rsidR="00C05301" w:rsidRPr="00B44DFB" w:rsidRDefault="00C05301" w:rsidP="00270C2B">
            <w:pPr>
              <w:pStyle w:val="Tabletext"/>
              <w:jc w:val="center"/>
              <w:rPr>
                <w:szCs w:val="22"/>
                <w:lang w:val="es-ES_tradnl"/>
              </w:rPr>
            </w:pPr>
          </w:p>
        </w:tc>
      </w:tr>
      <w:tr w:rsidR="00C05301" w:rsidRPr="00B44DFB" w:rsidTr="00D514CA">
        <w:trPr>
          <w:cantSplit/>
          <w:jc w:val="center"/>
        </w:trPr>
        <w:tc>
          <w:tcPr>
            <w:tcW w:w="3402" w:type="dxa"/>
            <w:vMerge w:val="restart"/>
            <w:tcBorders>
              <w:left w:val="single" w:sz="6" w:space="0" w:color="000000"/>
              <w:bottom w:val="nil"/>
            </w:tcBorders>
            <w:vAlign w:val="center"/>
          </w:tcPr>
          <w:p w:rsidR="00C05301" w:rsidRPr="00B44DFB" w:rsidRDefault="00C05301" w:rsidP="00270C2B">
            <w:pPr>
              <w:pStyle w:val="Tabletext"/>
              <w:jc w:val="center"/>
              <w:rPr>
                <w:szCs w:val="22"/>
                <w:lang w:val="es-ES_tradnl"/>
              </w:rPr>
            </w:pPr>
            <w:r w:rsidRPr="00B44DFB">
              <w:rPr>
                <w:szCs w:val="22"/>
                <w:lang w:val="es-ES_tradnl"/>
              </w:rPr>
              <w:t>CPCH, DCH, DSCH, FACH</w:t>
            </w:r>
          </w:p>
        </w:tc>
        <w:tc>
          <w:tcPr>
            <w:tcW w:w="3005" w:type="dxa"/>
            <w:vMerge/>
            <w:vAlign w:val="center"/>
          </w:tcPr>
          <w:p w:rsidR="00C05301" w:rsidRPr="00B44DFB" w:rsidRDefault="00C05301" w:rsidP="00270C2B">
            <w:pPr>
              <w:pStyle w:val="Tabletext"/>
              <w:jc w:val="center"/>
              <w:rPr>
                <w:szCs w:val="22"/>
                <w:lang w:val="es-ES_tradnl"/>
              </w:rPr>
            </w:pPr>
          </w:p>
        </w:tc>
        <w:tc>
          <w:tcPr>
            <w:tcW w:w="2665" w:type="dxa"/>
            <w:tcBorders>
              <w:right w:val="single" w:sz="6" w:space="0" w:color="000000"/>
            </w:tcBorders>
            <w:vAlign w:val="center"/>
          </w:tcPr>
          <w:p w:rsidR="00C05301" w:rsidRPr="00B44DFB" w:rsidRDefault="00C05301" w:rsidP="00270C2B">
            <w:pPr>
              <w:pStyle w:val="Tabletext"/>
              <w:jc w:val="center"/>
              <w:rPr>
                <w:szCs w:val="22"/>
                <w:lang w:val="es-ES_tradnl"/>
              </w:rPr>
            </w:pPr>
            <w:r w:rsidRPr="00B44DFB">
              <w:rPr>
                <w:rFonts w:eastAsia="MS PGothic"/>
                <w:szCs w:val="22"/>
                <w:lang w:val="es-ES_tradnl"/>
              </w:rPr>
              <w:t>1/3</w:t>
            </w:r>
            <w:r w:rsidRPr="00B44DFB">
              <w:rPr>
                <w:szCs w:val="22"/>
                <w:lang w:val="es-ES_tradnl"/>
              </w:rPr>
              <w:t>, 1/2</w:t>
            </w:r>
          </w:p>
        </w:tc>
      </w:tr>
      <w:tr w:rsidR="00C05301" w:rsidRPr="00B44DFB" w:rsidTr="00D514CA">
        <w:trPr>
          <w:cantSplit/>
          <w:jc w:val="center"/>
        </w:trPr>
        <w:tc>
          <w:tcPr>
            <w:tcW w:w="3402" w:type="dxa"/>
            <w:vMerge/>
            <w:tcBorders>
              <w:left w:val="single" w:sz="6" w:space="0" w:color="000000"/>
              <w:bottom w:val="nil"/>
            </w:tcBorders>
          </w:tcPr>
          <w:p w:rsidR="00C05301" w:rsidRPr="00B44DFB" w:rsidRDefault="00C05301" w:rsidP="00C45662">
            <w:pPr>
              <w:pStyle w:val="Tabletext"/>
              <w:rPr>
                <w:szCs w:val="22"/>
                <w:lang w:val="es-ES_tradnl"/>
              </w:rPr>
            </w:pPr>
          </w:p>
        </w:tc>
        <w:tc>
          <w:tcPr>
            <w:tcW w:w="3005" w:type="dxa"/>
            <w:tcBorders>
              <w:bottom w:val="single" w:sz="4" w:space="0" w:color="auto"/>
            </w:tcBorders>
            <w:vAlign w:val="center"/>
          </w:tcPr>
          <w:p w:rsidR="00C05301" w:rsidRPr="00B44DFB" w:rsidRDefault="00C05301" w:rsidP="00270C2B">
            <w:pPr>
              <w:pStyle w:val="Tabletext"/>
              <w:jc w:val="center"/>
              <w:rPr>
                <w:szCs w:val="22"/>
                <w:lang w:val="es-ES_tradnl"/>
              </w:rPr>
            </w:pPr>
            <w:r w:rsidRPr="00B44DFB">
              <w:rPr>
                <w:szCs w:val="22"/>
                <w:lang w:val="es-ES_tradnl"/>
              </w:rPr>
              <w:t>Codificación turbo</w:t>
            </w:r>
          </w:p>
        </w:tc>
        <w:tc>
          <w:tcPr>
            <w:tcW w:w="2665" w:type="dxa"/>
            <w:tcBorders>
              <w:bottom w:val="single" w:sz="4" w:space="0" w:color="auto"/>
              <w:right w:val="single" w:sz="6" w:space="0" w:color="000000"/>
            </w:tcBorders>
            <w:vAlign w:val="center"/>
          </w:tcPr>
          <w:p w:rsidR="00C05301" w:rsidRPr="00B44DFB" w:rsidRDefault="00C05301" w:rsidP="00270C2B">
            <w:pPr>
              <w:pStyle w:val="Tabletext"/>
              <w:jc w:val="center"/>
              <w:rPr>
                <w:szCs w:val="22"/>
                <w:lang w:val="es-ES_tradnl"/>
              </w:rPr>
            </w:pPr>
            <w:r w:rsidRPr="00B44DFB">
              <w:rPr>
                <w:rFonts w:eastAsia="MS PGothic"/>
                <w:szCs w:val="22"/>
                <w:lang w:val="es-ES_tradnl"/>
              </w:rPr>
              <w:t>1/3</w:t>
            </w:r>
          </w:p>
        </w:tc>
      </w:tr>
      <w:tr w:rsidR="00C05301" w:rsidRPr="00B44DFB" w:rsidTr="00D514CA">
        <w:trPr>
          <w:cantSplit/>
          <w:jc w:val="center"/>
        </w:trPr>
        <w:tc>
          <w:tcPr>
            <w:tcW w:w="3402" w:type="dxa"/>
            <w:tcBorders>
              <w:left w:val="single" w:sz="6" w:space="0" w:color="000000"/>
              <w:bottom w:val="single" w:sz="6" w:space="0" w:color="000000"/>
              <w:right w:val="single" w:sz="6" w:space="0" w:color="000000"/>
            </w:tcBorders>
          </w:tcPr>
          <w:p w:rsidR="00C05301" w:rsidRPr="00B44DFB" w:rsidRDefault="00C05301" w:rsidP="00C45662">
            <w:pPr>
              <w:pStyle w:val="Tabletext"/>
              <w:rPr>
                <w:szCs w:val="22"/>
                <w:lang w:val="es-ES_tradnl"/>
              </w:rPr>
            </w:pPr>
          </w:p>
        </w:tc>
        <w:tc>
          <w:tcPr>
            <w:tcW w:w="5669" w:type="dxa"/>
            <w:gridSpan w:val="2"/>
            <w:tcBorders>
              <w:top w:val="single" w:sz="4" w:space="0" w:color="auto"/>
              <w:left w:val="single" w:sz="6" w:space="0" w:color="000000"/>
              <w:bottom w:val="single" w:sz="6" w:space="0" w:color="000000"/>
              <w:right w:val="single" w:sz="6" w:space="0" w:color="000000"/>
            </w:tcBorders>
            <w:vAlign w:val="center"/>
          </w:tcPr>
          <w:p w:rsidR="00C05301" w:rsidRPr="00B44DFB" w:rsidRDefault="00C05301" w:rsidP="00270C2B">
            <w:pPr>
              <w:pStyle w:val="Tabletext"/>
              <w:jc w:val="center"/>
              <w:rPr>
                <w:szCs w:val="22"/>
                <w:lang w:val="es-ES_tradnl"/>
              </w:rPr>
            </w:pPr>
            <w:r w:rsidRPr="00B44DFB">
              <w:rPr>
                <w:szCs w:val="22"/>
                <w:lang w:val="es-ES_tradnl"/>
              </w:rPr>
              <w:t>Sin codificación</w:t>
            </w:r>
          </w:p>
        </w:tc>
      </w:tr>
    </w:tbl>
    <w:p w:rsidR="00C05301" w:rsidRPr="00270C2B" w:rsidRDefault="00C05301" w:rsidP="00270C2B">
      <w:pPr>
        <w:pStyle w:val="Tablefin"/>
      </w:pPr>
    </w:p>
    <w:p w:rsidR="00C05301" w:rsidRPr="00B44DFB" w:rsidRDefault="00C05301" w:rsidP="007A2DBB">
      <w:pPr>
        <w:pStyle w:val="Heading7"/>
        <w:rPr>
          <w:lang w:val="es-ES_tradnl"/>
        </w:rPr>
      </w:pPr>
      <w:r w:rsidRPr="00B44DFB">
        <w:rPr>
          <w:lang w:val="es-ES_tradnl"/>
        </w:rPr>
        <w:t>4.3.7.4.2.3.1</w:t>
      </w:r>
      <w:r w:rsidRPr="00B44DFB">
        <w:rPr>
          <w:lang w:val="es-ES_tradnl"/>
        </w:rPr>
        <w:tab/>
        <w:t>Codificación  convolucional</w:t>
      </w:r>
    </w:p>
    <w:p w:rsidR="00C05301" w:rsidRPr="00B44DFB" w:rsidRDefault="00C05301" w:rsidP="00C05301">
      <w:pPr>
        <w:rPr>
          <w:szCs w:val="22"/>
          <w:lang w:val="es-ES_tradnl"/>
        </w:rPr>
      </w:pPr>
      <w:r w:rsidRPr="00B44DFB">
        <w:rPr>
          <w:szCs w:val="22"/>
          <w:lang w:val="es-ES_tradnl"/>
        </w:rPr>
        <w:t xml:space="preserve">Se definen códigos convolucionales de </w:t>
      </w:r>
      <w:r>
        <w:rPr>
          <w:szCs w:val="22"/>
          <w:lang w:val="es-ES_tradnl"/>
        </w:rPr>
        <w:t xml:space="preserve">una </w:t>
      </w:r>
      <w:r w:rsidRPr="00B44DFB">
        <w:rPr>
          <w:szCs w:val="22"/>
          <w:lang w:val="es-ES_tradnl"/>
        </w:rPr>
        <w:t xml:space="preserve">longitud </w:t>
      </w:r>
      <w:r>
        <w:rPr>
          <w:szCs w:val="22"/>
          <w:lang w:val="es-ES_tradnl"/>
        </w:rPr>
        <w:t xml:space="preserve">igual a </w:t>
      </w:r>
      <w:r w:rsidRPr="00B44DFB">
        <w:rPr>
          <w:szCs w:val="22"/>
          <w:lang w:val="es-ES_tradnl"/>
        </w:rPr>
        <w:t>9 e índices de codificación 1/3 y 1/2.</w:t>
      </w:r>
    </w:p>
    <w:p w:rsidR="00C05301" w:rsidRPr="00B44DFB" w:rsidRDefault="00C05301" w:rsidP="00E019DF">
      <w:pPr>
        <w:rPr>
          <w:szCs w:val="22"/>
          <w:lang w:val="es-ES_tradnl"/>
        </w:rPr>
      </w:pPr>
      <w:r w:rsidRPr="00B44DFB">
        <w:rPr>
          <w:szCs w:val="22"/>
          <w:lang w:val="es-ES_tradnl"/>
        </w:rPr>
        <w:t>Las funciones de generador para el código de índice</w:t>
      </w:r>
      <w:r w:rsidR="00E019DF">
        <w:rPr>
          <w:szCs w:val="22"/>
          <w:lang w:val="es-ES_tradnl"/>
        </w:rPr>
        <w:t> </w:t>
      </w:r>
      <w:r w:rsidRPr="00B44DFB">
        <w:rPr>
          <w:szCs w:val="22"/>
          <w:lang w:val="es-ES_tradnl"/>
        </w:rPr>
        <w:t xml:space="preserve">1/3 son </w:t>
      </w:r>
      <w:r w:rsidRPr="00B44DFB">
        <w:rPr>
          <w:i/>
          <w:iCs/>
          <w:szCs w:val="22"/>
          <w:lang w:val="es-ES_tradnl"/>
        </w:rPr>
        <w:t>G</w:t>
      </w:r>
      <w:r w:rsidRPr="00B44DFB">
        <w:rPr>
          <w:szCs w:val="22"/>
          <w:vertAlign w:val="subscript"/>
          <w:lang w:val="es-ES_tradnl"/>
        </w:rPr>
        <w:t>0</w:t>
      </w:r>
      <w:r w:rsidR="0017213C">
        <w:rPr>
          <w:szCs w:val="22"/>
          <w:lang w:val="es-ES_tradnl"/>
        </w:rPr>
        <w:t> = </w:t>
      </w:r>
      <w:r w:rsidRPr="00B44DFB">
        <w:rPr>
          <w:szCs w:val="22"/>
          <w:lang w:val="es-ES_tradnl"/>
        </w:rPr>
        <w:t xml:space="preserve">557 (OCT), </w:t>
      </w:r>
      <w:r w:rsidRPr="00B44DFB">
        <w:rPr>
          <w:i/>
          <w:iCs/>
          <w:szCs w:val="22"/>
          <w:lang w:val="es-ES_tradnl"/>
        </w:rPr>
        <w:t>G</w:t>
      </w:r>
      <w:r w:rsidRPr="00B44DFB">
        <w:rPr>
          <w:szCs w:val="22"/>
          <w:vertAlign w:val="subscript"/>
          <w:lang w:val="es-ES_tradnl"/>
        </w:rPr>
        <w:t>1</w:t>
      </w:r>
      <w:r w:rsidR="0017213C">
        <w:rPr>
          <w:szCs w:val="22"/>
          <w:lang w:val="es-ES_tradnl"/>
        </w:rPr>
        <w:t> = </w:t>
      </w:r>
      <w:r w:rsidRPr="00B44DFB">
        <w:rPr>
          <w:szCs w:val="22"/>
          <w:lang w:val="es-ES_tradnl"/>
        </w:rPr>
        <w:t xml:space="preserve">663 (OCT) y </w:t>
      </w:r>
      <w:r w:rsidRPr="00B44DFB">
        <w:rPr>
          <w:i/>
          <w:iCs/>
          <w:szCs w:val="22"/>
          <w:lang w:val="es-ES_tradnl"/>
        </w:rPr>
        <w:t>G</w:t>
      </w:r>
      <w:r w:rsidRPr="00B44DFB">
        <w:rPr>
          <w:szCs w:val="22"/>
          <w:vertAlign w:val="subscript"/>
          <w:lang w:val="es-ES_tradnl"/>
        </w:rPr>
        <w:t>2</w:t>
      </w:r>
      <w:r w:rsidR="0017213C">
        <w:rPr>
          <w:szCs w:val="22"/>
          <w:lang w:val="es-ES_tradnl"/>
        </w:rPr>
        <w:t> = </w:t>
      </w:r>
      <w:r w:rsidRPr="00B44DFB">
        <w:rPr>
          <w:szCs w:val="22"/>
          <w:lang w:val="es-ES_tradnl"/>
        </w:rPr>
        <w:t>711 (OCT).</w:t>
      </w:r>
    </w:p>
    <w:p w:rsidR="00C05301" w:rsidRDefault="00C05301" w:rsidP="0017213C">
      <w:pPr>
        <w:rPr>
          <w:szCs w:val="22"/>
          <w:lang w:val="es-ES_tradnl"/>
        </w:rPr>
      </w:pPr>
      <w:r w:rsidRPr="00B44DFB">
        <w:rPr>
          <w:szCs w:val="22"/>
          <w:lang w:val="es-ES_tradnl"/>
        </w:rPr>
        <w:t xml:space="preserve">Las funciones de generador para el código de índice 1/2 son </w:t>
      </w:r>
      <w:r w:rsidRPr="00B44DFB">
        <w:rPr>
          <w:i/>
          <w:iCs/>
          <w:szCs w:val="22"/>
          <w:lang w:val="es-ES_tradnl"/>
        </w:rPr>
        <w:t>G</w:t>
      </w:r>
      <w:r w:rsidRPr="00B44DFB">
        <w:rPr>
          <w:szCs w:val="22"/>
          <w:vertAlign w:val="subscript"/>
          <w:lang w:val="es-ES_tradnl"/>
        </w:rPr>
        <w:t>0</w:t>
      </w:r>
      <w:r w:rsidR="0017213C">
        <w:rPr>
          <w:szCs w:val="22"/>
          <w:lang w:val="es-ES_tradnl"/>
        </w:rPr>
        <w:t> = </w:t>
      </w:r>
      <w:r w:rsidRPr="00B44DFB">
        <w:rPr>
          <w:szCs w:val="22"/>
          <w:lang w:val="es-ES_tradnl"/>
        </w:rPr>
        <w:t xml:space="preserve">561 (OCT) y </w:t>
      </w:r>
      <w:r w:rsidRPr="00B44DFB">
        <w:rPr>
          <w:i/>
          <w:iCs/>
          <w:szCs w:val="22"/>
          <w:lang w:val="es-ES_tradnl"/>
        </w:rPr>
        <w:t>G</w:t>
      </w:r>
      <w:r w:rsidRPr="00B44DFB">
        <w:rPr>
          <w:szCs w:val="22"/>
          <w:vertAlign w:val="subscript"/>
          <w:lang w:val="es-ES_tradnl"/>
        </w:rPr>
        <w:t>1</w:t>
      </w:r>
      <w:r w:rsidR="0017213C">
        <w:rPr>
          <w:szCs w:val="22"/>
          <w:lang w:val="es-ES_tradnl"/>
        </w:rPr>
        <w:t> = </w:t>
      </w:r>
      <w:r w:rsidRPr="00B44DFB">
        <w:rPr>
          <w:szCs w:val="22"/>
          <w:lang w:val="es-ES_tradnl"/>
        </w:rPr>
        <w:t>753 (OCT).</w:t>
      </w:r>
    </w:p>
    <w:p w:rsidR="00270C2B" w:rsidRDefault="00270C2B" w:rsidP="00270C2B">
      <w:pPr>
        <w:pStyle w:val="FigureNo"/>
        <w:rPr>
          <w:lang w:val="es-ES_tradnl"/>
        </w:rPr>
      </w:pPr>
      <w:r>
        <w:rPr>
          <w:lang w:val="es-ES_tradnl"/>
        </w:rPr>
        <w:t>FIGURA 103</w:t>
      </w:r>
    </w:p>
    <w:p w:rsidR="00270C2B" w:rsidRDefault="00270C2B" w:rsidP="00270C2B">
      <w:pPr>
        <w:pStyle w:val="Figuretitle"/>
        <w:rPr>
          <w:lang w:val="es-ES_tradnl"/>
        </w:rPr>
      </w:pPr>
      <w:r>
        <w:rPr>
          <w:lang w:val="es-ES_tradnl"/>
        </w:rPr>
        <w:t>Generador de código convolucional de índice 1/2 y 1/3</w:t>
      </w:r>
    </w:p>
    <w:p w:rsidR="00270C2B" w:rsidRPr="00270C2B" w:rsidRDefault="009B5478" w:rsidP="00270C2B">
      <w:pPr>
        <w:pStyle w:val="Figure"/>
        <w:rPr>
          <w:lang w:val="es-ES_tradnl"/>
        </w:rPr>
      </w:pPr>
      <w:r w:rsidRPr="0028137A">
        <w:rPr>
          <w:lang w:val="es-ES_tradnl"/>
        </w:rPr>
        <w:pict>
          <v:shape id="_x0000_i1135" type="#_x0000_t75" style="width:482.85pt;height:246.05pt">
            <v:imagedata r:id="rId172" o:title=""/>
          </v:shape>
        </w:pict>
      </w:r>
    </w:p>
    <w:p w:rsidR="00C05301" w:rsidRPr="00B44DFB" w:rsidRDefault="00C05301" w:rsidP="007A2DBB">
      <w:pPr>
        <w:pStyle w:val="Heading7"/>
        <w:rPr>
          <w:lang w:val="es-ES_tradnl"/>
        </w:rPr>
      </w:pPr>
      <w:r w:rsidRPr="00B44DFB">
        <w:rPr>
          <w:lang w:val="es-ES_tradnl"/>
        </w:rPr>
        <w:lastRenderedPageBreak/>
        <w:t>4.3.7.4.2.3.2</w:t>
      </w:r>
      <w:r w:rsidRPr="00B44DFB">
        <w:rPr>
          <w:lang w:val="es-ES_tradnl"/>
        </w:rPr>
        <w:tab/>
        <w:t xml:space="preserve">Codificación turbo </w:t>
      </w:r>
    </w:p>
    <w:p w:rsidR="00C05301" w:rsidRDefault="00C05301" w:rsidP="00C05301">
      <w:pPr>
        <w:rPr>
          <w:szCs w:val="22"/>
          <w:lang w:val="es-ES_tradnl"/>
        </w:rPr>
      </w:pPr>
      <w:r>
        <w:rPr>
          <w:szCs w:val="22"/>
          <w:lang w:val="es-ES_tradnl"/>
        </w:rPr>
        <w:t>E</w:t>
      </w:r>
      <w:r w:rsidRPr="00B44DFB">
        <w:rPr>
          <w:szCs w:val="22"/>
          <w:lang w:val="es-ES_tradnl"/>
        </w:rPr>
        <w:t xml:space="preserve">l codificador turbo </w:t>
      </w:r>
      <w:r>
        <w:rPr>
          <w:szCs w:val="22"/>
          <w:lang w:val="es-ES_tradnl"/>
        </w:rPr>
        <w:t xml:space="preserve">emplea </w:t>
      </w:r>
      <w:r w:rsidRPr="00B44DFB">
        <w:rPr>
          <w:szCs w:val="22"/>
          <w:lang w:val="es-ES_tradnl"/>
        </w:rPr>
        <w:t>un código convolucional concatenado paralelo (PCCC) con dos codificadores constitutivos de 8 estados y un entrelazador interno de código turbo. El índice de codif</w:t>
      </w:r>
      <w:r w:rsidR="00270C2B">
        <w:rPr>
          <w:szCs w:val="22"/>
          <w:lang w:val="es-ES_tradnl"/>
        </w:rPr>
        <w:t>icación del codificador es 1/3.</w:t>
      </w:r>
    </w:p>
    <w:p w:rsidR="00270C2B" w:rsidRDefault="00270C2B" w:rsidP="00270C2B">
      <w:pPr>
        <w:pStyle w:val="FigureNo"/>
        <w:rPr>
          <w:lang w:val="es-ES_tradnl"/>
        </w:rPr>
      </w:pPr>
      <w:r>
        <w:rPr>
          <w:lang w:val="es-ES_tradnl"/>
        </w:rPr>
        <w:t>FIGURA 104</w:t>
      </w:r>
    </w:p>
    <w:p w:rsidR="00270C2B" w:rsidRDefault="00270C2B" w:rsidP="00270C2B">
      <w:pPr>
        <w:pStyle w:val="Figuretitle"/>
        <w:rPr>
          <w:lang w:val="es-ES_tradnl"/>
        </w:rPr>
      </w:pPr>
      <w:r>
        <w:rPr>
          <w:lang w:val="es-ES_tradnl"/>
        </w:rPr>
        <w:t>Generador de codificador turbo de índice 1/3</w:t>
      </w:r>
      <w:r>
        <w:rPr>
          <w:lang w:val="es-ES_tradnl"/>
        </w:rPr>
        <w:br/>
        <w:t>(las líneas discontinuas se aplican sólo a la terminación reticular)</w:t>
      </w:r>
    </w:p>
    <w:p w:rsidR="00270C2B" w:rsidRPr="00270C2B" w:rsidRDefault="009B5478" w:rsidP="00270C2B">
      <w:pPr>
        <w:pStyle w:val="Figure"/>
        <w:rPr>
          <w:lang w:val="es-ES_tradnl"/>
        </w:rPr>
      </w:pPr>
      <w:r w:rsidRPr="0028137A">
        <w:rPr>
          <w:lang w:val="es-ES_tradnl"/>
        </w:rPr>
        <w:pict>
          <v:shape id="_x0000_i1136" type="#_x0000_t75" style="width:337.35pt;height:255.7pt">
            <v:imagedata r:id="rId173" o:title=""/>
          </v:shape>
        </w:pict>
      </w:r>
    </w:p>
    <w:p w:rsidR="00210606" w:rsidRDefault="00210606" w:rsidP="00C05301">
      <w:pPr>
        <w:rPr>
          <w:szCs w:val="22"/>
          <w:lang w:val="es-ES_tradnl"/>
        </w:rPr>
      </w:pPr>
    </w:p>
    <w:p w:rsidR="00C05301" w:rsidRDefault="00C05301" w:rsidP="00FC38B4">
      <w:pPr>
        <w:keepNext/>
        <w:keepLines/>
        <w:rPr>
          <w:szCs w:val="22"/>
          <w:lang w:val="es-ES_tradnl"/>
        </w:rPr>
      </w:pPr>
      <w:r w:rsidRPr="00B44DFB">
        <w:rPr>
          <w:szCs w:val="22"/>
          <w:lang w:val="es-ES_tradnl"/>
        </w:rPr>
        <w:t>La función de transferencia del código constitutivo de 8 estados para PCCC es:</w:t>
      </w:r>
    </w:p>
    <w:p w:rsidR="00E80DF4" w:rsidRPr="00A125E5" w:rsidRDefault="00E80DF4" w:rsidP="00E80DF4">
      <w:pPr>
        <w:pStyle w:val="Blanc"/>
        <w:rPr>
          <w:lang w:val="es-ES_tradnl"/>
        </w:rPr>
      </w:pPr>
    </w:p>
    <w:p w:rsidR="00E80DF4" w:rsidRPr="00B44DFB" w:rsidRDefault="00E80DF4" w:rsidP="00E80DF4">
      <w:pPr>
        <w:pStyle w:val="Equation"/>
        <w:rPr>
          <w:szCs w:val="22"/>
          <w:lang w:val="es-ES_tradnl"/>
        </w:rPr>
      </w:pPr>
      <w:r w:rsidRPr="00B44DFB">
        <w:rPr>
          <w:szCs w:val="22"/>
          <w:lang w:val="es-ES_tradnl"/>
        </w:rPr>
        <w:tab/>
      </w:r>
      <w:r w:rsidRPr="00B44DFB">
        <w:rPr>
          <w:szCs w:val="22"/>
          <w:lang w:val="es-ES_tradnl"/>
        </w:rPr>
        <w:tab/>
      </w:r>
      <w:r w:rsidRPr="00E80DF4">
        <w:rPr>
          <w:position w:val="-30"/>
          <w:szCs w:val="22"/>
          <w:lang w:val="es-ES_tradnl"/>
        </w:rPr>
        <w:object w:dxaOrig="1740" w:dyaOrig="700">
          <v:shape id="_x0000_i1137" type="#_x0000_t75" style="width:87.2pt;height:35.65pt" o:ole="">
            <v:imagedata r:id="rId174" o:title=""/>
          </v:shape>
          <o:OLEObject Type="Embed" ProgID="Equation.3" ShapeID="_x0000_i1137" DrawAspect="Content" ObjectID="_1351930272" r:id="rId175"/>
        </w:object>
      </w:r>
    </w:p>
    <w:p w:rsidR="00C05301" w:rsidRPr="00B44DFB" w:rsidRDefault="00C05301" w:rsidP="00C45662">
      <w:pPr>
        <w:rPr>
          <w:szCs w:val="22"/>
          <w:lang w:val="es-ES_tradnl"/>
        </w:rPr>
      </w:pPr>
      <w:r w:rsidRPr="00B44DFB">
        <w:rPr>
          <w:szCs w:val="22"/>
          <w:lang w:val="es-ES_tradnl"/>
        </w:rPr>
        <w:t>siendo:</w:t>
      </w:r>
    </w:p>
    <w:p w:rsidR="00C05301" w:rsidRPr="00B44DFB" w:rsidRDefault="00C05301" w:rsidP="00C05301">
      <w:pPr>
        <w:pStyle w:val="enumlev1"/>
        <w:rPr>
          <w:szCs w:val="22"/>
          <w:lang w:val="es-ES_tradnl"/>
        </w:rPr>
      </w:pPr>
      <w:r w:rsidRPr="00B44DFB">
        <w:rPr>
          <w:szCs w:val="22"/>
          <w:lang w:val="es-ES_tradnl"/>
        </w:rPr>
        <w:tab/>
      </w:r>
      <w:r w:rsidRPr="00B44DFB">
        <w:rPr>
          <w:i/>
          <w:iCs/>
          <w:szCs w:val="22"/>
          <w:lang w:val="es-ES_tradnl"/>
        </w:rPr>
        <w:t>g</w:t>
      </w:r>
      <w:r w:rsidRPr="00B44DFB">
        <w:rPr>
          <w:szCs w:val="22"/>
          <w:vertAlign w:val="subscript"/>
          <w:lang w:val="es-ES_tradnl"/>
        </w:rPr>
        <w:t>0</w:t>
      </w:r>
      <w:r w:rsidRPr="00B44DFB">
        <w:rPr>
          <w:szCs w:val="22"/>
          <w:lang w:val="es-ES_tradnl"/>
        </w:rPr>
        <w:t>(</w:t>
      </w:r>
      <w:r w:rsidRPr="00B44DFB">
        <w:rPr>
          <w:i/>
          <w:iCs/>
          <w:szCs w:val="22"/>
          <w:lang w:val="es-ES_tradnl"/>
        </w:rPr>
        <w:t>D</w:t>
      </w:r>
      <w:r w:rsidRPr="00B44DFB">
        <w:rPr>
          <w:szCs w:val="22"/>
          <w:lang w:val="es-ES_tradnl"/>
        </w:rPr>
        <w:t xml:space="preserve">) = 1 + </w:t>
      </w:r>
      <w:r w:rsidRPr="00B44DFB">
        <w:rPr>
          <w:i/>
          <w:iCs/>
          <w:szCs w:val="22"/>
          <w:lang w:val="es-ES_tradnl"/>
        </w:rPr>
        <w:t>D</w:t>
      </w:r>
      <w:r w:rsidRPr="00B44DFB">
        <w:rPr>
          <w:szCs w:val="22"/>
          <w:vertAlign w:val="superscript"/>
          <w:lang w:val="es-ES_tradnl"/>
        </w:rPr>
        <w:t>2</w:t>
      </w:r>
      <w:r w:rsidRPr="00B44DFB">
        <w:rPr>
          <w:szCs w:val="22"/>
          <w:lang w:val="es-ES_tradnl"/>
        </w:rPr>
        <w:t xml:space="preserve"> + </w:t>
      </w:r>
      <w:r w:rsidRPr="00B44DFB">
        <w:rPr>
          <w:i/>
          <w:iCs/>
          <w:szCs w:val="22"/>
          <w:lang w:val="es-ES_tradnl"/>
        </w:rPr>
        <w:t>D</w:t>
      </w:r>
      <w:r w:rsidRPr="00B44DFB">
        <w:rPr>
          <w:szCs w:val="22"/>
          <w:vertAlign w:val="superscript"/>
          <w:lang w:val="es-ES_tradnl"/>
        </w:rPr>
        <w:t>3</w:t>
      </w:r>
    </w:p>
    <w:p w:rsidR="00C05301" w:rsidRPr="00B44DFB" w:rsidRDefault="00C05301" w:rsidP="00C05301">
      <w:pPr>
        <w:pStyle w:val="enumlev1"/>
        <w:rPr>
          <w:szCs w:val="22"/>
          <w:lang w:val="es-ES_tradnl"/>
        </w:rPr>
      </w:pPr>
      <w:r w:rsidRPr="00B44DFB">
        <w:rPr>
          <w:szCs w:val="22"/>
          <w:lang w:val="es-ES_tradnl"/>
        </w:rPr>
        <w:tab/>
      </w:r>
      <w:r w:rsidRPr="00B44DFB">
        <w:rPr>
          <w:i/>
          <w:iCs/>
          <w:szCs w:val="22"/>
          <w:lang w:val="es-ES_tradnl"/>
        </w:rPr>
        <w:t>g</w:t>
      </w:r>
      <w:r w:rsidRPr="00B44DFB">
        <w:rPr>
          <w:szCs w:val="22"/>
          <w:vertAlign w:val="subscript"/>
          <w:lang w:val="es-ES_tradnl"/>
        </w:rPr>
        <w:t>1</w:t>
      </w:r>
      <w:r w:rsidRPr="00B44DFB">
        <w:rPr>
          <w:szCs w:val="22"/>
          <w:lang w:val="es-ES_tradnl"/>
        </w:rPr>
        <w:t>(</w:t>
      </w:r>
      <w:r w:rsidRPr="00B44DFB">
        <w:rPr>
          <w:i/>
          <w:iCs/>
          <w:szCs w:val="22"/>
          <w:lang w:val="es-ES_tradnl"/>
        </w:rPr>
        <w:t>D</w:t>
      </w:r>
      <w:r w:rsidRPr="00B44DFB">
        <w:rPr>
          <w:szCs w:val="22"/>
          <w:lang w:val="es-ES_tradnl"/>
        </w:rPr>
        <w:t xml:space="preserve">) = 1 + </w:t>
      </w:r>
      <w:r w:rsidRPr="00B44DFB">
        <w:rPr>
          <w:i/>
          <w:iCs/>
          <w:szCs w:val="22"/>
          <w:lang w:val="es-ES_tradnl"/>
        </w:rPr>
        <w:t>D</w:t>
      </w:r>
      <w:r w:rsidRPr="00B44DFB">
        <w:rPr>
          <w:szCs w:val="22"/>
          <w:lang w:val="es-ES_tradnl"/>
        </w:rPr>
        <w:t xml:space="preserve"> + </w:t>
      </w:r>
      <w:r w:rsidRPr="00B44DFB">
        <w:rPr>
          <w:i/>
          <w:iCs/>
          <w:szCs w:val="22"/>
          <w:lang w:val="es-ES_tradnl"/>
        </w:rPr>
        <w:t>D</w:t>
      </w:r>
      <w:r w:rsidRPr="00B44DFB">
        <w:rPr>
          <w:szCs w:val="22"/>
          <w:vertAlign w:val="superscript"/>
          <w:lang w:val="es-ES_tradnl"/>
        </w:rPr>
        <w:t>3</w:t>
      </w:r>
      <w:r w:rsidRPr="00B44DFB">
        <w:rPr>
          <w:szCs w:val="22"/>
          <w:lang w:val="es-ES_tradnl"/>
        </w:rPr>
        <w:t>.</w:t>
      </w:r>
    </w:p>
    <w:p w:rsidR="00597167" w:rsidRPr="00A125E5" w:rsidRDefault="00597167" w:rsidP="00597167">
      <w:pPr>
        <w:pStyle w:val="Blanc"/>
        <w:rPr>
          <w:lang w:val="es-ES_tradnl"/>
        </w:rPr>
      </w:pPr>
    </w:p>
    <w:p w:rsidR="00C05301" w:rsidRPr="00B44DFB" w:rsidRDefault="00C05301" w:rsidP="00C05301">
      <w:pPr>
        <w:pStyle w:val="Heading6"/>
        <w:rPr>
          <w:szCs w:val="22"/>
          <w:lang w:val="es-ES_tradnl"/>
        </w:rPr>
      </w:pPr>
      <w:r w:rsidRPr="00B44DFB">
        <w:rPr>
          <w:szCs w:val="22"/>
          <w:lang w:val="es-ES_tradnl"/>
        </w:rPr>
        <w:t>4.3.7.4.2.4</w:t>
      </w:r>
      <w:r w:rsidRPr="00B44DFB">
        <w:rPr>
          <w:szCs w:val="22"/>
          <w:lang w:val="es-ES_tradnl"/>
        </w:rPr>
        <w:tab/>
        <w:t>Entrelazado</w:t>
      </w:r>
    </w:p>
    <w:p w:rsidR="00C05301" w:rsidRPr="00B44DFB" w:rsidRDefault="00C05301" w:rsidP="0017213C">
      <w:pPr>
        <w:rPr>
          <w:szCs w:val="22"/>
          <w:lang w:val="es-ES_tradnl"/>
        </w:rPr>
      </w:pPr>
      <w:r w:rsidRPr="00B44DFB">
        <w:rPr>
          <w:szCs w:val="22"/>
          <w:lang w:val="es-ES_tradnl"/>
        </w:rPr>
        <w:t>El primer entrelazador es un entrelazador de bloques (</w:t>
      </w:r>
      <w:r w:rsidRPr="00B44DFB">
        <w:rPr>
          <w:i/>
          <w:szCs w:val="22"/>
          <w:lang w:val="es-ES_tradnl"/>
        </w:rPr>
        <w:t>M</w:t>
      </w:r>
      <w:r w:rsidRPr="00B44DFB">
        <w:rPr>
          <w:szCs w:val="22"/>
          <w:lang w:val="es-ES_tradnl"/>
        </w:rPr>
        <w:t xml:space="preserve"> filas por </w:t>
      </w:r>
      <w:r w:rsidRPr="00B44DFB">
        <w:rPr>
          <w:i/>
          <w:szCs w:val="22"/>
          <w:lang w:val="es-ES_tradnl"/>
        </w:rPr>
        <w:t>N</w:t>
      </w:r>
      <w:r w:rsidRPr="00B44DFB">
        <w:rPr>
          <w:szCs w:val="22"/>
          <w:lang w:val="es-ES_tradnl"/>
        </w:rPr>
        <w:t xml:space="preserve"> columnas) con permutaciones entre columnas. El tamaño del primer entrelazador </w:t>
      </w:r>
      <w:r w:rsidRPr="00B44DFB">
        <w:rPr>
          <w:i/>
          <w:iCs/>
          <w:szCs w:val="22"/>
          <w:lang w:val="es-ES_tradnl"/>
        </w:rPr>
        <w:t>M</w:t>
      </w:r>
      <w:r w:rsidRPr="00B44DFB">
        <w:rPr>
          <w:szCs w:val="22"/>
          <w:lang w:val="es-ES_tradnl"/>
        </w:rPr>
        <w:t> </w:t>
      </w:r>
      <w:r w:rsidR="0017213C">
        <w:rPr>
          <w:szCs w:val="22"/>
          <w:lang w:val="es-ES_tradnl"/>
        </w:rPr>
        <w:sym w:font="Symbol" w:char="F0B4"/>
      </w:r>
      <w:r w:rsidRPr="00B44DFB">
        <w:rPr>
          <w:szCs w:val="22"/>
          <w:lang w:val="es-ES_tradnl"/>
        </w:rPr>
        <w:t> </w:t>
      </w:r>
      <w:r w:rsidRPr="00B44DFB">
        <w:rPr>
          <w:i/>
          <w:iCs/>
          <w:szCs w:val="22"/>
          <w:lang w:val="es-ES_tradnl"/>
        </w:rPr>
        <w:t>N</w:t>
      </w:r>
      <w:r w:rsidRPr="00B44DFB">
        <w:rPr>
          <w:szCs w:val="22"/>
          <w:lang w:val="es-ES_tradnl"/>
        </w:rPr>
        <w:t xml:space="preserve"> es un múltiplo entero del intervalo de tiempo de transmisión (TTI).</w:t>
      </w:r>
    </w:p>
    <w:p w:rsidR="00C05301" w:rsidRPr="00B44DFB" w:rsidRDefault="00C05301" w:rsidP="00C405B6">
      <w:pPr>
        <w:rPr>
          <w:szCs w:val="22"/>
          <w:lang w:val="es-ES_tradnl"/>
        </w:rPr>
      </w:pPr>
      <w:r w:rsidRPr="00B44DFB">
        <w:rPr>
          <w:szCs w:val="22"/>
          <w:lang w:val="es-ES_tradnl"/>
        </w:rPr>
        <w:t xml:space="preserve">El segundo es </w:t>
      </w:r>
      <w:r>
        <w:rPr>
          <w:szCs w:val="22"/>
          <w:lang w:val="es-ES_tradnl"/>
        </w:rPr>
        <w:t xml:space="preserve">un </w:t>
      </w:r>
      <w:r w:rsidRPr="00B44DFB">
        <w:rPr>
          <w:szCs w:val="22"/>
          <w:lang w:val="es-ES_tradnl"/>
        </w:rPr>
        <w:t>entrelazador de bloques (</w:t>
      </w:r>
      <w:r w:rsidRPr="00B44DFB">
        <w:rPr>
          <w:i/>
          <w:iCs/>
          <w:szCs w:val="22"/>
          <w:lang w:val="es-ES_tradnl"/>
        </w:rPr>
        <w:t>M</w:t>
      </w:r>
      <w:r w:rsidRPr="00B44DFB">
        <w:rPr>
          <w:szCs w:val="22"/>
          <w:lang w:val="es-ES_tradnl"/>
        </w:rPr>
        <w:t xml:space="preserve"> filas por </w:t>
      </w:r>
      <w:r w:rsidRPr="00B44DFB">
        <w:rPr>
          <w:i/>
          <w:iCs/>
          <w:szCs w:val="22"/>
          <w:lang w:val="es-ES_tradnl"/>
        </w:rPr>
        <w:t>N</w:t>
      </w:r>
      <w:r w:rsidRPr="00B44DFB">
        <w:rPr>
          <w:szCs w:val="22"/>
          <w:lang w:val="es-ES_tradnl"/>
        </w:rPr>
        <w:t xml:space="preserve"> columnas) con permutaciones entre columnas. El tamaño del segundo entrelazador </w:t>
      </w:r>
      <w:r w:rsidRPr="00B44DFB">
        <w:rPr>
          <w:i/>
          <w:iCs/>
          <w:szCs w:val="22"/>
          <w:lang w:val="es-ES_tradnl"/>
        </w:rPr>
        <w:t>M</w:t>
      </w:r>
      <w:r w:rsidRPr="00B44DFB">
        <w:rPr>
          <w:szCs w:val="22"/>
          <w:lang w:val="es-ES_tradnl"/>
        </w:rPr>
        <w:t> </w:t>
      </w:r>
      <w:r w:rsidR="0017213C">
        <w:rPr>
          <w:szCs w:val="22"/>
          <w:lang w:val="es-ES_tradnl"/>
        </w:rPr>
        <w:sym w:font="Symbol" w:char="F0B4"/>
      </w:r>
      <w:r w:rsidRPr="00B44DFB">
        <w:rPr>
          <w:szCs w:val="22"/>
          <w:lang w:val="es-ES_tradnl"/>
        </w:rPr>
        <w:t> </w:t>
      </w:r>
      <w:r w:rsidRPr="00B44DFB">
        <w:rPr>
          <w:i/>
          <w:iCs/>
          <w:szCs w:val="22"/>
          <w:lang w:val="es-ES_tradnl"/>
        </w:rPr>
        <w:t>N</w:t>
      </w:r>
      <w:r w:rsidRPr="00B44DFB">
        <w:rPr>
          <w:szCs w:val="22"/>
          <w:lang w:val="es-ES_tradnl"/>
        </w:rPr>
        <w:t xml:space="preserve"> es el número de bits en una radiotrama para un canal físico y el número de columnas, </w:t>
      </w:r>
      <w:r w:rsidRPr="00B44DFB">
        <w:rPr>
          <w:i/>
          <w:iCs/>
          <w:szCs w:val="22"/>
          <w:lang w:val="es-ES_tradnl"/>
        </w:rPr>
        <w:t>N</w:t>
      </w:r>
      <w:r w:rsidRPr="00B44DFB">
        <w:rPr>
          <w:szCs w:val="22"/>
          <w:lang w:val="es-ES_tradnl"/>
        </w:rPr>
        <w:t xml:space="preserve"> es 30. El esquema de permutaciones entre columnas es </w:t>
      </w:r>
      <w:r w:rsidR="0017213C">
        <w:rPr>
          <w:szCs w:val="22"/>
          <w:lang w:val="es-ES_tradnl"/>
        </w:rPr>
        <w:t>&lt;</w:t>
      </w:r>
      <w:r w:rsidRPr="00B44DFB">
        <w:rPr>
          <w:szCs w:val="22"/>
          <w:lang w:val="es-ES_tradnl"/>
        </w:rPr>
        <w:t> 0, 20, 10, 5, 15, 25, 3, 13, 23, 8, 18, 28, 1, 11, 21, 6, 16, 26, 4, 14, 24, 19, 9, 29, 12, 2, 7, 22, 27, 17 &gt;.</w:t>
      </w:r>
    </w:p>
    <w:p w:rsidR="00C05301" w:rsidRPr="00B44DFB" w:rsidRDefault="00C05301" w:rsidP="00C05301">
      <w:pPr>
        <w:pStyle w:val="Heading6"/>
        <w:rPr>
          <w:szCs w:val="22"/>
          <w:lang w:val="es-ES_tradnl"/>
        </w:rPr>
      </w:pPr>
      <w:r w:rsidRPr="00B44DFB">
        <w:rPr>
          <w:szCs w:val="22"/>
          <w:lang w:val="es-ES_tradnl"/>
        </w:rPr>
        <w:lastRenderedPageBreak/>
        <w:t>4.3.7.4.2.5</w:t>
      </w:r>
      <w:r w:rsidRPr="00B44DFB">
        <w:rPr>
          <w:szCs w:val="22"/>
          <w:lang w:val="es-ES_tradnl"/>
        </w:rPr>
        <w:tab/>
        <w:t>Adaptación de velocidad</w:t>
      </w:r>
    </w:p>
    <w:p w:rsidR="00C05301" w:rsidRPr="00B44DFB" w:rsidRDefault="00C05301" w:rsidP="00D04168">
      <w:pPr>
        <w:keepNext/>
        <w:keepLines/>
        <w:rPr>
          <w:szCs w:val="22"/>
          <w:lang w:val="es-ES_tradnl"/>
        </w:rPr>
      </w:pPr>
      <w:r w:rsidRPr="00B44DFB">
        <w:rPr>
          <w:szCs w:val="22"/>
          <w:lang w:val="es-ES_tradnl"/>
        </w:rPr>
        <w:t>El número de bits en un canal de transporte puede variar entre diferentes intervalos de tiempo de transmisión. En el enlace ascendente, los bits en un canal de transporte son repetidos o perforados para asegurar que la velocidad binaria total después de la multiplexación del canal de transporte es idéntica a la velocidad binaria de canal total del DPCH asignado. En el enlace descendente, la velocidad binaria total después de la multiplexación del canal de transporte es menor o igual que la velocidad binaria de canal total dada por los códigos de disposición de canales asignados por las capas más altas. La transmisión es interrumpida si el número de bits es menor que el máximo.</w:t>
      </w:r>
    </w:p>
    <w:p w:rsidR="00C05301" w:rsidRPr="00B44DFB" w:rsidRDefault="00C05301" w:rsidP="00C05301">
      <w:pPr>
        <w:pStyle w:val="Heading6"/>
        <w:rPr>
          <w:szCs w:val="22"/>
          <w:lang w:val="es-ES_tradnl"/>
        </w:rPr>
      </w:pPr>
      <w:r w:rsidRPr="00B44DFB">
        <w:rPr>
          <w:szCs w:val="22"/>
          <w:lang w:val="es-ES_tradnl"/>
        </w:rPr>
        <w:t>4.3.7.4.2.6</w:t>
      </w:r>
      <w:r w:rsidRPr="00B44DFB">
        <w:rPr>
          <w:szCs w:val="22"/>
          <w:lang w:val="es-ES_tradnl"/>
        </w:rPr>
        <w:tab/>
        <w:t>Multiplexación del canal de transporte</w:t>
      </w:r>
    </w:p>
    <w:p w:rsidR="00C05301" w:rsidRPr="00B44DFB" w:rsidRDefault="00C05301" w:rsidP="00C05301">
      <w:pPr>
        <w:rPr>
          <w:szCs w:val="22"/>
          <w:lang w:val="es-ES_tradnl"/>
        </w:rPr>
      </w:pPr>
      <w:r w:rsidRPr="00B44DFB">
        <w:rPr>
          <w:szCs w:val="22"/>
          <w:lang w:val="es-ES_tradnl"/>
        </w:rPr>
        <w:t>Cada 10 ms, se entrega una radiotrama de cada canal de transporte a la multiplexación de canales de transporte. Estas radiotramas se multiplexan en serie en un canal de transporte compuesto codificado.</w:t>
      </w:r>
    </w:p>
    <w:p w:rsidR="00C05301" w:rsidRPr="00B44DFB" w:rsidRDefault="00C05301" w:rsidP="00C05301">
      <w:pPr>
        <w:pStyle w:val="Heading6"/>
        <w:rPr>
          <w:szCs w:val="22"/>
          <w:lang w:val="es-ES_tradnl"/>
        </w:rPr>
      </w:pPr>
      <w:r w:rsidRPr="00B44DFB">
        <w:rPr>
          <w:szCs w:val="22"/>
          <w:lang w:val="es-ES_tradnl"/>
        </w:rPr>
        <w:t>4.3.7.4.2.7</w:t>
      </w:r>
      <w:r w:rsidRPr="00B44DFB">
        <w:rPr>
          <w:szCs w:val="22"/>
          <w:lang w:val="es-ES_tradnl"/>
        </w:rPr>
        <w:tab/>
      </w:r>
      <w:r w:rsidRPr="00B44DFB">
        <w:rPr>
          <w:noProof/>
          <w:szCs w:val="22"/>
          <w:lang w:val="es-ES_tradnl"/>
        </w:rPr>
        <w:t xml:space="preserve">Codificación </w:t>
      </w:r>
      <w:r w:rsidRPr="00B44DFB">
        <w:rPr>
          <w:szCs w:val="22"/>
          <w:lang w:val="es-ES_tradnl"/>
        </w:rPr>
        <w:t xml:space="preserve">TFCI </w:t>
      </w:r>
    </w:p>
    <w:p w:rsidR="00C05301" w:rsidRPr="00B44DFB" w:rsidRDefault="00C05301" w:rsidP="00C05301">
      <w:pPr>
        <w:rPr>
          <w:szCs w:val="22"/>
          <w:lang w:val="es-ES_tradnl"/>
        </w:rPr>
      </w:pPr>
      <w:r w:rsidRPr="00B44DFB">
        <w:rPr>
          <w:szCs w:val="22"/>
          <w:lang w:val="es-ES_tradnl"/>
        </w:rPr>
        <w:t xml:space="preserve">El </w:t>
      </w:r>
      <w:r w:rsidRPr="00B44DFB">
        <w:rPr>
          <w:szCs w:val="22"/>
          <w:lang w:val="es-ES_tradnl" w:eastAsia="ja-JP"/>
        </w:rPr>
        <w:t>TFCI</w:t>
      </w:r>
      <w:r w:rsidRPr="00B44DFB">
        <w:rPr>
          <w:szCs w:val="22"/>
          <w:lang w:val="es-ES_tradnl"/>
        </w:rPr>
        <w:t xml:space="preserve"> se codifica por medio de un subcódigo</w:t>
      </w:r>
      <w:r w:rsidRPr="00B44DFB">
        <w:rPr>
          <w:rFonts w:eastAsia="MS Mincho"/>
          <w:szCs w:val="22"/>
          <w:lang w:val="es-ES_tradnl" w:eastAsia="ja-JP"/>
        </w:rPr>
        <w:t xml:space="preserve"> </w:t>
      </w:r>
      <w:r w:rsidRPr="00B44DFB">
        <w:rPr>
          <w:szCs w:val="22"/>
          <w:lang w:val="es-ES_tradnl"/>
        </w:rPr>
        <w:t>(3</w:t>
      </w:r>
      <w:r w:rsidRPr="00B44DFB">
        <w:rPr>
          <w:rFonts w:eastAsia="MS Mincho"/>
          <w:szCs w:val="22"/>
          <w:lang w:val="es-ES_tradnl" w:eastAsia="ja-JP"/>
        </w:rPr>
        <w:t>2</w:t>
      </w:r>
      <w:r w:rsidRPr="00B44DFB">
        <w:rPr>
          <w:szCs w:val="22"/>
          <w:lang w:val="es-ES_tradnl"/>
        </w:rPr>
        <w:t xml:space="preserve">,10) del código Reed-Muller de segundo orden. Las palabras de código son una combinación lineal de 10 secuencias de base. Los bits de información del </w:t>
      </w:r>
      <w:r w:rsidRPr="00B44DFB">
        <w:rPr>
          <w:szCs w:val="22"/>
          <w:lang w:val="es-ES_tradnl" w:eastAsia="ja-JP"/>
        </w:rPr>
        <w:t>TFCI</w:t>
      </w:r>
      <w:r w:rsidRPr="00B44DFB">
        <w:rPr>
          <w:szCs w:val="22"/>
          <w:lang w:val="es-ES_tradnl"/>
        </w:rPr>
        <w:t xml:space="preserve"> se corresponderán con el índice TFC definido por la capa RRC para referenciar el TFC de la radiotrama del DPCH asociado.</w:t>
      </w:r>
    </w:p>
    <w:p w:rsidR="00C05301" w:rsidRPr="00B44DFB" w:rsidRDefault="00C05301" w:rsidP="00C05301">
      <w:pPr>
        <w:rPr>
          <w:szCs w:val="22"/>
          <w:lang w:val="es-ES_tradnl" w:eastAsia="ko-KR"/>
        </w:rPr>
      </w:pPr>
      <w:r w:rsidRPr="00B44DFB">
        <w:rPr>
          <w:szCs w:val="22"/>
          <w:lang w:val="es-ES_tradnl"/>
        </w:rPr>
        <w:t xml:space="preserve">Si uno de los DCH está asociado a un DSCH, la palabra código </w:t>
      </w:r>
      <w:r w:rsidRPr="00B44DFB">
        <w:rPr>
          <w:szCs w:val="22"/>
          <w:lang w:val="es-ES_tradnl" w:eastAsia="ja-JP"/>
        </w:rPr>
        <w:t>TFCI</w:t>
      </w:r>
      <w:r w:rsidRPr="00B44DFB">
        <w:rPr>
          <w:szCs w:val="22"/>
          <w:lang w:val="es-ES_tradnl"/>
        </w:rPr>
        <w:t xml:space="preserve"> puede dividirse de tal modo que la palabra código pertinente para la indicación de actividad TFCI no se transmite desde cada haz. La utilización de esta funcionalidad debe indicarse mediante señalización de capa superior.</w:t>
      </w:r>
      <w:r w:rsidRPr="00B44DFB">
        <w:rPr>
          <w:szCs w:val="22"/>
          <w:lang w:val="es-ES_tradnl" w:eastAsia="ko-KR"/>
        </w:rPr>
        <w:t xml:space="preserve"> </w:t>
      </w:r>
      <w:r w:rsidRPr="00B44DFB">
        <w:rPr>
          <w:szCs w:val="22"/>
          <w:lang w:val="es-ES_tradnl"/>
        </w:rPr>
        <w:t xml:space="preserve">El </w:t>
      </w:r>
      <w:r w:rsidRPr="00B44DFB">
        <w:rPr>
          <w:szCs w:val="22"/>
          <w:lang w:val="es-ES_tradnl" w:eastAsia="ja-JP"/>
        </w:rPr>
        <w:t>TFCI</w:t>
      </w:r>
      <w:r w:rsidRPr="00B44DFB">
        <w:rPr>
          <w:szCs w:val="22"/>
          <w:lang w:val="es-ES_tradnl"/>
        </w:rPr>
        <w:t xml:space="preserve"> se codifica por medio de un código biortogonal (16,5) (o Reed-Muller de primer orden). Las palabras código del código biortogonal (16,5) son combinaciones lineales de 5 secuencias de base.</w:t>
      </w:r>
      <w:r w:rsidRPr="00B44DFB">
        <w:rPr>
          <w:szCs w:val="22"/>
          <w:lang w:val="es-ES_tradnl" w:eastAsia="ko-KR"/>
        </w:rPr>
        <w:t xml:space="preserve"> </w:t>
      </w:r>
      <w:r w:rsidRPr="00B44DFB">
        <w:rPr>
          <w:szCs w:val="22"/>
          <w:lang w:val="es-ES_tradnl"/>
        </w:rPr>
        <w:t xml:space="preserve">El primer conjunto de bits de información </w:t>
      </w:r>
      <w:r w:rsidRPr="00B44DFB">
        <w:rPr>
          <w:szCs w:val="22"/>
          <w:lang w:val="es-ES_tradnl" w:eastAsia="ja-JP"/>
        </w:rPr>
        <w:t>TFCI</w:t>
      </w:r>
      <w:r w:rsidRPr="00B44DFB">
        <w:rPr>
          <w:szCs w:val="22"/>
          <w:lang w:val="es-ES_tradnl"/>
        </w:rPr>
        <w:t xml:space="preserve"> deberá corresponder al índice TFC definido por la capa RRC para referenciar el TFC del DCH CCTrCH en la radiotrama DPCH asociada.</w:t>
      </w:r>
      <w:r w:rsidRPr="00B44DFB">
        <w:rPr>
          <w:szCs w:val="22"/>
          <w:lang w:val="es-ES_tradnl" w:eastAsia="ko-KR"/>
        </w:rPr>
        <w:t xml:space="preserve"> </w:t>
      </w:r>
      <w:r w:rsidRPr="00B44DFB">
        <w:rPr>
          <w:szCs w:val="22"/>
          <w:lang w:val="es-ES_tradnl"/>
        </w:rPr>
        <w:t xml:space="preserve">El segundo conjunto de bits de información </w:t>
      </w:r>
      <w:r w:rsidRPr="00B44DFB">
        <w:rPr>
          <w:szCs w:val="22"/>
          <w:lang w:val="es-ES_tradnl" w:eastAsia="ja-JP"/>
        </w:rPr>
        <w:t>TFCI</w:t>
      </w:r>
      <w:r w:rsidRPr="00B44DFB">
        <w:rPr>
          <w:szCs w:val="22"/>
          <w:lang w:val="es-ES_tradnl"/>
        </w:rPr>
        <w:t xml:space="preserve"> deberá corresponder al índice TFC definido por la capa RRC para referenciar el TFC del DSCH asociado de la radiotrama PDSCH correspondiente.</w:t>
      </w:r>
    </w:p>
    <w:p w:rsidR="00C05301" w:rsidRPr="00B44DFB" w:rsidRDefault="00C05301" w:rsidP="00DD36DC">
      <w:pPr>
        <w:rPr>
          <w:szCs w:val="22"/>
          <w:lang w:val="es-ES_tradnl" w:eastAsia="ko-KR"/>
        </w:rPr>
      </w:pPr>
      <w:r w:rsidRPr="00B44DFB">
        <w:rPr>
          <w:rFonts w:eastAsia="MS Mincho"/>
          <w:szCs w:val="22"/>
          <w:lang w:val="es-ES_tradnl" w:eastAsia="ja-JP"/>
        </w:rPr>
        <w:t>Los bits de la palabra código se trasladan directamente a los intervalos de la radiotrama</w:t>
      </w:r>
      <w:r w:rsidRPr="00B44DFB">
        <w:rPr>
          <w:szCs w:val="22"/>
          <w:lang w:val="es-ES_tradnl"/>
        </w:rPr>
        <w:t>. Los bits codificados</w:t>
      </w:r>
      <w:r w:rsidR="00DD36DC">
        <w:rPr>
          <w:szCs w:val="22"/>
          <w:lang w:val="es-ES_tradnl"/>
        </w:rPr>
        <w:t> </w:t>
      </w:r>
      <w:r w:rsidRPr="00B44DFB">
        <w:rPr>
          <w:i/>
          <w:szCs w:val="22"/>
          <w:lang w:val="es-ES_tradnl"/>
        </w:rPr>
        <w:t>b</w:t>
      </w:r>
      <w:r w:rsidRPr="00B44DFB">
        <w:rPr>
          <w:i/>
          <w:iCs/>
          <w:szCs w:val="22"/>
          <w:vertAlign w:val="subscript"/>
          <w:lang w:val="es-ES_tradnl"/>
        </w:rPr>
        <w:t>k</w:t>
      </w:r>
      <w:r w:rsidRPr="00B44DFB">
        <w:rPr>
          <w:szCs w:val="22"/>
          <w:lang w:val="es-ES_tradnl"/>
        </w:rPr>
        <w:t xml:space="preserve">, se hacen corresponder con los bits </w:t>
      </w:r>
      <w:r w:rsidRPr="00B44DFB">
        <w:rPr>
          <w:szCs w:val="22"/>
          <w:lang w:val="es-ES_tradnl" w:eastAsia="ja-JP"/>
        </w:rPr>
        <w:t>TFCI</w:t>
      </w:r>
      <w:r w:rsidRPr="00B44DFB">
        <w:rPr>
          <w:szCs w:val="22"/>
          <w:lang w:val="es-ES_tradnl"/>
        </w:rPr>
        <w:t xml:space="preserve"> transmitidos </w:t>
      </w:r>
      <w:r w:rsidRPr="00B44DFB">
        <w:rPr>
          <w:i/>
          <w:szCs w:val="22"/>
          <w:lang w:val="es-ES_tradnl"/>
        </w:rPr>
        <w:t>d</w:t>
      </w:r>
      <w:r w:rsidRPr="00B44DFB">
        <w:rPr>
          <w:i/>
          <w:iCs/>
          <w:szCs w:val="22"/>
          <w:vertAlign w:val="subscript"/>
          <w:lang w:val="es-ES_tradnl"/>
        </w:rPr>
        <w:t>k</w:t>
      </w:r>
      <w:r w:rsidRPr="00B44DFB">
        <w:rPr>
          <w:szCs w:val="22"/>
          <w:lang w:val="es-ES_tradnl"/>
        </w:rPr>
        <w:t xml:space="preserve">, de tal modo que </w:t>
      </w:r>
      <w:r w:rsidRPr="00B44DFB">
        <w:rPr>
          <w:i/>
          <w:szCs w:val="22"/>
          <w:lang w:val="es-ES_tradnl"/>
        </w:rPr>
        <w:t>d</w:t>
      </w:r>
      <w:r w:rsidRPr="00B44DFB">
        <w:rPr>
          <w:i/>
          <w:iCs/>
          <w:szCs w:val="22"/>
          <w:vertAlign w:val="subscript"/>
          <w:lang w:val="es-ES_tradnl"/>
        </w:rPr>
        <w:t>k</w:t>
      </w:r>
      <w:r w:rsidRPr="0017213C">
        <w:rPr>
          <w:lang w:val="es-ES_tradnl"/>
        </w:rPr>
        <w:t> </w:t>
      </w:r>
      <w:r w:rsidR="0017213C" w:rsidRPr="0017213C">
        <w:rPr>
          <w:lang w:val="es-ES_tradnl"/>
        </w:rPr>
        <w:t>=</w:t>
      </w:r>
      <w:r w:rsidRPr="00B44DFB">
        <w:rPr>
          <w:szCs w:val="22"/>
          <w:lang w:val="es-ES_tradnl" w:eastAsia="ja-JP"/>
        </w:rPr>
        <w:t> </w:t>
      </w:r>
      <w:r w:rsidRPr="00B44DFB">
        <w:rPr>
          <w:i/>
          <w:szCs w:val="22"/>
          <w:lang w:val="es-ES_tradnl"/>
        </w:rPr>
        <w:t>b</w:t>
      </w:r>
      <w:r w:rsidRPr="00B44DFB">
        <w:rPr>
          <w:i/>
          <w:iCs/>
          <w:szCs w:val="22"/>
          <w:vertAlign w:val="subscript"/>
          <w:lang w:val="es-ES_tradnl"/>
        </w:rPr>
        <w:t>k</w:t>
      </w:r>
      <w:r w:rsidRPr="00B44DFB">
        <w:rPr>
          <w:kern w:val="2"/>
          <w:szCs w:val="22"/>
          <w:vertAlign w:val="subscript"/>
          <w:lang w:val="es-ES_tradnl"/>
        </w:rPr>
        <w:t> </w:t>
      </w:r>
      <w:r w:rsidRPr="00B44DFB">
        <w:rPr>
          <w:i/>
          <w:iCs/>
          <w:szCs w:val="22"/>
          <w:vertAlign w:val="subscript"/>
          <w:lang w:val="es-ES_tradnl"/>
        </w:rPr>
        <w:t>mod</w:t>
      </w:r>
      <w:r w:rsidRPr="00B44DFB">
        <w:rPr>
          <w:szCs w:val="22"/>
          <w:vertAlign w:val="subscript"/>
          <w:lang w:val="es-ES_tradnl"/>
        </w:rPr>
        <w:t> 32</w:t>
      </w:r>
      <w:r w:rsidRPr="00B44DFB">
        <w:rPr>
          <w:kern w:val="2"/>
          <w:szCs w:val="22"/>
          <w:vertAlign w:val="subscript"/>
          <w:lang w:val="es-ES_tradnl" w:eastAsia="ko-KR"/>
        </w:rPr>
        <w:t xml:space="preserve">, </w:t>
      </w:r>
      <w:r w:rsidRPr="00B44DFB">
        <w:rPr>
          <w:szCs w:val="22"/>
          <w:lang w:val="es-ES_tradnl" w:eastAsia="ko-KR"/>
        </w:rPr>
        <w:t xml:space="preserve">siendo </w:t>
      </w:r>
      <w:r w:rsidRPr="00B44DFB">
        <w:rPr>
          <w:i/>
          <w:szCs w:val="22"/>
          <w:lang w:val="es-ES_tradnl" w:eastAsia="ko-KR"/>
        </w:rPr>
        <w:t>k</w:t>
      </w:r>
      <w:r w:rsidR="0017213C">
        <w:rPr>
          <w:i/>
          <w:szCs w:val="22"/>
          <w:lang w:val="es-ES_tradnl" w:eastAsia="ja-JP"/>
        </w:rPr>
        <w:t> =</w:t>
      </w:r>
      <w:r w:rsidR="0017213C">
        <w:rPr>
          <w:szCs w:val="22"/>
          <w:lang w:val="es-ES_tradnl"/>
        </w:rPr>
        <w:t> </w:t>
      </w:r>
      <w:r w:rsidRPr="00B44DFB">
        <w:rPr>
          <w:szCs w:val="22"/>
          <w:lang w:val="es-ES_tradnl"/>
        </w:rPr>
        <w:t xml:space="preserve">0, …, </w:t>
      </w:r>
      <w:r w:rsidRPr="00B44DFB">
        <w:rPr>
          <w:i/>
          <w:iCs/>
          <w:szCs w:val="22"/>
          <w:lang w:val="es-ES_tradnl" w:eastAsia="ko-KR"/>
        </w:rPr>
        <w:t>K</w:t>
      </w:r>
      <w:r w:rsidRPr="00B44DFB">
        <w:rPr>
          <w:szCs w:val="22"/>
          <w:lang w:val="es-ES_tradnl" w:eastAsia="ko-KR"/>
        </w:rPr>
        <w:t> </w:t>
      </w:r>
      <w:r w:rsidRPr="00B44DFB">
        <w:rPr>
          <w:szCs w:val="22"/>
          <w:lang w:val="es-ES_tradnl" w:eastAsia="ko-KR"/>
        </w:rPr>
        <w:sym w:font="Symbol" w:char="F02D"/>
      </w:r>
      <w:r w:rsidRPr="00B44DFB">
        <w:rPr>
          <w:szCs w:val="22"/>
          <w:lang w:val="es-ES_tradnl" w:eastAsia="ko-KR"/>
        </w:rPr>
        <w:t> 1</w:t>
      </w:r>
      <w:r w:rsidRPr="00B44DFB">
        <w:rPr>
          <w:szCs w:val="22"/>
          <w:lang w:val="es-ES_tradnl"/>
        </w:rPr>
        <w:t>.</w:t>
      </w:r>
      <w:r w:rsidRPr="00B44DFB">
        <w:rPr>
          <w:szCs w:val="22"/>
          <w:lang w:val="es-ES_tradnl" w:eastAsia="ko-KR"/>
        </w:rPr>
        <w:t xml:space="preserve"> El número de bits disponibles en los campos TFCI de una radiotrama, </w:t>
      </w:r>
      <w:r w:rsidRPr="00B44DFB">
        <w:rPr>
          <w:i/>
          <w:iCs/>
          <w:szCs w:val="22"/>
          <w:lang w:val="es-ES_tradnl" w:eastAsia="ko-KR"/>
        </w:rPr>
        <w:t>K</w:t>
      </w:r>
      <w:r w:rsidRPr="00B44DFB">
        <w:rPr>
          <w:szCs w:val="22"/>
          <w:lang w:val="es-ES_tradnl" w:eastAsia="ko-KR"/>
        </w:rPr>
        <w:t>, depende del formato de intervalo utilizado para la trama.</w:t>
      </w:r>
    </w:p>
    <w:p w:rsidR="00C05301" w:rsidRPr="00B44DFB" w:rsidRDefault="00C05301" w:rsidP="00C05301">
      <w:pPr>
        <w:pStyle w:val="Heading6"/>
        <w:rPr>
          <w:szCs w:val="22"/>
          <w:lang w:val="es-ES_tradnl"/>
        </w:rPr>
      </w:pPr>
      <w:r w:rsidRPr="00B44DFB">
        <w:rPr>
          <w:szCs w:val="22"/>
          <w:lang w:val="es-ES_tradnl"/>
        </w:rPr>
        <w:t>4.3.7.4.2.8</w:t>
      </w:r>
      <w:r w:rsidRPr="00B44DFB">
        <w:rPr>
          <w:szCs w:val="22"/>
          <w:lang w:val="es-ES_tradnl"/>
        </w:rPr>
        <w:tab/>
        <w:t xml:space="preserve">Codificación </w:t>
      </w:r>
      <w:r>
        <w:rPr>
          <w:szCs w:val="22"/>
          <w:lang w:val="es-ES_tradnl"/>
        </w:rPr>
        <w:t xml:space="preserve">de la instrucción </w:t>
      </w:r>
      <w:r w:rsidRPr="00B44DFB">
        <w:rPr>
          <w:szCs w:val="22"/>
          <w:lang w:val="es-ES_tradnl"/>
        </w:rPr>
        <w:t xml:space="preserve">TPC </w:t>
      </w:r>
    </w:p>
    <w:p w:rsidR="00C05301" w:rsidRPr="00B44DFB" w:rsidRDefault="00C05301" w:rsidP="0017213C">
      <w:pPr>
        <w:rPr>
          <w:szCs w:val="22"/>
          <w:lang w:val="es-ES_tradnl" w:eastAsia="ko-KR"/>
        </w:rPr>
      </w:pPr>
      <w:r>
        <w:rPr>
          <w:szCs w:val="22"/>
          <w:lang w:val="es-ES_tradnl"/>
        </w:rPr>
        <w:t xml:space="preserve">La instrucción </w:t>
      </w:r>
      <w:r w:rsidRPr="00B44DFB">
        <w:rPr>
          <w:szCs w:val="22"/>
          <w:lang w:val="es-ES_tradnl"/>
        </w:rPr>
        <w:t>TPC de</w:t>
      </w:r>
      <w:r w:rsidRPr="00B44DFB">
        <w:rPr>
          <w:szCs w:val="22"/>
          <w:lang w:val="es-ES_tradnl" w:eastAsia="ko-KR"/>
        </w:rPr>
        <w:t xml:space="preserve"> 2 bits</w:t>
      </w:r>
      <w:r w:rsidRPr="00B44DFB">
        <w:rPr>
          <w:szCs w:val="22"/>
          <w:lang w:val="es-ES_tradnl"/>
        </w:rPr>
        <w:t xml:space="preserve"> </w:t>
      </w:r>
      <w:r w:rsidRPr="00B44DFB">
        <w:rPr>
          <w:szCs w:val="22"/>
          <w:lang w:val="es-ES_tradnl" w:eastAsia="ja-JP"/>
        </w:rPr>
        <w:t>se codifica por reiteración</w:t>
      </w:r>
      <w:r w:rsidRPr="00B44DFB">
        <w:rPr>
          <w:szCs w:val="22"/>
          <w:lang w:val="es-ES_tradnl" w:eastAsia="ko-KR"/>
        </w:rPr>
        <w:t xml:space="preserve">. </w:t>
      </w:r>
      <w:r w:rsidRPr="00B44DFB">
        <w:rPr>
          <w:szCs w:val="22"/>
          <w:lang w:val="es-ES_tradnl"/>
        </w:rPr>
        <w:t>El conjunto de bits (a</w:t>
      </w:r>
      <w:r w:rsidRPr="00B44DFB">
        <w:rPr>
          <w:szCs w:val="22"/>
          <w:vertAlign w:val="subscript"/>
          <w:lang w:val="es-ES_tradnl"/>
        </w:rPr>
        <w:t>0</w:t>
      </w:r>
      <w:r w:rsidRPr="00B44DFB">
        <w:rPr>
          <w:szCs w:val="22"/>
          <w:lang w:val="es-ES_tradnl" w:eastAsia="ko-KR"/>
        </w:rPr>
        <w:t>,</w:t>
      </w:r>
      <w:r w:rsidRPr="00B44DFB">
        <w:rPr>
          <w:szCs w:val="22"/>
          <w:lang w:val="es-ES_tradnl"/>
        </w:rPr>
        <w:t xml:space="preserve"> a</w:t>
      </w:r>
      <w:r w:rsidRPr="00B44DFB">
        <w:rPr>
          <w:szCs w:val="22"/>
          <w:vertAlign w:val="subscript"/>
          <w:lang w:val="es-ES_tradnl"/>
        </w:rPr>
        <w:t>1</w:t>
      </w:r>
      <w:r w:rsidRPr="00B44DFB">
        <w:rPr>
          <w:szCs w:val="22"/>
          <w:lang w:val="es-ES_tradnl"/>
        </w:rPr>
        <w:t xml:space="preserve">) </w:t>
      </w:r>
      <w:r>
        <w:rPr>
          <w:szCs w:val="22"/>
          <w:lang w:val="es-ES_tradnl"/>
        </w:rPr>
        <w:t xml:space="preserve">de la instrucción </w:t>
      </w:r>
      <w:r w:rsidRPr="00B44DFB">
        <w:rPr>
          <w:szCs w:val="22"/>
          <w:lang w:val="es-ES_tradnl"/>
        </w:rPr>
        <w:t>T</w:t>
      </w:r>
      <w:r w:rsidRPr="00B44DFB">
        <w:rPr>
          <w:szCs w:val="22"/>
          <w:lang w:val="es-ES_tradnl" w:eastAsia="ko-KR"/>
        </w:rPr>
        <w:t>P</w:t>
      </w:r>
      <w:r w:rsidRPr="00B44DFB">
        <w:rPr>
          <w:szCs w:val="22"/>
          <w:lang w:val="es-ES_tradnl"/>
        </w:rPr>
        <w:t xml:space="preserve">C </w:t>
      </w:r>
      <w:r w:rsidRPr="00B44DFB">
        <w:rPr>
          <w:szCs w:val="22"/>
          <w:lang w:val="es-ES_tradnl" w:eastAsia="ko-KR"/>
        </w:rPr>
        <w:t>deberá corresponder a</w:t>
      </w:r>
      <w:r>
        <w:rPr>
          <w:szCs w:val="22"/>
          <w:lang w:val="es-ES_tradnl" w:eastAsia="ko-KR"/>
        </w:rPr>
        <w:t xml:space="preserve"> </w:t>
      </w:r>
      <w:r w:rsidRPr="00B44DFB">
        <w:rPr>
          <w:szCs w:val="22"/>
          <w:lang w:val="es-ES_tradnl" w:eastAsia="ko-KR"/>
        </w:rPr>
        <w:t>l</w:t>
      </w:r>
      <w:r>
        <w:rPr>
          <w:szCs w:val="22"/>
          <w:lang w:val="es-ES_tradnl" w:eastAsia="ko-KR"/>
        </w:rPr>
        <w:t>a</w:t>
      </w:r>
      <w:r w:rsidRPr="00B44DFB">
        <w:rPr>
          <w:szCs w:val="22"/>
          <w:lang w:val="es-ES_tradnl" w:eastAsia="ko-KR"/>
        </w:rPr>
        <w:t xml:space="preserve"> </w:t>
      </w:r>
      <w:r>
        <w:rPr>
          <w:szCs w:val="22"/>
          <w:lang w:val="es-ES_tradnl" w:eastAsia="ko-KR"/>
        </w:rPr>
        <w:t xml:space="preserve">instrucción </w:t>
      </w:r>
      <w:r w:rsidRPr="00B44DFB">
        <w:rPr>
          <w:szCs w:val="22"/>
          <w:lang w:val="es-ES_tradnl" w:eastAsia="ko-KR"/>
        </w:rPr>
        <w:t>TPC definid</w:t>
      </w:r>
      <w:r>
        <w:rPr>
          <w:szCs w:val="22"/>
          <w:lang w:val="es-ES_tradnl" w:eastAsia="ko-KR"/>
        </w:rPr>
        <w:t>a</w:t>
      </w:r>
      <w:r w:rsidRPr="00B44DFB">
        <w:rPr>
          <w:szCs w:val="22"/>
          <w:lang w:val="es-ES_tradnl" w:eastAsia="ko-KR"/>
        </w:rPr>
        <w:t xml:space="preserve"> por el procedimiento de control de potencia</w:t>
      </w:r>
      <w:r w:rsidRPr="00B44DFB">
        <w:rPr>
          <w:szCs w:val="22"/>
          <w:lang w:val="es-ES_tradnl"/>
        </w:rPr>
        <w:t>.</w:t>
      </w:r>
      <w:r w:rsidRPr="00B44DFB">
        <w:rPr>
          <w:szCs w:val="22"/>
          <w:lang w:val="es-ES_tradnl" w:eastAsia="ko-KR"/>
        </w:rPr>
        <w:t xml:space="preserve"> </w:t>
      </w:r>
      <w:r w:rsidRPr="00B44DFB">
        <w:rPr>
          <w:szCs w:val="22"/>
          <w:lang w:val="es-ES_tradnl"/>
        </w:rPr>
        <w:t>Los bits</w:t>
      </w:r>
      <w:r w:rsidRPr="00B44DFB">
        <w:rPr>
          <w:noProof/>
          <w:szCs w:val="22"/>
          <w:lang w:val="es-ES_tradnl"/>
        </w:rPr>
        <w:t> </w:t>
      </w:r>
      <w:r w:rsidRPr="00B44DFB">
        <w:rPr>
          <w:i/>
          <w:iCs/>
          <w:noProof/>
          <w:szCs w:val="22"/>
          <w:lang w:val="es-ES_tradnl"/>
        </w:rPr>
        <w:t>b</w:t>
      </w:r>
      <w:r w:rsidRPr="00B44DFB">
        <w:rPr>
          <w:i/>
          <w:iCs/>
          <w:noProof/>
          <w:szCs w:val="22"/>
          <w:vertAlign w:val="subscript"/>
          <w:lang w:val="es-ES_tradnl" w:eastAsia="ko-KR"/>
        </w:rPr>
        <w:t>k</w:t>
      </w:r>
      <w:r w:rsidRPr="00B44DFB">
        <w:rPr>
          <w:noProof/>
          <w:szCs w:val="22"/>
          <w:lang w:val="es-ES_tradnl"/>
        </w:rPr>
        <w:t xml:space="preserve"> de la palabra código de salida vienen dados por</w:t>
      </w:r>
      <w:r w:rsidRPr="00B44DFB">
        <w:rPr>
          <w:noProof/>
          <w:szCs w:val="22"/>
          <w:lang w:val="es-ES_tradnl" w:eastAsia="ko-KR"/>
        </w:rPr>
        <w:t xml:space="preserve"> </w:t>
      </w:r>
      <w:r w:rsidRPr="00B44DFB">
        <w:rPr>
          <w:i/>
          <w:szCs w:val="22"/>
          <w:lang w:val="es-ES_tradnl" w:eastAsia="ko-KR"/>
        </w:rPr>
        <w:t>b</w:t>
      </w:r>
      <w:r w:rsidRPr="00B44DFB">
        <w:rPr>
          <w:i/>
          <w:iCs/>
          <w:szCs w:val="22"/>
          <w:vertAlign w:val="subscript"/>
          <w:lang w:val="es-ES_tradnl"/>
        </w:rPr>
        <w:t>k</w:t>
      </w:r>
      <w:r w:rsidRPr="00B44DFB">
        <w:rPr>
          <w:szCs w:val="22"/>
          <w:lang w:val="es-ES_tradnl" w:eastAsia="ja-JP"/>
        </w:rPr>
        <w:t> </w:t>
      </w:r>
      <w:r w:rsidR="0017213C">
        <w:rPr>
          <w:szCs w:val="22"/>
          <w:lang w:val="es-ES_tradnl" w:eastAsia="ja-JP"/>
        </w:rPr>
        <w:t>=</w:t>
      </w:r>
      <w:r w:rsidRPr="00B44DFB">
        <w:rPr>
          <w:szCs w:val="22"/>
          <w:lang w:val="es-ES_tradnl" w:eastAsia="ja-JP"/>
        </w:rPr>
        <w:t> </w:t>
      </w:r>
      <w:r w:rsidRPr="00B44DFB">
        <w:rPr>
          <w:i/>
          <w:iCs/>
          <w:szCs w:val="22"/>
          <w:lang w:val="es-ES_tradnl" w:eastAsia="ko-KR"/>
        </w:rPr>
        <w:t>a</w:t>
      </w:r>
      <w:r w:rsidRPr="00B44DFB">
        <w:rPr>
          <w:i/>
          <w:iCs/>
          <w:szCs w:val="22"/>
          <w:vertAlign w:val="subscript"/>
          <w:lang w:val="es-ES_tradnl"/>
        </w:rPr>
        <w:t>k</w:t>
      </w:r>
      <w:r w:rsidRPr="00B44DFB">
        <w:rPr>
          <w:szCs w:val="22"/>
          <w:vertAlign w:val="subscript"/>
          <w:lang w:val="es-ES_tradnl"/>
        </w:rPr>
        <w:t> </w:t>
      </w:r>
      <w:r w:rsidRPr="00B44DFB">
        <w:rPr>
          <w:i/>
          <w:iCs/>
          <w:szCs w:val="22"/>
          <w:vertAlign w:val="subscript"/>
          <w:lang w:val="es-ES_tradnl"/>
        </w:rPr>
        <w:t>mod</w:t>
      </w:r>
      <w:r w:rsidRPr="00B44DFB">
        <w:rPr>
          <w:szCs w:val="22"/>
          <w:vertAlign w:val="subscript"/>
          <w:lang w:val="es-ES_tradnl"/>
        </w:rPr>
        <w:t> 2</w:t>
      </w:r>
      <w:r w:rsidRPr="00B44DFB">
        <w:rPr>
          <w:szCs w:val="22"/>
          <w:lang w:val="es-ES_tradnl"/>
        </w:rPr>
        <w:t xml:space="preserve">, siendo </w:t>
      </w:r>
      <w:r w:rsidRPr="00B44DFB">
        <w:rPr>
          <w:i/>
          <w:iCs/>
          <w:szCs w:val="22"/>
          <w:lang w:val="es-ES_tradnl" w:eastAsia="ko-KR"/>
        </w:rPr>
        <w:t>k</w:t>
      </w:r>
      <w:r w:rsidRPr="00B44DFB">
        <w:rPr>
          <w:szCs w:val="22"/>
          <w:lang w:val="es-ES_tradnl"/>
        </w:rPr>
        <w:t> </w:t>
      </w:r>
      <w:r w:rsidR="0017213C">
        <w:rPr>
          <w:szCs w:val="22"/>
          <w:lang w:val="es-ES_tradnl"/>
        </w:rPr>
        <w:t>=</w:t>
      </w:r>
      <w:r w:rsidRPr="00B44DFB">
        <w:rPr>
          <w:szCs w:val="22"/>
          <w:lang w:val="es-ES_tradnl"/>
        </w:rPr>
        <w:t> 0, …, 15.</w:t>
      </w:r>
    </w:p>
    <w:p w:rsidR="00C05301" w:rsidRPr="00B44DFB" w:rsidRDefault="00C05301" w:rsidP="0017213C">
      <w:pPr>
        <w:rPr>
          <w:szCs w:val="22"/>
          <w:lang w:val="es-ES_tradnl"/>
        </w:rPr>
      </w:pPr>
      <w:r w:rsidRPr="00B44DFB">
        <w:rPr>
          <w:szCs w:val="22"/>
          <w:lang w:val="es-ES_tradnl"/>
        </w:rPr>
        <w:t xml:space="preserve">Tanto en los canales del enlace ascendente como en los del descendente, los bits de la palabra de código se trasladan a </w:t>
      </w:r>
      <w:r w:rsidRPr="00B44DFB">
        <w:rPr>
          <w:szCs w:val="22"/>
          <w:lang w:val="es-ES_tradnl" w:eastAsia="ko-KR"/>
        </w:rPr>
        <w:t xml:space="preserve">15 </w:t>
      </w:r>
      <w:r w:rsidRPr="00B44DFB">
        <w:rPr>
          <w:szCs w:val="22"/>
          <w:lang w:val="es-ES_tradnl"/>
        </w:rPr>
        <w:t xml:space="preserve">intervalos de una radiotrama. Los bits codificados </w:t>
      </w:r>
      <w:r w:rsidRPr="00B44DFB">
        <w:rPr>
          <w:i/>
          <w:szCs w:val="22"/>
          <w:lang w:val="es-ES_tradnl"/>
        </w:rPr>
        <w:t>b</w:t>
      </w:r>
      <w:r w:rsidRPr="00B44DFB">
        <w:rPr>
          <w:i/>
          <w:iCs/>
          <w:szCs w:val="22"/>
          <w:vertAlign w:val="subscript"/>
          <w:lang w:val="es-ES_tradnl"/>
        </w:rPr>
        <w:t>k</w:t>
      </w:r>
      <w:r w:rsidRPr="00B44DFB">
        <w:rPr>
          <w:szCs w:val="22"/>
          <w:lang w:val="es-ES_tradnl"/>
        </w:rPr>
        <w:t xml:space="preserve">, se hacen corresponder con los bits </w:t>
      </w:r>
      <w:r w:rsidRPr="00B44DFB">
        <w:rPr>
          <w:szCs w:val="22"/>
          <w:lang w:val="es-ES_tradnl" w:eastAsia="ja-JP"/>
        </w:rPr>
        <w:t>T</w:t>
      </w:r>
      <w:r w:rsidRPr="00B44DFB">
        <w:rPr>
          <w:szCs w:val="22"/>
          <w:lang w:val="es-ES_tradnl" w:eastAsia="ko-KR"/>
        </w:rPr>
        <w:t>PC</w:t>
      </w:r>
      <w:r w:rsidRPr="00B44DFB">
        <w:rPr>
          <w:szCs w:val="22"/>
          <w:lang w:val="es-ES_tradnl"/>
        </w:rPr>
        <w:t xml:space="preserve"> </w:t>
      </w:r>
      <w:r w:rsidRPr="00B44DFB">
        <w:rPr>
          <w:i/>
          <w:szCs w:val="22"/>
          <w:lang w:val="es-ES_tradnl"/>
        </w:rPr>
        <w:t>d</w:t>
      </w:r>
      <w:r w:rsidRPr="00B44DFB">
        <w:rPr>
          <w:i/>
          <w:iCs/>
          <w:szCs w:val="22"/>
          <w:vertAlign w:val="subscript"/>
          <w:lang w:val="es-ES_tradnl"/>
        </w:rPr>
        <w:t>k</w:t>
      </w:r>
      <w:r w:rsidRPr="00B44DFB">
        <w:rPr>
          <w:szCs w:val="22"/>
          <w:lang w:val="es-ES_tradnl"/>
        </w:rPr>
        <w:t xml:space="preserve">, transmitidos, de tal manera que </w:t>
      </w:r>
      <w:r w:rsidRPr="00B44DFB">
        <w:rPr>
          <w:i/>
          <w:szCs w:val="22"/>
          <w:lang w:val="es-ES_tradnl"/>
        </w:rPr>
        <w:t>d</w:t>
      </w:r>
      <w:r w:rsidRPr="00B44DFB">
        <w:rPr>
          <w:i/>
          <w:iCs/>
          <w:szCs w:val="22"/>
          <w:vertAlign w:val="subscript"/>
          <w:lang w:val="es-ES_tradnl"/>
        </w:rPr>
        <w:t>k</w:t>
      </w:r>
      <w:r w:rsidRPr="00B44DFB">
        <w:rPr>
          <w:szCs w:val="22"/>
          <w:lang w:val="es-ES_tradnl" w:eastAsia="ja-JP"/>
        </w:rPr>
        <w:t> </w:t>
      </w:r>
      <w:r w:rsidR="0017213C">
        <w:rPr>
          <w:szCs w:val="22"/>
          <w:lang w:val="es-ES_tradnl" w:eastAsia="ja-JP"/>
        </w:rPr>
        <w:t>=</w:t>
      </w:r>
      <w:r w:rsidRPr="00B44DFB">
        <w:rPr>
          <w:szCs w:val="22"/>
          <w:lang w:val="es-ES_tradnl" w:eastAsia="ja-JP"/>
        </w:rPr>
        <w:t> </w:t>
      </w:r>
      <w:r w:rsidRPr="00B44DFB">
        <w:rPr>
          <w:i/>
          <w:szCs w:val="22"/>
          <w:lang w:val="es-ES_tradnl"/>
        </w:rPr>
        <w:t>b</w:t>
      </w:r>
      <w:r w:rsidRPr="00B44DFB">
        <w:rPr>
          <w:i/>
          <w:iCs/>
          <w:szCs w:val="22"/>
          <w:vertAlign w:val="subscript"/>
          <w:lang w:val="es-ES_tradnl"/>
        </w:rPr>
        <w:t>k</w:t>
      </w:r>
      <w:r w:rsidRPr="00B44DFB">
        <w:rPr>
          <w:szCs w:val="22"/>
          <w:vertAlign w:val="subscript"/>
          <w:lang w:val="es-ES_tradnl"/>
        </w:rPr>
        <w:t> </w:t>
      </w:r>
      <w:r w:rsidRPr="00B44DFB">
        <w:rPr>
          <w:i/>
          <w:iCs/>
          <w:szCs w:val="22"/>
          <w:vertAlign w:val="subscript"/>
          <w:lang w:val="es-ES_tradnl"/>
        </w:rPr>
        <w:t>mod</w:t>
      </w:r>
      <w:r w:rsidRPr="00B44DFB">
        <w:rPr>
          <w:szCs w:val="22"/>
          <w:vertAlign w:val="subscript"/>
          <w:lang w:val="es-ES_tradnl"/>
        </w:rPr>
        <w:t> 15</w:t>
      </w:r>
      <w:r w:rsidRPr="00B44DFB">
        <w:rPr>
          <w:szCs w:val="22"/>
          <w:lang w:val="es-ES_tradnl"/>
        </w:rPr>
        <w:t xml:space="preserve">, </w:t>
      </w:r>
      <w:r w:rsidRPr="00B44DFB">
        <w:rPr>
          <w:szCs w:val="22"/>
          <w:lang w:val="es-ES_tradnl" w:eastAsia="ko-KR"/>
        </w:rPr>
        <w:t xml:space="preserve">siendo </w:t>
      </w:r>
      <w:r w:rsidRPr="00B44DFB">
        <w:rPr>
          <w:i/>
          <w:szCs w:val="22"/>
          <w:lang w:val="es-ES_tradnl" w:eastAsia="ko-KR"/>
        </w:rPr>
        <w:t>k</w:t>
      </w:r>
      <w:r w:rsidRPr="00B44DFB">
        <w:rPr>
          <w:i/>
          <w:szCs w:val="22"/>
          <w:lang w:val="es-ES_tradnl" w:eastAsia="ja-JP"/>
        </w:rPr>
        <w:t> </w:t>
      </w:r>
      <w:r w:rsidR="0017213C">
        <w:rPr>
          <w:i/>
          <w:szCs w:val="22"/>
          <w:lang w:val="es-ES_tradnl" w:eastAsia="ja-JP"/>
        </w:rPr>
        <w:t>=</w:t>
      </w:r>
      <w:r w:rsidRPr="00B44DFB">
        <w:rPr>
          <w:szCs w:val="22"/>
          <w:lang w:val="es-ES_tradnl"/>
        </w:rPr>
        <w:t xml:space="preserve"> 0, …, </w:t>
      </w:r>
      <w:r w:rsidRPr="00B44DFB">
        <w:rPr>
          <w:i/>
          <w:iCs/>
          <w:szCs w:val="22"/>
          <w:lang w:val="es-ES_tradnl" w:eastAsia="ko-KR"/>
        </w:rPr>
        <w:t>K</w:t>
      </w:r>
      <w:r w:rsidRPr="00B44DFB">
        <w:rPr>
          <w:szCs w:val="22"/>
          <w:lang w:val="es-ES_tradnl" w:eastAsia="ko-KR"/>
        </w:rPr>
        <w:t> </w:t>
      </w:r>
      <w:r w:rsidRPr="00B44DFB">
        <w:rPr>
          <w:szCs w:val="22"/>
          <w:lang w:val="es-ES_tradnl" w:eastAsia="ko-KR"/>
        </w:rPr>
        <w:sym w:font="Symbol" w:char="F02D"/>
      </w:r>
      <w:r w:rsidRPr="00B44DFB">
        <w:rPr>
          <w:szCs w:val="22"/>
          <w:lang w:val="es-ES_tradnl" w:eastAsia="ko-KR"/>
        </w:rPr>
        <w:t> 1</w:t>
      </w:r>
      <w:r w:rsidRPr="00B44DFB">
        <w:rPr>
          <w:szCs w:val="22"/>
          <w:lang w:val="es-ES_tradnl"/>
        </w:rPr>
        <w:t>.</w:t>
      </w:r>
      <w:r w:rsidRPr="00B44DFB">
        <w:rPr>
          <w:szCs w:val="22"/>
          <w:lang w:val="es-ES_tradnl" w:eastAsia="ko-KR"/>
        </w:rPr>
        <w:t xml:space="preserve"> El número de bits disponibles en los campos TPC de una radiotrama, </w:t>
      </w:r>
      <w:r w:rsidRPr="00B44DFB">
        <w:rPr>
          <w:i/>
          <w:iCs/>
          <w:szCs w:val="22"/>
          <w:lang w:val="es-ES_tradnl" w:eastAsia="ko-KR"/>
        </w:rPr>
        <w:t>K</w:t>
      </w:r>
      <w:r w:rsidRPr="00B44DFB">
        <w:rPr>
          <w:szCs w:val="22"/>
          <w:lang w:val="es-ES_tradnl" w:eastAsia="ko-KR"/>
        </w:rPr>
        <w:t>, depende del formato de intervalo utilizado para la trama.</w:t>
      </w:r>
    </w:p>
    <w:p w:rsidR="00C05301" w:rsidRPr="00B44DFB" w:rsidRDefault="00C05301" w:rsidP="00C05301">
      <w:pPr>
        <w:pStyle w:val="Heading5"/>
        <w:rPr>
          <w:szCs w:val="22"/>
          <w:lang w:val="es-ES_tradnl"/>
        </w:rPr>
      </w:pPr>
      <w:r w:rsidRPr="00B44DFB">
        <w:rPr>
          <w:szCs w:val="22"/>
          <w:lang w:val="es-ES_tradnl"/>
        </w:rPr>
        <w:t>4.3.7.4.3</w:t>
      </w:r>
      <w:r w:rsidRPr="00B44DFB">
        <w:rPr>
          <w:szCs w:val="22"/>
          <w:lang w:val="es-ES_tradnl"/>
        </w:rPr>
        <w:tab/>
        <w:t>Modulación y dispersión</w:t>
      </w:r>
    </w:p>
    <w:p w:rsidR="00C05301" w:rsidRPr="00B44DFB" w:rsidRDefault="00C05301" w:rsidP="00C05301">
      <w:pPr>
        <w:pStyle w:val="Heading6"/>
        <w:rPr>
          <w:szCs w:val="22"/>
          <w:lang w:val="es-ES_tradnl"/>
        </w:rPr>
      </w:pPr>
      <w:r w:rsidRPr="00B44DFB">
        <w:rPr>
          <w:szCs w:val="22"/>
          <w:lang w:val="es-ES_tradnl"/>
        </w:rPr>
        <w:t>4.3.7.4.3.1</w:t>
      </w:r>
      <w:r w:rsidRPr="00B44DFB">
        <w:rPr>
          <w:szCs w:val="22"/>
          <w:lang w:val="es-ES_tradnl"/>
        </w:rPr>
        <w:tab/>
        <w:t>Dispersión del enlace ascendente</w:t>
      </w:r>
    </w:p>
    <w:p w:rsidR="00C05301" w:rsidRPr="00B44DFB" w:rsidRDefault="00C05301" w:rsidP="00C05301">
      <w:pPr>
        <w:rPr>
          <w:szCs w:val="22"/>
          <w:lang w:val="es-ES_tradnl"/>
        </w:rPr>
      </w:pPr>
      <w:r w:rsidRPr="00B44DFB">
        <w:rPr>
          <w:szCs w:val="22"/>
          <w:lang w:val="es-ES_tradnl"/>
        </w:rPr>
        <w:t>La modulación por dispersión utiliza MDP-4 ortogonal compleja (OC) para los canales de enlace ascendente.</w:t>
      </w:r>
    </w:p>
    <w:p w:rsidR="00C05301" w:rsidRPr="00B44DFB" w:rsidRDefault="00C05301" w:rsidP="00C05301">
      <w:pPr>
        <w:rPr>
          <w:szCs w:val="22"/>
          <w:lang w:val="es-ES_tradnl"/>
        </w:rPr>
      </w:pPr>
      <w:r w:rsidRPr="00B44DFB">
        <w:rPr>
          <w:szCs w:val="22"/>
          <w:lang w:val="es-ES_tradnl"/>
        </w:rPr>
        <w:t>La dispersión se aplica a los canales y consiste en dos operaciones. La primera es la canalización, que transforma cada símbolo de datos en un número de chips, incrementando así la anchura de banda de la señal. El número de chips por símbolo de datos se denomina factor de dispersión (SF). La segunda operación es la aleatorización, y consiste en aplicar un código de aleatorización a la señal.</w:t>
      </w:r>
    </w:p>
    <w:p w:rsidR="00C05301" w:rsidRPr="00B44DFB" w:rsidRDefault="00C05301" w:rsidP="00210606">
      <w:pPr>
        <w:keepLines/>
        <w:rPr>
          <w:szCs w:val="22"/>
          <w:lang w:val="es-ES_tradnl"/>
        </w:rPr>
      </w:pPr>
      <w:r w:rsidRPr="00B44DFB">
        <w:rPr>
          <w:szCs w:val="22"/>
          <w:lang w:val="es-ES_tradnl"/>
        </w:rPr>
        <w:lastRenderedPageBreak/>
        <w:t>En la operación de la canalización, los símbolos de datos en las ramas I y Q se multiplican de manera independiente por un código OVSF. En la aleatorización, las señales resultant</w:t>
      </w:r>
      <w:r>
        <w:rPr>
          <w:szCs w:val="22"/>
          <w:lang w:val="es-ES_tradnl"/>
        </w:rPr>
        <w:t>e</w:t>
      </w:r>
      <w:r w:rsidRPr="00B44DFB">
        <w:rPr>
          <w:szCs w:val="22"/>
          <w:lang w:val="es-ES_tradnl"/>
        </w:rPr>
        <w:t>s en las ramas I y Q se multiplican de nuevo por un código de aleatorización de valor complejo, siendo I la parte real y Q la imaginaria.</w:t>
      </w:r>
    </w:p>
    <w:p w:rsidR="00C05301" w:rsidRPr="00B44DFB" w:rsidRDefault="00C05301" w:rsidP="00431D6C">
      <w:pPr>
        <w:rPr>
          <w:szCs w:val="22"/>
          <w:lang w:val="es-ES_tradnl"/>
        </w:rPr>
      </w:pPr>
      <w:r w:rsidRPr="00B44DFB">
        <w:rPr>
          <w:szCs w:val="22"/>
          <w:lang w:val="es-ES_tradnl"/>
        </w:rPr>
        <w:t>En la Fig</w:t>
      </w:r>
      <w:r w:rsidR="00456756">
        <w:rPr>
          <w:szCs w:val="22"/>
          <w:lang w:val="es-ES_tradnl"/>
        </w:rPr>
        <w:t>. </w:t>
      </w:r>
      <w:r w:rsidRPr="00B44DFB">
        <w:rPr>
          <w:szCs w:val="22"/>
          <w:lang w:val="es-ES_tradnl"/>
        </w:rPr>
        <w:t>105 se muestra la configuración de dispersión del enlace ascendente. Los códigos de canalización, C</w:t>
      </w:r>
      <w:r w:rsidRPr="00B44DFB">
        <w:rPr>
          <w:szCs w:val="22"/>
          <w:vertAlign w:val="subscript"/>
          <w:lang w:val="es-ES_tradnl"/>
        </w:rPr>
        <w:t>ch</w:t>
      </w:r>
      <w:r w:rsidR="00431D6C">
        <w:rPr>
          <w:szCs w:val="22"/>
          <w:vertAlign w:val="subscript"/>
          <w:lang w:val="es-ES_tradnl"/>
        </w:rPr>
        <w:t> </w:t>
      </w:r>
      <w:r w:rsidRPr="00B44DFB">
        <w:rPr>
          <w:i/>
          <w:iCs/>
          <w:szCs w:val="22"/>
          <w:vertAlign w:val="subscript"/>
          <w:lang w:val="es-ES_tradnl"/>
        </w:rPr>
        <w:t>i</w:t>
      </w:r>
      <w:r w:rsidRPr="00B44DFB">
        <w:rPr>
          <w:szCs w:val="22"/>
          <w:lang w:val="es-ES_tradnl"/>
        </w:rPr>
        <w:t xml:space="preserve">, </w:t>
      </w:r>
      <w:r w:rsidRPr="00B44DFB">
        <w:rPr>
          <w:i/>
          <w:iCs/>
          <w:szCs w:val="22"/>
          <w:lang w:val="es-ES_tradnl"/>
        </w:rPr>
        <w:t>i</w:t>
      </w:r>
      <w:r w:rsidR="0037723B">
        <w:rPr>
          <w:szCs w:val="22"/>
          <w:lang w:val="es-ES_tradnl"/>
        </w:rPr>
        <w:t> </w:t>
      </w:r>
      <w:r w:rsidRPr="00B44DFB">
        <w:rPr>
          <w:szCs w:val="22"/>
          <w:lang w:val="es-ES_tradnl"/>
        </w:rPr>
        <w:t>=</w:t>
      </w:r>
      <w:r w:rsidR="0037723B">
        <w:rPr>
          <w:szCs w:val="22"/>
          <w:lang w:val="es-ES_tradnl"/>
        </w:rPr>
        <w:t> </w:t>
      </w:r>
      <w:r w:rsidRPr="00B44DFB">
        <w:rPr>
          <w:szCs w:val="22"/>
          <w:lang w:val="es-ES_tradnl"/>
        </w:rPr>
        <w:t>1, 2,…,</w:t>
      </w:r>
      <w:r w:rsidR="0037723B">
        <w:rPr>
          <w:szCs w:val="22"/>
          <w:lang w:val="es-ES_tradnl"/>
        </w:rPr>
        <w:t> </w:t>
      </w:r>
      <w:r w:rsidRPr="00B44DFB">
        <w:rPr>
          <w:i/>
          <w:iCs/>
          <w:szCs w:val="22"/>
          <w:lang w:val="es-ES_tradnl"/>
        </w:rPr>
        <w:t>N</w:t>
      </w:r>
      <w:r w:rsidRPr="00B44DFB">
        <w:rPr>
          <w:szCs w:val="22"/>
          <w:lang w:val="es-ES_tradnl"/>
        </w:rPr>
        <w:t xml:space="preserve">, ensanchan primero un canal DPCCH y los canales DPDCH. Luego se ajustan las señales mediante factores de ganancia de potencia, los </w:t>
      </w:r>
      <w:r w:rsidRPr="00B44DFB">
        <w:rPr>
          <w:i/>
          <w:iCs/>
          <w:szCs w:val="22"/>
          <w:lang w:val="es-ES_tradnl"/>
        </w:rPr>
        <w:t>G</w:t>
      </w:r>
      <w:r w:rsidRPr="00B44DFB">
        <w:rPr>
          <w:i/>
          <w:iCs/>
          <w:szCs w:val="22"/>
          <w:vertAlign w:val="subscript"/>
          <w:lang w:val="es-ES_tradnl"/>
        </w:rPr>
        <w:t>i</w:t>
      </w:r>
      <w:r w:rsidRPr="00B44DFB">
        <w:rPr>
          <w:szCs w:val="22"/>
          <w:lang w:val="es-ES_tradnl"/>
        </w:rPr>
        <w:t>, se suman en las ramas I y Q, y se multiplican por un código de aleatorización complejo S</w:t>
      </w:r>
      <w:r w:rsidRPr="00B44DFB">
        <w:rPr>
          <w:szCs w:val="22"/>
          <w:vertAlign w:val="subscript"/>
          <w:lang w:val="es-ES_tradnl"/>
        </w:rPr>
        <w:t>up,n</w:t>
      </w:r>
      <w:r w:rsidRPr="00B44DFB">
        <w:rPr>
          <w:szCs w:val="22"/>
          <w:lang w:val="es-ES_tradnl"/>
        </w:rPr>
        <w:t>.</w:t>
      </w:r>
    </w:p>
    <w:p w:rsidR="00C05301" w:rsidRPr="00B44DFB" w:rsidRDefault="00C05301" w:rsidP="00C05301">
      <w:pPr>
        <w:rPr>
          <w:szCs w:val="22"/>
          <w:lang w:val="es-ES_tradnl"/>
        </w:rPr>
      </w:pPr>
      <w:r>
        <w:rPr>
          <w:szCs w:val="22"/>
          <w:lang w:val="es-ES_tradnl"/>
        </w:rPr>
        <w:t>Si</w:t>
      </w:r>
      <w:r w:rsidRPr="00B44DFB">
        <w:rPr>
          <w:szCs w:val="22"/>
          <w:lang w:val="es-ES_tradnl"/>
        </w:rPr>
        <w:t xml:space="preserve"> sólo se necesita un DPDCH, se transmitirá únicamente el DPDCH</w:t>
      </w:r>
      <w:r w:rsidRPr="00B44DFB">
        <w:rPr>
          <w:szCs w:val="22"/>
          <w:vertAlign w:val="subscript"/>
          <w:lang w:val="es-ES_tradnl"/>
        </w:rPr>
        <w:t>1</w:t>
      </w:r>
      <w:r w:rsidRPr="00B44DFB">
        <w:rPr>
          <w:szCs w:val="22"/>
          <w:lang w:val="es-ES_tradnl"/>
        </w:rPr>
        <w:t xml:space="preserve"> y el DPCCH. En el caso de la transmisión multicódigo, se transmiten varios DPDCH utilizando las ramas I y Q.</w:t>
      </w:r>
    </w:p>
    <w:p w:rsidR="00C05301" w:rsidRPr="00B44DFB" w:rsidRDefault="00C05301" w:rsidP="00E019DF">
      <w:pPr>
        <w:rPr>
          <w:szCs w:val="22"/>
          <w:lang w:val="es-ES_tradnl"/>
        </w:rPr>
      </w:pPr>
      <w:r w:rsidRPr="00B44DFB">
        <w:rPr>
          <w:szCs w:val="22"/>
          <w:lang w:val="es-ES_tradnl"/>
        </w:rPr>
        <w:t>El código de aleatorización largo se crea a partir de secuencias largas constituyentes c</w:t>
      </w:r>
      <w:r w:rsidRPr="00B44DFB">
        <w:rPr>
          <w:szCs w:val="22"/>
          <w:vertAlign w:val="subscript"/>
          <w:lang w:val="es-ES_tradnl"/>
        </w:rPr>
        <w:t>long,1,</w:t>
      </w:r>
      <w:r w:rsidRPr="00B44DFB">
        <w:rPr>
          <w:i/>
          <w:iCs/>
          <w:szCs w:val="22"/>
          <w:vertAlign w:val="subscript"/>
          <w:lang w:val="es-ES_tradnl"/>
        </w:rPr>
        <w:t>n</w:t>
      </w:r>
      <w:r w:rsidRPr="00B44DFB">
        <w:rPr>
          <w:szCs w:val="22"/>
          <w:lang w:val="es-ES_tradnl"/>
        </w:rPr>
        <w:t xml:space="preserve"> y c</w:t>
      </w:r>
      <w:r w:rsidRPr="00B44DFB">
        <w:rPr>
          <w:szCs w:val="22"/>
          <w:vertAlign w:val="subscript"/>
          <w:lang w:val="es-ES_tradnl"/>
        </w:rPr>
        <w:t>long,2,</w:t>
      </w:r>
      <w:r w:rsidRPr="00B44DFB">
        <w:rPr>
          <w:i/>
          <w:iCs/>
          <w:szCs w:val="22"/>
          <w:vertAlign w:val="subscript"/>
          <w:lang w:val="es-ES_tradnl"/>
        </w:rPr>
        <w:t>n</w:t>
      </w:r>
      <w:r w:rsidRPr="00B44DFB">
        <w:rPr>
          <w:szCs w:val="22"/>
          <w:lang w:val="es-ES_tradnl"/>
        </w:rPr>
        <w:t>. Las dos</w:t>
      </w:r>
      <w:r w:rsidR="00597167">
        <w:rPr>
          <w:szCs w:val="22"/>
          <w:lang w:val="es-ES_tradnl"/>
        </w:rPr>
        <w:t> </w:t>
      </w:r>
      <w:r w:rsidRPr="00B44DFB">
        <w:rPr>
          <w:szCs w:val="22"/>
          <w:lang w:val="es-ES_tradnl"/>
        </w:rPr>
        <w:t>secuencias se obtienen de la suma en modulo 2 de la posición de segmentos de 38</w:t>
      </w:r>
      <w:r w:rsidR="00597167">
        <w:rPr>
          <w:szCs w:val="22"/>
          <w:lang w:val="es-ES_tradnl"/>
        </w:rPr>
        <w:t> </w:t>
      </w:r>
      <w:r w:rsidRPr="00B44DFB">
        <w:rPr>
          <w:szCs w:val="22"/>
          <w:lang w:val="es-ES_tradnl"/>
        </w:rPr>
        <w:t>400</w:t>
      </w:r>
      <w:r w:rsidR="00E019DF">
        <w:rPr>
          <w:szCs w:val="22"/>
          <w:lang w:val="es-ES_tradnl"/>
        </w:rPr>
        <w:t> </w:t>
      </w:r>
      <w:r w:rsidRPr="00B44DFB">
        <w:rPr>
          <w:szCs w:val="22"/>
          <w:lang w:val="es-ES_tradnl"/>
        </w:rPr>
        <w:t>chips de dos</w:t>
      </w:r>
      <w:r w:rsidR="00597167">
        <w:rPr>
          <w:szCs w:val="22"/>
          <w:lang w:val="es-ES_tradnl"/>
        </w:rPr>
        <w:t> </w:t>
      </w:r>
      <w:r w:rsidRPr="00B44DFB">
        <w:rPr>
          <w:i/>
          <w:iCs/>
          <w:szCs w:val="22"/>
          <w:lang w:val="es-ES_tradnl"/>
        </w:rPr>
        <w:t>m</w:t>
      </w:r>
      <w:r w:rsidRPr="00B44DFB">
        <w:rPr>
          <w:szCs w:val="22"/>
          <w:lang w:val="es-ES_tradnl"/>
        </w:rPr>
        <w:noBreakHyphen/>
        <w:t xml:space="preserve">secuencias binarias </w:t>
      </w:r>
      <w:r w:rsidRPr="00B44DFB">
        <w:rPr>
          <w:i/>
          <w:iCs/>
          <w:szCs w:val="22"/>
          <w:lang w:val="es-ES_tradnl"/>
        </w:rPr>
        <w:t>x</w:t>
      </w:r>
      <w:r w:rsidRPr="00B44DFB">
        <w:rPr>
          <w:i/>
          <w:iCs/>
          <w:szCs w:val="22"/>
          <w:vertAlign w:val="subscript"/>
          <w:lang w:val="es-ES_tradnl"/>
        </w:rPr>
        <w:t>n</w:t>
      </w:r>
      <w:r w:rsidRPr="00B44DFB">
        <w:rPr>
          <w:szCs w:val="22"/>
          <w:lang w:val="es-ES_tradnl"/>
        </w:rPr>
        <w:t xml:space="preserve"> e </w:t>
      </w:r>
      <w:r w:rsidRPr="00B44DFB">
        <w:rPr>
          <w:i/>
          <w:iCs/>
          <w:szCs w:val="22"/>
          <w:lang w:val="es-ES_tradnl"/>
        </w:rPr>
        <w:t>y</w:t>
      </w:r>
      <w:r w:rsidRPr="00B44DFB">
        <w:rPr>
          <w:szCs w:val="22"/>
          <w:lang w:val="es-ES_tradnl"/>
        </w:rPr>
        <w:t xml:space="preserve">. La secuencia xn, que depende del número de secuencia de aleatorización n elegida, se calcula mediante el polinomio generador de la </w:t>
      </w:r>
      <w:r w:rsidRPr="00B44DFB">
        <w:rPr>
          <w:i/>
          <w:iCs/>
          <w:szCs w:val="22"/>
          <w:lang w:val="es-ES_tradnl"/>
        </w:rPr>
        <w:t>m</w:t>
      </w:r>
      <w:r w:rsidRPr="00B44DFB">
        <w:rPr>
          <w:szCs w:val="22"/>
          <w:lang w:val="es-ES_tradnl"/>
        </w:rPr>
        <w:noBreakHyphen/>
        <w:t xml:space="preserve">secuencia </w:t>
      </w:r>
      <w:r w:rsidRPr="00B44DFB">
        <w:rPr>
          <w:i/>
          <w:iCs/>
          <w:szCs w:val="22"/>
          <w:lang w:val="es-ES_tradnl"/>
        </w:rPr>
        <w:t>X</w:t>
      </w:r>
      <w:r w:rsidRPr="00B44DFB">
        <w:rPr>
          <w:szCs w:val="22"/>
          <w:vertAlign w:val="superscript"/>
          <w:lang w:val="es-ES_tradnl"/>
        </w:rPr>
        <w:t> 25</w:t>
      </w:r>
      <w:r w:rsidRPr="00B44DFB">
        <w:rPr>
          <w:szCs w:val="22"/>
          <w:lang w:val="es-ES_tradnl"/>
        </w:rPr>
        <w:t> + </w:t>
      </w:r>
      <w:r w:rsidRPr="00B44DFB">
        <w:rPr>
          <w:i/>
          <w:iCs/>
          <w:szCs w:val="22"/>
          <w:lang w:val="es-ES_tradnl"/>
        </w:rPr>
        <w:t>X</w:t>
      </w:r>
      <w:r w:rsidRPr="00B44DFB">
        <w:rPr>
          <w:szCs w:val="22"/>
          <w:vertAlign w:val="superscript"/>
          <w:lang w:val="es-ES_tradnl"/>
        </w:rPr>
        <w:t> 3</w:t>
      </w:r>
      <w:r w:rsidRPr="00B44DFB">
        <w:rPr>
          <w:szCs w:val="22"/>
          <w:lang w:val="es-ES_tradnl"/>
        </w:rPr>
        <w:t xml:space="preserve"> + 1 y la secuencia y a partir del polinomio generador </w:t>
      </w:r>
      <w:r w:rsidRPr="00B44DFB">
        <w:rPr>
          <w:i/>
          <w:iCs/>
          <w:szCs w:val="22"/>
          <w:lang w:val="es-ES_tradnl"/>
        </w:rPr>
        <w:t>X</w:t>
      </w:r>
      <w:r w:rsidRPr="00B44DFB">
        <w:rPr>
          <w:szCs w:val="22"/>
          <w:vertAlign w:val="superscript"/>
          <w:lang w:val="es-ES_tradnl"/>
        </w:rPr>
        <w:t> 25</w:t>
      </w:r>
      <w:r w:rsidRPr="00B44DFB">
        <w:rPr>
          <w:szCs w:val="22"/>
          <w:lang w:val="es-ES_tradnl"/>
        </w:rPr>
        <w:t xml:space="preserve"> + </w:t>
      </w:r>
      <w:r w:rsidRPr="00B44DFB">
        <w:rPr>
          <w:i/>
          <w:iCs/>
          <w:szCs w:val="22"/>
          <w:lang w:val="es-ES_tradnl"/>
        </w:rPr>
        <w:t>X</w:t>
      </w:r>
      <w:r w:rsidRPr="00B44DFB">
        <w:rPr>
          <w:szCs w:val="22"/>
          <w:vertAlign w:val="superscript"/>
          <w:lang w:val="es-ES_tradnl"/>
        </w:rPr>
        <w:t> 3</w:t>
      </w:r>
      <w:r w:rsidRPr="00B44DFB">
        <w:rPr>
          <w:szCs w:val="22"/>
          <w:lang w:val="es-ES_tradnl"/>
        </w:rPr>
        <w:t> + </w:t>
      </w:r>
      <w:r w:rsidRPr="00B44DFB">
        <w:rPr>
          <w:i/>
          <w:iCs/>
          <w:szCs w:val="22"/>
          <w:lang w:val="es-ES_tradnl"/>
        </w:rPr>
        <w:t>X</w:t>
      </w:r>
      <w:r w:rsidRPr="00B44DFB">
        <w:rPr>
          <w:szCs w:val="22"/>
          <w:vertAlign w:val="superscript"/>
          <w:lang w:val="es-ES_tradnl"/>
        </w:rPr>
        <w:t> 2</w:t>
      </w:r>
      <w:r w:rsidRPr="00B44DFB">
        <w:rPr>
          <w:szCs w:val="22"/>
          <w:lang w:val="es-ES_tradnl"/>
        </w:rPr>
        <w:t> + </w:t>
      </w:r>
      <w:r w:rsidRPr="00B44DFB">
        <w:rPr>
          <w:i/>
          <w:iCs/>
          <w:szCs w:val="22"/>
          <w:lang w:val="es-ES_tradnl"/>
        </w:rPr>
        <w:t>X</w:t>
      </w:r>
      <w:r w:rsidRPr="00B44DFB">
        <w:rPr>
          <w:szCs w:val="22"/>
          <w:lang w:val="es-ES_tradnl"/>
        </w:rPr>
        <w:t> + 1.</w:t>
      </w:r>
    </w:p>
    <w:p w:rsidR="00C05301" w:rsidRPr="00B44DFB" w:rsidRDefault="00C05301" w:rsidP="00C05301">
      <w:pPr>
        <w:rPr>
          <w:szCs w:val="22"/>
          <w:lang w:val="es-ES_tradnl"/>
        </w:rPr>
      </w:pPr>
      <w:r w:rsidRPr="00B44DFB">
        <w:rPr>
          <w:szCs w:val="22"/>
          <w:lang w:val="es-ES_tradnl"/>
        </w:rPr>
        <w:t>La configuración del generador de código largo para el enlace ascendente se muestra en la Fig. 106.</w:t>
      </w:r>
    </w:p>
    <w:p w:rsidR="00C05301" w:rsidRPr="00B44DFB" w:rsidRDefault="00C05301" w:rsidP="00C05301">
      <w:pPr>
        <w:rPr>
          <w:szCs w:val="22"/>
          <w:lang w:val="es-ES_tradnl"/>
        </w:rPr>
      </w:pPr>
      <w:r w:rsidRPr="00B44DFB">
        <w:rPr>
          <w:szCs w:val="22"/>
          <w:lang w:val="es-ES_tradnl"/>
        </w:rPr>
        <w:t>La secuencia Gold binaria zn se define del modo siguiente:</w:t>
      </w:r>
    </w:p>
    <w:p w:rsidR="00C05301" w:rsidRPr="00850818" w:rsidRDefault="00C05301" w:rsidP="0037723B">
      <w:pPr>
        <w:pStyle w:val="Equation"/>
        <w:rPr>
          <w:szCs w:val="22"/>
          <w:lang w:val="en-US"/>
        </w:rPr>
      </w:pPr>
      <w:r w:rsidRPr="00B44DFB">
        <w:rPr>
          <w:szCs w:val="22"/>
          <w:lang w:val="es-ES_tradnl"/>
        </w:rPr>
        <w:tab/>
      </w:r>
      <w:r w:rsidRPr="00850818">
        <w:rPr>
          <w:i/>
          <w:iCs/>
          <w:szCs w:val="22"/>
          <w:lang w:val="en-US"/>
        </w:rPr>
        <w:t>z</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w:t>
      </w:r>
      <w:r w:rsidR="0037723B">
        <w:rPr>
          <w:szCs w:val="22"/>
          <w:lang w:val="en-US"/>
        </w:rPr>
        <w:t>  </w:t>
      </w:r>
      <w:r w:rsidRPr="00850818">
        <w:rPr>
          <w:szCs w:val="22"/>
          <w:lang w:val="en-US"/>
        </w:rPr>
        <w:t>=</w:t>
      </w:r>
      <w:r w:rsidR="0037723B">
        <w:rPr>
          <w:szCs w:val="22"/>
          <w:lang w:val="en-US"/>
        </w:rPr>
        <w:t>  </w:t>
      </w:r>
      <w:r w:rsidRPr="00850818">
        <w:rPr>
          <w:i/>
          <w:iCs/>
          <w:szCs w:val="22"/>
          <w:lang w:val="en-US"/>
        </w:rPr>
        <w:t>x</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 </w:t>
      </w:r>
      <w:r w:rsidRPr="00850818">
        <w:rPr>
          <w:i/>
          <w:iCs/>
          <w:szCs w:val="22"/>
          <w:lang w:val="en-US"/>
        </w:rPr>
        <w:t>y</w:t>
      </w:r>
      <w:r w:rsidRPr="00850818">
        <w:rPr>
          <w:szCs w:val="22"/>
          <w:lang w:val="en-US"/>
        </w:rPr>
        <w:t>(</w:t>
      </w:r>
      <w:r w:rsidRPr="00850818">
        <w:rPr>
          <w:i/>
          <w:iCs/>
          <w:szCs w:val="22"/>
          <w:lang w:val="en-US"/>
        </w:rPr>
        <w:t>i</w:t>
      </w:r>
      <w:r w:rsidRPr="00850818">
        <w:rPr>
          <w:szCs w:val="22"/>
          <w:lang w:val="en-US"/>
        </w:rPr>
        <w:t xml:space="preserve">) módulo 2,  </w:t>
      </w:r>
      <w:r w:rsidRPr="00850818">
        <w:rPr>
          <w:i/>
          <w:iCs/>
          <w:szCs w:val="22"/>
          <w:lang w:val="en-US"/>
        </w:rPr>
        <w:t>i</w:t>
      </w:r>
      <w:r w:rsidRPr="00850818">
        <w:rPr>
          <w:szCs w:val="22"/>
          <w:lang w:val="en-US"/>
        </w:rPr>
        <w:t xml:space="preserve"> = 0, 1, 2, …, 2</w:t>
      </w:r>
      <w:r w:rsidRPr="00850818">
        <w:rPr>
          <w:szCs w:val="22"/>
          <w:vertAlign w:val="superscript"/>
          <w:lang w:val="en-US"/>
        </w:rPr>
        <w:t>25</w:t>
      </w:r>
      <w:r w:rsidRPr="00850818">
        <w:rPr>
          <w:szCs w:val="22"/>
          <w:lang w:val="en-US"/>
        </w:rPr>
        <w:t> </w:t>
      </w:r>
      <w:r w:rsidRPr="00B44DFB">
        <w:rPr>
          <w:szCs w:val="22"/>
          <w:lang w:val="es-ES_tradnl"/>
        </w:rPr>
        <w:sym w:font="Symbol" w:char="F02D"/>
      </w:r>
      <w:r w:rsidRPr="00850818">
        <w:rPr>
          <w:szCs w:val="22"/>
          <w:lang w:val="en-US"/>
        </w:rPr>
        <w:t> 2.</w:t>
      </w:r>
    </w:p>
    <w:p w:rsidR="00C05301" w:rsidRPr="00B44DFB" w:rsidRDefault="00C05301" w:rsidP="00C05301">
      <w:pPr>
        <w:rPr>
          <w:szCs w:val="22"/>
          <w:lang w:val="es-ES_tradnl"/>
        </w:rPr>
      </w:pPr>
      <w:r w:rsidRPr="00B44DFB">
        <w:rPr>
          <w:szCs w:val="22"/>
          <w:lang w:val="es-ES_tradnl"/>
        </w:rPr>
        <w:t xml:space="preserve">Estas secuencias binarias se convierten en secuencias </w:t>
      </w:r>
      <w:r w:rsidRPr="00B44DFB">
        <w:rPr>
          <w:i/>
          <w:iCs/>
          <w:szCs w:val="22"/>
          <w:lang w:val="es-ES_tradnl"/>
        </w:rPr>
        <w:t>Z</w:t>
      </w:r>
      <w:r w:rsidRPr="00B44DFB">
        <w:rPr>
          <w:i/>
          <w:iCs/>
          <w:szCs w:val="22"/>
          <w:vertAlign w:val="subscript"/>
          <w:lang w:val="es-ES_tradnl"/>
        </w:rPr>
        <w:t xml:space="preserve">n </w:t>
      </w:r>
      <w:r w:rsidRPr="00B44DFB">
        <w:rPr>
          <w:szCs w:val="22"/>
          <w:lang w:val="es-ES_tradnl"/>
        </w:rPr>
        <w:t>de valor real. Las secuencias largas de aleatorización de valor real c</w:t>
      </w:r>
      <w:r w:rsidRPr="00B44DFB">
        <w:rPr>
          <w:szCs w:val="22"/>
          <w:vertAlign w:val="subscript"/>
          <w:lang w:val="es-ES_tradnl"/>
        </w:rPr>
        <w:t>long,1,n</w:t>
      </w:r>
      <w:r w:rsidRPr="00B44DFB">
        <w:rPr>
          <w:szCs w:val="22"/>
          <w:lang w:val="es-ES_tradnl"/>
        </w:rPr>
        <w:t xml:space="preserve"> y c</w:t>
      </w:r>
      <w:r w:rsidRPr="00B44DFB">
        <w:rPr>
          <w:szCs w:val="22"/>
          <w:vertAlign w:val="subscript"/>
          <w:lang w:val="es-ES_tradnl"/>
        </w:rPr>
        <w:t>long,2,n</w:t>
      </w:r>
      <w:r w:rsidRPr="00B44DFB">
        <w:rPr>
          <w:szCs w:val="22"/>
          <w:lang w:val="es-ES_tradnl"/>
        </w:rPr>
        <w:t xml:space="preserve"> se definen así:</w:t>
      </w:r>
    </w:p>
    <w:p w:rsidR="00C05301" w:rsidRPr="00850818" w:rsidRDefault="00C05301" w:rsidP="0037723B">
      <w:pPr>
        <w:pStyle w:val="Equation"/>
        <w:rPr>
          <w:szCs w:val="22"/>
          <w:lang w:val="en-US"/>
        </w:rPr>
      </w:pPr>
      <w:r w:rsidRPr="00B44DFB">
        <w:rPr>
          <w:szCs w:val="22"/>
          <w:lang w:val="es-ES_tradnl"/>
        </w:rPr>
        <w:tab/>
      </w:r>
      <w:r w:rsidRPr="00850818">
        <w:rPr>
          <w:szCs w:val="22"/>
          <w:lang w:val="en-US"/>
        </w:rPr>
        <w:t>c</w:t>
      </w:r>
      <w:r w:rsidRPr="00850818">
        <w:rPr>
          <w:szCs w:val="22"/>
          <w:vertAlign w:val="subscript"/>
          <w:lang w:val="en-US"/>
        </w:rPr>
        <w:t>long,1,n</w:t>
      </w:r>
      <w:r w:rsidRPr="00850818">
        <w:rPr>
          <w:szCs w:val="22"/>
          <w:lang w:val="en-US"/>
        </w:rPr>
        <w:t>(</w:t>
      </w:r>
      <w:r w:rsidRPr="00850818">
        <w:rPr>
          <w:i/>
          <w:iCs/>
          <w:szCs w:val="22"/>
          <w:lang w:val="en-US"/>
        </w:rPr>
        <w:t>i</w:t>
      </w:r>
      <w:r w:rsidRPr="00850818">
        <w:rPr>
          <w:szCs w:val="22"/>
          <w:lang w:val="en-US"/>
        </w:rPr>
        <w:t>)</w:t>
      </w:r>
      <w:r w:rsidR="0037723B">
        <w:rPr>
          <w:szCs w:val="22"/>
          <w:lang w:val="en-US"/>
        </w:rPr>
        <w:t>  </w:t>
      </w:r>
      <w:r w:rsidRPr="00850818">
        <w:rPr>
          <w:szCs w:val="22"/>
          <w:lang w:val="en-US"/>
        </w:rPr>
        <w:t>=</w:t>
      </w:r>
      <w:r w:rsidR="0037723B">
        <w:rPr>
          <w:szCs w:val="22"/>
          <w:lang w:val="en-US"/>
        </w:rPr>
        <w:t>  </w:t>
      </w:r>
      <w:r w:rsidRPr="00850818">
        <w:rPr>
          <w:i/>
          <w:iCs/>
          <w:szCs w:val="22"/>
          <w:lang w:val="en-US"/>
        </w:rPr>
        <w:t>Z</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w:t>
      </w:r>
      <w:r w:rsidRPr="00850818">
        <w:rPr>
          <w:i/>
          <w:iCs/>
          <w:szCs w:val="22"/>
          <w:lang w:val="en-US"/>
        </w:rPr>
        <w:t>i</w:t>
      </w:r>
      <w:r w:rsidRPr="00850818">
        <w:rPr>
          <w:szCs w:val="22"/>
          <w:lang w:val="en-US"/>
        </w:rPr>
        <w:t xml:space="preserve"> = 0, 1, 2, …, 2</w:t>
      </w:r>
      <w:r w:rsidRPr="00850818">
        <w:rPr>
          <w:szCs w:val="22"/>
          <w:vertAlign w:val="superscript"/>
          <w:lang w:val="en-US"/>
        </w:rPr>
        <w:t>25</w:t>
      </w:r>
      <w:r w:rsidRPr="00850818">
        <w:rPr>
          <w:szCs w:val="22"/>
          <w:lang w:val="en-US"/>
        </w:rPr>
        <w:t xml:space="preserve"> – 2 y </w:t>
      </w:r>
    </w:p>
    <w:p w:rsidR="00C05301" w:rsidRPr="00850818" w:rsidRDefault="00C05301" w:rsidP="0037723B">
      <w:pPr>
        <w:pStyle w:val="Equation"/>
        <w:rPr>
          <w:szCs w:val="22"/>
          <w:lang w:val="en-US"/>
        </w:rPr>
      </w:pPr>
      <w:r w:rsidRPr="00850818">
        <w:rPr>
          <w:szCs w:val="22"/>
          <w:lang w:val="en-US"/>
        </w:rPr>
        <w:tab/>
        <w:t>c</w:t>
      </w:r>
      <w:r w:rsidRPr="00850818">
        <w:rPr>
          <w:szCs w:val="22"/>
          <w:vertAlign w:val="subscript"/>
          <w:lang w:val="en-US"/>
        </w:rPr>
        <w:t>long,2,n</w:t>
      </w:r>
      <w:r w:rsidRPr="00850818">
        <w:rPr>
          <w:szCs w:val="22"/>
          <w:lang w:val="en-US"/>
        </w:rPr>
        <w:t>(</w:t>
      </w:r>
      <w:r w:rsidRPr="00850818">
        <w:rPr>
          <w:i/>
          <w:iCs/>
          <w:szCs w:val="22"/>
          <w:lang w:val="en-US"/>
        </w:rPr>
        <w:t>i</w:t>
      </w:r>
      <w:r w:rsidRPr="00850818">
        <w:rPr>
          <w:szCs w:val="22"/>
          <w:lang w:val="en-US"/>
        </w:rPr>
        <w:t>)</w:t>
      </w:r>
      <w:r w:rsidR="0037723B">
        <w:rPr>
          <w:szCs w:val="22"/>
          <w:lang w:val="en-US"/>
        </w:rPr>
        <w:t>  </w:t>
      </w:r>
      <w:r w:rsidRPr="00850818">
        <w:rPr>
          <w:szCs w:val="22"/>
          <w:lang w:val="en-US"/>
        </w:rPr>
        <w:t>=</w:t>
      </w:r>
      <w:r w:rsidR="0037723B">
        <w:rPr>
          <w:szCs w:val="22"/>
          <w:lang w:val="en-US"/>
        </w:rPr>
        <w:t>  </w:t>
      </w:r>
      <w:r w:rsidRPr="00850818">
        <w:rPr>
          <w:i/>
          <w:iCs/>
          <w:szCs w:val="22"/>
          <w:lang w:val="en-US"/>
        </w:rPr>
        <w:t>Z</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+ 16 777 232) módulo (2</w:t>
      </w:r>
      <w:r w:rsidRPr="00850818">
        <w:rPr>
          <w:szCs w:val="22"/>
          <w:vertAlign w:val="superscript"/>
          <w:lang w:val="en-US"/>
        </w:rPr>
        <w:t>25</w:t>
      </w:r>
      <w:r w:rsidRPr="00850818">
        <w:rPr>
          <w:szCs w:val="22"/>
          <w:lang w:val="en-US"/>
        </w:rPr>
        <w:t xml:space="preserve"> – 1)),  </w:t>
      </w:r>
      <w:r w:rsidRPr="00850818">
        <w:rPr>
          <w:i/>
          <w:iCs/>
          <w:szCs w:val="22"/>
          <w:lang w:val="en-US"/>
        </w:rPr>
        <w:t>i</w:t>
      </w:r>
      <w:r w:rsidRPr="00850818">
        <w:rPr>
          <w:szCs w:val="22"/>
          <w:lang w:val="en-US"/>
        </w:rPr>
        <w:t xml:space="preserve"> = 0, 1, 2, …, 2</w:t>
      </w:r>
      <w:r w:rsidRPr="00850818">
        <w:rPr>
          <w:szCs w:val="22"/>
          <w:vertAlign w:val="superscript"/>
          <w:lang w:val="en-US"/>
        </w:rPr>
        <w:t>25</w:t>
      </w:r>
      <w:r w:rsidRPr="00850818">
        <w:rPr>
          <w:szCs w:val="22"/>
          <w:lang w:val="en-US"/>
        </w:rPr>
        <w:t xml:space="preserve"> – 2.</w:t>
      </w:r>
    </w:p>
    <w:p w:rsidR="00C05301" w:rsidRPr="00B44DFB" w:rsidRDefault="00C05301" w:rsidP="00C05301">
      <w:pPr>
        <w:rPr>
          <w:szCs w:val="22"/>
          <w:lang w:val="es-ES_tradnl"/>
        </w:rPr>
      </w:pPr>
      <w:r w:rsidRPr="00B44DFB">
        <w:rPr>
          <w:szCs w:val="22"/>
          <w:lang w:val="es-ES_tradnl"/>
        </w:rPr>
        <w:t>Por último, la secuencia larga de aleatorización compleja Clong, n, viene dada por la siguiente expresión:</w:t>
      </w:r>
    </w:p>
    <w:p w:rsidR="00C05301" w:rsidRPr="00B44DFB" w:rsidRDefault="00C05301" w:rsidP="0037723B">
      <w:pPr>
        <w:pStyle w:val="Equation"/>
        <w:rPr>
          <w:lang w:val="es-ES_tradnl"/>
        </w:rPr>
      </w:pPr>
      <w:r w:rsidRPr="00B44DFB">
        <w:rPr>
          <w:lang w:val="es-ES_tradnl"/>
        </w:rPr>
        <w:tab/>
      </w:r>
      <w:r w:rsidR="00E80DF4" w:rsidRPr="00E80DF4">
        <w:rPr>
          <w:position w:val="-20"/>
          <w:lang w:val="es-ES_tradnl"/>
        </w:rPr>
        <w:object w:dxaOrig="3320" w:dyaOrig="420">
          <v:shape id="_x0000_i1138" type="#_x0000_t75" style="width:166.65pt;height:21.15pt" o:ole="">
            <v:imagedata r:id="rId176" o:title=""/>
          </v:shape>
          <o:OLEObject Type="Embed" ProgID="Equation.3" ShapeID="_x0000_i1138" DrawAspect="Content" ObjectID="_1351930273" r:id="rId177"/>
        </w:object>
      </w:r>
    </w:p>
    <w:p w:rsidR="00C05301" w:rsidRDefault="00145305" w:rsidP="00145305">
      <w:pPr>
        <w:rPr>
          <w:szCs w:val="22"/>
          <w:lang w:val="es-ES_tradnl"/>
        </w:rPr>
      </w:pPr>
      <w:r w:rsidRPr="00B44DFB">
        <w:rPr>
          <w:szCs w:val="22"/>
          <w:lang w:val="es-ES_tradnl"/>
        </w:rPr>
        <w:t>siendo</w:t>
      </w:r>
      <w:r>
        <w:rPr>
          <w:szCs w:val="22"/>
          <w:lang w:val="es-ES_tradnl"/>
        </w:rPr>
        <w:t>  </w:t>
      </w:r>
      <w:r w:rsidR="00C05301" w:rsidRPr="00B44DFB">
        <w:rPr>
          <w:i/>
          <w:iCs/>
          <w:szCs w:val="22"/>
          <w:lang w:val="es-ES_tradnl"/>
        </w:rPr>
        <w:t>i</w:t>
      </w:r>
      <w:r w:rsidR="00C05301" w:rsidRPr="00B44DFB">
        <w:rPr>
          <w:szCs w:val="22"/>
          <w:lang w:val="es-ES_tradnl"/>
        </w:rPr>
        <w:t xml:space="preserve"> = 0, 1, …, 2</w:t>
      </w:r>
      <w:r w:rsidR="00C05301" w:rsidRPr="00B44DFB">
        <w:rPr>
          <w:szCs w:val="22"/>
          <w:vertAlign w:val="superscript"/>
          <w:lang w:val="es-ES_tradnl"/>
        </w:rPr>
        <w:t>25</w:t>
      </w:r>
      <w:r w:rsidR="00C05301" w:rsidRPr="00B44DFB">
        <w:rPr>
          <w:szCs w:val="22"/>
          <w:lang w:val="es-ES_tradnl"/>
        </w:rPr>
        <w:t xml:space="preserve"> – 2 y el símbolo </w:t>
      </w:r>
      <w:r w:rsidR="00C05301" w:rsidRPr="00B44DFB">
        <w:rPr>
          <w:szCs w:val="22"/>
          <w:lang w:val="es-ES_tradnl"/>
        </w:rPr>
        <w:sym w:font="Symbol" w:char="F0EB"/>
      </w:r>
      <w:r w:rsidR="00C05301" w:rsidRPr="00B44DFB">
        <w:rPr>
          <w:szCs w:val="22"/>
          <w:lang w:val="es-ES_tradnl"/>
        </w:rPr>
        <w:sym w:font="Symbol" w:char="F0FB"/>
      </w:r>
      <w:r w:rsidR="00C05301" w:rsidRPr="00B44DFB">
        <w:rPr>
          <w:szCs w:val="22"/>
          <w:lang w:val="es-ES_tradnl"/>
        </w:rPr>
        <w:t xml:space="preserve"> significa redondeo por debajo al entero más cercano.</w:t>
      </w:r>
    </w:p>
    <w:p w:rsidR="00E50B29" w:rsidRDefault="00E50B29" w:rsidP="00E50B29">
      <w:pPr>
        <w:pStyle w:val="FigureNo"/>
        <w:rPr>
          <w:lang w:val="es-ES_tradnl"/>
        </w:rPr>
      </w:pPr>
      <w:r>
        <w:rPr>
          <w:lang w:val="es-ES_tradnl"/>
        </w:rPr>
        <w:lastRenderedPageBreak/>
        <w:t>FIGURA 105</w:t>
      </w:r>
    </w:p>
    <w:p w:rsidR="00E50B29" w:rsidRDefault="00E50B29" w:rsidP="00E50B29">
      <w:pPr>
        <w:pStyle w:val="Figuretitle"/>
        <w:rPr>
          <w:lang w:val="es-ES_tradnl"/>
        </w:rPr>
      </w:pPr>
      <w:r>
        <w:rPr>
          <w:lang w:val="es-ES_tradnl"/>
        </w:rPr>
        <w:t>Dispersión del enlace ascendente</w:t>
      </w:r>
    </w:p>
    <w:p w:rsidR="00E50B29" w:rsidRDefault="009B5478" w:rsidP="00E50B29">
      <w:pPr>
        <w:pStyle w:val="Figure"/>
        <w:rPr>
          <w:lang w:val="es-ES_tradnl"/>
        </w:rPr>
      </w:pPr>
      <w:r w:rsidRPr="0028137A">
        <w:rPr>
          <w:lang w:val="es-ES_tradnl"/>
        </w:rPr>
        <w:pict>
          <v:shape id="_x0000_i1139" type="#_x0000_t75" style="width:405.65pt;height:388.95pt">
            <v:imagedata r:id="rId178" o:title=""/>
          </v:shape>
        </w:pict>
      </w:r>
    </w:p>
    <w:p w:rsidR="00210606" w:rsidRDefault="00210606" w:rsidP="00210606">
      <w:pPr>
        <w:rPr>
          <w:lang w:val="es-ES_tradnl"/>
        </w:rPr>
      </w:pPr>
    </w:p>
    <w:p w:rsidR="00210606" w:rsidRDefault="00210606" w:rsidP="00210606">
      <w:pPr>
        <w:rPr>
          <w:lang w:val="es-ES_tradnl"/>
        </w:rPr>
      </w:pPr>
    </w:p>
    <w:p w:rsidR="00E50B29" w:rsidRDefault="00E50B29" w:rsidP="00E50B29">
      <w:pPr>
        <w:pStyle w:val="FigureNo"/>
        <w:rPr>
          <w:lang w:val="es-ES_tradnl"/>
        </w:rPr>
      </w:pPr>
      <w:r>
        <w:rPr>
          <w:lang w:val="es-ES_tradnl"/>
        </w:rPr>
        <w:t>FIGURA 106</w:t>
      </w:r>
    </w:p>
    <w:p w:rsidR="00E50B29" w:rsidRDefault="00E50B29" w:rsidP="00E50B29">
      <w:pPr>
        <w:pStyle w:val="Figuretitle"/>
        <w:rPr>
          <w:lang w:val="es-ES_tradnl"/>
        </w:rPr>
      </w:pPr>
      <w:r>
        <w:rPr>
          <w:lang w:val="es-ES_tradnl"/>
        </w:rPr>
        <w:t>Generador de código largo para el enlace ascendente</w:t>
      </w:r>
    </w:p>
    <w:p w:rsidR="00E50B29" w:rsidRPr="00E50B29" w:rsidRDefault="009B5478" w:rsidP="00E50B29">
      <w:pPr>
        <w:pStyle w:val="Figure"/>
        <w:rPr>
          <w:lang w:val="es-ES_tradnl"/>
        </w:rPr>
      </w:pPr>
      <w:r w:rsidRPr="0028137A">
        <w:rPr>
          <w:lang w:val="es-ES_tradnl"/>
        </w:rPr>
        <w:pict>
          <v:shape id="_x0000_i1140" type="#_x0000_t75" style="width:341.8pt;height:158.45pt">
            <v:imagedata r:id="rId179" o:title=""/>
          </v:shape>
        </w:pict>
      </w:r>
    </w:p>
    <w:p w:rsidR="00C05301" w:rsidRPr="00B44DFB" w:rsidRDefault="00C05301" w:rsidP="00C05301">
      <w:pPr>
        <w:pStyle w:val="Heading8"/>
        <w:rPr>
          <w:szCs w:val="22"/>
          <w:lang w:val="es-ES_tradnl"/>
        </w:rPr>
      </w:pPr>
      <w:r w:rsidRPr="00B44DFB">
        <w:rPr>
          <w:szCs w:val="22"/>
          <w:lang w:val="es-ES_tradnl"/>
        </w:rPr>
        <w:lastRenderedPageBreak/>
        <w:t>4.3.7.4.3.1.1</w:t>
      </w:r>
      <w:r w:rsidRPr="00B44DFB">
        <w:rPr>
          <w:szCs w:val="22"/>
          <w:lang w:val="es-ES_tradnl"/>
        </w:rPr>
        <w:tab/>
        <w:t xml:space="preserve">Códigos PRACH y PCPCH </w:t>
      </w:r>
    </w:p>
    <w:p w:rsidR="00C05301" w:rsidRPr="00B44DFB" w:rsidRDefault="00C05301" w:rsidP="0037723B">
      <w:pPr>
        <w:rPr>
          <w:szCs w:val="22"/>
          <w:lang w:val="es-ES_tradnl"/>
        </w:rPr>
      </w:pPr>
      <w:r w:rsidRPr="00B44DFB">
        <w:rPr>
          <w:szCs w:val="22"/>
          <w:lang w:val="es-ES_tradnl"/>
        </w:rPr>
        <w:t xml:space="preserve">El código de preámbulo de acceso tiene una longitud de </w:t>
      </w:r>
      <w:r w:rsidRPr="00B44DFB">
        <w:rPr>
          <w:i/>
          <w:iCs/>
          <w:szCs w:val="22"/>
          <w:lang w:val="es-ES_tradnl"/>
        </w:rPr>
        <w:t>N</w:t>
      </w:r>
      <w:r w:rsidRPr="00B44DFB">
        <w:rPr>
          <w:i/>
          <w:iCs/>
          <w:szCs w:val="22"/>
          <w:vertAlign w:val="subscript"/>
          <w:lang w:val="es-ES_tradnl"/>
        </w:rPr>
        <w:t>p</w:t>
      </w:r>
      <w:r w:rsidR="0037723B">
        <w:rPr>
          <w:szCs w:val="22"/>
          <w:lang w:val="es-ES_tradnl"/>
        </w:rPr>
        <w:t> </w:t>
      </w:r>
      <w:r w:rsidRPr="00B44DFB">
        <w:rPr>
          <w:szCs w:val="22"/>
          <w:lang w:val="es-ES_tradnl"/>
        </w:rPr>
        <w:sym w:font="Symbol" w:char="F0B4"/>
      </w:r>
      <w:r w:rsidRPr="00B44DFB">
        <w:rPr>
          <w:szCs w:val="22"/>
          <w:lang w:val="es-ES_tradnl"/>
        </w:rPr>
        <w:t xml:space="preserve"> 4 096 chips y consta de </w:t>
      </w:r>
      <w:r w:rsidRPr="00B44DFB">
        <w:rPr>
          <w:i/>
          <w:iCs/>
          <w:szCs w:val="22"/>
          <w:lang w:val="es-ES_tradnl"/>
        </w:rPr>
        <w:t>N</w:t>
      </w:r>
      <w:r w:rsidRPr="00B44DFB">
        <w:rPr>
          <w:i/>
          <w:iCs/>
          <w:szCs w:val="22"/>
          <w:vertAlign w:val="subscript"/>
          <w:lang w:val="es-ES_tradnl"/>
        </w:rPr>
        <w:t>p</w:t>
      </w:r>
      <w:r w:rsidRPr="00B44DFB">
        <w:rPr>
          <w:szCs w:val="22"/>
          <w:lang w:val="es-ES_tradnl"/>
        </w:rPr>
        <w:t xml:space="preserve"> códigos de subpreámbulo. El código de subpreámbulo C</w:t>
      </w:r>
      <w:r w:rsidRPr="00B44DFB">
        <w:rPr>
          <w:szCs w:val="22"/>
          <w:vertAlign w:val="subscript"/>
          <w:lang w:val="es-ES_tradnl"/>
        </w:rPr>
        <w:t>pre,n,s,i</w:t>
      </w:r>
      <w:r w:rsidRPr="00B44DFB">
        <w:rPr>
          <w:szCs w:val="22"/>
          <w:lang w:val="es-ES_tradnl"/>
        </w:rPr>
        <w:t xml:space="preserve"> es una secuencia de valores complejos que se crear a partir del código de aleatorización de preámbulo S</w:t>
      </w:r>
      <w:r w:rsidRPr="00B44DFB">
        <w:rPr>
          <w:szCs w:val="22"/>
          <w:vertAlign w:val="subscript"/>
          <w:lang w:val="es-ES_tradnl"/>
        </w:rPr>
        <w:t>r</w:t>
      </w:r>
      <w:r w:rsidRPr="00B44DFB">
        <w:rPr>
          <w:szCs w:val="22"/>
          <w:vertAlign w:val="subscript"/>
          <w:lang w:val="es-ES_tradnl"/>
        </w:rPr>
        <w:noBreakHyphen/>
        <w:t>pre,n</w:t>
      </w:r>
      <w:r w:rsidRPr="00B44DFB">
        <w:rPr>
          <w:szCs w:val="22"/>
          <w:lang w:val="es-ES_tradnl"/>
        </w:rPr>
        <w:t xml:space="preserve"> y una firma de preámbulo C</w:t>
      </w:r>
      <w:r w:rsidRPr="00B44DFB">
        <w:rPr>
          <w:szCs w:val="22"/>
          <w:vertAlign w:val="subscript"/>
          <w:lang w:val="es-ES_tradnl"/>
        </w:rPr>
        <w:t>sig,s</w:t>
      </w:r>
      <w:r w:rsidRPr="00B44DFB">
        <w:rPr>
          <w:szCs w:val="22"/>
          <w:lang w:val="es-ES_tradnl"/>
        </w:rPr>
        <w:t xml:space="preserve"> del modo siguiente:</w: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 xml:space="preserve">Si </w:t>
      </w:r>
      <w:r w:rsidRPr="00B44DFB">
        <w:rPr>
          <w:i/>
          <w:iCs/>
          <w:szCs w:val="22"/>
          <w:lang w:val="es-ES_tradnl"/>
        </w:rPr>
        <w:t>N</w:t>
      </w:r>
      <w:r w:rsidRPr="00B44DFB">
        <w:rPr>
          <w:i/>
          <w:iCs/>
          <w:szCs w:val="22"/>
          <w:vertAlign w:val="subscript"/>
          <w:lang w:val="es-ES_tradnl"/>
        </w:rPr>
        <w:t>p</w:t>
      </w:r>
      <w:r w:rsidR="0037723B">
        <w:rPr>
          <w:szCs w:val="22"/>
          <w:lang w:val="es-ES_tradnl"/>
        </w:rPr>
        <w:t xml:space="preserve"> es igual a 1:</w:t>
      </w:r>
    </w:p>
    <w:p w:rsidR="00C05301" w:rsidRPr="00B44DFB" w:rsidRDefault="00C05301" w:rsidP="00E50B29">
      <w:pPr>
        <w:pStyle w:val="Equation"/>
        <w:rPr>
          <w:lang w:val="es-ES_tradnl"/>
        </w:rPr>
      </w:pPr>
      <w:r w:rsidRPr="00B44DFB">
        <w:rPr>
          <w:lang w:val="es-ES_tradnl"/>
        </w:rPr>
        <w:tab/>
      </w:r>
      <w:r w:rsidRPr="00B44DFB">
        <w:rPr>
          <w:lang w:val="es-ES_tradnl"/>
        </w:rPr>
        <w:tab/>
      </w:r>
      <w:r w:rsidR="00E80DF4" w:rsidRPr="00E50B29">
        <w:rPr>
          <w:position w:val="-14"/>
          <w:lang w:val="es-ES_tradnl"/>
        </w:rPr>
        <w:object w:dxaOrig="5720" w:dyaOrig="600">
          <v:shape id="_x0000_i1141" type="#_x0000_t75" style="width:285.05pt;height:30.45pt" o:ole="">
            <v:imagedata r:id="rId180" o:title=""/>
          </v:shape>
          <o:OLEObject Type="Embed" ProgID="Equation.3" ShapeID="_x0000_i1141" DrawAspect="Content" ObjectID="_1351930274" r:id="rId181"/>
        </w:objec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 xml:space="preserve">Si </w:t>
      </w:r>
      <w:r w:rsidRPr="00B44DFB">
        <w:rPr>
          <w:i/>
          <w:iCs/>
          <w:szCs w:val="22"/>
          <w:lang w:val="es-ES_tradnl"/>
        </w:rPr>
        <w:t>N</w:t>
      </w:r>
      <w:r w:rsidRPr="00B44DFB">
        <w:rPr>
          <w:i/>
          <w:iCs/>
          <w:szCs w:val="22"/>
          <w:vertAlign w:val="subscript"/>
          <w:lang w:val="es-ES_tradnl"/>
        </w:rPr>
        <w:t>p</w:t>
      </w:r>
      <w:r w:rsidRPr="00B44DFB">
        <w:rPr>
          <w:szCs w:val="22"/>
          <w:lang w:val="es-ES_tradnl"/>
        </w:rPr>
        <w:t xml:space="preserve"> es mayor que 1:</w:t>
      </w:r>
    </w:p>
    <w:p w:rsidR="00C05301" w:rsidRPr="00B44DFB" w:rsidRDefault="00C05301" w:rsidP="00C05301">
      <w:pPr>
        <w:pStyle w:val="Equation"/>
        <w:rPr>
          <w:szCs w:val="22"/>
          <w:lang w:val="es-ES_tradnl"/>
        </w:rPr>
      </w:pPr>
      <w:r w:rsidRPr="00B44DFB">
        <w:rPr>
          <w:szCs w:val="22"/>
          <w:lang w:val="es-ES_tradnl"/>
        </w:rPr>
        <w:tab/>
      </w:r>
      <w:r w:rsidRPr="00B44DFB">
        <w:rPr>
          <w:szCs w:val="22"/>
          <w:lang w:val="es-ES_tradnl"/>
        </w:rPr>
        <w:tab/>
      </w:r>
      <w:r w:rsidR="00E80DF4" w:rsidRPr="00B44DFB">
        <w:rPr>
          <w:position w:val="-14"/>
          <w:szCs w:val="22"/>
          <w:lang w:val="es-ES_tradnl"/>
        </w:rPr>
        <w:object w:dxaOrig="7300" w:dyaOrig="600">
          <v:shape id="_x0000_i1142" type="#_x0000_t75" style="width:363.7pt;height:30.45pt" o:ole="">
            <v:imagedata r:id="rId182" o:title=""/>
          </v:shape>
          <o:OLEObject Type="Embed" ProgID="Equation.3" ShapeID="_x0000_i1142" DrawAspect="Content" ObjectID="_1351930275" r:id="rId183"/>
        </w:object>
      </w:r>
    </w:p>
    <w:p w:rsidR="00C05301" w:rsidRPr="00B44DFB" w:rsidRDefault="00C05301" w:rsidP="00E50B29">
      <w:pPr>
        <w:pStyle w:val="Equation"/>
        <w:rPr>
          <w:lang w:val="es-ES_tradnl"/>
        </w:rPr>
      </w:pPr>
      <w:r w:rsidRPr="00B44DFB">
        <w:rPr>
          <w:lang w:val="es-ES_tradnl"/>
        </w:rPr>
        <w:tab/>
      </w:r>
      <w:r w:rsidRPr="00B44DFB">
        <w:rPr>
          <w:lang w:val="es-ES_tradnl"/>
        </w:rPr>
        <w:tab/>
      </w:r>
      <w:r w:rsidR="00E80DF4" w:rsidRPr="00E80DF4">
        <w:rPr>
          <w:position w:val="-14"/>
          <w:lang w:val="es-ES_tradnl"/>
        </w:rPr>
        <w:object w:dxaOrig="5920" w:dyaOrig="600">
          <v:shape id="_x0000_i1143" type="#_x0000_t75" style="width:294.7pt;height:30.45pt" o:ole="">
            <v:imagedata r:id="rId184" o:title=""/>
          </v:shape>
          <o:OLEObject Type="Embed" ProgID="Equation.3" ShapeID="_x0000_i1143" DrawAspect="Content" ObjectID="_1351930276" r:id="rId185"/>
        </w:object>
      </w:r>
    </w:p>
    <w:p w:rsidR="00C05301" w:rsidRPr="00B44DFB" w:rsidRDefault="00145305" w:rsidP="00145305">
      <w:pPr>
        <w:rPr>
          <w:szCs w:val="22"/>
          <w:lang w:val="es-ES_tradnl"/>
        </w:rPr>
      </w:pPr>
      <w:r w:rsidRPr="00B44DFB">
        <w:rPr>
          <w:szCs w:val="22"/>
          <w:lang w:val="es-ES_tradnl"/>
        </w:rPr>
        <w:t>donde</w:t>
      </w:r>
      <w:r>
        <w:rPr>
          <w:szCs w:val="22"/>
          <w:lang w:val="es-ES_tradnl"/>
        </w:rPr>
        <w:t>  </w:t>
      </w:r>
      <w:r w:rsidR="00C05301" w:rsidRPr="00B44DFB">
        <w:rPr>
          <w:i/>
          <w:iCs/>
          <w:szCs w:val="22"/>
          <w:lang w:val="es-ES_tradnl"/>
        </w:rPr>
        <w:t>k</w:t>
      </w:r>
      <w:r w:rsidR="00C05301" w:rsidRPr="00B44DFB">
        <w:rPr>
          <w:szCs w:val="22"/>
          <w:lang w:val="es-ES_tradnl"/>
        </w:rPr>
        <w:t> = 0 corresponde al chip transmitido en primer lugar.</w:t>
      </w:r>
    </w:p>
    <w:p w:rsidR="00C05301" w:rsidRPr="00B44DFB" w:rsidRDefault="00C05301" w:rsidP="00C05301">
      <w:pPr>
        <w:rPr>
          <w:szCs w:val="22"/>
          <w:lang w:val="es-ES_tradnl"/>
        </w:rPr>
      </w:pPr>
      <w:r w:rsidRPr="00B44DFB">
        <w:rPr>
          <w:szCs w:val="22"/>
          <w:lang w:val="es-ES_tradnl"/>
        </w:rPr>
        <w:t xml:space="preserve">La firma de preámbulo correspondiente a la firma s consta de 256 reiteraciones  de una firma de longitud 16. La firma pertenece al conjunto de 16 códigos Hadamard de longitud 16. </w:t>
      </w:r>
    </w:p>
    <w:p w:rsidR="00C05301" w:rsidRPr="00B44DFB" w:rsidRDefault="00C05301" w:rsidP="00C05301">
      <w:pPr>
        <w:rPr>
          <w:szCs w:val="22"/>
          <w:lang w:val="es-ES_tradnl"/>
        </w:rPr>
      </w:pPr>
      <w:r w:rsidRPr="00B44DFB">
        <w:rPr>
          <w:szCs w:val="22"/>
          <w:lang w:val="es-ES_tradnl"/>
        </w:rPr>
        <w:t xml:space="preserve">El código de aleatorización para la parte de preámbulo se construye a partir de secuencias de aleatorización largas. El </w:t>
      </w:r>
      <w:r w:rsidRPr="00B44DFB">
        <w:rPr>
          <w:i/>
          <w:iCs/>
          <w:szCs w:val="22"/>
          <w:lang w:val="es-ES_tradnl"/>
        </w:rPr>
        <w:t>n</w:t>
      </w:r>
      <w:r w:rsidRPr="00B44DFB">
        <w:rPr>
          <w:szCs w:val="22"/>
          <w:lang w:val="es-ES_tradnl"/>
        </w:rPr>
        <w:t xml:space="preserve">-ésimo código de aleatorización de preámbulo se define del siguiente modo: </w:t>
      </w:r>
    </w:p>
    <w:p w:rsidR="00C05301" w:rsidRPr="00850818" w:rsidRDefault="00C05301" w:rsidP="00C05301">
      <w:pPr>
        <w:pStyle w:val="Equation"/>
        <w:rPr>
          <w:szCs w:val="22"/>
          <w:lang w:val="en-US"/>
        </w:rPr>
      </w:pPr>
      <w:r w:rsidRPr="00B44DFB">
        <w:rPr>
          <w:szCs w:val="22"/>
          <w:lang w:val="es-ES_tradnl"/>
        </w:rPr>
        <w:tab/>
      </w:r>
      <w:r w:rsidRPr="00B44DFB">
        <w:rPr>
          <w:szCs w:val="22"/>
          <w:lang w:val="es-ES_tradnl"/>
        </w:rPr>
        <w:tab/>
      </w:r>
      <w:r w:rsidRPr="00850818">
        <w:rPr>
          <w:szCs w:val="22"/>
          <w:lang w:val="en-US"/>
        </w:rPr>
        <w:t>S</w:t>
      </w:r>
      <w:r w:rsidRPr="00850818">
        <w:rPr>
          <w:szCs w:val="22"/>
          <w:vertAlign w:val="subscript"/>
          <w:lang w:val="en-US"/>
        </w:rPr>
        <w:t>pre,n</w:t>
      </w:r>
      <w:r w:rsidRPr="00850818">
        <w:rPr>
          <w:szCs w:val="22"/>
          <w:lang w:val="en-US"/>
        </w:rPr>
        <w:t>(</w:t>
      </w:r>
      <w:r w:rsidRPr="00850818">
        <w:rPr>
          <w:i/>
          <w:iCs/>
          <w:szCs w:val="22"/>
          <w:lang w:val="en-US"/>
        </w:rPr>
        <w:t>i</w:t>
      </w:r>
      <w:r w:rsidRPr="00850818">
        <w:rPr>
          <w:szCs w:val="22"/>
          <w:lang w:val="en-US"/>
        </w:rPr>
        <w:t>) = c</w:t>
      </w:r>
      <w:r w:rsidRPr="00850818">
        <w:rPr>
          <w:szCs w:val="22"/>
          <w:vertAlign w:val="subscript"/>
          <w:lang w:val="en-US"/>
        </w:rPr>
        <w:t>long,1,n</w:t>
      </w:r>
      <w:r w:rsidRPr="00850818">
        <w:rPr>
          <w:szCs w:val="22"/>
          <w:lang w:val="en-US"/>
        </w:rPr>
        <w:t>(</w:t>
      </w:r>
      <w:r w:rsidRPr="00850818">
        <w:rPr>
          <w:i/>
          <w:iCs/>
          <w:szCs w:val="22"/>
          <w:lang w:val="en-US"/>
        </w:rPr>
        <w:t>i</w:t>
      </w:r>
      <w:r w:rsidRPr="00850818">
        <w:rPr>
          <w:szCs w:val="22"/>
          <w:lang w:val="en-US"/>
        </w:rPr>
        <w:t>)</w:t>
      </w:r>
    </w:p>
    <w:p w:rsidR="00C05301" w:rsidRPr="00B44DFB" w:rsidRDefault="00C05301" w:rsidP="00456756">
      <w:pPr>
        <w:rPr>
          <w:szCs w:val="22"/>
          <w:lang w:val="es-ES_tradnl"/>
        </w:rPr>
      </w:pPr>
      <w:r w:rsidRPr="00B44DFB">
        <w:rPr>
          <w:szCs w:val="22"/>
          <w:lang w:val="es-ES_tradnl"/>
        </w:rPr>
        <w:t xml:space="preserve">siendo </w:t>
      </w:r>
      <w:r w:rsidRPr="00B44DFB">
        <w:rPr>
          <w:i/>
          <w:iCs/>
          <w:szCs w:val="22"/>
          <w:lang w:val="es-ES_tradnl"/>
        </w:rPr>
        <w:t>i</w:t>
      </w:r>
      <w:r w:rsidR="00456756">
        <w:rPr>
          <w:szCs w:val="22"/>
          <w:lang w:val="es-ES_tradnl"/>
        </w:rPr>
        <w:t> </w:t>
      </w:r>
      <w:r w:rsidRPr="00B44DFB">
        <w:rPr>
          <w:szCs w:val="22"/>
          <w:lang w:val="es-ES_tradnl"/>
        </w:rPr>
        <w:t>=</w:t>
      </w:r>
      <w:r w:rsidR="00456756">
        <w:rPr>
          <w:szCs w:val="22"/>
          <w:lang w:val="es-ES_tradnl"/>
        </w:rPr>
        <w:t> </w:t>
      </w:r>
      <w:r w:rsidRPr="00B44DFB">
        <w:rPr>
          <w:szCs w:val="22"/>
          <w:lang w:val="es-ES_tradnl"/>
        </w:rPr>
        <w:t xml:space="preserve">0, 1, …, 4 095. </w:t>
      </w:r>
      <w:r w:rsidRPr="00B44DFB">
        <w:rPr>
          <w:szCs w:val="22"/>
          <w:lang w:val="es-ES_tradnl" w:eastAsia="ko-KR"/>
        </w:rPr>
        <w:t xml:space="preserve">Cuando se utilizan subtramas de acceso para el PRACH, el </w:t>
      </w:r>
      <w:r w:rsidRPr="00B44DFB">
        <w:rPr>
          <w:i/>
          <w:iCs/>
          <w:szCs w:val="22"/>
          <w:lang w:val="es-ES_tradnl" w:eastAsia="ko-KR"/>
        </w:rPr>
        <w:t>n</w:t>
      </w:r>
      <w:r w:rsidRPr="00B44DFB">
        <w:rPr>
          <w:szCs w:val="22"/>
          <w:lang w:val="es-ES_tradnl" w:eastAsia="ko-KR"/>
        </w:rPr>
        <w:t xml:space="preserve">-ésimo código de aleatorización de </w:t>
      </w:r>
      <w:r w:rsidRPr="00B44DFB">
        <w:rPr>
          <w:szCs w:val="22"/>
          <w:lang w:val="es-ES_tradnl"/>
        </w:rPr>
        <w:t xml:space="preserve">preámbulo, siendo </w:t>
      </w:r>
      <w:r w:rsidRPr="00B44DFB">
        <w:rPr>
          <w:i/>
          <w:iCs/>
          <w:szCs w:val="22"/>
          <w:lang w:val="es-ES_tradnl"/>
        </w:rPr>
        <w:t>n</w:t>
      </w:r>
      <w:r w:rsidRPr="00B44DFB">
        <w:rPr>
          <w:szCs w:val="22"/>
          <w:lang w:val="es-ES_tradnl"/>
        </w:rPr>
        <w:t xml:space="preserve"> un número par, se utiliza para el preámbulo transmitido en la subtrama de acceso par</w:t>
      </w:r>
      <w:r w:rsidRPr="00B44DFB">
        <w:rPr>
          <w:szCs w:val="22"/>
          <w:lang w:val="es-ES_tradnl" w:eastAsia="ko-KR"/>
        </w:rPr>
        <w:t xml:space="preserve">. El </w:t>
      </w:r>
      <w:r w:rsidRPr="00B44DFB">
        <w:rPr>
          <w:i/>
          <w:iCs/>
          <w:szCs w:val="22"/>
          <w:lang w:val="es-ES_tradnl" w:eastAsia="ko-KR"/>
        </w:rPr>
        <w:t>n</w:t>
      </w:r>
      <w:r w:rsidRPr="00B44DFB">
        <w:rPr>
          <w:szCs w:val="22"/>
          <w:lang w:val="es-ES_tradnl" w:eastAsia="ko-KR"/>
        </w:rPr>
        <w:t xml:space="preserve">-ésimo código de aleatorización de preámbulo, siendo </w:t>
      </w:r>
      <w:r w:rsidRPr="00B44DFB">
        <w:rPr>
          <w:i/>
          <w:iCs/>
          <w:szCs w:val="22"/>
          <w:lang w:val="es-ES_tradnl" w:eastAsia="ko-KR"/>
        </w:rPr>
        <w:t>n</w:t>
      </w:r>
      <w:r w:rsidRPr="00B44DFB">
        <w:rPr>
          <w:szCs w:val="22"/>
          <w:lang w:val="es-ES_tradnl" w:eastAsia="ko-KR"/>
        </w:rPr>
        <w:t xml:space="preserve"> un número impar, se utiliza para el </w:t>
      </w:r>
      <w:r w:rsidRPr="00B44DFB">
        <w:rPr>
          <w:szCs w:val="22"/>
          <w:lang w:val="es-ES_tradnl"/>
        </w:rPr>
        <w:t>preámbulo transmitido en la subtrama de acceso impar.</w:t>
      </w:r>
    </w:p>
    <w:p w:rsidR="00C05301" w:rsidRPr="00B44DFB" w:rsidRDefault="00C05301" w:rsidP="0017213C">
      <w:pPr>
        <w:rPr>
          <w:szCs w:val="22"/>
          <w:lang w:val="es-ES_tradnl"/>
        </w:rPr>
      </w:pPr>
      <w:r w:rsidRPr="00B44DFB">
        <w:rPr>
          <w:szCs w:val="22"/>
          <w:lang w:val="es-ES_tradnl"/>
        </w:rPr>
        <w:t xml:space="preserve">El </w:t>
      </w:r>
      <w:r w:rsidRPr="00B44DFB">
        <w:rPr>
          <w:i/>
          <w:iCs/>
          <w:szCs w:val="22"/>
          <w:lang w:val="es-ES_tradnl"/>
        </w:rPr>
        <w:t>n</w:t>
      </w:r>
      <w:r w:rsidRPr="00B44DFB">
        <w:rPr>
          <w:szCs w:val="22"/>
          <w:lang w:val="es-ES_tradnl"/>
        </w:rPr>
        <w:t>-enésimo código de aleatorización de la parte de mensaje del PRACH, representado por S</w:t>
      </w:r>
      <w:r w:rsidRPr="00B44DFB">
        <w:rPr>
          <w:szCs w:val="22"/>
          <w:vertAlign w:val="subscript"/>
          <w:lang w:val="es-ES_tradnl"/>
        </w:rPr>
        <w:t>r-msg,</w:t>
      </w:r>
      <w:r w:rsidRPr="00B44DFB">
        <w:rPr>
          <w:i/>
          <w:iCs/>
          <w:szCs w:val="22"/>
          <w:vertAlign w:val="subscript"/>
          <w:lang w:val="es-ES_tradnl"/>
        </w:rPr>
        <w:t>n</w:t>
      </w:r>
      <w:r w:rsidRPr="00B44DFB">
        <w:rPr>
          <w:szCs w:val="22"/>
          <w:lang w:val="es-ES_tradnl"/>
        </w:rPr>
        <w:t xml:space="preserve">, siendo </w:t>
      </w:r>
      <w:r w:rsidRPr="00B44DFB">
        <w:rPr>
          <w:i/>
          <w:iCs/>
          <w:szCs w:val="22"/>
          <w:lang w:val="es-ES_tradnl"/>
        </w:rPr>
        <w:t>n</w:t>
      </w:r>
      <w:r w:rsidRPr="00B44DFB">
        <w:rPr>
          <w:szCs w:val="22"/>
          <w:lang w:val="es-ES_tradnl"/>
        </w:rPr>
        <w:t> </w:t>
      </w:r>
      <w:r w:rsidR="0017213C">
        <w:rPr>
          <w:szCs w:val="22"/>
          <w:lang w:val="es-ES_tradnl"/>
        </w:rPr>
        <w:t>=</w:t>
      </w:r>
      <w:r w:rsidRPr="00B44DFB">
        <w:rPr>
          <w:szCs w:val="22"/>
          <w:lang w:val="es-ES_tradnl"/>
        </w:rPr>
        <w:t> 0, 1, …, 8</w:t>
      </w:r>
      <w:r w:rsidRPr="00B44DFB">
        <w:rPr>
          <w:rFonts w:ascii="Tms Rmn" w:hAnsi="Tms Rmn"/>
          <w:szCs w:val="22"/>
          <w:lang w:val="es-ES_tradnl"/>
        </w:rPr>
        <w:t> </w:t>
      </w:r>
      <w:r w:rsidRPr="00B44DFB">
        <w:rPr>
          <w:szCs w:val="22"/>
          <w:lang w:val="es-ES_tradnl"/>
        </w:rPr>
        <w:t>191, se basa en la secuencia de aleatorización larga y se define del siguiente modo:</w:t>
      </w:r>
    </w:p>
    <w:p w:rsidR="00C05301" w:rsidRPr="00850818" w:rsidRDefault="00C05301" w:rsidP="00C05301">
      <w:pPr>
        <w:pStyle w:val="Equation"/>
        <w:rPr>
          <w:szCs w:val="22"/>
          <w:lang w:val="en-US"/>
        </w:rPr>
      </w:pPr>
      <w:r w:rsidRPr="00B44DFB">
        <w:rPr>
          <w:szCs w:val="22"/>
          <w:lang w:val="es-ES_tradnl"/>
        </w:rPr>
        <w:tab/>
      </w:r>
      <w:r w:rsidRPr="00B44DFB">
        <w:rPr>
          <w:szCs w:val="22"/>
          <w:lang w:val="es-ES_tradnl"/>
        </w:rPr>
        <w:tab/>
      </w:r>
      <w:r w:rsidRPr="00850818">
        <w:rPr>
          <w:szCs w:val="22"/>
          <w:lang w:val="en-US"/>
        </w:rPr>
        <w:t>S</w:t>
      </w:r>
      <w:r w:rsidRPr="00850818">
        <w:rPr>
          <w:szCs w:val="22"/>
          <w:vertAlign w:val="subscript"/>
          <w:lang w:val="en-US"/>
        </w:rPr>
        <w:t>r-msg,</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 C</w:t>
      </w:r>
      <w:r w:rsidRPr="00850818">
        <w:rPr>
          <w:szCs w:val="22"/>
          <w:vertAlign w:val="subscript"/>
          <w:lang w:val="en-US"/>
        </w:rPr>
        <w:t>long,</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+ 4 096),  </w:t>
      </w:r>
      <w:r w:rsidRPr="00850818">
        <w:rPr>
          <w:i/>
          <w:iCs/>
          <w:szCs w:val="22"/>
          <w:lang w:val="en-US"/>
        </w:rPr>
        <w:t>i</w:t>
      </w:r>
      <w:r w:rsidRPr="00850818">
        <w:rPr>
          <w:szCs w:val="22"/>
          <w:lang w:val="en-US"/>
        </w:rPr>
        <w:t xml:space="preserve"> = 0, 1, …, 38 399</w:t>
      </w:r>
    </w:p>
    <w:p w:rsidR="00C05301" w:rsidRPr="00B44DFB" w:rsidRDefault="00C05301" w:rsidP="0017213C">
      <w:pPr>
        <w:rPr>
          <w:szCs w:val="22"/>
          <w:lang w:val="es-ES_tradnl"/>
        </w:rPr>
      </w:pPr>
      <w:r w:rsidRPr="00B44DFB">
        <w:rPr>
          <w:szCs w:val="22"/>
          <w:lang w:val="es-ES_tradnl"/>
        </w:rPr>
        <w:t xml:space="preserve">El </w:t>
      </w:r>
      <w:r w:rsidRPr="00B44DFB">
        <w:rPr>
          <w:i/>
          <w:iCs/>
          <w:szCs w:val="22"/>
          <w:lang w:val="es-ES_tradnl"/>
        </w:rPr>
        <w:t>n</w:t>
      </w:r>
      <w:r w:rsidRPr="00B44DFB">
        <w:rPr>
          <w:szCs w:val="22"/>
          <w:lang w:val="es-ES_tradnl"/>
        </w:rPr>
        <w:t>-ésimo código de aleatorización de la parte de mensaje del PCPCH, representado por S</w:t>
      </w:r>
      <w:r w:rsidRPr="00B44DFB">
        <w:rPr>
          <w:szCs w:val="22"/>
          <w:vertAlign w:val="subscript"/>
          <w:lang w:val="es-ES_tradnl"/>
        </w:rPr>
        <w:t>c-msg,</w:t>
      </w:r>
      <w:r w:rsidRPr="00B44DFB">
        <w:rPr>
          <w:i/>
          <w:iCs/>
          <w:szCs w:val="22"/>
          <w:vertAlign w:val="subscript"/>
          <w:lang w:val="es-ES_tradnl"/>
        </w:rPr>
        <w:t>n</w:t>
      </w:r>
      <w:r w:rsidRPr="00B44DFB">
        <w:rPr>
          <w:szCs w:val="22"/>
          <w:lang w:val="es-ES_tradnl"/>
        </w:rPr>
        <w:t xml:space="preserve">, siendo </w:t>
      </w:r>
      <w:r w:rsidRPr="00B44DFB">
        <w:rPr>
          <w:i/>
          <w:iCs/>
          <w:szCs w:val="22"/>
          <w:lang w:val="es-ES_tradnl"/>
        </w:rPr>
        <w:t>n</w:t>
      </w:r>
      <w:r w:rsidRPr="00B44DFB">
        <w:rPr>
          <w:szCs w:val="22"/>
          <w:lang w:val="es-ES_tradnl"/>
        </w:rPr>
        <w:t> </w:t>
      </w:r>
      <w:r w:rsidR="0017213C">
        <w:rPr>
          <w:szCs w:val="22"/>
          <w:lang w:val="es-ES_tradnl"/>
        </w:rPr>
        <w:t>=</w:t>
      </w:r>
      <w:r w:rsidRPr="00B44DFB">
        <w:rPr>
          <w:szCs w:val="22"/>
          <w:lang w:val="es-ES_tradnl"/>
        </w:rPr>
        <w:t> 8</w:t>
      </w:r>
      <w:r w:rsidRPr="00B44DFB">
        <w:rPr>
          <w:rFonts w:ascii="Tms Rmn" w:hAnsi="Tms Rmn"/>
          <w:szCs w:val="22"/>
          <w:lang w:val="es-ES_tradnl"/>
        </w:rPr>
        <w:t> </w:t>
      </w:r>
      <w:r w:rsidRPr="00B44DFB">
        <w:rPr>
          <w:szCs w:val="22"/>
          <w:lang w:val="es-ES_tradnl"/>
        </w:rPr>
        <w:t>192, 8</w:t>
      </w:r>
      <w:r w:rsidRPr="00B44DFB">
        <w:rPr>
          <w:rFonts w:ascii="Tms Rmn" w:hAnsi="Tms Rmn"/>
          <w:szCs w:val="22"/>
          <w:lang w:val="es-ES_tradnl"/>
        </w:rPr>
        <w:t> </w:t>
      </w:r>
      <w:r w:rsidRPr="00B44DFB">
        <w:rPr>
          <w:szCs w:val="22"/>
          <w:lang w:val="es-ES_tradnl"/>
        </w:rPr>
        <w:t>193, …, 40</w:t>
      </w:r>
      <w:r w:rsidRPr="00B44DFB">
        <w:rPr>
          <w:rFonts w:ascii="Tms Rmn" w:hAnsi="Tms Rmn"/>
          <w:szCs w:val="22"/>
          <w:lang w:val="es-ES_tradnl"/>
        </w:rPr>
        <w:t> </w:t>
      </w:r>
      <w:r w:rsidRPr="00B44DFB">
        <w:rPr>
          <w:szCs w:val="22"/>
          <w:lang w:val="es-ES_tradnl"/>
        </w:rPr>
        <w:t>959 se basa en la secuencia de aleatorización y se define del siguiente modo:</w:t>
      </w:r>
    </w:p>
    <w:p w:rsidR="00C05301" w:rsidRPr="00B44DFB" w:rsidRDefault="00C05301" w:rsidP="00C05301">
      <w:pPr>
        <w:rPr>
          <w:szCs w:val="22"/>
          <w:lang w:val="es-ES_tradnl"/>
        </w:rPr>
      </w:pPr>
      <w:r w:rsidRPr="00B44DFB">
        <w:rPr>
          <w:szCs w:val="22"/>
          <w:lang w:val="es-ES_tradnl"/>
        </w:rPr>
        <w:t>Cuando se utilizan códigos de aleatorización largos:</w:t>
      </w:r>
    </w:p>
    <w:p w:rsidR="00C05301" w:rsidRPr="00850818" w:rsidRDefault="00C05301" w:rsidP="00C05301">
      <w:pPr>
        <w:pStyle w:val="Equation"/>
        <w:rPr>
          <w:szCs w:val="22"/>
          <w:lang w:val="en-US"/>
        </w:rPr>
      </w:pPr>
      <w:r w:rsidRPr="00B44DFB">
        <w:rPr>
          <w:szCs w:val="22"/>
          <w:lang w:val="es-ES_tradnl"/>
        </w:rPr>
        <w:tab/>
      </w:r>
      <w:r w:rsidRPr="00B44DFB">
        <w:rPr>
          <w:szCs w:val="22"/>
          <w:lang w:val="es-ES_tradnl"/>
        </w:rPr>
        <w:tab/>
      </w:r>
      <w:r w:rsidRPr="00850818">
        <w:rPr>
          <w:szCs w:val="22"/>
          <w:lang w:val="en-US"/>
        </w:rPr>
        <w:t>S</w:t>
      </w:r>
      <w:r w:rsidRPr="00850818">
        <w:rPr>
          <w:szCs w:val="22"/>
          <w:vertAlign w:val="subscript"/>
          <w:lang w:val="en-US"/>
        </w:rPr>
        <w:t>c-msg,</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 C</w:t>
      </w:r>
      <w:r w:rsidRPr="00850818">
        <w:rPr>
          <w:szCs w:val="22"/>
          <w:vertAlign w:val="subscript"/>
          <w:lang w:val="en-US"/>
        </w:rPr>
        <w:t>long,</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  </w:t>
      </w:r>
      <w:r w:rsidRPr="00850818">
        <w:rPr>
          <w:i/>
          <w:iCs/>
          <w:szCs w:val="22"/>
          <w:lang w:val="en-US"/>
        </w:rPr>
        <w:t>i</w:t>
      </w:r>
      <w:r w:rsidRPr="00850818">
        <w:rPr>
          <w:szCs w:val="22"/>
          <w:lang w:val="en-US"/>
        </w:rPr>
        <w:t xml:space="preserve"> = 0, 1, …, 38 399</w:t>
      </w:r>
    </w:p>
    <w:p w:rsidR="00C05301" w:rsidRPr="00B44DFB" w:rsidRDefault="00C05301" w:rsidP="00C05301">
      <w:pPr>
        <w:pStyle w:val="Heading6"/>
        <w:rPr>
          <w:szCs w:val="22"/>
          <w:lang w:val="es-ES_tradnl"/>
        </w:rPr>
      </w:pPr>
      <w:r w:rsidRPr="00B44DFB">
        <w:rPr>
          <w:szCs w:val="22"/>
          <w:lang w:val="es-ES_tradnl"/>
        </w:rPr>
        <w:t>4.3.7.4.3.2</w:t>
      </w:r>
      <w:r w:rsidRPr="00B44DFB">
        <w:rPr>
          <w:szCs w:val="22"/>
          <w:lang w:val="es-ES_tradnl"/>
        </w:rPr>
        <w:tab/>
        <w:t>Modulación del enlace ascendente</w:t>
      </w:r>
    </w:p>
    <w:p w:rsidR="00C05301" w:rsidRPr="00B44DFB" w:rsidRDefault="00C05301" w:rsidP="00C05301">
      <w:pPr>
        <w:rPr>
          <w:szCs w:val="22"/>
          <w:lang w:val="es-ES_tradnl"/>
        </w:rPr>
      </w:pPr>
      <w:r w:rsidRPr="00B44DFB">
        <w:rPr>
          <w:szCs w:val="22"/>
          <w:lang w:val="es-ES_tradnl"/>
        </w:rPr>
        <w:t>La velocidad de segmentos de modulación es 3,84 Mchip/s.</w:t>
      </w:r>
    </w:p>
    <w:p w:rsidR="00C05301" w:rsidRPr="00B44DFB" w:rsidRDefault="00C05301" w:rsidP="00C05301">
      <w:pPr>
        <w:rPr>
          <w:szCs w:val="22"/>
          <w:lang w:val="es-ES_tradnl"/>
        </w:rPr>
      </w:pPr>
      <w:r w:rsidRPr="00B44DFB">
        <w:rPr>
          <w:szCs w:val="22"/>
          <w:lang w:val="es-ES_tradnl"/>
        </w:rPr>
        <w:t xml:space="preserve">En el enlace ascendente, la modulación es MDP-4 </w:t>
      </w:r>
      <w:r>
        <w:rPr>
          <w:szCs w:val="22"/>
          <w:lang w:val="es-ES_tradnl"/>
        </w:rPr>
        <w:t>bi</w:t>
      </w:r>
      <w:r w:rsidRPr="00B44DFB">
        <w:rPr>
          <w:szCs w:val="22"/>
          <w:lang w:val="es-ES_tradnl"/>
        </w:rPr>
        <w:t>canal.</w:t>
      </w:r>
    </w:p>
    <w:p w:rsidR="00C05301" w:rsidRPr="00B44DFB" w:rsidRDefault="00C05301" w:rsidP="00C05301">
      <w:pPr>
        <w:rPr>
          <w:szCs w:val="22"/>
          <w:lang w:val="es-ES_tradnl"/>
        </w:rPr>
      </w:pPr>
      <w:r w:rsidRPr="00B44DFB">
        <w:rPr>
          <w:szCs w:val="22"/>
          <w:lang w:val="es-ES_tradnl"/>
        </w:rPr>
        <w:t>El DPCCH modulado se hace corresponder con el canal Q y el primer DPDCH se hace corresponder con el canal I.</w:t>
      </w:r>
    </w:p>
    <w:p w:rsidR="00C05301" w:rsidRPr="00B44DFB" w:rsidRDefault="00C05301" w:rsidP="00C05301">
      <w:pPr>
        <w:rPr>
          <w:szCs w:val="22"/>
          <w:lang w:val="es-ES_tradnl"/>
        </w:rPr>
      </w:pPr>
      <w:r w:rsidRPr="00B44DFB">
        <w:rPr>
          <w:szCs w:val="22"/>
          <w:lang w:val="es-ES_tradnl"/>
        </w:rPr>
        <w:t xml:space="preserve">Los siguientes DPDCH </w:t>
      </w:r>
      <w:r>
        <w:rPr>
          <w:szCs w:val="22"/>
          <w:lang w:val="es-ES_tradnl"/>
        </w:rPr>
        <w:t>que se añaden</w:t>
      </w:r>
      <w:r w:rsidRPr="00B44DFB">
        <w:rPr>
          <w:szCs w:val="22"/>
          <w:lang w:val="es-ES_tradnl"/>
        </w:rPr>
        <w:t xml:space="preserve"> se hacen corresponder alternativamente a los canales I o Q.</w:t>
      </w:r>
    </w:p>
    <w:p w:rsidR="00C05301" w:rsidRDefault="00C05301" w:rsidP="00AC1A51">
      <w:pPr>
        <w:rPr>
          <w:szCs w:val="22"/>
          <w:lang w:val="es-ES_tradnl"/>
        </w:rPr>
      </w:pPr>
      <w:r w:rsidRPr="00B44DFB">
        <w:rPr>
          <w:szCs w:val="22"/>
          <w:lang w:val="es-ES_tradnl"/>
        </w:rPr>
        <w:t xml:space="preserve">La </w:t>
      </w:r>
      <w:r w:rsidR="0015307C" w:rsidRPr="00B44DFB">
        <w:rPr>
          <w:szCs w:val="22"/>
          <w:lang w:val="es-ES_tradnl"/>
        </w:rPr>
        <w:t>Fig</w:t>
      </w:r>
      <w:r w:rsidR="0015307C">
        <w:rPr>
          <w:szCs w:val="22"/>
          <w:lang w:val="es-ES_tradnl"/>
        </w:rPr>
        <w:t>.</w:t>
      </w:r>
      <w:r w:rsidR="00AC1A51">
        <w:rPr>
          <w:szCs w:val="22"/>
          <w:lang w:val="es-ES_tradnl"/>
        </w:rPr>
        <w:t> </w:t>
      </w:r>
      <w:r w:rsidRPr="00B44DFB">
        <w:rPr>
          <w:szCs w:val="22"/>
          <w:lang w:val="es-ES_tradnl"/>
        </w:rPr>
        <w:t xml:space="preserve">107 muestra la configuración de la modulación del enlace ascendente. El filtro de banda base (filtro de conformación de impulsos) es un filtro de raíz de coseno alzado con un factor de corte </w:t>
      </w:r>
      <w:r w:rsidR="0017213C">
        <w:rPr>
          <w:szCs w:val="22"/>
          <w:lang w:val="es-ES_tradnl"/>
        </w:rPr>
        <w:sym w:font="Symbol" w:char="F061"/>
      </w:r>
      <w:r w:rsidRPr="00B44DFB">
        <w:rPr>
          <w:szCs w:val="22"/>
          <w:lang w:val="es-ES_tradnl"/>
        </w:rPr>
        <w:t> </w:t>
      </w:r>
      <w:r w:rsidR="0017213C">
        <w:rPr>
          <w:szCs w:val="22"/>
          <w:lang w:val="es-ES_tradnl"/>
        </w:rPr>
        <w:t>=</w:t>
      </w:r>
      <w:r w:rsidRPr="00B44DFB">
        <w:rPr>
          <w:szCs w:val="22"/>
          <w:lang w:val="es-ES_tradnl"/>
        </w:rPr>
        <w:t> 0,22 en el dominio de la frecuencia.</w:t>
      </w:r>
    </w:p>
    <w:p w:rsidR="00E50B29" w:rsidRDefault="00E50B29" w:rsidP="00E50B29">
      <w:pPr>
        <w:pStyle w:val="FigureNo"/>
        <w:rPr>
          <w:lang w:val="es-ES_tradnl"/>
        </w:rPr>
      </w:pPr>
      <w:r>
        <w:rPr>
          <w:lang w:val="es-ES_tradnl"/>
        </w:rPr>
        <w:lastRenderedPageBreak/>
        <w:t>FIGURA 107</w:t>
      </w:r>
    </w:p>
    <w:p w:rsidR="00E50B29" w:rsidRDefault="00E50B29" w:rsidP="00E50B29">
      <w:pPr>
        <w:pStyle w:val="Figuretitle"/>
        <w:rPr>
          <w:lang w:val="es-ES_tradnl"/>
        </w:rPr>
      </w:pPr>
      <w:r>
        <w:rPr>
          <w:lang w:val="es-ES_tradnl"/>
        </w:rPr>
        <w:t>Modulación del enlace ascendente</w:t>
      </w:r>
    </w:p>
    <w:p w:rsidR="00E50B29" w:rsidRPr="00E50B29" w:rsidRDefault="009B5478" w:rsidP="00E50B29">
      <w:pPr>
        <w:pStyle w:val="Figure"/>
        <w:rPr>
          <w:lang w:val="es-ES_tradnl"/>
        </w:rPr>
      </w:pPr>
      <w:r w:rsidRPr="0028137A">
        <w:rPr>
          <w:lang w:val="es-ES_tradnl"/>
        </w:rPr>
        <w:pict>
          <v:shape id="_x0000_i1144" type="#_x0000_t75" style="width:424.95pt;height:124.7pt">
            <v:imagedata r:id="rId186" o:title=""/>
          </v:shape>
        </w:pict>
      </w:r>
    </w:p>
    <w:p w:rsidR="00210606" w:rsidRDefault="00210606" w:rsidP="00210606">
      <w:pPr>
        <w:rPr>
          <w:lang w:val="es-ES_tradnl"/>
        </w:rPr>
      </w:pPr>
    </w:p>
    <w:p w:rsidR="00C05301" w:rsidRPr="00B44DFB" w:rsidRDefault="00C05301" w:rsidP="00C05301">
      <w:pPr>
        <w:pStyle w:val="Heading6"/>
        <w:rPr>
          <w:szCs w:val="22"/>
          <w:lang w:val="es-ES_tradnl"/>
        </w:rPr>
      </w:pPr>
      <w:r w:rsidRPr="00B44DFB">
        <w:rPr>
          <w:szCs w:val="22"/>
          <w:lang w:val="es-ES_tradnl"/>
        </w:rPr>
        <w:t>4.3.7.4.3.3</w:t>
      </w:r>
      <w:r w:rsidRPr="00B44DFB">
        <w:rPr>
          <w:szCs w:val="22"/>
          <w:lang w:val="es-ES_tradnl"/>
        </w:rPr>
        <w:tab/>
        <w:t>Dispersión del enlace descendente</w:t>
      </w:r>
    </w:p>
    <w:p w:rsidR="00C05301" w:rsidRDefault="00C05301" w:rsidP="00C05301">
      <w:pPr>
        <w:rPr>
          <w:szCs w:val="22"/>
          <w:lang w:val="es-ES_tradnl"/>
        </w:rPr>
      </w:pPr>
      <w:r w:rsidRPr="00B44DFB">
        <w:rPr>
          <w:szCs w:val="22"/>
          <w:lang w:val="es-ES_tradnl"/>
        </w:rPr>
        <w:t>Cada par de símbolos consecutivo</w:t>
      </w:r>
      <w:r>
        <w:rPr>
          <w:szCs w:val="22"/>
          <w:lang w:val="es-ES_tradnl"/>
        </w:rPr>
        <w:t>s</w:t>
      </w:r>
      <w:r w:rsidRPr="00B44DFB">
        <w:rPr>
          <w:szCs w:val="22"/>
          <w:lang w:val="es-ES_tradnl"/>
        </w:rPr>
        <w:t xml:space="preserve"> de valores reales se convierte de seri</w:t>
      </w:r>
      <w:r>
        <w:rPr>
          <w:szCs w:val="22"/>
          <w:lang w:val="es-ES_tradnl"/>
        </w:rPr>
        <w:t>e</w:t>
      </w:r>
      <w:r w:rsidRPr="00B44DFB">
        <w:rPr>
          <w:szCs w:val="22"/>
          <w:lang w:val="es-ES_tradnl"/>
        </w:rPr>
        <w:t xml:space="preserve"> a paralelo y se hace corresponder con la rama I y Q. La correspondencia de modulación se define de modo que los símbolos pares e impares se hacen corresponder con la rama I y Q respectivamente. Para todos los canales, excepto los canales indicadores que utilizan firmas, el símbolo número cero se define como el primer símbolo de cada trama. En el caso de canales indicadores que utilizan firmas, el símbolo número cero se define como el primer símbolo en cada intervalo de acceso. Las ramas I y Q se ensancha a la velocidad de chips mediante el mismo código de canalización de valor real C</w:t>
      </w:r>
      <w:r w:rsidRPr="00B44DFB">
        <w:rPr>
          <w:szCs w:val="22"/>
          <w:vertAlign w:val="subscript"/>
          <w:lang w:val="es-ES_tradnl"/>
        </w:rPr>
        <w:t>ch,SF,m</w:t>
      </w:r>
      <w:r w:rsidRPr="00B44DFB">
        <w:rPr>
          <w:szCs w:val="22"/>
          <w:lang w:val="es-ES_tradnl"/>
        </w:rPr>
        <w:t>. La secu</w:t>
      </w:r>
      <w:r>
        <w:rPr>
          <w:szCs w:val="22"/>
          <w:lang w:val="es-ES_tradnl"/>
        </w:rPr>
        <w:t>encia del código de canalizació</w:t>
      </w:r>
      <w:r w:rsidRPr="00B44DFB">
        <w:rPr>
          <w:szCs w:val="22"/>
          <w:lang w:val="es-ES_tradnl"/>
        </w:rPr>
        <w:t>n deberá alinearse en el tiempo con el límite de símbolos. Las secuencias de chips de valor real en la rama I y Q se tramitan como secuencias de chips de valores complejos. Esta secuencia de chips se aleatoriza (multiplicación por chips complejos) mediante un código de aleatorización de valores complejos S</w:t>
      </w:r>
      <w:r w:rsidRPr="00B44DFB">
        <w:rPr>
          <w:szCs w:val="22"/>
          <w:vertAlign w:val="subscript"/>
          <w:lang w:val="es-ES_tradnl"/>
        </w:rPr>
        <w:t>dl,n</w:t>
      </w:r>
      <w:r w:rsidRPr="00B44DFB">
        <w:rPr>
          <w:szCs w:val="22"/>
          <w:lang w:val="es-ES_tradnl"/>
        </w:rPr>
        <w:t xml:space="preserve">. </w:t>
      </w:r>
    </w:p>
    <w:p w:rsidR="00210606" w:rsidRDefault="00210606" w:rsidP="00C05301">
      <w:pPr>
        <w:rPr>
          <w:szCs w:val="22"/>
          <w:lang w:val="es-ES_tradnl"/>
        </w:rPr>
      </w:pPr>
    </w:p>
    <w:p w:rsidR="00E50B29" w:rsidRDefault="00E50B29" w:rsidP="00E50B29">
      <w:pPr>
        <w:pStyle w:val="FigureNo"/>
        <w:rPr>
          <w:lang w:val="es-ES_tradnl"/>
        </w:rPr>
      </w:pPr>
      <w:r>
        <w:rPr>
          <w:lang w:val="es-ES_tradnl"/>
        </w:rPr>
        <w:t>FIGURA 108</w:t>
      </w:r>
    </w:p>
    <w:p w:rsidR="00E50B29" w:rsidRDefault="00E50B29" w:rsidP="00E50B29">
      <w:pPr>
        <w:pStyle w:val="Figuretitle"/>
        <w:rPr>
          <w:lang w:val="es-ES_tradnl"/>
        </w:rPr>
      </w:pPr>
      <w:r>
        <w:rPr>
          <w:lang w:val="es-ES_tradnl"/>
        </w:rPr>
        <w:t>Dispersión para todos los canales físicos del enlace descendente salvo SCH</w:t>
      </w:r>
    </w:p>
    <w:p w:rsidR="00E50B29" w:rsidRPr="00E50B29" w:rsidRDefault="00BC6D0C" w:rsidP="00E50B29">
      <w:pPr>
        <w:pStyle w:val="Figure"/>
        <w:rPr>
          <w:lang w:val="es-ES_tradnl"/>
        </w:rPr>
      </w:pPr>
      <w:r>
        <w:object w:dxaOrig="8102" w:dyaOrig="2352">
          <v:shape id="_x0000_i1145" type="#_x0000_t75" style="width:405.3pt;height:117.65pt" o:ole="" o:allowoverlap="f">
            <v:imagedata r:id="rId187" o:title=""/>
          </v:shape>
          <o:OLEObject Type="Embed" ProgID="CorelDRAW.Graphic.14" ShapeID="_x0000_i1145" DrawAspect="Content" ObjectID="_1351930277" r:id="rId188"/>
        </w:object>
      </w:r>
    </w:p>
    <w:p w:rsidR="00210606" w:rsidRDefault="00210606" w:rsidP="00C05301">
      <w:pPr>
        <w:rPr>
          <w:szCs w:val="22"/>
          <w:lang w:val="es-ES_tradnl"/>
        </w:rPr>
      </w:pPr>
    </w:p>
    <w:p w:rsidR="00C05301" w:rsidRDefault="00C05301" w:rsidP="00570D9B">
      <w:pPr>
        <w:rPr>
          <w:szCs w:val="22"/>
          <w:lang w:val="es-ES_tradnl"/>
        </w:rPr>
      </w:pPr>
      <w:r w:rsidRPr="00B44DFB">
        <w:rPr>
          <w:szCs w:val="22"/>
          <w:lang w:val="es-ES_tradnl"/>
        </w:rPr>
        <w:t>En la Fig</w:t>
      </w:r>
      <w:r w:rsidR="008D6C29">
        <w:rPr>
          <w:szCs w:val="22"/>
          <w:lang w:val="es-ES_tradnl"/>
        </w:rPr>
        <w:t>.</w:t>
      </w:r>
      <w:r w:rsidR="00570D9B">
        <w:rPr>
          <w:szCs w:val="22"/>
          <w:lang w:val="es-ES_tradnl"/>
        </w:rPr>
        <w:t> </w:t>
      </w:r>
      <w:r w:rsidRPr="00B44DFB">
        <w:rPr>
          <w:szCs w:val="22"/>
          <w:lang w:val="es-ES_tradnl"/>
        </w:rPr>
        <w:t>109 se mue</w:t>
      </w:r>
      <w:r>
        <w:rPr>
          <w:szCs w:val="22"/>
          <w:lang w:val="es-ES_tradnl"/>
        </w:rPr>
        <w:t>s</w:t>
      </w:r>
      <w:r w:rsidRPr="00B44DFB">
        <w:rPr>
          <w:szCs w:val="22"/>
          <w:lang w:val="es-ES_tradnl"/>
        </w:rPr>
        <w:t>tra cómo se combinan los diferentes canales del enlace descendente. Cada canal ensanchado de valor complejo, que corresponde al punto S en la Fig.</w:t>
      </w:r>
      <w:r w:rsidR="00570D9B">
        <w:rPr>
          <w:szCs w:val="22"/>
          <w:lang w:val="es-ES_tradnl"/>
        </w:rPr>
        <w:t> </w:t>
      </w:r>
      <w:r w:rsidRPr="00B44DFB">
        <w:rPr>
          <w:szCs w:val="22"/>
          <w:lang w:val="es-ES_tradnl"/>
        </w:rPr>
        <w:t xml:space="preserve">109, se pondera por separado mediante un factor de ponderación </w:t>
      </w:r>
      <w:r w:rsidRPr="00B44DFB">
        <w:rPr>
          <w:i/>
          <w:iCs/>
          <w:szCs w:val="22"/>
          <w:lang w:val="es-ES_tradnl"/>
        </w:rPr>
        <w:t>G</w:t>
      </w:r>
      <w:r w:rsidRPr="00B44DFB">
        <w:rPr>
          <w:i/>
          <w:iCs/>
          <w:szCs w:val="22"/>
          <w:vertAlign w:val="subscript"/>
          <w:lang w:val="es-ES_tradnl"/>
        </w:rPr>
        <w:t>i</w:t>
      </w:r>
      <w:r w:rsidRPr="00B44DFB">
        <w:rPr>
          <w:szCs w:val="22"/>
          <w:lang w:val="es-ES_tradnl"/>
        </w:rPr>
        <w:t xml:space="preserve">. Los canales P-SCH y S-SCH de valores complejos, se ponderan mediante los factores de ponderación </w:t>
      </w:r>
      <w:r w:rsidRPr="00B44DFB">
        <w:rPr>
          <w:i/>
          <w:iCs/>
          <w:szCs w:val="22"/>
          <w:lang w:val="es-ES_tradnl"/>
        </w:rPr>
        <w:t>G</w:t>
      </w:r>
      <w:r w:rsidRPr="00B44DFB">
        <w:rPr>
          <w:i/>
          <w:iCs/>
          <w:szCs w:val="22"/>
          <w:vertAlign w:val="subscript"/>
          <w:lang w:val="es-ES_tradnl"/>
        </w:rPr>
        <w:t>p</w:t>
      </w:r>
      <w:r w:rsidRPr="00B44DFB">
        <w:rPr>
          <w:szCs w:val="22"/>
          <w:lang w:val="es-ES_tradnl"/>
        </w:rPr>
        <w:t xml:space="preserve"> y </w:t>
      </w:r>
      <w:r w:rsidRPr="00B44DFB">
        <w:rPr>
          <w:i/>
          <w:iCs/>
          <w:szCs w:val="22"/>
          <w:lang w:val="es-ES_tradnl"/>
        </w:rPr>
        <w:t>G</w:t>
      </w:r>
      <w:r w:rsidRPr="00B44DFB">
        <w:rPr>
          <w:i/>
          <w:iCs/>
          <w:szCs w:val="22"/>
          <w:vertAlign w:val="subscript"/>
          <w:lang w:val="es-ES_tradnl"/>
        </w:rPr>
        <w:t>s</w:t>
      </w:r>
      <w:r w:rsidRPr="00B44DFB">
        <w:rPr>
          <w:szCs w:val="22"/>
          <w:lang w:val="es-ES_tradnl"/>
        </w:rPr>
        <w:t>. A continuación se combinan todos los canales físicos del enlace descendiente utilizando una suma compleja.</w:t>
      </w:r>
    </w:p>
    <w:p w:rsidR="00107765" w:rsidRDefault="00107765" w:rsidP="00107765">
      <w:pPr>
        <w:pStyle w:val="FigureNo"/>
        <w:rPr>
          <w:lang w:val="es-ES_tradnl"/>
        </w:rPr>
      </w:pPr>
      <w:r>
        <w:rPr>
          <w:lang w:val="es-ES_tradnl"/>
        </w:rPr>
        <w:lastRenderedPageBreak/>
        <w:t>FIGURA 109</w:t>
      </w:r>
    </w:p>
    <w:p w:rsidR="00107765" w:rsidRDefault="00107765" w:rsidP="00107765">
      <w:pPr>
        <w:pStyle w:val="Figuretitle"/>
        <w:rPr>
          <w:lang w:val="es-ES_tradnl"/>
        </w:rPr>
      </w:pPr>
      <w:r>
        <w:rPr>
          <w:lang w:val="es-ES_tradnl"/>
        </w:rPr>
        <w:t>Combinación de canales físicos del enlace descendente</w:t>
      </w:r>
    </w:p>
    <w:p w:rsidR="00107765" w:rsidRPr="00107765" w:rsidRDefault="009B5478" w:rsidP="00107765">
      <w:pPr>
        <w:pStyle w:val="Figure"/>
        <w:rPr>
          <w:lang w:val="es-ES_tradnl"/>
        </w:rPr>
      </w:pPr>
      <w:r w:rsidRPr="0028137A">
        <w:rPr>
          <w:lang w:val="es-ES_tradnl"/>
        </w:rPr>
        <w:pict>
          <v:shape id="_x0000_i1146" type="#_x0000_t75" style="width:384.5pt;height:182.25pt">
            <v:imagedata r:id="rId189" o:title=""/>
          </v:shape>
        </w:pict>
      </w:r>
    </w:p>
    <w:p w:rsidR="00C05301" w:rsidRPr="00B44DFB" w:rsidRDefault="00C05301" w:rsidP="00C05301">
      <w:pPr>
        <w:rPr>
          <w:szCs w:val="22"/>
          <w:lang w:val="es-ES_tradnl"/>
        </w:rPr>
      </w:pPr>
      <w:r w:rsidRPr="00B44DFB">
        <w:rPr>
          <w:szCs w:val="22"/>
          <w:lang w:val="es-ES_tradnl"/>
        </w:rPr>
        <w:t xml:space="preserve">Los códigos de canalización de la </w:t>
      </w:r>
      <w:r>
        <w:rPr>
          <w:szCs w:val="22"/>
          <w:lang w:val="es-ES_tradnl"/>
        </w:rPr>
        <w:t>Fig</w:t>
      </w:r>
      <w:r w:rsidR="006D7429">
        <w:rPr>
          <w:szCs w:val="22"/>
          <w:lang w:val="es-ES_tradnl"/>
        </w:rPr>
        <w:t>.</w:t>
      </w:r>
      <w:r>
        <w:rPr>
          <w:szCs w:val="22"/>
          <w:lang w:val="es-ES_tradnl"/>
        </w:rPr>
        <w:t xml:space="preserve"> </w:t>
      </w:r>
      <w:r w:rsidRPr="00B44DFB">
        <w:rPr>
          <w:szCs w:val="22"/>
          <w:lang w:val="es-ES_tradnl"/>
        </w:rPr>
        <w:t>109 son los mismo</w:t>
      </w:r>
      <w:r>
        <w:rPr>
          <w:szCs w:val="22"/>
          <w:lang w:val="es-ES_tradnl"/>
        </w:rPr>
        <w:t>s</w:t>
      </w:r>
      <w:r w:rsidRPr="00B44DFB">
        <w:rPr>
          <w:szCs w:val="22"/>
          <w:lang w:val="es-ES_tradnl"/>
        </w:rPr>
        <w:t xml:space="preserve"> que los utilizados en el enlace ascendente, a saber  los códigos del </w:t>
      </w:r>
      <w:r>
        <w:rPr>
          <w:szCs w:val="22"/>
          <w:lang w:val="es-ES_tradnl"/>
        </w:rPr>
        <w:t xml:space="preserve">Factor de dispersión ortogonal variable </w:t>
      </w:r>
      <w:r w:rsidRPr="00B44DFB">
        <w:rPr>
          <w:szCs w:val="22"/>
          <w:lang w:val="es-ES_tradnl"/>
        </w:rPr>
        <w:t>(OVSF) que preservan la ortogonalidad entre canales del enlace descendente de diferentes velocidades y factores de dispersión.</w:t>
      </w:r>
    </w:p>
    <w:p w:rsidR="00C05301" w:rsidRPr="00B44DFB" w:rsidRDefault="00C05301" w:rsidP="00570D9B">
      <w:pPr>
        <w:rPr>
          <w:szCs w:val="22"/>
          <w:lang w:val="es-ES_tradnl"/>
        </w:rPr>
      </w:pPr>
      <w:r w:rsidRPr="00B44DFB">
        <w:rPr>
          <w:szCs w:val="22"/>
          <w:lang w:val="es-ES_tradnl"/>
        </w:rPr>
        <w:t>El código de aleatorización se construye combinando dos secuencias reales en una secuencia compleja. Cada una de las dos secuencias reales se obtiene a partir de la suma</w:t>
      </w:r>
      <w:r w:rsidR="006D7429">
        <w:rPr>
          <w:szCs w:val="22"/>
          <w:lang w:val="es-ES_tradnl"/>
        </w:rPr>
        <w:t xml:space="preserve"> en modulo 2 de posición de 38 </w:t>
      </w:r>
      <w:r w:rsidRPr="00B44DFB">
        <w:rPr>
          <w:szCs w:val="22"/>
          <w:lang w:val="es-ES_tradnl"/>
        </w:rPr>
        <w:t>400</w:t>
      </w:r>
      <w:r w:rsidR="00570D9B">
        <w:rPr>
          <w:szCs w:val="22"/>
          <w:lang w:val="es-ES_tradnl"/>
        </w:rPr>
        <w:t> </w:t>
      </w:r>
      <w:r w:rsidRPr="00B44DFB">
        <w:rPr>
          <w:szCs w:val="22"/>
          <w:lang w:val="es-ES_tradnl"/>
        </w:rPr>
        <w:t xml:space="preserve">chip segmentos de dos </w:t>
      </w:r>
      <w:r w:rsidRPr="00B44DFB">
        <w:rPr>
          <w:i/>
          <w:iCs/>
          <w:szCs w:val="22"/>
          <w:lang w:val="es-ES_tradnl"/>
        </w:rPr>
        <w:t>m</w:t>
      </w:r>
      <w:r w:rsidRPr="00B44DFB">
        <w:rPr>
          <w:szCs w:val="22"/>
          <w:lang w:val="es-ES_tradnl"/>
        </w:rPr>
        <w:noBreakHyphen/>
        <w:t xml:space="preserve">secuencias binarias </w:t>
      </w:r>
      <w:r w:rsidRPr="00B44DFB">
        <w:rPr>
          <w:i/>
          <w:iCs/>
          <w:szCs w:val="22"/>
          <w:lang w:val="es-ES_tradnl"/>
        </w:rPr>
        <w:t>x</w:t>
      </w:r>
      <w:r w:rsidRPr="00B44DFB">
        <w:rPr>
          <w:szCs w:val="22"/>
          <w:lang w:val="es-ES_tradnl"/>
        </w:rPr>
        <w:t xml:space="preserve"> e </w:t>
      </w:r>
      <w:r w:rsidRPr="00B44DFB">
        <w:rPr>
          <w:i/>
          <w:iCs/>
          <w:szCs w:val="22"/>
          <w:lang w:val="es-ES_tradnl"/>
        </w:rPr>
        <w:t>y</w:t>
      </w:r>
      <w:r w:rsidRPr="00B44DFB">
        <w:rPr>
          <w:szCs w:val="22"/>
          <w:lang w:val="es-ES_tradnl"/>
        </w:rPr>
        <w:t xml:space="preserve">. La secuencia </w:t>
      </w:r>
      <w:r w:rsidRPr="00B44DFB">
        <w:rPr>
          <w:i/>
          <w:iCs/>
          <w:szCs w:val="22"/>
          <w:lang w:val="es-ES_tradnl"/>
        </w:rPr>
        <w:t>x</w:t>
      </w:r>
      <w:r w:rsidRPr="00B44DFB">
        <w:rPr>
          <w:szCs w:val="22"/>
          <w:lang w:val="es-ES_tradnl"/>
        </w:rPr>
        <w:t xml:space="preserve"> se obtiene a partir del polinomio generador </w:t>
      </w:r>
      <w:r w:rsidRPr="00B44DFB">
        <w:rPr>
          <w:i/>
          <w:iCs/>
          <w:szCs w:val="22"/>
          <w:lang w:val="es-ES_tradnl"/>
        </w:rPr>
        <w:t>X</w:t>
      </w:r>
      <w:r w:rsidRPr="00B44DFB">
        <w:rPr>
          <w:szCs w:val="22"/>
          <w:vertAlign w:val="superscript"/>
          <w:lang w:val="es-ES_tradnl"/>
        </w:rPr>
        <w:t> 18</w:t>
      </w:r>
      <w:r w:rsidRPr="00B44DFB">
        <w:rPr>
          <w:szCs w:val="22"/>
          <w:lang w:val="es-ES_tradnl"/>
        </w:rPr>
        <w:t> + </w:t>
      </w:r>
      <w:r w:rsidRPr="00B44DFB">
        <w:rPr>
          <w:i/>
          <w:iCs/>
          <w:szCs w:val="22"/>
          <w:lang w:val="es-ES_tradnl"/>
        </w:rPr>
        <w:t>X</w:t>
      </w:r>
      <w:r w:rsidRPr="00B44DFB">
        <w:rPr>
          <w:szCs w:val="22"/>
          <w:vertAlign w:val="superscript"/>
          <w:lang w:val="es-ES_tradnl"/>
        </w:rPr>
        <w:t> 7</w:t>
      </w:r>
      <w:r w:rsidRPr="00B44DFB">
        <w:rPr>
          <w:szCs w:val="22"/>
          <w:lang w:val="es-ES_tradnl"/>
        </w:rPr>
        <w:t xml:space="preserve"> + 1, mientras que la secuencia </w:t>
      </w:r>
      <w:r w:rsidRPr="00B44DFB">
        <w:rPr>
          <w:i/>
          <w:iCs/>
          <w:szCs w:val="22"/>
          <w:lang w:val="es-ES_tradnl"/>
        </w:rPr>
        <w:t>y</w:t>
      </w:r>
      <w:r w:rsidRPr="00B44DFB">
        <w:rPr>
          <w:szCs w:val="22"/>
          <w:lang w:val="es-ES_tradnl"/>
        </w:rPr>
        <w:t xml:space="preserve"> se obtiene del polinomio generador </w:t>
      </w:r>
      <w:r w:rsidRPr="00B44DFB">
        <w:rPr>
          <w:i/>
          <w:iCs/>
          <w:szCs w:val="22"/>
          <w:lang w:val="es-ES_tradnl"/>
        </w:rPr>
        <w:t>X</w:t>
      </w:r>
      <w:r w:rsidRPr="00B44DFB">
        <w:rPr>
          <w:szCs w:val="22"/>
          <w:vertAlign w:val="superscript"/>
          <w:lang w:val="es-ES_tradnl"/>
        </w:rPr>
        <w:t> 18</w:t>
      </w:r>
      <w:r w:rsidRPr="00B44DFB">
        <w:rPr>
          <w:szCs w:val="22"/>
          <w:lang w:val="es-ES_tradnl"/>
        </w:rPr>
        <w:t> + </w:t>
      </w:r>
      <w:r w:rsidRPr="00B44DFB">
        <w:rPr>
          <w:i/>
          <w:iCs/>
          <w:szCs w:val="22"/>
          <w:lang w:val="es-ES_tradnl"/>
        </w:rPr>
        <w:t>X</w:t>
      </w:r>
      <w:r w:rsidRPr="00B44DFB">
        <w:rPr>
          <w:szCs w:val="22"/>
          <w:vertAlign w:val="superscript"/>
          <w:lang w:val="es-ES_tradnl"/>
        </w:rPr>
        <w:t> 10</w:t>
      </w:r>
      <w:r w:rsidRPr="00B44DFB">
        <w:rPr>
          <w:szCs w:val="22"/>
          <w:lang w:val="es-ES_tradnl"/>
        </w:rPr>
        <w:t> + </w:t>
      </w:r>
      <w:r w:rsidRPr="00B44DFB">
        <w:rPr>
          <w:i/>
          <w:iCs/>
          <w:szCs w:val="22"/>
          <w:lang w:val="es-ES_tradnl"/>
        </w:rPr>
        <w:t>X</w:t>
      </w:r>
      <w:r w:rsidRPr="00B44DFB">
        <w:rPr>
          <w:szCs w:val="22"/>
          <w:vertAlign w:val="superscript"/>
          <w:lang w:val="es-ES_tradnl"/>
        </w:rPr>
        <w:t> 7</w:t>
      </w:r>
      <w:r w:rsidRPr="00B44DFB">
        <w:rPr>
          <w:szCs w:val="22"/>
          <w:lang w:val="es-ES_tradnl"/>
        </w:rPr>
        <w:t> + </w:t>
      </w:r>
      <w:r w:rsidRPr="00B44DFB">
        <w:rPr>
          <w:i/>
          <w:iCs/>
          <w:szCs w:val="22"/>
          <w:lang w:val="es-ES_tradnl"/>
        </w:rPr>
        <w:t>X</w:t>
      </w:r>
      <w:r w:rsidRPr="00B44DFB">
        <w:rPr>
          <w:szCs w:val="22"/>
          <w:vertAlign w:val="superscript"/>
          <w:lang w:val="es-ES_tradnl"/>
        </w:rPr>
        <w:t> 5</w:t>
      </w:r>
      <w:r w:rsidRPr="00B44DFB">
        <w:rPr>
          <w:szCs w:val="22"/>
          <w:lang w:val="es-ES_tradnl"/>
        </w:rPr>
        <w:t xml:space="preserve"> + 1. La condición inicial de la secuencia </w:t>
      </w:r>
      <w:r w:rsidRPr="00B44DFB">
        <w:rPr>
          <w:i/>
          <w:iCs/>
          <w:szCs w:val="22"/>
          <w:lang w:val="es-ES_tradnl"/>
        </w:rPr>
        <w:t>x</w:t>
      </w:r>
      <w:r w:rsidRPr="00B44DFB">
        <w:rPr>
          <w:szCs w:val="22"/>
          <w:lang w:val="es-ES_tradnl"/>
        </w:rPr>
        <w:t xml:space="preserve"> es (00…1), siendo 1 el LSB. La condición inicial para la secuencia y es</w:t>
      </w:r>
      <w:r w:rsidR="008D6C29">
        <w:rPr>
          <w:szCs w:val="22"/>
          <w:lang w:val="es-ES_tradnl"/>
        </w:rPr>
        <w:t> </w:t>
      </w:r>
      <w:r w:rsidRPr="00B44DFB">
        <w:rPr>
          <w:szCs w:val="22"/>
          <w:lang w:val="es-ES_tradnl"/>
        </w:rPr>
        <w:t xml:space="preserve">(11…1). </w:t>
      </w:r>
    </w:p>
    <w:p w:rsidR="00C05301" w:rsidRPr="00B44DFB" w:rsidRDefault="00C05301" w:rsidP="00C05301">
      <w:pPr>
        <w:rPr>
          <w:szCs w:val="22"/>
          <w:lang w:val="es-ES_tradnl"/>
        </w:rPr>
      </w:pPr>
      <w:r w:rsidRPr="00B44DFB">
        <w:rPr>
          <w:szCs w:val="22"/>
          <w:lang w:val="es-ES_tradnl"/>
        </w:rPr>
        <w:t xml:space="preserve">La </w:t>
      </w:r>
      <w:r w:rsidRPr="00B44DFB">
        <w:rPr>
          <w:i/>
          <w:iCs/>
          <w:szCs w:val="22"/>
          <w:lang w:val="es-ES_tradnl"/>
        </w:rPr>
        <w:t>n</w:t>
      </w:r>
      <w:r w:rsidRPr="00B44DFB">
        <w:rPr>
          <w:szCs w:val="22"/>
          <w:lang w:val="es-ES_tradnl"/>
        </w:rPr>
        <w:t xml:space="preserve">-ésima secuencia de código Gold </w:t>
      </w:r>
      <w:r w:rsidRPr="00B44DFB">
        <w:rPr>
          <w:i/>
          <w:iCs/>
          <w:szCs w:val="22"/>
          <w:lang w:val="es-ES_tradnl"/>
        </w:rPr>
        <w:t>z</w:t>
      </w:r>
      <w:r w:rsidRPr="00B44DFB">
        <w:rPr>
          <w:i/>
          <w:iCs/>
          <w:szCs w:val="22"/>
          <w:vertAlign w:val="subscript"/>
          <w:lang w:val="es-ES_tradnl"/>
        </w:rPr>
        <w:t>n</w:t>
      </w:r>
      <w:r w:rsidRPr="00B44DFB">
        <w:rPr>
          <w:szCs w:val="22"/>
          <w:lang w:val="es-ES_tradnl"/>
        </w:rPr>
        <w:t>, se define como:</w:t>
      </w:r>
    </w:p>
    <w:p w:rsidR="00C05301" w:rsidRPr="00850818" w:rsidRDefault="00C05301" w:rsidP="00BF2141">
      <w:pPr>
        <w:pStyle w:val="enumlev1"/>
        <w:rPr>
          <w:szCs w:val="22"/>
          <w:lang w:val="en-US"/>
        </w:rPr>
      </w:pPr>
      <w:r w:rsidRPr="00B44DFB">
        <w:rPr>
          <w:szCs w:val="22"/>
          <w:lang w:val="es-ES_tradnl"/>
        </w:rPr>
        <w:sym w:font="Symbol" w:char="F02D"/>
      </w:r>
      <w:r w:rsidRPr="00850818">
        <w:rPr>
          <w:szCs w:val="22"/>
          <w:lang w:val="en-US"/>
        </w:rPr>
        <w:tab/>
      </w:r>
      <w:r w:rsidRPr="00850818">
        <w:rPr>
          <w:i/>
          <w:iCs/>
          <w:szCs w:val="22"/>
          <w:lang w:val="en-US"/>
        </w:rPr>
        <w:t>z</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 </w:t>
      </w:r>
      <w:r w:rsidRPr="00850818">
        <w:rPr>
          <w:i/>
          <w:iCs/>
          <w:szCs w:val="22"/>
          <w:lang w:val="en-US"/>
        </w:rPr>
        <w:t>x</w:t>
      </w:r>
      <w:r w:rsidRPr="00850818">
        <w:rPr>
          <w:szCs w:val="22"/>
          <w:lang w:val="en-US"/>
        </w:rPr>
        <w:t>((</w:t>
      </w:r>
      <w:r w:rsidRPr="00850818">
        <w:rPr>
          <w:i/>
          <w:iCs/>
          <w:szCs w:val="22"/>
          <w:lang w:val="en-US"/>
        </w:rPr>
        <w:t>i</w:t>
      </w:r>
      <w:r w:rsidRPr="00850818">
        <w:rPr>
          <w:szCs w:val="22"/>
          <w:lang w:val="en-US"/>
        </w:rPr>
        <w:t> + </w:t>
      </w:r>
      <w:r w:rsidRPr="00850818">
        <w:rPr>
          <w:i/>
          <w:iCs/>
          <w:szCs w:val="22"/>
          <w:lang w:val="en-US"/>
        </w:rPr>
        <w:t>n</w:t>
      </w:r>
      <w:r w:rsidRPr="00850818">
        <w:rPr>
          <w:szCs w:val="22"/>
          <w:lang w:val="en-US"/>
        </w:rPr>
        <w:t>) módulo (2</w:t>
      </w:r>
      <w:r w:rsidRPr="00850818">
        <w:rPr>
          <w:szCs w:val="22"/>
          <w:vertAlign w:val="superscript"/>
          <w:lang w:val="en-US"/>
        </w:rPr>
        <w:t>18</w:t>
      </w:r>
      <w:r w:rsidRPr="00850818">
        <w:rPr>
          <w:szCs w:val="22"/>
          <w:lang w:val="en-US"/>
        </w:rPr>
        <w:t xml:space="preserve"> </w:t>
      </w:r>
      <w:r w:rsidRPr="00B44DFB">
        <w:rPr>
          <w:szCs w:val="22"/>
          <w:lang w:val="es-ES_tradnl"/>
        </w:rPr>
        <w:sym w:font="Symbol" w:char="F02D"/>
      </w:r>
      <w:r w:rsidRPr="00850818">
        <w:rPr>
          <w:szCs w:val="22"/>
          <w:lang w:val="en-US"/>
        </w:rPr>
        <w:t xml:space="preserve"> 1)) + </w:t>
      </w:r>
      <w:r w:rsidRPr="00850818">
        <w:rPr>
          <w:i/>
          <w:iCs/>
          <w:szCs w:val="22"/>
          <w:lang w:val="en-US"/>
        </w:rPr>
        <w:t>y</w:t>
      </w:r>
      <w:r w:rsidRPr="00850818">
        <w:rPr>
          <w:szCs w:val="22"/>
          <w:lang w:val="en-US"/>
        </w:rPr>
        <w:t>(</w:t>
      </w:r>
      <w:r w:rsidRPr="00850818">
        <w:rPr>
          <w:i/>
          <w:iCs/>
          <w:szCs w:val="22"/>
          <w:lang w:val="en-US"/>
        </w:rPr>
        <w:t>i</w:t>
      </w:r>
      <w:r w:rsidRPr="00850818">
        <w:rPr>
          <w:szCs w:val="22"/>
          <w:lang w:val="en-US"/>
        </w:rPr>
        <w:t>) módulo 2,</w:t>
      </w:r>
      <w:r w:rsidR="00BF2141">
        <w:rPr>
          <w:szCs w:val="22"/>
          <w:lang w:val="en-US"/>
        </w:rPr>
        <w:t>     </w:t>
      </w:r>
      <w:r w:rsidRPr="00850818">
        <w:rPr>
          <w:i/>
          <w:iCs/>
          <w:szCs w:val="22"/>
          <w:lang w:val="en-US"/>
        </w:rPr>
        <w:t>i</w:t>
      </w:r>
      <w:r w:rsidRPr="00850818">
        <w:rPr>
          <w:szCs w:val="22"/>
          <w:lang w:val="en-US"/>
        </w:rPr>
        <w:t> = 0,…, 218 </w:t>
      </w:r>
      <w:r w:rsidRPr="00B44DFB">
        <w:rPr>
          <w:szCs w:val="22"/>
          <w:lang w:val="es-ES_tradnl"/>
        </w:rPr>
        <w:sym w:font="Symbol" w:char="F02D"/>
      </w:r>
      <w:r w:rsidRPr="00850818">
        <w:rPr>
          <w:szCs w:val="22"/>
          <w:lang w:val="en-US"/>
        </w:rPr>
        <w:t> 2.</w:t>
      </w:r>
    </w:p>
    <w:p w:rsidR="00C05301" w:rsidRPr="00B44DFB" w:rsidRDefault="00C05301" w:rsidP="00C05301">
      <w:pPr>
        <w:rPr>
          <w:szCs w:val="22"/>
          <w:lang w:val="es-ES_tradnl"/>
        </w:rPr>
      </w:pPr>
      <w:r w:rsidRPr="00B44DFB">
        <w:rPr>
          <w:szCs w:val="22"/>
          <w:lang w:val="es-ES_tradnl"/>
        </w:rPr>
        <w:t xml:space="preserve">Estas secuencias binarias se convierten a secuencias de valores reales </w:t>
      </w:r>
      <w:r w:rsidRPr="00B44DFB">
        <w:rPr>
          <w:i/>
          <w:iCs/>
          <w:szCs w:val="22"/>
          <w:lang w:val="es-ES_tradnl"/>
        </w:rPr>
        <w:t>Z</w:t>
      </w:r>
      <w:r w:rsidRPr="00B44DFB">
        <w:rPr>
          <w:i/>
          <w:iCs/>
          <w:szCs w:val="22"/>
          <w:vertAlign w:val="subscript"/>
          <w:lang w:val="es-ES_tradnl"/>
        </w:rPr>
        <w:t>n</w:t>
      </w:r>
      <w:r w:rsidRPr="00B44DFB">
        <w:rPr>
          <w:szCs w:val="22"/>
          <w:lang w:val="es-ES_tradnl"/>
        </w:rPr>
        <w:t xml:space="preserve">. Por último, la n-ésima secuencia de código de aleatorización complejo </w:t>
      </w:r>
      <w:r w:rsidRPr="00B44DFB">
        <w:rPr>
          <w:i/>
          <w:iCs/>
          <w:szCs w:val="22"/>
          <w:lang w:val="es-ES_tradnl"/>
        </w:rPr>
        <w:t>S</w:t>
      </w:r>
      <w:r w:rsidRPr="00B44DFB">
        <w:rPr>
          <w:i/>
          <w:iCs/>
          <w:szCs w:val="22"/>
          <w:vertAlign w:val="subscript"/>
          <w:lang w:val="es-ES_tradnl"/>
        </w:rPr>
        <w:t>dl,n</w:t>
      </w:r>
      <w:r w:rsidRPr="00B44DFB">
        <w:rPr>
          <w:szCs w:val="22"/>
          <w:lang w:val="es-ES_tradnl"/>
        </w:rPr>
        <w:t xml:space="preserve"> se define como:</w:t>
      </w:r>
    </w:p>
    <w:p w:rsidR="00C05301" w:rsidRPr="00850818" w:rsidRDefault="00C05301" w:rsidP="00BF2141">
      <w:pPr>
        <w:pStyle w:val="enumlev1"/>
        <w:rPr>
          <w:szCs w:val="22"/>
          <w:lang w:val="en-US"/>
        </w:rPr>
      </w:pPr>
      <w:r w:rsidRPr="00B44DFB">
        <w:rPr>
          <w:szCs w:val="22"/>
          <w:lang w:val="es-ES_tradnl"/>
        </w:rPr>
        <w:sym w:font="Symbol" w:char="F02D"/>
      </w:r>
      <w:r w:rsidRPr="00850818">
        <w:rPr>
          <w:szCs w:val="22"/>
          <w:lang w:val="en-US"/>
        </w:rPr>
        <w:tab/>
      </w:r>
      <w:r w:rsidRPr="00850818">
        <w:rPr>
          <w:i/>
          <w:iCs/>
          <w:szCs w:val="22"/>
          <w:lang w:val="en-US"/>
        </w:rPr>
        <w:t>S</w:t>
      </w:r>
      <w:r w:rsidRPr="00850818">
        <w:rPr>
          <w:i/>
          <w:iCs/>
          <w:szCs w:val="22"/>
          <w:vertAlign w:val="subscript"/>
          <w:lang w:val="en-US"/>
        </w:rPr>
        <w:t>dl,n</w:t>
      </w:r>
      <w:r w:rsidRPr="00850818">
        <w:rPr>
          <w:szCs w:val="22"/>
          <w:lang w:val="en-US"/>
        </w:rPr>
        <w:t>(</w:t>
      </w:r>
      <w:r w:rsidRPr="00850818">
        <w:rPr>
          <w:i/>
          <w:iCs/>
          <w:szCs w:val="22"/>
          <w:lang w:val="en-US"/>
        </w:rPr>
        <w:t>i</w:t>
      </w:r>
      <w:r w:rsidRPr="00850818">
        <w:rPr>
          <w:szCs w:val="22"/>
          <w:lang w:val="en-US"/>
        </w:rPr>
        <w:t xml:space="preserve">) = </w:t>
      </w:r>
      <w:r w:rsidRPr="00850818">
        <w:rPr>
          <w:i/>
          <w:iCs/>
          <w:szCs w:val="22"/>
          <w:lang w:val="en-US"/>
        </w:rPr>
        <w:t>Z</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xml:space="preserve">) + </w:t>
      </w:r>
      <w:r w:rsidRPr="00850818">
        <w:rPr>
          <w:i/>
          <w:iCs/>
          <w:szCs w:val="22"/>
          <w:lang w:val="en-US"/>
        </w:rPr>
        <w:t>j</w:t>
      </w:r>
      <w:r w:rsidRPr="00850818">
        <w:rPr>
          <w:szCs w:val="22"/>
          <w:lang w:val="en-US"/>
        </w:rPr>
        <w:t xml:space="preserve"> </w:t>
      </w:r>
      <w:r w:rsidRPr="00850818">
        <w:rPr>
          <w:i/>
          <w:iCs/>
          <w:szCs w:val="22"/>
          <w:lang w:val="en-US"/>
        </w:rPr>
        <w:t>Z</w:t>
      </w:r>
      <w:r w:rsidRPr="00850818">
        <w:rPr>
          <w:i/>
          <w:iCs/>
          <w:szCs w:val="22"/>
          <w:vertAlign w:val="subscript"/>
          <w:lang w:val="en-US"/>
        </w:rPr>
        <w:t>n</w:t>
      </w:r>
      <w:r w:rsidRPr="00850818">
        <w:rPr>
          <w:szCs w:val="22"/>
          <w:lang w:val="en-US"/>
        </w:rPr>
        <w:t>((</w:t>
      </w:r>
      <w:r w:rsidRPr="00850818">
        <w:rPr>
          <w:i/>
          <w:iCs/>
          <w:szCs w:val="22"/>
          <w:lang w:val="en-US"/>
        </w:rPr>
        <w:t>i</w:t>
      </w:r>
      <w:r w:rsidRPr="00850818">
        <w:rPr>
          <w:szCs w:val="22"/>
          <w:lang w:val="en-US"/>
        </w:rPr>
        <w:t> + 131 072) módulo (2</w:t>
      </w:r>
      <w:r w:rsidRPr="00850818">
        <w:rPr>
          <w:szCs w:val="22"/>
          <w:vertAlign w:val="superscript"/>
          <w:lang w:val="en-US"/>
        </w:rPr>
        <w:t>18</w:t>
      </w:r>
      <w:r w:rsidRPr="00850818">
        <w:rPr>
          <w:szCs w:val="22"/>
          <w:lang w:val="en-US"/>
        </w:rPr>
        <w:t> </w:t>
      </w:r>
      <w:r w:rsidRPr="00B44DFB">
        <w:rPr>
          <w:szCs w:val="22"/>
          <w:lang w:val="es-ES_tradnl"/>
        </w:rPr>
        <w:sym w:font="Symbol" w:char="F02D"/>
      </w:r>
      <w:r w:rsidRPr="00850818">
        <w:rPr>
          <w:szCs w:val="22"/>
          <w:lang w:val="en-US"/>
        </w:rPr>
        <w:t> 1)),</w:t>
      </w:r>
      <w:r w:rsidR="00BF2141">
        <w:rPr>
          <w:szCs w:val="22"/>
          <w:lang w:val="en-US"/>
        </w:rPr>
        <w:t>   </w:t>
      </w:r>
      <w:r w:rsidRPr="00850818">
        <w:rPr>
          <w:i/>
          <w:iCs/>
          <w:szCs w:val="22"/>
          <w:lang w:val="en-US"/>
        </w:rPr>
        <w:t>i</w:t>
      </w:r>
      <w:r w:rsidRPr="00850818">
        <w:rPr>
          <w:szCs w:val="22"/>
          <w:lang w:val="en-US"/>
        </w:rPr>
        <w:t> = 0, 1, …, 38 399.</w:t>
      </w:r>
    </w:p>
    <w:p w:rsidR="00C05301" w:rsidRPr="00B44DFB" w:rsidRDefault="00C05301" w:rsidP="00C05301">
      <w:pPr>
        <w:rPr>
          <w:szCs w:val="22"/>
          <w:lang w:val="es-ES_tradnl"/>
        </w:rPr>
      </w:pPr>
      <w:r w:rsidRPr="00B44DFB">
        <w:rPr>
          <w:szCs w:val="22"/>
          <w:lang w:val="es-ES_tradnl"/>
        </w:rPr>
        <w:t>Obsérvese que se repite el patrón de la fase 0 hasta la fase 38 399.</w:t>
      </w:r>
    </w:p>
    <w:p w:rsidR="00C05301" w:rsidRPr="00B44DFB" w:rsidRDefault="00C05301" w:rsidP="00E95522">
      <w:pPr>
        <w:rPr>
          <w:szCs w:val="22"/>
          <w:lang w:val="es-ES_tradnl"/>
        </w:rPr>
      </w:pPr>
      <w:r w:rsidRPr="00B44DFB">
        <w:rPr>
          <w:szCs w:val="22"/>
          <w:lang w:val="es-ES_tradnl"/>
        </w:rPr>
        <w:t>Los códigos de aleatorización se dividen en 512</w:t>
      </w:r>
      <w:r w:rsidR="00E95522">
        <w:rPr>
          <w:szCs w:val="22"/>
          <w:lang w:val="es-ES_tradnl"/>
        </w:rPr>
        <w:t> </w:t>
      </w:r>
      <w:r w:rsidRPr="00B44DFB">
        <w:rPr>
          <w:szCs w:val="22"/>
          <w:lang w:val="es-ES_tradnl"/>
        </w:rPr>
        <w:t xml:space="preserve">conjuntos, cada uno de los cuales consiste en un código de aleatorización primario y 15 códigos de aleatorización secundarios. Los códigos de aleatorización primarios constan de </w:t>
      </w:r>
      <w:r w:rsidRPr="00B44DFB">
        <w:rPr>
          <w:i/>
          <w:iCs/>
          <w:szCs w:val="22"/>
          <w:lang w:val="es-ES_tradnl"/>
        </w:rPr>
        <w:t>n</w:t>
      </w:r>
      <w:r w:rsidRPr="00B44DFB">
        <w:rPr>
          <w:szCs w:val="22"/>
          <w:lang w:val="es-ES_tradnl"/>
        </w:rPr>
        <w:t> =16</w:t>
      </w:r>
      <w:r w:rsidR="00E95522">
        <w:rPr>
          <w:szCs w:val="22"/>
          <w:lang w:val="es-ES_tradnl"/>
        </w:rPr>
        <w:t> </w:t>
      </w:r>
      <w:r w:rsidRPr="00B44DFB">
        <w:rPr>
          <w:szCs w:val="22"/>
          <w:lang w:val="es-ES_tradnl"/>
        </w:rPr>
        <w:t>*</w:t>
      </w:r>
      <w:r w:rsidR="00E95522">
        <w:rPr>
          <w:szCs w:val="22"/>
          <w:lang w:val="es-ES_tradnl"/>
        </w:rPr>
        <w:t> </w:t>
      </w:r>
      <w:r w:rsidRPr="00B44DFB">
        <w:rPr>
          <w:i/>
          <w:iCs/>
          <w:szCs w:val="22"/>
          <w:lang w:val="es-ES_tradnl"/>
        </w:rPr>
        <w:t>i</w:t>
      </w:r>
      <w:r w:rsidRPr="00B44DFB">
        <w:rPr>
          <w:szCs w:val="22"/>
          <w:lang w:val="es-ES_tradnl"/>
        </w:rPr>
        <w:t xml:space="preserve"> códigos de aleatorización, siendo </w:t>
      </w:r>
      <w:r w:rsidRPr="00B44DFB">
        <w:rPr>
          <w:i/>
          <w:iCs/>
          <w:szCs w:val="22"/>
          <w:lang w:val="es-ES_tradnl"/>
        </w:rPr>
        <w:t>i</w:t>
      </w:r>
      <w:r w:rsidRPr="00B44DFB">
        <w:rPr>
          <w:szCs w:val="22"/>
          <w:lang w:val="es-ES_tradnl"/>
        </w:rPr>
        <w:t> = 0</w:t>
      </w:r>
      <w:r w:rsidR="00E95522">
        <w:rPr>
          <w:szCs w:val="22"/>
          <w:lang w:val="es-ES_tradnl"/>
        </w:rPr>
        <w:t>, …, </w:t>
      </w:r>
      <w:r w:rsidRPr="00B44DFB">
        <w:rPr>
          <w:szCs w:val="22"/>
          <w:lang w:val="es-ES_tradnl"/>
        </w:rPr>
        <w:t>511. El i-ésimo conjunto de códigos de aleatorización secundarios constan de 16</w:t>
      </w:r>
      <w:r w:rsidR="00E95522">
        <w:rPr>
          <w:szCs w:val="22"/>
          <w:lang w:val="es-ES_tradnl"/>
        </w:rPr>
        <w:t> </w:t>
      </w:r>
      <w:r w:rsidRPr="00B44DFB">
        <w:rPr>
          <w:szCs w:val="22"/>
          <w:lang w:val="es-ES_tradnl"/>
        </w:rPr>
        <w:t>*</w:t>
      </w:r>
      <w:r w:rsidR="00E95522">
        <w:rPr>
          <w:szCs w:val="22"/>
          <w:lang w:val="es-ES_tradnl"/>
        </w:rPr>
        <w:t> </w:t>
      </w:r>
      <w:r w:rsidRPr="00B44DFB">
        <w:rPr>
          <w:i/>
          <w:iCs/>
          <w:szCs w:val="22"/>
          <w:lang w:val="es-ES_tradnl"/>
        </w:rPr>
        <w:t>i</w:t>
      </w:r>
      <w:r w:rsidRPr="00B44DFB">
        <w:rPr>
          <w:szCs w:val="22"/>
          <w:lang w:val="es-ES_tradnl"/>
        </w:rPr>
        <w:t> + </w:t>
      </w:r>
      <w:r w:rsidRPr="00B44DFB">
        <w:rPr>
          <w:i/>
          <w:iCs/>
          <w:szCs w:val="22"/>
          <w:lang w:val="es-ES_tradnl"/>
        </w:rPr>
        <w:t>k</w:t>
      </w:r>
      <w:r w:rsidRPr="00B44DFB">
        <w:rPr>
          <w:szCs w:val="22"/>
          <w:lang w:val="es-ES_tradnl"/>
        </w:rPr>
        <w:t xml:space="preserve"> códigos de aleatorización, siendo </w:t>
      </w:r>
      <w:r w:rsidRPr="00B44DFB">
        <w:rPr>
          <w:i/>
          <w:iCs/>
          <w:szCs w:val="22"/>
          <w:lang w:val="es-ES_tradnl"/>
        </w:rPr>
        <w:t>k</w:t>
      </w:r>
      <w:r w:rsidRPr="00B44DFB">
        <w:rPr>
          <w:szCs w:val="22"/>
          <w:lang w:val="es-ES_tradnl"/>
        </w:rPr>
        <w:t> = 1</w:t>
      </w:r>
      <w:r w:rsidR="00570D9B">
        <w:rPr>
          <w:szCs w:val="22"/>
          <w:lang w:val="es-ES_tradnl"/>
        </w:rPr>
        <w:t>, </w:t>
      </w:r>
      <w:r w:rsidRPr="00B44DFB">
        <w:rPr>
          <w:szCs w:val="22"/>
          <w:lang w:val="es-ES_tradnl"/>
        </w:rPr>
        <w:t>…</w:t>
      </w:r>
      <w:r w:rsidR="00570D9B">
        <w:rPr>
          <w:szCs w:val="22"/>
          <w:lang w:val="es-ES_tradnl"/>
        </w:rPr>
        <w:t>, </w:t>
      </w:r>
      <w:r w:rsidRPr="00B44DFB">
        <w:rPr>
          <w:szCs w:val="22"/>
          <w:lang w:val="es-ES_tradnl"/>
        </w:rPr>
        <w:t>15. Existe una correspondencia uno a uno entre cada código de aleatorización primario y los 15 códigos de aleatorización secundarios de un conjunto, de modo que el i-ésimo código de aleatorización</w:t>
      </w:r>
      <w:r>
        <w:rPr>
          <w:szCs w:val="22"/>
          <w:lang w:val="es-ES_tradnl"/>
        </w:rPr>
        <w:t xml:space="preserve"> primario corresponde al i</w:t>
      </w:r>
      <w:r>
        <w:rPr>
          <w:szCs w:val="22"/>
          <w:lang w:val="es-ES_tradnl"/>
        </w:rPr>
        <w:noBreakHyphen/>
      </w:r>
      <w:r w:rsidRPr="00B44DFB">
        <w:rPr>
          <w:szCs w:val="22"/>
          <w:lang w:val="es-ES_tradnl"/>
        </w:rPr>
        <w:t xml:space="preserve">ésimo conjunto de códigos de aleatorización secundario. Por consiguiente, se utilizan códigos de aleatorización </w:t>
      </w:r>
      <w:r w:rsidRPr="00B44DFB">
        <w:rPr>
          <w:i/>
          <w:iCs/>
          <w:szCs w:val="22"/>
          <w:lang w:val="es-ES_tradnl"/>
        </w:rPr>
        <w:t>n</w:t>
      </w:r>
      <w:r w:rsidR="00570D9B">
        <w:rPr>
          <w:szCs w:val="22"/>
          <w:lang w:val="es-ES_tradnl"/>
        </w:rPr>
        <w:t> </w:t>
      </w:r>
      <w:r w:rsidRPr="00B44DFB">
        <w:rPr>
          <w:szCs w:val="22"/>
          <w:lang w:val="es-ES_tradnl"/>
        </w:rPr>
        <w:t>=</w:t>
      </w:r>
      <w:r w:rsidR="00570D9B">
        <w:rPr>
          <w:szCs w:val="22"/>
          <w:lang w:val="es-ES_tradnl"/>
        </w:rPr>
        <w:t> 0, 1, …, 8 191.</w:t>
      </w:r>
    </w:p>
    <w:p w:rsidR="00C05301" w:rsidRPr="00B44DFB" w:rsidRDefault="00C05301" w:rsidP="00E95522">
      <w:pPr>
        <w:rPr>
          <w:szCs w:val="22"/>
          <w:lang w:val="es-ES_tradnl"/>
        </w:rPr>
      </w:pPr>
      <w:r w:rsidRPr="00B44DFB">
        <w:rPr>
          <w:szCs w:val="22"/>
          <w:lang w:val="es-ES_tradnl"/>
        </w:rPr>
        <w:t>El conjunto de códigos de aleatorización primari</w:t>
      </w:r>
      <w:r>
        <w:rPr>
          <w:szCs w:val="22"/>
          <w:lang w:val="es-ES_tradnl"/>
        </w:rPr>
        <w:t>o</w:t>
      </w:r>
      <w:r w:rsidRPr="00B44DFB">
        <w:rPr>
          <w:szCs w:val="22"/>
          <w:lang w:val="es-ES_tradnl"/>
        </w:rPr>
        <w:t>s se dividen en 64</w:t>
      </w:r>
      <w:r w:rsidR="00E95522">
        <w:rPr>
          <w:szCs w:val="22"/>
          <w:lang w:val="es-ES_tradnl"/>
        </w:rPr>
        <w:t> </w:t>
      </w:r>
      <w:r w:rsidRPr="00B44DFB">
        <w:rPr>
          <w:szCs w:val="22"/>
          <w:lang w:val="es-ES_tradnl"/>
        </w:rPr>
        <w:t xml:space="preserve">grupos de códigos, de ocho códigos de aleatorización primarios cada uno. El </w:t>
      </w:r>
      <w:r w:rsidRPr="00B44DFB">
        <w:rPr>
          <w:i/>
          <w:iCs/>
          <w:szCs w:val="22"/>
          <w:lang w:val="es-ES_tradnl"/>
        </w:rPr>
        <w:t>j</w:t>
      </w:r>
      <w:r w:rsidRPr="00B44DFB">
        <w:rPr>
          <w:szCs w:val="22"/>
          <w:lang w:val="es-ES_tradnl"/>
        </w:rPr>
        <w:t>-ésimo grupo de código de aleatorización consta de 16</w:t>
      </w:r>
      <w:r w:rsidR="00E95522">
        <w:rPr>
          <w:szCs w:val="22"/>
          <w:lang w:val="es-ES_tradnl"/>
        </w:rPr>
        <w:t> </w:t>
      </w:r>
      <w:r w:rsidRPr="00B44DFB">
        <w:rPr>
          <w:szCs w:val="22"/>
          <w:lang w:val="es-ES_tradnl"/>
        </w:rPr>
        <w:t>*</w:t>
      </w:r>
      <w:r w:rsidR="00E95522">
        <w:rPr>
          <w:szCs w:val="22"/>
          <w:lang w:val="es-ES_tradnl"/>
        </w:rPr>
        <w:t> </w:t>
      </w:r>
      <w:r w:rsidRPr="00B44DFB">
        <w:rPr>
          <w:szCs w:val="22"/>
          <w:lang w:val="es-ES_tradnl"/>
        </w:rPr>
        <w:t>8</w:t>
      </w:r>
      <w:r w:rsidR="00E95522">
        <w:rPr>
          <w:szCs w:val="22"/>
          <w:lang w:val="es-ES_tradnl"/>
        </w:rPr>
        <w:t> </w:t>
      </w:r>
      <w:r w:rsidRPr="00B44DFB">
        <w:rPr>
          <w:szCs w:val="22"/>
          <w:lang w:val="es-ES_tradnl"/>
        </w:rPr>
        <w:t>*</w:t>
      </w:r>
      <w:r w:rsidR="00E95522">
        <w:rPr>
          <w:szCs w:val="22"/>
          <w:lang w:val="es-ES_tradnl"/>
        </w:rPr>
        <w:t> </w:t>
      </w:r>
      <w:r w:rsidRPr="00B44DFB">
        <w:rPr>
          <w:i/>
          <w:iCs/>
          <w:szCs w:val="22"/>
          <w:lang w:val="es-ES_tradnl"/>
        </w:rPr>
        <w:t>j</w:t>
      </w:r>
      <w:r w:rsidRPr="00B44DFB">
        <w:rPr>
          <w:szCs w:val="22"/>
          <w:lang w:val="es-ES_tradnl"/>
        </w:rPr>
        <w:t> + 16</w:t>
      </w:r>
      <w:r w:rsidR="00E95522">
        <w:rPr>
          <w:szCs w:val="22"/>
          <w:lang w:val="es-ES_tradnl"/>
        </w:rPr>
        <w:t> </w:t>
      </w:r>
      <w:r w:rsidRPr="00B44DFB">
        <w:rPr>
          <w:szCs w:val="22"/>
          <w:lang w:val="es-ES_tradnl"/>
        </w:rPr>
        <w:t>*</w:t>
      </w:r>
      <w:r w:rsidR="00E95522">
        <w:rPr>
          <w:szCs w:val="22"/>
          <w:lang w:val="es-ES_tradnl"/>
        </w:rPr>
        <w:t> </w:t>
      </w:r>
      <w:r w:rsidRPr="00B44DFB">
        <w:rPr>
          <w:i/>
          <w:iCs/>
          <w:szCs w:val="22"/>
          <w:lang w:val="es-ES_tradnl"/>
        </w:rPr>
        <w:t>k</w:t>
      </w:r>
      <w:r w:rsidRPr="00B44DFB">
        <w:rPr>
          <w:szCs w:val="22"/>
          <w:lang w:val="es-ES_tradnl"/>
        </w:rPr>
        <w:t xml:space="preserve">, códigos de aleatorización primarios, siendo </w:t>
      </w:r>
      <w:r w:rsidRPr="00B44DFB">
        <w:rPr>
          <w:i/>
          <w:iCs/>
          <w:szCs w:val="22"/>
          <w:lang w:val="es-ES_tradnl"/>
        </w:rPr>
        <w:t>j</w:t>
      </w:r>
      <w:r w:rsidRPr="00B44DFB">
        <w:rPr>
          <w:szCs w:val="22"/>
          <w:lang w:val="es-ES_tradnl"/>
        </w:rPr>
        <w:t> = 0</w:t>
      </w:r>
      <w:r w:rsidR="00FF5F22">
        <w:rPr>
          <w:szCs w:val="22"/>
          <w:lang w:val="es-ES_tradnl"/>
        </w:rPr>
        <w:t xml:space="preserve">, </w:t>
      </w:r>
      <w:r w:rsidRPr="00B44DFB">
        <w:rPr>
          <w:szCs w:val="22"/>
          <w:lang w:val="es-ES_tradnl"/>
        </w:rPr>
        <w:t>...</w:t>
      </w:r>
      <w:r w:rsidR="00FF5F22">
        <w:rPr>
          <w:szCs w:val="22"/>
          <w:lang w:val="es-ES_tradnl"/>
        </w:rPr>
        <w:t xml:space="preserve">, </w:t>
      </w:r>
      <w:r w:rsidRPr="00B44DFB">
        <w:rPr>
          <w:szCs w:val="22"/>
          <w:lang w:val="es-ES_tradnl"/>
        </w:rPr>
        <w:t xml:space="preserve">63 y </w:t>
      </w:r>
      <w:r w:rsidRPr="00B44DFB">
        <w:rPr>
          <w:i/>
          <w:iCs/>
          <w:szCs w:val="22"/>
          <w:lang w:val="es-ES_tradnl"/>
        </w:rPr>
        <w:t>k</w:t>
      </w:r>
      <w:r w:rsidRPr="00B44DFB">
        <w:rPr>
          <w:szCs w:val="22"/>
          <w:lang w:val="es-ES_tradnl"/>
        </w:rPr>
        <w:t> = 0</w:t>
      </w:r>
      <w:r w:rsidR="00FF5F22">
        <w:rPr>
          <w:szCs w:val="22"/>
          <w:lang w:val="es-ES_tradnl"/>
        </w:rPr>
        <w:t xml:space="preserve">, </w:t>
      </w:r>
      <w:r w:rsidRPr="00B44DFB">
        <w:rPr>
          <w:szCs w:val="22"/>
          <w:lang w:val="es-ES_tradnl"/>
        </w:rPr>
        <w:t>...</w:t>
      </w:r>
      <w:r w:rsidR="00FF5F22">
        <w:rPr>
          <w:szCs w:val="22"/>
          <w:lang w:val="es-ES_tradnl"/>
        </w:rPr>
        <w:t xml:space="preserve">, </w:t>
      </w:r>
      <w:r w:rsidRPr="00B44DFB">
        <w:rPr>
          <w:szCs w:val="22"/>
          <w:lang w:val="es-ES_tradnl"/>
        </w:rPr>
        <w:t>7.</w:t>
      </w:r>
    </w:p>
    <w:p w:rsidR="00C05301" w:rsidRPr="00B44DFB" w:rsidRDefault="00C05301" w:rsidP="007A2DBB">
      <w:pPr>
        <w:pStyle w:val="Heading7"/>
        <w:rPr>
          <w:lang w:val="es-ES_tradnl" w:eastAsia="ko-KR"/>
        </w:rPr>
      </w:pPr>
      <w:r w:rsidRPr="00B44DFB">
        <w:rPr>
          <w:lang w:val="es-ES_tradnl"/>
        </w:rPr>
        <w:t>4.3.7.4.3.</w:t>
      </w:r>
      <w:r w:rsidRPr="00B44DFB">
        <w:rPr>
          <w:lang w:val="es-ES_tradnl" w:eastAsia="ko-KR"/>
        </w:rPr>
        <w:t>3.1</w:t>
      </w:r>
      <w:r w:rsidRPr="00B44DFB">
        <w:rPr>
          <w:lang w:val="es-ES_tradnl"/>
        </w:rPr>
        <w:tab/>
        <w:t>Códigos de sincronización</w:t>
      </w:r>
    </w:p>
    <w:p w:rsidR="00C05301" w:rsidRPr="00B44DFB" w:rsidRDefault="00C05301" w:rsidP="00C05301">
      <w:pPr>
        <w:rPr>
          <w:szCs w:val="22"/>
          <w:lang w:val="es-ES_tradnl"/>
        </w:rPr>
      </w:pPr>
      <w:r w:rsidRPr="00B44DFB">
        <w:rPr>
          <w:szCs w:val="22"/>
          <w:lang w:val="es-ES_tradnl"/>
        </w:rPr>
        <w:t>El código de sincronización primario (PSC), C</w:t>
      </w:r>
      <w:r w:rsidRPr="00B44DFB">
        <w:rPr>
          <w:szCs w:val="22"/>
          <w:vertAlign w:val="subscript"/>
          <w:lang w:val="es-ES_tradnl"/>
        </w:rPr>
        <w:t>psc</w:t>
      </w:r>
      <w:r w:rsidRPr="00B44DFB">
        <w:rPr>
          <w:szCs w:val="22"/>
          <w:lang w:val="es-ES_tradnl"/>
        </w:rPr>
        <w:t xml:space="preserve"> se construye en forma de dos secuencias Golay jerárquicas generalizadas y se define del siguiente modo:</w:t>
      </w:r>
    </w:p>
    <w:p w:rsidR="00C05301" w:rsidRPr="00B44DFB" w:rsidRDefault="00C05301" w:rsidP="00BF2141">
      <w:pPr>
        <w:pStyle w:val="enumlev1"/>
        <w:rPr>
          <w:szCs w:val="22"/>
          <w:lang w:val="es-ES_tradnl"/>
        </w:rPr>
      </w:pPr>
      <w:r w:rsidRPr="00B44DFB">
        <w:rPr>
          <w:szCs w:val="22"/>
          <w:lang w:val="es-ES_tradnl"/>
        </w:rPr>
        <w:sym w:font="Symbol" w:char="F02D"/>
      </w:r>
      <w:r w:rsidRPr="00B44DFB">
        <w:rPr>
          <w:szCs w:val="22"/>
          <w:lang w:val="es-ES_tradnl"/>
        </w:rPr>
        <w:tab/>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0017213C">
        <w:rPr>
          <w:szCs w:val="22"/>
          <w:lang w:val="es-ES_tradnl"/>
        </w:rPr>
        <w:t>=</w:t>
      </w:r>
      <w:r w:rsidRPr="00B44DFB">
        <w:rPr>
          <w:szCs w:val="22"/>
          <w:lang w:val="es-ES_tradnl"/>
        </w:rPr>
        <w:t xml:space="preserve"> </w:t>
      </w:r>
      <w:r w:rsidR="0017213C">
        <w:rPr>
          <w:szCs w:val="22"/>
          <w:lang w:val="es-ES_tradnl"/>
        </w:rPr>
        <w:t>&lt;</w:t>
      </w:r>
      <w:r w:rsidRPr="00B44DFB">
        <w:rPr>
          <w:szCs w:val="22"/>
          <w:lang w:val="es-ES_tradnl"/>
        </w:rPr>
        <w:t xml:space="preserve"> </w:t>
      </w:r>
      <w:r w:rsidRPr="00B44DFB">
        <w:rPr>
          <w:i/>
          <w:iCs/>
          <w:szCs w:val="22"/>
          <w:lang w:val="es-ES_tradnl"/>
        </w:rPr>
        <w:t>x</w:t>
      </w:r>
      <w:r w:rsidRPr="00B44DFB">
        <w:rPr>
          <w:szCs w:val="22"/>
          <w:vertAlign w:val="subscript"/>
          <w:lang w:val="es-ES_tradnl"/>
        </w:rPr>
        <w:t>1</w:t>
      </w:r>
      <w:r w:rsidRPr="00B44DFB">
        <w:rPr>
          <w:szCs w:val="22"/>
          <w:lang w:val="es-ES_tradnl"/>
        </w:rPr>
        <w:t xml:space="preserve">, </w:t>
      </w:r>
      <w:r w:rsidRPr="00B44DFB">
        <w:rPr>
          <w:i/>
          <w:iCs/>
          <w:szCs w:val="22"/>
          <w:lang w:val="es-ES_tradnl"/>
        </w:rPr>
        <w:t>x</w:t>
      </w:r>
      <w:r w:rsidRPr="00B44DFB">
        <w:rPr>
          <w:szCs w:val="22"/>
          <w:vertAlign w:val="subscript"/>
          <w:lang w:val="es-ES_tradnl"/>
        </w:rPr>
        <w:t>2</w:t>
      </w:r>
      <w:r w:rsidRPr="00B44DFB">
        <w:rPr>
          <w:szCs w:val="22"/>
          <w:lang w:val="es-ES_tradnl"/>
        </w:rPr>
        <w:t xml:space="preserve">, </w:t>
      </w:r>
      <w:r w:rsidRPr="00B44DFB">
        <w:rPr>
          <w:i/>
          <w:iCs/>
          <w:szCs w:val="22"/>
          <w:lang w:val="es-ES_tradnl"/>
        </w:rPr>
        <w:t>x</w:t>
      </w:r>
      <w:r w:rsidRPr="00B44DFB">
        <w:rPr>
          <w:szCs w:val="22"/>
          <w:vertAlign w:val="subscript"/>
          <w:lang w:val="es-ES_tradnl"/>
        </w:rPr>
        <w:t>3</w:t>
      </w:r>
      <w:r w:rsidRPr="00B44DFB">
        <w:rPr>
          <w:szCs w:val="22"/>
          <w:lang w:val="es-ES_tradnl"/>
        </w:rPr>
        <w:t xml:space="preserve">, …, </w:t>
      </w:r>
      <w:r w:rsidRPr="00B44DFB">
        <w:rPr>
          <w:i/>
          <w:iCs/>
          <w:szCs w:val="22"/>
          <w:lang w:val="es-ES_tradnl"/>
        </w:rPr>
        <w:t>x</w:t>
      </w:r>
      <w:r w:rsidRPr="00B44DFB">
        <w:rPr>
          <w:szCs w:val="22"/>
          <w:vertAlign w:val="subscript"/>
          <w:lang w:val="es-ES_tradnl"/>
        </w:rPr>
        <w:t>16</w:t>
      </w:r>
      <w:r w:rsidR="00BF2141" w:rsidRPr="00BF2141">
        <w:rPr>
          <w:lang w:val="es-ES_tradnl"/>
        </w:rPr>
        <w:t xml:space="preserve"> </w:t>
      </w:r>
      <w:r w:rsidR="0017213C">
        <w:rPr>
          <w:szCs w:val="22"/>
          <w:lang w:val="es-ES_tradnl"/>
        </w:rPr>
        <w:t>&gt; =</w:t>
      </w:r>
      <w:r w:rsidRPr="00B44DFB">
        <w:rPr>
          <w:szCs w:val="22"/>
          <w:lang w:val="es-ES_tradnl"/>
        </w:rPr>
        <w:t xml:space="preserve"> </w:t>
      </w:r>
      <w:r w:rsidR="0017213C">
        <w:rPr>
          <w:szCs w:val="22"/>
          <w:lang w:val="es-ES_tradnl"/>
        </w:rPr>
        <w:t>&lt;</w:t>
      </w:r>
      <w:r w:rsidR="00BF2141">
        <w:rPr>
          <w:szCs w:val="22"/>
          <w:lang w:val="es-ES_tradnl"/>
        </w:rPr>
        <w:t> </w:t>
      </w:r>
      <w:r w:rsidRPr="00B44DFB">
        <w:rPr>
          <w:szCs w:val="22"/>
          <w:lang w:val="es-ES_tradnl"/>
        </w:rPr>
        <w:t xml:space="preserve">1, </w:t>
      </w:r>
      <w:r w:rsidRPr="00B44DFB">
        <w:rPr>
          <w:szCs w:val="22"/>
          <w:lang w:val="es-ES_tradnl"/>
        </w:rPr>
        <w:sym w:font="Symbol" w:char="F02D"/>
      </w:r>
      <w:r w:rsidRPr="00B44DFB">
        <w:rPr>
          <w:szCs w:val="22"/>
          <w:lang w:val="es-ES_tradnl"/>
        </w:rPr>
        <w:t xml:space="preserve">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1, 1, 1, </w:t>
      </w:r>
      <w:r w:rsidRPr="00B44DFB">
        <w:rPr>
          <w:szCs w:val="22"/>
          <w:lang w:val="es-ES_tradnl"/>
        </w:rPr>
        <w:sym w:font="Symbol" w:char="F02D"/>
      </w:r>
      <w:r w:rsidRPr="00B44DFB">
        <w:rPr>
          <w:szCs w:val="22"/>
          <w:lang w:val="es-ES_tradnl"/>
        </w:rPr>
        <w:t>1</w:t>
      </w:r>
      <w:r w:rsidR="00BF2141">
        <w:rPr>
          <w:szCs w:val="22"/>
          <w:lang w:val="es-ES_tradnl"/>
        </w:rPr>
        <w:t> </w:t>
      </w:r>
      <w:r w:rsidR="0017213C">
        <w:rPr>
          <w:szCs w:val="22"/>
          <w:lang w:val="es-ES_tradnl"/>
        </w:rPr>
        <w:t>&gt;</w:t>
      </w:r>
    </w:p>
    <w:p w:rsidR="00C05301" w:rsidRPr="00B44DFB" w:rsidRDefault="00C05301" w:rsidP="00BF2141">
      <w:pPr>
        <w:rPr>
          <w:szCs w:val="22"/>
          <w:lang w:val="es-ES_tradnl"/>
        </w:rPr>
      </w:pPr>
      <w:r w:rsidRPr="00B44DFB">
        <w:rPr>
          <w:szCs w:val="22"/>
          <w:lang w:val="es-ES_tradnl"/>
        </w:rPr>
        <w:t>–</w:t>
      </w:r>
      <w:r w:rsidRPr="00B44DFB">
        <w:rPr>
          <w:szCs w:val="22"/>
          <w:lang w:val="es-ES_tradnl"/>
        </w:rPr>
        <w:tab/>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0017213C">
        <w:rPr>
          <w:szCs w:val="22"/>
          <w:lang w:val="es-ES_tradnl"/>
        </w:rPr>
        <w:t>=</w:t>
      </w:r>
      <w:r w:rsidR="0017213C" w:rsidRPr="00B44DFB">
        <w:rPr>
          <w:szCs w:val="22"/>
          <w:lang w:val="es-ES_tradnl"/>
        </w:rPr>
        <w:t xml:space="preserve"> </w:t>
      </w:r>
      <w:r w:rsidR="0017213C">
        <w:rPr>
          <w:szCs w:val="22"/>
          <w:lang w:val="es-ES_tradnl"/>
        </w:rPr>
        <w:t>&lt;</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1</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2</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3</w:t>
      </w:r>
      <w:r w:rsidRPr="00B44DFB">
        <w:rPr>
          <w:szCs w:val="22"/>
          <w:lang w:val="es-ES_tradnl"/>
        </w:rPr>
        <w:t xml:space="preserve">, …, </w:t>
      </w:r>
      <w:r w:rsidRPr="00B44DFB">
        <w:rPr>
          <w:i/>
          <w:iCs/>
          <w:szCs w:val="22"/>
          <w:lang w:val="es-ES_tradnl" w:eastAsia="ko-KR"/>
        </w:rPr>
        <w:t>y</w:t>
      </w:r>
      <w:r w:rsidRPr="00B44DFB">
        <w:rPr>
          <w:szCs w:val="22"/>
          <w:vertAlign w:val="subscript"/>
          <w:lang w:val="es-ES_tradnl"/>
        </w:rPr>
        <w:t>16</w:t>
      </w:r>
      <w:r w:rsidR="00BF2141" w:rsidRPr="00BF2141">
        <w:rPr>
          <w:lang w:val="es-ES_tradnl"/>
        </w:rPr>
        <w:t> </w:t>
      </w:r>
      <w:r w:rsidR="0017213C">
        <w:rPr>
          <w:szCs w:val="22"/>
          <w:lang w:val="es-ES_tradnl"/>
        </w:rPr>
        <w:t>&gt; =</w:t>
      </w:r>
      <w:r w:rsidR="0017213C" w:rsidRPr="00B44DFB">
        <w:rPr>
          <w:szCs w:val="22"/>
          <w:lang w:val="es-ES_tradnl"/>
        </w:rPr>
        <w:t xml:space="preserve"> </w:t>
      </w:r>
      <w:r w:rsidR="0017213C">
        <w:rPr>
          <w:szCs w:val="22"/>
          <w:lang w:val="es-ES_tradnl"/>
        </w:rPr>
        <w:t>&lt;</w:t>
      </w:r>
      <w:r w:rsidR="00BF2141">
        <w:rPr>
          <w:szCs w:val="22"/>
          <w:lang w:val="es-ES_tradnl"/>
        </w:rPr>
        <w:t> </w:t>
      </w:r>
      <w:r w:rsidRPr="00B44DFB">
        <w:rPr>
          <w:szCs w:val="22"/>
          <w:lang w:val="es-ES_tradnl"/>
        </w:rPr>
        <w:t xml:space="preserve">1, </w:t>
      </w:r>
      <w:r w:rsidRPr="00B44DFB">
        <w:rPr>
          <w:szCs w:val="22"/>
          <w:lang w:val="es-ES_tradnl"/>
        </w:rPr>
        <w:sym w:font="Symbol" w:char="F02D"/>
      </w:r>
      <w:r w:rsidRPr="00B44DFB">
        <w:rPr>
          <w:szCs w:val="22"/>
          <w:lang w:val="es-ES_tradnl"/>
        </w:rPr>
        <w:t xml:space="preserve">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1, 1, 1, 1,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 xml:space="preserve">1, </w:t>
      </w:r>
      <w:r w:rsidRPr="00B44DFB">
        <w:rPr>
          <w:szCs w:val="22"/>
          <w:lang w:val="es-ES_tradnl"/>
        </w:rPr>
        <w:sym w:font="Symbol" w:char="F02D"/>
      </w:r>
      <w:r w:rsidRPr="00B44DFB">
        <w:rPr>
          <w:szCs w:val="22"/>
          <w:lang w:val="es-ES_tradnl"/>
        </w:rPr>
        <w:t>1</w:t>
      </w:r>
      <w:r w:rsidR="00BF2141">
        <w:rPr>
          <w:szCs w:val="22"/>
          <w:lang w:val="es-ES_tradnl"/>
        </w:rPr>
        <w:t> </w:t>
      </w:r>
      <w:r w:rsidR="0017213C">
        <w:rPr>
          <w:szCs w:val="22"/>
          <w:lang w:val="es-ES_tradnl"/>
        </w:rPr>
        <w:t>&gt;</w:t>
      </w:r>
    </w:p>
    <w:p w:rsidR="00C05301" w:rsidRPr="00B44DFB" w:rsidRDefault="00C05301" w:rsidP="00FA08A6">
      <w:pPr>
        <w:keepNext/>
        <w:keepLines/>
        <w:rPr>
          <w:szCs w:val="22"/>
          <w:lang w:val="es-ES_tradnl"/>
        </w:rPr>
      </w:pPr>
      <w:r w:rsidRPr="00B44DFB">
        <w:rPr>
          <w:szCs w:val="22"/>
          <w:lang w:val="es-ES_tradnl"/>
        </w:rPr>
        <w:lastRenderedPageBreak/>
        <w:t xml:space="preserve">El PSC se genera por reiteración de las secuencias </w:t>
      </w:r>
      <w:r w:rsidRPr="00B44DFB">
        <w:rPr>
          <w:i/>
          <w:szCs w:val="22"/>
          <w:lang w:val="es-ES_tradnl"/>
        </w:rPr>
        <w:t>a</w:t>
      </w:r>
      <w:r w:rsidRPr="00B44DFB">
        <w:rPr>
          <w:iCs/>
          <w:szCs w:val="22"/>
          <w:vertAlign w:val="subscript"/>
          <w:lang w:val="es-ES_tradnl" w:eastAsia="ko-KR"/>
        </w:rPr>
        <w:t>1</w:t>
      </w:r>
      <w:r w:rsidRPr="00B44DFB">
        <w:rPr>
          <w:szCs w:val="22"/>
          <w:lang w:val="es-ES_tradnl"/>
        </w:rPr>
        <w:t xml:space="preserve"> </w:t>
      </w:r>
      <w:r w:rsidRPr="00B44DFB">
        <w:rPr>
          <w:szCs w:val="22"/>
          <w:lang w:val="es-ES_tradnl" w:eastAsia="ko-KR"/>
        </w:rPr>
        <w:t xml:space="preserve">y </w:t>
      </w:r>
      <w:r w:rsidRPr="00B44DFB">
        <w:rPr>
          <w:i/>
          <w:szCs w:val="22"/>
          <w:lang w:val="es-ES_tradnl"/>
        </w:rPr>
        <w:t>a</w:t>
      </w:r>
      <w:r w:rsidRPr="00B44DFB">
        <w:rPr>
          <w:iCs/>
          <w:szCs w:val="22"/>
          <w:vertAlign w:val="subscript"/>
          <w:lang w:val="es-ES_tradnl" w:eastAsia="ko-KR"/>
        </w:rPr>
        <w:t>2</w:t>
      </w:r>
      <w:r w:rsidRPr="00B44DFB">
        <w:rPr>
          <w:szCs w:val="22"/>
          <w:lang w:val="es-ES_tradnl" w:eastAsia="ko-KR"/>
        </w:rPr>
        <w:t xml:space="preserve"> </w:t>
      </w:r>
      <w:r w:rsidRPr="00B44DFB">
        <w:rPr>
          <w:szCs w:val="22"/>
          <w:lang w:val="es-ES_tradnl"/>
        </w:rPr>
        <w:t>moduladas por una secuencia complementaria Golay y creando una secuencia de valor complejo con componentes reales e imaginarias idénticas. El C</w:t>
      </w:r>
      <w:r w:rsidRPr="00B44DFB">
        <w:rPr>
          <w:szCs w:val="22"/>
          <w:vertAlign w:val="subscript"/>
          <w:lang w:val="es-ES_tradnl"/>
        </w:rPr>
        <w:t>psc</w:t>
      </w:r>
      <w:r w:rsidRPr="00B44DFB">
        <w:rPr>
          <w:szCs w:val="22"/>
          <w:lang w:val="es-ES_tradnl"/>
        </w:rPr>
        <w:t xml:space="preserve"> de PSC se define del siguiente modo:</w:t>
      </w:r>
    </w:p>
    <w:p w:rsidR="00C05301" w:rsidRPr="00B44DFB" w:rsidRDefault="00C05301" w:rsidP="00940727">
      <w:pPr>
        <w:pStyle w:val="enumlev1"/>
        <w:rPr>
          <w:szCs w:val="22"/>
          <w:lang w:val="es-ES_tradnl"/>
        </w:rPr>
      </w:pPr>
      <w:r w:rsidRPr="00B44DFB">
        <w:rPr>
          <w:szCs w:val="22"/>
          <w:lang w:val="es-ES_tradnl"/>
        </w:rPr>
        <w:sym w:font="Symbol" w:char="F02D"/>
      </w:r>
      <w:r w:rsidRPr="00B44DFB">
        <w:rPr>
          <w:szCs w:val="22"/>
          <w:lang w:val="es-ES_tradnl"/>
        </w:rPr>
        <w:tab/>
        <w:t>C</w:t>
      </w:r>
      <w:r w:rsidRPr="00B44DFB">
        <w:rPr>
          <w:szCs w:val="22"/>
          <w:vertAlign w:val="subscript"/>
          <w:lang w:val="es-ES_tradnl"/>
        </w:rPr>
        <w:t>psc</w:t>
      </w:r>
      <w:r w:rsidRPr="00B44DFB">
        <w:rPr>
          <w:szCs w:val="22"/>
          <w:lang w:val="es-ES_tradnl"/>
        </w:rPr>
        <w:t xml:space="preserve"> </w:t>
      </w:r>
      <w:r w:rsidR="0017213C">
        <w:rPr>
          <w:szCs w:val="22"/>
          <w:lang w:val="es-ES_tradnl"/>
        </w:rPr>
        <w:t>=</w:t>
      </w:r>
      <w:r w:rsidRPr="00B44DFB">
        <w:rPr>
          <w:szCs w:val="22"/>
          <w:lang w:val="es-ES_tradnl"/>
        </w:rPr>
        <w:t xml:space="preserve"> (1 </w:t>
      </w:r>
      <w:r w:rsidR="0017213C">
        <w:rPr>
          <w:szCs w:val="22"/>
          <w:lang w:val="es-ES_tradnl"/>
        </w:rPr>
        <w:t>+</w:t>
      </w:r>
      <w:r w:rsidRPr="00B44DFB">
        <w:rPr>
          <w:szCs w:val="22"/>
          <w:lang w:val="es-ES_tradnl"/>
        </w:rPr>
        <w:t xml:space="preserve"> </w:t>
      </w:r>
      <w:r w:rsidRPr="00B44DFB">
        <w:rPr>
          <w:i/>
          <w:iCs/>
          <w:szCs w:val="22"/>
          <w:lang w:val="es-ES_tradnl"/>
        </w:rPr>
        <w:t>j</w:t>
      </w:r>
      <w:r w:rsidRPr="00B44DFB">
        <w:rPr>
          <w:szCs w:val="22"/>
          <w:lang w:val="es-ES_tradnl"/>
        </w:rPr>
        <w:t xml:space="preserve">) </w:t>
      </w:r>
      <w:r w:rsidR="0017213C">
        <w:rPr>
          <w:szCs w:val="22"/>
          <w:lang w:val="es-ES_tradnl"/>
        </w:rPr>
        <w:sym w:font="Symbol" w:char="F0B4"/>
      </w:r>
      <w:r w:rsidRPr="00B44DFB">
        <w:rPr>
          <w:szCs w:val="22"/>
          <w:lang w:val="es-ES_tradnl"/>
        </w:rPr>
        <w:t xml:space="preserve"> </w:t>
      </w:r>
      <w:r w:rsidR="0017213C">
        <w:rPr>
          <w:szCs w:val="22"/>
          <w:lang w:val="es-ES_tradnl"/>
        </w:rPr>
        <w:t>&lt;</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szCs w:val="22"/>
          <w:lang w:val="es-ES_tradnl" w:eastAsia="ko-KR"/>
        </w:rPr>
        <w:t xml:space="preserve"> </w:t>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a</w:t>
      </w:r>
      <w:r w:rsidRPr="00B44DFB">
        <w:rPr>
          <w:szCs w:val="22"/>
          <w:vertAlign w:val="subscript"/>
          <w:lang w:val="es-ES_tradnl" w:eastAsia="ko-KR"/>
        </w:rPr>
        <w:t>2</w:t>
      </w:r>
      <w:r w:rsidR="00940727" w:rsidRPr="00AC4C3C">
        <w:rPr>
          <w:lang w:val="es-ES_tradnl"/>
        </w:rPr>
        <w:t> </w:t>
      </w:r>
      <w:r w:rsidR="0017213C" w:rsidRPr="0004668B">
        <w:rPr>
          <w:lang w:val="es-ES_tradnl"/>
        </w:rPr>
        <w:t>&gt;</w:t>
      </w:r>
    </w:p>
    <w:p w:rsidR="00C05301" w:rsidRPr="00B44DFB" w:rsidRDefault="00C05301" w:rsidP="00D06BED">
      <w:pPr>
        <w:rPr>
          <w:szCs w:val="22"/>
          <w:lang w:val="es-ES_tradnl"/>
        </w:rPr>
      </w:pPr>
      <w:r w:rsidRPr="00B44DFB">
        <w:rPr>
          <w:szCs w:val="22"/>
          <w:lang w:val="es-ES_tradnl"/>
        </w:rPr>
        <w:t>Los 16</w:t>
      </w:r>
      <w:r w:rsidR="00D06BED">
        <w:rPr>
          <w:szCs w:val="22"/>
          <w:lang w:val="es-ES_tradnl"/>
        </w:rPr>
        <w:t> </w:t>
      </w:r>
      <w:r w:rsidRPr="00B44DFB">
        <w:rPr>
          <w:szCs w:val="22"/>
          <w:lang w:val="es-ES_tradnl"/>
        </w:rPr>
        <w:t>códigos de sincronización secundarios (SSC), {C</w:t>
      </w:r>
      <w:r w:rsidRPr="00B44DFB">
        <w:rPr>
          <w:szCs w:val="22"/>
          <w:vertAlign w:val="subscript"/>
          <w:lang w:val="es-ES_tradnl"/>
        </w:rPr>
        <w:t>ssc,1</w:t>
      </w:r>
      <w:r w:rsidRPr="00B44DFB">
        <w:rPr>
          <w:szCs w:val="22"/>
          <w:lang w:val="es-ES_tradnl"/>
        </w:rPr>
        <w:t>, …,</w:t>
      </w:r>
      <w:r w:rsidR="00D06BED">
        <w:rPr>
          <w:szCs w:val="22"/>
          <w:lang w:val="es-ES_tradnl"/>
        </w:rPr>
        <w:t> </w:t>
      </w:r>
      <w:r w:rsidRPr="00B44DFB">
        <w:rPr>
          <w:szCs w:val="22"/>
          <w:lang w:val="es-ES_tradnl"/>
        </w:rPr>
        <w:t>C</w:t>
      </w:r>
      <w:r w:rsidRPr="00B44DFB">
        <w:rPr>
          <w:szCs w:val="22"/>
          <w:vertAlign w:val="subscript"/>
          <w:lang w:val="es-ES_tradnl"/>
        </w:rPr>
        <w:t>ssc,16</w:t>
      </w:r>
      <w:r w:rsidRPr="00B44DFB">
        <w:rPr>
          <w:szCs w:val="22"/>
          <w:lang w:val="es-ES_tradnl"/>
        </w:rPr>
        <w:t xml:space="preserve">}, tienen valor complejo con componentes reales e imaginarias idénticas, y se construyen a partir de la multiplicación posición a posición de una secuencia Hadamard y una secuencia </w:t>
      </w:r>
      <w:r w:rsidRPr="00B44DFB">
        <w:rPr>
          <w:i/>
          <w:szCs w:val="22"/>
          <w:lang w:val="es-ES_tradnl"/>
        </w:rPr>
        <w:t>z</w:t>
      </w:r>
      <w:r w:rsidRPr="00B44DFB">
        <w:rPr>
          <w:szCs w:val="22"/>
          <w:lang w:val="es-ES_tradnl"/>
        </w:rPr>
        <w:t>, definidas del siguiente modo:</w:t>
      </w:r>
    </w:p>
    <w:p w:rsidR="00C05301" w:rsidRPr="00B44DFB" w:rsidRDefault="00C05301" w:rsidP="00940727">
      <w:pPr>
        <w:pStyle w:val="enumlev1"/>
        <w:rPr>
          <w:szCs w:val="22"/>
          <w:lang w:val="es-ES_tradnl"/>
        </w:rPr>
      </w:pPr>
      <w:r w:rsidRPr="00B44DFB">
        <w:rPr>
          <w:szCs w:val="22"/>
          <w:lang w:val="es-ES_tradnl"/>
        </w:rPr>
        <w:sym w:font="Symbol" w:char="F02D"/>
      </w:r>
      <w:r w:rsidRPr="00B44DFB">
        <w:rPr>
          <w:szCs w:val="22"/>
          <w:lang w:val="es-ES_tradnl"/>
        </w:rPr>
        <w:tab/>
      </w:r>
      <w:r w:rsidRPr="00B44DFB">
        <w:rPr>
          <w:i/>
          <w:iCs/>
          <w:szCs w:val="22"/>
          <w:lang w:val="es-ES_tradnl"/>
        </w:rPr>
        <w:t>z</w:t>
      </w:r>
      <w:r w:rsidRPr="00B44DFB">
        <w:rPr>
          <w:szCs w:val="22"/>
          <w:lang w:val="es-ES_tradnl"/>
        </w:rPr>
        <w:t xml:space="preserve"> </w:t>
      </w:r>
      <w:r w:rsidR="0017213C">
        <w:rPr>
          <w:szCs w:val="22"/>
          <w:lang w:val="es-ES_tradnl"/>
        </w:rPr>
        <w:t>=</w:t>
      </w:r>
      <w:r w:rsidRPr="00B44DFB">
        <w:rPr>
          <w:szCs w:val="22"/>
          <w:lang w:val="es-ES_tradnl"/>
        </w:rPr>
        <w:t xml:space="preserve"> </w:t>
      </w:r>
      <w:r w:rsidR="0017213C">
        <w:rPr>
          <w:szCs w:val="22"/>
          <w:lang w:val="es-ES_tradnl"/>
        </w:rPr>
        <w:t>&lt;</w:t>
      </w:r>
      <w:r w:rsidR="00940727">
        <w:rPr>
          <w:szCs w:val="22"/>
          <w:lang w:val="es-ES_tradnl"/>
        </w:rPr>
        <w:t>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1</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i/>
          <w:iCs/>
          <w:szCs w:val="22"/>
          <w:lang w:val="es-ES_tradnl"/>
        </w:rPr>
        <w:t>b</w:t>
      </w:r>
      <w:r w:rsidRPr="00B44DFB">
        <w:rPr>
          <w:szCs w:val="22"/>
          <w:vertAlign w:val="subscript"/>
          <w:lang w:val="es-ES_tradnl" w:eastAsia="ko-KR"/>
        </w:rPr>
        <w:t>2</w:t>
      </w:r>
      <w:r w:rsidRPr="00B44DFB">
        <w:rPr>
          <w:szCs w:val="22"/>
          <w:lang w:val="es-ES_tradnl"/>
        </w:rPr>
        <w:t xml:space="preserve">, </w:t>
      </w:r>
      <w:r w:rsidRPr="00B44DFB">
        <w:rPr>
          <w:szCs w:val="22"/>
          <w:lang w:val="es-ES_tradnl"/>
        </w:rPr>
        <w:sym w:font="Symbol" w:char="F02D"/>
      </w:r>
      <w:r w:rsidRPr="00B44DFB">
        <w:rPr>
          <w:i/>
          <w:iCs/>
          <w:szCs w:val="22"/>
          <w:lang w:val="es-ES_tradnl"/>
        </w:rPr>
        <w:t>b</w:t>
      </w:r>
      <w:r w:rsidRPr="00B44DFB">
        <w:rPr>
          <w:szCs w:val="22"/>
          <w:vertAlign w:val="subscript"/>
          <w:lang w:val="es-ES_tradnl" w:eastAsia="ko-KR"/>
        </w:rPr>
        <w:t>2</w:t>
      </w:r>
      <w:r w:rsidR="00940727" w:rsidRPr="00940727">
        <w:rPr>
          <w:lang w:val="es-ES_tradnl"/>
        </w:rPr>
        <w:t> </w:t>
      </w:r>
      <w:r w:rsidR="0017213C" w:rsidRPr="0017213C">
        <w:rPr>
          <w:lang w:val="es-ES_tradnl"/>
        </w:rPr>
        <w:t>&gt;</w:t>
      </w:r>
      <w:r w:rsidRPr="00B44DFB">
        <w:rPr>
          <w:szCs w:val="22"/>
          <w:lang w:val="es-ES_tradnl"/>
        </w:rPr>
        <w:t>, siendo</w:t>
      </w:r>
    </w:p>
    <w:p w:rsidR="00C05301" w:rsidRPr="00B44DFB" w:rsidRDefault="00C05301" w:rsidP="00940727">
      <w:pPr>
        <w:pStyle w:val="enumlev1"/>
        <w:rPr>
          <w:szCs w:val="22"/>
          <w:lang w:val="es-ES_tradnl" w:eastAsia="ko-KR"/>
        </w:rPr>
      </w:pPr>
      <w:r w:rsidRPr="00B44DFB">
        <w:rPr>
          <w:i/>
          <w:szCs w:val="22"/>
          <w:lang w:val="es-ES_tradnl"/>
        </w:rPr>
        <w:sym w:font="Symbol" w:char="F02D"/>
      </w:r>
      <w:r w:rsidRPr="00B44DFB">
        <w:rPr>
          <w:i/>
          <w:szCs w:val="22"/>
          <w:lang w:val="es-ES_tradnl"/>
        </w:rPr>
        <w:tab/>
        <w:t>b</w:t>
      </w:r>
      <w:r w:rsidRPr="00B44DFB">
        <w:rPr>
          <w:iCs/>
          <w:szCs w:val="22"/>
          <w:vertAlign w:val="subscript"/>
          <w:lang w:val="es-ES_tradnl" w:eastAsia="ko-KR"/>
        </w:rPr>
        <w:t>1</w:t>
      </w:r>
      <w:r w:rsidRPr="00B44DFB">
        <w:rPr>
          <w:szCs w:val="22"/>
          <w:lang w:val="es-ES_tradnl"/>
        </w:rPr>
        <w:t xml:space="preserve"> </w:t>
      </w:r>
      <w:r w:rsidR="0017213C">
        <w:rPr>
          <w:szCs w:val="22"/>
          <w:lang w:val="es-ES_tradnl"/>
        </w:rPr>
        <w:t>=</w:t>
      </w:r>
      <w:r w:rsidRPr="00B44DFB">
        <w:rPr>
          <w:szCs w:val="22"/>
          <w:lang w:val="es-ES_tradnl"/>
        </w:rPr>
        <w:t xml:space="preserve"> </w:t>
      </w:r>
      <w:r w:rsidR="0017213C">
        <w:rPr>
          <w:szCs w:val="22"/>
          <w:lang w:val="es-ES_tradnl"/>
        </w:rPr>
        <w:t>&lt;</w:t>
      </w:r>
      <w:r w:rsidR="00940727">
        <w:rPr>
          <w:szCs w:val="22"/>
          <w:lang w:val="es-ES_tradnl"/>
        </w:rPr>
        <w:t> </w:t>
      </w:r>
      <w:r w:rsidRPr="00B44DFB">
        <w:rPr>
          <w:i/>
          <w:szCs w:val="22"/>
          <w:lang w:val="es-ES_tradnl"/>
        </w:rPr>
        <w:t>x</w:t>
      </w:r>
      <w:r w:rsidRPr="00B44DFB">
        <w:rPr>
          <w:szCs w:val="22"/>
          <w:vertAlign w:val="subscript"/>
          <w:lang w:val="es-ES_tradnl"/>
        </w:rPr>
        <w:t>1</w:t>
      </w:r>
      <w:r w:rsidRPr="00B44DFB">
        <w:rPr>
          <w:szCs w:val="22"/>
          <w:lang w:val="es-ES_tradnl"/>
        </w:rPr>
        <w:t xml:space="preserve">, </w:t>
      </w:r>
      <w:r w:rsidRPr="00B44DFB">
        <w:rPr>
          <w:i/>
          <w:szCs w:val="22"/>
          <w:lang w:val="es-ES_tradnl"/>
        </w:rPr>
        <w:t>x</w:t>
      </w:r>
      <w:r w:rsidRPr="00B44DFB">
        <w:rPr>
          <w:szCs w:val="22"/>
          <w:vertAlign w:val="subscript"/>
          <w:lang w:val="es-ES_tradnl"/>
        </w:rPr>
        <w:t>2</w:t>
      </w:r>
      <w:r w:rsidRPr="00B44DFB">
        <w:rPr>
          <w:szCs w:val="22"/>
          <w:lang w:val="es-ES_tradnl"/>
        </w:rPr>
        <w:t xml:space="preserve">, </w:t>
      </w:r>
      <w:r w:rsidRPr="00B44DFB">
        <w:rPr>
          <w:i/>
          <w:szCs w:val="22"/>
          <w:lang w:val="es-ES_tradnl"/>
        </w:rPr>
        <w:t>x</w:t>
      </w:r>
      <w:r w:rsidRPr="00B44DFB">
        <w:rPr>
          <w:szCs w:val="22"/>
          <w:vertAlign w:val="subscript"/>
          <w:lang w:val="es-ES_tradnl"/>
        </w:rPr>
        <w:t>3</w:t>
      </w:r>
      <w:r w:rsidRPr="00B44DFB">
        <w:rPr>
          <w:szCs w:val="22"/>
          <w:lang w:val="es-ES_tradnl"/>
        </w:rPr>
        <w:t xml:space="preserve">, </w:t>
      </w:r>
      <w:r w:rsidRPr="00B44DFB">
        <w:rPr>
          <w:i/>
          <w:szCs w:val="22"/>
          <w:lang w:val="es-ES_tradnl"/>
        </w:rPr>
        <w:t>x</w:t>
      </w:r>
      <w:r w:rsidRPr="00B44DFB">
        <w:rPr>
          <w:szCs w:val="22"/>
          <w:vertAlign w:val="subscript"/>
          <w:lang w:val="es-ES_tradnl"/>
        </w:rPr>
        <w:t>4</w:t>
      </w:r>
      <w:r w:rsidRPr="00B44DFB">
        <w:rPr>
          <w:szCs w:val="22"/>
          <w:lang w:val="es-ES_tradnl"/>
        </w:rPr>
        <w:t>,</w:t>
      </w:r>
      <w:r w:rsidRPr="00B44DFB">
        <w:rPr>
          <w:i/>
          <w:szCs w:val="22"/>
          <w:lang w:val="es-ES_tradnl"/>
        </w:rPr>
        <w:t xml:space="preserve"> x</w:t>
      </w:r>
      <w:r w:rsidRPr="00B44DFB">
        <w:rPr>
          <w:szCs w:val="22"/>
          <w:vertAlign w:val="subscript"/>
          <w:lang w:val="es-ES_tradnl"/>
        </w:rPr>
        <w:t>5</w:t>
      </w:r>
      <w:r w:rsidRPr="00B44DFB">
        <w:rPr>
          <w:szCs w:val="22"/>
          <w:lang w:val="es-ES_tradnl"/>
        </w:rPr>
        <w:t xml:space="preserve">, </w:t>
      </w:r>
      <w:r w:rsidRPr="00B44DFB">
        <w:rPr>
          <w:i/>
          <w:szCs w:val="22"/>
          <w:lang w:val="es-ES_tradnl"/>
        </w:rPr>
        <w:t>x</w:t>
      </w:r>
      <w:r w:rsidRPr="00B44DFB">
        <w:rPr>
          <w:szCs w:val="22"/>
          <w:vertAlign w:val="subscript"/>
          <w:lang w:val="es-ES_tradnl"/>
        </w:rPr>
        <w:t>6</w:t>
      </w:r>
      <w:r w:rsidRPr="00B44DFB">
        <w:rPr>
          <w:szCs w:val="22"/>
          <w:lang w:val="es-ES_tradnl"/>
        </w:rPr>
        <w:t>,</w:t>
      </w:r>
      <w:r w:rsidRPr="00B44DFB">
        <w:rPr>
          <w:i/>
          <w:szCs w:val="22"/>
          <w:lang w:val="es-ES_tradnl"/>
        </w:rPr>
        <w:t xml:space="preserve"> x</w:t>
      </w:r>
      <w:r w:rsidRPr="00B44DFB">
        <w:rPr>
          <w:szCs w:val="22"/>
          <w:vertAlign w:val="subscript"/>
          <w:lang w:val="es-ES_tradnl"/>
        </w:rPr>
        <w:t>7</w:t>
      </w:r>
      <w:r w:rsidRPr="00B44DFB">
        <w:rPr>
          <w:szCs w:val="22"/>
          <w:lang w:val="es-ES_tradnl"/>
        </w:rPr>
        <w:t xml:space="preserve">, </w:t>
      </w:r>
      <w:r w:rsidRPr="00B44DFB">
        <w:rPr>
          <w:i/>
          <w:szCs w:val="22"/>
          <w:lang w:val="es-ES_tradnl"/>
        </w:rPr>
        <w:t>x</w:t>
      </w:r>
      <w:r w:rsidRPr="00B44DFB">
        <w:rPr>
          <w:szCs w:val="22"/>
          <w:vertAlign w:val="subscript"/>
          <w:lang w:val="es-ES_tradnl"/>
        </w:rPr>
        <w:t>8</w:t>
      </w:r>
      <w:r w:rsidRPr="00B44DFB">
        <w:rPr>
          <w:szCs w:val="22"/>
          <w:lang w:val="es-ES_tradnl"/>
        </w:rPr>
        <w:t>,</w:t>
      </w:r>
      <w:r w:rsidRPr="00B44DFB">
        <w:rPr>
          <w:i/>
          <w:szCs w:val="22"/>
          <w:lang w:val="es-ES_tradnl"/>
        </w:rPr>
        <w:t xml:space="preserve"> </w:t>
      </w:r>
      <w:r w:rsidRPr="00B44DFB">
        <w:rPr>
          <w:i/>
          <w:szCs w:val="22"/>
          <w:lang w:val="es-ES_tradnl"/>
        </w:rPr>
        <w:sym w:font="Symbol" w:char="F02D"/>
      </w:r>
      <w:r w:rsidRPr="00B44DFB">
        <w:rPr>
          <w:i/>
          <w:szCs w:val="22"/>
          <w:lang w:val="es-ES_tradnl"/>
        </w:rPr>
        <w:t>x</w:t>
      </w:r>
      <w:r w:rsidRPr="00B44DFB">
        <w:rPr>
          <w:szCs w:val="22"/>
          <w:vertAlign w:val="subscript"/>
          <w:lang w:val="es-ES_tradnl"/>
        </w:rPr>
        <w:t>9</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10</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11</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12</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13</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14</w:t>
      </w:r>
      <w:r w:rsidRPr="00B44DFB">
        <w:rPr>
          <w:szCs w:val="22"/>
          <w:lang w:val="es-ES_tradnl"/>
        </w:rPr>
        <w:t xml:space="preserve">, </w:t>
      </w:r>
      <w:r w:rsidRPr="00B44DFB">
        <w:rPr>
          <w:szCs w:val="22"/>
          <w:lang w:val="es-ES_tradnl"/>
        </w:rPr>
        <w:sym w:font="Symbol" w:char="F02D"/>
      </w:r>
      <w:r w:rsidRPr="00B44DFB">
        <w:rPr>
          <w:i/>
          <w:szCs w:val="22"/>
          <w:lang w:val="es-ES_tradnl"/>
        </w:rPr>
        <w:t>x</w:t>
      </w:r>
      <w:r w:rsidRPr="00B44DFB">
        <w:rPr>
          <w:szCs w:val="22"/>
          <w:vertAlign w:val="subscript"/>
          <w:lang w:val="es-ES_tradnl"/>
        </w:rPr>
        <w:t xml:space="preserve">15, </w:t>
      </w:r>
      <w:r w:rsidRPr="00B44DFB">
        <w:rPr>
          <w:szCs w:val="22"/>
          <w:lang w:val="es-ES_tradnl"/>
        </w:rPr>
        <w:sym w:font="Symbol" w:char="F02D"/>
      </w:r>
      <w:r w:rsidRPr="00B44DFB">
        <w:rPr>
          <w:i/>
          <w:szCs w:val="22"/>
          <w:lang w:val="es-ES_tradnl"/>
        </w:rPr>
        <w:t>x</w:t>
      </w:r>
      <w:r w:rsidRPr="00B44DFB">
        <w:rPr>
          <w:szCs w:val="22"/>
          <w:vertAlign w:val="subscript"/>
          <w:lang w:val="es-ES_tradnl"/>
        </w:rPr>
        <w:t>16</w:t>
      </w:r>
      <w:r w:rsidR="00940727" w:rsidRPr="00940727">
        <w:rPr>
          <w:lang w:val="es-ES_tradnl"/>
        </w:rPr>
        <w:t> </w:t>
      </w:r>
      <w:r w:rsidRPr="00B44DFB">
        <w:rPr>
          <w:szCs w:val="22"/>
          <w:lang w:val="es-ES_tradnl"/>
        </w:rPr>
        <w:t xml:space="preserve">&gt; y </w:t>
      </w:r>
      <w:r w:rsidRPr="00B44DFB">
        <w:rPr>
          <w:i/>
          <w:szCs w:val="22"/>
          <w:lang w:val="es-ES_tradnl"/>
        </w:rPr>
        <w:t>x</w:t>
      </w:r>
      <w:r w:rsidRPr="00B44DFB">
        <w:rPr>
          <w:szCs w:val="22"/>
          <w:vertAlign w:val="subscript"/>
          <w:lang w:val="es-ES_tradnl"/>
        </w:rPr>
        <w:t>1,</w:t>
      </w:r>
      <w:r w:rsidRPr="00B44DFB">
        <w:rPr>
          <w:szCs w:val="22"/>
          <w:lang w:val="es-ES_tradnl"/>
        </w:rPr>
        <w:t xml:space="preserve"> </w:t>
      </w:r>
      <w:r w:rsidRPr="00B44DFB">
        <w:rPr>
          <w:i/>
          <w:szCs w:val="22"/>
          <w:lang w:val="es-ES_tradnl"/>
        </w:rPr>
        <w:t>x</w:t>
      </w:r>
      <w:r w:rsidRPr="00B44DFB">
        <w:rPr>
          <w:szCs w:val="22"/>
          <w:vertAlign w:val="subscript"/>
          <w:lang w:val="es-ES_tradnl"/>
        </w:rPr>
        <w:t>2</w:t>
      </w:r>
      <w:r w:rsidRPr="00B44DFB">
        <w:rPr>
          <w:szCs w:val="22"/>
          <w:lang w:val="es-ES_tradnl"/>
        </w:rPr>
        <w:t xml:space="preserve">, …, </w:t>
      </w:r>
      <w:r w:rsidRPr="00B44DFB">
        <w:rPr>
          <w:i/>
          <w:szCs w:val="22"/>
          <w:lang w:val="es-ES_tradnl"/>
        </w:rPr>
        <w:t>x</w:t>
      </w:r>
      <w:r w:rsidRPr="00B44DFB">
        <w:rPr>
          <w:szCs w:val="22"/>
          <w:vertAlign w:val="subscript"/>
          <w:lang w:val="es-ES_tradnl"/>
        </w:rPr>
        <w:t>15,</w:t>
      </w:r>
      <w:r w:rsidRPr="00B44DFB">
        <w:rPr>
          <w:szCs w:val="22"/>
          <w:lang w:val="es-ES_tradnl"/>
        </w:rPr>
        <w:t xml:space="preserve"> </w:t>
      </w:r>
      <w:r w:rsidRPr="00B44DFB">
        <w:rPr>
          <w:i/>
          <w:szCs w:val="22"/>
          <w:lang w:val="es-ES_tradnl"/>
        </w:rPr>
        <w:t>x</w:t>
      </w:r>
      <w:r w:rsidRPr="00B44DFB">
        <w:rPr>
          <w:szCs w:val="22"/>
          <w:vertAlign w:val="subscript"/>
          <w:lang w:val="es-ES_tradnl"/>
        </w:rPr>
        <w:t>16,</w:t>
      </w:r>
      <w:r w:rsidRPr="00B44DFB">
        <w:rPr>
          <w:szCs w:val="22"/>
          <w:lang w:val="es-ES_tradnl"/>
        </w:rPr>
        <w:t xml:space="preserve"> son los mismos que en la definición de la secuencia </w:t>
      </w:r>
      <w:r w:rsidRPr="00B44DFB">
        <w:rPr>
          <w:i/>
          <w:szCs w:val="22"/>
          <w:lang w:val="es-ES_tradnl"/>
        </w:rPr>
        <w:t>a</w:t>
      </w:r>
      <w:r w:rsidRPr="00B44DFB">
        <w:rPr>
          <w:iCs/>
          <w:szCs w:val="22"/>
          <w:vertAlign w:val="subscript"/>
          <w:lang w:val="es-ES_tradnl" w:eastAsia="ko-KR"/>
        </w:rPr>
        <w:t>1</w:t>
      </w:r>
      <w:r w:rsidRPr="00B44DFB">
        <w:rPr>
          <w:szCs w:val="22"/>
          <w:lang w:val="es-ES_tradnl"/>
        </w:rPr>
        <w:t xml:space="preserve"> anterior.</w:t>
      </w:r>
    </w:p>
    <w:p w:rsidR="00C05301" w:rsidRPr="00B44DFB" w:rsidRDefault="00C05301" w:rsidP="0017213C">
      <w:pPr>
        <w:pStyle w:val="enumlev1"/>
        <w:rPr>
          <w:szCs w:val="22"/>
          <w:lang w:val="es-ES_tradnl" w:eastAsia="ko-KR"/>
        </w:rPr>
      </w:pPr>
      <w:r w:rsidRPr="00B44DFB">
        <w:rPr>
          <w:i/>
          <w:szCs w:val="22"/>
          <w:lang w:val="es-ES_tradnl"/>
        </w:rPr>
        <w:sym w:font="Symbol" w:char="F02D"/>
      </w:r>
      <w:r w:rsidRPr="00B44DFB">
        <w:rPr>
          <w:i/>
          <w:szCs w:val="22"/>
          <w:lang w:val="es-ES_tradnl"/>
        </w:rPr>
        <w:tab/>
        <w:t>b</w:t>
      </w:r>
      <w:r w:rsidRPr="00B44DFB">
        <w:rPr>
          <w:iCs/>
          <w:szCs w:val="22"/>
          <w:vertAlign w:val="subscript"/>
          <w:lang w:val="es-ES_tradnl" w:eastAsia="ko-KR"/>
        </w:rPr>
        <w:t>2</w:t>
      </w:r>
      <w:r w:rsidRPr="00B44DFB">
        <w:rPr>
          <w:szCs w:val="22"/>
          <w:lang w:val="es-ES_tradnl"/>
        </w:rPr>
        <w:t xml:space="preserve"> </w:t>
      </w:r>
      <w:r w:rsidR="0017213C">
        <w:rPr>
          <w:szCs w:val="22"/>
          <w:lang w:val="es-ES_tradnl"/>
        </w:rPr>
        <w:t>=</w:t>
      </w:r>
      <w:r w:rsidR="0017213C" w:rsidRPr="00B44DFB">
        <w:rPr>
          <w:szCs w:val="22"/>
          <w:lang w:val="es-ES_tradnl"/>
        </w:rPr>
        <w:t xml:space="preserve"> </w:t>
      </w:r>
      <w:r w:rsidR="0017213C">
        <w:rPr>
          <w:szCs w:val="22"/>
          <w:lang w:val="es-ES_tradnl"/>
        </w:rPr>
        <w:t>&lt;</w:t>
      </w:r>
      <w:r w:rsidR="00D06BED">
        <w:rPr>
          <w:szCs w:val="22"/>
          <w:lang w:val="es-ES_tradnl"/>
        </w:rPr>
        <w:t> </w:t>
      </w:r>
      <w:r w:rsidRPr="00B44DFB">
        <w:rPr>
          <w:i/>
          <w:iCs/>
          <w:szCs w:val="22"/>
          <w:lang w:val="es-ES_tradnl" w:eastAsia="ko-KR"/>
        </w:rPr>
        <w:t>y</w:t>
      </w:r>
      <w:r w:rsidRPr="00B44DFB">
        <w:rPr>
          <w:szCs w:val="22"/>
          <w:vertAlign w:val="subscript"/>
          <w:lang w:val="es-ES_tradnl"/>
        </w:rPr>
        <w:t>1</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2</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3</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4</w:t>
      </w:r>
      <w:r w:rsidRPr="00B44DFB">
        <w:rPr>
          <w:szCs w:val="22"/>
          <w:lang w:val="es-ES_tradnl"/>
        </w:rPr>
        <w:t>,</w:t>
      </w:r>
      <w:r w:rsidRPr="00B44DFB">
        <w:rPr>
          <w:i/>
          <w:szCs w:val="22"/>
          <w:lang w:val="es-ES_tradnl"/>
        </w:rPr>
        <w:t xml:space="preserve"> </w:t>
      </w:r>
      <w:r w:rsidRPr="00B44DFB">
        <w:rPr>
          <w:i/>
          <w:iCs/>
          <w:szCs w:val="22"/>
          <w:lang w:val="es-ES_tradnl" w:eastAsia="ko-KR"/>
        </w:rPr>
        <w:t>y</w:t>
      </w:r>
      <w:r w:rsidRPr="00B44DFB">
        <w:rPr>
          <w:szCs w:val="22"/>
          <w:vertAlign w:val="subscript"/>
          <w:lang w:val="es-ES_tradnl"/>
        </w:rPr>
        <w:t>5</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6</w:t>
      </w:r>
      <w:r w:rsidRPr="00B44DFB">
        <w:rPr>
          <w:szCs w:val="22"/>
          <w:lang w:val="es-ES_tradnl"/>
        </w:rPr>
        <w:t>,</w:t>
      </w:r>
      <w:r w:rsidRPr="00B44DFB">
        <w:rPr>
          <w:i/>
          <w:szCs w:val="22"/>
          <w:lang w:val="es-ES_tradnl"/>
        </w:rPr>
        <w:t xml:space="preserve"> </w:t>
      </w:r>
      <w:r w:rsidRPr="00B44DFB">
        <w:rPr>
          <w:i/>
          <w:iCs/>
          <w:szCs w:val="22"/>
          <w:lang w:val="es-ES_tradnl" w:eastAsia="ko-KR"/>
        </w:rPr>
        <w:t>y</w:t>
      </w:r>
      <w:r w:rsidRPr="00B44DFB">
        <w:rPr>
          <w:szCs w:val="22"/>
          <w:vertAlign w:val="subscript"/>
          <w:lang w:val="es-ES_tradnl"/>
        </w:rPr>
        <w:t>7</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8</w:t>
      </w:r>
      <w:r w:rsidRPr="00B44DFB">
        <w:rPr>
          <w:szCs w:val="22"/>
          <w:lang w:val="es-ES_tradnl"/>
        </w:rPr>
        <w:t>,</w:t>
      </w:r>
      <w:r w:rsidRPr="00B44DFB">
        <w:rPr>
          <w:i/>
          <w:szCs w:val="22"/>
          <w:lang w:val="es-ES_tradnl"/>
        </w:rPr>
        <w:t xml:space="preserve"> </w:t>
      </w:r>
      <w:r w:rsidRPr="00B44DFB">
        <w:rPr>
          <w:i/>
          <w:szCs w:val="22"/>
          <w:lang w:val="es-ES_tradnl"/>
        </w:rPr>
        <w:sym w:font="Symbol" w:char="F02D"/>
      </w:r>
      <w:r w:rsidRPr="00B44DFB">
        <w:rPr>
          <w:i/>
          <w:iCs/>
          <w:szCs w:val="22"/>
          <w:lang w:val="es-ES_tradnl" w:eastAsia="ko-KR"/>
        </w:rPr>
        <w:t>y</w:t>
      </w:r>
      <w:r w:rsidRPr="00B44DFB">
        <w:rPr>
          <w:szCs w:val="22"/>
          <w:vertAlign w:val="subscript"/>
          <w:lang w:val="es-ES_tradnl"/>
        </w:rPr>
        <w:t>9</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10</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w:t>
      </w:r>
      <w:r w:rsidRPr="00B44DFB">
        <w:rPr>
          <w:szCs w:val="22"/>
          <w:vertAlign w:val="subscript"/>
          <w:lang w:val="es-ES_tradnl" w:eastAsia="ko-KR"/>
        </w:rPr>
        <w:t>1</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12</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13</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14</w:t>
      </w:r>
      <w:r w:rsidRPr="00B44DFB">
        <w:rPr>
          <w:szCs w:val="22"/>
          <w:lang w:val="es-ES_tradnl"/>
        </w:rPr>
        <w:t xml:space="preserve">,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 xml:space="preserve">15, </w:t>
      </w:r>
      <w:r w:rsidRPr="00B44DFB">
        <w:rPr>
          <w:szCs w:val="22"/>
          <w:lang w:val="es-ES_tradnl"/>
        </w:rPr>
        <w:sym w:font="Symbol" w:char="F02D"/>
      </w:r>
      <w:r w:rsidRPr="00B44DFB">
        <w:rPr>
          <w:i/>
          <w:iCs/>
          <w:szCs w:val="22"/>
          <w:lang w:val="es-ES_tradnl" w:eastAsia="ko-KR"/>
        </w:rPr>
        <w:t>y</w:t>
      </w:r>
      <w:r w:rsidRPr="00B44DFB">
        <w:rPr>
          <w:szCs w:val="22"/>
          <w:vertAlign w:val="subscript"/>
          <w:lang w:val="es-ES_tradnl"/>
        </w:rPr>
        <w:t>16</w:t>
      </w:r>
      <w:r w:rsidR="00D06BED" w:rsidRPr="00D06BED">
        <w:t> </w:t>
      </w:r>
      <w:r w:rsidR="0017213C" w:rsidRPr="00B44DFB">
        <w:rPr>
          <w:szCs w:val="22"/>
          <w:lang w:val="es-ES_tradnl"/>
        </w:rPr>
        <w:t>&gt;</w:t>
      </w:r>
      <w:r w:rsidRPr="00B44DFB">
        <w:rPr>
          <w:szCs w:val="22"/>
          <w:lang w:val="es-ES_tradnl"/>
        </w:rPr>
        <w:t xml:space="preserve"> </w:t>
      </w:r>
      <w:r w:rsidRPr="00B44DFB">
        <w:rPr>
          <w:i/>
          <w:iCs/>
          <w:szCs w:val="22"/>
          <w:lang w:val="es-ES_tradnl"/>
        </w:rPr>
        <w:t>y</w:t>
      </w:r>
      <w:r w:rsidRPr="00B44DFB">
        <w:rPr>
          <w:szCs w:val="22"/>
          <w:lang w:val="es-ES_tradnl"/>
        </w:rPr>
        <w:t xml:space="preserve"> </w:t>
      </w:r>
      <w:r w:rsidRPr="00B44DFB">
        <w:rPr>
          <w:szCs w:val="22"/>
          <w:lang w:val="es-ES_tradnl" w:eastAsia="ko-KR"/>
        </w:rPr>
        <w:t>e</w:t>
      </w:r>
      <w:r w:rsidRPr="00B44DFB">
        <w:rPr>
          <w:szCs w:val="22"/>
          <w:vertAlign w:val="subscript"/>
          <w:lang w:val="es-ES_tradnl"/>
        </w:rPr>
        <w:t>1,</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2</w:t>
      </w:r>
      <w:r w:rsidRPr="00B44DFB">
        <w:rPr>
          <w:szCs w:val="22"/>
          <w:lang w:val="es-ES_tradnl"/>
        </w:rPr>
        <w:t xml:space="preserve">, …, </w:t>
      </w:r>
      <w:r w:rsidRPr="00B44DFB">
        <w:rPr>
          <w:i/>
          <w:iCs/>
          <w:szCs w:val="22"/>
          <w:lang w:val="es-ES_tradnl" w:eastAsia="ko-KR"/>
        </w:rPr>
        <w:t>y</w:t>
      </w:r>
      <w:r w:rsidRPr="00B44DFB">
        <w:rPr>
          <w:szCs w:val="22"/>
          <w:vertAlign w:val="subscript"/>
          <w:lang w:val="es-ES_tradnl"/>
        </w:rPr>
        <w:t>15,</w:t>
      </w:r>
      <w:r w:rsidRPr="00B44DFB">
        <w:rPr>
          <w:szCs w:val="22"/>
          <w:lang w:val="es-ES_tradnl"/>
        </w:rPr>
        <w:t xml:space="preserve"> </w:t>
      </w:r>
      <w:r w:rsidRPr="00B44DFB">
        <w:rPr>
          <w:i/>
          <w:iCs/>
          <w:szCs w:val="22"/>
          <w:lang w:val="es-ES_tradnl" w:eastAsia="ko-KR"/>
        </w:rPr>
        <w:t>y</w:t>
      </w:r>
      <w:r w:rsidRPr="00B44DFB">
        <w:rPr>
          <w:szCs w:val="22"/>
          <w:vertAlign w:val="subscript"/>
          <w:lang w:val="es-ES_tradnl"/>
        </w:rPr>
        <w:t>16,</w:t>
      </w:r>
      <w:r w:rsidRPr="00B44DFB">
        <w:rPr>
          <w:szCs w:val="22"/>
          <w:lang w:val="es-ES_tradnl"/>
        </w:rPr>
        <w:t xml:space="preserve"> son los mismos que los de la definición de la secuencia </w:t>
      </w:r>
      <w:r w:rsidRPr="00B44DFB">
        <w:rPr>
          <w:i/>
          <w:szCs w:val="22"/>
          <w:lang w:val="es-ES_tradnl"/>
        </w:rPr>
        <w:t>a</w:t>
      </w:r>
      <w:r w:rsidRPr="00B44DFB">
        <w:rPr>
          <w:iCs/>
          <w:szCs w:val="22"/>
          <w:vertAlign w:val="subscript"/>
          <w:lang w:val="es-ES_tradnl" w:eastAsia="ko-KR"/>
        </w:rPr>
        <w:t>2</w:t>
      </w:r>
      <w:r w:rsidRPr="00B44DFB">
        <w:rPr>
          <w:szCs w:val="22"/>
          <w:lang w:val="es-ES_tradnl"/>
        </w:rPr>
        <w:t xml:space="preserve"> anterior.</w:t>
      </w:r>
    </w:p>
    <w:p w:rsidR="00C05301" w:rsidRPr="00B44DFB" w:rsidRDefault="00C05301" w:rsidP="00D06BED">
      <w:pPr>
        <w:rPr>
          <w:szCs w:val="22"/>
          <w:lang w:val="es-ES_tradnl"/>
        </w:rPr>
      </w:pPr>
      <w:r w:rsidRPr="00B44DFB">
        <w:rPr>
          <w:szCs w:val="22"/>
          <w:lang w:val="es-ES_tradnl"/>
        </w:rPr>
        <w:t xml:space="preserve">Las secuencias Hadamard se obtienen como filas de una matriz </w:t>
      </w:r>
      <w:r w:rsidRPr="00B44DFB">
        <w:rPr>
          <w:i/>
          <w:szCs w:val="22"/>
          <w:lang w:val="es-ES_tradnl"/>
        </w:rPr>
        <w:t>H</w:t>
      </w:r>
      <w:r w:rsidRPr="00B44DFB">
        <w:rPr>
          <w:szCs w:val="22"/>
          <w:vertAlign w:val="subscript"/>
          <w:lang w:val="es-ES_tradnl"/>
        </w:rPr>
        <w:t>8</w:t>
      </w:r>
      <w:r w:rsidRPr="00B44DFB">
        <w:rPr>
          <w:szCs w:val="22"/>
          <w:lang w:val="es-ES_tradnl"/>
        </w:rPr>
        <w:t xml:space="preserve"> construida recursivamente</w:t>
      </w:r>
      <w:r w:rsidRPr="00B44DFB">
        <w:rPr>
          <w:szCs w:val="22"/>
          <w:lang w:val="es-ES_tradnl" w:eastAsia="ko-KR"/>
        </w:rPr>
        <w:t xml:space="preserve">. </w:t>
      </w:r>
      <w:r w:rsidRPr="00B44DFB">
        <w:rPr>
          <w:szCs w:val="22"/>
          <w:lang w:val="es-ES_tradnl"/>
        </w:rPr>
        <w:t xml:space="preserve">Si la </w:t>
      </w:r>
      <w:r w:rsidRPr="00B44DFB">
        <w:rPr>
          <w:i/>
          <w:szCs w:val="22"/>
          <w:lang w:val="es-ES_tradnl"/>
        </w:rPr>
        <w:t>n</w:t>
      </w:r>
      <w:r w:rsidRPr="00B44DFB">
        <w:rPr>
          <w:iCs/>
          <w:szCs w:val="22"/>
          <w:lang w:val="es-ES_tradnl"/>
        </w:rPr>
        <w:noBreakHyphen/>
        <w:t>ésima</w:t>
      </w:r>
      <w:r w:rsidRPr="00B44DFB">
        <w:rPr>
          <w:szCs w:val="22"/>
          <w:lang w:val="es-ES_tradnl"/>
        </w:rPr>
        <w:t xml:space="preserve"> secuencia Hadamard se representa por una fila de </w:t>
      </w:r>
      <w:r w:rsidRPr="00B44DFB">
        <w:rPr>
          <w:i/>
          <w:szCs w:val="22"/>
          <w:lang w:val="es-ES_tradnl"/>
        </w:rPr>
        <w:t>H</w:t>
      </w:r>
      <w:r w:rsidRPr="00B44DFB">
        <w:rPr>
          <w:iCs/>
          <w:szCs w:val="22"/>
          <w:vertAlign w:val="subscript"/>
          <w:lang w:val="es-ES_tradnl"/>
        </w:rPr>
        <w:t>8</w:t>
      </w:r>
      <w:r w:rsidRPr="00B44DFB">
        <w:rPr>
          <w:szCs w:val="22"/>
          <w:lang w:val="es-ES_tradnl"/>
        </w:rPr>
        <w:t xml:space="preserve"> numerada desde la parte superior, </w:t>
      </w:r>
      <w:r w:rsidRPr="00B44DFB">
        <w:rPr>
          <w:i/>
          <w:iCs/>
          <w:szCs w:val="22"/>
          <w:lang w:val="es-ES_tradnl"/>
        </w:rPr>
        <w:t>n</w:t>
      </w:r>
      <w:r w:rsidRPr="00B44DFB">
        <w:rPr>
          <w:szCs w:val="22"/>
          <w:lang w:val="es-ES_tradnl"/>
        </w:rPr>
        <w:t> </w:t>
      </w:r>
      <w:r w:rsidR="0017213C">
        <w:rPr>
          <w:szCs w:val="22"/>
          <w:lang w:val="es-ES_tradnl"/>
        </w:rPr>
        <w:t>=</w:t>
      </w:r>
      <w:r w:rsidRPr="00B44DFB">
        <w:rPr>
          <w:szCs w:val="22"/>
          <w:lang w:val="es-ES_tradnl"/>
        </w:rPr>
        <w:t> 0, 1, 2, …,</w:t>
      </w:r>
      <w:r w:rsidR="00D06BED">
        <w:rPr>
          <w:szCs w:val="22"/>
          <w:lang w:val="es-ES_tradnl"/>
        </w:rPr>
        <w:t> </w:t>
      </w:r>
      <w:r w:rsidRPr="00B44DFB">
        <w:rPr>
          <w:szCs w:val="22"/>
          <w:lang w:val="es-ES_tradnl"/>
        </w:rPr>
        <w:t>255,</w:t>
      </w:r>
      <w:r w:rsidRPr="00B44DFB">
        <w:rPr>
          <w:i/>
          <w:szCs w:val="22"/>
          <w:vertAlign w:val="subscript"/>
          <w:lang w:val="es-ES_tradnl"/>
        </w:rPr>
        <w:t xml:space="preserve"> </w:t>
      </w:r>
      <w:r w:rsidRPr="00B44DFB">
        <w:rPr>
          <w:szCs w:val="22"/>
          <w:lang w:val="es-ES_tradnl"/>
        </w:rPr>
        <w:t xml:space="preserve">correlativamente, y además si </w:t>
      </w:r>
      <w:r w:rsidRPr="00B44DFB">
        <w:rPr>
          <w:i/>
          <w:szCs w:val="22"/>
          <w:lang w:val="es-ES_tradnl"/>
        </w:rPr>
        <w:t>h</w:t>
      </w:r>
      <w:r w:rsidRPr="00B44DFB">
        <w:rPr>
          <w:i/>
          <w:szCs w:val="22"/>
          <w:vertAlign w:val="subscript"/>
          <w:lang w:val="es-ES_tradnl"/>
        </w:rPr>
        <w:t>n</w:t>
      </w:r>
      <w:r w:rsidRPr="00B44DFB">
        <w:rPr>
          <w:iCs/>
          <w:szCs w:val="22"/>
          <w:lang w:val="es-ES_tradnl"/>
        </w:rPr>
        <w:t>(</w:t>
      </w:r>
      <w:r w:rsidRPr="00B44DFB">
        <w:rPr>
          <w:i/>
          <w:szCs w:val="22"/>
          <w:lang w:val="es-ES_tradnl"/>
        </w:rPr>
        <w:t>i</w:t>
      </w:r>
      <w:r w:rsidRPr="00B44DFB">
        <w:rPr>
          <w:iCs/>
          <w:szCs w:val="22"/>
          <w:lang w:val="es-ES_tradnl"/>
        </w:rPr>
        <w:t>)</w:t>
      </w:r>
      <w:r w:rsidRPr="00B44DFB">
        <w:rPr>
          <w:i/>
          <w:szCs w:val="22"/>
          <w:lang w:val="es-ES_tradnl"/>
        </w:rPr>
        <w:t xml:space="preserve"> </w:t>
      </w:r>
      <w:r w:rsidRPr="00B44DFB">
        <w:rPr>
          <w:szCs w:val="22"/>
          <w:lang w:val="es-ES_tradnl"/>
        </w:rPr>
        <w:t>y</w:t>
      </w:r>
      <w:r w:rsidRPr="00B44DFB">
        <w:rPr>
          <w:i/>
          <w:szCs w:val="22"/>
          <w:lang w:val="es-ES_tradnl"/>
        </w:rPr>
        <w:t xml:space="preserve"> z</w:t>
      </w:r>
      <w:r w:rsidRPr="00B44DFB">
        <w:rPr>
          <w:iCs/>
          <w:szCs w:val="22"/>
          <w:lang w:val="es-ES_tradnl"/>
        </w:rPr>
        <w:t>(</w:t>
      </w:r>
      <w:r w:rsidRPr="00B44DFB">
        <w:rPr>
          <w:i/>
          <w:szCs w:val="22"/>
          <w:lang w:val="es-ES_tradnl"/>
        </w:rPr>
        <w:t>i</w:t>
      </w:r>
      <w:r w:rsidRPr="00B44DFB">
        <w:rPr>
          <w:iCs/>
          <w:szCs w:val="22"/>
          <w:lang w:val="es-ES_tradnl"/>
        </w:rPr>
        <w:t>)</w:t>
      </w:r>
      <w:r w:rsidRPr="00B44DFB">
        <w:rPr>
          <w:szCs w:val="22"/>
          <w:lang w:val="es-ES_tradnl"/>
        </w:rPr>
        <w:t xml:space="preserve"> representan </w:t>
      </w:r>
      <w:r w:rsidRPr="00B44DFB">
        <w:rPr>
          <w:iCs/>
          <w:szCs w:val="22"/>
          <w:lang w:val="es-ES_tradnl"/>
        </w:rPr>
        <w:t xml:space="preserve">el </w:t>
      </w:r>
      <w:r w:rsidRPr="00B44DFB">
        <w:rPr>
          <w:i/>
          <w:szCs w:val="22"/>
          <w:lang w:val="es-ES_tradnl"/>
        </w:rPr>
        <w:t>i</w:t>
      </w:r>
      <w:r w:rsidRPr="00B44DFB">
        <w:rPr>
          <w:iCs/>
          <w:szCs w:val="22"/>
          <w:lang w:val="es-ES_tradnl"/>
        </w:rPr>
        <w:t>-ésimo símbolo de la secuencia</w:t>
      </w:r>
      <w:r w:rsidRPr="00B44DFB">
        <w:rPr>
          <w:szCs w:val="22"/>
          <w:lang w:val="es-ES_tradnl"/>
        </w:rPr>
        <w:t xml:space="preserve"> </w:t>
      </w:r>
      <w:r w:rsidRPr="00B44DFB">
        <w:rPr>
          <w:i/>
          <w:szCs w:val="22"/>
          <w:lang w:val="es-ES_tradnl"/>
        </w:rPr>
        <w:t>h</w:t>
      </w:r>
      <w:r w:rsidRPr="00B44DFB">
        <w:rPr>
          <w:i/>
          <w:szCs w:val="22"/>
          <w:vertAlign w:val="subscript"/>
          <w:lang w:val="es-ES_tradnl"/>
        </w:rPr>
        <w:t>n</w:t>
      </w:r>
      <w:r w:rsidRPr="00B44DFB">
        <w:rPr>
          <w:i/>
          <w:szCs w:val="22"/>
          <w:lang w:val="es-ES_tradnl"/>
        </w:rPr>
        <w:t xml:space="preserve"> </w:t>
      </w:r>
      <w:r w:rsidRPr="00B44DFB">
        <w:rPr>
          <w:szCs w:val="22"/>
          <w:lang w:val="es-ES_tradnl"/>
        </w:rPr>
        <w:t xml:space="preserve">y </w:t>
      </w:r>
      <w:r w:rsidRPr="00B44DFB">
        <w:rPr>
          <w:i/>
          <w:szCs w:val="22"/>
          <w:lang w:val="es-ES_tradnl"/>
        </w:rPr>
        <w:t>z</w:t>
      </w:r>
      <w:r w:rsidRPr="00B44DFB">
        <w:rPr>
          <w:iCs/>
          <w:szCs w:val="22"/>
          <w:lang w:val="es-ES_tradnl"/>
        </w:rPr>
        <w:t>,</w:t>
      </w:r>
      <w:r w:rsidRPr="00B44DFB">
        <w:rPr>
          <w:szCs w:val="22"/>
          <w:lang w:val="es-ES_tradnl"/>
        </w:rPr>
        <w:t xml:space="preserve"> respectivamente, siendo </w:t>
      </w:r>
      <w:r w:rsidRPr="00B44DFB">
        <w:rPr>
          <w:i/>
          <w:szCs w:val="22"/>
          <w:lang w:val="es-ES_tradnl"/>
        </w:rPr>
        <w:t>i</w:t>
      </w:r>
      <w:r w:rsidRPr="00B44DFB">
        <w:rPr>
          <w:szCs w:val="22"/>
          <w:lang w:val="es-ES_tradnl"/>
        </w:rPr>
        <w:t> </w:t>
      </w:r>
      <w:r w:rsidR="0017213C">
        <w:rPr>
          <w:szCs w:val="22"/>
          <w:lang w:val="es-ES_tradnl"/>
        </w:rPr>
        <w:t>=</w:t>
      </w:r>
      <w:r w:rsidRPr="00B44DFB">
        <w:rPr>
          <w:szCs w:val="22"/>
          <w:lang w:val="es-ES_tradnl"/>
        </w:rPr>
        <w:t> 0, 1, 2, …, 255.</w:t>
      </w:r>
    </w:p>
    <w:p w:rsidR="00C05301" w:rsidRPr="00B44DFB" w:rsidRDefault="00C05301" w:rsidP="0017213C">
      <w:pPr>
        <w:rPr>
          <w:szCs w:val="22"/>
          <w:lang w:val="es-ES_tradnl"/>
        </w:rPr>
      </w:pPr>
      <w:r w:rsidRPr="00B44DFB">
        <w:rPr>
          <w:szCs w:val="22"/>
          <w:lang w:val="es-ES_tradnl"/>
        </w:rPr>
        <w:t xml:space="preserve">El </w:t>
      </w:r>
      <w:r w:rsidRPr="00B44DFB">
        <w:rPr>
          <w:i/>
          <w:szCs w:val="22"/>
          <w:lang w:val="es-ES_tradnl"/>
        </w:rPr>
        <w:t>k</w:t>
      </w:r>
      <w:r w:rsidRPr="00B44DFB">
        <w:rPr>
          <w:szCs w:val="22"/>
          <w:lang w:val="es-ES_tradnl"/>
        </w:rPr>
        <w:noBreakHyphen/>
        <w:t>ésimo SSC, C</w:t>
      </w:r>
      <w:r w:rsidRPr="00B44DFB">
        <w:rPr>
          <w:szCs w:val="22"/>
          <w:vertAlign w:val="subscript"/>
          <w:lang w:val="es-ES_tradnl"/>
        </w:rPr>
        <w:t>ssc,</w:t>
      </w:r>
      <w:r w:rsidRPr="00B44DFB">
        <w:rPr>
          <w:i/>
          <w:iCs/>
          <w:szCs w:val="22"/>
          <w:vertAlign w:val="subscript"/>
          <w:lang w:val="es-ES_tradnl"/>
        </w:rPr>
        <w:t>k</w:t>
      </w:r>
      <w:r w:rsidRPr="00B44DFB">
        <w:rPr>
          <w:szCs w:val="22"/>
          <w:lang w:val="es-ES_tradnl"/>
        </w:rPr>
        <w:t xml:space="preserve">, </w:t>
      </w:r>
      <w:r w:rsidRPr="00B44DFB">
        <w:rPr>
          <w:i/>
          <w:szCs w:val="22"/>
          <w:lang w:val="es-ES_tradnl"/>
        </w:rPr>
        <w:t>k</w:t>
      </w:r>
      <w:r w:rsidRPr="00B44DFB">
        <w:rPr>
          <w:szCs w:val="22"/>
          <w:lang w:val="es-ES_tradnl"/>
        </w:rPr>
        <w:t> </w:t>
      </w:r>
      <w:r w:rsidR="0017213C">
        <w:rPr>
          <w:szCs w:val="22"/>
          <w:lang w:val="es-ES_tradnl"/>
        </w:rPr>
        <w:t>=</w:t>
      </w:r>
      <w:r w:rsidRPr="00B44DFB">
        <w:rPr>
          <w:szCs w:val="22"/>
          <w:lang w:val="es-ES_tradnl"/>
        </w:rPr>
        <w:t> 1, 2, 3, …, 16 se define entonces como:</w:t>
      </w:r>
    </w:p>
    <w:p w:rsidR="00C05301" w:rsidRPr="00B44DFB" w:rsidRDefault="00C05301" w:rsidP="0017213C">
      <w:pPr>
        <w:pStyle w:val="Equation"/>
        <w:rPr>
          <w:szCs w:val="22"/>
          <w:lang w:val="es-ES_tradnl"/>
        </w:rPr>
      </w:pPr>
      <w:r w:rsidRPr="00B44DFB">
        <w:rPr>
          <w:szCs w:val="22"/>
          <w:lang w:val="es-ES_tradnl"/>
        </w:rPr>
        <w:tab/>
      </w:r>
      <w:r w:rsidRPr="00B44DFB">
        <w:rPr>
          <w:szCs w:val="22"/>
          <w:lang w:val="es-ES_tradnl"/>
        </w:rPr>
        <w:tab/>
        <w:t>C</w:t>
      </w:r>
      <w:r w:rsidRPr="00B44DFB">
        <w:rPr>
          <w:szCs w:val="22"/>
          <w:vertAlign w:val="subscript"/>
          <w:lang w:val="es-ES_tradnl"/>
        </w:rPr>
        <w:t>ssc,</w:t>
      </w:r>
      <w:r w:rsidRPr="00B44DFB">
        <w:rPr>
          <w:i/>
          <w:iCs/>
          <w:szCs w:val="22"/>
          <w:vertAlign w:val="subscript"/>
          <w:lang w:val="es-ES_tradnl"/>
        </w:rPr>
        <w:t>k</w:t>
      </w:r>
      <w:r w:rsidRPr="00B44DFB">
        <w:rPr>
          <w:szCs w:val="22"/>
          <w:lang w:val="es-ES_tradnl"/>
        </w:rPr>
        <w:t xml:space="preserve"> </w:t>
      </w:r>
      <w:r w:rsidR="0017213C">
        <w:rPr>
          <w:szCs w:val="22"/>
          <w:lang w:val="es-ES_tradnl"/>
        </w:rPr>
        <w:t>=</w:t>
      </w:r>
      <w:r w:rsidRPr="00B44DFB">
        <w:rPr>
          <w:szCs w:val="22"/>
          <w:lang w:val="es-ES_tradnl"/>
        </w:rPr>
        <w:t xml:space="preserve"> (1 </w:t>
      </w:r>
      <w:r w:rsidR="0017213C">
        <w:rPr>
          <w:szCs w:val="22"/>
          <w:lang w:val="es-ES_tradnl"/>
        </w:rPr>
        <w:t>+</w:t>
      </w:r>
      <w:r w:rsidRPr="00B44DFB">
        <w:rPr>
          <w:szCs w:val="22"/>
          <w:lang w:val="es-ES_tradnl"/>
        </w:rPr>
        <w:t xml:space="preserve"> </w:t>
      </w:r>
      <w:r w:rsidRPr="00B44DFB">
        <w:rPr>
          <w:i/>
          <w:szCs w:val="22"/>
          <w:lang w:val="es-ES_tradnl"/>
        </w:rPr>
        <w:t>j</w:t>
      </w:r>
      <w:r w:rsidRPr="00B44DFB">
        <w:rPr>
          <w:szCs w:val="22"/>
          <w:lang w:val="es-ES_tradnl"/>
        </w:rPr>
        <w:t xml:space="preserve">) </w:t>
      </w:r>
      <w:r w:rsidR="0017213C">
        <w:rPr>
          <w:szCs w:val="22"/>
          <w:lang w:val="es-ES_tradnl"/>
        </w:rPr>
        <w:sym w:font="Symbol" w:char="F0B4"/>
      </w:r>
      <w:r w:rsidRPr="00B44DFB">
        <w:rPr>
          <w:szCs w:val="22"/>
          <w:lang w:val="es-ES_tradnl"/>
        </w:rPr>
        <w:t xml:space="preserve"> </w:t>
      </w:r>
      <w:r w:rsidR="0017213C">
        <w:rPr>
          <w:szCs w:val="22"/>
          <w:lang w:val="es-ES_tradnl"/>
        </w:rPr>
        <w:t>&lt;</w:t>
      </w:r>
      <w:r w:rsidR="00D06BED">
        <w:rPr>
          <w:szCs w:val="22"/>
          <w:lang w:val="es-ES_tradnl"/>
        </w:rPr>
        <w:t> </w:t>
      </w:r>
      <w:r w:rsidRPr="00B44DFB">
        <w:rPr>
          <w:i/>
          <w:szCs w:val="22"/>
          <w:lang w:val="es-ES_tradnl"/>
        </w:rPr>
        <w:t>h</w:t>
      </w:r>
      <w:r w:rsidRPr="00B44DFB">
        <w:rPr>
          <w:i/>
          <w:szCs w:val="22"/>
          <w:vertAlign w:val="subscript"/>
          <w:lang w:val="es-ES_tradnl"/>
        </w:rPr>
        <w:t>m</w:t>
      </w:r>
      <w:r w:rsidRPr="00B44DFB">
        <w:rPr>
          <w:szCs w:val="22"/>
          <w:lang w:val="es-ES_tradnl"/>
        </w:rPr>
        <w:t xml:space="preserve">(0) </w:t>
      </w:r>
      <w:r w:rsidR="0017213C">
        <w:rPr>
          <w:szCs w:val="22"/>
          <w:lang w:val="es-ES_tradnl"/>
        </w:rPr>
        <w:sym w:font="Symbol" w:char="F0B4"/>
      </w:r>
      <w:r w:rsidRPr="00B44DFB">
        <w:rPr>
          <w:szCs w:val="22"/>
          <w:lang w:val="es-ES_tradnl"/>
        </w:rPr>
        <w:t xml:space="preserve"> </w:t>
      </w:r>
      <w:r w:rsidRPr="00B44DFB">
        <w:rPr>
          <w:i/>
          <w:szCs w:val="22"/>
          <w:lang w:val="es-ES_tradnl"/>
        </w:rPr>
        <w:t>z</w:t>
      </w:r>
      <w:r w:rsidRPr="00B44DFB">
        <w:rPr>
          <w:szCs w:val="22"/>
          <w:lang w:val="es-ES_tradnl"/>
        </w:rPr>
        <w:t xml:space="preserve">(0), </w:t>
      </w:r>
      <w:r w:rsidRPr="00B44DFB">
        <w:rPr>
          <w:i/>
          <w:szCs w:val="22"/>
          <w:lang w:val="es-ES_tradnl"/>
        </w:rPr>
        <w:t>h</w:t>
      </w:r>
      <w:r w:rsidRPr="00B44DFB">
        <w:rPr>
          <w:i/>
          <w:szCs w:val="22"/>
          <w:vertAlign w:val="subscript"/>
          <w:lang w:val="es-ES_tradnl"/>
        </w:rPr>
        <w:t>m</w:t>
      </w:r>
      <w:r w:rsidRPr="00B44DFB">
        <w:rPr>
          <w:szCs w:val="22"/>
          <w:lang w:val="es-ES_tradnl"/>
        </w:rPr>
        <w:t xml:space="preserve">(1) </w:t>
      </w:r>
      <w:r w:rsidR="0017213C">
        <w:rPr>
          <w:szCs w:val="22"/>
          <w:lang w:val="es-ES_tradnl"/>
        </w:rPr>
        <w:sym w:font="Symbol" w:char="F0B4"/>
      </w:r>
      <w:r w:rsidRPr="00B44DFB">
        <w:rPr>
          <w:szCs w:val="22"/>
          <w:lang w:val="es-ES_tradnl"/>
        </w:rPr>
        <w:t xml:space="preserve"> </w:t>
      </w:r>
      <w:r w:rsidRPr="00B44DFB">
        <w:rPr>
          <w:i/>
          <w:szCs w:val="22"/>
          <w:lang w:val="es-ES_tradnl"/>
        </w:rPr>
        <w:t>z</w:t>
      </w:r>
      <w:r w:rsidRPr="00B44DFB">
        <w:rPr>
          <w:szCs w:val="22"/>
          <w:lang w:val="es-ES_tradnl"/>
        </w:rPr>
        <w:t xml:space="preserve">(1), </w:t>
      </w:r>
      <w:r w:rsidRPr="00B44DFB">
        <w:rPr>
          <w:i/>
          <w:szCs w:val="22"/>
          <w:lang w:val="es-ES_tradnl"/>
        </w:rPr>
        <w:t>h</w:t>
      </w:r>
      <w:r w:rsidRPr="00B44DFB">
        <w:rPr>
          <w:i/>
          <w:szCs w:val="22"/>
          <w:vertAlign w:val="subscript"/>
          <w:lang w:val="es-ES_tradnl"/>
        </w:rPr>
        <w:t>m</w:t>
      </w:r>
      <w:r w:rsidRPr="00B44DFB">
        <w:rPr>
          <w:szCs w:val="22"/>
          <w:lang w:val="es-ES_tradnl"/>
        </w:rPr>
        <w:t xml:space="preserve">(2) </w:t>
      </w:r>
      <w:r w:rsidR="0017213C">
        <w:rPr>
          <w:szCs w:val="22"/>
          <w:lang w:val="es-ES_tradnl"/>
        </w:rPr>
        <w:sym w:font="Symbol" w:char="F0B4"/>
      </w:r>
      <w:r w:rsidRPr="00B44DFB">
        <w:rPr>
          <w:szCs w:val="22"/>
          <w:lang w:val="es-ES_tradnl"/>
        </w:rPr>
        <w:t xml:space="preserve"> </w:t>
      </w:r>
      <w:r w:rsidRPr="00B44DFB">
        <w:rPr>
          <w:i/>
          <w:szCs w:val="22"/>
          <w:lang w:val="es-ES_tradnl"/>
        </w:rPr>
        <w:t>z</w:t>
      </w:r>
      <w:r w:rsidRPr="00B44DFB">
        <w:rPr>
          <w:szCs w:val="22"/>
          <w:lang w:val="es-ES_tradnl"/>
        </w:rPr>
        <w:t xml:space="preserve">(2), …, </w:t>
      </w:r>
      <w:r w:rsidRPr="00B44DFB">
        <w:rPr>
          <w:i/>
          <w:szCs w:val="22"/>
          <w:lang w:val="es-ES_tradnl"/>
        </w:rPr>
        <w:t>h</w:t>
      </w:r>
      <w:r w:rsidRPr="00B44DFB">
        <w:rPr>
          <w:i/>
          <w:szCs w:val="22"/>
          <w:vertAlign w:val="subscript"/>
          <w:lang w:val="es-ES_tradnl"/>
        </w:rPr>
        <w:t>m</w:t>
      </w:r>
      <w:r w:rsidRPr="00B44DFB">
        <w:rPr>
          <w:szCs w:val="22"/>
          <w:lang w:val="es-ES_tradnl"/>
        </w:rPr>
        <w:t xml:space="preserve">(255) </w:t>
      </w:r>
      <w:r w:rsidR="0017213C">
        <w:rPr>
          <w:szCs w:val="22"/>
          <w:lang w:val="es-ES_tradnl"/>
        </w:rPr>
        <w:sym w:font="Symbol" w:char="F0B4"/>
      </w:r>
      <w:r w:rsidRPr="00B44DFB">
        <w:rPr>
          <w:szCs w:val="22"/>
          <w:lang w:val="es-ES_tradnl"/>
        </w:rPr>
        <w:t xml:space="preserve"> </w:t>
      </w:r>
      <w:r w:rsidRPr="00B44DFB">
        <w:rPr>
          <w:i/>
          <w:szCs w:val="22"/>
          <w:lang w:val="es-ES_tradnl"/>
        </w:rPr>
        <w:t>z</w:t>
      </w:r>
      <w:r w:rsidRPr="00B44DFB">
        <w:rPr>
          <w:szCs w:val="22"/>
          <w:lang w:val="es-ES_tradnl"/>
        </w:rPr>
        <w:t>(255)</w:t>
      </w:r>
      <w:r w:rsidR="00D06BED">
        <w:rPr>
          <w:szCs w:val="22"/>
          <w:lang w:val="es-ES_tradnl"/>
        </w:rPr>
        <w:t> </w:t>
      </w:r>
      <w:r w:rsidR="0017213C">
        <w:rPr>
          <w:szCs w:val="22"/>
          <w:lang w:val="es-ES_tradnl"/>
        </w:rPr>
        <w:t>&gt;</w:t>
      </w:r>
    </w:p>
    <w:p w:rsidR="00C05301" w:rsidRPr="00B44DFB" w:rsidRDefault="00C05301" w:rsidP="0017213C">
      <w:pPr>
        <w:rPr>
          <w:szCs w:val="22"/>
          <w:lang w:val="es-ES_tradnl"/>
        </w:rPr>
      </w:pPr>
      <w:r w:rsidRPr="00B44DFB">
        <w:rPr>
          <w:szCs w:val="22"/>
          <w:lang w:val="es-ES_tradnl"/>
        </w:rPr>
        <w:t xml:space="preserve">siendo </w:t>
      </w:r>
      <w:r w:rsidRPr="00B44DFB">
        <w:rPr>
          <w:i/>
          <w:szCs w:val="22"/>
          <w:lang w:val="es-ES_tradnl"/>
        </w:rPr>
        <w:t>m</w:t>
      </w:r>
      <w:r w:rsidRPr="00B44DFB">
        <w:rPr>
          <w:szCs w:val="22"/>
          <w:lang w:val="es-ES_tradnl"/>
        </w:rPr>
        <w:t> </w:t>
      </w:r>
      <w:r w:rsidR="0017213C">
        <w:rPr>
          <w:szCs w:val="22"/>
          <w:lang w:val="es-ES_tradnl"/>
        </w:rPr>
        <w:t>=</w:t>
      </w:r>
      <w:r w:rsidRPr="00B44DFB">
        <w:rPr>
          <w:szCs w:val="22"/>
          <w:lang w:val="es-ES_tradnl"/>
        </w:rPr>
        <w:t> </w:t>
      </w:r>
      <w:r w:rsidRPr="00B44DFB">
        <w:rPr>
          <w:szCs w:val="22"/>
          <w:lang w:val="es-ES_tradnl" w:eastAsia="ko-KR"/>
        </w:rPr>
        <w:t>8</w:t>
      </w:r>
      <w:r w:rsidRPr="00B44DFB">
        <w:rPr>
          <w:szCs w:val="22"/>
          <w:lang w:val="es-ES_tradnl"/>
        </w:rPr>
        <w:t> </w:t>
      </w:r>
      <w:r w:rsidR="0017213C">
        <w:rPr>
          <w:szCs w:val="22"/>
          <w:lang w:val="es-ES_tradnl"/>
        </w:rPr>
        <w:sym w:font="Symbol" w:char="F0B4"/>
      </w:r>
      <w:r w:rsidRPr="00B44DFB">
        <w:rPr>
          <w:szCs w:val="22"/>
          <w:lang w:val="es-ES_tradnl"/>
        </w:rPr>
        <w:t> (</w:t>
      </w:r>
      <w:r w:rsidRPr="00B44DFB">
        <w:rPr>
          <w:i/>
          <w:szCs w:val="22"/>
          <w:lang w:val="es-ES_tradnl"/>
        </w:rPr>
        <w:t>k</w:t>
      </w:r>
      <w:r w:rsidRPr="00B44DFB">
        <w:rPr>
          <w:szCs w:val="22"/>
          <w:lang w:val="es-ES_tradnl"/>
        </w:rPr>
        <w:t> – 1).</w:t>
      </w:r>
    </w:p>
    <w:p w:rsidR="00C05301" w:rsidRPr="00B44DFB" w:rsidRDefault="00C05301" w:rsidP="00D06BED">
      <w:pPr>
        <w:rPr>
          <w:szCs w:val="22"/>
          <w:lang w:val="es-ES_tradnl"/>
        </w:rPr>
      </w:pPr>
      <w:r w:rsidRPr="00B44DFB">
        <w:rPr>
          <w:szCs w:val="22"/>
          <w:lang w:val="es-ES_tradnl" w:eastAsia="ko-KR"/>
        </w:rPr>
        <w:t>Hay 64</w:t>
      </w:r>
      <w:r w:rsidR="00940727">
        <w:rPr>
          <w:szCs w:val="22"/>
          <w:lang w:val="es-ES_tradnl" w:eastAsia="ko-KR"/>
        </w:rPr>
        <w:t> </w:t>
      </w:r>
      <w:r w:rsidRPr="00B44DFB">
        <w:rPr>
          <w:szCs w:val="22"/>
          <w:lang w:val="es-ES_tradnl"/>
        </w:rPr>
        <w:t>secuencias SCH secundarias y cada una de las secuencias está integrada por</w:t>
      </w:r>
      <w:r w:rsidRPr="00B44DFB">
        <w:rPr>
          <w:szCs w:val="22"/>
          <w:lang w:val="es-ES_tradnl" w:eastAsia="ko-KR"/>
        </w:rPr>
        <w:t xml:space="preserve"> 15</w:t>
      </w:r>
      <w:r w:rsidR="00940727">
        <w:rPr>
          <w:szCs w:val="22"/>
          <w:lang w:val="es-ES_tradnl" w:eastAsia="ko-KR"/>
        </w:rPr>
        <w:t> </w:t>
      </w:r>
      <w:r w:rsidRPr="00B44DFB">
        <w:rPr>
          <w:szCs w:val="22"/>
          <w:lang w:val="es-ES_tradnl" w:eastAsia="ko-KR"/>
        </w:rPr>
        <w:t>SSC.</w:t>
      </w:r>
      <w:r w:rsidRPr="00B44DFB">
        <w:rPr>
          <w:szCs w:val="22"/>
          <w:lang w:val="es-ES_tradnl"/>
        </w:rPr>
        <w:t xml:space="preserve"> Las 64 secuencias SCH secundarias se construyen de modo tal que sus desplazamientos cíclicos sean únicos, es decir un desplazamiento cíclico no nulo menor de 15 de cualquiera de las 64 secuencias no es equivalente a ningún desplazamiento cíclico de ninguna de las 64</w:t>
      </w:r>
      <w:r w:rsidR="00D06BED">
        <w:rPr>
          <w:szCs w:val="22"/>
          <w:lang w:val="es-ES_tradnl"/>
        </w:rPr>
        <w:t> </w:t>
      </w:r>
      <w:r w:rsidRPr="00B44DFB">
        <w:rPr>
          <w:szCs w:val="22"/>
          <w:lang w:val="es-ES_tradnl"/>
        </w:rPr>
        <w:t>secuencias restantes. Asimismo, un desplazamiento cíclico no nulo menor de 15 de cualquiera de las secuencias no es equivalente tampoco a ningún otro desplazamiento cíclico menor de 15.</w:t>
      </w:r>
    </w:p>
    <w:p w:rsidR="00C05301" w:rsidRPr="00B44DFB" w:rsidRDefault="00C05301" w:rsidP="00C05301">
      <w:pPr>
        <w:pStyle w:val="Heading6"/>
        <w:rPr>
          <w:szCs w:val="22"/>
          <w:lang w:val="es-ES_tradnl"/>
        </w:rPr>
      </w:pPr>
      <w:r w:rsidRPr="00B44DFB">
        <w:rPr>
          <w:szCs w:val="22"/>
          <w:lang w:val="es-ES_tradnl"/>
        </w:rPr>
        <w:t>4.3.3.4.3.4</w:t>
      </w:r>
      <w:r w:rsidRPr="00B44DFB">
        <w:rPr>
          <w:szCs w:val="22"/>
          <w:lang w:val="es-ES_tradnl"/>
        </w:rPr>
        <w:tab/>
        <w:t>Modulación de enlace descendente</w:t>
      </w:r>
    </w:p>
    <w:p w:rsidR="00C05301" w:rsidRPr="00B44DFB" w:rsidRDefault="00C05301" w:rsidP="00C05301">
      <w:pPr>
        <w:rPr>
          <w:szCs w:val="22"/>
          <w:lang w:val="es-ES_tradnl"/>
        </w:rPr>
      </w:pPr>
      <w:r w:rsidRPr="00B44DFB">
        <w:rPr>
          <w:szCs w:val="22"/>
          <w:lang w:val="es-ES_tradnl"/>
        </w:rPr>
        <w:t>La velocidad de segmentos de modulación es 3,84 Mchip/s.</w:t>
      </w:r>
    </w:p>
    <w:p w:rsidR="00C05301" w:rsidRPr="00B44DFB" w:rsidRDefault="00C05301" w:rsidP="00C17220">
      <w:pPr>
        <w:rPr>
          <w:szCs w:val="22"/>
          <w:lang w:val="es-ES_tradnl"/>
        </w:rPr>
      </w:pPr>
      <w:r w:rsidRPr="00B44DFB">
        <w:rPr>
          <w:szCs w:val="22"/>
          <w:lang w:val="es-ES_tradnl"/>
        </w:rPr>
        <w:t>La Fig.</w:t>
      </w:r>
      <w:r w:rsidR="00C17220">
        <w:rPr>
          <w:szCs w:val="22"/>
          <w:lang w:val="es-ES_tradnl"/>
        </w:rPr>
        <w:t> </w:t>
      </w:r>
      <w:r w:rsidRPr="00B44DFB">
        <w:rPr>
          <w:szCs w:val="22"/>
          <w:lang w:val="es-ES_tradnl"/>
        </w:rPr>
        <w:t xml:space="preserve">110 muestra la modulación de la secuencia de chips de valores complejos generados mediante el proceso de dispersión </w:t>
      </w:r>
    </w:p>
    <w:p w:rsidR="00C05301" w:rsidRPr="00B44DFB" w:rsidRDefault="00C05301" w:rsidP="00C05301">
      <w:pPr>
        <w:rPr>
          <w:szCs w:val="22"/>
          <w:lang w:val="es-ES_tradnl"/>
        </w:rPr>
      </w:pPr>
      <w:r w:rsidRPr="00B44DFB">
        <w:rPr>
          <w:szCs w:val="22"/>
          <w:lang w:val="es-ES_tradnl"/>
        </w:rPr>
        <w:t>Los DPDCH y DPCCH modulados se multiplexan en el tiempo.</w:t>
      </w:r>
    </w:p>
    <w:p w:rsidR="00C05301" w:rsidRDefault="00C05301" w:rsidP="0017213C">
      <w:pPr>
        <w:rPr>
          <w:szCs w:val="22"/>
          <w:lang w:val="es-ES_tradnl"/>
        </w:rPr>
      </w:pPr>
      <w:r w:rsidRPr="00B44DFB">
        <w:rPr>
          <w:szCs w:val="22"/>
          <w:lang w:val="es-ES_tradnl"/>
        </w:rPr>
        <w:t xml:space="preserve">El filtro de banda base (filtro de conformación de impulsos) es un filtro de raíz de coseno alzado con un factor de corte </w:t>
      </w:r>
      <w:r w:rsidR="0017213C">
        <w:rPr>
          <w:szCs w:val="22"/>
          <w:lang w:val="es-ES_tradnl"/>
        </w:rPr>
        <w:sym w:font="Symbol" w:char="F061"/>
      </w:r>
      <w:r w:rsidRPr="00B44DFB">
        <w:rPr>
          <w:szCs w:val="22"/>
          <w:lang w:val="es-ES_tradnl"/>
        </w:rPr>
        <w:t> </w:t>
      </w:r>
      <w:r w:rsidR="0017213C">
        <w:rPr>
          <w:szCs w:val="22"/>
          <w:lang w:val="es-ES_tradnl"/>
        </w:rPr>
        <w:t>=</w:t>
      </w:r>
      <w:r w:rsidRPr="00B44DFB">
        <w:rPr>
          <w:szCs w:val="22"/>
          <w:lang w:val="es-ES_tradnl"/>
        </w:rPr>
        <w:t> 0,22 en el dominio de la frecuencia.</w:t>
      </w:r>
    </w:p>
    <w:p w:rsidR="00107765" w:rsidRDefault="00107765" w:rsidP="00107765">
      <w:pPr>
        <w:pStyle w:val="FigureNo"/>
        <w:rPr>
          <w:lang w:val="es-ES_tradnl"/>
        </w:rPr>
      </w:pPr>
      <w:r>
        <w:rPr>
          <w:lang w:val="es-ES_tradnl"/>
        </w:rPr>
        <w:t>FIGURA 110</w:t>
      </w:r>
    </w:p>
    <w:p w:rsidR="00107765" w:rsidRDefault="00107765" w:rsidP="00107765">
      <w:pPr>
        <w:pStyle w:val="Figuretitle"/>
        <w:rPr>
          <w:lang w:val="es-ES_tradnl"/>
        </w:rPr>
      </w:pPr>
      <w:r>
        <w:rPr>
          <w:lang w:val="es-ES_tradnl"/>
        </w:rPr>
        <w:t>Modulación del enlace descendente</w:t>
      </w:r>
    </w:p>
    <w:p w:rsidR="00107765" w:rsidRPr="00107765" w:rsidRDefault="009B5478" w:rsidP="00107765">
      <w:pPr>
        <w:pStyle w:val="Figure"/>
        <w:rPr>
          <w:lang w:val="es-ES_tradnl"/>
        </w:rPr>
      </w:pPr>
      <w:r w:rsidRPr="0028137A">
        <w:rPr>
          <w:lang w:val="es-ES_tradnl"/>
        </w:rPr>
        <w:pict>
          <v:shape id="_x0000_i1147" type="#_x0000_t75" style="width:445pt;height:129.55pt">
            <v:imagedata r:id="rId190" o:title=""/>
          </v:shape>
        </w:pict>
      </w:r>
    </w:p>
    <w:p w:rsidR="00C05301" w:rsidRPr="00B44DFB" w:rsidRDefault="00C05301" w:rsidP="00C05301">
      <w:pPr>
        <w:pStyle w:val="Heading5"/>
        <w:rPr>
          <w:szCs w:val="22"/>
          <w:lang w:val="es-ES_tradnl"/>
        </w:rPr>
      </w:pPr>
      <w:r w:rsidRPr="00B44DFB">
        <w:rPr>
          <w:szCs w:val="22"/>
          <w:lang w:val="es-ES_tradnl"/>
        </w:rPr>
        <w:lastRenderedPageBreak/>
        <w:t>4.3.7.4.4</w:t>
      </w:r>
      <w:r w:rsidRPr="00B44DFB">
        <w:rPr>
          <w:szCs w:val="22"/>
          <w:lang w:val="es-ES_tradnl"/>
        </w:rPr>
        <w:tab/>
        <w:t>Procedimientos</w:t>
      </w:r>
    </w:p>
    <w:p w:rsidR="00C05301" w:rsidRPr="00B44DFB" w:rsidRDefault="00C05301" w:rsidP="00C05301">
      <w:pPr>
        <w:pStyle w:val="Heading6"/>
        <w:rPr>
          <w:szCs w:val="22"/>
          <w:lang w:val="es-ES_tradnl"/>
        </w:rPr>
      </w:pPr>
      <w:r w:rsidRPr="00B44DFB">
        <w:rPr>
          <w:szCs w:val="22"/>
          <w:lang w:val="es-ES_tradnl"/>
        </w:rPr>
        <w:t>4.3.7.4.4.1</w:t>
      </w:r>
      <w:r w:rsidRPr="00B44DFB">
        <w:rPr>
          <w:szCs w:val="22"/>
          <w:lang w:val="es-ES_tradnl"/>
        </w:rPr>
        <w:tab/>
        <w:t>Búsqueda de haz</w:t>
      </w:r>
    </w:p>
    <w:p w:rsidR="00C05301" w:rsidRPr="00B44DFB" w:rsidRDefault="00C05301" w:rsidP="00C05301">
      <w:pPr>
        <w:rPr>
          <w:szCs w:val="22"/>
          <w:lang w:val="es-ES_tradnl"/>
        </w:rPr>
      </w:pPr>
      <w:r w:rsidRPr="00B44DFB">
        <w:rPr>
          <w:szCs w:val="22"/>
          <w:lang w:val="es-ES_tradnl"/>
        </w:rPr>
        <w:t>Durante la búsqueda del haz, el EU busca el haz del satélite y determina el código de aleatorización del enlace descendente y la sincronización de tramas del canal común del haz del satélite.</w:t>
      </w:r>
    </w:p>
    <w:p w:rsidR="00C05301" w:rsidRPr="00B44DFB" w:rsidRDefault="00C05301" w:rsidP="00C05301">
      <w:pPr>
        <w:rPr>
          <w:szCs w:val="22"/>
          <w:lang w:val="es-ES_tradnl"/>
        </w:rPr>
      </w:pPr>
      <w:r w:rsidRPr="00B44DFB">
        <w:rPr>
          <w:szCs w:val="22"/>
          <w:lang w:val="es-ES_tradnl"/>
        </w:rPr>
        <w:t xml:space="preserve">Durante la búsqueda del haz, la ETM busca un </w:t>
      </w:r>
      <w:r>
        <w:rPr>
          <w:szCs w:val="22"/>
          <w:lang w:val="es-ES_tradnl"/>
        </w:rPr>
        <w:t>haz</w:t>
      </w:r>
      <w:r w:rsidRPr="00B44DFB">
        <w:rPr>
          <w:szCs w:val="22"/>
          <w:lang w:val="es-ES_tradnl"/>
        </w:rPr>
        <w:t xml:space="preserve"> y determina el código de aleatorización del enlace descendente y la sincronización de tramas de dich</w:t>
      </w:r>
      <w:r>
        <w:rPr>
          <w:szCs w:val="22"/>
          <w:lang w:val="es-ES_tradnl"/>
        </w:rPr>
        <w:t>o</w:t>
      </w:r>
      <w:r w:rsidRPr="00B44DFB">
        <w:rPr>
          <w:szCs w:val="22"/>
          <w:lang w:val="es-ES_tradnl"/>
        </w:rPr>
        <w:t xml:space="preserve"> </w:t>
      </w:r>
      <w:r>
        <w:rPr>
          <w:szCs w:val="22"/>
          <w:lang w:val="es-ES_tradnl"/>
        </w:rPr>
        <w:t>haz</w:t>
      </w:r>
      <w:r w:rsidRPr="00B44DFB">
        <w:rPr>
          <w:szCs w:val="22"/>
          <w:lang w:val="es-ES_tradnl"/>
        </w:rPr>
        <w:t>. La búsqueda se lleva a cabo en tres etapas:</w:t>
      </w:r>
    </w:p>
    <w:p w:rsidR="00C05301" w:rsidRPr="00B44DFB" w:rsidRDefault="00C05301" w:rsidP="00C05301">
      <w:pPr>
        <w:pStyle w:val="Headingi"/>
        <w:rPr>
          <w:szCs w:val="22"/>
          <w:lang w:val="es-ES_tradnl"/>
        </w:rPr>
      </w:pPr>
      <w:r w:rsidRPr="00B44DFB">
        <w:rPr>
          <w:szCs w:val="22"/>
          <w:lang w:val="es-ES_tradnl"/>
        </w:rPr>
        <w:t>Etapa 1: Sincronización de intervalo</w:t>
      </w:r>
    </w:p>
    <w:p w:rsidR="00C05301" w:rsidRPr="00B44DFB" w:rsidRDefault="00C05301" w:rsidP="00C05301">
      <w:pPr>
        <w:rPr>
          <w:szCs w:val="22"/>
          <w:lang w:val="es-ES_tradnl"/>
        </w:rPr>
      </w:pPr>
      <w:r w:rsidRPr="00B44DFB">
        <w:rPr>
          <w:szCs w:val="22"/>
          <w:lang w:val="es-ES_tradnl"/>
        </w:rPr>
        <w:t xml:space="preserve">Durante la primera etapa del procedimiento de búsqueda de </w:t>
      </w:r>
      <w:r>
        <w:rPr>
          <w:szCs w:val="22"/>
          <w:lang w:val="es-ES_tradnl"/>
        </w:rPr>
        <w:t xml:space="preserve">haz </w:t>
      </w:r>
      <w:r w:rsidRPr="00B44DFB">
        <w:rPr>
          <w:szCs w:val="22"/>
          <w:lang w:val="es-ES_tradnl"/>
        </w:rPr>
        <w:t>la ETM utiliz</w:t>
      </w:r>
      <w:r>
        <w:rPr>
          <w:szCs w:val="22"/>
          <w:lang w:val="es-ES_tradnl"/>
        </w:rPr>
        <w:t>a</w:t>
      </w:r>
      <w:r w:rsidRPr="00B44DFB">
        <w:rPr>
          <w:szCs w:val="22"/>
          <w:lang w:val="es-ES_tradnl"/>
        </w:rPr>
        <w:t xml:space="preserve"> el código de sincronización primario del SCH para obtener la sincronización de intervalos del haz. Para ello suele emplear un solo filtro (o un dispositivo similar) que concuerda con el código de sincronización primario que es común a tod</w:t>
      </w:r>
      <w:r>
        <w:rPr>
          <w:szCs w:val="22"/>
          <w:lang w:val="es-ES_tradnl"/>
        </w:rPr>
        <w:t>o</w:t>
      </w:r>
      <w:r w:rsidRPr="00B44DFB">
        <w:rPr>
          <w:szCs w:val="22"/>
          <w:lang w:val="es-ES_tradnl"/>
        </w:rPr>
        <w:t xml:space="preserve">s </w:t>
      </w:r>
      <w:r>
        <w:rPr>
          <w:szCs w:val="22"/>
          <w:lang w:val="es-ES_tradnl"/>
        </w:rPr>
        <w:t>los haces</w:t>
      </w:r>
      <w:r w:rsidRPr="00B44DFB">
        <w:rPr>
          <w:szCs w:val="22"/>
          <w:lang w:val="es-ES_tradnl"/>
        </w:rPr>
        <w:t>. La temporización de intervalo del haz puede obtener detectando los picos a la salida del filtro ajustado.</w:t>
      </w:r>
    </w:p>
    <w:p w:rsidR="00C05301" w:rsidRPr="00B44DFB" w:rsidRDefault="00C05301" w:rsidP="00C05301">
      <w:pPr>
        <w:pStyle w:val="Headingi"/>
        <w:rPr>
          <w:szCs w:val="22"/>
          <w:lang w:val="es-ES_tradnl"/>
        </w:rPr>
      </w:pPr>
      <w:r w:rsidRPr="00B44DFB">
        <w:rPr>
          <w:szCs w:val="22"/>
          <w:lang w:val="es-ES_tradnl"/>
        </w:rPr>
        <w:t>Etapa 2: Sincronización de tramas e identificación del grupo de códigos</w:t>
      </w:r>
    </w:p>
    <w:p w:rsidR="00C05301" w:rsidRPr="00B44DFB" w:rsidRDefault="00C05301" w:rsidP="00C05301">
      <w:pPr>
        <w:rPr>
          <w:szCs w:val="22"/>
          <w:lang w:val="es-ES_tradnl"/>
        </w:rPr>
      </w:pPr>
      <w:r>
        <w:rPr>
          <w:szCs w:val="22"/>
          <w:lang w:val="es-ES_tradnl"/>
        </w:rPr>
        <w:t>En la seg</w:t>
      </w:r>
      <w:r w:rsidRPr="00B44DFB">
        <w:rPr>
          <w:szCs w:val="22"/>
          <w:lang w:val="es-ES_tradnl"/>
        </w:rPr>
        <w:t>unda etapa del procedimiento de búsqueda del haz, la ETM utiliza el código de sincronización secundario del SCH para encontrar la sincronización de trama e identificar el grupo de código del haz encontrada en la primera etapa. Para ello se efectúa la correlación de la señal recibida con todas las posibles secuencias de código de sincronización secundario, y se determina el valor máximo de la correlación. Dado que los desplazamientos cíclicos de las secuencias son únicos, se determinan el grupo de código y la sincronización de trama.</w:t>
      </w:r>
    </w:p>
    <w:p w:rsidR="00C05301" w:rsidRPr="00B44DFB" w:rsidRDefault="00C05301" w:rsidP="00C05301">
      <w:pPr>
        <w:pStyle w:val="Headingi"/>
        <w:rPr>
          <w:szCs w:val="22"/>
          <w:lang w:val="es-ES_tradnl"/>
        </w:rPr>
      </w:pPr>
      <w:r w:rsidRPr="00B44DFB">
        <w:rPr>
          <w:szCs w:val="22"/>
          <w:lang w:val="es-ES_tradnl"/>
        </w:rPr>
        <w:t xml:space="preserve">Etapa 3: Identificación del código de aleatorización </w:t>
      </w:r>
    </w:p>
    <w:p w:rsidR="00C05301" w:rsidRPr="00B44DFB" w:rsidRDefault="00C05301" w:rsidP="00C05301">
      <w:pPr>
        <w:rPr>
          <w:szCs w:val="22"/>
          <w:lang w:val="es-ES_tradnl"/>
        </w:rPr>
      </w:pPr>
      <w:r w:rsidRPr="00B44DFB">
        <w:rPr>
          <w:szCs w:val="22"/>
          <w:lang w:val="es-ES_tradnl"/>
        </w:rPr>
        <w:t>En la tercera y última etapa del procedimiento de búsqueda del haz, la ETM determina el código de aleatorización primario exacto que se utiliza en el haz detectado. Este código se suele identificar mediante la correlación símbolo a símbolo a lo largo del CPICH con todos los códigos del grupo de códigos identificado en la segunda etapa. Una vez identificado el código de aleatorización primario, se puede detectar el CCPCH primario y leer la información del BCH específica del sistema y del haz.</w:t>
      </w:r>
    </w:p>
    <w:p w:rsidR="00C05301" w:rsidRPr="00B44DFB" w:rsidRDefault="00C05301" w:rsidP="00C05301">
      <w:pPr>
        <w:rPr>
          <w:szCs w:val="22"/>
          <w:lang w:val="es-ES_tradnl"/>
        </w:rPr>
      </w:pPr>
      <w:r w:rsidRPr="00B44DFB">
        <w:rPr>
          <w:szCs w:val="22"/>
          <w:lang w:val="es-ES_tradnl"/>
        </w:rPr>
        <w:t xml:space="preserve">Durante la primera y la segunda etapas, puede ser necesario recurrir a una búsqueda general de frecuencias y/o una técnica de detección diferencia, dado el error de frecuencia portadora debido al efecto Doppler. </w:t>
      </w:r>
    </w:p>
    <w:p w:rsidR="00C05301" w:rsidRPr="00B44DFB" w:rsidRDefault="00C05301" w:rsidP="00C05301">
      <w:pPr>
        <w:rPr>
          <w:szCs w:val="22"/>
          <w:lang w:val="es-ES_tradnl"/>
        </w:rPr>
      </w:pPr>
      <w:r w:rsidRPr="00B44DFB">
        <w:rPr>
          <w:szCs w:val="22"/>
          <w:lang w:val="es-ES_tradnl"/>
        </w:rPr>
        <w:t>Durante la segunda y la tercera fases, la ETM puede utilizar información almacenada localmente acerca de la constelación de satélites y su posición, lo que permite reducir el tiempo de búsqueda del haz.</w:t>
      </w:r>
    </w:p>
    <w:p w:rsidR="00C05301" w:rsidRPr="00B44DFB" w:rsidRDefault="00C05301" w:rsidP="00C05301">
      <w:pPr>
        <w:pStyle w:val="Heading6"/>
        <w:rPr>
          <w:szCs w:val="22"/>
          <w:lang w:val="es-ES_tradnl"/>
        </w:rPr>
      </w:pPr>
      <w:r w:rsidRPr="00B44DFB">
        <w:rPr>
          <w:szCs w:val="22"/>
          <w:lang w:val="es-ES_tradnl"/>
        </w:rPr>
        <w:t>4.3.7.4.4.2</w:t>
      </w:r>
      <w:r w:rsidRPr="00B44DFB">
        <w:rPr>
          <w:szCs w:val="22"/>
          <w:lang w:val="es-ES_tradnl"/>
        </w:rPr>
        <w:tab/>
        <w:t>Acceso aleatorio</w:t>
      </w:r>
    </w:p>
    <w:p w:rsidR="00C05301" w:rsidRPr="00B44DFB" w:rsidRDefault="00C05301" w:rsidP="00107765">
      <w:pPr>
        <w:pStyle w:val="Heading7"/>
        <w:rPr>
          <w:lang w:val="es-ES_tradnl"/>
        </w:rPr>
      </w:pPr>
      <w:r w:rsidRPr="00B44DFB">
        <w:rPr>
          <w:lang w:val="es-ES_tradnl"/>
        </w:rPr>
        <w:t>4.3.7.4.4.</w:t>
      </w:r>
      <w:r w:rsidRPr="00B44DFB">
        <w:rPr>
          <w:lang w:val="es-ES_tradnl" w:eastAsia="ko-KR"/>
        </w:rPr>
        <w:t>2.1</w:t>
      </w:r>
      <w:r w:rsidRPr="00B44DFB">
        <w:rPr>
          <w:lang w:val="es-ES_tradnl"/>
        </w:rPr>
        <w:tab/>
        <w:t xml:space="preserve">Procedimiento </w:t>
      </w:r>
      <w:r w:rsidRPr="00B44DFB">
        <w:rPr>
          <w:lang w:val="es-ES_tradnl" w:eastAsia="ko-KR"/>
        </w:rPr>
        <w:t>RACH</w:t>
      </w:r>
    </w:p>
    <w:p w:rsidR="00C05301" w:rsidRPr="00B44DFB" w:rsidRDefault="00C05301" w:rsidP="00C05301">
      <w:pPr>
        <w:rPr>
          <w:szCs w:val="22"/>
          <w:lang w:val="es-ES_tradnl"/>
        </w:rPr>
      </w:pPr>
      <w:r w:rsidRPr="00B44DFB">
        <w:rPr>
          <w:szCs w:val="22"/>
          <w:lang w:val="es-ES_tradnl"/>
        </w:rPr>
        <w:t>En la capa MAC, cuando hay que transmitir datos, la ETM selecciona la clase de RACH y comienza un ciclo de retransmisión. Si el número de ciclos de retransmisión es mayor que el número máximo de ciclos, la ETM detiene el procedimiento e informa a la capa más alta.</w:t>
      </w:r>
    </w:p>
    <w:p w:rsidR="00C05301" w:rsidRPr="00B44DFB" w:rsidRDefault="00C05301" w:rsidP="00C05301">
      <w:pPr>
        <w:rPr>
          <w:szCs w:val="22"/>
          <w:lang w:val="es-ES_tradnl"/>
        </w:rPr>
      </w:pPr>
      <w:r w:rsidRPr="00B44DFB">
        <w:rPr>
          <w:szCs w:val="22"/>
          <w:lang w:val="es-ES_tradnl"/>
        </w:rPr>
        <w:t>Al principio de cada ciclo de retransmisión, la ETM actualiza los valores de los parámetros relacionados con el procedimiento de RACH, incluidos en los mensajes de información del sistema contenidos en el BCH. La ETM decide entonces si comienza la transmisión de RACH en la trama vigente, sobre la base del valor de persistencia. Si no se autoriza la transmisión, la ETM repite desde la prueba de persistencia en la siguiente trama. Si se autoriza la transmisión, la ETM comienza un periodo de retransmisión progresivo. Si el número de periodos repetidos es mayor que el número máximo de retransmisiones progresivas, la ETM recomienza el ciclo de retransmisión en la trama siguiente.</w:t>
      </w:r>
    </w:p>
    <w:p w:rsidR="00C05301" w:rsidRPr="00B44DFB" w:rsidRDefault="00C05301" w:rsidP="00C05301">
      <w:pPr>
        <w:rPr>
          <w:szCs w:val="22"/>
          <w:lang w:val="es-ES_tradnl"/>
        </w:rPr>
      </w:pPr>
      <w:r w:rsidRPr="00B44DFB">
        <w:rPr>
          <w:szCs w:val="22"/>
          <w:lang w:val="es-ES_tradnl"/>
        </w:rPr>
        <w:t>Durante el periodo de retransmisión progresivo, la ETM efectuará el proceso de acceso aleatorio físico siguiente:</w:t>
      </w:r>
    </w:p>
    <w:p w:rsidR="00C05301" w:rsidRPr="00B44DFB" w:rsidRDefault="00C05301" w:rsidP="00107765">
      <w:pPr>
        <w:rPr>
          <w:lang w:val="es-ES_tradnl" w:eastAsia="ko-KR"/>
        </w:rPr>
      </w:pPr>
      <w:r w:rsidRPr="00B44DFB">
        <w:rPr>
          <w:i/>
          <w:iCs/>
          <w:lang w:val="es-ES_tradnl"/>
        </w:rPr>
        <w:t>Paso 1</w:t>
      </w:r>
      <w:r w:rsidRPr="00B44DFB">
        <w:rPr>
          <w:lang w:val="es-ES_tradnl"/>
        </w:rPr>
        <w:t xml:space="preserve">:  Se obtiene el intervalo de acceso del enlace ascendente disponible, del siguiente conjunto de intervalos de acceso completo, utilizando el conjunto de subcanales RACH disponibles dentro del ASC dado. Se seleccionará al azar un intervalo de acceso de entre las determinadas anteriormente. Cuando no haya </w:t>
      </w:r>
      <w:r w:rsidRPr="00B44DFB">
        <w:rPr>
          <w:lang w:val="es-ES_tradnl"/>
        </w:rPr>
        <w:lastRenderedPageBreak/>
        <w:t xml:space="preserve">intervalo de acceso disponible en el conjunto seleccionado, se seleccionará aleatoriamente </w:t>
      </w:r>
      <w:r w:rsidRPr="00B44DFB">
        <w:rPr>
          <w:lang w:val="es-ES_tradnl" w:eastAsia="ko-KR"/>
        </w:rPr>
        <w:t>un intervalo de acceso del enlace ascendente correspondiente al conjunto de subcanales RACH disponibles dentro de un ASC determinado para el siguiente conjunto de intervalos de acceso.</w:t>
      </w:r>
    </w:p>
    <w:p w:rsidR="00C05301" w:rsidRPr="00B44DFB" w:rsidRDefault="00C05301" w:rsidP="00107765">
      <w:pPr>
        <w:rPr>
          <w:lang w:val="es-ES_tradnl"/>
        </w:rPr>
      </w:pPr>
      <w:r w:rsidRPr="00B44DFB">
        <w:rPr>
          <w:i/>
          <w:iCs/>
          <w:lang w:val="es-ES_tradnl"/>
        </w:rPr>
        <w:t>Paso 2</w:t>
      </w:r>
      <w:r w:rsidRPr="00B44DFB">
        <w:rPr>
          <w:lang w:val="es-ES_tradnl"/>
        </w:rPr>
        <w:t>: </w:t>
      </w:r>
      <w:r w:rsidR="00107765">
        <w:rPr>
          <w:lang w:val="es-ES_tradnl"/>
        </w:rPr>
        <w:t> </w:t>
      </w:r>
      <w:r w:rsidRPr="00B44DFB">
        <w:rPr>
          <w:rFonts w:eastAsia="?? ??"/>
          <w:lang w:val="es-ES_tradnl"/>
        </w:rPr>
        <w:t xml:space="preserve">Se selecciona al azar una firma de entre el conjunto de firmas disponibles dentro del ASC </w:t>
      </w:r>
      <w:r w:rsidRPr="00B44DFB">
        <w:rPr>
          <w:lang w:val="es-ES_tradnl" w:eastAsia="ko-KR"/>
        </w:rPr>
        <w:t>dado.</w:t>
      </w:r>
    </w:p>
    <w:p w:rsidR="00C05301" w:rsidRPr="00B44DFB" w:rsidRDefault="00C05301" w:rsidP="00107765">
      <w:pPr>
        <w:rPr>
          <w:rFonts w:eastAsia="?? ??"/>
          <w:lang w:val="es-ES_tradnl"/>
        </w:rPr>
      </w:pPr>
      <w:r w:rsidRPr="00B44DFB">
        <w:rPr>
          <w:i/>
          <w:iCs/>
          <w:lang w:val="es-ES_tradnl"/>
        </w:rPr>
        <w:t>Paso 3</w:t>
      </w:r>
      <w:r w:rsidRPr="00B44DFB">
        <w:rPr>
          <w:lang w:val="es-ES_tradnl"/>
        </w:rPr>
        <w:t>:</w:t>
      </w:r>
      <w:r w:rsidRPr="00B44DFB">
        <w:rPr>
          <w:rFonts w:eastAsia="?? ??"/>
          <w:lang w:val="es-ES_tradnl"/>
        </w:rPr>
        <w:t>  Se asigna al contador de retransmisión de preámbulo el valor Máx. Retrans Preámbulo.</w:t>
      </w:r>
    </w:p>
    <w:p w:rsidR="00C05301" w:rsidRPr="00B44DFB" w:rsidRDefault="00C05301" w:rsidP="00107765">
      <w:pPr>
        <w:rPr>
          <w:rFonts w:eastAsia="?? ??"/>
          <w:lang w:val="es-ES_tradnl"/>
        </w:rPr>
      </w:pPr>
      <w:r w:rsidRPr="00B44DFB">
        <w:rPr>
          <w:i/>
          <w:iCs/>
          <w:lang w:val="es-ES_tradnl"/>
        </w:rPr>
        <w:t>Paso </w:t>
      </w:r>
      <w:r w:rsidRPr="00B44DFB">
        <w:rPr>
          <w:rFonts w:eastAsia="?? ??"/>
          <w:i/>
          <w:iCs/>
          <w:lang w:val="es-ES_tradnl"/>
        </w:rPr>
        <w:t>4</w:t>
      </w:r>
      <w:r w:rsidRPr="00B44DFB">
        <w:rPr>
          <w:rFonts w:eastAsia="?? ??"/>
          <w:lang w:val="es-ES_tradnl"/>
        </w:rPr>
        <w:t>:</w:t>
      </w:r>
      <w:r w:rsidR="00107765">
        <w:rPr>
          <w:rFonts w:eastAsia="?? ??"/>
          <w:lang w:val="es-ES_tradnl"/>
        </w:rPr>
        <w:t>  </w:t>
      </w:r>
      <w:r w:rsidRPr="00B44DFB">
        <w:rPr>
          <w:rFonts w:eastAsia="?? ??"/>
          <w:lang w:val="es-ES_tradnl"/>
        </w:rPr>
        <w:t>se asigna al parámetro potencia de preámbulo solicitada el valor Potencia_Inicial_Preámbulo.</w:t>
      </w:r>
    </w:p>
    <w:p w:rsidR="00C05301" w:rsidRPr="00B44DFB" w:rsidRDefault="00C05301" w:rsidP="00107765">
      <w:pPr>
        <w:rPr>
          <w:lang w:val="es-ES_tradnl"/>
        </w:rPr>
      </w:pPr>
      <w:r w:rsidRPr="00B44DFB">
        <w:rPr>
          <w:i/>
          <w:iCs/>
          <w:lang w:val="es-ES_tradnl"/>
        </w:rPr>
        <w:t>Paso 5</w:t>
      </w:r>
      <w:r w:rsidRPr="00B44DFB">
        <w:rPr>
          <w:lang w:val="es-ES_tradnl"/>
        </w:rPr>
        <w:t>:</w:t>
      </w:r>
      <w:r w:rsidRPr="00B44DFB">
        <w:rPr>
          <w:lang w:val="es-ES_tradnl"/>
        </w:rPr>
        <w:tab/>
        <w:t>en el caso de que la potencia de preámbulo solicitada rebase el valor máximo permitido, se asignará a aquella dicho valor máximo permitido. De lo contrario, a la potencia de transmisión del preámbulo se le asigna la potencia de preámbulo solicitada. Se transmite un preámbulo utilizando el intervalo de acceso del enlace ascendente, la firma y la potencia de transmisión de preámbulo seleccionados.</w:t>
      </w:r>
    </w:p>
    <w:p w:rsidR="00C05301" w:rsidRPr="00B44DFB" w:rsidRDefault="00C05301" w:rsidP="00107765">
      <w:pPr>
        <w:rPr>
          <w:lang w:val="es-ES_tradnl"/>
        </w:rPr>
      </w:pPr>
      <w:r w:rsidRPr="00B44DFB">
        <w:rPr>
          <w:i/>
          <w:iCs/>
          <w:lang w:val="es-ES_tradnl"/>
        </w:rPr>
        <w:t>Paso</w:t>
      </w:r>
      <w:r w:rsidR="00107765">
        <w:rPr>
          <w:i/>
          <w:iCs/>
          <w:lang w:val="es-ES_tradnl"/>
        </w:rPr>
        <w:t> </w:t>
      </w:r>
      <w:r w:rsidRPr="00B44DFB">
        <w:rPr>
          <w:i/>
          <w:iCs/>
          <w:lang w:val="es-ES_tradnl"/>
        </w:rPr>
        <w:t>6</w:t>
      </w:r>
      <w:r w:rsidRPr="00B44DFB">
        <w:rPr>
          <w:lang w:val="es-ES_tradnl"/>
        </w:rPr>
        <w:t>:</w:t>
      </w:r>
      <w:r w:rsidR="00107765">
        <w:rPr>
          <w:lang w:val="es-ES_tradnl"/>
        </w:rPr>
        <w:t>  </w:t>
      </w:r>
      <w:r w:rsidRPr="00B44DFB">
        <w:rPr>
          <w:lang w:val="es-ES_tradnl"/>
        </w:rPr>
        <w:t>Si no se detecta un indicador de adquisición positivo o negativo correspondiente a la firma seleccionada en el intervalo de acceso del enlace descendente correspondiente al intervalo de acceso del enlace ascendente seleccionado, entonces:</w:t>
      </w:r>
    </w:p>
    <w:p w:rsidR="00C05301" w:rsidRPr="00B44DFB" w:rsidRDefault="00C05301" w:rsidP="00107765">
      <w:pPr>
        <w:pStyle w:val="enumlev1"/>
        <w:rPr>
          <w:szCs w:val="22"/>
          <w:lang w:val="es-ES_tradnl"/>
        </w:rPr>
      </w:pPr>
      <w:r w:rsidRPr="00B44DFB">
        <w:rPr>
          <w:szCs w:val="22"/>
          <w:lang w:val="es-ES_tradnl"/>
        </w:rPr>
        <w:tab/>
      </w:r>
      <w:r w:rsidRPr="00B44DFB">
        <w:rPr>
          <w:i/>
          <w:iCs/>
          <w:szCs w:val="22"/>
          <w:lang w:val="es-ES_tradnl"/>
        </w:rPr>
        <w:t>Paso</w:t>
      </w:r>
      <w:r w:rsidR="00107765">
        <w:rPr>
          <w:i/>
          <w:iCs/>
          <w:szCs w:val="22"/>
          <w:lang w:val="es-ES_tradnl"/>
        </w:rPr>
        <w:t> </w:t>
      </w:r>
      <w:r w:rsidRPr="00B44DFB">
        <w:rPr>
          <w:i/>
          <w:iCs/>
          <w:szCs w:val="22"/>
          <w:lang w:val="es-ES_tradnl"/>
        </w:rPr>
        <w:t>6.1</w:t>
      </w:r>
      <w:r w:rsidRPr="00B44DFB">
        <w:rPr>
          <w:szCs w:val="22"/>
          <w:lang w:val="es-ES_tradnl"/>
        </w:rPr>
        <w:t>:</w:t>
      </w:r>
      <w:r w:rsidR="00107765">
        <w:rPr>
          <w:szCs w:val="22"/>
          <w:lang w:val="es-ES_tradnl"/>
        </w:rPr>
        <w:t>  </w:t>
      </w:r>
      <w:r w:rsidRPr="00B44DFB">
        <w:rPr>
          <w:szCs w:val="22"/>
          <w:lang w:val="es-ES_tradnl"/>
        </w:rPr>
        <w:t>Se selecciona el siguiente intervalo de acceso disponible en el conjunto de subcanales RACH disponible dentro del ASC dado.</w:t>
      </w:r>
    </w:p>
    <w:p w:rsidR="00C05301" w:rsidRPr="00B44DFB" w:rsidRDefault="00C05301" w:rsidP="00107765">
      <w:pPr>
        <w:pStyle w:val="enumlev1"/>
        <w:rPr>
          <w:szCs w:val="22"/>
          <w:lang w:val="es-ES_tradnl"/>
        </w:rPr>
      </w:pPr>
      <w:r w:rsidRPr="00B44DFB">
        <w:rPr>
          <w:szCs w:val="22"/>
          <w:lang w:val="es-ES_tradnl"/>
        </w:rPr>
        <w:tab/>
      </w:r>
      <w:r w:rsidRPr="00B44DFB">
        <w:rPr>
          <w:i/>
          <w:iCs/>
          <w:szCs w:val="22"/>
          <w:lang w:val="es-ES_tradnl"/>
        </w:rPr>
        <w:t>Paso</w:t>
      </w:r>
      <w:r w:rsidR="00107765">
        <w:rPr>
          <w:i/>
          <w:iCs/>
          <w:szCs w:val="22"/>
          <w:lang w:val="es-ES_tradnl"/>
        </w:rPr>
        <w:t> </w:t>
      </w:r>
      <w:r w:rsidRPr="00B44DFB">
        <w:rPr>
          <w:i/>
          <w:iCs/>
          <w:szCs w:val="22"/>
          <w:lang w:val="es-ES_tradnl"/>
        </w:rPr>
        <w:t>6 2</w:t>
      </w:r>
      <w:r w:rsidRPr="00B44DFB">
        <w:rPr>
          <w:szCs w:val="22"/>
          <w:lang w:val="es-ES_tradnl"/>
        </w:rPr>
        <w:t>:</w:t>
      </w:r>
      <w:r w:rsidR="00107765">
        <w:rPr>
          <w:szCs w:val="22"/>
          <w:lang w:val="es-ES_tradnl"/>
        </w:rPr>
        <w:t>  </w:t>
      </w:r>
      <w:r w:rsidRPr="00B44DFB">
        <w:rPr>
          <w:szCs w:val="22"/>
          <w:lang w:val="es-ES_tradnl"/>
        </w:rPr>
        <w:t xml:space="preserve">Se selecciona al azar una nueva firma del conjunto de firmas disponibles dentro del ASC dado. </w:t>
      </w:r>
    </w:p>
    <w:p w:rsidR="00C05301" w:rsidRPr="00B44DFB" w:rsidRDefault="00C05301" w:rsidP="00107765">
      <w:pPr>
        <w:pStyle w:val="enumlev1"/>
        <w:rPr>
          <w:szCs w:val="22"/>
          <w:lang w:val="es-ES_tradnl"/>
        </w:rPr>
      </w:pPr>
      <w:r w:rsidRPr="00B44DFB">
        <w:rPr>
          <w:szCs w:val="22"/>
          <w:lang w:val="es-ES_tradnl"/>
        </w:rPr>
        <w:tab/>
      </w:r>
      <w:r w:rsidRPr="00B44DFB">
        <w:rPr>
          <w:i/>
          <w:iCs/>
          <w:szCs w:val="22"/>
          <w:lang w:val="es-ES_tradnl"/>
        </w:rPr>
        <w:t>Paso</w:t>
      </w:r>
      <w:r w:rsidR="00107765">
        <w:rPr>
          <w:i/>
          <w:iCs/>
          <w:szCs w:val="22"/>
          <w:lang w:val="es-ES_tradnl"/>
        </w:rPr>
        <w:t> </w:t>
      </w:r>
      <w:r w:rsidRPr="00B44DFB">
        <w:rPr>
          <w:i/>
          <w:iCs/>
          <w:szCs w:val="22"/>
          <w:lang w:val="es-ES_tradnl"/>
        </w:rPr>
        <w:t>6.3</w:t>
      </w:r>
      <w:r w:rsidRPr="00B44DFB">
        <w:rPr>
          <w:szCs w:val="22"/>
          <w:lang w:val="es-ES_tradnl"/>
        </w:rPr>
        <w:t>:</w:t>
      </w:r>
      <w:r w:rsidR="00107765">
        <w:rPr>
          <w:szCs w:val="22"/>
          <w:lang w:val="es-ES_tradnl"/>
        </w:rPr>
        <w:t>  </w:t>
      </w:r>
      <w:r w:rsidRPr="00B44DFB">
        <w:rPr>
          <w:szCs w:val="22"/>
          <w:lang w:val="es-ES_tradnl"/>
        </w:rPr>
        <w:t xml:space="preserve">Se aumenta la potencia de preámbulo solicitada en </w:t>
      </w:r>
      <w:r w:rsidRPr="00B44DFB">
        <w:rPr>
          <w:szCs w:val="22"/>
          <w:lang w:val="es-ES_tradnl"/>
        </w:rPr>
        <w:sym w:font="Symbol" w:char="F044"/>
      </w:r>
      <w:r w:rsidRPr="00B44DFB">
        <w:rPr>
          <w:rFonts w:eastAsia="?? ??"/>
          <w:i/>
          <w:iCs/>
          <w:szCs w:val="22"/>
          <w:lang w:val="es-ES_tradnl"/>
        </w:rPr>
        <w:t>P</w:t>
      </w:r>
      <w:r w:rsidRPr="00B44DFB">
        <w:rPr>
          <w:rFonts w:eastAsia="?? ??"/>
          <w:szCs w:val="22"/>
          <w:vertAlign w:val="subscript"/>
          <w:lang w:val="es-ES_tradnl"/>
        </w:rPr>
        <w:t>0</w:t>
      </w:r>
      <w:r w:rsidRPr="00B44DFB">
        <w:rPr>
          <w:rFonts w:eastAsia="?? ??"/>
          <w:szCs w:val="22"/>
          <w:lang w:val="es-ES_tradnl"/>
        </w:rPr>
        <w:t xml:space="preserve"> = Paso de Rampa de Potencia (dB)</w:t>
      </w:r>
      <w:r w:rsidRPr="00B44DFB">
        <w:rPr>
          <w:szCs w:val="22"/>
          <w:lang w:val="es-ES_tradnl"/>
        </w:rPr>
        <w:t xml:space="preserve">. Si dicha potencia rebasa el valor máximo permitido en 6 dB, la ETM pasa al estado </w:t>
      </w:r>
      <w:r w:rsidRPr="00B44DFB">
        <w:rPr>
          <w:rFonts w:eastAsia="?? ??"/>
          <w:szCs w:val="22"/>
          <w:lang w:val="es-ES_tradnl"/>
        </w:rPr>
        <w:t>L1 (</w:t>
      </w:r>
      <w:r w:rsidR="001C409A">
        <w:rPr>
          <w:rFonts w:eastAsia="?? ??"/>
          <w:szCs w:val="22"/>
          <w:lang w:val="es-ES_tradnl"/>
        </w:rPr>
        <w:t>«</w:t>
      </w:r>
      <w:r w:rsidRPr="00B44DFB">
        <w:rPr>
          <w:rFonts w:eastAsia="?? ??"/>
          <w:szCs w:val="22"/>
          <w:lang w:val="es-ES_tradnl"/>
        </w:rPr>
        <w:t>Sin acuse de recibo en el AICH</w:t>
      </w:r>
      <w:r w:rsidR="001C409A">
        <w:rPr>
          <w:rFonts w:eastAsia="?? ??"/>
          <w:szCs w:val="22"/>
          <w:lang w:val="es-ES_tradnl"/>
        </w:rPr>
        <w:t>»</w:t>
      </w:r>
      <w:r w:rsidRPr="00B44DFB">
        <w:rPr>
          <w:rFonts w:eastAsia="?? ??"/>
          <w:szCs w:val="22"/>
          <w:lang w:val="es-ES_tradnl"/>
        </w:rPr>
        <w:t>) a las capas superiores (MAC) y abandona el procedimiento de acceso físico aleatorio.</w:t>
      </w:r>
    </w:p>
    <w:p w:rsidR="00C05301" w:rsidRPr="00B44DFB" w:rsidRDefault="00C05301" w:rsidP="00107765">
      <w:pPr>
        <w:pStyle w:val="enumlev1"/>
        <w:rPr>
          <w:szCs w:val="22"/>
          <w:lang w:val="es-ES_tradnl"/>
        </w:rPr>
      </w:pPr>
      <w:r w:rsidRPr="00B44DFB">
        <w:rPr>
          <w:rFonts w:eastAsia="?? ??"/>
          <w:szCs w:val="22"/>
          <w:lang w:val="es-ES_tradnl"/>
        </w:rPr>
        <w:tab/>
      </w:r>
      <w:r w:rsidRPr="00B44DFB">
        <w:rPr>
          <w:i/>
          <w:iCs/>
          <w:szCs w:val="22"/>
          <w:lang w:val="es-ES_tradnl"/>
        </w:rPr>
        <w:t>Paso</w:t>
      </w:r>
      <w:r w:rsidR="00107765">
        <w:rPr>
          <w:i/>
          <w:iCs/>
          <w:szCs w:val="22"/>
          <w:lang w:val="es-ES_tradnl"/>
        </w:rPr>
        <w:t> </w:t>
      </w:r>
      <w:r w:rsidRPr="00B44DFB">
        <w:rPr>
          <w:rFonts w:eastAsia="?? ??"/>
          <w:i/>
          <w:iCs/>
          <w:szCs w:val="22"/>
          <w:lang w:val="es-ES_tradnl"/>
        </w:rPr>
        <w:t>6.4</w:t>
      </w:r>
      <w:r w:rsidRPr="00B44DFB">
        <w:rPr>
          <w:rFonts w:eastAsia="?? ??"/>
          <w:szCs w:val="22"/>
          <w:lang w:val="es-ES_tradnl"/>
        </w:rPr>
        <w:t>:</w:t>
      </w:r>
      <w:r w:rsidR="00107765">
        <w:rPr>
          <w:rFonts w:eastAsia="?? ??"/>
          <w:szCs w:val="22"/>
          <w:lang w:val="es-ES_tradnl"/>
        </w:rPr>
        <w:t>  </w:t>
      </w:r>
      <w:r w:rsidRPr="00B44DFB">
        <w:rPr>
          <w:rFonts w:eastAsia="?? ??"/>
          <w:szCs w:val="22"/>
          <w:lang w:val="es-ES_tradnl"/>
        </w:rPr>
        <w:t>Se disminuye el contador de retransmisión de preámbulos en una unidad.</w:t>
      </w:r>
    </w:p>
    <w:p w:rsidR="00C05301" w:rsidRPr="00B44DFB" w:rsidRDefault="00C05301" w:rsidP="00107765">
      <w:pPr>
        <w:pStyle w:val="enumlev1"/>
        <w:rPr>
          <w:szCs w:val="22"/>
          <w:lang w:val="es-ES_tradnl"/>
        </w:rPr>
      </w:pPr>
      <w:r w:rsidRPr="00B44DFB">
        <w:rPr>
          <w:rFonts w:eastAsia="?? ??"/>
          <w:szCs w:val="22"/>
          <w:lang w:val="es-ES_tradnl"/>
        </w:rPr>
        <w:tab/>
      </w:r>
      <w:r w:rsidRPr="00B44DFB">
        <w:rPr>
          <w:i/>
          <w:iCs/>
          <w:szCs w:val="22"/>
          <w:lang w:val="es-ES_tradnl"/>
        </w:rPr>
        <w:t>Paso</w:t>
      </w:r>
      <w:r w:rsidR="00107765">
        <w:rPr>
          <w:i/>
          <w:iCs/>
          <w:szCs w:val="22"/>
          <w:lang w:val="es-ES_tradnl"/>
        </w:rPr>
        <w:t> </w:t>
      </w:r>
      <w:r w:rsidRPr="00B44DFB">
        <w:rPr>
          <w:rFonts w:eastAsia="?? ??"/>
          <w:i/>
          <w:iCs/>
          <w:szCs w:val="22"/>
          <w:lang w:val="es-ES_tradnl"/>
        </w:rPr>
        <w:t>6.5</w:t>
      </w:r>
      <w:r w:rsidRPr="00B44DFB">
        <w:rPr>
          <w:rFonts w:eastAsia="?? ??"/>
          <w:szCs w:val="22"/>
          <w:lang w:val="es-ES_tradnl"/>
        </w:rPr>
        <w:t>:</w:t>
      </w:r>
      <w:r w:rsidR="00107765">
        <w:rPr>
          <w:rFonts w:eastAsia="?? ??"/>
          <w:szCs w:val="22"/>
          <w:lang w:val="es-ES_tradnl"/>
        </w:rPr>
        <w:t>  </w:t>
      </w:r>
      <w:r w:rsidRPr="00B44DFB">
        <w:rPr>
          <w:rFonts w:eastAsia="?? ??"/>
          <w:szCs w:val="22"/>
          <w:lang w:val="es-ES_tradnl"/>
        </w:rPr>
        <w:t xml:space="preserve">Si el contador de retransmisión de preámbulos &gt; 0, se repite desde el paso </w:t>
      </w:r>
      <w:r w:rsidRPr="00B44DFB">
        <w:rPr>
          <w:szCs w:val="22"/>
          <w:lang w:val="es-ES_tradnl"/>
        </w:rPr>
        <w:t xml:space="preserve">5. </w:t>
      </w:r>
      <w:r w:rsidRPr="00B44DFB">
        <w:rPr>
          <w:rFonts w:eastAsia="?? ??"/>
          <w:szCs w:val="22"/>
          <w:lang w:val="es-ES_tradnl"/>
        </w:rPr>
        <w:t>De lo contrario comunica el estado L1 (</w:t>
      </w:r>
      <w:r w:rsidR="001C409A">
        <w:rPr>
          <w:rFonts w:eastAsia="?? ??"/>
          <w:szCs w:val="22"/>
          <w:lang w:val="es-ES_tradnl"/>
        </w:rPr>
        <w:t>«</w:t>
      </w:r>
      <w:r w:rsidRPr="00B44DFB">
        <w:rPr>
          <w:rFonts w:eastAsia="?? ??"/>
          <w:szCs w:val="22"/>
          <w:lang w:val="es-ES_tradnl"/>
        </w:rPr>
        <w:t>Sin acuse de recibo en el AICH</w:t>
      </w:r>
      <w:r w:rsidR="001C409A">
        <w:rPr>
          <w:rFonts w:eastAsia="?? ??"/>
          <w:szCs w:val="22"/>
          <w:lang w:val="es-ES_tradnl"/>
        </w:rPr>
        <w:t>»</w:t>
      </w:r>
      <w:r w:rsidRPr="00B44DFB">
        <w:rPr>
          <w:rFonts w:eastAsia="?? ??"/>
          <w:szCs w:val="22"/>
          <w:lang w:val="es-ES_tradnl"/>
        </w:rPr>
        <w:t>) a las capas superiores (MAC) y abandona el procedimiento de acceso físico aleatorio.</w:t>
      </w:r>
    </w:p>
    <w:p w:rsidR="00C05301" w:rsidRPr="00B44DFB" w:rsidRDefault="00C05301" w:rsidP="00C05301">
      <w:pPr>
        <w:rPr>
          <w:rFonts w:eastAsia="?? ??"/>
          <w:szCs w:val="22"/>
          <w:lang w:val="es-ES_tradnl"/>
        </w:rPr>
      </w:pPr>
      <w:r w:rsidRPr="00B44DFB">
        <w:rPr>
          <w:i/>
          <w:iCs/>
          <w:szCs w:val="22"/>
          <w:lang w:val="es-ES_tradnl"/>
        </w:rPr>
        <w:t>Paso 7</w:t>
      </w:r>
      <w:r w:rsidRPr="00B44DFB">
        <w:rPr>
          <w:szCs w:val="22"/>
          <w:lang w:val="es-ES_tradnl"/>
        </w:rPr>
        <w:t>:</w:t>
      </w:r>
      <w:r w:rsidRPr="00B44DFB">
        <w:rPr>
          <w:rFonts w:eastAsia="?? ??"/>
          <w:szCs w:val="22"/>
          <w:lang w:val="es-ES_tradnl"/>
        </w:rPr>
        <w:t xml:space="preserve">  Si se detecta un indicador de adquisición negativo correspondiente a la firma seleccionada en la trama (o subtrama) de acceso de enlace descendente correspondiente a la trama (o subtrama) de acceso de enlace ascendente, se </w:t>
      </w:r>
      <w:r w:rsidRPr="00B44DFB">
        <w:rPr>
          <w:szCs w:val="22"/>
          <w:lang w:val="es-ES_tradnl" w:eastAsia="ko-KR"/>
        </w:rPr>
        <w:t xml:space="preserve">comunica el estado </w:t>
      </w:r>
      <w:r w:rsidRPr="00B44DFB">
        <w:rPr>
          <w:rFonts w:eastAsia="?? ??"/>
          <w:szCs w:val="22"/>
          <w:lang w:val="es-ES_tradnl"/>
        </w:rPr>
        <w:t>L1 («recibido Nack en el AICH ») a la capa superior (MAC) y se abandona el procedimiento de acceso aleatorio físico.</w:t>
      </w:r>
    </w:p>
    <w:p w:rsidR="00C05301" w:rsidRPr="00B44DFB" w:rsidRDefault="00C05301" w:rsidP="00C05301">
      <w:pPr>
        <w:rPr>
          <w:szCs w:val="22"/>
          <w:lang w:val="es-ES_tradnl"/>
        </w:rPr>
      </w:pPr>
      <w:r w:rsidRPr="00B44DFB">
        <w:rPr>
          <w:i/>
          <w:iCs/>
          <w:szCs w:val="22"/>
          <w:lang w:val="es-ES_tradnl"/>
        </w:rPr>
        <w:t>Paso 8</w:t>
      </w:r>
      <w:r w:rsidRPr="00B44DFB">
        <w:rPr>
          <w:szCs w:val="22"/>
          <w:lang w:val="es-ES_tradnl"/>
        </w:rPr>
        <w:t>:</w:t>
      </w:r>
      <w:r w:rsidRPr="00B44DFB">
        <w:rPr>
          <w:rFonts w:eastAsia="?? ??"/>
          <w:szCs w:val="22"/>
          <w:lang w:val="es-ES_tradnl"/>
        </w:rPr>
        <w:t>  </w:t>
      </w:r>
      <w:r w:rsidRPr="00B44DFB">
        <w:rPr>
          <w:szCs w:val="22"/>
          <w:lang w:val="es-ES_tradnl" w:eastAsia="ko-KR"/>
        </w:rPr>
        <w:t>Se informará del estado</w:t>
      </w:r>
      <w:r w:rsidRPr="00B44DFB">
        <w:rPr>
          <w:rFonts w:eastAsia="?? ??"/>
          <w:szCs w:val="22"/>
          <w:lang w:val="es-ES_tradnl"/>
        </w:rPr>
        <w:t xml:space="preserve"> L1 «acuse de recibo recibido </w:t>
      </w:r>
      <w:r w:rsidRPr="00B44DFB">
        <w:rPr>
          <w:szCs w:val="22"/>
          <w:lang w:val="es-ES_tradnl"/>
        </w:rPr>
        <w:t>en AICH</w:t>
      </w:r>
      <w:r w:rsidRPr="00B44DFB">
        <w:rPr>
          <w:rFonts w:eastAsia="?? ??"/>
          <w:szCs w:val="22"/>
          <w:lang w:val="es-ES_tradnl"/>
        </w:rPr>
        <w:t>» a la capa superior</w:t>
      </w:r>
      <w:r w:rsidRPr="00B44DFB">
        <w:rPr>
          <w:szCs w:val="22"/>
          <w:lang w:val="es-ES_tradnl" w:eastAsia="ko-KR"/>
        </w:rPr>
        <w:t xml:space="preserve"> </w:t>
      </w:r>
      <w:r w:rsidRPr="00B44DFB">
        <w:rPr>
          <w:rFonts w:eastAsia="?? ??"/>
          <w:szCs w:val="22"/>
          <w:lang w:val="es-ES_tradnl"/>
        </w:rPr>
        <w:t>(MAC) y se abandonará el procedimiento de acceso aleatorio físico.</w:t>
      </w:r>
    </w:p>
    <w:p w:rsidR="00C05301" w:rsidRPr="00B44DFB" w:rsidRDefault="00C05301" w:rsidP="00C05301">
      <w:pPr>
        <w:rPr>
          <w:szCs w:val="22"/>
          <w:lang w:val="es-ES_tradnl"/>
        </w:rPr>
      </w:pPr>
      <w:r w:rsidRPr="00B44DFB">
        <w:rPr>
          <w:szCs w:val="22"/>
          <w:lang w:val="es-ES_tradnl"/>
        </w:rPr>
        <w:t>Al transmitir el mensaje y el preámbulo RACH, la ETM puede aplicar una técnica de compensación anticipada del efecto Doppler, basada en el cálculo del desplazamiento Doppler en la portadora del enlace descendente.</w:t>
      </w:r>
    </w:p>
    <w:p w:rsidR="00C05301" w:rsidRPr="00B44DFB" w:rsidRDefault="00C05301" w:rsidP="00C05301">
      <w:pPr>
        <w:rPr>
          <w:szCs w:val="22"/>
          <w:lang w:val="es-ES_tradnl"/>
        </w:rPr>
      </w:pPr>
      <w:r w:rsidRPr="00B44DFB">
        <w:rPr>
          <w:szCs w:val="22"/>
          <w:lang w:val="es-ES_tradnl"/>
        </w:rPr>
        <w:t>Si el mensaje de respuesta que corresponde al mensaje RACH transmitido se recibe en la capa superior (RLC o RRC) en cualquier momento durante el procedimiento de acceso aleatorio, la ETM debe detener el procedimiento RACH.</w:t>
      </w:r>
    </w:p>
    <w:p w:rsidR="00C05301" w:rsidRPr="00B44DFB" w:rsidRDefault="00C05301" w:rsidP="00107765">
      <w:pPr>
        <w:pStyle w:val="Heading7"/>
        <w:rPr>
          <w:lang w:val="es-ES_tradnl"/>
        </w:rPr>
      </w:pPr>
      <w:r w:rsidRPr="00B44DFB">
        <w:rPr>
          <w:lang w:val="es-ES_tradnl"/>
        </w:rPr>
        <w:t>4.3.7.4.4.</w:t>
      </w:r>
      <w:r w:rsidRPr="00B44DFB">
        <w:rPr>
          <w:lang w:val="es-ES_tradnl" w:eastAsia="ko-KR"/>
        </w:rPr>
        <w:t>2.2</w:t>
      </w:r>
      <w:r w:rsidRPr="00B44DFB">
        <w:rPr>
          <w:lang w:val="es-ES_tradnl"/>
        </w:rPr>
        <w:tab/>
        <w:t xml:space="preserve">Procedimiento </w:t>
      </w:r>
      <w:r w:rsidRPr="00B44DFB">
        <w:rPr>
          <w:lang w:val="es-ES_tradnl" w:eastAsia="ko-KR"/>
        </w:rPr>
        <w:t>CPCH</w:t>
      </w:r>
    </w:p>
    <w:p w:rsidR="00C05301" w:rsidRPr="00B44DFB" w:rsidRDefault="00C05301" w:rsidP="00C05301">
      <w:pPr>
        <w:rPr>
          <w:szCs w:val="22"/>
          <w:lang w:val="es-ES_tradnl"/>
        </w:rPr>
      </w:pPr>
      <w:r w:rsidRPr="00B44DFB">
        <w:rPr>
          <w:szCs w:val="22"/>
          <w:lang w:val="es-ES_tradnl"/>
        </w:rPr>
        <w:t xml:space="preserve">Para cada canal físico CPCH de un conjunto CPCH asignado a un haz los parámetros de la capa física se introducen en mensajes de información del sistema dentro del </w:t>
      </w:r>
      <w:r w:rsidRPr="00B44DFB">
        <w:rPr>
          <w:szCs w:val="22"/>
          <w:lang w:val="es-ES_tradnl" w:eastAsia="ko-KR"/>
        </w:rPr>
        <w:t>BCH. La capa física efectuará el procedimiento CPCH del siguiente modo</w:t>
      </w:r>
      <w:r w:rsidRPr="00B44DFB">
        <w:rPr>
          <w:szCs w:val="22"/>
          <w:lang w:val="es-ES_tradnl"/>
        </w:rPr>
        <w:t>:</w:t>
      </w:r>
    </w:p>
    <w:p w:rsidR="00C05301" w:rsidRPr="00B44DFB" w:rsidRDefault="00C05301" w:rsidP="00107765">
      <w:pPr>
        <w:rPr>
          <w:lang w:val="es-ES_tradnl" w:eastAsia="ko-KR"/>
        </w:rPr>
      </w:pPr>
      <w:r w:rsidRPr="00B44DFB">
        <w:rPr>
          <w:i/>
          <w:iCs/>
          <w:lang w:val="es-ES_tradnl"/>
        </w:rPr>
        <w:t>Paso 1</w:t>
      </w:r>
      <w:r w:rsidRPr="00B44DFB">
        <w:rPr>
          <w:lang w:val="es-ES_tradnl"/>
        </w:rPr>
        <w:t xml:space="preserve">:  A la recepción de la petición de acceso de la capa MAC, </w:t>
      </w:r>
      <w:r w:rsidRPr="00B44DFB">
        <w:rPr>
          <w:lang w:val="es-ES_tradnl" w:eastAsia="ko-KR"/>
        </w:rPr>
        <w:t>la ETM comprobará los valores</w:t>
      </w:r>
      <w:r w:rsidRPr="00B44DFB">
        <w:rPr>
          <w:lang w:val="es-ES_tradnl"/>
        </w:rPr>
        <w:t> </w:t>
      </w:r>
      <w:r w:rsidRPr="00B44DFB">
        <w:rPr>
          <w:lang w:val="es-ES_tradnl" w:eastAsia="ko-KR"/>
        </w:rPr>
        <w:t xml:space="preserve">SI </w:t>
      </w:r>
      <w:r w:rsidRPr="00B44DFB">
        <w:rPr>
          <w:lang w:val="es-ES_tradnl"/>
        </w:rPr>
        <w:t>de la transmisión más reciente. Si esto indicase que la máxima velocidad de datos disponible es inferior a la velocidad de datos solicitada, la ETM abortará el intento de acceso.</w:t>
      </w:r>
    </w:p>
    <w:p w:rsidR="00C05301" w:rsidRPr="00B44DFB" w:rsidRDefault="00C05301" w:rsidP="00107765">
      <w:pPr>
        <w:rPr>
          <w:lang w:val="es-ES_tradnl" w:eastAsia="ko-KR"/>
        </w:rPr>
      </w:pPr>
      <w:r w:rsidRPr="00B44DFB">
        <w:rPr>
          <w:i/>
          <w:iCs/>
          <w:lang w:val="es-ES_tradnl"/>
        </w:rPr>
        <w:t>Paso 2</w:t>
      </w:r>
      <w:r w:rsidRPr="00B44DFB">
        <w:rPr>
          <w:lang w:val="es-ES_tradnl"/>
        </w:rPr>
        <w:t>  La ETM fijará la potencia de transmisión del preámbulo a</w:t>
      </w:r>
      <w:r w:rsidRPr="00B44DFB">
        <w:rPr>
          <w:rFonts w:eastAsia="?? ??"/>
          <w:lang w:val="es-ES_tradnl"/>
        </w:rPr>
        <w:t xml:space="preserve"> Potencia_Inicial_P</w:t>
      </w:r>
      <w:r w:rsidRPr="00B44DFB">
        <w:rPr>
          <w:lang w:val="es-ES_tradnl"/>
        </w:rPr>
        <w:t>reámbulo</w:t>
      </w:r>
      <w:r w:rsidRPr="00B44DFB">
        <w:rPr>
          <w:lang w:val="es-ES_tradnl" w:eastAsia="ko-KR"/>
        </w:rPr>
        <w:t>.</w:t>
      </w:r>
    </w:p>
    <w:p w:rsidR="00C05301" w:rsidRPr="00B44DFB" w:rsidRDefault="00C05301" w:rsidP="00107765">
      <w:pPr>
        <w:rPr>
          <w:rFonts w:eastAsia="?? ??"/>
          <w:lang w:val="es-ES_tradnl"/>
        </w:rPr>
      </w:pPr>
      <w:r w:rsidRPr="00B44DFB">
        <w:rPr>
          <w:i/>
          <w:iCs/>
          <w:lang w:val="es-ES_tradnl"/>
        </w:rPr>
        <w:t>Paso 3</w:t>
      </w:r>
      <w:r w:rsidRPr="00B44DFB">
        <w:rPr>
          <w:lang w:val="es-ES_tradnl"/>
        </w:rPr>
        <w:t>:</w:t>
      </w:r>
      <w:r w:rsidRPr="00B44DFB">
        <w:rPr>
          <w:rFonts w:eastAsia="?? ??"/>
          <w:lang w:val="es-ES_tradnl"/>
        </w:rPr>
        <w:t xml:space="preserve">  La ETM fijará el contador de retransmisión AP a </w:t>
      </w:r>
      <w:r w:rsidRPr="00B44DFB">
        <w:rPr>
          <w:rFonts w:eastAsia="?? ??"/>
          <w:i/>
          <w:iCs/>
          <w:lang w:val="es-ES_tradnl"/>
        </w:rPr>
        <w:t>N</w:t>
      </w:r>
      <w:r w:rsidRPr="00B44DFB">
        <w:rPr>
          <w:rFonts w:eastAsia="?? ??"/>
          <w:vertAlign w:val="subscript"/>
          <w:lang w:val="es-ES_tradnl"/>
        </w:rPr>
        <w:t>AP_Retrans_Máx</w:t>
      </w:r>
      <w:r w:rsidRPr="00B44DFB">
        <w:rPr>
          <w:lang w:val="es-ES_tradnl"/>
        </w:rPr>
        <w:t>.</w:t>
      </w:r>
    </w:p>
    <w:p w:rsidR="00C05301" w:rsidRPr="00B44DFB" w:rsidRDefault="00C05301" w:rsidP="00107765">
      <w:pPr>
        <w:rPr>
          <w:lang w:val="es-ES_tradnl" w:eastAsia="ko-KR"/>
        </w:rPr>
      </w:pPr>
      <w:r w:rsidRPr="00B44DFB">
        <w:rPr>
          <w:i/>
          <w:iCs/>
          <w:lang w:val="es-ES_tradnl"/>
        </w:rPr>
        <w:lastRenderedPageBreak/>
        <w:t>Paso 4</w:t>
      </w:r>
      <w:r w:rsidRPr="00B44DFB">
        <w:rPr>
          <w:lang w:val="es-ES_tradnl"/>
        </w:rPr>
        <w:t>:  A partir del grupo del subcanal de la trama de acceso de la combinación de recursos de acceso correspondiente a la velocidad de datos requerida, la ETM obtendrá las tramas de acceso disponibles. La ETM seleccionará al azar una trama de acceso de enlace ascendente de entre las disponibles obtenidas. Cuando se utilicen subtramas de acceso para el</w:t>
      </w:r>
      <w:r w:rsidRPr="00B44DFB">
        <w:rPr>
          <w:lang w:val="es-ES_tradnl" w:eastAsia="ko-KR"/>
        </w:rPr>
        <w:t xml:space="preserve"> PRACH, la ETM seleccionará al azar una subtrama de acceso de entre las subtramas de acceso pares e impares de la trama de acceso seleccionada.</w:t>
      </w:r>
    </w:p>
    <w:p w:rsidR="00C05301" w:rsidRPr="00B44DFB" w:rsidRDefault="00C05301" w:rsidP="00107765">
      <w:pPr>
        <w:rPr>
          <w:lang w:val="es-ES_tradnl" w:eastAsia="ko-KR"/>
        </w:rPr>
      </w:pPr>
      <w:r w:rsidRPr="00B44DFB">
        <w:rPr>
          <w:i/>
          <w:iCs/>
          <w:lang w:val="es-ES_tradnl"/>
        </w:rPr>
        <w:t>Paso 5</w:t>
      </w:r>
      <w:r w:rsidRPr="00B44DFB">
        <w:rPr>
          <w:lang w:val="es-ES_tradnl"/>
        </w:rPr>
        <w:t>:</w:t>
      </w:r>
      <w:r w:rsidRPr="00B44DFB">
        <w:rPr>
          <w:lang w:val="es-ES_tradnl" w:eastAsia="ko-KR"/>
        </w:rPr>
        <w:t>  </w:t>
      </w:r>
      <w:r w:rsidRPr="00B44DFB">
        <w:rPr>
          <w:lang w:val="es-ES_tradnl"/>
        </w:rPr>
        <w:t>La ETM seleccionará al azar una firma AP de entre el conjunto de firmas disponibles de la combinación de recursos de acceso correspondiente a la velocidad de datos requerida.</w:t>
      </w:r>
    </w:p>
    <w:p w:rsidR="00C05301" w:rsidRPr="00B44DFB" w:rsidRDefault="00C05301" w:rsidP="00107765">
      <w:pPr>
        <w:rPr>
          <w:lang w:val="es-ES_tradnl" w:eastAsia="ko-KR"/>
        </w:rPr>
      </w:pPr>
      <w:r w:rsidRPr="00B44DFB">
        <w:rPr>
          <w:i/>
          <w:iCs/>
          <w:lang w:val="es-ES_tradnl"/>
        </w:rPr>
        <w:t>Paso 6</w:t>
      </w:r>
      <w:r w:rsidRPr="00B44DFB">
        <w:rPr>
          <w:lang w:val="es-ES_tradnl"/>
        </w:rPr>
        <w:t>:  La ETM seleccionará al azar una firma CD del conjunto de firmas CD.</w:t>
      </w:r>
    </w:p>
    <w:p w:rsidR="00C05301" w:rsidRPr="00B44DFB" w:rsidRDefault="00C05301" w:rsidP="000642DF">
      <w:pPr>
        <w:rPr>
          <w:lang w:val="es-ES_tradnl" w:eastAsia="ko-KR"/>
        </w:rPr>
      </w:pPr>
      <w:r w:rsidRPr="00B44DFB">
        <w:rPr>
          <w:i/>
          <w:iCs/>
          <w:lang w:val="es-ES_tradnl"/>
        </w:rPr>
        <w:t>Paso 7</w:t>
      </w:r>
      <w:r w:rsidRPr="00B44DFB">
        <w:rPr>
          <w:lang w:val="es-ES_tradnl"/>
        </w:rPr>
        <w:t xml:space="preserve">:  Se seleccionará al azar un tiempo de desplazamiento de la transmisión </w:t>
      </w:r>
      <w:r w:rsidR="00B809A5">
        <w:rPr>
          <w:lang w:val="es-ES_tradnl"/>
        </w:rPr>
        <w:sym w:font="Symbol" w:char="F074"/>
      </w:r>
      <w:r w:rsidRPr="00B44DFB">
        <w:rPr>
          <w:vertAlign w:val="subscript"/>
          <w:lang w:val="es-ES_tradnl"/>
        </w:rPr>
        <w:t>off</w:t>
      </w:r>
      <w:r w:rsidRPr="00B44DFB">
        <w:rPr>
          <w:lang w:val="es-ES_tradnl"/>
        </w:rPr>
        <w:t xml:space="preserve"> dentro del intervalo</w:t>
      </w:r>
      <w:r w:rsidR="000642DF">
        <w:rPr>
          <w:lang w:val="es-ES_tradnl"/>
        </w:rPr>
        <w:t> </w:t>
      </w:r>
      <w:r w:rsidRPr="00B44DFB">
        <w:rPr>
          <w:lang w:val="es-ES_tradnl"/>
        </w:rPr>
        <w:sym w:font="Symbol" w:char="F02D"/>
      </w:r>
      <w:r w:rsidR="00B809A5">
        <w:rPr>
          <w:lang w:val="es-ES_tradnl"/>
        </w:rPr>
        <w:sym w:font="Symbol" w:char="F074"/>
      </w:r>
      <w:r w:rsidRPr="00B44DFB">
        <w:rPr>
          <w:vertAlign w:val="subscript"/>
          <w:lang w:val="es-ES_tradnl"/>
        </w:rPr>
        <w:t>off,</w:t>
      </w:r>
      <w:r w:rsidRPr="00B44DFB">
        <w:rPr>
          <w:i/>
          <w:iCs/>
          <w:vertAlign w:val="subscript"/>
          <w:lang w:val="es-ES_tradnl"/>
        </w:rPr>
        <w:t>máx</w:t>
      </w:r>
      <w:r w:rsidRPr="00B44DFB">
        <w:rPr>
          <w:lang w:val="es-ES_tradnl"/>
        </w:rPr>
        <w:t xml:space="preserve">, </w:t>
      </w:r>
      <w:r w:rsidR="00B809A5">
        <w:rPr>
          <w:lang w:val="es-ES_tradnl"/>
        </w:rPr>
        <w:sym w:font="Symbol" w:char="F074"/>
      </w:r>
      <w:r w:rsidRPr="00B44DFB">
        <w:rPr>
          <w:vertAlign w:val="subscript"/>
          <w:lang w:val="es-ES_tradnl"/>
        </w:rPr>
        <w:t>off,</w:t>
      </w:r>
      <w:r w:rsidRPr="00B44DFB">
        <w:rPr>
          <w:i/>
          <w:iCs/>
          <w:vertAlign w:val="subscript"/>
          <w:lang w:val="es-ES_tradnl"/>
        </w:rPr>
        <w:t>máx</w:t>
      </w:r>
      <w:r w:rsidRPr="00B44DFB">
        <w:rPr>
          <w:lang w:val="es-ES_tradnl"/>
        </w:rPr>
        <w:t>.</w:t>
      </w:r>
    </w:p>
    <w:p w:rsidR="00C05301" w:rsidRPr="00B44DFB" w:rsidRDefault="00C05301" w:rsidP="00107765">
      <w:pPr>
        <w:rPr>
          <w:lang w:val="es-ES_tradnl" w:eastAsia="ko-KR"/>
        </w:rPr>
      </w:pPr>
      <w:r w:rsidRPr="00B44DFB">
        <w:rPr>
          <w:i/>
          <w:iCs/>
          <w:lang w:val="es-ES_tradnl"/>
        </w:rPr>
        <w:t>Paso 8</w:t>
      </w:r>
      <w:r w:rsidRPr="00B44DFB">
        <w:rPr>
          <w:lang w:val="es-ES_tradnl"/>
        </w:rPr>
        <w:t>:  La ETM deberá comprobar el valor del indicador de estado. Si éste indicase que la máxima velocidad de datos disponible es inferior a la velocidad de datos solicitada, la ETM abortará el intento de acceso y enviará un mensaje de fallo a la capa MAC. De lo contrario, la ETM transmitirá el AP utilizando la trama (o subtrama) de acceso del enlace ascendente seleccionada, la firma, el tiempo de desplazamiento de transmisión y la potencia de transmisión de preámbulo inicial y transmitirá sucesivamente un preámbulo CD con la misma potencia que con el AP.</w:t>
      </w:r>
    </w:p>
    <w:p w:rsidR="00C05301" w:rsidRPr="00B44DFB" w:rsidRDefault="00C05301" w:rsidP="00107765">
      <w:pPr>
        <w:rPr>
          <w:lang w:val="es-ES_tradnl"/>
        </w:rPr>
      </w:pPr>
      <w:r w:rsidRPr="00B44DFB">
        <w:rPr>
          <w:i/>
          <w:iCs/>
          <w:lang w:val="es-ES_tradnl"/>
        </w:rPr>
        <w:t>Paso 9</w:t>
      </w:r>
      <w:r w:rsidRPr="00B44DFB">
        <w:rPr>
          <w:lang w:val="es-ES_tradnl"/>
        </w:rPr>
        <w:t>:  Si la ETM no detectase un indicador de adquisición de AP positivo ni negativo ni el CDI correspondiente a la firma del AP y a la firma del CDP seleccionados, respectivamente, del APA/CD/CA</w:t>
      </w:r>
      <w:r w:rsidRPr="00B44DFB">
        <w:rPr>
          <w:lang w:val="es-ES_tradnl"/>
        </w:rPr>
        <w:noBreakHyphen/>
        <w:t>ICH en la trama (o subtrama) de acceso de enlace descendente correspondiente a la trama (o subtrama) de acceso de enlace ascendente seleccionado, deberán ejecutarse los siguientes pasos:</w:t>
      </w:r>
    </w:p>
    <w:p w:rsidR="00C05301" w:rsidRPr="00B44DFB" w:rsidRDefault="00107765" w:rsidP="00107765">
      <w:pPr>
        <w:pStyle w:val="enumlev1"/>
        <w:rPr>
          <w:lang w:val="es-ES_tradnl" w:eastAsia="ko-KR"/>
        </w:rPr>
      </w:pPr>
      <w:r>
        <w:rPr>
          <w:i/>
          <w:iCs/>
          <w:lang w:val="es-ES_tradnl" w:eastAsia="ko-KR"/>
        </w:rPr>
        <w:tab/>
      </w:r>
      <w:r w:rsidR="00C05301">
        <w:rPr>
          <w:i/>
          <w:iCs/>
          <w:lang w:val="es-ES_tradnl" w:eastAsia="ko-KR"/>
        </w:rPr>
        <w:t>Paso</w:t>
      </w:r>
      <w:r w:rsidR="00C05301" w:rsidRPr="00B44DFB">
        <w:rPr>
          <w:i/>
          <w:iCs/>
          <w:lang w:val="es-ES_tradnl" w:eastAsia="ko-KR"/>
        </w:rPr>
        <w:t> 9a</w:t>
      </w:r>
      <w:r w:rsidR="001F30FD">
        <w:rPr>
          <w:i/>
          <w:iCs/>
          <w:lang w:val="es-ES_tradnl" w:eastAsia="ko-KR"/>
        </w:rPr>
        <w:t>)</w:t>
      </w:r>
      <w:r w:rsidR="00C05301" w:rsidRPr="00B44DFB">
        <w:rPr>
          <w:lang w:val="es-ES_tradnl" w:eastAsia="ko-KR"/>
        </w:rPr>
        <w:t>:</w:t>
      </w:r>
      <w:r w:rsidR="00C05301" w:rsidRPr="00B44DFB">
        <w:rPr>
          <w:lang w:val="es-ES_tradnl"/>
        </w:rPr>
        <w:t>  Se seleccionará la siguiente trama de acceso disponible en el grupo de subcanales utilizado. Cuando se utilicen subtramas de acceso para el</w:t>
      </w:r>
      <w:r w:rsidR="00C05301" w:rsidRPr="00B44DFB">
        <w:rPr>
          <w:lang w:val="es-ES_tradnl" w:eastAsia="ko-KR"/>
        </w:rPr>
        <w:t xml:space="preserve"> PRACH, la ETM seleccionará al azar una subtrama de acceso entre las subtramas de acceso pares e impares de la trama de acceso seleccionada.</w:t>
      </w:r>
    </w:p>
    <w:p w:rsidR="00C05301" w:rsidRPr="00B44DFB" w:rsidRDefault="00107765" w:rsidP="00107765">
      <w:pPr>
        <w:pStyle w:val="enumlev1"/>
        <w:rPr>
          <w:lang w:val="es-ES_tradnl" w:eastAsia="ko-KR"/>
        </w:rPr>
      </w:pPr>
      <w:r>
        <w:rPr>
          <w:i/>
          <w:iCs/>
          <w:lang w:val="es-ES_tradnl" w:eastAsia="ko-KR"/>
        </w:rPr>
        <w:tab/>
      </w:r>
      <w:r w:rsidR="00C05301">
        <w:rPr>
          <w:i/>
          <w:iCs/>
          <w:lang w:val="es-ES_tradnl" w:eastAsia="ko-KR"/>
        </w:rPr>
        <w:t>Paso</w:t>
      </w:r>
      <w:r w:rsidR="00C05301" w:rsidRPr="00B44DFB">
        <w:rPr>
          <w:i/>
          <w:iCs/>
          <w:lang w:val="es-ES_tradnl" w:eastAsia="ko-KR"/>
        </w:rPr>
        <w:t> 9b</w:t>
      </w:r>
      <w:r w:rsidR="001F30FD">
        <w:rPr>
          <w:i/>
          <w:iCs/>
          <w:lang w:val="es-ES_tradnl" w:eastAsia="ko-KR"/>
        </w:rPr>
        <w:t>)</w:t>
      </w:r>
      <w:r w:rsidR="00C05301" w:rsidRPr="00B44DFB">
        <w:rPr>
          <w:lang w:val="es-ES_tradnl" w:eastAsia="ko-KR"/>
        </w:rPr>
        <w:t>:</w:t>
      </w:r>
      <w:r w:rsidR="00C05301" w:rsidRPr="00B44DFB">
        <w:rPr>
          <w:lang w:val="es-ES_tradnl"/>
        </w:rPr>
        <w:t>  Se seleccionará al azar una nueva firma CD del conjunto de firmas CD.</w:t>
      </w:r>
    </w:p>
    <w:p w:rsidR="00C05301" w:rsidRPr="00B44DFB" w:rsidRDefault="00107765" w:rsidP="00B809A5">
      <w:pPr>
        <w:pStyle w:val="enumlev1"/>
        <w:rPr>
          <w:lang w:val="es-ES_tradnl"/>
        </w:rPr>
      </w:pPr>
      <w:r>
        <w:rPr>
          <w:i/>
          <w:iCs/>
          <w:lang w:val="es-ES_tradnl" w:eastAsia="ko-KR"/>
        </w:rPr>
        <w:tab/>
      </w:r>
      <w:r w:rsidR="00C05301">
        <w:rPr>
          <w:i/>
          <w:iCs/>
          <w:lang w:val="es-ES_tradnl" w:eastAsia="ko-KR"/>
        </w:rPr>
        <w:t>Paso</w:t>
      </w:r>
      <w:r w:rsidR="00C05301" w:rsidRPr="00B44DFB">
        <w:rPr>
          <w:i/>
          <w:iCs/>
          <w:lang w:val="es-ES_tradnl" w:eastAsia="ko-KR"/>
        </w:rPr>
        <w:t> 9c</w:t>
      </w:r>
      <w:r w:rsidR="00C05301" w:rsidRPr="00B44DFB">
        <w:rPr>
          <w:lang w:val="es-ES_tradnl" w:eastAsia="ko-KR"/>
        </w:rPr>
        <w:t>:</w:t>
      </w:r>
      <w:r w:rsidR="00C05301" w:rsidRPr="00B44DFB">
        <w:rPr>
          <w:lang w:val="es-ES_tradnl"/>
        </w:rPr>
        <w:t xml:space="preserve">  Se aumentará la potencia de transmisión del preámbulo en una cantidad específica </w:t>
      </w:r>
      <w:r w:rsidR="00B809A5">
        <w:rPr>
          <w:lang w:val="es-ES_tradnl"/>
        </w:rPr>
        <w:sym w:font="Symbol" w:char="F044"/>
      </w:r>
      <w:r w:rsidR="00C05301" w:rsidRPr="00B44DFB">
        <w:rPr>
          <w:i/>
          <w:iCs/>
          <w:lang w:val="es-ES_tradnl"/>
        </w:rPr>
        <w:t>P</w:t>
      </w:r>
      <w:r w:rsidR="00C05301" w:rsidRPr="00B44DFB">
        <w:rPr>
          <w:lang w:val="es-ES_tradnl"/>
        </w:rPr>
        <w:t xml:space="preserve">. Se utilizará el incremento de potencia </w:t>
      </w:r>
      <w:r w:rsidR="00B809A5">
        <w:rPr>
          <w:lang w:val="es-ES_tradnl"/>
        </w:rPr>
        <w:sym w:font="Symbol" w:char="F044"/>
      </w:r>
      <w:r w:rsidR="00C05301" w:rsidRPr="00B44DFB">
        <w:rPr>
          <w:i/>
          <w:iCs/>
          <w:lang w:val="es-ES_tradnl"/>
        </w:rPr>
        <w:t>P</w:t>
      </w:r>
      <w:r w:rsidR="00C05301" w:rsidRPr="00B44DFB">
        <w:rPr>
          <w:vertAlign w:val="subscript"/>
          <w:lang w:val="es-ES_tradnl"/>
        </w:rPr>
        <w:t>0</w:t>
      </w:r>
      <w:r w:rsidR="00C05301" w:rsidRPr="00B44DFB">
        <w:rPr>
          <w:lang w:val="es-ES_tradnl"/>
        </w:rPr>
        <w:t xml:space="preserve"> salvo que se encuentre activo el temporizador AICH negativo, en cuyo caso se utilizará </w:t>
      </w:r>
      <w:r w:rsidR="00B809A5">
        <w:rPr>
          <w:lang w:val="es-ES_tradnl"/>
        </w:rPr>
        <w:sym w:font="Symbol" w:char="F044"/>
      </w:r>
      <w:r w:rsidR="00C05301" w:rsidRPr="00B44DFB">
        <w:rPr>
          <w:i/>
          <w:iCs/>
          <w:lang w:val="es-ES_tradnl"/>
        </w:rPr>
        <w:t>P</w:t>
      </w:r>
      <w:r w:rsidR="00C05301" w:rsidRPr="00B44DFB">
        <w:rPr>
          <w:vertAlign w:val="subscript"/>
          <w:lang w:val="es-ES_tradnl"/>
        </w:rPr>
        <w:t>1</w:t>
      </w:r>
      <w:r w:rsidR="00C05301" w:rsidRPr="00B44DFB">
        <w:rPr>
          <w:lang w:val="es-ES_tradnl"/>
        </w:rPr>
        <w:t>.</w:t>
      </w:r>
    </w:p>
    <w:p w:rsidR="00C05301" w:rsidRPr="00B44DFB" w:rsidRDefault="00107765" w:rsidP="00107765">
      <w:pPr>
        <w:pStyle w:val="enumlev1"/>
        <w:rPr>
          <w:lang w:val="es-ES_tradnl"/>
        </w:rPr>
      </w:pPr>
      <w:r>
        <w:rPr>
          <w:i/>
          <w:iCs/>
          <w:lang w:val="es-ES_tradnl" w:eastAsia="ko-KR"/>
        </w:rPr>
        <w:tab/>
      </w:r>
      <w:r w:rsidR="00C05301">
        <w:rPr>
          <w:i/>
          <w:iCs/>
          <w:lang w:val="es-ES_tradnl" w:eastAsia="ko-KR"/>
        </w:rPr>
        <w:t>Paso</w:t>
      </w:r>
      <w:r w:rsidR="00C05301" w:rsidRPr="00B44DFB">
        <w:rPr>
          <w:i/>
          <w:iCs/>
          <w:lang w:val="es-ES_tradnl" w:eastAsia="ko-KR"/>
        </w:rPr>
        <w:t> 9d</w:t>
      </w:r>
      <w:r w:rsidR="001F30FD">
        <w:rPr>
          <w:i/>
          <w:iCs/>
          <w:lang w:val="es-ES_tradnl" w:eastAsia="ko-KR"/>
        </w:rPr>
        <w:t>)</w:t>
      </w:r>
      <w:r w:rsidR="00C05301" w:rsidRPr="00B44DFB">
        <w:rPr>
          <w:lang w:val="es-ES_tradnl" w:eastAsia="ko-KR"/>
        </w:rPr>
        <w:t>:</w:t>
      </w:r>
      <w:r w:rsidR="00C05301" w:rsidRPr="00B44DFB">
        <w:rPr>
          <w:rFonts w:eastAsia="?? ??"/>
          <w:lang w:val="es-ES_tradnl"/>
        </w:rPr>
        <w:t>  Se reducirá en una unidad el contador de retransmisión de AP.</w:t>
      </w:r>
    </w:p>
    <w:p w:rsidR="00C05301" w:rsidRPr="00B44DFB" w:rsidRDefault="00107765" w:rsidP="0017213C">
      <w:pPr>
        <w:pStyle w:val="enumlev1"/>
        <w:rPr>
          <w:lang w:val="es-ES_tradnl"/>
        </w:rPr>
      </w:pPr>
      <w:r>
        <w:rPr>
          <w:i/>
          <w:iCs/>
          <w:lang w:val="es-ES_tradnl" w:eastAsia="ko-KR"/>
        </w:rPr>
        <w:tab/>
      </w:r>
      <w:r w:rsidR="00C05301">
        <w:rPr>
          <w:i/>
          <w:iCs/>
          <w:lang w:val="es-ES_tradnl" w:eastAsia="ko-KR"/>
        </w:rPr>
        <w:t>Paso</w:t>
      </w:r>
      <w:r w:rsidR="00C05301" w:rsidRPr="00B44DFB">
        <w:rPr>
          <w:i/>
          <w:iCs/>
          <w:lang w:val="es-ES_tradnl" w:eastAsia="ko-KR"/>
        </w:rPr>
        <w:t> 9e</w:t>
      </w:r>
      <w:r w:rsidR="001F30FD">
        <w:rPr>
          <w:i/>
          <w:iCs/>
          <w:lang w:val="es-ES_tradnl" w:eastAsia="ko-KR"/>
        </w:rPr>
        <w:t>)</w:t>
      </w:r>
      <w:r w:rsidR="00C05301" w:rsidRPr="00B44DFB">
        <w:rPr>
          <w:lang w:val="es-ES_tradnl" w:eastAsia="ko-KR"/>
        </w:rPr>
        <w:t>:</w:t>
      </w:r>
      <w:r w:rsidR="00C05301" w:rsidRPr="00B44DFB">
        <w:rPr>
          <w:rFonts w:eastAsia="?? ??"/>
          <w:lang w:val="es-ES_tradnl"/>
        </w:rPr>
        <w:t xml:space="preserve">  Si el contador de retransmisión de </w:t>
      </w:r>
      <w:r w:rsidR="00C05301" w:rsidRPr="00B44DFB">
        <w:rPr>
          <w:lang w:val="es-ES_tradnl"/>
        </w:rPr>
        <w:t>AP</w:t>
      </w:r>
      <w:r w:rsidR="00C05301" w:rsidRPr="00B44DFB">
        <w:rPr>
          <w:rFonts w:eastAsia="?? ??"/>
          <w:lang w:val="es-ES_tradnl"/>
        </w:rPr>
        <w:t xml:space="preserve"> es </w:t>
      </w:r>
      <w:r w:rsidR="0017213C">
        <w:rPr>
          <w:rFonts w:eastAsia="?? ??"/>
          <w:lang w:val="es-ES_tradnl"/>
        </w:rPr>
        <w:t>&lt;</w:t>
      </w:r>
      <w:r w:rsidR="00C05301" w:rsidRPr="00B44DFB">
        <w:rPr>
          <w:rFonts w:eastAsia="?? ??"/>
          <w:lang w:val="es-ES_tradnl"/>
        </w:rPr>
        <w:t xml:space="preserve"> 0, la ETM abortará el intento de acceso y enviará un mensaje de fallo a la capa</w:t>
      </w:r>
      <w:r w:rsidR="00C05301" w:rsidRPr="00B44DFB">
        <w:rPr>
          <w:lang w:val="es-ES_tradnl"/>
        </w:rPr>
        <w:t xml:space="preserve"> MAC. </w:t>
      </w:r>
      <w:r w:rsidR="00C05301" w:rsidRPr="00B44DFB">
        <w:rPr>
          <w:rFonts w:eastAsia="?? ??"/>
          <w:lang w:val="es-ES_tradnl"/>
        </w:rPr>
        <w:t>Si el contador de retransmisión de AP es igual o mayor que 0, la ETM volverá al Paso</w:t>
      </w:r>
      <w:r w:rsidR="00C05301" w:rsidRPr="00B44DFB">
        <w:rPr>
          <w:lang w:val="es-ES_tradnl"/>
        </w:rPr>
        <w:t> 7.</w:t>
      </w:r>
    </w:p>
    <w:p w:rsidR="00C05301" w:rsidRPr="00B44DFB" w:rsidRDefault="00C05301" w:rsidP="00B809A5">
      <w:pPr>
        <w:rPr>
          <w:szCs w:val="22"/>
          <w:lang w:val="es-ES_tradnl"/>
        </w:rPr>
      </w:pPr>
      <w:r w:rsidRPr="00B44DFB">
        <w:rPr>
          <w:i/>
          <w:iCs/>
          <w:szCs w:val="22"/>
          <w:lang w:val="es-ES_tradnl"/>
        </w:rPr>
        <w:t>Paso 10</w:t>
      </w:r>
      <w:r w:rsidRPr="00B44DFB">
        <w:rPr>
          <w:szCs w:val="22"/>
          <w:lang w:val="es-ES_tradnl"/>
        </w:rPr>
        <w:t xml:space="preserve">:  Si la ETM detectase un indicador de adquisición de AP negativo correspondiente a la firma AP seleccionada del APA/CD/CA-ICH en la trama (o subtrama) de acceso de enlace descendente correspondiente a la trama (o subtrama) de acceso de enlace ascendente seleccionado, la ETM abortará el intento de acceso y enviará un mensaje de fallo a la capa MAC. La ETM activará el temporizador AICH negativo para indicar la utilización de </w:t>
      </w:r>
      <w:r w:rsidR="00B809A5">
        <w:rPr>
          <w:lang w:val="es-ES_tradnl"/>
        </w:rPr>
        <w:sym w:font="Symbol" w:char="F044"/>
      </w:r>
      <w:r w:rsidRPr="00B44DFB">
        <w:rPr>
          <w:i/>
          <w:iCs/>
          <w:szCs w:val="22"/>
          <w:lang w:val="es-ES_tradnl"/>
        </w:rPr>
        <w:t>P</w:t>
      </w:r>
      <w:r w:rsidRPr="00B44DFB">
        <w:rPr>
          <w:szCs w:val="22"/>
          <w:vertAlign w:val="subscript"/>
          <w:lang w:val="es-ES_tradnl"/>
        </w:rPr>
        <w:t>1</w:t>
      </w:r>
      <w:r w:rsidRPr="00B44DFB">
        <w:rPr>
          <w:szCs w:val="22"/>
          <w:lang w:val="es-ES_tradnl"/>
        </w:rPr>
        <w:t xml:space="preserve"> como incremento de potencia de preámbulo hasta que finalice el temporizador.</w:t>
      </w:r>
    </w:p>
    <w:p w:rsidR="00C05301" w:rsidRPr="00B44DFB" w:rsidRDefault="00C05301" w:rsidP="00107765">
      <w:pPr>
        <w:rPr>
          <w:szCs w:val="22"/>
          <w:lang w:val="es-ES_tradnl"/>
        </w:rPr>
      </w:pPr>
      <w:r w:rsidRPr="00B44DFB">
        <w:rPr>
          <w:i/>
          <w:iCs/>
          <w:szCs w:val="22"/>
          <w:lang w:val="es-ES_tradnl"/>
        </w:rPr>
        <w:t>Paso 11</w:t>
      </w:r>
      <w:r w:rsidRPr="00B44DFB">
        <w:rPr>
          <w:szCs w:val="22"/>
          <w:lang w:val="es-ES_tradnl"/>
        </w:rPr>
        <w:t>:  Si la ETM recibiese un indicador de adquisición positivo de AP correspondiente a la firma AP seleccionada y un CDI con una firma que no concuerde con la firma del preámbulo CD, la ETM abortará el intento de acceso y enviará un mensaje de fallo a la capa MAC.</w:t>
      </w:r>
    </w:p>
    <w:p w:rsidR="00C05301" w:rsidRPr="00B44DFB" w:rsidRDefault="00C05301" w:rsidP="00B809A5">
      <w:pPr>
        <w:rPr>
          <w:szCs w:val="22"/>
          <w:lang w:val="es-ES_tradnl" w:eastAsia="ko-KR"/>
        </w:rPr>
      </w:pPr>
      <w:r w:rsidRPr="00B44DFB">
        <w:rPr>
          <w:i/>
          <w:iCs/>
          <w:szCs w:val="22"/>
          <w:lang w:val="es-ES_tradnl"/>
        </w:rPr>
        <w:t>Paso 12</w:t>
      </w:r>
      <w:r w:rsidRPr="00B44DFB">
        <w:rPr>
          <w:szCs w:val="22"/>
          <w:lang w:val="es-ES_tradnl"/>
        </w:rPr>
        <w:t>:</w:t>
      </w:r>
      <w:r w:rsidRPr="00B44DFB">
        <w:rPr>
          <w:szCs w:val="22"/>
          <w:lang w:val="es-ES_tradnl" w:eastAsia="ko-KR"/>
        </w:rPr>
        <w:t>  </w:t>
      </w:r>
      <w:r w:rsidRPr="00B44DFB">
        <w:rPr>
          <w:szCs w:val="22"/>
          <w:lang w:val="es-ES_tradnl"/>
        </w:rPr>
        <w:t>Si la ETM recibiese un indicador de adquisición positivo AP y un CDI del APC/CD/CA</w:t>
      </w:r>
      <w:r w:rsidRPr="00B44DFB">
        <w:rPr>
          <w:szCs w:val="22"/>
          <w:lang w:val="es-ES_tradnl"/>
        </w:rPr>
        <w:noBreakHyphen/>
        <w:t xml:space="preserve">ICH con firmas concordantes, y si un mensaje CA hiciese referencia a uno de los PCPCH que se señalaron como libres en la última emisión CSICH recibida, la ETM </w:t>
      </w:r>
      <w:r w:rsidRPr="00B44DFB">
        <w:rPr>
          <w:szCs w:val="22"/>
          <w:lang w:val="es-ES_tradnl" w:eastAsia="ko-KR"/>
        </w:rPr>
        <w:t xml:space="preserve">transmitirá el </w:t>
      </w:r>
      <w:r w:rsidRPr="00B44DFB">
        <w:rPr>
          <w:szCs w:val="22"/>
          <w:lang w:val="es-ES_tradnl"/>
        </w:rPr>
        <w:t xml:space="preserve">preámbulo de transmisión inicial </w:t>
      </w:r>
      <w:r w:rsidR="00B809A5">
        <w:rPr>
          <w:lang w:val="es-ES_tradnl"/>
        </w:rPr>
        <w:sym w:font="Symbol" w:char="F074"/>
      </w:r>
      <w:r w:rsidRPr="00B44DFB">
        <w:rPr>
          <w:i/>
          <w:iCs/>
          <w:szCs w:val="22"/>
          <w:vertAlign w:val="subscript"/>
          <w:lang w:val="es-ES_tradnl"/>
        </w:rPr>
        <w:t>p</w:t>
      </w:r>
      <w:r w:rsidRPr="00B44DFB">
        <w:rPr>
          <w:szCs w:val="22"/>
          <w:vertAlign w:val="subscript"/>
          <w:lang w:val="es-ES_tradnl"/>
        </w:rPr>
        <w:t>-</w:t>
      </w:r>
      <w:r w:rsidRPr="00B44DFB">
        <w:rPr>
          <w:i/>
          <w:iCs/>
          <w:szCs w:val="22"/>
          <w:vertAlign w:val="subscript"/>
          <w:lang w:val="es-ES_tradnl"/>
        </w:rPr>
        <w:t>ip</w:t>
      </w:r>
      <w:r w:rsidRPr="00B44DFB">
        <w:rPr>
          <w:szCs w:val="22"/>
          <w:lang w:val="es-ES_tradnl"/>
        </w:rPr>
        <w:t xml:space="preserve"> ms más tarde que la iniciación del AP/CDP. La potencia de transmisión inicial será </w:t>
      </w:r>
      <w:r w:rsidR="00B809A5">
        <w:rPr>
          <w:lang w:val="es-ES_tradnl"/>
        </w:rPr>
        <w:sym w:font="Symbol" w:char="F044"/>
      </w:r>
      <w:r w:rsidRPr="00B44DFB">
        <w:rPr>
          <w:i/>
          <w:iCs/>
          <w:szCs w:val="22"/>
          <w:lang w:val="es-ES_tradnl"/>
        </w:rPr>
        <w:t>P</w:t>
      </w:r>
      <w:r w:rsidRPr="00B44DFB">
        <w:rPr>
          <w:i/>
          <w:iCs/>
          <w:szCs w:val="22"/>
          <w:vertAlign w:val="subscript"/>
          <w:lang w:val="es-ES_tradnl"/>
        </w:rPr>
        <w:t>p</w:t>
      </w:r>
      <w:r w:rsidRPr="00B44DFB">
        <w:rPr>
          <w:szCs w:val="22"/>
          <w:vertAlign w:val="subscript"/>
          <w:lang w:val="es-ES_tradnl"/>
        </w:rPr>
        <w:t>-</w:t>
      </w:r>
      <w:r w:rsidRPr="00B44DFB">
        <w:rPr>
          <w:i/>
          <w:iCs/>
          <w:szCs w:val="22"/>
          <w:vertAlign w:val="subscript"/>
          <w:lang w:val="es-ES_tradnl"/>
        </w:rPr>
        <w:t>m</w:t>
      </w:r>
      <w:r w:rsidRPr="00B44DFB">
        <w:rPr>
          <w:szCs w:val="22"/>
          <w:lang w:val="es-ES_tradnl"/>
        </w:rPr>
        <w:t xml:space="preserve"> (dB) mayor que la del AP/CDP. La transmisión de la porción de mensaje de la ráfaga comenzará inmediatamente después del preámbulo de transmisión inicial. El control de potencia en la parte de mensaje se efectuará de acuerdo con </w:t>
      </w:r>
      <w:r>
        <w:rPr>
          <w:szCs w:val="22"/>
          <w:lang w:val="es-ES_tradnl"/>
        </w:rPr>
        <w:t>la instrucción</w:t>
      </w:r>
      <w:r w:rsidRPr="00B44DFB">
        <w:rPr>
          <w:szCs w:val="22"/>
          <w:lang w:val="es-ES_tradnl" w:eastAsia="ko-KR"/>
        </w:rPr>
        <w:t xml:space="preserve"> TPC en el intervalo de enlace descendente asociado al PCPCH en el CPCH</w:t>
      </w:r>
      <w:r w:rsidRPr="00B44DFB">
        <w:rPr>
          <w:szCs w:val="22"/>
          <w:lang w:val="es-ES_tradnl" w:eastAsia="ko-KR"/>
        </w:rPr>
        <w:noBreakHyphen/>
        <w:t>CCPCH</w:t>
      </w:r>
      <w:r w:rsidRPr="00B44DFB">
        <w:rPr>
          <w:szCs w:val="22"/>
          <w:lang w:val="es-ES_tradnl"/>
        </w:rPr>
        <w:t>.</w:t>
      </w:r>
    </w:p>
    <w:p w:rsidR="00C05301" w:rsidRPr="00B44DFB" w:rsidRDefault="00C05301" w:rsidP="003429D0">
      <w:pPr>
        <w:keepNext/>
        <w:keepLines/>
        <w:rPr>
          <w:szCs w:val="22"/>
          <w:lang w:val="es-ES_tradnl"/>
        </w:rPr>
      </w:pPr>
      <w:r w:rsidRPr="00B44DFB">
        <w:rPr>
          <w:i/>
          <w:iCs/>
          <w:szCs w:val="22"/>
          <w:lang w:val="es-ES_tradnl"/>
        </w:rPr>
        <w:lastRenderedPageBreak/>
        <w:t>Paso 13</w:t>
      </w:r>
      <w:r w:rsidRPr="00B44DFB">
        <w:rPr>
          <w:szCs w:val="22"/>
          <w:lang w:val="es-ES_tradnl"/>
        </w:rPr>
        <w:t xml:space="preserve">:  Durante la transmisión de datos por paquetes del CPCH, la ETM y la RAN de satélite efectuarán control de potencia del bucle interior en la parte de mensaje del </w:t>
      </w:r>
      <w:r w:rsidRPr="00B44DFB">
        <w:rPr>
          <w:szCs w:val="22"/>
          <w:lang w:val="es-ES_tradnl" w:eastAsia="ko-KR"/>
        </w:rPr>
        <w:t>P</w:t>
      </w:r>
      <w:r w:rsidRPr="00B44DFB">
        <w:rPr>
          <w:szCs w:val="22"/>
          <w:lang w:val="es-ES_tradnl"/>
        </w:rPr>
        <w:t>CPCH.</w:t>
      </w:r>
    </w:p>
    <w:p w:rsidR="00C05301" w:rsidRPr="00B44DFB" w:rsidRDefault="00C05301" w:rsidP="00C05301">
      <w:pPr>
        <w:rPr>
          <w:szCs w:val="22"/>
          <w:lang w:val="es-ES_tradnl" w:eastAsia="ko-KR"/>
        </w:rPr>
      </w:pPr>
      <w:r w:rsidRPr="00B44DFB">
        <w:rPr>
          <w:szCs w:val="22"/>
          <w:lang w:val="es-ES_tradnl"/>
        </w:rPr>
        <w:t>En la transmisión del preámbulo y del mensaje, la ETM puede utilizar una técnica de compensación anticipada del efecto Doppler, basada en la estimación de desplazamiento Doppler de la portadora del enlace descendente.</w:t>
      </w:r>
    </w:p>
    <w:p w:rsidR="00C05301" w:rsidRPr="00B44DFB" w:rsidRDefault="00C05301" w:rsidP="00C05301">
      <w:pPr>
        <w:pStyle w:val="Heading6"/>
        <w:rPr>
          <w:szCs w:val="22"/>
          <w:lang w:val="es-ES_tradnl"/>
        </w:rPr>
      </w:pPr>
      <w:r w:rsidRPr="00B44DFB">
        <w:rPr>
          <w:szCs w:val="22"/>
          <w:lang w:val="es-ES_tradnl"/>
        </w:rPr>
        <w:t>4.3.7.4.4.</w:t>
      </w:r>
      <w:r w:rsidRPr="00B44DFB">
        <w:rPr>
          <w:szCs w:val="22"/>
          <w:lang w:val="es-ES_tradnl" w:eastAsia="ko-KR"/>
        </w:rPr>
        <w:t>3</w:t>
      </w:r>
      <w:r w:rsidRPr="00B44DFB">
        <w:rPr>
          <w:szCs w:val="22"/>
          <w:lang w:val="es-ES_tradnl"/>
        </w:rPr>
        <w:tab/>
      </w:r>
      <w:r w:rsidRPr="00B44DFB">
        <w:rPr>
          <w:szCs w:val="22"/>
          <w:lang w:val="es-ES_tradnl" w:eastAsia="ko-KR"/>
        </w:rPr>
        <w:t>Control de potencia</w:t>
      </w:r>
    </w:p>
    <w:p w:rsidR="00C05301" w:rsidRPr="00B44DFB" w:rsidRDefault="00C05301" w:rsidP="00107765">
      <w:pPr>
        <w:pStyle w:val="Heading7"/>
        <w:rPr>
          <w:lang w:val="es-ES_tradnl"/>
        </w:rPr>
      </w:pPr>
      <w:r w:rsidRPr="00B44DFB">
        <w:rPr>
          <w:lang w:val="es-ES_tradnl"/>
        </w:rPr>
        <w:t>4.3.7.4.4.</w:t>
      </w:r>
      <w:r w:rsidRPr="00B44DFB">
        <w:rPr>
          <w:lang w:val="es-ES_tradnl" w:eastAsia="ko-KR"/>
        </w:rPr>
        <w:t>3.</w:t>
      </w:r>
      <w:r w:rsidRPr="00B44DFB">
        <w:rPr>
          <w:lang w:val="es-ES_tradnl"/>
        </w:rPr>
        <w:t>1</w:t>
      </w:r>
      <w:r w:rsidRPr="00B44DFB">
        <w:rPr>
          <w:lang w:val="es-ES_tradnl"/>
        </w:rPr>
        <w:tab/>
        <w:t>Control de potencia en bucle abierto</w:t>
      </w:r>
    </w:p>
    <w:p w:rsidR="00C05301" w:rsidRPr="00B44DFB" w:rsidRDefault="00C05301" w:rsidP="00C05301">
      <w:pPr>
        <w:rPr>
          <w:szCs w:val="22"/>
          <w:lang w:val="es-ES_tradnl"/>
        </w:rPr>
      </w:pPr>
      <w:r w:rsidRPr="00B44DFB">
        <w:rPr>
          <w:szCs w:val="22"/>
          <w:lang w:val="es-ES_tradnl"/>
        </w:rPr>
        <w:t xml:space="preserve">El control en bucle abierto se utiliza para ajustar la potencia de transmisión del canal físico de acceso aleatorio. Antes transmitir la trama de acceso aleatorio, la ETM mide la potencia recibida del canal físico de control común primario del enlace descendente durante tiempo suficiente para suprimir cualquier efecto del desvanecimiento por trayectos múltiples no recíproco. A partir de la potencia </w:t>
      </w:r>
      <w:r>
        <w:rPr>
          <w:szCs w:val="22"/>
          <w:lang w:val="es-ES_tradnl"/>
        </w:rPr>
        <w:t xml:space="preserve">calculada </w:t>
      </w:r>
      <w:r w:rsidRPr="00B44DFB">
        <w:rPr>
          <w:szCs w:val="22"/>
          <w:lang w:val="es-ES_tradnl"/>
        </w:rPr>
        <w:t>y conociendo la potencia de transmisión del CCPCH primario (radiodifusión por el BCCH) puede calcularse la atenuación en el trayecto, incluido el desvanecimiento de sombra. A partir del cálculo de las pérdidas en el trayecto y sabiendo el nivel de interferencia del enlace ascendente y la relación señal-ruido (SIR) recibida necesaria, puede determinarse la potencia de transmisión del canal físico de acceso aleatorio. El nivel de interferencia del enlace ascendente y la SIR recibida necesaria se retransmite por el BCCH.</w:t>
      </w:r>
    </w:p>
    <w:p w:rsidR="00C05301" w:rsidRPr="00B44DFB" w:rsidRDefault="00C05301" w:rsidP="00C05301">
      <w:pPr>
        <w:rPr>
          <w:szCs w:val="22"/>
          <w:lang w:val="es-ES_tradnl"/>
        </w:rPr>
      </w:pPr>
      <w:r w:rsidRPr="00B44DFB">
        <w:rPr>
          <w:szCs w:val="22"/>
          <w:lang w:val="es-ES_tradnl"/>
        </w:rPr>
        <w:t>El control de potencia en bucle abierto también se utiliza en el establecimiento del canal de tráfico dedicado y puede activarse de manera continua hasta la liberación del canal de tráfico dedicado.</w:t>
      </w:r>
    </w:p>
    <w:p w:rsidR="00C05301" w:rsidRDefault="00C05301" w:rsidP="00107765">
      <w:pPr>
        <w:pStyle w:val="Heading7"/>
        <w:rPr>
          <w:lang w:val="es-ES_tradnl"/>
        </w:rPr>
      </w:pPr>
      <w:r w:rsidRPr="00B44DFB">
        <w:rPr>
          <w:lang w:val="es-ES_tradnl"/>
        </w:rPr>
        <w:t>4.3.7.4.4.3.2</w:t>
      </w:r>
      <w:r w:rsidRPr="00B44DFB">
        <w:rPr>
          <w:lang w:val="es-ES_tradnl"/>
        </w:rPr>
        <w:tab/>
        <w:t>Control de potencia en bucle cerrado</w:t>
      </w:r>
    </w:p>
    <w:p w:rsidR="00C05301" w:rsidRPr="00B44DFB" w:rsidRDefault="00C05301" w:rsidP="00891A73">
      <w:pPr>
        <w:rPr>
          <w:szCs w:val="22"/>
          <w:lang w:val="es-ES_tradnl"/>
        </w:rPr>
      </w:pPr>
      <w:r w:rsidRPr="00B44DFB">
        <w:rPr>
          <w:szCs w:val="22"/>
          <w:lang w:val="es-ES_tradnl"/>
        </w:rPr>
        <w:t xml:space="preserve">El control lento de potencia en bucle cerrado se procesa en la </w:t>
      </w:r>
      <w:r w:rsidR="00891A73" w:rsidRPr="00B44DFB">
        <w:rPr>
          <w:szCs w:val="22"/>
          <w:lang w:val="es-ES_tradnl"/>
        </w:rPr>
        <w:t>Capa</w:t>
      </w:r>
      <w:r w:rsidR="00891A73">
        <w:rPr>
          <w:szCs w:val="22"/>
          <w:lang w:val="es-ES_tradnl"/>
        </w:rPr>
        <w:t> </w:t>
      </w:r>
      <w:r w:rsidRPr="00B44DFB">
        <w:rPr>
          <w:szCs w:val="22"/>
          <w:lang w:val="es-ES_tradnl"/>
        </w:rPr>
        <w:t>3 (RRC) de acuerdo con los informes de medición de la ETM para el enlace descendente y las mediciones de la señal de la ETM para el enlace ascendente.</w:t>
      </w:r>
    </w:p>
    <w:p w:rsidR="00C05301" w:rsidRPr="00B44DFB" w:rsidRDefault="00C05301" w:rsidP="00BE33D9">
      <w:pPr>
        <w:rPr>
          <w:szCs w:val="22"/>
          <w:lang w:val="es-ES_tradnl"/>
        </w:rPr>
      </w:pPr>
      <w:r w:rsidRPr="00B44DFB">
        <w:rPr>
          <w:szCs w:val="22"/>
          <w:lang w:val="es-ES_tradnl"/>
        </w:rPr>
        <w:t xml:space="preserve">También puede efectuarse el control de potencia en bucle cerrado en la </w:t>
      </w:r>
      <w:r w:rsidR="00CF2C72" w:rsidRPr="00B44DFB">
        <w:rPr>
          <w:szCs w:val="22"/>
          <w:lang w:val="es-ES_tradnl"/>
        </w:rPr>
        <w:t>Capa</w:t>
      </w:r>
      <w:r w:rsidR="00BE33D9">
        <w:rPr>
          <w:szCs w:val="22"/>
          <w:lang w:val="es-ES_tradnl"/>
        </w:rPr>
        <w:t> </w:t>
      </w:r>
      <w:r w:rsidR="00CF2C72" w:rsidRPr="00B44DFB">
        <w:rPr>
          <w:szCs w:val="22"/>
          <w:lang w:val="es-ES_tradnl"/>
        </w:rPr>
        <w:t>1</w:t>
      </w:r>
      <w:r w:rsidRPr="00B44DFB">
        <w:rPr>
          <w:szCs w:val="22"/>
          <w:lang w:val="es-ES_tradnl"/>
        </w:rPr>
        <w:t>, a un ritmo de una instrucción de control de potencia de transmisión (TPC) por trama.</w:t>
      </w:r>
    </w:p>
    <w:p w:rsidR="00C05301" w:rsidRPr="00B44DFB" w:rsidRDefault="00C05301" w:rsidP="00C05301">
      <w:pPr>
        <w:pStyle w:val="Heading6"/>
        <w:rPr>
          <w:szCs w:val="22"/>
          <w:lang w:val="es-ES_tradnl"/>
        </w:rPr>
      </w:pPr>
      <w:r w:rsidRPr="00B44DFB">
        <w:rPr>
          <w:szCs w:val="22"/>
          <w:lang w:val="es-ES_tradnl"/>
        </w:rPr>
        <w:t>4.3.7.4.4.4</w:t>
      </w:r>
      <w:r w:rsidRPr="00B44DFB">
        <w:rPr>
          <w:szCs w:val="22"/>
          <w:lang w:val="es-ES_tradnl"/>
        </w:rPr>
        <w:tab/>
        <w:t>Diversidad de transmisión de selección del haz</w:t>
      </w:r>
    </w:p>
    <w:p w:rsidR="00C05301" w:rsidRPr="00B44DFB" w:rsidRDefault="00C05301" w:rsidP="00C05301">
      <w:pPr>
        <w:rPr>
          <w:szCs w:val="22"/>
          <w:lang w:val="es-ES_tradnl"/>
        </w:rPr>
      </w:pPr>
      <w:r w:rsidRPr="00B44DFB">
        <w:rPr>
          <w:szCs w:val="22"/>
          <w:lang w:val="es-ES_tradnl"/>
        </w:rPr>
        <w:t xml:space="preserve">La diversidad de transmisión de selección del haz (SSTD) es un método de diversidad en modo de traspaso ligero. Este método es opcional en </w:t>
      </w:r>
      <w:r>
        <w:rPr>
          <w:szCs w:val="22"/>
          <w:lang w:val="es-ES_tradnl"/>
        </w:rPr>
        <w:t xml:space="preserve">la </w:t>
      </w:r>
      <w:r w:rsidRPr="00B44DFB">
        <w:rPr>
          <w:szCs w:val="22"/>
          <w:lang w:val="es-ES_tradnl"/>
        </w:rPr>
        <w:t xml:space="preserve">RAN de satélite. La ETM selecciona periódicamente un haz </w:t>
      </w:r>
      <w:r w:rsidR="001C409A">
        <w:rPr>
          <w:szCs w:val="22"/>
          <w:lang w:val="es-ES_tradnl"/>
        </w:rPr>
        <w:t>«</w:t>
      </w:r>
      <w:r w:rsidRPr="00B44DFB">
        <w:rPr>
          <w:szCs w:val="22"/>
          <w:lang w:val="es-ES_tradnl"/>
        </w:rPr>
        <w:t>primario</w:t>
      </w:r>
      <w:r w:rsidR="001C409A">
        <w:rPr>
          <w:szCs w:val="22"/>
          <w:lang w:val="es-ES_tradnl"/>
        </w:rPr>
        <w:t>»</w:t>
      </w:r>
      <w:r w:rsidRPr="00B44DFB">
        <w:rPr>
          <w:szCs w:val="22"/>
          <w:lang w:val="es-ES_tradnl"/>
        </w:rPr>
        <w:t xml:space="preserve"> de su conjunto de haces activos, de modo que todos los demás se clasifican como </w:t>
      </w:r>
      <w:r w:rsidR="001C409A">
        <w:rPr>
          <w:szCs w:val="22"/>
          <w:lang w:val="es-ES_tradnl"/>
        </w:rPr>
        <w:t>«</w:t>
      </w:r>
      <w:r w:rsidRPr="00B44DFB">
        <w:rPr>
          <w:szCs w:val="22"/>
          <w:lang w:val="es-ES_tradnl"/>
        </w:rPr>
        <w:t>no primarios</w:t>
      </w:r>
      <w:r w:rsidR="001C409A">
        <w:rPr>
          <w:szCs w:val="22"/>
          <w:lang w:val="es-ES_tradnl"/>
        </w:rPr>
        <w:t>»</w:t>
      </w:r>
      <w:r w:rsidRPr="00B44DFB">
        <w:rPr>
          <w:szCs w:val="22"/>
          <w:lang w:val="es-ES_tradnl"/>
        </w:rPr>
        <w:t xml:space="preserve">, midiendo para ello la potencia de la señal recibida de los CPICHs transmitidos por los haces activos. El haz que se detecta con mayor potencia CPICH se considera el haz primario. El DPDCH del enlace descendente se transmite por el haz primario, y no se transmite por los haces no primarios. </w:t>
      </w:r>
    </w:p>
    <w:p w:rsidR="00C05301" w:rsidRPr="00B44DFB" w:rsidRDefault="00C05301" w:rsidP="00C05301">
      <w:pPr>
        <w:rPr>
          <w:szCs w:val="22"/>
          <w:lang w:val="es-ES_tradnl"/>
        </w:rPr>
      </w:pPr>
      <w:r w:rsidRPr="00B44DFB">
        <w:rPr>
          <w:szCs w:val="22"/>
          <w:lang w:val="es-ES_tradnl"/>
        </w:rPr>
        <w:t xml:space="preserve">Para seleccionar un haz primario, se asigna a cada uno una identificación (ID) temporal y la ETM informa periódicamente del ID del haz primario a los haces de conexión. La ETM comunica el ID del haz primario a los haces activos utilizando para ello el campo FBI del DPCCH del enlace ascendente. </w:t>
      </w:r>
    </w:p>
    <w:p w:rsidR="00C05301" w:rsidRPr="00B44DFB" w:rsidRDefault="00C05301" w:rsidP="00C05301">
      <w:pPr>
        <w:rPr>
          <w:szCs w:val="22"/>
          <w:lang w:val="es-ES_tradnl"/>
        </w:rPr>
      </w:pPr>
      <w:r w:rsidRPr="00B44DFB">
        <w:rPr>
          <w:szCs w:val="22"/>
          <w:lang w:val="es-ES_tradnl"/>
        </w:rPr>
        <w:t>Durante SSTD se asigna a cada haz un ID temporal, que se utiliza como señal de selección del haz. En cada radiotrama se tra</w:t>
      </w:r>
      <w:r w:rsidR="003429D0">
        <w:rPr>
          <w:szCs w:val="22"/>
          <w:lang w:val="es-ES_tradnl"/>
        </w:rPr>
        <w:t>nsmite un código ID de 15 bits.</w:t>
      </w:r>
    </w:p>
    <w:p w:rsidR="00C05301" w:rsidRPr="00B44DFB" w:rsidRDefault="00C05301" w:rsidP="00C05301">
      <w:pPr>
        <w:rPr>
          <w:szCs w:val="22"/>
          <w:lang w:val="es-ES_tradnl"/>
        </w:rPr>
      </w:pPr>
      <w:r w:rsidRPr="00B44DFB">
        <w:rPr>
          <w:szCs w:val="22"/>
          <w:lang w:val="es-ES_tradnl"/>
        </w:rPr>
        <w:t>El haz reconoce que su estado no es primario si se dan simultáneamente las siguientes condiciones:</w: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el código ID recibido no concuerda con el suyo;</w:t>
      </w:r>
    </w:p>
    <w:p w:rsidR="00C05301" w:rsidRPr="00B44DFB" w:rsidRDefault="00C05301" w:rsidP="00C05301">
      <w:pPr>
        <w:pStyle w:val="enumlev1"/>
        <w:rPr>
          <w:szCs w:val="22"/>
          <w:lang w:val="es-ES_tradnl"/>
        </w:rPr>
      </w:pPr>
      <w:r w:rsidRPr="00B44DFB">
        <w:rPr>
          <w:szCs w:val="22"/>
          <w:lang w:val="es-ES_tradnl"/>
        </w:rPr>
        <w:sym w:font="Symbol" w:char="F02D"/>
      </w:r>
      <w:r w:rsidRPr="00B44DFB">
        <w:rPr>
          <w:szCs w:val="22"/>
          <w:lang w:val="es-ES_tradnl"/>
        </w:rPr>
        <w:tab/>
        <w:t>la calidad de la señal recibida del enlace ascendente satisface el umbral de calidad definido por la red.</w:t>
      </w:r>
    </w:p>
    <w:p w:rsidR="00C05301" w:rsidRPr="00B44DFB" w:rsidRDefault="00C05301" w:rsidP="00C05301">
      <w:pPr>
        <w:rPr>
          <w:szCs w:val="22"/>
          <w:lang w:val="es-ES_tradnl"/>
        </w:rPr>
      </w:pPr>
      <w:r w:rsidRPr="00B44DFB">
        <w:rPr>
          <w:szCs w:val="22"/>
          <w:lang w:val="es-ES_tradnl"/>
        </w:rPr>
        <w:t>El estado de los haces (primario y no primario) en el conjunto active se actualiza de manera síncrona. Si un haz recibe el ID codificado en la trama j del enlace ascendente, el estado del haz se actualiza en la trama (j + 1 + </w:t>
      </w:r>
      <w:r w:rsidRPr="00B44DFB">
        <w:rPr>
          <w:i/>
          <w:iCs/>
          <w:szCs w:val="22"/>
          <w:lang w:val="es-ES_tradnl"/>
        </w:rPr>
        <w:t>T</w:t>
      </w:r>
      <w:r w:rsidRPr="00B44DFB">
        <w:rPr>
          <w:i/>
          <w:iCs/>
          <w:szCs w:val="22"/>
          <w:vertAlign w:val="subscript"/>
          <w:lang w:val="es-ES_tradnl"/>
        </w:rPr>
        <w:t>os</w:t>
      </w:r>
      <w:r w:rsidRPr="00B44DFB">
        <w:rPr>
          <w:szCs w:val="22"/>
          <w:lang w:val="es-ES_tradnl"/>
        </w:rPr>
        <w:t xml:space="preserve">) del enlace descendente, donde el valor de </w:t>
      </w:r>
      <w:r w:rsidRPr="00B44DFB">
        <w:rPr>
          <w:i/>
          <w:iCs/>
          <w:szCs w:val="22"/>
          <w:lang w:val="es-ES_tradnl"/>
        </w:rPr>
        <w:t>T</w:t>
      </w:r>
      <w:r w:rsidRPr="00B44DFB">
        <w:rPr>
          <w:i/>
          <w:iCs/>
          <w:szCs w:val="22"/>
          <w:vertAlign w:val="subscript"/>
          <w:lang w:val="es-ES_tradnl"/>
        </w:rPr>
        <w:t>os</w:t>
      </w:r>
      <w:r w:rsidRPr="00B44DFB">
        <w:rPr>
          <w:szCs w:val="22"/>
          <w:lang w:val="es-ES_tradnl"/>
        </w:rPr>
        <w:t xml:space="preserve"> lo facilitan las capas superiores (el valor de </w:t>
      </w:r>
      <w:r w:rsidRPr="00B44DFB">
        <w:rPr>
          <w:i/>
          <w:iCs/>
          <w:szCs w:val="22"/>
          <w:lang w:val="es-ES_tradnl"/>
        </w:rPr>
        <w:t>T</w:t>
      </w:r>
      <w:r w:rsidRPr="00B44DFB">
        <w:rPr>
          <w:i/>
          <w:iCs/>
          <w:szCs w:val="22"/>
          <w:vertAlign w:val="subscript"/>
          <w:lang w:val="es-ES_tradnl"/>
        </w:rPr>
        <w:t>os</w:t>
      </w:r>
      <w:r w:rsidRPr="00B44DFB">
        <w:rPr>
          <w:szCs w:val="22"/>
          <w:lang w:val="es-ES_tradnl"/>
        </w:rPr>
        <w:t xml:space="preserve"> queda determinado por la red conforme al retraso de ida y vuelta en el haz).</w:t>
      </w:r>
    </w:p>
    <w:p w:rsidR="00C05301" w:rsidRPr="00B44DFB" w:rsidRDefault="00C05301" w:rsidP="00C05301">
      <w:pPr>
        <w:pStyle w:val="Heading3"/>
        <w:rPr>
          <w:szCs w:val="22"/>
          <w:lang w:val="es-ES_tradnl"/>
        </w:rPr>
      </w:pPr>
      <w:bookmarkStart w:id="153" w:name="_Toc276025230"/>
      <w:r w:rsidRPr="00B44DFB">
        <w:rPr>
          <w:szCs w:val="22"/>
          <w:lang w:val="es-ES_tradnl"/>
        </w:rPr>
        <w:lastRenderedPageBreak/>
        <w:t>4.3.8</w:t>
      </w:r>
      <w:r w:rsidRPr="00B44DFB">
        <w:rPr>
          <w:szCs w:val="22"/>
          <w:lang w:val="es-ES_tradnl"/>
        </w:rPr>
        <w:tab/>
        <w:t>Especificación de la interfaz radioeléctrica del satélite H</w:t>
      </w:r>
      <w:bookmarkEnd w:id="153"/>
    </w:p>
    <w:p w:rsidR="00C05301" w:rsidRPr="00B44DFB" w:rsidRDefault="00C05301" w:rsidP="00C05301">
      <w:pPr>
        <w:rPr>
          <w:szCs w:val="22"/>
          <w:lang w:val="es-ES_tradnl"/>
        </w:rPr>
      </w:pPr>
      <w:bookmarkStart w:id="154" w:name="_Toc143516445"/>
      <w:r w:rsidRPr="00B44DFB">
        <w:rPr>
          <w:szCs w:val="22"/>
          <w:lang w:val="es-ES_tradnl"/>
        </w:rPr>
        <w:t xml:space="preserve">La interfaz radioeléctrica de satélite H (SRI-H) es una interfaz de sistema móvil de satélite de tercera generación (3G) basada en la interfaz radioeléctrica GMR-1 </w:t>
      </w:r>
      <w:r>
        <w:rPr>
          <w:szCs w:val="22"/>
          <w:lang w:val="es-ES_tradnl"/>
        </w:rPr>
        <w:t>cuya</w:t>
      </w:r>
      <w:r w:rsidRPr="00B44DFB">
        <w:rPr>
          <w:szCs w:val="22"/>
          <w:lang w:val="es-ES_tradnl"/>
        </w:rPr>
        <w:t xml:space="preserve"> funcionalidad </w:t>
      </w:r>
      <w:r>
        <w:rPr>
          <w:szCs w:val="22"/>
          <w:lang w:val="es-ES_tradnl"/>
        </w:rPr>
        <w:t xml:space="preserve">ha quedado </w:t>
      </w:r>
      <w:r w:rsidRPr="00B44DFB">
        <w:rPr>
          <w:szCs w:val="22"/>
          <w:lang w:val="es-ES_tradnl"/>
        </w:rPr>
        <w:t xml:space="preserve">demostrada </w:t>
      </w:r>
      <w:r>
        <w:rPr>
          <w:szCs w:val="22"/>
          <w:lang w:val="es-ES_tradnl"/>
        </w:rPr>
        <w:t>en la práctica</w:t>
      </w:r>
      <w:r w:rsidRPr="00B44DFB">
        <w:rPr>
          <w:szCs w:val="22"/>
          <w:lang w:val="es-ES_tradnl"/>
        </w:rPr>
        <w:t>. La GMR-1 (Geo-Mobile Radio-1) es una especificación de interfaz radioeléctrica de satélite publicada por la ETSI (ETSI TS 101 376) y la TIA (S</w:t>
      </w:r>
      <w:r w:rsidRPr="00B44DFB">
        <w:rPr>
          <w:szCs w:val="22"/>
          <w:lang w:val="es-ES_tradnl"/>
        </w:rPr>
        <w:noBreakHyphen/>
        <w:t>J-STD-782) en 2001. La versión de la ETSI se ha actualizado varias veces para perfeccionarla, añadir características adicionales y efectuar un mantenimiento ordinario. En esta sección se da una breve descripción de esta interfaz radioeléctrica. Para una description más detallada, véase la especificación publicada. La evolución de la interfaz radioeléctrica GMR</w:t>
      </w:r>
      <w:r w:rsidRPr="00B44DFB">
        <w:rPr>
          <w:szCs w:val="22"/>
          <w:lang w:val="es-ES_tradnl"/>
        </w:rPr>
        <w:noBreakHyphen/>
        <w:t xml:space="preserve">1, que incluye funciones y servicios 3G, está en fase de introducción y examen para su normalización en la ETSI como especificaciones de interfaz radioeléctrica GMR-1 3G en 2008. </w:t>
      </w:r>
    </w:p>
    <w:p w:rsidR="00C05301" w:rsidRPr="00B44DFB" w:rsidRDefault="00C05301" w:rsidP="004C1791">
      <w:pPr>
        <w:rPr>
          <w:szCs w:val="22"/>
          <w:lang w:val="es-ES_tradnl"/>
        </w:rPr>
      </w:pPr>
      <w:r w:rsidRPr="00B44DFB">
        <w:rPr>
          <w:szCs w:val="22"/>
          <w:lang w:val="es-ES_tradnl"/>
        </w:rPr>
        <w:t>El desarrollo y normalización de GMR-1 sigue la evolución de la red de acceso radioeléctrico GSM/EDGE (GERAN) como se muestra en la Fig. 111.</w:t>
      </w:r>
    </w:p>
    <w:p w:rsidR="00C05301" w:rsidRDefault="00C05301" w:rsidP="000642DF">
      <w:pPr>
        <w:rPr>
          <w:szCs w:val="22"/>
          <w:lang w:val="es-ES_tradnl"/>
        </w:rPr>
      </w:pPr>
      <w:r w:rsidRPr="00B44DFB">
        <w:rPr>
          <w:szCs w:val="22"/>
          <w:lang w:val="es-ES_tradnl"/>
        </w:rPr>
        <w:t>Las especificaciones de la interfaz radioeléctrica GMR-1 basadas en el TDMA fueron normalizadas por primera vez por la ETSI en 2001 (GMR</w:t>
      </w:r>
      <w:r w:rsidRPr="00B44DFB">
        <w:rPr>
          <w:szCs w:val="22"/>
          <w:lang w:val="es-ES_tradnl"/>
        </w:rPr>
        <w:noBreakHyphen/>
        <w:t xml:space="preserve">1 versión 1) basándose en </w:t>
      </w:r>
      <w:r>
        <w:rPr>
          <w:szCs w:val="22"/>
          <w:lang w:val="es-ES_tradnl"/>
        </w:rPr>
        <w:t>una</w:t>
      </w:r>
      <w:r w:rsidRPr="00B44DFB">
        <w:rPr>
          <w:szCs w:val="22"/>
          <w:lang w:val="es-ES_tradnl"/>
        </w:rPr>
        <w:t xml:space="preserve"> arquitectura del protocolo GSM optimizada para la transmisión por satélite, </w:t>
      </w:r>
      <w:r>
        <w:rPr>
          <w:szCs w:val="22"/>
          <w:lang w:val="es-ES_tradnl"/>
        </w:rPr>
        <w:t xml:space="preserve">y </w:t>
      </w:r>
      <w:r w:rsidRPr="00B44DFB">
        <w:rPr>
          <w:szCs w:val="22"/>
          <w:lang w:val="es-ES_tradnl"/>
        </w:rPr>
        <w:t xml:space="preserve">utilizando una interfaz A con </w:t>
      </w:r>
      <w:r>
        <w:rPr>
          <w:szCs w:val="22"/>
          <w:lang w:val="es-ES_tradnl"/>
        </w:rPr>
        <w:t xml:space="preserve">la </w:t>
      </w:r>
      <w:r w:rsidRPr="00B44DFB">
        <w:rPr>
          <w:szCs w:val="22"/>
          <w:lang w:val="es-ES_tradnl"/>
        </w:rPr>
        <w:t xml:space="preserve">red </w:t>
      </w:r>
      <w:r>
        <w:rPr>
          <w:szCs w:val="22"/>
          <w:lang w:val="es-ES_tradnl"/>
        </w:rPr>
        <w:t>central</w:t>
      </w:r>
      <w:r w:rsidRPr="00B44DFB">
        <w:rPr>
          <w:szCs w:val="22"/>
          <w:lang w:val="es-ES_tradnl"/>
        </w:rPr>
        <w:t xml:space="preserve"> (véase la Fig. 112). La versión</w:t>
      </w:r>
      <w:r w:rsidR="000642DF">
        <w:rPr>
          <w:szCs w:val="22"/>
          <w:lang w:val="es-ES_tradnl"/>
        </w:rPr>
        <w:t> </w:t>
      </w:r>
      <w:r w:rsidRPr="00B44DFB">
        <w:rPr>
          <w:szCs w:val="22"/>
          <w:lang w:val="es-ES_tradnl"/>
        </w:rPr>
        <w:t xml:space="preserve">1 de la interfaz radioeléctrica GMR-1 admite servicios compatibles con GSM y reutiliza la infraestructura de red GSM. Está concebida para funcionar con terminales en modo dual (satélite/terrestre) lo que permite al usuario la itinerancia entre redes de satélite GMR-1 y redes terrenales GSM. Entre las características se cuentan servicios de voz con eficiencia espectral, </w:t>
      </w:r>
      <w:r>
        <w:rPr>
          <w:szCs w:val="22"/>
          <w:lang w:val="es-ES_tradnl"/>
        </w:rPr>
        <w:t xml:space="preserve">servicios </w:t>
      </w:r>
      <w:r w:rsidRPr="00B44DFB">
        <w:rPr>
          <w:szCs w:val="22"/>
          <w:lang w:val="es-ES_tradnl"/>
        </w:rPr>
        <w:t xml:space="preserve">de fax con tolerancia a retrasos, y </w:t>
      </w:r>
      <w:r>
        <w:rPr>
          <w:szCs w:val="22"/>
          <w:lang w:val="es-ES_tradnl"/>
        </w:rPr>
        <w:t xml:space="preserve">servicios </w:t>
      </w:r>
      <w:r w:rsidRPr="00B44DFB">
        <w:rPr>
          <w:szCs w:val="22"/>
          <w:lang w:val="es-ES_tradnl"/>
        </w:rPr>
        <w:t xml:space="preserve">de datos </w:t>
      </w:r>
      <w:r>
        <w:rPr>
          <w:szCs w:val="22"/>
          <w:lang w:val="es-ES_tradnl"/>
        </w:rPr>
        <w:t xml:space="preserve">fiables </w:t>
      </w:r>
      <w:r w:rsidRPr="00B44DFB">
        <w:rPr>
          <w:szCs w:val="22"/>
          <w:lang w:val="es-ES_tradnl"/>
        </w:rPr>
        <w:t>no transparente</w:t>
      </w:r>
      <w:r>
        <w:rPr>
          <w:szCs w:val="22"/>
          <w:lang w:val="es-ES_tradnl"/>
        </w:rPr>
        <w:t>s</w:t>
      </w:r>
      <w:r w:rsidRPr="00B44DFB">
        <w:rPr>
          <w:szCs w:val="22"/>
          <w:lang w:val="es-ES_tradnl"/>
        </w:rPr>
        <w:t xml:space="preserve"> de hasta 9,6 kbit/s, SMS, servicios de radiodifusión por células, servicios basados en la ubicación, itinerancia del módulo de identificación del abonado (SIM), </w:t>
      </w:r>
      <w:r>
        <w:rPr>
          <w:szCs w:val="22"/>
          <w:lang w:val="es-ES_tradnl"/>
        </w:rPr>
        <w:t xml:space="preserve">servicios </w:t>
      </w:r>
      <w:r w:rsidRPr="00B44DFB">
        <w:rPr>
          <w:szCs w:val="22"/>
          <w:lang w:val="es-ES_tradnl"/>
        </w:rPr>
        <w:t xml:space="preserve">de alerta con alta penetración </w:t>
      </w:r>
      <w:r>
        <w:rPr>
          <w:szCs w:val="22"/>
          <w:lang w:val="es-ES_tradnl"/>
        </w:rPr>
        <w:t xml:space="preserve"> y </w:t>
      </w:r>
      <w:r w:rsidRPr="00B44DFB">
        <w:rPr>
          <w:szCs w:val="22"/>
          <w:lang w:val="es-ES_tradnl"/>
        </w:rPr>
        <w:t xml:space="preserve">llamadas entre terminales </w:t>
      </w:r>
      <w:r>
        <w:rPr>
          <w:szCs w:val="22"/>
          <w:lang w:val="es-ES_tradnl"/>
        </w:rPr>
        <w:t>con un solo tramo por satélite</w:t>
      </w:r>
      <w:r w:rsidRPr="00B44DFB">
        <w:rPr>
          <w:szCs w:val="22"/>
          <w:lang w:val="es-ES_tradnl"/>
        </w:rPr>
        <w:t xml:space="preserve">. </w:t>
      </w:r>
      <w:r>
        <w:rPr>
          <w:szCs w:val="22"/>
          <w:lang w:val="es-ES_tradnl"/>
        </w:rPr>
        <w:t>Actualmente e</w:t>
      </w:r>
      <w:r w:rsidRPr="00B44DFB">
        <w:rPr>
          <w:szCs w:val="22"/>
          <w:lang w:val="es-ES_tradnl"/>
        </w:rPr>
        <w:t>l sistema basado en la versión 1 de la GMR</w:t>
      </w:r>
      <w:r w:rsidRPr="00B44DFB">
        <w:rPr>
          <w:szCs w:val="22"/>
          <w:lang w:val="es-ES_tradnl"/>
        </w:rPr>
        <w:noBreakHyphen/>
        <w:t xml:space="preserve">1 se utiliza </w:t>
      </w:r>
      <w:r>
        <w:rPr>
          <w:szCs w:val="22"/>
          <w:lang w:val="es-ES_tradnl"/>
        </w:rPr>
        <w:t>en muchas partes de</w:t>
      </w:r>
      <w:r w:rsidRPr="00B44DFB">
        <w:rPr>
          <w:szCs w:val="22"/>
          <w:lang w:val="es-ES_tradnl"/>
        </w:rPr>
        <w:t xml:space="preserve"> Europa, África, Asia y Oriente Medio.</w:t>
      </w:r>
    </w:p>
    <w:p w:rsidR="00210606" w:rsidRDefault="00210606" w:rsidP="00C05301">
      <w:pPr>
        <w:rPr>
          <w:szCs w:val="22"/>
          <w:lang w:val="es-ES_tradnl"/>
        </w:rPr>
      </w:pPr>
    </w:p>
    <w:p w:rsidR="00107765" w:rsidRDefault="00107765" w:rsidP="00107765">
      <w:pPr>
        <w:pStyle w:val="FigureNo"/>
        <w:rPr>
          <w:lang w:val="es-ES_tradnl"/>
        </w:rPr>
      </w:pPr>
      <w:r>
        <w:rPr>
          <w:lang w:val="es-ES_tradnl"/>
        </w:rPr>
        <w:t>FIGURA 111</w:t>
      </w:r>
    </w:p>
    <w:p w:rsidR="00107765" w:rsidRDefault="00107765" w:rsidP="00107765">
      <w:pPr>
        <w:pStyle w:val="Blanc"/>
      </w:pPr>
    </w:p>
    <w:p w:rsidR="00107765" w:rsidRPr="00107765" w:rsidRDefault="00804349" w:rsidP="00107765">
      <w:pPr>
        <w:pStyle w:val="Figure"/>
      </w:pPr>
      <w:r>
        <w:object w:dxaOrig="8418" w:dyaOrig="5462">
          <v:shape id="_x0000_i1148" type="#_x0000_t75" style="width:420.85pt;height:273.55pt" o:ole="" o:allowoverlap="f">
            <v:imagedata r:id="rId191" o:title=""/>
          </v:shape>
          <o:OLEObject Type="Embed" ProgID="CorelDRAW.Graphic.14" ShapeID="_x0000_i1148" DrawAspect="Content" ObjectID="_1351930278" r:id="rId192"/>
        </w:object>
      </w:r>
    </w:p>
    <w:p w:rsidR="00C05301" w:rsidRPr="00B44DFB" w:rsidRDefault="00C05301" w:rsidP="00C05301">
      <w:pPr>
        <w:rPr>
          <w:szCs w:val="22"/>
          <w:lang w:val="es-ES_tradnl"/>
        </w:rPr>
      </w:pPr>
    </w:p>
    <w:p w:rsidR="00C05301" w:rsidRDefault="00C05301" w:rsidP="00107765">
      <w:pPr>
        <w:pStyle w:val="FigureNo"/>
      </w:pPr>
      <w:r w:rsidRPr="00107765">
        <w:lastRenderedPageBreak/>
        <w:t>FIGURA 112</w:t>
      </w:r>
    </w:p>
    <w:p w:rsidR="00107765" w:rsidRDefault="00107765" w:rsidP="00107765">
      <w:pPr>
        <w:pStyle w:val="Blanc"/>
      </w:pPr>
    </w:p>
    <w:p w:rsidR="00107765" w:rsidRPr="00107765" w:rsidRDefault="009B5478" w:rsidP="00107765">
      <w:pPr>
        <w:pStyle w:val="Figure"/>
      </w:pPr>
      <w:r>
        <w:pict>
          <v:shape id="_x0000_i1149" type="#_x0000_t75" style="width:456.5pt;height:218.6pt">
            <v:imagedata r:id="rId193" o:title=""/>
          </v:shape>
        </w:pict>
      </w:r>
    </w:p>
    <w:p w:rsidR="004C1791" w:rsidRDefault="004C1791" w:rsidP="004C1791">
      <w:pPr>
        <w:pStyle w:val="Blanc"/>
      </w:pPr>
    </w:p>
    <w:p w:rsidR="00C05301" w:rsidRPr="00B44DFB" w:rsidRDefault="00C05301" w:rsidP="00C05301">
      <w:pPr>
        <w:rPr>
          <w:szCs w:val="22"/>
          <w:lang w:val="es-ES_tradnl"/>
        </w:rPr>
      </w:pPr>
      <w:r w:rsidRPr="00B44DFB">
        <w:rPr>
          <w:szCs w:val="22"/>
          <w:lang w:val="es-ES_tradnl"/>
        </w:rPr>
        <w:t xml:space="preserve">El Comité Técnico SES de la ETSI ha actualizado </w:t>
      </w:r>
      <w:r>
        <w:rPr>
          <w:szCs w:val="22"/>
          <w:lang w:val="es-ES_tradnl"/>
        </w:rPr>
        <w:t xml:space="preserve">otras </w:t>
      </w:r>
      <w:r w:rsidRPr="00B44DFB">
        <w:rPr>
          <w:szCs w:val="22"/>
          <w:lang w:val="es-ES_tradnl"/>
        </w:rPr>
        <w:t>dos veces la especificación de circuitos conmutados, una en 2002 (versión 1.2.1) y otra vez en 2005 (versión 1.3.1).</w:t>
      </w:r>
    </w:p>
    <w:p w:rsidR="00C05301" w:rsidRPr="00B44DFB" w:rsidRDefault="00C05301" w:rsidP="00C05301">
      <w:pPr>
        <w:rPr>
          <w:szCs w:val="22"/>
          <w:lang w:val="es-ES_tradnl"/>
        </w:rPr>
      </w:pPr>
      <w:r w:rsidRPr="00B44DFB">
        <w:rPr>
          <w:szCs w:val="22"/>
          <w:lang w:val="es-ES_tradnl"/>
        </w:rPr>
        <w:t>El GMR-1 utiliza multiplexación por división en el tiempo en el enlace directo y acceso múltiple por división en el tiempo en el enlace de retorno.</w:t>
      </w:r>
    </w:p>
    <w:p w:rsidR="00C05301" w:rsidRPr="00B44DFB" w:rsidRDefault="00C05301" w:rsidP="00CD0563">
      <w:pPr>
        <w:rPr>
          <w:szCs w:val="22"/>
          <w:lang w:val="es-ES_tradnl"/>
        </w:rPr>
      </w:pPr>
      <w:r w:rsidRPr="00B44DFB">
        <w:rPr>
          <w:szCs w:val="22"/>
          <w:lang w:val="es-ES_tradnl"/>
        </w:rPr>
        <w:t>En 2003, se modificó la GMR-1 para incorporar la capacidad de datos con conmutación de paquetes, publicada como GMPRS-1 (</w:t>
      </w:r>
      <w:r w:rsidRPr="00B44DFB">
        <w:rPr>
          <w:i/>
          <w:iCs/>
          <w:szCs w:val="22"/>
          <w:lang w:val="es-ES_tradnl"/>
        </w:rPr>
        <w:t>Geo-Mobile Packet Radio System</w:t>
      </w:r>
      <w:r w:rsidRPr="00B44DFB">
        <w:rPr>
          <w:szCs w:val="22"/>
          <w:lang w:val="es-ES_tradnl"/>
        </w:rPr>
        <w:t>) o GMR-1 versión</w:t>
      </w:r>
      <w:r w:rsidR="000642DF">
        <w:rPr>
          <w:szCs w:val="22"/>
          <w:lang w:val="es-ES_tradnl"/>
        </w:rPr>
        <w:t> </w:t>
      </w:r>
      <w:r w:rsidRPr="00B44DFB">
        <w:rPr>
          <w:szCs w:val="22"/>
          <w:lang w:val="es-ES_tradnl"/>
        </w:rPr>
        <w:t>2. El GMPRS-1 proporciona servicios de datos IP para terminales portátiles que utilizan tecnología GPRS con una interfaz</w:t>
      </w:r>
      <w:r w:rsidR="000642DF">
        <w:rPr>
          <w:szCs w:val="22"/>
          <w:lang w:val="es-ES_tradnl"/>
        </w:rPr>
        <w:t> </w:t>
      </w:r>
      <w:r w:rsidRPr="00B44DFB">
        <w:rPr>
          <w:szCs w:val="22"/>
          <w:lang w:val="es-ES_tradnl"/>
        </w:rPr>
        <w:t xml:space="preserve">Gb con la red </w:t>
      </w:r>
      <w:r>
        <w:rPr>
          <w:szCs w:val="22"/>
          <w:lang w:val="es-ES_tradnl"/>
        </w:rPr>
        <w:t>central</w:t>
      </w:r>
      <w:r w:rsidRPr="00B44DFB">
        <w:rPr>
          <w:szCs w:val="22"/>
          <w:lang w:val="es-ES_tradnl"/>
        </w:rPr>
        <w:t>. En las Figs</w:t>
      </w:r>
      <w:r w:rsidR="00CD0563">
        <w:rPr>
          <w:szCs w:val="22"/>
          <w:lang w:val="es-ES_tradnl"/>
        </w:rPr>
        <w:t>.</w:t>
      </w:r>
      <w:r w:rsidRPr="00B44DFB">
        <w:rPr>
          <w:szCs w:val="22"/>
          <w:lang w:val="es-ES_tradnl"/>
        </w:rPr>
        <w:t xml:space="preserve"> 113 y 114 se ilustra la arquitectura del protocolo de la interfaz radioeléctrica GMR-1 para el plano de usuario y de control que utiliza la interfaz Gb hacia la red </w:t>
      </w:r>
      <w:r>
        <w:rPr>
          <w:szCs w:val="22"/>
          <w:lang w:val="es-ES_tradnl"/>
        </w:rPr>
        <w:t>central</w:t>
      </w:r>
      <w:r w:rsidRPr="00B44DFB">
        <w:rPr>
          <w:szCs w:val="22"/>
          <w:lang w:val="es-ES_tradnl"/>
        </w:rPr>
        <w:t xml:space="preserve">. Se introdujeron algunas modificaciones específicas de satélite en las capas PHY y MAC de la pila del protocolo para aumentar </w:t>
      </w:r>
      <w:r>
        <w:rPr>
          <w:szCs w:val="22"/>
          <w:lang w:val="es-ES_tradnl"/>
        </w:rPr>
        <w:t>la velocidad</w:t>
      </w:r>
      <w:r w:rsidRPr="00B44DFB">
        <w:rPr>
          <w:szCs w:val="22"/>
          <w:lang w:val="es-ES_tradnl"/>
        </w:rPr>
        <w:t xml:space="preserve"> y las eficiencia espectral.</w:t>
      </w:r>
    </w:p>
    <w:p w:rsidR="00C05301" w:rsidRDefault="00C05301" w:rsidP="00107765">
      <w:pPr>
        <w:pStyle w:val="FigureNo"/>
        <w:rPr>
          <w:lang w:val="es-ES_tradnl"/>
        </w:rPr>
      </w:pPr>
      <w:r w:rsidRPr="00B44DFB">
        <w:rPr>
          <w:lang w:val="es-ES_tradnl"/>
        </w:rPr>
        <w:t>FIGURA 113</w:t>
      </w:r>
    </w:p>
    <w:p w:rsidR="00107765" w:rsidRDefault="00107765" w:rsidP="00107765">
      <w:pPr>
        <w:pStyle w:val="Blanc"/>
      </w:pPr>
    </w:p>
    <w:p w:rsidR="00107765" w:rsidRPr="00107765" w:rsidRDefault="004C1791" w:rsidP="00107765">
      <w:pPr>
        <w:pStyle w:val="Figure"/>
        <w:rPr>
          <w:lang w:val="es-ES_tradnl"/>
        </w:rPr>
      </w:pPr>
      <w:r>
        <w:object w:dxaOrig="7940" w:dyaOrig="3811">
          <v:shape id="_x0000_i1150" type="#_x0000_t75" style="width:397.1pt;height:190.4pt" o:ole="" o:allowoverlap="f">
            <v:imagedata r:id="rId194" o:title=""/>
          </v:shape>
          <o:OLEObject Type="Embed" ProgID="CorelDRAW.Graphic.14" ShapeID="_x0000_i1150" DrawAspect="Content" ObjectID="_1351930279" r:id="rId195"/>
        </w:object>
      </w:r>
    </w:p>
    <w:p w:rsidR="00C05301" w:rsidRPr="00B44DFB" w:rsidRDefault="00C05301" w:rsidP="00C05301">
      <w:pPr>
        <w:rPr>
          <w:szCs w:val="22"/>
          <w:lang w:val="es-ES_tradnl"/>
        </w:rPr>
      </w:pPr>
    </w:p>
    <w:p w:rsidR="00C05301" w:rsidRDefault="00C05301" w:rsidP="00107765">
      <w:pPr>
        <w:pStyle w:val="FigureNo"/>
        <w:rPr>
          <w:lang w:val="es-ES_tradnl"/>
        </w:rPr>
      </w:pPr>
      <w:r w:rsidRPr="00B44DFB">
        <w:rPr>
          <w:lang w:val="es-ES_tradnl"/>
        </w:rPr>
        <w:lastRenderedPageBreak/>
        <w:t>FIGURE 114</w:t>
      </w:r>
    </w:p>
    <w:p w:rsidR="00107765" w:rsidRDefault="00107765" w:rsidP="00107765">
      <w:pPr>
        <w:pStyle w:val="Blanc"/>
      </w:pPr>
    </w:p>
    <w:p w:rsidR="00107765" w:rsidRDefault="004D2B6D" w:rsidP="00107765">
      <w:pPr>
        <w:pStyle w:val="Figure"/>
        <w:rPr>
          <w:lang w:val="es-ES_tradnl"/>
        </w:rPr>
      </w:pPr>
      <w:r>
        <w:object w:dxaOrig="8662" w:dyaOrig="3498">
          <v:shape id="_x0000_i1151" type="#_x0000_t75" style="width:433.1pt;height:174.8pt" o:ole="" o:allowoverlap="f">
            <v:imagedata r:id="rId196" o:title=""/>
          </v:shape>
          <o:OLEObject Type="Embed" ProgID="CorelDRAW.Graphic.14" ShapeID="_x0000_i1151" DrawAspect="Content" ObjectID="_1351930280" r:id="rId197"/>
        </w:object>
      </w:r>
    </w:p>
    <w:p w:rsidR="003429D0" w:rsidRPr="003429D0" w:rsidRDefault="003429D0" w:rsidP="003429D0">
      <w:pPr>
        <w:spacing w:before="0"/>
        <w:rPr>
          <w:lang w:val="es-ES_tradnl"/>
        </w:rPr>
      </w:pPr>
    </w:p>
    <w:p w:rsidR="00C05301" w:rsidRPr="00B44DFB" w:rsidRDefault="00C05301" w:rsidP="004D2B6D">
      <w:pPr>
        <w:rPr>
          <w:szCs w:val="22"/>
          <w:lang w:val="es-ES_tradnl"/>
        </w:rPr>
      </w:pPr>
      <w:r w:rsidRPr="00B44DFB">
        <w:rPr>
          <w:szCs w:val="22"/>
          <w:lang w:val="es-ES_tradnl"/>
        </w:rPr>
        <w:t>El GMPRS-1 versión 2.1.1 admite velocidades de datos por paquetes bidireccional de hasta 144 kbit/s, con QoS diferente según el usuario y adaptación dinámica del enlace. El GMPRS-1 versión 2.2.1, publicado en</w:t>
      </w:r>
      <w:r w:rsidR="004D2B6D">
        <w:rPr>
          <w:szCs w:val="22"/>
          <w:lang w:val="es-ES_tradnl"/>
        </w:rPr>
        <w:t> </w:t>
      </w:r>
      <w:r w:rsidRPr="00B44DFB">
        <w:rPr>
          <w:szCs w:val="22"/>
          <w:lang w:val="es-ES_tradnl"/>
        </w:rPr>
        <w:t>2005, permite servicios de datos por paquetes de banda estrecha para terminales móviles con velocidades de hasta 28,8 kbit/s en el enlace ascendente y 64 kbit/s en el descendente. El servicio de paquetes de banda ancha se ha ampliado hasta 444 kbit/s en el enlace directo y 202 kbit/s en el enlace de retorno para terminales portátiles de tamaño A5 en una nueva versión que se encuentra en fase de revisión por el Comité Técnico de Sistemas móviles por satélite (SMS) SES de la ETSI. Esta nueva versión se publicará como GMPRS-1 versión</w:t>
      </w:r>
      <w:r w:rsidR="000642DF">
        <w:rPr>
          <w:szCs w:val="22"/>
          <w:lang w:val="es-ES_tradnl"/>
        </w:rPr>
        <w:t> </w:t>
      </w:r>
      <w:r w:rsidRPr="00B44DFB">
        <w:rPr>
          <w:szCs w:val="22"/>
          <w:lang w:val="es-ES_tradnl"/>
        </w:rPr>
        <w:t>2.3.1. El sistema también permite alcanzar hasta 400 kbit/s en el enlace ascendente con una antena externa. Este último conjunto de especificaciones utiliza técnicas modernas en la capa física, tales como códigos LDPC y modulación 32</w:t>
      </w:r>
      <w:r w:rsidRPr="00B44DFB">
        <w:rPr>
          <w:szCs w:val="22"/>
          <w:lang w:val="es-ES_tradnl"/>
        </w:rPr>
        <w:noBreakHyphen/>
      </w:r>
      <w:r>
        <w:rPr>
          <w:szCs w:val="22"/>
          <w:lang w:val="es-ES_tradnl"/>
        </w:rPr>
        <w:t>MDAP</w:t>
      </w:r>
      <w:r w:rsidRPr="00B44DFB">
        <w:rPr>
          <w:szCs w:val="22"/>
          <w:lang w:val="es-ES_tradnl"/>
        </w:rPr>
        <w:t>, y ofrece servicios de transmisión en secuencias bidireccionales.</w:t>
      </w:r>
    </w:p>
    <w:p w:rsidR="00C05301" w:rsidRPr="00B44DFB" w:rsidRDefault="00C05301" w:rsidP="00C05301">
      <w:pPr>
        <w:rPr>
          <w:szCs w:val="22"/>
          <w:lang w:val="es-ES_tradnl"/>
        </w:rPr>
      </w:pPr>
      <w:r w:rsidRPr="00B44DFB">
        <w:rPr>
          <w:szCs w:val="22"/>
          <w:lang w:val="es-ES_tradnl"/>
        </w:rPr>
        <w:t xml:space="preserve">Un sistema que utiliza las especificaciones GMR-1, versión 2, se ha instalado satisfactoriamente en el terreno y se utiliza ampliamente en Europa, África, Asia y Oriente Medio. </w:t>
      </w:r>
    </w:p>
    <w:p w:rsidR="00C05301" w:rsidRPr="00B44DFB" w:rsidRDefault="00C05301" w:rsidP="00CD0563">
      <w:pPr>
        <w:rPr>
          <w:szCs w:val="22"/>
          <w:lang w:val="es-ES_tradnl"/>
        </w:rPr>
      </w:pPr>
      <w:r w:rsidRPr="00B44DFB">
        <w:rPr>
          <w:szCs w:val="22"/>
          <w:lang w:val="es-ES_tradnl"/>
        </w:rPr>
        <w:t>La especificación GMR-1 3G se someterá al Comité Técnico SES MSS de la ETSI para que lo examine este año entre la familia de interfaces radioeléctricas de satélite IMT-2000 como una norma voluntaria. La GMR</w:t>
      </w:r>
      <w:r w:rsidR="00CD0563">
        <w:rPr>
          <w:szCs w:val="22"/>
          <w:lang w:val="es-ES_tradnl"/>
        </w:rPr>
        <w:noBreakHyphen/>
      </w:r>
      <w:r w:rsidRPr="00B44DFB">
        <w:rPr>
          <w:szCs w:val="22"/>
          <w:lang w:val="es-ES_tradnl"/>
        </w:rPr>
        <w:t>1 3G se basa en la adaptación al entorno de satélite de la interfaz radioeléctrica TDMA EDGE de la ETSI (véase la Rec. UIT</w:t>
      </w:r>
      <w:r w:rsidRPr="00B44DFB">
        <w:rPr>
          <w:szCs w:val="22"/>
          <w:lang w:val="es-ES_tradnl"/>
        </w:rPr>
        <w:noBreakHyphen/>
        <w:t xml:space="preserve">R M.1457-6, </w:t>
      </w:r>
      <w:r w:rsidRPr="00B44DFB">
        <w:rPr>
          <w:i/>
          <w:iCs/>
          <w:szCs w:val="22"/>
          <w:lang w:val="es-ES_tradnl"/>
        </w:rPr>
        <w:t>IMT-2000 TDMA Single-Carrier</w:t>
      </w:r>
      <w:r w:rsidRPr="00B44DFB">
        <w:rPr>
          <w:szCs w:val="22"/>
          <w:lang w:val="es-ES_tradnl"/>
        </w:rPr>
        <w:t>). Por consiguiente, la GMR-1 3G es equivalente a EDGE pero para satélites. La arquitectura del protocolo se basa en 3GPP versión 6, pero la interfaz radioeléctrica es TDMA. De conformidad con las especificaciones 3GPP de la ETSI, la estación de base de satélite es por tanto equivalente a una GERAN. La GMR</w:t>
      </w:r>
      <w:r w:rsidRPr="00B44DFB">
        <w:rPr>
          <w:szCs w:val="22"/>
          <w:lang w:val="es-ES_tradnl"/>
        </w:rPr>
        <w:noBreakHyphen/>
        <w:t>1 3G se ha concebido para cumplir los requisitos de la componente de satélite de los sistemas de comunicaciones inalámbri</w:t>
      </w:r>
      <w:r w:rsidR="00CD0563">
        <w:rPr>
          <w:szCs w:val="22"/>
          <w:lang w:val="es-ES_tradnl"/>
        </w:rPr>
        <w:t>cos de tercera generación (3G).</w:t>
      </w:r>
    </w:p>
    <w:p w:rsidR="00C05301" w:rsidRPr="00B44DFB" w:rsidRDefault="00C05301" w:rsidP="00C05301">
      <w:pPr>
        <w:rPr>
          <w:szCs w:val="22"/>
          <w:lang w:val="es-ES_tradnl"/>
        </w:rPr>
      </w:pPr>
      <w:r w:rsidRPr="00B44DFB">
        <w:rPr>
          <w:szCs w:val="22"/>
          <w:lang w:val="es-ES_tradnl"/>
        </w:rPr>
        <w:t xml:space="preserve">La especificación GMR-1 3G utiliza la interfaz Iu-PS entre la red radioeléctrica y la </w:t>
      </w:r>
      <w:r>
        <w:rPr>
          <w:szCs w:val="22"/>
          <w:lang w:val="es-ES_tradnl"/>
        </w:rPr>
        <w:t>central</w:t>
      </w:r>
      <w:r w:rsidRPr="00B44DFB">
        <w:rPr>
          <w:szCs w:val="22"/>
          <w:lang w:val="es-ES_tradnl"/>
        </w:rPr>
        <w:t xml:space="preserve"> con el objetivo de permitir a los operadores del SMS prestar servicios novedosas basados en</w:t>
      </w:r>
      <w:r>
        <w:rPr>
          <w:szCs w:val="22"/>
          <w:lang w:val="es-ES_tradnl"/>
        </w:rPr>
        <w:t xml:space="preserve"> el</w:t>
      </w:r>
      <w:r w:rsidRPr="00B44DFB">
        <w:rPr>
          <w:szCs w:val="22"/>
          <w:lang w:val="es-ES_tradnl"/>
        </w:rPr>
        <w:t xml:space="preserve"> IMS totalmente IP. Las principales características de esta interfaz radioeléctrica son las siguientes: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VoIP multivelocidad con eficiencia espectral y con compresión de encabezamiento de cero bytes</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Formas de onda robustas para el cierre de enlace con terminales de usua</w:t>
      </w:r>
      <w:r w:rsidR="00FF3754">
        <w:rPr>
          <w:szCs w:val="22"/>
          <w:lang w:val="es-ES_tradnl"/>
        </w:rPr>
        <w:t>rio de factor de forma terrenal.</w:t>
      </w:r>
    </w:p>
    <w:p w:rsidR="00C05301" w:rsidRPr="00B44DFB" w:rsidRDefault="00FF3754" w:rsidP="00C05301">
      <w:pPr>
        <w:pStyle w:val="enumlev1"/>
        <w:rPr>
          <w:szCs w:val="22"/>
          <w:lang w:val="es-ES_tradnl"/>
        </w:rPr>
      </w:pPr>
      <w:r>
        <w:rPr>
          <w:szCs w:val="22"/>
          <w:lang w:val="es-ES_tradnl"/>
        </w:rPr>
        <w:t>−</w:t>
      </w:r>
      <w:r>
        <w:rPr>
          <w:szCs w:val="22"/>
          <w:lang w:val="es-ES_tradnl"/>
        </w:rPr>
        <w:tab/>
        <w:t>Velocidad de hasta 592 kbit/s.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Operación con múltiples anchuras de banda de portadora</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Varios tipos de terminal: terminales móviles, PDA, en vehículos, portátiles y fijos</w:t>
      </w:r>
      <w:r w:rsidR="00FF3754">
        <w:rPr>
          <w:szCs w:val="22"/>
          <w:lang w:val="es-ES_tradnl"/>
        </w:rPr>
        <w:t>.</w:t>
      </w:r>
    </w:p>
    <w:p w:rsidR="00C05301" w:rsidRPr="00B44DFB" w:rsidRDefault="00FF3754" w:rsidP="00C05301">
      <w:pPr>
        <w:pStyle w:val="enumlev1"/>
        <w:rPr>
          <w:szCs w:val="22"/>
          <w:lang w:val="es-ES_tradnl"/>
        </w:rPr>
      </w:pPr>
      <w:r>
        <w:rPr>
          <w:szCs w:val="22"/>
          <w:lang w:val="es-ES_tradnl"/>
        </w:rPr>
        <w:t>−</w:t>
      </w:r>
      <w:r>
        <w:rPr>
          <w:szCs w:val="22"/>
          <w:lang w:val="es-ES_tradnl"/>
        </w:rPr>
        <w:tab/>
        <w:t>Servicios multimedios IP.</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Distintas QoS s</w:t>
      </w:r>
      <w:r w:rsidR="00FF3754">
        <w:rPr>
          <w:szCs w:val="22"/>
          <w:lang w:val="es-ES_tradnl"/>
        </w:rPr>
        <w:t>egún el usuario y la aplicación.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Adaptación dinámica del enlace</w:t>
      </w:r>
      <w:r w:rsidR="00FF3754">
        <w:rPr>
          <w:szCs w:val="22"/>
          <w:lang w:val="es-ES_tradnl"/>
        </w:rPr>
        <w:t>.</w:t>
      </w:r>
    </w:p>
    <w:p w:rsidR="00C05301" w:rsidRPr="00B44DFB" w:rsidRDefault="00FF3754" w:rsidP="00C05301">
      <w:pPr>
        <w:pStyle w:val="enumlev1"/>
        <w:rPr>
          <w:szCs w:val="22"/>
          <w:lang w:val="es-ES_tradnl"/>
        </w:rPr>
      </w:pPr>
      <w:r>
        <w:rPr>
          <w:szCs w:val="22"/>
          <w:lang w:val="es-ES_tradnl"/>
        </w:rPr>
        <w:t>−</w:t>
      </w:r>
      <w:r>
        <w:rPr>
          <w:szCs w:val="22"/>
          <w:lang w:val="es-ES_tradnl"/>
        </w:rPr>
        <w:tab/>
        <w:t>Compatible con IPv6.</w:t>
      </w:r>
    </w:p>
    <w:p w:rsidR="00C05301" w:rsidRPr="00B44DFB" w:rsidRDefault="00C05301" w:rsidP="00C05301">
      <w:pPr>
        <w:pStyle w:val="enumlev1"/>
        <w:rPr>
          <w:szCs w:val="22"/>
          <w:lang w:val="es-ES_tradnl"/>
        </w:rPr>
      </w:pPr>
      <w:r w:rsidRPr="00B44DFB">
        <w:rPr>
          <w:szCs w:val="22"/>
          <w:lang w:val="es-ES_tradnl"/>
        </w:rPr>
        <w:lastRenderedPageBreak/>
        <w:t>−</w:t>
      </w:r>
      <w:r w:rsidRPr="00B44DFB">
        <w:rPr>
          <w:szCs w:val="22"/>
          <w:lang w:val="es-ES_tradnl"/>
        </w:rPr>
        <w:tab/>
        <w:t>Intermediarios para mejorar la calidad</w:t>
      </w:r>
      <w:r w:rsidR="00FF3754">
        <w:rPr>
          <w:szCs w:val="22"/>
          <w:lang w:val="es-ES_tradnl"/>
        </w:rPr>
        <w:t>.</w:t>
      </w:r>
    </w:p>
    <w:p w:rsidR="00C05301" w:rsidRPr="00B44DFB" w:rsidRDefault="00FF3754" w:rsidP="00C05301">
      <w:pPr>
        <w:pStyle w:val="enumlev1"/>
        <w:rPr>
          <w:szCs w:val="22"/>
          <w:lang w:val="es-ES_tradnl"/>
        </w:rPr>
      </w:pPr>
      <w:r>
        <w:rPr>
          <w:szCs w:val="22"/>
          <w:lang w:val="es-ES_tradnl"/>
        </w:rPr>
        <w:t>−</w:t>
      </w:r>
      <w:r>
        <w:rPr>
          <w:szCs w:val="22"/>
          <w:lang w:val="es-ES_tradnl"/>
        </w:rPr>
        <w:tab/>
        <w:t>Traspaso terrenal/satélite.</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Protocolos de estrato sin acceso (NAS) no modificados con la red </w:t>
      </w:r>
      <w:r>
        <w:rPr>
          <w:szCs w:val="22"/>
          <w:lang w:val="es-ES_tradnl"/>
        </w:rPr>
        <w:t>central</w:t>
      </w:r>
      <w:r w:rsidRPr="00B44DFB">
        <w:rPr>
          <w:szCs w:val="22"/>
          <w:lang w:val="es-ES_tradnl"/>
        </w:rPr>
        <w:t xml:space="preserve"> COTS.</w:t>
      </w:r>
    </w:p>
    <w:p w:rsidR="00C05301" w:rsidRPr="00B44DFB" w:rsidRDefault="00C05301" w:rsidP="0081175F">
      <w:pPr>
        <w:rPr>
          <w:szCs w:val="22"/>
          <w:lang w:val="es-ES_tradnl"/>
        </w:rPr>
      </w:pPr>
      <w:r w:rsidRPr="00B44DFB">
        <w:rPr>
          <w:szCs w:val="22"/>
          <w:lang w:val="es-ES_tradnl"/>
        </w:rPr>
        <w:t>Otras de las características son MBMS y la función de botón de habla con utilización eficiente de recursos. Se están desarrollando sistemas basados en las especificaciones de la interfaz radioeléctrica GMR-1 3G para operadores del SMS en todo el mundo que funcionan tanto en la banda de 1,5/1,6 GHz como en la banda de 2 GHz. En las Figs</w:t>
      </w:r>
      <w:r w:rsidR="0081175F">
        <w:rPr>
          <w:szCs w:val="22"/>
          <w:lang w:val="es-ES_tradnl"/>
        </w:rPr>
        <w:t>.</w:t>
      </w:r>
      <w:r w:rsidRPr="00B44DFB">
        <w:rPr>
          <w:szCs w:val="22"/>
          <w:lang w:val="es-ES_tradnl"/>
        </w:rPr>
        <w:t xml:space="preserve"> 115 y 116 se ilustra la arquitectura del protocolo de la interfaz radioeléctrica GMR-1</w:t>
      </w:r>
      <w:r w:rsidR="0081175F">
        <w:rPr>
          <w:szCs w:val="22"/>
          <w:lang w:val="es-ES_tradnl"/>
        </w:rPr>
        <w:t> </w:t>
      </w:r>
      <w:r w:rsidRPr="00B44DFB">
        <w:rPr>
          <w:szCs w:val="22"/>
          <w:lang w:val="es-ES_tradnl"/>
        </w:rPr>
        <w:t>3G para el plano de usuario y el plano de control utilizando la interfaz Iu-PS con la red principal.</w:t>
      </w:r>
    </w:p>
    <w:p w:rsidR="00C05301" w:rsidRDefault="00C05301" w:rsidP="00107765">
      <w:pPr>
        <w:pStyle w:val="FigureNo"/>
        <w:rPr>
          <w:lang w:val="es-ES_tradnl"/>
        </w:rPr>
      </w:pPr>
      <w:r w:rsidRPr="00B44DFB">
        <w:rPr>
          <w:lang w:val="es-ES_tradnl"/>
        </w:rPr>
        <w:t>FIGURA 115</w:t>
      </w:r>
    </w:p>
    <w:p w:rsidR="00107765" w:rsidRPr="00107765" w:rsidRDefault="004D2B6D" w:rsidP="00107765">
      <w:pPr>
        <w:pStyle w:val="Figure"/>
        <w:rPr>
          <w:lang w:val="es-ES_tradnl"/>
        </w:rPr>
      </w:pPr>
      <w:r>
        <w:object w:dxaOrig="8622" w:dyaOrig="4503">
          <v:shape id="_x0000_i1152" type="#_x0000_t75" style="width:431.25pt;height:225.3pt" o:ole="" o:allowoverlap="f">
            <v:imagedata r:id="rId198" o:title=""/>
          </v:shape>
          <o:OLEObject Type="Embed" ProgID="CorelDRAW.Graphic.14" ShapeID="_x0000_i1152" DrawAspect="Content" ObjectID="_1351930281" r:id="rId199"/>
        </w:object>
      </w:r>
    </w:p>
    <w:p w:rsidR="00C05301" w:rsidRPr="00B44DFB" w:rsidRDefault="00C05301" w:rsidP="003429D0">
      <w:pPr>
        <w:spacing w:before="0"/>
        <w:rPr>
          <w:lang w:val="es-ES_tradnl"/>
        </w:rPr>
      </w:pPr>
    </w:p>
    <w:p w:rsidR="00C05301" w:rsidRDefault="00C05301" w:rsidP="00107765">
      <w:pPr>
        <w:pStyle w:val="FigureNo"/>
        <w:rPr>
          <w:lang w:val="es-ES_tradnl"/>
        </w:rPr>
      </w:pPr>
      <w:r w:rsidRPr="00B44DFB">
        <w:rPr>
          <w:lang w:val="es-ES_tradnl"/>
        </w:rPr>
        <w:t>FIGURA 116</w:t>
      </w:r>
    </w:p>
    <w:p w:rsidR="00107765" w:rsidRDefault="00107765" w:rsidP="00107765">
      <w:pPr>
        <w:pStyle w:val="Blanc"/>
      </w:pPr>
    </w:p>
    <w:p w:rsidR="00107765" w:rsidRPr="00107765" w:rsidRDefault="004D2B6D" w:rsidP="00107765">
      <w:pPr>
        <w:pStyle w:val="Figure"/>
        <w:rPr>
          <w:lang w:val="es-ES_tradnl"/>
        </w:rPr>
      </w:pPr>
      <w:r>
        <w:object w:dxaOrig="8475" w:dyaOrig="4336">
          <v:shape id="_x0000_i1153" type="#_x0000_t75" style="width:423.85pt;height:216.75pt" o:ole="" o:allowoverlap="f">
            <v:imagedata r:id="rId200" o:title=""/>
          </v:shape>
          <o:OLEObject Type="Embed" ProgID="CorelDRAW.Graphic.14" ShapeID="_x0000_i1153" DrawAspect="Content" ObjectID="_1351930282" r:id="rId201"/>
        </w:object>
      </w:r>
    </w:p>
    <w:p w:rsidR="00C05301" w:rsidRPr="00B44DFB" w:rsidRDefault="00C05301" w:rsidP="00EC3125">
      <w:pPr>
        <w:rPr>
          <w:szCs w:val="22"/>
          <w:lang w:val="es-ES_tradnl"/>
        </w:rPr>
      </w:pPr>
      <w:r w:rsidRPr="00B44DFB">
        <w:rPr>
          <w:szCs w:val="22"/>
          <w:lang w:val="es-ES_tradnl"/>
        </w:rPr>
        <w:lastRenderedPageBreak/>
        <w:t>En la Fig. 117 se ilustran las arquitecturas de extremo a extremo que permite la utilización de la interfaz radioeléctrica GMR-1</w:t>
      </w:r>
      <w:r w:rsidR="00EC3125">
        <w:rPr>
          <w:szCs w:val="22"/>
          <w:lang w:val="es-ES_tradnl"/>
        </w:rPr>
        <w:t> </w:t>
      </w:r>
      <w:r w:rsidRPr="00B44DFB">
        <w:rPr>
          <w:szCs w:val="22"/>
          <w:lang w:val="es-ES_tradnl"/>
        </w:rPr>
        <w:t xml:space="preserve">3G con diferentes interfaces de red </w:t>
      </w:r>
      <w:r>
        <w:rPr>
          <w:szCs w:val="22"/>
          <w:lang w:val="es-ES_tradnl"/>
        </w:rPr>
        <w:t>central</w:t>
      </w:r>
      <w:r w:rsidRPr="00B44DFB">
        <w:rPr>
          <w:szCs w:val="22"/>
          <w:lang w:val="es-ES_tradnl"/>
        </w:rPr>
        <w:t>. Cada operador seleccionará la opción arquitectónica que desee (A, Gb, Iu-PS) o una combinación de la misma.</w:t>
      </w:r>
    </w:p>
    <w:p w:rsidR="00C05301" w:rsidRDefault="00C05301" w:rsidP="00EC3125">
      <w:pPr>
        <w:rPr>
          <w:szCs w:val="22"/>
          <w:lang w:val="es-ES_tradnl"/>
        </w:rPr>
      </w:pPr>
      <w:r w:rsidRPr="00B44DFB">
        <w:rPr>
          <w:szCs w:val="22"/>
          <w:lang w:val="es-ES_tradnl"/>
        </w:rPr>
        <w:t xml:space="preserve">En esta descripción, el término </w:t>
      </w:r>
      <w:r w:rsidR="001C409A">
        <w:rPr>
          <w:szCs w:val="22"/>
          <w:lang w:val="es-ES_tradnl"/>
        </w:rPr>
        <w:t>«</w:t>
      </w:r>
      <w:r w:rsidRPr="00B44DFB">
        <w:rPr>
          <w:szCs w:val="22"/>
          <w:lang w:val="es-ES_tradnl"/>
        </w:rPr>
        <w:t>GMR-1</w:t>
      </w:r>
      <w:r w:rsidR="001C409A">
        <w:rPr>
          <w:szCs w:val="22"/>
          <w:lang w:val="es-ES_tradnl"/>
        </w:rPr>
        <w:t>»</w:t>
      </w:r>
      <w:r w:rsidRPr="00B44DFB">
        <w:rPr>
          <w:szCs w:val="22"/>
          <w:lang w:val="es-ES_tradnl"/>
        </w:rPr>
        <w:t xml:space="preserve"> se refiere a los atributos de la interfaz radioeléctrica y del sistema que utilizan la interfaz A y la interfaz Gb. Cuando un determinado atributo se aplicable únicamente a la interfaz A o a la Gb, se indicará respectivamente como GMR-1 (modo A) o GMR-1 (modo Gb). El término GMR-1 3G se refiere a los atributos de la interfaz radioeléctrica y de sistema que utilizan la interfaz Iu-PS, que se indicará mediante GMR-1</w:t>
      </w:r>
      <w:r w:rsidR="00EC3125">
        <w:rPr>
          <w:szCs w:val="22"/>
          <w:lang w:val="es-ES_tradnl"/>
        </w:rPr>
        <w:t> </w:t>
      </w:r>
      <w:r w:rsidRPr="00B44DFB">
        <w:rPr>
          <w:szCs w:val="22"/>
          <w:lang w:val="es-ES_tradnl"/>
        </w:rPr>
        <w:t>3G (modo Iu). Si no se especifica una interfaz en particular el atributo se considerará común a todas las interfaces.</w:t>
      </w:r>
    </w:p>
    <w:p w:rsidR="003429D0" w:rsidRPr="00B44DFB" w:rsidRDefault="003429D0" w:rsidP="00C05301">
      <w:pPr>
        <w:rPr>
          <w:szCs w:val="22"/>
          <w:lang w:val="es-ES_tradnl"/>
        </w:rPr>
      </w:pPr>
    </w:p>
    <w:p w:rsidR="00C05301" w:rsidRDefault="00C05301" w:rsidP="00107765">
      <w:pPr>
        <w:pStyle w:val="FigureNo"/>
        <w:rPr>
          <w:lang w:val="es-ES_tradnl"/>
        </w:rPr>
      </w:pPr>
      <w:r w:rsidRPr="00B44DFB">
        <w:rPr>
          <w:lang w:val="es-ES_tradnl"/>
        </w:rPr>
        <w:t>FIGURA 117</w:t>
      </w:r>
    </w:p>
    <w:p w:rsidR="00107765" w:rsidRPr="00107765" w:rsidRDefault="009B5478" w:rsidP="00107765">
      <w:pPr>
        <w:pStyle w:val="Figure"/>
        <w:rPr>
          <w:lang w:val="es-ES_tradnl"/>
        </w:rPr>
      </w:pPr>
      <w:r w:rsidRPr="0028137A">
        <w:rPr>
          <w:lang w:val="es-ES_tradnl"/>
        </w:rPr>
        <w:pict>
          <v:shape id="_x0000_i1154" type="#_x0000_t75" style="width:460.2pt;height:259.4pt">
            <v:imagedata r:id="rId202" o:title=""/>
          </v:shape>
        </w:pict>
      </w:r>
    </w:p>
    <w:p w:rsidR="003429D0" w:rsidRDefault="003429D0" w:rsidP="003429D0">
      <w:pPr>
        <w:spacing w:before="0"/>
        <w:rPr>
          <w:lang w:val="es-ES_tradnl"/>
        </w:rPr>
      </w:pPr>
    </w:p>
    <w:p w:rsidR="00C05301" w:rsidRPr="00B44DFB" w:rsidRDefault="00C05301" w:rsidP="00C05301">
      <w:pPr>
        <w:rPr>
          <w:szCs w:val="22"/>
          <w:lang w:val="es-ES_tradnl"/>
        </w:rPr>
      </w:pPr>
      <w:r w:rsidRPr="00B44DFB">
        <w:rPr>
          <w:szCs w:val="22"/>
          <w:lang w:val="es-ES_tradnl"/>
        </w:rPr>
        <w:t xml:space="preserve">La GMR-1 3G funciona en modo </w:t>
      </w:r>
      <w:r>
        <w:rPr>
          <w:szCs w:val="22"/>
          <w:lang w:val="es-ES_tradnl"/>
        </w:rPr>
        <w:t>DDF</w:t>
      </w:r>
      <w:r w:rsidRPr="00B44DFB">
        <w:rPr>
          <w:szCs w:val="22"/>
          <w:lang w:val="es-ES_tradnl"/>
        </w:rPr>
        <w:t xml:space="preserve"> con anchuras de banda de canal de RF entre 31,25 kHz y 312,5 kHz, y ofrece una granularidad espectral más fina gracias a la compartición de espectro entre sistemas diferentes.</w:t>
      </w:r>
    </w:p>
    <w:p w:rsidR="00C05301" w:rsidRPr="00B44DFB" w:rsidRDefault="00C05301" w:rsidP="00C05301">
      <w:pPr>
        <w:rPr>
          <w:szCs w:val="22"/>
          <w:lang w:val="es-ES_tradnl"/>
        </w:rPr>
      </w:pPr>
      <w:r w:rsidRPr="00B44DFB">
        <w:rPr>
          <w:szCs w:val="22"/>
          <w:lang w:val="es-ES_tradnl"/>
        </w:rPr>
        <w:t xml:space="preserve">La GMR-1 3G proporciona una amplia gama de servicios de portador de velocidades comprendidas entre 1,2 y 592 kbit/s. Permite ofrecer servicios de telecomunicaciones de alta calidad, en particular servicios de datos y telefonía con calidad vocal en un entorno de satélite con cobertura mundial. </w:t>
      </w:r>
    </w:p>
    <w:p w:rsidR="00C05301" w:rsidRPr="00B44DFB" w:rsidRDefault="00C05301" w:rsidP="00C05301">
      <w:pPr>
        <w:pStyle w:val="Heading4"/>
        <w:rPr>
          <w:szCs w:val="22"/>
          <w:lang w:val="es-ES_tradnl"/>
        </w:rPr>
      </w:pPr>
      <w:r w:rsidRPr="00B44DFB">
        <w:rPr>
          <w:szCs w:val="22"/>
          <w:lang w:val="es-ES_tradnl"/>
        </w:rPr>
        <w:t>4.3.8.1</w:t>
      </w:r>
      <w:r w:rsidRPr="00B44DFB">
        <w:rPr>
          <w:szCs w:val="22"/>
          <w:lang w:val="es-ES_tradnl"/>
        </w:rPr>
        <w:tab/>
        <w:t>Estructura temporal</w:t>
      </w:r>
    </w:p>
    <w:p w:rsidR="00C05301" w:rsidRPr="00B44DFB" w:rsidRDefault="00C05301" w:rsidP="004D2B6D">
      <w:pPr>
        <w:rPr>
          <w:szCs w:val="22"/>
          <w:lang w:val="es-ES_tradnl"/>
        </w:rPr>
      </w:pPr>
      <w:r w:rsidRPr="00B44DFB">
        <w:rPr>
          <w:szCs w:val="22"/>
          <w:lang w:val="es-ES_tradnl"/>
        </w:rPr>
        <w:t>En la Fig. 118 se muestra la estructura de la referencia de tiempo (ETSI TS 101 376-5-7). Los intervalos de tiempo dentro de una trama TDMA se enumeran de 0 a 23 y para hacer referencia a uno en particular se recurre al número de intervalo de tiempo (TN). Las tramas TDMA se enumeran mediante el número de trama (FN). Este último es cíclico y oscila entre 0</w:t>
      </w:r>
      <w:r w:rsidR="004D2B6D">
        <w:rPr>
          <w:szCs w:val="22"/>
          <w:lang w:val="es-ES_tradnl"/>
        </w:rPr>
        <w:t xml:space="preserve"> </w:t>
      </w:r>
      <w:r w:rsidRPr="00B44DFB">
        <w:rPr>
          <w:szCs w:val="22"/>
          <w:lang w:val="es-ES_tradnl"/>
        </w:rPr>
        <w:t>a FN_MAX = (16 </w:t>
      </w:r>
      <w:r w:rsidRPr="00B44DFB">
        <w:rPr>
          <w:szCs w:val="22"/>
          <w:lang w:val="es-ES_tradnl"/>
        </w:rPr>
        <w:sym w:font="Symbol" w:char="F0B4"/>
      </w:r>
      <w:r w:rsidRPr="00B44DFB">
        <w:rPr>
          <w:szCs w:val="22"/>
          <w:lang w:val="es-ES_tradnl"/>
        </w:rPr>
        <w:t> 4 </w:t>
      </w:r>
      <w:r w:rsidRPr="00B44DFB">
        <w:rPr>
          <w:szCs w:val="22"/>
          <w:lang w:val="es-ES_tradnl"/>
        </w:rPr>
        <w:sym w:font="Symbol" w:char="F0B4"/>
      </w:r>
      <w:r w:rsidRPr="00B44DFB">
        <w:rPr>
          <w:szCs w:val="22"/>
          <w:lang w:val="es-ES_tradnl"/>
        </w:rPr>
        <w:t> 4 896) − 1 = 313 343. El número de trama se incrementa al final de cada trama TDMA. El ciclo completo de una trama TDMA, que va de 0 a FN_MAX, se denomina hipertrama. Otras combinaciones de trama son las siguientes: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Multitrama. Una multitrama consta de 16 tramas TDMA. Las multitramas se alinean de manera que el FN de la primera trama, módulo 16, sea siempre 0.</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Supertramas. Una supertrama consta de cuatro multitramas. Las supertramas se alinean de manera que el FN de la primera trama de una supertrama, módulo 64, sea siempre 0.</w:t>
      </w:r>
    </w:p>
    <w:p w:rsidR="00C05301" w:rsidRPr="00B44DFB" w:rsidRDefault="00C05301" w:rsidP="00C05301">
      <w:pPr>
        <w:pStyle w:val="enumlev1"/>
        <w:rPr>
          <w:szCs w:val="22"/>
          <w:lang w:val="es-ES_tradnl"/>
        </w:rPr>
      </w:pPr>
      <w:r w:rsidRPr="00B44DFB">
        <w:rPr>
          <w:szCs w:val="22"/>
          <w:lang w:val="es-ES_tradnl"/>
        </w:rPr>
        <w:lastRenderedPageBreak/>
        <w:t>−</w:t>
      </w:r>
      <w:r w:rsidRPr="00B44DFB">
        <w:rPr>
          <w:szCs w:val="22"/>
          <w:lang w:val="es-ES_tradnl"/>
        </w:rPr>
        <w:tab/>
        <w:t xml:space="preserve">Ciclo de información de sistema. El ciclo de información de sistema tiene la misma duración que una supertrama. Sin embargo, la primera trama de este ciclo está desfasada un número entero de tramas (entre 0 y 15) respecto al comienzo de la supertrama. El desfase real se cambia deliberadamente según el haz puntual para reducir los requisitos de potencia </w:t>
      </w:r>
      <w:r>
        <w:rPr>
          <w:szCs w:val="22"/>
          <w:lang w:val="es-ES_tradnl"/>
        </w:rPr>
        <w:t>máxima</w:t>
      </w:r>
      <w:r w:rsidRPr="00B44DFB">
        <w:rPr>
          <w:szCs w:val="22"/>
          <w:lang w:val="es-ES_tradnl"/>
        </w:rPr>
        <w:t xml:space="preserve"> del satélite. En la ETS se recurre al FCCH y al BCCH para sincronizar el ciclo de información de sistema.</w:t>
      </w:r>
    </w:p>
    <w:p w:rsidR="00C05301" w:rsidRDefault="00C05301" w:rsidP="00107765">
      <w:pPr>
        <w:pStyle w:val="FigureNo"/>
        <w:rPr>
          <w:lang w:val="es-ES_tradnl"/>
        </w:rPr>
      </w:pPr>
      <w:r w:rsidRPr="00B44DFB">
        <w:rPr>
          <w:lang w:val="es-ES_tradnl"/>
        </w:rPr>
        <w:t>FIGURA 118</w:t>
      </w:r>
    </w:p>
    <w:p w:rsidR="00107765" w:rsidRDefault="00107765" w:rsidP="00107765">
      <w:pPr>
        <w:pStyle w:val="Blanc"/>
      </w:pPr>
    </w:p>
    <w:p w:rsidR="00107765" w:rsidRPr="00107765" w:rsidRDefault="00126328" w:rsidP="00107765">
      <w:pPr>
        <w:pStyle w:val="Figure"/>
        <w:rPr>
          <w:lang w:val="es-ES_tradnl"/>
        </w:rPr>
      </w:pPr>
      <w:r>
        <w:object w:dxaOrig="8136" w:dyaOrig="5402">
          <v:shape id="_x0000_i1155" type="#_x0000_t75" style="width:406.75pt;height:270.2pt" o:ole="" o:allowoverlap="f">
            <v:imagedata r:id="rId203" o:title=""/>
          </v:shape>
          <o:OLEObject Type="Embed" ProgID="CorelDRAW.Graphic.14" ShapeID="_x0000_i1155" DrawAspect="Content" ObjectID="_1351930283" r:id="rId204"/>
        </w:object>
      </w:r>
    </w:p>
    <w:p w:rsidR="00C05301" w:rsidRPr="00B44DFB" w:rsidRDefault="00C05301" w:rsidP="00C05301">
      <w:pPr>
        <w:pStyle w:val="Heading4"/>
        <w:rPr>
          <w:szCs w:val="22"/>
          <w:lang w:val="es-ES_tradnl"/>
        </w:rPr>
      </w:pPr>
      <w:r w:rsidRPr="00B44DFB">
        <w:rPr>
          <w:szCs w:val="22"/>
          <w:lang w:val="es-ES_tradnl"/>
        </w:rPr>
        <w:t>4.3.8.2</w:t>
      </w:r>
      <w:r w:rsidRPr="00B44DFB">
        <w:rPr>
          <w:szCs w:val="22"/>
          <w:lang w:val="es-ES_tradnl"/>
        </w:rPr>
        <w:tab/>
        <w:t>Canales</w:t>
      </w:r>
    </w:p>
    <w:p w:rsidR="00C05301" w:rsidRPr="00B44DFB" w:rsidRDefault="00C05301" w:rsidP="00C05301">
      <w:pPr>
        <w:rPr>
          <w:szCs w:val="22"/>
          <w:lang w:val="es-ES_tradnl"/>
        </w:rPr>
      </w:pPr>
      <w:r w:rsidRPr="00B44DFB">
        <w:rPr>
          <w:szCs w:val="22"/>
          <w:lang w:val="es-ES_tradnl"/>
        </w:rPr>
        <w:t>Es necesario que el subsistema radioeléctrico disponga de cierto número de canales lógicos ETSI TS 101 376</w:t>
      </w:r>
      <w:r w:rsidRPr="00B44DFB">
        <w:rPr>
          <w:szCs w:val="22"/>
          <w:lang w:val="es-ES_tradnl"/>
        </w:rPr>
        <w:noBreakHyphen/>
        <w:t>5-2 que se pueden clasificar en dos categorías: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canales de tráfico (TCH);</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canales de control (CCH).</w:t>
      </w:r>
    </w:p>
    <w:p w:rsidR="00C05301" w:rsidRPr="00B44DFB" w:rsidRDefault="00C05301" w:rsidP="00C05301">
      <w:pPr>
        <w:pStyle w:val="Heading5"/>
        <w:rPr>
          <w:szCs w:val="22"/>
          <w:lang w:val="es-ES_tradnl"/>
        </w:rPr>
      </w:pPr>
      <w:r w:rsidRPr="00B44DFB">
        <w:rPr>
          <w:szCs w:val="22"/>
          <w:lang w:val="es-ES_tradnl"/>
        </w:rPr>
        <w:t>4.3.8.2.1</w:t>
      </w:r>
      <w:r w:rsidRPr="00B44DFB">
        <w:rPr>
          <w:szCs w:val="22"/>
          <w:lang w:val="es-ES_tradnl"/>
        </w:rPr>
        <w:tab/>
        <w:t>Canales de tráfico</w:t>
      </w:r>
    </w:p>
    <w:p w:rsidR="00C05301" w:rsidRPr="00B44DFB" w:rsidRDefault="00C05301" w:rsidP="00C05301">
      <w:pPr>
        <w:rPr>
          <w:szCs w:val="22"/>
          <w:lang w:val="es-ES_tradnl"/>
        </w:rPr>
      </w:pPr>
      <w:r w:rsidRPr="00B44DFB">
        <w:rPr>
          <w:szCs w:val="22"/>
          <w:lang w:val="es-ES_tradnl"/>
        </w:rPr>
        <w:t>Los canales de tráfico con conmutación de circuitos o en modo A incluyen los enumerados en el Cuadro 52. Estos canales son bidireccionales.</w:t>
      </w:r>
    </w:p>
    <w:p w:rsidR="00C05301" w:rsidRPr="00B44DFB" w:rsidRDefault="00C05301" w:rsidP="00107765">
      <w:pPr>
        <w:pStyle w:val="TableNo"/>
        <w:rPr>
          <w:lang w:val="es-ES_tradnl"/>
        </w:rPr>
      </w:pPr>
      <w:r w:rsidRPr="00B44DFB">
        <w:rPr>
          <w:lang w:val="es-ES_tradnl"/>
        </w:rPr>
        <w:t>CUADRO 52</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44"/>
        <w:gridCol w:w="2608"/>
        <w:gridCol w:w="2494"/>
        <w:gridCol w:w="1474"/>
        <w:gridCol w:w="1417"/>
      </w:tblGrid>
      <w:tr w:rsidR="00C05301" w:rsidRPr="00B44DFB" w:rsidTr="004D2B6D">
        <w:trPr>
          <w:jc w:val="center"/>
        </w:trPr>
        <w:tc>
          <w:tcPr>
            <w:tcW w:w="1644" w:type="dxa"/>
            <w:tcBorders>
              <w:top w:val="single" w:sz="6" w:space="0" w:color="auto"/>
              <w:left w:val="single" w:sz="6" w:space="0" w:color="auto"/>
              <w:bottom w:val="single" w:sz="6" w:space="0" w:color="auto"/>
              <w:right w:val="single" w:sz="4" w:space="0" w:color="auto"/>
            </w:tcBorders>
            <w:vAlign w:val="center"/>
          </w:tcPr>
          <w:p w:rsidR="00C05301" w:rsidRPr="00B44DFB" w:rsidRDefault="00C05301" w:rsidP="00F70750">
            <w:pPr>
              <w:pStyle w:val="Tablehead"/>
              <w:rPr>
                <w:szCs w:val="22"/>
                <w:lang w:val="es-ES_tradnl"/>
              </w:rPr>
            </w:pPr>
            <w:r w:rsidRPr="00B44DFB">
              <w:rPr>
                <w:szCs w:val="22"/>
                <w:lang w:val="es-ES_tradnl"/>
              </w:rPr>
              <w:t>Tipo de canal</w:t>
            </w:r>
          </w:p>
        </w:tc>
        <w:tc>
          <w:tcPr>
            <w:tcW w:w="2608" w:type="dxa"/>
            <w:tcBorders>
              <w:top w:val="single" w:sz="6" w:space="0" w:color="auto"/>
              <w:left w:val="nil"/>
              <w:bottom w:val="single" w:sz="6" w:space="0" w:color="auto"/>
            </w:tcBorders>
            <w:vAlign w:val="center"/>
          </w:tcPr>
          <w:p w:rsidR="00C05301" w:rsidRPr="00B44DFB" w:rsidRDefault="00C05301" w:rsidP="0066212F">
            <w:pPr>
              <w:pStyle w:val="Tablehead"/>
              <w:rPr>
                <w:szCs w:val="22"/>
                <w:lang w:val="es-ES_tradnl"/>
              </w:rPr>
            </w:pPr>
            <w:r w:rsidRPr="00B44DFB">
              <w:rPr>
                <w:szCs w:val="22"/>
                <w:lang w:val="es-ES_tradnl"/>
              </w:rPr>
              <w:t>Capacidad de información de</w:t>
            </w:r>
            <w:r w:rsidR="0066212F">
              <w:rPr>
                <w:szCs w:val="22"/>
                <w:lang w:val="es-ES_tradnl"/>
              </w:rPr>
              <w:t> </w:t>
            </w:r>
            <w:r w:rsidRPr="00B44DFB">
              <w:rPr>
                <w:szCs w:val="22"/>
                <w:lang w:val="es-ES_tradnl"/>
              </w:rPr>
              <w:t>usuario</w:t>
            </w:r>
          </w:p>
        </w:tc>
        <w:tc>
          <w:tcPr>
            <w:tcW w:w="2494" w:type="dxa"/>
            <w:tcBorders>
              <w:top w:val="single" w:sz="6" w:space="0" w:color="auto"/>
              <w:bottom w:val="single" w:sz="6" w:space="0" w:color="auto"/>
              <w:right w:val="single" w:sz="6" w:space="0" w:color="auto"/>
            </w:tcBorders>
            <w:vAlign w:val="center"/>
          </w:tcPr>
          <w:p w:rsidR="00C05301" w:rsidRPr="00B44DFB" w:rsidRDefault="00C05301" w:rsidP="00F70750">
            <w:pPr>
              <w:pStyle w:val="Tablehead"/>
              <w:rPr>
                <w:szCs w:val="22"/>
                <w:lang w:val="es-ES_tradnl"/>
              </w:rPr>
            </w:pPr>
            <w:r w:rsidRPr="00B44DFB">
              <w:rPr>
                <w:szCs w:val="22"/>
                <w:lang w:val="es-ES_tradnl"/>
              </w:rPr>
              <w:t>Velocidad de transmisión de datos en bruto</w:t>
            </w:r>
          </w:p>
        </w:tc>
        <w:tc>
          <w:tcPr>
            <w:tcW w:w="1474" w:type="dxa"/>
            <w:tcBorders>
              <w:top w:val="single" w:sz="6" w:space="0" w:color="auto"/>
              <w:bottom w:val="single" w:sz="6" w:space="0" w:color="auto"/>
              <w:right w:val="single" w:sz="6" w:space="0" w:color="auto"/>
            </w:tcBorders>
            <w:vAlign w:val="center"/>
          </w:tcPr>
          <w:p w:rsidR="00C05301" w:rsidRPr="00B44DFB" w:rsidRDefault="00C05301" w:rsidP="00F70750">
            <w:pPr>
              <w:pStyle w:val="Tablehead"/>
              <w:rPr>
                <w:szCs w:val="22"/>
                <w:lang w:val="es-ES_tradnl"/>
              </w:rPr>
            </w:pPr>
            <w:r w:rsidRPr="00B44DFB">
              <w:rPr>
                <w:szCs w:val="22"/>
                <w:lang w:val="es-ES_tradnl"/>
              </w:rPr>
              <w:t>Modulación</w:t>
            </w:r>
          </w:p>
        </w:tc>
        <w:tc>
          <w:tcPr>
            <w:tcW w:w="1417" w:type="dxa"/>
            <w:tcBorders>
              <w:top w:val="single" w:sz="6" w:space="0" w:color="auto"/>
              <w:bottom w:val="single" w:sz="6" w:space="0" w:color="auto"/>
              <w:right w:val="single" w:sz="6" w:space="0" w:color="auto"/>
            </w:tcBorders>
            <w:vAlign w:val="center"/>
          </w:tcPr>
          <w:p w:rsidR="00C05301" w:rsidRPr="00B44DFB" w:rsidRDefault="00C05301" w:rsidP="004D2B6D">
            <w:pPr>
              <w:pStyle w:val="Tablehead"/>
              <w:rPr>
                <w:szCs w:val="22"/>
                <w:lang w:val="es-ES_tradnl"/>
              </w:rPr>
            </w:pPr>
            <w:r w:rsidRPr="00B44DFB">
              <w:rPr>
                <w:szCs w:val="22"/>
                <w:lang w:val="es-ES_tradnl"/>
              </w:rPr>
              <w:t>Códificación del</w:t>
            </w:r>
            <w:r w:rsidR="004D2B6D">
              <w:rPr>
                <w:szCs w:val="22"/>
                <w:lang w:val="es-ES_tradnl"/>
              </w:rPr>
              <w:t> </w:t>
            </w:r>
            <w:r w:rsidRPr="00B44DFB">
              <w:rPr>
                <w:szCs w:val="22"/>
                <w:lang w:val="es-ES_tradnl"/>
              </w:rPr>
              <w:t>canal</w:t>
            </w:r>
          </w:p>
        </w:tc>
      </w:tr>
      <w:tr w:rsidR="00C05301" w:rsidRPr="00B44DFB" w:rsidTr="004D2B6D">
        <w:trPr>
          <w:jc w:val="center"/>
        </w:trPr>
        <w:tc>
          <w:tcPr>
            <w:tcW w:w="1644" w:type="dxa"/>
            <w:tcBorders>
              <w:top w:val="single" w:sz="6" w:space="0" w:color="auto"/>
              <w:lef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TCH3</w:t>
            </w:r>
          </w:p>
        </w:tc>
        <w:tc>
          <w:tcPr>
            <w:tcW w:w="2608" w:type="dxa"/>
            <w:tcBorders>
              <w:top w:val="single" w:sz="6" w:space="0" w:color="auto"/>
            </w:tcBorders>
          </w:tcPr>
          <w:p w:rsidR="00C05301" w:rsidRPr="00B44DFB" w:rsidRDefault="00C05301" w:rsidP="00107765">
            <w:pPr>
              <w:pStyle w:val="Tabletext"/>
              <w:jc w:val="left"/>
              <w:rPr>
                <w:szCs w:val="22"/>
                <w:lang w:val="es-ES_tradnl"/>
              </w:rPr>
            </w:pPr>
            <w:r w:rsidRPr="00B44DFB">
              <w:rPr>
                <w:szCs w:val="22"/>
                <w:lang w:val="es-ES_tradnl"/>
              </w:rPr>
              <w:t>Voz codificada</w:t>
            </w:r>
          </w:p>
        </w:tc>
        <w:tc>
          <w:tcPr>
            <w:tcW w:w="2494" w:type="dxa"/>
            <w:tcBorders>
              <w:top w:val="single" w:sz="6" w:space="0" w:color="auto"/>
              <w:righ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5,85 kbit/s</w:t>
            </w:r>
          </w:p>
        </w:tc>
        <w:tc>
          <w:tcPr>
            <w:tcW w:w="1474" w:type="dxa"/>
            <w:tcBorders>
              <w:top w:val="single" w:sz="6" w:space="0" w:color="auto"/>
              <w:righ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 xml:space="preserve">π/4 </w:t>
            </w:r>
            <w:r>
              <w:rPr>
                <w:szCs w:val="22"/>
                <w:lang w:val="es-ES_tradnl"/>
              </w:rPr>
              <w:t>MDP-4-C</w:t>
            </w:r>
          </w:p>
        </w:tc>
        <w:tc>
          <w:tcPr>
            <w:tcW w:w="1417" w:type="dxa"/>
            <w:tcBorders>
              <w:top w:val="single" w:sz="6" w:space="0" w:color="auto"/>
              <w:righ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Conv.</w:t>
            </w:r>
          </w:p>
        </w:tc>
      </w:tr>
      <w:tr w:rsidR="00C05301" w:rsidRPr="00B44DFB" w:rsidTr="004D2B6D">
        <w:trPr>
          <w:jc w:val="center"/>
        </w:trPr>
        <w:tc>
          <w:tcPr>
            <w:tcW w:w="1644" w:type="dxa"/>
            <w:tcBorders>
              <w:lef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TCH6</w:t>
            </w:r>
          </w:p>
        </w:tc>
        <w:tc>
          <w:tcPr>
            <w:tcW w:w="2608" w:type="dxa"/>
          </w:tcPr>
          <w:p w:rsidR="00C05301" w:rsidRPr="004D2B6D" w:rsidRDefault="00C05301" w:rsidP="00107765">
            <w:pPr>
              <w:pStyle w:val="Tabletext"/>
              <w:jc w:val="left"/>
              <w:rPr>
                <w:szCs w:val="22"/>
                <w:lang w:val="en-US"/>
              </w:rPr>
            </w:pPr>
            <w:r w:rsidRPr="004D2B6D">
              <w:rPr>
                <w:szCs w:val="22"/>
                <w:lang w:val="en-US"/>
              </w:rPr>
              <w:t>Dato</w:t>
            </w:r>
            <w:r w:rsidR="004D2B6D" w:rsidRPr="004D2B6D">
              <w:rPr>
                <w:szCs w:val="22"/>
                <w:lang w:val="en-US"/>
              </w:rPr>
              <w:t>s usuario: 4,8 kbit/s</w:t>
            </w:r>
            <w:r w:rsidR="004D2B6D" w:rsidRPr="004D2B6D">
              <w:rPr>
                <w:szCs w:val="22"/>
                <w:lang w:val="en-US"/>
              </w:rPr>
              <w:br/>
              <w:t>Fax: 2,4 ó</w:t>
            </w:r>
            <w:r w:rsidRPr="004D2B6D">
              <w:rPr>
                <w:szCs w:val="22"/>
                <w:lang w:val="en-US"/>
              </w:rPr>
              <w:t xml:space="preserve"> 4,8 kbit/s</w:t>
            </w:r>
          </w:p>
        </w:tc>
        <w:tc>
          <w:tcPr>
            <w:tcW w:w="2494" w:type="dxa"/>
            <w:tcBorders>
              <w:righ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11,70 kbit/s</w:t>
            </w:r>
          </w:p>
        </w:tc>
        <w:tc>
          <w:tcPr>
            <w:tcW w:w="1474" w:type="dxa"/>
            <w:tcBorders>
              <w:righ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 xml:space="preserve">π/4 </w:t>
            </w:r>
            <w:r>
              <w:rPr>
                <w:szCs w:val="22"/>
                <w:lang w:val="es-ES_tradnl"/>
              </w:rPr>
              <w:t>MDP-4-C</w:t>
            </w:r>
          </w:p>
        </w:tc>
        <w:tc>
          <w:tcPr>
            <w:tcW w:w="1417" w:type="dxa"/>
            <w:tcBorders>
              <w:righ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Conv.</w:t>
            </w:r>
          </w:p>
        </w:tc>
      </w:tr>
      <w:tr w:rsidR="00C05301" w:rsidRPr="00B44DFB" w:rsidTr="004D2B6D">
        <w:trPr>
          <w:jc w:val="center"/>
        </w:trPr>
        <w:tc>
          <w:tcPr>
            <w:tcW w:w="1644" w:type="dxa"/>
            <w:tcBorders>
              <w:left w:val="single" w:sz="6" w:space="0" w:color="auto"/>
              <w:bottom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TCH9</w:t>
            </w:r>
          </w:p>
        </w:tc>
        <w:tc>
          <w:tcPr>
            <w:tcW w:w="2608" w:type="dxa"/>
            <w:tcBorders>
              <w:bottom w:val="single" w:sz="6" w:space="0" w:color="auto"/>
            </w:tcBorders>
          </w:tcPr>
          <w:p w:rsidR="00C05301" w:rsidRPr="00850818" w:rsidRDefault="00C05301" w:rsidP="004D2B6D">
            <w:pPr>
              <w:pStyle w:val="Tabletext"/>
              <w:jc w:val="left"/>
              <w:rPr>
                <w:szCs w:val="22"/>
                <w:lang w:val="en-US"/>
              </w:rPr>
            </w:pPr>
            <w:r w:rsidRPr="00850818">
              <w:rPr>
                <w:szCs w:val="22"/>
                <w:lang w:val="en-US"/>
              </w:rPr>
              <w:t>Datos usu</w:t>
            </w:r>
            <w:r w:rsidR="004D2B6D">
              <w:rPr>
                <w:szCs w:val="22"/>
                <w:lang w:val="en-US"/>
              </w:rPr>
              <w:t>ario: 9,6 kbit/s</w:t>
            </w:r>
            <w:r w:rsidR="004D2B6D">
              <w:rPr>
                <w:szCs w:val="22"/>
                <w:lang w:val="en-US"/>
              </w:rPr>
              <w:br/>
              <w:t>Fax: 2,4; 4,8 ó</w:t>
            </w:r>
            <w:r w:rsidRPr="00850818">
              <w:rPr>
                <w:szCs w:val="22"/>
                <w:lang w:val="en-US"/>
              </w:rPr>
              <w:t xml:space="preserve"> 9,6 kbit/s</w:t>
            </w:r>
          </w:p>
        </w:tc>
        <w:tc>
          <w:tcPr>
            <w:tcW w:w="2494" w:type="dxa"/>
            <w:tcBorders>
              <w:bottom w:val="single" w:sz="6" w:space="0" w:color="auto"/>
              <w:righ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17,55 kbit/s</w:t>
            </w:r>
          </w:p>
        </w:tc>
        <w:tc>
          <w:tcPr>
            <w:tcW w:w="1474" w:type="dxa"/>
            <w:tcBorders>
              <w:bottom w:val="single" w:sz="6" w:space="0" w:color="auto"/>
              <w:right w:val="single" w:sz="6" w:space="0" w:color="auto"/>
            </w:tcBorders>
          </w:tcPr>
          <w:p w:rsidR="00C05301" w:rsidRPr="00B44DFB" w:rsidRDefault="00C05301" w:rsidP="00107765">
            <w:pPr>
              <w:pStyle w:val="Tabletext"/>
              <w:jc w:val="center"/>
              <w:rPr>
                <w:szCs w:val="22"/>
                <w:lang w:val="es-ES_tradnl"/>
              </w:rPr>
            </w:pPr>
            <w:r>
              <w:rPr>
                <w:szCs w:val="22"/>
                <w:lang w:val="es-ES_tradnl"/>
              </w:rPr>
              <w:t>π/4 MDP-4-C</w:t>
            </w:r>
          </w:p>
        </w:tc>
        <w:tc>
          <w:tcPr>
            <w:tcW w:w="1417" w:type="dxa"/>
            <w:tcBorders>
              <w:bottom w:val="single" w:sz="6" w:space="0" w:color="auto"/>
              <w:right w:val="single" w:sz="6" w:space="0" w:color="auto"/>
            </w:tcBorders>
          </w:tcPr>
          <w:p w:rsidR="00C05301" w:rsidRPr="00B44DFB" w:rsidRDefault="00C05301" w:rsidP="00107765">
            <w:pPr>
              <w:pStyle w:val="Tabletext"/>
              <w:jc w:val="center"/>
              <w:rPr>
                <w:szCs w:val="22"/>
                <w:lang w:val="es-ES_tradnl"/>
              </w:rPr>
            </w:pPr>
            <w:r w:rsidRPr="00B44DFB">
              <w:rPr>
                <w:szCs w:val="22"/>
                <w:lang w:val="es-ES_tradnl"/>
              </w:rPr>
              <w:t>Conv.</w:t>
            </w:r>
          </w:p>
        </w:tc>
      </w:tr>
    </w:tbl>
    <w:p w:rsidR="00C05301" w:rsidRPr="00107765" w:rsidRDefault="00C05301" w:rsidP="00107765">
      <w:pPr>
        <w:pStyle w:val="Tablefin"/>
      </w:pPr>
    </w:p>
    <w:p w:rsidR="00C05301" w:rsidRPr="00B44DFB" w:rsidRDefault="00C05301" w:rsidP="00C05301">
      <w:pPr>
        <w:rPr>
          <w:szCs w:val="22"/>
          <w:lang w:val="es-ES_tradnl"/>
        </w:rPr>
      </w:pPr>
      <w:r w:rsidRPr="00B44DFB">
        <w:rPr>
          <w:szCs w:val="22"/>
          <w:lang w:val="es-ES_tradnl"/>
        </w:rPr>
        <w:t>Se definen canales de paquetes que ofrecen velocidades de datos entre 8,8 kbit/s y 587,2 kbit/s.</w:t>
      </w:r>
    </w:p>
    <w:p w:rsidR="00C05301" w:rsidRPr="00B44DFB" w:rsidRDefault="00C05301" w:rsidP="00C05301">
      <w:pPr>
        <w:rPr>
          <w:szCs w:val="22"/>
          <w:lang w:val="es-ES_tradnl"/>
        </w:rPr>
      </w:pPr>
      <w:r w:rsidRPr="00B44DFB">
        <w:rPr>
          <w:szCs w:val="22"/>
          <w:lang w:val="es-ES_tradnl"/>
        </w:rPr>
        <w:lastRenderedPageBreak/>
        <w:t xml:space="preserve">Un canal de tráfico de datos </w:t>
      </w:r>
      <w:r>
        <w:rPr>
          <w:szCs w:val="22"/>
          <w:lang w:val="es-ES_tradnl"/>
        </w:rPr>
        <w:t xml:space="preserve">por </w:t>
      </w:r>
      <w:r w:rsidRPr="00B44DFB">
        <w:rPr>
          <w:szCs w:val="22"/>
          <w:lang w:val="es-ES_tradnl"/>
        </w:rPr>
        <w:t xml:space="preserve">paquetes (PDTCH) corresponde al recursos atribuido a una ETM en un canal físico para la transmisión de datos de usuario. Es posible multiplexar dinámicamente diferentes canales lógicos en un mismo PDTCH. El PDTCH utiliza modulación π/2 </w:t>
      </w:r>
      <w:r>
        <w:rPr>
          <w:szCs w:val="22"/>
          <w:lang w:val="es-ES_tradnl"/>
        </w:rPr>
        <w:t>MDP-2</w:t>
      </w:r>
      <w:r w:rsidRPr="00B44DFB">
        <w:rPr>
          <w:szCs w:val="22"/>
          <w:lang w:val="es-ES_tradnl"/>
        </w:rPr>
        <w:t xml:space="preserve">, π/4 MDP-4, 16 MDAP o 32 MDAP. Todos los canales de tráfico de datos </w:t>
      </w:r>
      <w:r>
        <w:rPr>
          <w:szCs w:val="22"/>
          <w:lang w:val="es-ES_tradnl"/>
        </w:rPr>
        <w:t>por</w:t>
      </w:r>
      <w:r w:rsidRPr="00B44DFB">
        <w:rPr>
          <w:szCs w:val="22"/>
          <w:lang w:val="es-ES_tradnl"/>
        </w:rPr>
        <w:t xml:space="preserve"> paquetes son unidireccionales, ya sea en el enlace ascendente (PDTCH/U), para una transferencia de paquetes de origen móvil o en el descendente (PDTCH/D) para una transferencia de paquetes de terminación móvil.</w:t>
      </w:r>
    </w:p>
    <w:p w:rsidR="00C05301" w:rsidRPr="00B44DFB" w:rsidRDefault="00C05301" w:rsidP="002E056E">
      <w:pPr>
        <w:rPr>
          <w:szCs w:val="22"/>
          <w:lang w:val="es-ES_tradnl"/>
        </w:rPr>
      </w:pPr>
      <w:r w:rsidRPr="00B44DFB">
        <w:rPr>
          <w:szCs w:val="22"/>
          <w:lang w:val="es-ES_tradnl"/>
        </w:rPr>
        <w:t xml:space="preserve">Los PDTCH se utilizan para transportar tráfico de datos </w:t>
      </w:r>
      <w:r>
        <w:rPr>
          <w:szCs w:val="22"/>
          <w:lang w:val="es-ES_tradnl"/>
        </w:rPr>
        <w:t>por</w:t>
      </w:r>
      <w:r w:rsidRPr="00B44DFB">
        <w:rPr>
          <w:szCs w:val="22"/>
          <w:lang w:val="es-ES_tradnl"/>
        </w:rPr>
        <w:t xml:space="preserve"> paquetes en modo Gb o Iu. En el Cuadro</w:t>
      </w:r>
      <w:r w:rsidR="002E056E">
        <w:rPr>
          <w:szCs w:val="22"/>
          <w:lang w:val="es-ES_tradnl"/>
        </w:rPr>
        <w:t> </w:t>
      </w:r>
      <w:r w:rsidRPr="00B44DFB">
        <w:rPr>
          <w:szCs w:val="22"/>
          <w:lang w:val="es-ES_tradnl"/>
        </w:rPr>
        <w:t xml:space="preserve">53 se indican los </w:t>
      </w:r>
      <w:r>
        <w:rPr>
          <w:szCs w:val="22"/>
          <w:lang w:val="es-ES_tradnl"/>
        </w:rPr>
        <w:t xml:space="preserve">canales </w:t>
      </w:r>
      <w:r w:rsidRPr="00B44DFB">
        <w:rPr>
          <w:szCs w:val="22"/>
          <w:lang w:val="es-ES_tradnl"/>
        </w:rPr>
        <w:t xml:space="preserve">aplicables al modo Gb y en el </w:t>
      </w:r>
      <w:r w:rsidR="00EC3125">
        <w:rPr>
          <w:szCs w:val="22"/>
          <w:lang w:val="es-ES_tradnl"/>
        </w:rPr>
        <w:t>Cuadro </w:t>
      </w:r>
      <w:r w:rsidRPr="00B44DFB">
        <w:rPr>
          <w:szCs w:val="22"/>
          <w:lang w:val="es-ES_tradnl"/>
        </w:rPr>
        <w:t xml:space="preserve">54 los </w:t>
      </w:r>
      <w:r>
        <w:rPr>
          <w:szCs w:val="22"/>
          <w:lang w:val="es-ES_tradnl"/>
        </w:rPr>
        <w:t xml:space="preserve">canales </w:t>
      </w:r>
      <w:r w:rsidRPr="00B44DFB">
        <w:rPr>
          <w:szCs w:val="22"/>
          <w:lang w:val="es-ES_tradnl"/>
        </w:rPr>
        <w:t>aplicables al modo Iu. Cada PDTCH se designa mediante un sufijo (</w:t>
      </w:r>
      <w:r w:rsidRPr="00B44DFB">
        <w:rPr>
          <w:i/>
          <w:iCs/>
          <w:szCs w:val="22"/>
          <w:lang w:val="es-ES_tradnl"/>
        </w:rPr>
        <w:t>m</w:t>
      </w:r>
      <w:r w:rsidRPr="00B44DFB">
        <w:rPr>
          <w:szCs w:val="22"/>
          <w:lang w:val="es-ES_tradnl"/>
        </w:rPr>
        <w:t>, </w:t>
      </w:r>
      <w:r w:rsidRPr="00B44DFB">
        <w:rPr>
          <w:i/>
          <w:iCs/>
          <w:szCs w:val="22"/>
          <w:lang w:val="es-ES_tradnl"/>
        </w:rPr>
        <w:t>n</w:t>
      </w:r>
      <w:r w:rsidRPr="00B44DFB">
        <w:rPr>
          <w:szCs w:val="22"/>
          <w:lang w:val="es-ES_tradnl"/>
        </w:rPr>
        <w:t xml:space="preserve">) siendo m la anchura de banda del canal físico en el que se hace corresponder el PDTCH, </w:t>
      </w:r>
      <w:r w:rsidRPr="00B44DFB">
        <w:rPr>
          <w:i/>
          <w:iCs/>
          <w:szCs w:val="22"/>
          <w:lang w:val="es-ES_tradnl"/>
        </w:rPr>
        <w:t>m</w:t>
      </w:r>
      <w:r w:rsidR="00671C7C">
        <w:rPr>
          <w:szCs w:val="22"/>
          <w:lang w:val="es-ES_tradnl"/>
        </w:rPr>
        <w:t> × 31,</w:t>
      </w:r>
      <w:r w:rsidRPr="00B44DFB">
        <w:rPr>
          <w:szCs w:val="22"/>
          <w:lang w:val="es-ES_tradnl"/>
        </w:rPr>
        <w:t xml:space="preserve">25 kHz, y </w:t>
      </w:r>
      <w:r w:rsidRPr="00B44DFB">
        <w:rPr>
          <w:i/>
          <w:iCs/>
          <w:szCs w:val="22"/>
          <w:lang w:val="es-ES_tradnl"/>
        </w:rPr>
        <w:t>n</w:t>
      </w:r>
      <w:r w:rsidRPr="00B44DFB">
        <w:rPr>
          <w:szCs w:val="22"/>
          <w:lang w:val="es-ES_tradnl"/>
        </w:rPr>
        <w:t xml:space="preserve"> el número de intervalos de tiempo atribuidos a dicho canal físico. En los Cuadros 53 y 54 se resumen diferentes tipos de canales de tráfico de datos </w:t>
      </w:r>
      <w:r>
        <w:rPr>
          <w:szCs w:val="22"/>
          <w:lang w:val="es-ES_tradnl"/>
        </w:rPr>
        <w:t>por</w:t>
      </w:r>
      <w:r w:rsidRPr="00B44DFB">
        <w:rPr>
          <w:szCs w:val="22"/>
          <w:lang w:val="es-ES_tradnl"/>
        </w:rPr>
        <w:t xml:space="preserve"> paquetes, PDTCH (</w:t>
      </w:r>
      <w:r w:rsidRPr="00B44DFB">
        <w:rPr>
          <w:i/>
          <w:iCs/>
          <w:szCs w:val="22"/>
          <w:lang w:val="es-ES_tradnl"/>
        </w:rPr>
        <w:t>m</w:t>
      </w:r>
      <w:r w:rsidRPr="00B44DFB">
        <w:rPr>
          <w:szCs w:val="22"/>
          <w:lang w:val="es-ES_tradnl"/>
        </w:rPr>
        <w:t>, 3), (</w:t>
      </w:r>
      <w:r w:rsidRPr="00B44DFB">
        <w:rPr>
          <w:i/>
          <w:iCs/>
          <w:szCs w:val="22"/>
          <w:lang w:val="es-ES_tradnl"/>
        </w:rPr>
        <w:t>m</w:t>
      </w:r>
      <w:r w:rsidRPr="00B44DFB">
        <w:rPr>
          <w:szCs w:val="22"/>
          <w:lang w:val="es-ES_tradnl"/>
        </w:rPr>
        <w:t xml:space="preserve"> = 1, 4, 5 </w:t>
      </w:r>
      <w:r w:rsidR="006D518E">
        <w:rPr>
          <w:szCs w:val="22"/>
          <w:lang w:val="es-ES_tradnl"/>
        </w:rPr>
        <w:t>y</w:t>
      </w:r>
      <w:r w:rsidRPr="00B44DFB">
        <w:rPr>
          <w:szCs w:val="22"/>
          <w:lang w:val="es-ES_tradnl"/>
        </w:rPr>
        <w:t xml:space="preserve"> 10), cuya duración de ráfaga es de 5 ms, PDTCH (</w:t>
      </w:r>
      <w:r w:rsidRPr="00B44DFB">
        <w:rPr>
          <w:i/>
          <w:iCs/>
          <w:szCs w:val="22"/>
          <w:lang w:val="es-ES_tradnl"/>
        </w:rPr>
        <w:t>m</w:t>
      </w:r>
      <w:r w:rsidRPr="00B44DFB">
        <w:rPr>
          <w:szCs w:val="22"/>
          <w:lang w:val="es-ES_tradnl"/>
        </w:rPr>
        <w:t>, 6), (</w:t>
      </w:r>
      <w:r w:rsidRPr="00B44DFB">
        <w:rPr>
          <w:i/>
          <w:iCs/>
          <w:szCs w:val="22"/>
          <w:lang w:val="es-ES_tradnl"/>
        </w:rPr>
        <w:t>m</w:t>
      </w:r>
      <w:r w:rsidRPr="00B44DFB">
        <w:rPr>
          <w:szCs w:val="22"/>
          <w:lang w:val="es-ES_tradnl"/>
        </w:rPr>
        <w:t> = 1, 2), cuya duración de ráfaga es de 10 ms y PDTCH (</w:t>
      </w:r>
      <w:r w:rsidRPr="00B44DFB">
        <w:rPr>
          <w:i/>
          <w:iCs/>
          <w:szCs w:val="22"/>
          <w:lang w:val="es-ES_tradnl"/>
        </w:rPr>
        <w:t>m</w:t>
      </w:r>
      <w:r w:rsidRPr="00B44DFB">
        <w:rPr>
          <w:szCs w:val="22"/>
          <w:lang w:val="es-ES_tradnl"/>
        </w:rPr>
        <w:t>, 12), (</w:t>
      </w:r>
      <w:r w:rsidRPr="00B44DFB">
        <w:rPr>
          <w:i/>
          <w:iCs/>
          <w:szCs w:val="22"/>
          <w:lang w:val="es-ES_tradnl"/>
        </w:rPr>
        <w:t>m</w:t>
      </w:r>
      <w:r w:rsidRPr="00B44DFB">
        <w:rPr>
          <w:szCs w:val="22"/>
          <w:lang w:val="es-ES_tradnl"/>
        </w:rPr>
        <w:t> = 5), cuya duración de ráfaga es de 20 ms.</w:t>
      </w:r>
    </w:p>
    <w:p w:rsidR="00C05301" w:rsidRPr="00B44DFB" w:rsidRDefault="00C05301" w:rsidP="00EC3125">
      <w:pPr>
        <w:rPr>
          <w:szCs w:val="22"/>
          <w:lang w:val="es-ES_tradnl"/>
        </w:rPr>
      </w:pPr>
      <w:r w:rsidRPr="00B44DFB">
        <w:rPr>
          <w:szCs w:val="22"/>
          <w:lang w:val="es-ES_tradnl"/>
        </w:rPr>
        <w:t xml:space="preserve">Se utiliza un canal de tráfico dedicado (DTCH) para transmitir tráfico de usuario cuando el canal dedicado (DCH) está atribuido al terminal en el modo dedicado de paquetes. El DTCH es unidireccional. Se utiliza DTCH/U para el enlace ascendente y DTCH/D para el descendente. </w:t>
      </w:r>
      <w:r>
        <w:rPr>
          <w:szCs w:val="22"/>
          <w:lang w:val="es-ES_tradnl"/>
        </w:rPr>
        <w:t>El</w:t>
      </w:r>
      <w:r w:rsidRPr="00B44DFB">
        <w:rPr>
          <w:szCs w:val="22"/>
          <w:lang w:val="es-ES_tradnl"/>
        </w:rPr>
        <w:t xml:space="preserve"> DTCH admite voz codificada a 2,45 ó 4,0 kbit/s. En el Cuadro</w:t>
      </w:r>
      <w:r w:rsidR="00EC3125">
        <w:rPr>
          <w:szCs w:val="22"/>
          <w:lang w:val="es-ES_tradnl"/>
        </w:rPr>
        <w:t> 54</w:t>
      </w:r>
      <w:r w:rsidRPr="00B44DFB">
        <w:rPr>
          <w:szCs w:val="22"/>
          <w:lang w:val="es-ES_tradnl"/>
        </w:rPr>
        <w:t xml:space="preserve"> se resumen los diferentes tipos de canales de datos de tráfico de paquetes, DTCH (</w:t>
      </w:r>
      <w:r w:rsidRPr="00B44DFB">
        <w:rPr>
          <w:i/>
          <w:iCs/>
          <w:szCs w:val="22"/>
          <w:lang w:val="es-ES_tradnl"/>
        </w:rPr>
        <w:t>m</w:t>
      </w:r>
      <w:r w:rsidRPr="00B44DFB">
        <w:rPr>
          <w:szCs w:val="22"/>
          <w:lang w:val="es-ES_tradnl"/>
        </w:rPr>
        <w:t>,</w:t>
      </w:r>
      <w:r w:rsidR="00126328">
        <w:rPr>
          <w:szCs w:val="22"/>
          <w:lang w:val="es-ES_tradnl"/>
        </w:rPr>
        <w:t> </w:t>
      </w:r>
      <w:r w:rsidRPr="00B44DFB">
        <w:rPr>
          <w:szCs w:val="22"/>
          <w:lang w:val="es-ES_tradnl"/>
        </w:rPr>
        <w:t>3), (</w:t>
      </w:r>
      <w:r w:rsidRPr="00B44DFB">
        <w:rPr>
          <w:i/>
          <w:iCs/>
          <w:szCs w:val="22"/>
          <w:lang w:val="es-ES_tradnl"/>
        </w:rPr>
        <w:t>m</w:t>
      </w:r>
      <w:r w:rsidRPr="00B44DFB">
        <w:rPr>
          <w:szCs w:val="22"/>
          <w:lang w:val="es-ES_tradnl"/>
        </w:rPr>
        <w:t> = 1, 4, 5</w:t>
      </w:r>
      <w:r w:rsidR="006D518E">
        <w:rPr>
          <w:szCs w:val="22"/>
          <w:lang w:val="es-ES_tradnl"/>
        </w:rPr>
        <w:t xml:space="preserve"> y </w:t>
      </w:r>
      <w:r w:rsidRPr="00B44DFB">
        <w:rPr>
          <w:szCs w:val="22"/>
          <w:lang w:val="es-ES_tradnl"/>
        </w:rPr>
        <w:t>10), cuya duración de ráfaga es de 5 ms , DTCH (</w:t>
      </w:r>
      <w:r w:rsidRPr="00B44DFB">
        <w:rPr>
          <w:i/>
          <w:iCs/>
          <w:szCs w:val="22"/>
          <w:lang w:val="es-ES_tradnl"/>
        </w:rPr>
        <w:t>m</w:t>
      </w:r>
      <w:r w:rsidRPr="00B44DFB">
        <w:rPr>
          <w:szCs w:val="22"/>
          <w:lang w:val="es-ES_tradnl"/>
        </w:rPr>
        <w:t>,</w:t>
      </w:r>
      <w:r w:rsidR="00126328">
        <w:rPr>
          <w:szCs w:val="22"/>
          <w:lang w:val="es-ES_tradnl"/>
        </w:rPr>
        <w:t> </w:t>
      </w:r>
      <w:r w:rsidRPr="00B44DFB">
        <w:rPr>
          <w:szCs w:val="22"/>
          <w:lang w:val="es-ES_tradnl"/>
        </w:rPr>
        <w:t>6), (</w:t>
      </w:r>
      <w:r w:rsidRPr="00B44DFB">
        <w:rPr>
          <w:i/>
          <w:iCs/>
          <w:szCs w:val="22"/>
          <w:lang w:val="es-ES_tradnl"/>
        </w:rPr>
        <w:t>m</w:t>
      </w:r>
      <w:r w:rsidRPr="00B44DFB">
        <w:rPr>
          <w:szCs w:val="22"/>
          <w:lang w:val="es-ES_tradnl"/>
        </w:rPr>
        <w:t> = 1,</w:t>
      </w:r>
      <w:r w:rsidR="00EC3125">
        <w:rPr>
          <w:szCs w:val="22"/>
          <w:lang w:val="es-ES_tradnl"/>
        </w:rPr>
        <w:t> </w:t>
      </w:r>
      <w:r w:rsidRPr="00B44DFB">
        <w:rPr>
          <w:szCs w:val="22"/>
          <w:lang w:val="es-ES_tradnl"/>
        </w:rPr>
        <w:t>2), cuya duración de ráfaga es de 10 ms, y DTCH(</w:t>
      </w:r>
      <w:r w:rsidRPr="00B44DFB">
        <w:rPr>
          <w:i/>
          <w:iCs/>
          <w:szCs w:val="22"/>
          <w:lang w:val="es-ES_tradnl"/>
        </w:rPr>
        <w:t>m</w:t>
      </w:r>
      <w:r w:rsidRPr="00B44DFB">
        <w:rPr>
          <w:szCs w:val="22"/>
          <w:lang w:val="es-ES_tradnl"/>
        </w:rPr>
        <w:t>, 8), (</w:t>
      </w:r>
      <w:r w:rsidRPr="00B44DFB">
        <w:rPr>
          <w:i/>
          <w:iCs/>
          <w:szCs w:val="22"/>
          <w:lang w:val="es-ES_tradnl"/>
        </w:rPr>
        <w:t>m</w:t>
      </w:r>
      <w:r w:rsidRPr="00B44DFB">
        <w:rPr>
          <w:szCs w:val="22"/>
          <w:lang w:val="es-ES_tradnl"/>
        </w:rPr>
        <w:t> = 1), cuya duración de ráfaga es de 13,333 ms.</w:t>
      </w:r>
    </w:p>
    <w:p w:rsidR="00C05301" w:rsidRPr="00B44DFB" w:rsidRDefault="00C05301" w:rsidP="00C05301">
      <w:pPr>
        <w:rPr>
          <w:szCs w:val="22"/>
          <w:lang w:val="es-ES_tradnl"/>
        </w:rPr>
      </w:pPr>
    </w:p>
    <w:p w:rsidR="00C05301" w:rsidRPr="00B44DFB" w:rsidRDefault="00C05301" w:rsidP="00C05301">
      <w:pPr>
        <w:rPr>
          <w:szCs w:val="22"/>
          <w:lang w:val="es-ES_tradnl"/>
        </w:rPr>
        <w:sectPr w:rsidR="00C05301" w:rsidRPr="00B44DFB" w:rsidSect="00E2347C">
          <w:headerReference w:type="even" r:id="rId205"/>
          <w:headerReference w:type="default" r:id="rId206"/>
          <w:pgSz w:w="11907" w:h="16834" w:code="9"/>
          <w:pgMar w:top="1418" w:right="1134" w:bottom="1134" w:left="1134" w:header="720" w:footer="482" w:gutter="0"/>
          <w:paperSrc w:first="7" w:other="7"/>
          <w:pgNumType w:start="1"/>
          <w:cols w:space="720"/>
        </w:sectPr>
      </w:pPr>
    </w:p>
    <w:p w:rsidR="00C05301" w:rsidRPr="00B44DFB" w:rsidRDefault="00C05301" w:rsidP="00107765">
      <w:pPr>
        <w:pStyle w:val="TableNo"/>
        <w:rPr>
          <w:lang w:val="es-ES_tradnl"/>
        </w:rPr>
      </w:pPr>
      <w:r w:rsidRPr="00B44DFB">
        <w:rPr>
          <w:lang w:val="es-ES_tradnl"/>
        </w:rPr>
        <w:lastRenderedPageBreak/>
        <w:t>CUADRO 53</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1814"/>
        <w:gridCol w:w="1644"/>
        <w:gridCol w:w="1418"/>
        <w:gridCol w:w="1587"/>
        <w:gridCol w:w="1928"/>
        <w:gridCol w:w="1985"/>
        <w:gridCol w:w="1985"/>
      </w:tblGrid>
      <w:tr w:rsidR="00C05301" w:rsidRPr="00431D6C" w:rsidTr="00671C7C">
        <w:trPr>
          <w:jc w:val="center"/>
        </w:trPr>
        <w:tc>
          <w:tcPr>
            <w:tcW w:w="1984" w:type="dxa"/>
            <w:vAlign w:val="center"/>
          </w:tcPr>
          <w:p w:rsidR="00C05301" w:rsidRPr="00B44DFB" w:rsidRDefault="00C05301" w:rsidP="00F70750">
            <w:pPr>
              <w:pStyle w:val="Tablehead"/>
              <w:rPr>
                <w:szCs w:val="22"/>
                <w:lang w:val="es-ES_tradnl"/>
              </w:rPr>
            </w:pPr>
            <w:r w:rsidRPr="00B44DFB">
              <w:rPr>
                <w:szCs w:val="22"/>
                <w:lang w:val="es-ES_tradnl"/>
              </w:rPr>
              <w:t>Canales</w:t>
            </w:r>
          </w:p>
        </w:tc>
        <w:tc>
          <w:tcPr>
            <w:tcW w:w="1814" w:type="dxa"/>
            <w:vAlign w:val="center"/>
          </w:tcPr>
          <w:p w:rsidR="00C05301" w:rsidRPr="00B44DFB" w:rsidRDefault="00C05301" w:rsidP="004D2B6D">
            <w:pPr>
              <w:pStyle w:val="Tablehead"/>
              <w:rPr>
                <w:szCs w:val="22"/>
                <w:lang w:val="es-ES_tradnl"/>
              </w:rPr>
            </w:pPr>
            <w:r w:rsidRPr="00B44DFB">
              <w:rPr>
                <w:szCs w:val="22"/>
                <w:lang w:val="es-ES_tradnl"/>
              </w:rPr>
              <w:t>Dirección</w:t>
            </w:r>
            <w:r w:rsidRPr="00B44DFB">
              <w:rPr>
                <w:szCs w:val="22"/>
                <w:lang w:val="es-ES_tradnl"/>
              </w:rPr>
              <w:br/>
              <w:t>(U: ascend</w:t>
            </w:r>
            <w:r w:rsidR="004D2B6D">
              <w:rPr>
                <w:szCs w:val="22"/>
                <w:lang w:val="es-ES_tradnl"/>
              </w:rPr>
              <w:t>ente</w:t>
            </w:r>
            <w:r w:rsidRPr="00B44DFB">
              <w:rPr>
                <w:szCs w:val="22"/>
                <w:lang w:val="es-ES_tradnl"/>
              </w:rPr>
              <w:t xml:space="preserve">, </w:t>
            </w:r>
            <w:r w:rsidRPr="00B44DFB">
              <w:rPr>
                <w:szCs w:val="22"/>
                <w:lang w:val="es-ES_tradnl"/>
              </w:rPr>
              <w:br/>
              <w:t>D: descend</w:t>
            </w:r>
            <w:r w:rsidR="004D2B6D">
              <w:rPr>
                <w:szCs w:val="22"/>
                <w:lang w:val="es-ES_tradnl"/>
              </w:rPr>
              <w:t>ente</w:t>
            </w:r>
            <w:r w:rsidRPr="00B44DFB">
              <w:rPr>
                <w:szCs w:val="22"/>
                <w:lang w:val="es-ES_tradnl"/>
              </w:rPr>
              <w:t>)</w:t>
            </w:r>
          </w:p>
        </w:tc>
        <w:tc>
          <w:tcPr>
            <w:tcW w:w="1644" w:type="dxa"/>
            <w:vAlign w:val="center"/>
          </w:tcPr>
          <w:p w:rsidR="00C05301" w:rsidRPr="00B44DFB" w:rsidRDefault="00C05301" w:rsidP="004D2B6D">
            <w:pPr>
              <w:pStyle w:val="Tablehead"/>
              <w:rPr>
                <w:szCs w:val="22"/>
                <w:lang w:val="es-ES_tradnl"/>
              </w:rPr>
            </w:pPr>
            <w:r w:rsidRPr="00B44DFB">
              <w:rPr>
                <w:szCs w:val="22"/>
                <w:lang w:val="es-ES_tradnl"/>
              </w:rPr>
              <w:t>Velocidad de transmisión de</w:t>
            </w:r>
            <w:r w:rsidR="004D2B6D">
              <w:rPr>
                <w:szCs w:val="22"/>
                <w:lang w:val="es-ES_tradnl"/>
              </w:rPr>
              <w:t> </w:t>
            </w:r>
            <w:r w:rsidRPr="00B44DFB">
              <w:rPr>
                <w:szCs w:val="22"/>
                <w:lang w:val="es-ES_tradnl"/>
              </w:rPr>
              <w:t>símbolos (ksímbolos/s)</w:t>
            </w:r>
          </w:p>
        </w:tc>
        <w:tc>
          <w:tcPr>
            <w:tcW w:w="1418" w:type="dxa"/>
            <w:vAlign w:val="center"/>
          </w:tcPr>
          <w:p w:rsidR="00C05301" w:rsidRPr="00B44DFB" w:rsidRDefault="00C05301" w:rsidP="00107765">
            <w:pPr>
              <w:pStyle w:val="Tablehead"/>
              <w:rPr>
                <w:szCs w:val="22"/>
                <w:lang w:val="es-ES_tradnl"/>
              </w:rPr>
            </w:pPr>
            <w:r w:rsidRPr="00B44DFB">
              <w:rPr>
                <w:szCs w:val="22"/>
                <w:lang w:val="es-ES_tradnl"/>
              </w:rPr>
              <w:t>Codificación del canal</w:t>
            </w:r>
          </w:p>
        </w:tc>
        <w:tc>
          <w:tcPr>
            <w:tcW w:w="1587" w:type="dxa"/>
            <w:vAlign w:val="center"/>
          </w:tcPr>
          <w:p w:rsidR="00C05301" w:rsidRPr="00B44DFB" w:rsidRDefault="00C05301" w:rsidP="00F70750">
            <w:pPr>
              <w:pStyle w:val="Tablehead"/>
              <w:rPr>
                <w:szCs w:val="22"/>
                <w:lang w:val="es-ES_tradnl"/>
              </w:rPr>
            </w:pPr>
            <w:r w:rsidRPr="00B44DFB">
              <w:rPr>
                <w:szCs w:val="22"/>
                <w:lang w:val="es-ES_tradnl"/>
              </w:rPr>
              <w:t>Modulación</w:t>
            </w:r>
          </w:p>
        </w:tc>
        <w:tc>
          <w:tcPr>
            <w:tcW w:w="1928" w:type="dxa"/>
            <w:vAlign w:val="center"/>
          </w:tcPr>
          <w:p w:rsidR="00C05301" w:rsidRPr="00B44DFB" w:rsidRDefault="00C05301" w:rsidP="00F70750">
            <w:pPr>
              <w:pStyle w:val="Tablehead"/>
              <w:rPr>
                <w:szCs w:val="22"/>
                <w:lang w:val="es-ES_tradnl"/>
              </w:rPr>
            </w:pPr>
            <w:r w:rsidRPr="00B44DFB">
              <w:rPr>
                <w:szCs w:val="22"/>
                <w:lang w:val="es-ES_tradnl"/>
              </w:rPr>
              <w:t>Anchura de banda de transmisión</w:t>
            </w:r>
            <w:r w:rsidRPr="00B44DFB">
              <w:rPr>
                <w:szCs w:val="22"/>
                <w:lang w:val="es-ES_tradnl"/>
              </w:rPr>
              <w:br/>
              <w:t>(kHz)</w:t>
            </w:r>
          </w:p>
        </w:tc>
        <w:tc>
          <w:tcPr>
            <w:tcW w:w="1985" w:type="dxa"/>
            <w:vAlign w:val="center"/>
          </w:tcPr>
          <w:p w:rsidR="00C05301" w:rsidRPr="00B44DFB" w:rsidRDefault="00C05301" w:rsidP="00B93699">
            <w:pPr>
              <w:pStyle w:val="Tablehead"/>
              <w:rPr>
                <w:szCs w:val="22"/>
                <w:lang w:val="es-ES_tradnl"/>
              </w:rPr>
            </w:pPr>
            <w:r>
              <w:rPr>
                <w:szCs w:val="22"/>
                <w:lang w:val="es-ES_tradnl"/>
              </w:rPr>
              <w:t>Velocidad máx</w:t>
            </w:r>
            <w:r w:rsidR="00B93699">
              <w:rPr>
                <w:szCs w:val="22"/>
                <w:lang w:val="es-ES_tradnl"/>
              </w:rPr>
              <w:t>ima</w:t>
            </w:r>
            <w:r w:rsidR="00107765">
              <w:rPr>
                <w:szCs w:val="22"/>
                <w:lang w:val="es-ES_tradnl"/>
              </w:rPr>
              <w:br/>
            </w:r>
            <w:r>
              <w:rPr>
                <w:szCs w:val="22"/>
                <w:lang w:val="es-ES_tradnl"/>
              </w:rPr>
              <w:t>d</w:t>
            </w:r>
            <w:r w:rsidRPr="00B44DFB">
              <w:rPr>
                <w:szCs w:val="22"/>
                <w:lang w:val="es-ES_tradnl"/>
              </w:rPr>
              <w:t>e transmisión</w:t>
            </w:r>
            <w:r w:rsidR="00107765">
              <w:rPr>
                <w:szCs w:val="22"/>
                <w:lang w:val="es-ES_tradnl"/>
              </w:rPr>
              <w:br/>
            </w:r>
            <w:r w:rsidRPr="00B44DFB">
              <w:rPr>
                <w:szCs w:val="22"/>
                <w:lang w:val="es-ES_tradnl"/>
              </w:rPr>
              <w:t xml:space="preserve">de cabida útil </w:t>
            </w:r>
            <w:r w:rsidRPr="00B44DFB">
              <w:rPr>
                <w:szCs w:val="22"/>
                <w:lang w:val="es-ES_tradnl"/>
              </w:rPr>
              <w:br/>
              <w:t xml:space="preserve">(sin CRC) </w:t>
            </w:r>
            <w:r w:rsidRPr="00B44DFB">
              <w:rPr>
                <w:szCs w:val="22"/>
                <w:lang w:val="es-ES_tradnl"/>
              </w:rPr>
              <w:br/>
              <w:t>(kbit/s)</w:t>
            </w:r>
          </w:p>
        </w:tc>
        <w:tc>
          <w:tcPr>
            <w:tcW w:w="1985" w:type="dxa"/>
            <w:vAlign w:val="center"/>
          </w:tcPr>
          <w:p w:rsidR="00C05301" w:rsidRPr="00B44DFB" w:rsidRDefault="00C05301" w:rsidP="00B93699">
            <w:pPr>
              <w:pStyle w:val="Tablehead"/>
              <w:rPr>
                <w:szCs w:val="22"/>
                <w:lang w:val="es-ES_tradnl"/>
              </w:rPr>
            </w:pPr>
            <w:r>
              <w:rPr>
                <w:szCs w:val="22"/>
                <w:lang w:val="es-ES_tradnl"/>
              </w:rPr>
              <w:t>Velocidad máx</w:t>
            </w:r>
            <w:r w:rsidR="00B93699">
              <w:rPr>
                <w:szCs w:val="22"/>
                <w:lang w:val="es-ES_tradnl"/>
              </w:rPr>
              <w:t>ima</w:t>
            </w:r>
            <w:r w:rsidR="00107765">
              <w:rPr>
                <w:szCs w:val="22"/>
                <w:lang w:val="es-ES_tradnl"/>
              </w:rPr>
              <w:br/>
            </w:r>
            <w:r>
              <w:rPr>
                <w:szCs w:val="22"/>
                <w:lang w:val="es-ES_tradnl"/>
              </w:rPr>
              <w:t>d</w:t>
            </w:r>
            <w:r w:rsidRPr="00B44DFB">
              <w:rPr>
                <w:szCs w:val="22"/>
                <w:lang w:val="es-ES_tradnl"/>
              </w:rPr>
              <w:t>e transmisión</w:t>
            </w:r>
            <w:r w:rsidR="00107765">
              <w:rPr>
                <w:szCs w:val="22"/>
                <w:lang w:val="es-ES_tradnl"/>
              </w:rPr>
              <w:br/>
            </w:r>
            <w:r w:rsidRPr="00B44DFB">
              <w:rPr>
                <w:szCs w:val="22"/>
                <w:lang w:val="es-ES_tradnl"/>
              </w:rPr>
              <w:t>de cabida útil</w:t>
            </w:r>
            <w:r w:rsidR="00107765">
              <w:rPr>
                <w:szCs w:val="22"/>
                <w:lang w:val="es-ES_tradnl"/>
              </w:rPr>
              <w:br/>
            </w:r>
            <w:r w:rsidRPr="00B44DFB">
              <w:rPr>
                <w:szCs w:val="22"/>
                <w:lang w:val="es-ES_tradnl"/>
              </w:rPr>
              <w:t>(con CRC)</w:t>
            </w:r>
            <w:r w:rsidRPr="00B44DFB">
              <w:rPr>
                <w:szCs w:val="22"/>
                <w:lang w:val="es-ES_tradnl"/>
              </w:rPr>
              <w:br/>
              <w:t>(kbit/s)</w:t>
            </w:r>
          </w:p>
        </w:tc>
      </w:tr>
      <w:tr w:rsidR="00C05301" w:rsidRPr="00B44DFB" w:rsidTr="00671C7C">
        <w:trPr>
          <w:trHeight w:val="256"/>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PDTCH(4,3)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93,6</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Conv.</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125,0</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113,6</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116,8</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PDTCH(5,3)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Conv.</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145,6</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148,8</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PDTCH(1,6)</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23,4</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Conv.</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31,25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27,2</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28,8</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PDTCH(2,6)</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D/D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46,8</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Conv.</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62,4</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64,0</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PDTCH2(5,12)</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LDPC</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Del="0044507A" w:rsidRDefault="00C05301" w:rsidP="00107765">
            <w:pPr>
              <w:pStyle w:val="Tabletext"/>
              <w:jc w:val="center"/>
              <w:rPr>
                <w:szCs w:val="22"/>
                <w:lang w:val="es-ES_tradnl"/>
              </w:rPr>
            </w:pPr>
            <w:r w:rsidRPr="00B44DFB">
              <w:rPr>
                <w:szCs w:val="22"/>
                <w:lang w:val="es-ES_tradnl"/>
              </w:rPr>
              <w:t>156,25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199,2</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199,6</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PDTCH2(5,12)</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LDPC</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t>16</w:t>
            </w:r>
            <w:r w:rsidRPr="00B44DFB">
              <w:rPr>
                <w:szCs w:val="22"/>
                <w:lang w:val="es-ES_tradnl"/>
              </w:rPr>
              <w:noBreakHyphen/>
              <w:t>MDAP</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354,8</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355,2</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PDTCH2(5,12)</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LDPC</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t>32</w:t>
            </w:r>
            <w:r w:rsidRPr="00B44DFB">
              <w:rPr>
                <w:szCs w:val="22"/>
                <w:lang w:val="es-ES_tradnl"/>
              </w:rPr>
              <w:noBreakHyphen/>
              <w:t>MDAP</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443,6</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444,0</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PDTCH2(5,12)</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LDPC</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199,2</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199,6</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PDTCH2(5,12)</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LDPC</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t>16</w:t>
            </w:r>
            <w:r w:rsidRPr="00B44DFB">
              <w:rPr>
                <w:szCs w:val="22"/>
                <w:lang w:val="es-ES_tradnl"/>
              </w:rPr>
              <w:noBreakHyphen/>
              <w:t>MDAP</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399,2</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399,6</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PDTCH2(5,3)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LDPC</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169,6</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171,2</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PDTCH2(5,3)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LDPC</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t>16</w:t>
            </w:r>
            <w:r w:rsidRPr="00B44DFB">
              <w:rPr>
                <w:szCs w:val="22"/>
                <w:lang w:val="es-ES_tradnl"/>
              </w:rPr>
              <w:noBreakHyphen/>
            </w:r>
            <w:r>
              <w:rPr>
                <w:szCs w:val="22"/>
                <w:lang w:val="es-ES_tradnl"/>
              </w:rPr>
              <w:t>MDAP</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342,4</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344,0</w:t>
            </w:r>
          </w:p>
        </w:tc>
      </w:tr>
      <w:tr w:rsidR="00C05301" w:rsidRPr="00B44DFB" w:rsidTr="00671C7C">
        <w:trPr>
          <w:jc w:val="center"/>
        </w:trPr>
        <w:tc>
          <w:tcPr>
            <w:tcW w:w="1984" w:type="dxa"/>
          </w:tcPr>
          <w:p w:rsidR="00C05301" w:rsidRPr="00B44DFB" w:rsidRDefault="00C05301" w:rsidP="00107765">
            <w:pPr>
              <w:pStyle w:val="Tabletext"/>
              <w:jc w:val="left"/>
              <w:rPr>
                <w:szCs w:val="22"/>
                <w:lang w:val="es-ES_tradnl"/>
              </w:rPr>
            </w:pPr>
            <w:r w:rsidRPr="00B44DFB">
              <w:rPr>
                <w:szCs w:val="22"/>
                <w:lang w:val="es-ES_tradnl"/>
              </w:rPr>
              <w:t>PDTCH2(5,3)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LDPC</w:t>
            </w:r>
          </w:p>
        </w:tc>
        <w:tc>
          <w:tcPr>
            <w:tcW w:w="1587" w:type="dxa"/>
          </w:tcPr>
          <w:p w:rsidR="00C05301" w:rsidRPr="00B44DFB" w:rsidRDefault="00C05301" w:rsidP="00107765">
            <w:pPr>
              <w:pStyle w:val="Tabletext"/>
              <w:jc w:val="center"/>
              <w:rPr>
                <w:szCs w:val="22"/>
                <w:lang w:val="es-ES_tradnl"/>
              </w:rPr>
            </w:pPr>
            <w:r w:rsidRPr="00B44DFB">
              <w:rPr>
                <w:szCs w:val="22"/>
                <w:lang w:val="es-ES_tradnl"/>
              </w:rPr>
              <w:t>32</w:t>
            </w:r>
            <w:r w:rsidRPr="00B44DFB">
              <w:rPr>
                <w:szCs w:val="22"/>
                <w:lang w:val="es-ES_tradnl"/>
              </w:rPr>
              <w:noBreakHyphen/>
            </w:r>
            <w:r>
              <w:rPr>
                <w:szCs w:val="22"/>
                <w:lang w:val="es-ES_tradnl"/>
              </w:rPr>
              <w:t>MDAP</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380,8</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382,4</w:t>
            </w:r>
          </w:p>
        </w:tc>
      </w:tr>
    </w:tbl>
    <w:p w:rsidR="00C05301" w:rsidRPr="00107765" w:rsidRDefault="00C05301" w:rsidP="00107765">
      <w:pPr>
        <w:pStyle w:val="Tablefin"/>
        <w:rPr>
          <w:szCs w:val="22"/>
        </w:rPr>
      </w:pPr>
    </w:p>
    <w:p w:rsidR="00C05301" w:rsidRPr="00B44DFB" w:rsidRDefault="00C05301" w:rsidP="00C05301">
      <w:pPr>
        <w:rPr>
          <w:szCs w:val="22"/>
          <w:lang w:val="es-ES_tradnl"/>
        </w:rPr>
      </w:pPr>
      <w:r w:rsidRPr="00B44DFB">
        <w:rPr>
          <w:szCs w:val="22"/>
          <w:lang w:val="es-ES_tradnl"/>
        </w:rPr>
        <w:br w:type="page"/>
      </w:r>
    </w:p>
    <w:p w:rsidR="00671C7C" w:rsidRDefault="00671C7C" w:rsidP="00671C7C">
      <w:pPr>
        <w:pStyle w:val="Blanc"/>
      </w:pPr>
    </w:p>
    <w:p w:rsidR="00C05301" w:rsidRPr="00B44DFB" w:rsidRDefault="00C05301" w:rsidP="004538B7">
      <w:pPr>
        <w:pStyle w:val="TableNo"/>
        <w:rPr>
          <w:lang w:val="es-ES_tradnl"/>
        </w:rPr>
      </w:pPr>
      <w:r w:rsidRPr="00B44DFB">
        <w:rPr>
          <w:szCs w:val="22"/>
          <w:lang w:val="es-ES_tradnl"/>
        </w:rPr>
        <w:t>CUADRO 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14"/>
        <w:gridCol w:w="1644"/>
        <w:gridCol w:w="1418"/>
        <w:gridCol w:w="1588"/>
        <w:gridCol w:w="1928"/>
        <w:gridCol w:w="1985"/>
        <w:gridCol w:w="1985"/>
      </w:tblGrid>
      <w:tr w:rsidR="00C05301" w:rsidRPr="00431D6C" w:rsidTr="00671C7C">
        <w:trPr>
          <w:jc w:val="center"/>
        </w:trPr>
        <w:tc>
          <w:tcPr>
            <w:tcW w:w="1985" w:type="dxa"/>
            <w:vAlign w:val="center"/>
          </w:tcPr>
          <w:p w:rsidR="00C05301" w:rsidRPr="00B44DFB" w:rsidRDefault="00C05301" w:rsidP="00F70750">
            <w:pPr>
              <w:pStyle w:val="Tablehead"/>
              <w:rPr>
                <w:szCs w:val="22"/>
                <w:lang w:val="es-ES_tradnl"/>
              </w:rPr>
            </w:pPr>
            <w:r w:rsidRPr="00B44DFB">
              <w:rPr>
                <w:szCs w:val="22"/>
                <w:lang w:val="es-ES_tradnl"/>
              </w:rPr>
              <w:t>Canales</w:t>
            </w:r>
          </w:p>
        </w:tc>
        <w:tc>
          <w:tcPr>
            <w:tcW w:w="1814" w:type="dxa"/>
            <w:vAlign w:val="center"/>
          </w:tcPr>
          <w:p w:rsidR="00C05301" w:rsidRPr="00B44DFB" w:rsidRDefault="00C05301" w:rsidP="00671C7C">
            <w:pPr>
              <w:pStyle w:val="Tablehead"/>
              <w:rPr>
                <w:szCs w:val="22"/>
                <w:lang w:val="es-ES_tradnl"/>
              </w:rPr>
            </w:pPr>
            <w:r w:rsidRPr="00B44DFB">
              <w:rPr>
                <w:szCs w:val="22"/>
                <w:lang w:val="es-ES_tradnl"/>
              </w:rPr>
              <w:t>Dirección</w:t>
            </w:r>
            <w:r w:rsidRPr="00B44DFB">
              <w:rPr>
                <w:szCs w:val="22"/>
                <w:lang w:val="es-ES_tradnl"/>
              </w:rPr>
              <w:br/>
              <w:t>(U: ascend</w:t>
            </w:r>
            <w:r w:rsidR="00671C7C">
              <w:rPr>
                <w:szCs w:val="22"/>
                <w:lang w:val="es-ES_tradnl"/>
              </w:rPr>
              <w:t>ente</w:t>
            </w:r>
            <w:r w:rsidRPr="00B44DFB">
              <w:rPr>
                <w:szCs w:val="22"/>
                <w:lang w:val="es-ES_tradnl"/>
              </w:rPr>
              <w:t xml:space="preserve">, </w:t>
            </w:r>
            <w:r w:rsidRPr="00B44DFB">
              <w:rPr>
                <w:szCs w:val="22"/>
                <w:lang w:val="es-ES_tradnl"/>
              </w:rPr>
              <w:br/>
              <w:t>D: descend</w:t>
            </w:r>
            <w:r w:rsidR="00671C7C">
              <w:rPr>
                <w:szCs w:val="22"/>
                <w:lang w:val="es-ES_tradnl"/>
              </w:rPr>
              <w:t>ente</w:t>
            </w:r>
            <w:r w:rsidRPr="00B44DFB">
              <w:rPr>
                <w:szCs w:val="22"/>
                <w:lang w:val="es-ES_tradnl"/>
              </w:rPr>
              <w:t>)</w:t>
            </w:r>
          </w:p>
        </w:tc>
        <w:tc>
          <w:tcPr>
            <w:tcW w:w="1644" w:type="dxa"/>
            <w:vAlign w:val="center"/>
          </w:tcPr>
          <w:p w:rsidR="00C05301" w:rsidRPr="00B44DFB" w:rsidRDefault="00C05301" w:rsidP="00107765">
            <w:pPr>
              <w:pStyle w:val="Tablehead"/>
              <w:rPr>
                <w:szCs w:val="22"/>
                <w:lang w:val="es-ES_tradnl"/>
              </w:rPr>
            </w:pPr>
            <w:r w:rsidRPr="00B44DFB">
              <w:rPr>
                <w:szCs w:val="22"/>
                <w:lang w:val="es-ES_tradnl"/>
              </w:rPr>
              <w:t>Velocidad</w:t>
            </w:r>
            <w:r w:rsidR="00107765">
              <w:rPr>
                <w:szCs w:val="22"/>
                <w:lang w:val="es-ES_tradnl"/>
              </w:rPr>
              <w:br/>
            </w:r>
            <w:r w:rsidRPr="00B44DFB">
              <w:rPr>
                <w:szCs w:val="22"/>
                <w:lang w:val="es-ES_tradnl"/>
              </w:rPr>
              <w:t>de transmisión</w:t>
            </w:r>
            <w:r w:rsidR="00107765">
              <w:rPr>
                <w:szCs w:val="22"/>
                <w:lang w:val="es-ES_tradnl"/>
              </w:rPr>
              <w:br/>
            </w:r>
            <w:r w:rsidRPr="00B44DFB">
              <w:rPr>
                <w:szCs w:val="22"/>
                <w:lang w:val="es-ES_tradnl"/>
              </w:rPr>
              <w:t>de símbolos (ksímbolos/s)</w:t>
            </w:r>
          </w:p>
        </w:tc>
        <w:tc>
          <w:tcPr>
            <w:tcW w:w="1418" w:type="dxa"/>
            <w:vAlign w:val="center"/>
          </w:tcPr>
          <w:p w:rsidR="00C05301" w:rsidRPr="00B44DFB" w:rsidRDefault="00107765" w:rsidP="00F70750">
            <w:pPr>
              <w:pStyle w:val="Tablehead"/>
              <w:rPr>
                <w:szCs w:val="22"/>
                <w:lang w:val="es-ES_tradnl"/>
              </w:rPr>
            </w:pPr>
            <w:r>
              <w:rPr>
                <w:szCs w:val="22"/>
                <w:lang w:val="es-ES_tradnl"/>
              </w:rPr>
              <w:t>Codifica</w:t>
            </w:r>
            <w:r w:rsidR="00C05301" w:rsidRPr="00B44DFB">
              <w:rPr>
                <w:szCs w:val="22"/>
                <w:lang w:val="es-ES_tradnl"/>
              </w:rPr>
              <w:t>ción del canal</w:t>
            </w:r>
          </w:p>
        </w:tc>
        <w:tc>
          <w:tcPr>
            <w:tcW w:w="1588" w:type="dxa"/>
            <w:vAlign w:val="center"/>
          </w:tcPr>
          <w:p w:rsidR="00C05301" w:rsidRPr="00B44DFB" w:rsidRDefault="00C05301" w:rsidP="00F70750">
            <w:pPr>
              <w:pStyle w:val="Tablehead"/>
              <w:rPr>
                <w:szCs w:val="22"/>
                <w:lang w:val="es-ES_tradnl"/>
              </w:rPr>
            </w:pPr>
            <w:r w:rsidRPr="00B44DFB">
              <w:rPr>
                <w:szCs w:val="22"/>
                <w:lang w:val="es-ES_tradnl"/>
              </w:rPr>
              <w:t>Modulación</w:t>
            </w:r>
          </w:p>
        </w:tc>
        <w:tc>
          <w:tcPr>
            <w:tcW w:w="1928" w:type="dxa"/>
            <w:vAlign w:val="center"/>
          </w:tcPr>
          <w:p w:rsidR="00C05301" w:rsidRPr="00B44DFB" w:rsidRDefault="00C05301" w:rsidP="00F70750">
            <w:pPr>
              <w:pStyle w:val="Tablehead"/>
              <w:rPr>
                <w:szCs w:val="22"/>
                <w:lang w:val="es-ES_tradnl"/>
              </w:rPr>
            </w:pPr>
            <w:r w:rsidRPr="00B44DFB">
              <w:rPr>
                <w:szCs w:val="22"/>
                <w:lang w:val="es-ES_tradnl"/>
              </w:rPr>
              <w:t>Anchura de banda de transmisión</w:t>
            </w:r>
            <w:r w:rsidRPr="00B44DFB">
              <w:rPr>
                <w:szCs w:val="22"/>
                <w:lang w:val="es-ES_tradnl"/>
              </w:rPr>
              <w:br/>
              <w:t>(kHz)</w:t>
            </w:r>
          </w:p>
        </w:tc>
        <w:tc>
          <w:tcPr>
            <w:tcW w:w="1985" w:type="dxa"/>
            <w:vAlign w:val="center"/>
          </w:tcPr>
          <w:p w:rsidR="00C05301" w:rsidRPr="00B44DFB" w:rsidRDefault="00C05301" w:rsidP="00671C7C">
            <w:pPr>
              <w:pStyle w:val="Tablehead"/>
              <w:rPr>
                <w:szCs w:val="22"/>
                <w:lang w:val="es-ES_tradnl"/>
              </w:rPr>
            </w:pPr>
            <w:r>
              <w:rPr>
                <w:szCs w:val="22"/>
                <w:lang w:val="es-ES_tradnl"/>
              </w:rPr>
              <w:t>Velocidad máx</w:t>
            </w:r>
            <w:r w:rsidR="00671C7C">
              <w:rPr>
                <w:szCs w:val="22"/>
                <w:lang w:val="es-ES_tradnl"/>
              </w:rPr>
              <w:t>ima</w:t>
            </w:r>
            <w:r w:rsidR="00107765">
              <w:rPr>
                <w:szCs w:val="22"/>
                <w:lang w:val="es-ES_tradnl"/>
              </w:rPr>
              <w:br/>
            </w:r>
            <w:r>
              <w:rPr>
                <w:szCs w:val="22"/>
                <w:lang w:val="es-ES_tradnl"/>
              </w:rPr>
              <w:t>d</w:t>
            </w:r>
            <w:r w:rsidRPr="00B44DFB">
              <w:rPr>
                <w:szCs w:val="22"/>
                <w:lang w:val="es-ES_tradnl"/>
              </w:rPr>
              <w:t>e transmisión</w:t>
            </w:r>
            <w:r w:rsidR="00107765">
              <w:rPr>
                <w:szCs w:val="22"/>
                <w:lang w:val="es-ES_tradnl"/>
              </w:rPr>
              <w:br/>
            </w:r>
            <w:r w:rsidRPr="00B44DFB">
              <w:rPr>
                <w:szCs w:val="22"/>
                <w:lang w:val="es-ES_tradnl"/>
              </w:rPr>
              <w:t>de cabida útil</w:t>
            </w:r>
            <w:r w:rsidR="00107765">
              <w:rPr>
                <w:szCs w:val="22"/>
                <w:lang w:val="es-ES_tradnl"/>
              </w:rPr>
              <w:br/>
            </w:r>
            <w:r w:rsidRPr="00B44DFB">
              <w:rPr>
                <w:szCs w:val="22"/>
                <w:lang w:val="es-ES_tradnl"/>
              </w:rPr>
              <w:t xml:space="preserve">(sin CRC) </w:t>
            </w:r>
            <w:r w:rsidRPr="00B44DFB">
              <w:rPr>
                <w:szCs w:val="22"/>
                <w:lang w:val="es-ES_tradnl"/>
              </w:rPr>
              <w:br/>
              <w:t>(kbit/s)</w:t>
            </w:r>
          </w:p>
        </w:tc>
        <w:tc>
          <w:tcPr>
            <w:tcW w:w="1985" w:type="dxa"/>
            <w:vAlign w:val="center"/>
          </w:tcPr>
          <w:p w:rsidR="00C05301" w:rsidRPr="00B44DFB" w:rsidRDefault="00671C7C" w:rsidP="00107765">
            <w:pPr>
              <w:pStyle w:val="Tablehead"/>
              <w:rPr>
                <w:szCs w:val="22"/>
                <w:lang w:val="es-ES_tradnl"/>
              </w:rPr>
            </w:pPr>
            <w:r>
              <w:rPr>
                <w:szCs w:val="22"/>
                <w:lang w:val="es-ES_tradnl"/>
              </w:rPr>
              <w:t>Velocidad máxima</w:t>
            </w:r>
            <w:r w:rsidR="00107765">
              <w:rPr>
                <w:szCs w:val="22"/>
                <w:lang w:val="es-ES_tradnl"/>
              </w:rPr>
              <w:br/>
            </w:r>
            <w:r w:rsidR="00C05301">
              <w:rPr>
                <w:szCs w:val="22"/>
                <w:lang w:val="es-ES_tradnl"/>
              </w:rPr>
              <w:t>d</w:t>
            </w:r>
            <w:r w:rsidR="00C05301" w:rsidRPr="00B44DFB">
              <w:rPr>
                <w:szCs w:val="22"/>
                <w:lang w:val="es-ES_tradnl"/>
              </w:rPr>
              <w:t>e transmisión</w:t>
            </w:r>
            <w:r w:rsidR="00107765">
              <w:rPr>
                <w:szCs w:val="22"/>
                <w:lang w:val="es-ES_tradnl"/>
              </w:rPr>
              <w:br/>
            </w:r>
            <w:r w:rsidR="00C05301" w:rsidRPr="00B44DFB">
              <w:rPr>
                <w:szCs w:val="22"/>
                <w:lang w:val="es-ES_tradnl"/>
              </w:rPr>
              <w:t>de cabida útil</w:t>
            </w:r>
            <w:r w:rsidR="00107765">
              <w:rPr>
                <w:szCs w:val="22"/>
                <w:lang w:val="es-ES_tradnl"/>
              </w:rPr>
              <w:br/>
            </w:r>
            <w:r w:rsidR="00C05301" w:rsidRPr="00B44DFB">
              <w:rPr>
                <w:szCs w:val="22"/>
                <w:lang w:val="es-ES_tradnl"/>
              </w:rPr>
              <w:t>(con CRC)</w:t>
            </w:r>
            <w:r w:rsidR="00C05301" w:rsidRPr="00B44DFB">
              <w:rPr>
                <w:szCs w:val="22"/>
                <w:lang w:val="es-ES_tradnl"/>
              </w:rPr>
              <w:br/>
              <w:t>(kbit/s)</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PDTCH(1,6)</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23,4</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Conv.</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31,25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27,2</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28,8</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DTCH(1,3)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23,4</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Conv.</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31,25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28,8</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32,0</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DTCH(1,6)</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23,4</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Conv.</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/2</w:t>
            </w:r>
            <w:r w:rsidRPr="00B44DFB">
              <w:rPr>
                <w:szCs w:val="22"/>
                <w:lang w:val="es-ES_tradnl"/>
              </w:rPr>
              <w:noBreakHyphen/>
              <w:t xml:space="preserve"> MDP-2</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31,25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14,4</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16,0</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DTCH(1,6)</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23,4</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Conv.</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31,25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8,8</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10,4</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DTCH(1,8)</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23,4</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Conv.</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/2</w:t>
            </w:r>
            <w:r w:rsidRPr="00B44DFB">
              <w:rPr>
                <w:szCs w:val="22"/>
                <w:lang w:val="es-ES_tradnl"/>
              </w:rPr>
              <w:noBreakHyphen/>
              <w:t>MDP-2</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31,25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10,8</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12,0</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PDTCH3(2,6)</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46,8</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Turbo</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62,5</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62,4</w:t>
            </w:r>
          </w:p>
        </w:tc>
        <w:tc>
          <w:tcPr>
            <w:tcW w:w="1985" w:type="dxa"/>
          </w:tcPr>
          <w:p w:rsidR="00C05301" w:rsidRPr="00B44DFB" w:rsidRDefault="00C05301" w:rsidP="00107765">
            <w:pPr>
              <w:pStyle w:val="Tabletext"/>
              <w:jc w:val="center"/>
              <w:rPr>
                <w:szCs w:val="22"/>
                <w:lang w:val="es-ES_tradnl"/>
              </w:rPr>
            </w:pPr>
            <w:r w:rsidRPr="00B44DFB">
              <w:rPr>
                <w:szCs w:val="22"/>
                <w:lang w:val="es-ES_tradnl"/>
              </w:rPr>
              <w:t>64,0</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PDTCH3(5,3)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Turbo</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156,80</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160,00</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PDTCH3(5,3)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Turbo</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t>16</w:t>
            </w:r>
            <w:r w:rsidRPr="00B44DFB">
              <w:rPr>
                <w:szCs w:val="22"/>
                <w:lang w:val="es-ES_tradnl"/>
              </w:rPr>
              <w:noBreakHyphen/>
            </w:r>
            <w:r>
              <w:rPr>
                <w:szCs w:val="22"/>
                <w:lang w:val="es-ES_tradnl"/>
              </w:rPr>
              <w:t>MDAP</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252,80</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256,0</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PDTCH3(5,12)</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U/D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Turbo</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185,2</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186,0</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PDTCH3(5,12)</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117,0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Turbo</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t>16</w:t>
            </w:r>
            <w:r w:rsidRPr="00B44DFB">
              <w:rPr>
                <w:szCs w:val="22"/>
                <w:lang w:val="es-ES_tradnl"/>
              </w:rPr>
              <w:noBreakHyphen/>
            </w:r>
            <w:r>
              <w:rPr>
                <w:szCs w:val="22"/>
                <w:lang w:val="es-ES_tradnl"/>
              </w:rPr>
              <w:t>MDAP</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156,25</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295,2</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296,0</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PDTCH3(10,3)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234,0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Turbo</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sym w:font="Symbol" w:char="F070"/>
            </w:r>
            <w:r w:rsidRPr="00B44DFB">
              <w:rPr>
                <w:szCs w:val="22"/>
                <w:lang w:val="es-ES_tradnl"/>
              </w:rPr>
              <w:t>/4</w:t>
            </w:r>
            <w:r w:rsidRPr="00B44DFB">
              <w:rPr>
                <w:szCs w:val="22"/>
                <w:lang w:val="es-ES_tradnl"/>
              </w:rPr>
              <w:noBreakHyphen/>
              <w:t>MDP-4</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312,50</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344,0</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347,20</w:t>
            </w:r>
          </w:p>
        </w:tc>
      </w:tr>
      <w:tr w:rsidR="00C05301" w:rsidRPr="00B44DFB" w:rsidTr="00671C7C">
        <w:trPr>
          <w:jc w:val="center"/>
        </w:trPr>
        <w:tc>
          <w:tcPr>
            <w:tcW w:w="1985" w:type="dxa"/>
          </w:tcPr>
          <w:p w:rsidR="00C05301" w:rsidRPr="00B44DFB" w:rsidRDefault="00C05301" w:rsidP="00107765">
            <w:pPr>
              <w:pStyle w:val="Tabletext"/>
              <w:jc w:val="left"/>
              <w:rPr>
                <w:szCs w:val="22"/>
                <w:lang w:val="es-ES_tradnl"/>
              </w:rPr>
            </w:pPr>
            <w:r w:rsidRPr="00B44DFB">
              <w:rPr>
                <w:szCs w:val="22"/>
                <w:lang w:val="es-ES_tradnl"/>
              </w:rPr>
              <w:t>PDTCH3(10,3)</w:t>
            </w:r>
          </w:p>
        </w:tc>
        <w:tc>
          <w:tcPr>
            <w:tcW w:w="1814" w:type="dxa"/>
          </w:tcPr>
          <w:p w:rsidR="00C05301" w:rsidRPr="00B44DFB" w:rsidRDefault="00C05301" w:rsidP="00107765">
            <w:pPr>
              <w:pStyle w:val="Tabletext"/>
              <w:jc w:val="center"/>
              <w:rPr>
                <w:szCs w:val="22"/>
                <w:lang w:val="es-ES_tradnl"/>
              </w:rPr>
            </w:pPr>
            <w:r w:rsidRPr="00B44DFB">
              <w:rPr>
                <w:szCs w:val="22"/>
                <w:lang w:val="es-ES_tradnl"/>
              </w:rPr>
              <w:t>D</w:t>
            </w:r>
          </w:p>
        </w:tc>
        <w:tc>
          <w:tcPr>
            <w:tcW w:w="1644" w:type="dxa"/>
          </w:tcPr>
          <w:p w:rsidR="00C05301" w:rsidRPr="00B44DFB" w:rsidRDefault="00C05301" w:rsidP="00107765">
            <w:pPr>
              <w:pStyle w:val="Tabletext"/>
              <w:jc w:val="center"/>
              <w:rPr>
                <w:szCs w:val="22"/>
                <w:lang w:val="es-ES_tradnl"/>
              </w:rPr>
            </w:pPr>
            <w:r w:rsidRPr="00B44DFB">
              <w:rPr>
                <w:szCs w:val="22"/>
                <w:lang w:val="es-ES_tradnl"/>
              </w:rPr>
              <w:t>234,0</w:t>
            </w:r>
          </w:p>
        </w:tc>
        <w:tc>
          <w:tcPr>
            <w:tcW w:w="1418" w:type="dxa"/>
          </w:tcPr>
          <w:p w:rsidR="00C05301" w:rsidRPr="00B44DFB" w:rsidRDefault="00C05301" w:rsidP="00107765">
            <w:pPr>
              <w:pStyle w:val="Tabletext"/>
              <w:jc w:val="center"/>
              <w:rPr>
                <w:szCs w:val="22"/>
                <w:lang w:val="es-ES_tradnl"/>
              </w:rPr>
            </w:pPr>
            <w:r w:rsidRPr="00B44DFB">
              <w:rPr>
                <w:szCs w:val="22"/>
                <w:lang w:val="es-ES_tradnl"/>
              </w:rPr>
              <w:t>Turbo</w:t>
            </w:r>
          </w:p>
        </w:tc>
        <w:tc>
          <w:tcPr>
            <w:tcW w:w="1588" w:type="dxa"/>
          </w:tcPr>
          <w:p w:rsidR="00C05301" w:rsidRPr="00B44DFB" w:rsidRDefault="00C05301" w:rsidP="00107765">
            <w:pPr>
              <w:pStyle w:val="Tabletext"/>
              <w:jc w:val="center"/>
              <w:rPr>
                <w:szCs w:val="22"/>
                <w:lang w:val="es-ES_tradnl"/>
              </w:rPr>
            </w:pPr>
            <w:r w:rsidRPr="00B44DFB">
              <w:rPr>
                <w:szCs w:val="22"/>
                <w:lang w:val="es-ES_tradnl"/>
              </w:rPr>
              <w:t>16</w:t>
            </w:r>
            <w:r w:rsidRPr="00B44DFB">
              <w:rPr>
                <w:szCs w:val="22"/>
                <w:lang w:val="es-ES_tradnl"/>
              </w:rPr>
              <w:noBreakHyphen/>
            </w:r>
            <w:r>
              <w:rPr>
                <w:szCs w:val="22"/>
                <w:lang w:val="es-ES_tradnl"/>
              </w:rPr>
              <w:t>MDAP</w:t>
            </w:r>
          </w:p>
        </w:tc>
        <w:tc>
          <w:tcPr>
            <w:tcW w:w="1928" w:type="dxa"/>
          </w:tcPr>
          <w:p w:rsidR="00C05301" w:rsidRPr="00B44DFB" w:rsidRDefault="00C05301" w:rsidP="00107765">
            <w:pPr>
              <w:pStyle w:val="Tabletext"/>
              <w:jc w:val="center"/>
              <w:rPr>
                <w:szCs w:val="22"/>
                <w:lang w:val="es-ES_tradnl"/>
              </w:rPr>
            </w:pPr>
            <w:r w:rsidRPr="00B44DFB">
              <w:rPr>
                <w:szCs w:val="22"/>
                <w:lang w:val="es-ES_tradnl"/>
              </w:rPr>
              <w:t>312,50</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587,20</w:t>
            </w:r>
          </w:p>
        </w:tc>
        <w:tc>
          <w:tcPr>
            <w:tcW w:w="1985" w:type="dxa"/>
            <w:vAlign w:val="bottom"/>
          </w:tcPr>
          <w:p w:rsidR="00C05301" w:rsidRPr="00B44DFB" w:rsidRDefault="00C05301" w:rsidP="00107765">
            <w:pPr>
              <w:pStyle w:val="Tabletext"/>
              <w:jc w:val="center"/>
              <w:rPr>
                <w:szCs w:val="22"/>
                <w:lang w:val="es-ES_tradnl"/>
              </w:rPr>
            </w:pPr>
            <w:r w:rsidRPr="00B44DFB">
              <w:rPr>
                <w:szCs w:val="22"/>
                <w:lang w:val="es-ES_tradnl"/>
              </w:rPr>
              <w:t>590,40</w:t>
            </w:r>
          </w:p>
        </w:tc>
      </w:tr>
    </w:tbl>
    <w:p w:rsidR="00C05301" w:rsidRPr="00107765" w:rsidRDefault="00C05301" w:rsidP="00107765">
      <w:pPr>
        <w:pStyle w:val="Tablefin"/>
      </w:pPr>
    </w:p>
    <w:p w:rsidR="00C05301" w:rsidRPr="00B44DFB" w:rsidRDefault="00C05301" w:rsidP="00C05301">
      <w:pPr>
        <w:rPr>
          <w:szCs w:val="22"/>
          <w:lang w:val="es-ES_tradnl"/>
        </w:rPr>
        <w:sectPr w:rsidR="00C05301" w:rsidRPr="00B44DFB" w:rsidSect="00F70750">
          <w:headerReference w:type="even" r:id="rId207"/>
          <w:headerReference w:type="default" r:id="rId208"/>
          <w:pgSz w:w="16834" w:h="11907" w:orient="landscape" w:code="9"/>
          <w:pgMar w:top="1134" w:right="1418" w:bottom="1134" w:left="1134" w:header="720" w:footer="482" w:gutter="0"/>
          <w:paperSrc w:first="7" w:other="7"/>
          <w:cols w:space="720"/>
        </w:sectPr>
      </w:pPr>
    </w:p>
    <w:p w:rsidR="00C05301" w:rsidRPr="00B44DFB" w:rsidRDefault="00C05301" w:rsidP="00107765">
      <w:pPr>
        <w:pStyle w:val="Headingb"/>
        <w:spacing w:before="0"/>
        <w:rPr>
          <w:szCs w:val="22"/>
          <w:lang w:val="es-ES_tradnl"/>
        </w:rPr>
      </w:pPr>
      <w:r w:rsidRPr="00B44DFB">
        <w:rPr>
          <w:szCs w:val="22"/>
          <w:lang w:val="es-ES_tradnl"/>
        </w:rPr>
        <w:lastRenderedPageBreak/>
        <w:t>PUI y PRI</w:t>
      </w:r>
    </w:p>
    <w:p w:rsidR="00C05301" w:rsidRPr="00B44DFB" w:rsidRDefault="00C05301" w:rsidP="00C05301">
      <w:pPr>
        <w:rPr>
          <w:szCs w:val="22"/>
          <w:lang w:val="es-ES_tradnl"/>
        </w:rPr>
      </w:pPr>
      <w:r w:rsidRPr="00B44DFB">
        <w:rPr>
          <w:szCs w:val="22"/>
          <w:lang w:val="es-ES_tradnl"/>
        </w:rPr>
        <w:t xml:space="preserve">El bloque MAC/RLC consta de PUI (información de usuario pública) y PRI (información de usuario privada) como se muestra en la Fig. 119 (ETSI TS 101 376-4-12). </w:t>
      </w:r>
    </w:p>
    <w:p w:rsidR="00C05301" w:rsidRDefault="00C05301" w:rsidP="00107765">
      <w:pPr>
        <w:pStyle w:val="FigureNo"/>
        <w:rPr>
          <w:lang w:val="es-ES_tradnl"/>
        </w:rPr>
      </w:pPr>
      <w:r w:rsidRPr="00B44DFB">
        <w:rPr>
          <w:lang w:val="es-ES_tradnl"/>
        </w:rPr>
        <w:t>FIGURA 119</w:t>
      </w:r>
    </w:p>
    <w:p w:rsidR="00107765" w:rsidRPr="00107765" w:rsidRDefault="009B5478" w:rsidP="00107765">
      <w:pPr>
        <w:pStyle w:val="Figure"/>
        <w:rPr>
          <w:lang w:val="es-ES_tradnl"/>
        </w:rPr>
      </w:pPr>
      <w:r w:rsidRPr="0028137A">
        <w:rPr>
          <w:lang w:val="es-ES_tradnl"/>
        </w:rPr>
        <w:pict>
          <v:shape id="_x0000_i1156" type="#_x0000_t75" style="width:280.6pt;height:60.1pt">
            <v:imagedata r:id="rId209" o:title=""/>
          </v:shape>
        </w:pict>
      </w:r>
    </w:p>
    <w:p w:rsidR="00C05301" w:rsidRPr="00B44DFB" w:rsidRDefault="00C05301" w:rsidP="00C05301">
      <w:pPr>
        <w:rPr>
          <w:szCs w:val="22"/>
          <w:lang w:val="es-ES_tradnl"/>
        </w:rPr>
      </w:pPr>
      <w:r w:rsidRPr="00B44DFB">
        <w:rPr>
          <w:szCs w:val="22"/>
          <w:lang w:val="es-ES_tradnl"/>
        </w:rPr>
        <w:t>La cabida útil es la información privada (PRI) que suministra la capa de enlace a la capa física. La PRI incluye el encabezamiento MAC y otras encabezamientos de capas superiores. La velocidad máxima de transmisión (sin CRC) se define como la velocidad máxima de datos PRI alcanzable en régimen de transmisión continua, es decir utilizando 24 intervalos de tiempo en una trama. Las velocidades máximas anteriores se alcanzan con una codificación de velocidad 3/4 para PDTCH(4,3) y PDTCH(5,3) y con una velocidad 4/5 para PDTCH(1,6) y PDTCH(2,6). Las velocidades máximas del PDTCH2(5,12) con codificación LDPC y PDTCH2(5,3) con codificación LDPC se alcanzan para  diferentes tipos de modulación con las combinaciones de velocidades de codificación siguientes: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Enlace descendente: 32 </w:t>
      </w:r>
      <w:r>
        <w:rPr>
          <w:szCs w:val="22"/>
          <w:lang w:val="es-ES_tradnl"/>
        </w:rPr>
        <w:t>MDAP</w:t>
      </w:r>
      <w:r w:rsidRPr="00B44DFB">
        <w:rPr>
          <w:szCs w:val="22"/>
          <w:lang w:val="es-ES_tradnl"/>
        </w:rPr>
        <w:t xml:space="preserve"> velocidad 4/5, 16 </w:t>
      </w:r>
      <w:r>
        <w:rPr>
          <w:szCs w:val="22"/>
          <w:lang w:val="es-ES_tradnl"/>
        </w:rPr>
        <w:t>MDAP</w:t>
      </w:r>
      <w:r w:rsidRPr="00B44DFB">
        <w:rPr>
          <w:szCs w:val="22"/>
          <w:lang w:val="es-ES_tradnl"/>
        </w:rPr>
        <w:t xml:space="preserve"> velocidad 4/5, π/4 MDP-4 velocidad 9/10.</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Enlace ascendente: 16 </w:t>
      </w:r>
      <w:r>
        <w:rPr>
          <w:szCs w:val="22"/>
          <w:lang w:val="es-ES_tradnl"/>
        </w:rPr>
        <w:t>MDAP</w:t>
      </w:r>
      <w:r w:rsidRPr="00B44DFB">
        <w:rPr>
          <w:szCs w:val="22"/>
          <w:lang w:val="es-ES_tradnl"/>
        </w:rPr>
        <w:t xml:space="preserve"> velocidad 9/10, π/4 MDP-4 velocidad 9/10. </w:t>
      </w:r>
    </w:p>
    <w:p w:rsidR="00C05301" w:rsidRPr="00B44DFB" w:rsidRDefault="00C05301" w:rsidP="00C05301">
      <w:pPr>
        <w:rPr>
          <w:szCs w:val="22"/>
          <w:lang w:val="es-ES_tradnl"/>
        </w:rPr>
      </w:pPr>
      <w:r w:rsidRPr="00B44DFB">
        <w:rPr>
          <w:szCs w:val="22"/>
          <w:lang w:val="es-ES_tradnl"/>
        </w:rPr>
        <w:t>Las velocidades máximas del PDTCH3(5,12) y del PDTCH3(5,3) con codificación turbo se alcanza para diferentes tipos de modulación con las combinaciones de velocidades de codificación siguientes: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Enlace descendente: 16 </w:t>
      </w:r>
      <w:r>
        <w:rPr>
          <w:szCs w:val="22"/>
          <w:lang w:val="es-ES_tradnl"/>
        </w:rPr>
        <w:t>MDAP</w:t>
      </w:r>
      <w:r w:rsidRPr="00B44DFB">
        <w:rPr>
          <w:szCs w:val="22"/>
          <w:lang w:val="es-ES_tradnl"/>
        </w:rPr>
        <w:t xml:space="preserve"> velocidad 2/3, π/4 MDP-4 velocidad 5/6.</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Enlace ascen</w:t>
      </w:r>
      <w:r w:rsidR="00FF3754">
        <w:rPr>
          <w:szCs w:val="22"/>
          <w:lang w:val="es-ES_tradnl"/>
        </w:rPr>
        <w:t>dente: π/4 MDP-4 velocidad 5/6.</w:t>
      </w:r>
    </w:p>
    <w:p w:rsidR="00C05301" w:rsidRPr="00B44DFB" w:rsidRDefault="00C05301" w:rsidP="00C05301">
      <w:pPr>
        <w:rPr>
          <w:szCs w:val="22"/>
          <w:lang w:val="es-ES_tradnl"/>
        </w:rPr>
      </w:pPr>
      <w:r w:rsidRPr="00B44DFB">
        <w:rPr>
          <w:szCs w:val="22"/>
          <w:lang w:val="es-ES_tradnl"/>
        </w:rPr>
        <w:t>Las velocidades máximas del PDTCH3(10,3) con codificación turbo se alcanza para diferentes tipos de modulación con las combinaciones de velocidades de codificación siguientes: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Enlace descendente: 16 </w:t>
      </w:r>
      <w:r>
        <w:rPr>
          <w:szCs w:val="22"/>
          <w:lang w:val="es-ES_tradnl"/>
        </w:rPr>
        <w:t>MDAP</w:t>
      </w:r>
      <w:r w:rsidRPr="00B44DFB">
        <w:rPr>
          <w:szCs w:val="22"/>
          <w:lang w:val="es-ES_tradnl"/>
        </w:rPr>
        <w:t xml:space="preserve"> velocidad 2/3, π/4 MDP-4 velocidad 5/6.</w:t>
      </w:r>
    </w:p>
    <w:p w:rsidR="00C05301" w:rsidRPr="00B44DFB" w:rsidRDefault="003429D0" w:rsidP="00C05301">
      <w:pPr>
        <w:pStyle w:val="Heading5"/>
        <w:rPr>
          <w:szCs w:val="22"/>
          <w:lang w:val="es-ES_tradnl"/>
        </w:rPr>
      </w:pPr>
      <w:r>
        <w:rPr>
          <w:szCs w:val="22"/>
          <w:lang w:val="es-ES_tradnl"/>
        </w:rPr>
        <w:t>4.3.8.2.2</w:t>
      </w:r>
      <w:r>
        <w:rPr>
          <w:szCs w:val="22"/>
          <w:lang w:val="es-ES_tradnl"/>
        </w:rPr>
        <w:tab/>
        <w:t>Canales de control</w:t>
      </w:r>
    </w:p>
    <w:p w:rsidR="00C05301" w:rsidRPr="00B44DFB" w:rsidRDefault="00C05301" w:rsidP="00C84973">
      <w:pPr>
        <w:rPr>
          <w:szCs w:val="22"/>
          <w:lang w:val="es-ES_tradnl"/>
        </w:rPr>
      </w:pPr>
      <w:r w:rsidRPr="00B44DFB">
        <w:rPr>
          <w:szCs w:val="22"/>
          <w:lang w:val="es-ES_tradnl"/>
        </w:rPr>
        <w:t>Los canales de control (ETSI</w:t>
      </w:r>
      <w:r w:rsidR="00C84973">
        <w:rPr>
          <w:szCs w:val="22"/>
          <w:lang w:val="es-ES_tradnl"/>
        </w:rPr>
        <w:t> </w:t>
      </w:r>
      <w:r w:rsidRPr="00B44DFB">
        <w:rPr>
          <w:szCs w:val="22"/>
          <w:lang w:val="es-ES_tradnl"/>
        </w:rPr>
        <w:t>TS</w:t>
      </w:r>
      <w:r w:rsidR="00C84973">
        <w:rPr>
          <w:szCs w:val="22"/>
          <w:lang w:val="es-ES_tradnl"/>
        </w:rPr>
        <w:t> </w:t>
      </w:r>
      <w:r w:rsidRPr="00B44DFB">
        <w:rPr>
          <w:szCs w:val="22"/>
          <w:lang w:val="es-ES_tradnl"/>
        </w:rPr>
        <w:t>101</w:t>
      </w:r>
      <w:r w:rsidR="00C84973">
        <w:rPr>
          <w:szCs w:val="22"/>
          <w:lang w:val="es-ES_tradnl"/>
        </w:rPr>
        <w:t> </w:t>
      </w:r>
      <w:r w:rsidRPr="00B44DFB">
        <w:rPr>
          <w:szCs w:val="22"/>
          <w:lang w:val="es-ES_tradnl"/>
        </w:rPr>
        <w:t>376-5-2) están concebidos para transmitir datos de señalización o sincronización. Se definen tres categorías de canales de control: radiodifusión, común y dedicado. Dentro de estas categorías se definen canales específicos. Al igual que en los canales de tráfico, algunos canales de control se aplican a los modos A, Gb e Iu y algunos son específicas de un subconjunto de modos. Cuando no se indica el modo, el canal de control se aplica a ambos. Se definen dos conjuntos de canal</w:t>
      </w:r>
      <w:r>
        <w:rPr>
          <w:szCs w:val="22"/>
          <w:lang w:val="es-ES_tradnl"/>
        </w:rPr>
        <w:t>e</w:t>
      </w:r>
      <w:r w:rsidRPr="00B44DFB">
        <w:rPr>
          <w:szCs w:val="22"/>
          <w:lang w:val="es-ES_tradnl"/>
        </w:rPr>
        <w:t>s de control. Dependiendo de la p.i.r.e. del satélite, un conjunto puede ser preferible al otro. Todos los canales de control de radiodifusión y comunes se transmiten en una portadora de 31,25 kHz.</w:t>
      </w:r>
    </w:p>
    <w:p w:rsidR="00C05301" w:rsidRPr="00B44DFB" w:rsidRDefault="00C05301" w:rsidP="00C05301">
      <w:pPr>
        <w:pStyle w:val="Headingb"/>
        <w:rPr>
          <w:szCs w:val="22"/>
          <w:lang w:val="es-ES_tradnl"/>
        </w:rPr>
      </w:pPr>
      <w:r w:rsidRPr="00B44DFB">
        <w:rPr>
          <w:szCs w:val="22"/>
          <w:lang w:val="es-ES_tradnl"/>
        </w:rPr>
        <w:t xml:space="preserve">Los canales de control de radiodifusión son </w:t>
      </w:r>
    </w:p>
    <w:p w:rsidR="00C05301" w:rsidRPr="00B44DFB" w:rsidRDefault="00C05301" w:rsidP="00C05301">
      <w:pPr>
        <w:pStyle w:val="Headingb"/>
        <w:rPr>
          <w:szCs w:val="22"/>
          <w:lang w:val="es-ES_tradnl"/>
        </w:rPr>
      </w:pPr>
      <w:r w:rsidRPr="00B44DFB">
        <w:rPr>
          <w:szCs w:val="22"/>
          <w:lang w:val="es-ES_tradnl"/>
        </w:rPr>
        <w:t>FCCH o FCCH3</w:t>
      </w:r>
    </w:p>
    <w:p w:rsidR="00C05301" w:rsidRPr="00B44DFB" w:rsidRDefault="00C05301" w:rsidP="00C05301">
      <w:pPr>
        <w:rPr>
          <w:szCs w:val="22"/>
          <w:lang w:val="es-ES_tradnl"/>
        </w:rPr>
      </w:pPr>
      <w:r w:rsidRPr="00B44DFB">
        <w:rPr>
          <w:szCs w:val="22"/>
          <w:lang w:val="es-ES_tradnl"/>
        </w:rPr>
        <w:t>El FCCH o FCCH3 transporta información para la corrección de frecuencias de la estación terrena móvil (ETM). Esta corrección de frecuencia s</w:t>
      </w:r>
      <w:r>
        <w:rPr>
          <w:szCs w:val="22"/>
          <w:lang w:val="es-ES_tradnl"/>
        </w:rPr>
        <w:t>ó</w:t>
      </w:r>
      <w:r w:rsidRPr="00B44DFB">
        <w:rPr>
          <w:szCs w:val="22"/>
          <w:lang w:val="es-ES_tradnl"/>
        </w:rPr>
        <w:t>lo es necesaria para el funcionamiento del subsistema radioeléctrico. El FCCH también se utiliza para la sincronización del ciclo de información de sistema de la ETM. El FCCH sólo tiene enlace descendente.</w:t>
      </w:r>
    </w:p>
    <w:p w:rsidR="00C05301" w:rsidRDefault="00C05301" w:rsidP="00C05301">
      <w:pPr>
        <w:rPr>
          <w:szCs w:val="22"/>
          <w:lang w:val="es-ES_tradnl"/>
        </w:rPr>
      </w:pPr>
      <w:r w:rsidRPr="00B44DFB">
        <w:rPr>
          <w:szCs w:val="22"/>
          <w:lang w:val="es-ES_tradnl"/>
        </w:rPr>
        <w:t xml:space="preserve">La ráfaga FCCH es una señal </w:t>
      </w:r>
      <w:r>
        <w:rPr>
          <w:szCs w:val="22"/>
          <w:lang w:val="es-ES_tradnl"/>
        </w:rPr>
        <w:t xml:space="preserve">chirp </w:t>
      </w:r>
      <w:r w:rsidRPr="00B44DFB">
        <w:rPr>
          <w:szCs w:val="22"/>
          <w:lang w:val="es-ES_tradnl"/>
        </w:rPr>
        <w:t>real que abarca tres intervalos. La envolvente compleja de la ráfaga transmitida se define del modo siguiente (ETSI TS 101 376-5-4):</w:t>
      </w:r>
    </w:p>
    <w:p w:rsidR="00C05301" w:rsidRPr="00B44DFB" w:rsidRDefault="00C05301" w:rsidP="003429D0">
      <w:pPr>
        <w:pStyle w:val="Equation"/>
        <w:rPr>
          <w:szCs w:val="22"/>
          <w:lang w:val="es-ES_tradnl"/>
        </w:rPr>
      </w:pPr>
      <w:r w:rsidRPr="00D476CD">
        <w:rPr>
          <w:lang w:val="es-ES_tradnl"/>
        </w:rPr>
        <w:tab/>
      </w:r>
      <w:r w:rsidRPr="00D476CD">
        <w:rPr>
          <w:lang w:val="es-ES_tradnl"/>
        </w:rPr>
        <w:tab/>
      </w:r>
      <w:r w:rsidR="00E80DF4" w:rsidRPr="003429D0">
        <w:rPr>
          <w:position w:val="-10"/>
          <w:szCs w:val="22"/>
          <w:lang w:val="es-ES_tradnl"/>
        </w:rPr>
        <w:object w:dxaOrig="3840" w:dyaOrig="360">
          <v:shape id="_x0000_i1157" type="#_x0000_t75" style="width:191.5pt;height:18.55pt" o:ole="">
            <v:imagedata r:id="rId210" o:title=""/>
          </v:shape>
          <o:OLEObject Type="Embed" ProgID="Equation.3" ShapeID="_x0000_i1157" DrawAspect="Content" ObjectID="_1351930284" r:id="rId211"/>
        </w:object>
      </w:r>
    </w:p>
    <w:p w:rsidR="00C05301" w:rsidRPr="00B44DFB" w:rsidRDefault="00C05301" w:rsidP="00C05301">
      <w:pPr>
        <w:rPr>
          <w:szCs w:val="22"/>
          <w:lang w:val="es-ES_tradnl"/>
        </w:rPr>
      </w:pPr>
      <w:r w:rsidRPr="00B44DFB">
        <w:rPr>
          <w:szCs w:val="22"/>
          <w:lang w:val="es-ES_tradnl"/>
        </w:rPr>
        <w:t xml:space="preserve">siendo </w:t>
      </w:r>
      <w:r w:rsidRPr="00B44DFB">
        <w:rPr>
          <w:szCs w:val="22"/>
          <w:lang w:val="es-ES_tradnl"/>
        </w:rPr>
        <w:sym w:font="Symbol" w:char="F06A"/>
      </w:r>
      <w:r w:rsidRPr="00B44DFB">
        <w:rPr>
          <w:szCs w:val="22"/>
          <w:vertAlign w:val="subscript"/>
          <w:lang w:val="es-ES_tradnl"/>
        </w:rPr>
        <w:t>0</w:t>
      </w:r>
      <w:r w:rsidRPr="00B44DFB">
        <w:rPr>
          <w:szCs w:val="22"/>
          <w:lang w:val="es-ES_tradnl"/>
        </w:rPr>
        <w:t xml:space="preserve"> la fase aleatoria y p(t) la función rampa definida en la especificación publicada. Esa señal define la gama de barrido de la </w:t>
      </w:r>
      <w:r>
        <w:rPr>
          <w:szCs w:val="22"/>
          <w:lang w:val="es-ES_tradnl"/>
        </w:rPr>
        <w:t xml:space="preserve">señal chirp </w:t>
      </w:r>
      <w:r w:rsidRPr="00B44DFB">
        <w:rPr>
          <w:szCs w:val="22"/>
          <w:lang w:val="es-ES_tradnl"/>
        </w:rPr>
        <w:t>como (−7,488 kHz, 7,488 kHz).</w:t>
      </w:r>
    </w:p>
    <w:p w:rsidR="00C05301" w:rsidRDefault="00C05301" w:rsidP="003429D0">
      <w:pPr>
        <w:keepNext/>
        <w:keepLines/>
        <w:rPr>
          <w:szCs w:val="22"/>
          <w:lang w:val="es-ES_tradnl"/>
        </w:rPr>
      </w:pPr>
      <w:r w:rsidRPr="00B44DFB">
        <w:rPr>
          <w:szCs w:val="22"/>
          <w:lang w:val="es-ES_tradnl"/>
        </w:rPr>
        <w:lastRenderedPageBreak/>
        <w:t xml:space="preserve">La ráfaga FCCH3 es una señal </w:t>
      </w:r>
      <w:r>
        <w:rPr>
          <w:szCs w:val="22"/>
          <w:lang w:val="es-ES_tradnl"/>
        </w:rPr>
        <w:t xml:space="preserve">chirp </w:t>
      </w:r>
      <w:r w:rsidRPr="00B44DFB">
        <w:rPr>
          <w:szCs w:val="22"/>
          <w:lang w:val="es-ES_tradnl"/>
        </w:rPr>
        <w:t>real que abarca doce intervalos. La envolvente compleja de la ráfaga transmitida se define del modo siguiente:</w:t>
      </w:r>
    </w:p>
    <w:p w:rsidR="00C05301" w:rsidRPr="00B44DFB" w:rsidRDefault="00C05301" w:rsidP="003429D0">
      <w:pPr>
        <w:pStyle w:val="Equation"/>
        <w:rPr>
          <w:szCs w:val="22"/>
          <w:lang w:val="es-ES_tradnl"/>
        </w:rPr>
      </w:pPr>
      <w:r w:rsidRPr="00B44DFB">
        <w:rPr>
          <w:szCs w:val="22"/>
          <w:lang w:val="es-ES_tradnl"/>
        </w:rPr>
        <w:tab/>
      </w:r>
      <w:r w:rsidRPr="00B44DFB">
        <w:rPr>
          <w:szCs w:val="22"/>
          <w:lang w:val="es-ES_tradnl"/>
        </w:rPr>
        <w:tab/>
      </w:r>
      <w:r w:rsidR="00E80DF4" w:rsidRPr="003429D0">
        <w:rPr>
          <w:position w:val="-10"/>
          <w:szCs w:val="22"/>
          <w:lang w:val="es-ES_tradnl"/>
        </w:rPr>
        <w:object w:dxaOrig="3800" w:dyaOrig="360">
          <v:shape id="_x0000_i1158" type="#_x0000_t75" style="width:190pt;height:18.55pt" o:ole="">
            <v:imagedata r:id="rId212" o:title=""/>
          </v:shape>
          <o:OLEObject Type="Embed" ProgID="Equation.3" ShapeID="_x0000_i1158" DrawAspect="Content" ObjectID="_1351930285" r:id="rId213"/>
        </w:object>
      </w:r>
    </w:p>
    <w:p w:rsidR="00C05301" w:rsidRPr="00B44DFB" w:rsidRDefault="00C05301" w:rsidP="00C05301">
      <w:pPr>
        <w:rPr>
          <w:szCs w:val="22"/>
          <w:lang w:val="es-ES_tradnl"/>
        </w:rPr>
      </w:pPr>
      <w:r w:rsidRPr="00B44DFB">
        <w:rPr>
          <w:szCs w:val="22"/>
          <w:lang w:val="es-ES_tradnl"/>
        </w:rPr>
        <w:t xml:space="preserve">siendo </w:t>
      </w:r>
      <w:r w:rsidRPr="00B44DFB">
        <w:rPr>
          <w:szCs w:val="22"/>
          <w:lang w:val="es-ES_tradnl"/>
        </w:rPr>
        <w:sym w:font="Symbol" w:char="F06A"/>
      </w:r>
      <w:r w:rsidRPr="00B44DFB">
        <w:rPr>
          <w:szCs w:val="22"/>
          <w:vertAlign w:val="subscript"/>
          <w:lang w:val="es-ES_tradnl"/>
        </w:rPr>
        <w:t>0</w:t>
      </w:r>
      <w:r w:rsidRPr="00B44DFB">
        <w:rPr>
          <w:szCs w:val="22"/>
          <w:lang w:val="es-ES_tradnl"/>
        </w:rPr>
        <w:t xml:space="preserve"> la fase aleatoria y p(t) la función rampa definida en la especificación publicada. Esa señal define la gama de barrido de la </w:t>
      </w:r>
      <w:r>
        <w:rPr>
          <w:szCs w:val="22"/>
          <w:lang w:val="es-ES_tradnl"/>
        </w:rPr>
        <w:t xml:space="preserve">señal chirp </w:t>
      </w:r>
      <w:r w:rsidRPr="00B44DFB">
        <w:rPr>
          <w:szCs w:val="22"/>
          <w:lang w:val="es-ES_tradnl"/>
        </w:rPr>
        <w:t>como (−3,744 kHz a 3,744 kHz).</w:t>
      </w:r>
    </w:p>
    <w:p w:rsidR="00C05301" w:rsidRPr="00B44DFB" w:rsidRDefault="00C05301" w:rsidP="00C05301">
      <w:pPr>
        <w:pStyle w:val="Headingb"/>
        <w:rPr>
          <w:szCs w:val="22"/>
          <w:lang w:val="es-ES_tradnl"/>
        </w:rPr>
      </w:pPr>
      <w:r w:rsidRPr="00B44DFB">
        <w:rPr>
          <w:szCs w:val="22"/>
          <w:lang w:val="es-ES_tradnl"/>
        </w:rPr>
        <w:t>GBCH o GBCH3</w:t>
      </w:r>
    </w:p>
    <w:p w:rsidR="00C05301" w:rsidRPr="00B44DFB" w:rsidRDefault="00C05301" w:rsidP="00C05301">
      <w:pPr>
        <w:rPr>
          <w:szCs w:val="22"/>
          <w:lang w:val="es-ES_tradnl"/>
        </w:rPr>
      </w:pPr>
      <w:r w:rsidRPr="00B44DFB">
        <w:rPr>
          <w:szCs w:val="22"/>
          <w:lang w:val="es-ES_tradnl"/>
        </w:rPr>
        <w:t>El GBCH o GBCH3 transporta información de tiempo del sistemas mundial de posicionamiento (GPS) e información sobre la efeméride del satélite GPS hacia las ETM. (El  PCH que se describe más adelante también puede contener datos de almanaque). El GBCH sólo tiene enlace descendente.</w:t>
      </w:r>
    </w:p>
    <w:p w:rsidR="00C05301" w:rsidRPr="00B44DFB" w:rsidRDefault="00C05301" w:rsidP="00C05301">
      <w:pPr>
        <w:rPr>
          <w:szCs w:val="22"/>
          <w:lang w:val="es-ES_tradnl"/>
        </w:rPr>
      </w:pPr>
      <w:r w:rsidRPr="00B44DFB">
        <w:rPr>
          <w:szCs w:val="22"/>
          <w:lang w:val="es-ES_tradnl"/>
        </w:rPr>
        <w:t>Cada ráfaga del GBCH contiene 108 bits de información y se difunde utilizando la ráfaga DC2 de dos intervalos. La ráfaga DC2 utiliza modulación MDP-4C π/4, codificada mediante un código convolucional. El GBCH3 contiene la misma información que el GBCH pero formateada para adaptarla a la estructura de ráfaga DC12. La estructura de la ráfaga DC12 utiliza modulación MDP-2 π/2 y codificación convolucional. Cada ráfaga del GBCH3 contiene 192 bits de información.</w:t>
      </w:r>
    </w:p>
    <w:p w:rsidR="00C05301" w:rsidRPr="00B44DFB" w:rsidRDefault="00C05301" w:rsidP="00C05301">
      <w:pPr>
        <w:pStyle w:val="Headingb"/>
        <w:rPr>
          <w:szCs w:val="22"/>
          <w:lang w:val="es-ES_tradnl"/>
        </w:rPr>
      </w:pPr>
      <w:r w:rsidRPr="00B44DFB">
        <w:rPr>
          <w:szCs w:val="22"/>
          <w:lang w:val="es-ES_tradnl"/>
        </w:rPr>
        <w:t>BCCH</w:t>
      </w:r>
    </w:p>
    <w:p w:rsidR="00C05301" w:rsidRPr="00B44DFB" w:rsidRDefault="00C05301" w:rsidP="00C84973">
      <w:pPr>
        <w:rPr>
          <w:szCs w:val="22"/>
          <w:lang w:val="es-ES_tradnl"/>
        </w:rPr>
      </w:pPr>
      <w:r w:rsidRPr="00B44DFB">
        <w:rPr>
          <w:szCs w:val="22"/>
          <w:lang w:val="es-ES_tradnl"/>
        </w:rPr>
        <w:t>El  BCCH transmite información de sistema hacia la ETM y consta sólo de un enlace descendente. Los parámetros de información de sistema del BCCH se describen en ETSI</w:t>
      </w:r>
      <w:r w:rsidR="00C84973">
        <w:rPr>
          <w:szCs w:val="22"/>
          <w:lang w:val="es-ES_tradnl"/>
        </w:rPr>
        <w:t> </w:t>
      </w:r>
      <w:r w:rsidRPr="00B44DFB">
        <w:rPr>
          <w:szCs w:val="22"/>
          <w:lang w:val="es-ES_tradnl"/>
        </w:rPr>
        <w:t>TS</w:t>
      </w:r>
      <w:r w:rsidR="00C84973">
        <w:rPr>
          <w:szCs w:val="22"/>
          <w:lang w:val="es-ES_tradnl"/>
        </w:rPr>
        <w:t> </w:t>
      </w:r>
      <w:r w:rsidRPr="00B44DFB">
        <w:rPr>
          <w:szCs w:val="22"/>
          <w:lang w:val="es-ES_tradnl"/>
        </w:rPr>
        <w:t>101</w:t>
      </w:r>
      <w:r w:rsidR="00C84973">
        <w:rPr>
          <w:szCs w:val="22"/>
          <w:lang w:val="es-ES_tradnl"/>
        </w:rPr>
        <w:t> </w:t>
      </w:r>
      <w:r w:rsidRPr="00B44DFB">
        <w:rPr>
          <w:szCs w:val="22"/>
          <w:lang w:val="es-ES_tradnl"/>
        </w:rPr>
        <w:t>376-4-8. Cada ráfaga del BCCH contiene 192 bits de información. El BCCH se difunde utilizando una estructura de ráfaga BCCH o la estructura de ráfaga DC12. La estructura de ráfaga BCCH tiene una longitud de seis intervalos y utiliza modulación MDP-4 C π/4, codificado mediante un código convolucional.</w:t>
      </w:r>
    </w:p>
    <w:p w:rsidR="00C05301" w:rsidRPr="00B44DFB" w:rsidRDefault="00C05301" w:rsidP="00C05301">
      <w:pPr>
        <w:pStyle w:val="Headingb"/>
        <w:rPr>
          <w:szCs w:val="22"/>
          <w:lang w:val="es-ES_tradnl"/>
        </w:rPr>
      </w:pPr>
      <w:r w:rsidRPr="00B44DFB">
        <w:rPr>
          <w:szCs w:val="22"/>
          <w:lang w:val="es-ES_tradnl"/>
        </w:rPr>
        <w:t>Canal de control común</w:t>
      </w:r>
    </w:p>
    <w:p w:rsidR="00C05301" w:rsidRPr="00B44DFB" w:rsidRDefault="00C05301" w:rsidP="00C05301">
      <w:pPr>
        <w:rPr>
          <w:szCs w:val="22"/>
          <w:lang w:val="es-ES_tradnl"/>
        </w:rPr>
      </w:pPr>
      <w:r w:rsidRPr="00B44DFB">
        <w:rPr>
          <w:szCs w:val="22"/>
          <w:lang w:val="es-ES_tradnl"/>
        </w:rPr>
        <w:t>El CCCH consta de los siguientes canales de tipo control común.</w:t>
      </w:r>
    </w:p>
    <w:p w:rsidR="00C05301" w:rsidRPr="00B44DFB" w:rsidRDefault="00C05301" w:rsidP="00C05301">
      <w:pPr>
        <w:pStyle w:val="Headingb"/>
        <w:rPr>
          <w:szCs w:val="22"/>
          <w:lang w:val="es-ES_tradnl"/>
        </w:rPr>
      </w:pPr>
      <w:r w:rsidRPr="00B44DFB">
        <w:rPr>
          <w:szCs w:val="22"/>
          <w:lang w:val="es-ES_tradnl"/>
        </w:rPr>
        <w:t>PCH</w:t>
      </w:r>
    </w:p>
    <w:p w:rsidR="00C05301" w:rsidRPr="00B44DFB" w:rsidRDefault="00C05301" w:rsidP="00C05301">
      <w:pPr>
        <w:rPr>
          <w:szCs w:val="22"/>
          <w:lang w:val="es-ES_tradnl"/>
        </w:rPr>
      </w:pPr>
      <w:r w:rsidRPr="00B44DFB">
        <w:rPr>
          <w:szCs w:val="22"/>
          <w:lang w:val="es-ES_tradnl"/>
        </w:rPr>
        <w:t>El canal de búsqueda (PCH), que consta sólo de enlace descendente, se utiliza para buscar estaciones terrenas móviles. Cada ráfaga PCH contiene 192 bits de información y se retransmite utilizando la ráfaga DC6 de seis intervalos o la ráfaga DC12. La ráfaga DC6 se retransmite utilizando modulación MDP-4C π/4 C</w:t>
      </w:r>
      <w:r>
        <w:rPr>
          <w:szCs w:val="22"/>
          <w:lang w:val="es-ES_tradnl"/>
        </w:rPr>
        <w:t>MDP-4</w:t>
      </w:r>
      <w:r w:rsidRPr="00B44DFB">
        <w:rPr>
          <w:szCs w:val="22"/>
          <w:lang w:val="es-ES_tradnl"/>
        </w:rPr>
        <w:t xml:space="preserve"> con codificación convolucional.</w:t>
      </w:r>
    </w:p>
    <w:p w:rsidR="00C05301" w:rsidRPr="00B44DFB" w:rsidRDefault="00C05301" w:rsidP="00C05301">
      <w:pPr>
        <w:pStyle w:val="Headingb"/>
        <w:rPr>
          <w:szCs w:val="22"/>
          <w:lang w:val="es-ES_tradnl"/>
        </w:rPr>
      </w:pPr>
      <w:r w:rsidRPr="00B44DFB">
        <w:rPr>
          <w:szCs w:val="22"/>
          <w:lang w:val="es-ES_tradnl"/>
        </w:rPr>
        <w:t>RACH o RACH3</w:t>
      </w:r>
    </w:p>
    <w:p w:rsidR="00C05301" w:rsidRPr="00B44DFB" w:rsidRDefault="00C05301" w:rsidP="00C05301">
      <w:pPr>
        <w:rPr>
          <w:szCs w:val="22"/>
          <w:lang w:val="es-ES_tradnl"/>
        </w:rPr>
      </w:pPr>
      <w:r w:rsidRPr="00B44DFB">
        <w:rPr>
          <w:szCs w:val="22"/>
          <w:lang w:val="es-ES_tradnl"/>
        </w:rPr>
        <w:t>El canal de acceso aleatorio (RACH), de sólo enlace ascendente, se utiliza para solicitar la atribución de recursos del canal de tráfico.</w:t>
      </w:r>
    </w:p>
    <w:p w:rsidR="00C05301" w:rsidRPr="00B44DFB" w:rsidRDefault="00C05301" w:rsidP="00C05301">
      <w:pPr>
        <w:pStyle w:val="Headingb"/>
        <w:rPr>
          <w:szCs w:val="22"/>
          <w:lang w:val="es-ES_tradnl"/>
        </w:rPr>
      </w:pPr>
      <w:r w:rsidRPr="00B44DFB">
        <w:rPr>
          <w:szCs w:val="22"/>
          <w:lang w:val="es-ES_tradnl"/>
        </w:rPr>
        <w:t>AGCH</w:t>
      </w:r>
    </w:p>
    <w:p w:rsidR="00C05301" w:rsidRPr="00B44DFB" w:rsidRDefault="00C05301" w:rsidP="00C05301">
      <w:pPr>
        <w:rPr>
          <w:szCs w:val="22"/>
          <w:lang w:val="es-ES_tradnl"/>
        </w:rPr>
      </w:pPr>
      <w:r w:rsidRPr="00B44DFB">
        <w:rPr>
          <w:szCs w:val="22"/>
          <w:lang w:val="es-ES_tradnl"/>
        </w:rPr>
        <w:t xml:space="preserve">El canal de </w:t>
      </w:r>
      <w:r>
        <w:rPr>
          <w:szCs w:val="22"/>
          <w:lang w:val="es-ES_tradnl"/>
        </w:rPr>
        <w:t>concesión</w:t>
      </w:r>
      <w:r w:rsidRPr="00B44DFB">
        <w:rPr>
          <w:szCs w:val="22"/>
          <w:lang w:val="es-ES_tradnl"/>
        </w:rPr>
        <w:t xml:space="preserve"> de acceso (AGCH), de sólo enlace descendente, </w:t>
      </w:r>
      <w:r>
        <w:rPr>
          <w:szCs w:val="22"/>
          <w:lang w:val="es-ES_tradnl"/>
        </w:rPr>
        <w:t>se utiliza</w:t>
      </w:r>
      <w:r w:rsidRPr="00B44DFB">
        <w:rPr>
          <w:szCs w:val="22"/>
          <w:lang w:val="es-ES_tradnl"/>
        </w:rPr>
        <w:t xml:space="preserve"> para atribuir recursos de canal de tráfico al terminal. Cada ráfaga del AGCH contiene 192 bits de información y se distribuye utilizando la ráfaga DC6 de seis intervalos o la ráfaga DC12.</w:t>
      </w:r>
    </w:p>
    <w:p w:rsidR="00C05301" w:rsidRPr="00B44DFB" w:rsidRDefault="00C05301" w:rsidP="00C05301">
      <w:pPr>
        <w:pStyle w:val="Headingb"/>
        <w:rPr>
          <w:szCs w:val="22"/>
          <w:lang w:val="es-ES_tradnl"/>
        </w:rPr>
      </w:pPr>
      <w:r w:rsidRPr="00B44DFB">
        <w:rPr>
          <w:szCs w:val="22"/>
          <w:lang w:val="es-ES_tradnl"/>
        </w:rPr>
        <w:t>BACH</w:t>
      </w:r>
    </w:p>
    <w:p w:rsidR="00C05301" w:rsidRPr="00B44DFB" w:rsidRDefault="00C05301" w:rsidP="00C05301">
      <w:pPr>
        <w:rPr>
          <w:szCs w:val="22"/>
          <w:lang w:val="es-ES_tradnl"/>
        </w:rPr>
      </w:pPr>
      <w:r w:rsidRPr="00B44DFB">
        <w:rPr>
          <w:szCs w:val="22"/>
          <w:lang w:val="es-ES_tradnl"/>
        </w:rPr>
        <w:t>El canal de alerta básico (BACH), de sólo enlace descendente, se utiliza para alertar a las ETM. Cada ráfaga BACH tiene una duración de dos intervalos de tiempo y se transmite con modulación MDP-6.</w:t>
      </w:r>
    </w:p>
    <w:p w:rsidR="00C05301" w:rsidRPr="00B44DFB" w:rsidRDefault="00C05301" w:rsidP="00C05301">
      <w:pPr>
        <w:pStyle w:val="Heading4"/>
        <w:rPr>
          <w:szCs w:val="22"/>
          <w:lang w:val="es-ES_tradnl"/>
        </w:rPr>
      </w:pPr>
      <w:r w:rsidRPr="00B44DFB">
        <w:rPr>
          <w:szCs w:val="22"/>
          <w:lang w:val="es-ES_tradnl"/>
        </w:rPr>
        <w:t>4.3.8.3</w:t>
      </w:r>
      <w:r w:rsidRPr="00B44DFB">
        <w:rPr>
          <w:szCs w:val="22"/>
          <w:lang w:val="es-ES_tradnl"/>
        </w:rPr>
        <w:tab/>
        <w:t xml:space="preserve">FEC </w:t>
      </w:r>
    </w:p>
    <w:p w:rsidR="00C05301" w:rsidRPr="00B44DFB" w:rsidRDefault="00C05301" w:rsidP="00C05301">
      <w:pPr>
        <w:rPr>
          <w:szCs w:val="22"/>
          <w:lang w:val="es-ES_tradnl"/>
        </w:rPr>
      </w:pPr>
      <w:r w:rsidRPr="00B44DFB">
        <w:rPr>
          <w:szCs w:val="22"/>
          <w:lang w:val="es-ES_tradnl"/>
        </w:rPr>
        <w:t>La GMR-1 3G adopta varios tipos modernos de FEC (ETSI TS 101 376-5-3). En el Cuadro 55 se enumeran los tipos</w:t>
      </w:r>
      <w:r w:rsidR="003429D0">
        <w:rPr>
          <w:szCs w:val="22"/>
          <w:lang w:val="es-ES_tradnl"/>
        </w:rPr>
        <w:t xml:space="preserve"> de FEC que admite la GMR-1 3G.</w:t>
      </w:r>
    </w:p>
    <w:p w:rsidR="00C05301" w:rsidRPr="00B44DFB" w:rsidRDefault="00C05301" w:rsidP="004538B7">
      <w:pPr>
        <w:pStyle w:val="TableNo"/>
        <w:rPr>
          <w:lang w:val="es-ES_tradnl"/>
        </w:rPr>
      </w:pPr>
      <w:r w:rsidRPr="00B44DFB">
        <w:rPr>
          <w:szCs w:val="22"/>
          <w:lang w:val="es-ES_tradnl"/>
        </w:rPr>
        <w:lastRenderedPageBreak/>
        <w:t>CUADRO 55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551"/>
        <w:gridCol w:w="4252"/>
      </w:tblGrid>
      <w:tr w:rsidR="00C05301" w:rsidRPr="00B44DFB" w:rsidTr="00D1081B">
        <w:trPr>
          <w:jc w:val="center"/>
        </w:trPr>
        <w:tc>
          <w:tcPr>
            <w:tcW w:w="2835" w:type="dxa"/>
            <w:vAlign w:val="center"/>
          </w:tcPr>
          <w:p w:rsidR="00C05301" w:rsidRPr="00B44DFB" w:rsidRDefault="00C05301" w:rsidP="00D1081B">
            <w:pPr>
              <w:pStyle w:val="Tablehead"/>
              <w:rPr>
                <w:szCs w:val="22"/>
                <w:lang w:val="es-ES_tradnl"/>
              </w:rPr>
            </w:pPr>
            <w:r w:rsidRPr="00B44DFB">
              <w:rPr>
                <w:szCs w:val="22"/>
                <w:lang w:val="es-ES_tradnl"/>
              </w:rPr>
              <w:t>Código FEC</w:t>
            </w:r>
          </w:p>
        </w:tc>
        <w:tc>
          <w:tcPr>
            <w:tcW w:w="2551" w:type="dxa"/>
            <w:vAlign w:val="center"/>
          </w:tcPr>
          <w:p w:rsidR="00C05301" w:rsidRPr="00B44DFB" w:rsidRDefault="00C05301" w:rsidP="00D1081B">
            <w:pPr>
              <w:pStyle w:val="Tablehead"/>
              <w:rPr>
                <w:szCs w:val="22"/>
                <w:lang w:val="es-ES_tradnl"/>
              </w:rPr>
            </w:pPr>
            <w:r w:rsidRPr="00B44DFB">
              <w:rPr>
                <w:szCs w:val="22"/>
                <w:lang w:val="es-ES_tradnl"/>
              </w:rPr>
              <w:t xml:space="preserve">Tamaño del bloque FEC </w:t>
            </w:r>
            <w:r w:rsidRPr="00B44DFB">
              <w:rPr>
                <w:szCs w:val="22"/>
                <w:lang w:val="es-ES_tradnl"/>
              </w:rPr>
              <w:br/>
              <w:t>(bits de información)</w:t>
            </w:r>
          </w:p>
        </w:tc>
        <w:tc>
          <w:tcPr>
            <w:tcW w:w="4252" w:type="dxa"/>
            <w:vAlign w:val="center"/>
          </w:tcPr>
          <w:p w:rsidR="00C05301" w:rsidRPr="00B44DFB" w:rsidRDefault="00C05301" w:rsidP="00D1081B">
            <w:pPr>
              <w:pStyle w:val="Tablehead"/>
              <w:rPr>
                <w:szCs w:val="22"/>
                <w:lang w:val="es-ES_tradnl"/>
              </w:rPr>
            </w:pPr>
            <w:r w:rsidRPr="00B44DFB">
              <w:rPr>
                <w:szCs w:val="22"/>
                <w:lang w:val="es-ES_tradnl"/>
              </w:rPr>
              <w:t>Comentarios</w:t>
            </w:r>
          </w:p>
        </w:tc>
      </w:tr>
      <w:tr w:rsidR="00C05301" w:rsidRPr="00145305" w:rsidTr="00107765">
        <w:trPr>
          <w:jc w:val="center"/>
        </w:trPr>
        <w:tc>
          <w:tcPr>
            <w:tcW w:w="2835" w:type="dxa"/>
          </w:tcPr>
          <w:p w:rsidR="00C05301" w:rsidRPr="00B44DFB" w:rsidRDefault="00C05301" w:rsidP="00107765">
            <w:pPr>
              <w:pStyle w:val="Tabletext"/>
              <w:jc w:val="left"/>
              <w:rPr>
                <w:szCs w:val="22"/>
                <w:lang w:val="es-ES_tradnl"/>
              </w:rPr>
            </w:pPr>
            <w:r w:rsidRPr="00B44DFB">
              <w:rPr>
                <w:szCs w:val="22"/>
                <w:lang w:val="es-ES_tradnl"/>
              </w:rPr>
              <w:t xml:space="preserve">Código convolucional </w:t>
            </w:r>
          </w:p>
        </w:tc>
        <w:tc>
          <w:tcPr>
            <w:tcW w:w="2551" w:type="dxa"/>
          </w:tcPr>
          <w:p w:rsidR="00C05301" w:rsidRPr="00B44DFB" w:rsidRDefault="00C05301" w:rsidP="00107765">
            <w:pPr>
              <w:pStyle w:val="Tabletext"/>
              <w:jc w:val="left"/>
              <w:rPr>
                <w:szCs w:val="22"/>
                <w:lang w:val="es-ES_tradnl"/>
              </w:rPr>
            </w:pPr>
            <w:r w:rsidRPr="00B44DFB">
              <w:rPr>
                <w:szCs w:val="22"/>
                <w:lang w:val="es-ES_tradnl"/>
              </w:rPr>
              <w:t>Entre 20-1 000 bits</w:t>
            </w:r>
          </w:p>
        </w:tc>
        <w:tc>
          <w:tcPr>
            <w:tcW w:w="4252" w:type="dxa"/>
          </w:tcPr>
          <w:p w:rsidR="00C05301" w:rsidRPr="00B44DFB" w:rsidRDefault="00C05301" w:rsidP="00D1081B">
            <w:pPr>
              <w:pStyle w:val="Tabletext"/>
              <w:jc w:val="left"/>
              <w:rPr>
                <w:szCs w:val="22"/>
                <w:lang w:val="es-ES_tradnl"/>
              </w:rPr>
            </w:pPr>
            <w:r w:rsidRPr="00B44DFB">
              <w:rPr>
                <w:szCs w:val="22"/>
                <w:lang w:val="es-ES_tradnl"/>
              </w:rPr>
              <w:t>Long</w:t>
            </w:r>
            <w:r w:rsidR="00D1081B">
              <w:rPr>
                <w:szCs w:val="22"/>
                <w:lang w:val="es-ES_tradnl"/>
              </w:rPr>
              <w:t xml:space="preserve">itud limitada de K = 5, 6, 7 y </w:t>
            </w:r>
            <w:r w:rsidRPr="00B44DFB">
              <w:rPr>
                <w:szCs w:val="22"/>
                <w:lang w:val="es-ES_tradnl"/>
              </w:rPr>
              <w:t>9. Código madre de velocidad 1/4, 1/3 y</w:t>
            </w:r>
            <w:r w:rsidR="008F36EA">
              <w:rPr>
                <w:szCs w:val="22"/>
                <w:lang w:val="es-ES_tradnl"/>
              </w:rPr>
              <w:t xml:space="preserve"> </w:t>
            </w:r>
            <w:r w:rsidRPr="00B44DFB">
              <w:rPr>
                <w:szCs w:val="22"/>
                <w:lang w:val="es-ES_tradnl"/>
              </w:rPr>
              <w:t>1/2. Varias velocidades mediante perforación. Aplicación de</w:t>
            </w:r>
            <w:r w:rsidR="00D1081B">
              <w:rPr>
                <w:szCs w:val="22"/>
                <w:lang w:val="es-ES_tradnl"/>
              </w:rPr>
              <w:t> </w:t>
            </w:r>
            <w:r w:rsidRPr="00B44DFB">
              <w:rPr>
                <w:szCs w:val="22"/>
                <w:lang w:val="es-ES_tradnl"/>
              </w:rPr>
              <w:t>tail biting para obtener bloques de FEC pequeños</w:t>
            </w:r>
          </w:p>
        </w:tc>
      </w:tr>
      <w:tr w:rsidR="00C05301" w:rsidRPr="00B44DFB" w:rsidTr="00107765">
        <w:trPr>
          <w:jc w:val="center"/>
        </w:trPr>
        <w:tc>
          <w:tcPr>
            <w:tcW w:w="2835" w:type="dxa"/>
          </w:tcPr>
          <w:p w:rsidR="00C05301" w:rsidRPr="00B44DFB" w:rsidRDefault="00C05301" w:rsidP="00107765">
            <w:pPr>
              <w:pStyle w:val="Tabletext"/>
              <w:jc w:val="left"/>
              <w:rPr>
                <w:szCs w:val="22"/>
                <w:lang w:val="es-ES_tradnl"/>
              </w:rPr>
            </w:pPr>
            <w:r w:rsidRPr="00B44DFB">
              <w:rPr>
                <w:szCs w:val="22"/>
                <w:lang w:val="es-ES_tradnl"/>
              </w:rPr>
              <w:t xml:space="preserve">Código Turbo </w:t>
            </w:r>
          </w:p>
        </w:tc>
        <w:tc>
          <w:tcPr>
            <w:tcW w:w="2551" w:type="dxa"/>
          </w:tcPr>
          <w:p w:rsidR="00C05301" w:rsidRPr="00B44DFB" w:rsidRDefault="00C05301" w:rsidP="00107765">
            <w:pPr>
              <w:pStyle w:val="Tabletext"/>
              <w:jc w:val="left"/>
              <w:rPr>
                <w:szCs w:val="22"/>
                <w:lang w:val="es-ES_tradnl"/>
              </w:rPr>
            </w:pPr>
            <w:r w:rsidRPr="00B44DFB">
              <w:rPr>
                <w:szCs w:val="22"/>
                <w:lang w:val="es-ES_tradnl"/>
              </w:rPr>
              <w:t>Entre 200-6 000 bits</w:t>
            </w:r>
          </w:p>
        </w:tc>
        <w:tc>
          <w:tcPr>
            <w:tcW w:w="4252" w:type="dxa"/>
          </w:tcPr>
          <w:p w:rsidR="00C05301" w:rsidRPr="00B44DFB" w:rsidRDefault="00C05301" w:rsidP="00107765">
            <w:pPr>
              <w:pStyle w:val="Tabletext"/>
              <w:jc w:val="left"/>
              <w:rPr>
                <w:szCs w:val="22"/>
                <w:lang w:val="es-ES_tradnl"/>
              </w:rPr>
            </w:pPr>
            <w:r w:rsidRPr="00B44DFB">
              <w:rPr>
                <w:szCs w:val="22"/>
                <w:lang w:val="es-ES_tradnl"/>
              </w:rPr>
              <w:t>Basado en el Código Turbo 3GPP/3GPP2. Varios velocidades mediante perforación</w:t>
            </w:r>
          </w:p>
        </w:tc>
      </w:tr>
      <w:tr w:rsidR="00C05301" w:rsidRPr="00B44DFB" w:rsidTr="00107765">
        <w:trPr>
          <w:jc w:val="center"/>
        </w:trPr>
        <w:tc>
          <w:tcPr>
            <w:tcW w:w="2835" w:type="dxa"/>
          </w:tcPr>
          <w:p w:rsidR="00C05301" w:rsidRPr="00B44DFB" w:rsidRDefault="00C05301" w:rsidP="00107765">
            <w:pPr>
              <w:pStyle w:val="Tabletext"/>
              <w:jc w:val="left"/>
              <w:rPr>
                <w:szCs w:val="22"/>
                <w:lang w:val="es-ES_tradnl"/>
              </w:rPr>
            </w:pPr>
            <w:r w:rsidRPr="00B44DFB">
              <w:rPr>
                <w:szCs w:val="22"/>
                <w:lang w:val="es-ES_tradnl"/>
              </w:rPr>
              <w:t xml:space="preserve">Código Reed Solomon </w:t>
            </w:r>
          </w:p>
        </w:tc>
        <w:tc>
          <w:tcPr>
            <w:tcW w:w="2551" w:type="dxa"/>
          </w:tcPr>
          <w:p w:rsidR="00C05301" w:rsidRPr="00B44DFB" w:rsidRDefault="00C05301" w:rsidP="00107765">
            <w:pPr>
              <w:pStyle w:val="Tabletext"/>
              <w:jc w:val="left"/>
              <w:rPr>
                <w:szCs w:val="22"/>
                <w:lang w:val="es-ES_tradnl"/>
              </w:rPr>
            </w:pPr>
            <w:r w:rsidRPr="00B44DFB">
              <w:rPr>
                <w:szCs w:val="22"/>
                <w:lang w:val="es-ES_tradnl"/>
              </w:rPr>
              <w:t>Bloques de 9 símbolos de información de 4 bits</w:t>
            </w:r>
          </w:p>
        </w:tc>
        <w:tc>
          <w:tcPr>
            <w:tcW w:w="4252" w:type="dxa"/>
          </w:tcPr>
          <w:p w:rsidR="00C05301" w:rsidRPr="00B44DFB" w:rsidRDefault="00C05301" w:rsidP="00107765">
            <w:pPr>
              <w:pStyle w:val="Tabletext"/>
              <w:jc w:val="left"/>
              <w:rPr>
                <w:szCs w:val="22"/>
                <w:lang w:val="es-ES_tradnl"/>
              </w:rPr>
            </w:pPr>
            <w:r w:rsidRPr="00B44DFB">
              <w:rPr>
                <w:szCs w:val="22"/>
                <w:lang w:val="es-ES_tradnl"/>
              </w:rPr>
              <w:t>Reed-Solomon (15,9) sistemático</w:t>
            </w:r>
          </w:p>
        </w:tc>
      </w:tr>
      <w:tr w:rsidR="00C05301" w:rsidRPr="00B44DFB" w:rsidTr="00107765">
        <w:trPr>
          <w:jc w:val="center"/>
        </w:trPr>
        <w:tc>
          <w:tcPr>
            <w:tcW w:w="2835" w:type="dxa"/>
          </w:tcPr>
          <w:p w:rsidR="00C05301" w:rsidRPr="00B44DFB" w:rsidRDefault="00C05301" w:rsidP="00107765">
            <w:pPr>
              <w:pStyle w:val="Tabletext"/>
              <w:jc w:val="left"/>
              <w:rPr>
                <w:szCs w:val="22"/>
                <w:lang w:val="es-ES_tradnl"/>
              </w:rPr>
            </w:pPr>
            <w:r w:rsidRPr="00B44DFB">
              <w:rPr>
                <w:szCs w:val="22"/>
                <w:lang w:val="es-ES_tradnl"/>
              </w:rPr>
              <w:t>Código Golay ampliado</w:t>
            </w:r>
          </w:p>
        </w:tc>
        <w:tc>
          <w:tcPr>
            <w:tcW w:w="2551" w:type="dxa"/>
          </w:tcPr>
          <w:p w:rsidR="00C05301" w:rsidRPr="00B44DFB" w:rsidRDefault="008F36EA" w:rsidP="00107765">
            <w:pPr>
              <w:pStyle w:val="Tabletext"/>
              <w:jc w:val="left"/>
              <w:rPr>
                <w:szCs w:val="22"/>
                <w:lang w:val="es-ES_tradnl"/>
              </w:rPr>
            </w:pPr>
            <w:r>
              <w:rPr>
                <w:szCs w:val="22"/>
                <w:lang w:val="es-ES_tradnl"/>
              </w:rPr>
              <w:t>12</w:t>
            </w:r>
            <w:r w:rsidR="00C05301" w:rsidRPr="00B44DFB">
              <w:rPr>
                <w:szCs w:val="22"/>
                <w:lang w:val="es-ES_tradnl"/>
              </w:rPr>
              <w:t xml:space="preserve"> bits</w:t>
            </w:r>
          </w:p>
        </w:tc>
        <w:tc>
          <w:tcPr>
            <w:tcW w:w="4252" w:type="dxa"/>
          </w:tcPr>
          <w:p w:rsidR="00C05301" w:rsidRPr="00B44DFB" w:rsidRDefault="00C05301" w:rsidP="00107765">
            <w:pPr>
              <w:pStyle w:val="Tabletext"/>
              <w:jc w:val="left"/>
              <w:rPr>
                <w:szCs w:val="22"/>
                <w:lang w:val="es-ES_tradnl"/>
              </w:rPr>
            </w:pPr>
            <w:r w:rsidRPr="00B44DFB">
              <w:rPr>
                <w:szCs w:val="22"/>
                <w:lang w:val="es-ES_tradnl"/>
              </w:rPr>
              <w:t xml:space="preserve">Código Golay ampliado (12,24) </w:t>
            </w:r>
          </w:p>
        </w:tc>
      </w:tr>
      <w:tr w:rsidR="00C05301" w:rsidRPr="00145305" w:rsidTr="00107765">
        <w:trPr>
          <w:jc w:val="center"/>
        </w:trPr>
        <w:tc>
          <w:tcPr>
            <w:tcW w:w="2835" w:type="dxa"/>
          </w:tcPr>
          <w:p w:rsidR="00C05301" w:rsidRPr="00B44DFB" w:rsidRDefault="00C05301" w:rsidP="00107765">
            <w:pPr>
              <w:pStyle w:val="Tabletext"/>
              <w:jc w:val="left"/>
              <w:rPr>
                <w:szCs w:val="22"/>
                <w:lang w:val="es-ES_tradnl"/>
              </w:rPr>
            </w:pPr>
            <w:r w:rsidRPr="00B44DFB">
              <w:rPr>
                <w:szCs w:val="22"/>
                <w:lang w:val="es-ES_tradnl"/>
              </w:rPr>
              <w:t xml:space="preserve">Código LDPC (Verificación de paridad de baja densidad) </w:t>
            </w:r>
          </w:p>
        </w:tc>
        <w:tc>
          <w:tcPr>
            <w:tcW w:w="2551" w:type="dxa"/>
          </w:tcPr>
          <w:p w:rsidR="00C05301" w:rsidRPr="00B44DFB" w:rsidRDefault="00C05301" w:rsidP="00107765">
            <w:pPr>
              <w:pStyle w:val="Tabletext"/>
              <w:jc w:val="left"/>
              <w:rPr>
                <w:szCs w:val="22"/>
                <w:lang w:val="es-ES_tradnl"/>
              </w:rPr>
            </w:pPr>
            <w:r w:rsidRPr="00B44DFB">
              <w:rPr>
                <w:szCs w:val="22"/>
                <w:lang w:val="es-ES_tradnl"/>
              </w:rPr>
              <w:t>Entre 500-9 000 bits</w:t>
            </w:r>
          </w:p>
        </w:tc>
        <w:tc>
          <w:tcPr>
            <w:tcW w:w="4252" w:type="dxa"/>
          </w:tcPr>
          <w:p w:rsidR="00C05301" w:rsidRPr="00B44DFB" w:rsidRDefault="00C05301" w:rsidP="00107765">
            <w:pPr>
              <w:pStyle w:val="Tabletext"/>
              <w:jc w:val="left"/>
              <w:rPr>
                <w:szCs w:val="22"/>
                <w:lang w:val="es-ES_tradnl"/>
              </w:rPr>
            </w:pPr>
            <w:r w:rsidRPr="00B44DFB">
              <w:rPr>
                <w:szCs w:val="22"/>
                <w:lang w:val="es-ES_tradnl"/>
              </w:rPr>
              <w:t>Basado en DVB-S2 LDPC. Optimizado además para bloques FEC de pequeño tamaño</w:t>
            </w:r>
          </w:p>
        </w:tc>
      </w:tr>
      <w:tr w:rsidR="00C05301" w:rsidRPr="00145305" w:rsidTr="00107765">
        <w:trPr>
          <w:jc w:val="center"/>
        </w:trPr>
        <w:tc>
          <w:tcPr>
            <w:tcW w:w="2835" w:type="dxa"/>
          </w:tcPr>
          <w:p w:rsidR="00C05301" w:rsidRPr="00B44DFB" w:rsidRDefault="00C05301" w:rsidP="00107765">
            <w:pPr>
              <w:pStyle w:val="Tabletext"/>
              <w:jc w:val="left"/>
              <w:rPr>
                <w:szCs w:val="22"/>
                <w:lang w:val="es-ES_tradnl"/>
              </w:rPr>
            </w:pPr>
            <w:r w:rsidRPr="00B44DFB">
              <w:rPr>
                <w:szCs w:val="22"/>
                <w:lang w:val="es-ES_tradnl"/>
              </w:rPr>
              <w:t xml:space="preserve">Código CRC (Verificación por redundancia cíclica) </w:t>
            </w:r>
          </w:p>
        </w:tc>
        <w:tc>
          <w:tcPr>
            <w:tcW w:w="2551" w:type="dxa"/>
          </w:tcPr>
          <w:p w:rsidR="00C05301" w:rsidRPr="00B44DFB" w:rsidRDefault="00C05301" w:rsidP="00107765">
            <w:pPr>
              <w:pStyle w:val="Tabletext"/>
              <w:jc w:val="left"/>
              <w:rPr>
                <w:szCs w:val="22"/>
                <w:lang w:val="es-ES_tradnl"/>
              </w:rPr>
            </w:pPr>
            <w:r w:rsidRPr="00B44DFB">
              <w:rPr>
                <w:szCs w:val="22"/>
                <w:lang w:val="es-ES_tradnl"/>
              </w:rPr>
              <w:t>Entre 20-9 000 bits</w:t>
            </w:r>
          </w:p>
        </w:tc>
        <w:tc>
          <w:tcPr>
            <w:tcW w:w="4252" w:type="dxa"/>
          </w:tcPr>
          <w:p w:rsidR="00C05301" w:rsidRPr="00B44DFB" w:rsidRDefault="00C05301" w:rsidP="008F36EA">
            <w:pPr>
              <w:pStyle w:val="Tabletext"/>
              <w:jc w:val="left"/>
              <w:rPr>
                <w:szCs w:val="22"/>
                <w:lang w:val="es-ES_tradnl"/>
              </w:rPr>
            </w:pPr>
            <w:r w:rsidRPr="00B44DFB">
              <w:rPr>
                <w:szCs w:val="22"/>
                <w:lang w:val="es-ES_tradnl"/>
              </w:rPr>
              <w:t>CRC de 3, 5, 8, 12</w:t>
            </w:r>
            <w:r w:rsidR="008F36EA">
              <w:rPr>
                <w:szCs w:val="22"/>
                <w:lang w:val="es-ES_tradnl"/>
              </w:rPr>
              <w:t xml:space="preserve"> y</w:t>
            </w:r>
            <w:r w:rsidRPr="00B44DFB">
              <w:rPr>
                <w:szCs w:val="22"/>
                <w:lang w:val="es-ES_tradnl"/>
              </w:rPr>
              <w:t xml:space="preserve"> 16 bits para la detección de errores</w:t>
            </w:r>
          </w:p>
        </w:tc>
      </w:tr>
    </w:tbl>
    <w:p w:rsidR="00C05301" w:rsidRPr="00A125E5" w:rsidRDefault="00C05301" w:rsidP="00107765">
      <w:pPr>
        <w:pStyle w:val="Tablefin"/>
        <w:rPr>
          <w:lang w:val="es-ES_tradnl"/>
        </w:rPr>
      </w:pPr>
    </w:p>
    <w:p w:rsidR="00C05301" w:rsidRPr="00B44DFB" w:rsidRDefault="00C05301" w:rsidP="00C05301">
      <w:pPr>
        <w:rPr>
          <w:szCs w:val="22"/>
          <w:lang w:val="es-ES_tradnl"/>
        </w:rPr>
      </w:pPr>
      <w:r w:rsidRPr="00B44DFB">
        <w:rPr>
          <w:szCs w:val="22"/>
          <w:lang w:val="es-ES_tradnl"/>
        </w:rPr>
        <w:t>Los bits codificados FEC se vuelven a perforar, en</w:t>
      </w:r>
      <w:r>
        <w:rPr>
          <w:szCs w:val="22"/>
          <w:lang w:val="es-ES_tradnl"/>
        </w:rPr>
        <w:t>tre</w:t>
      </w:r>
      <w:r w:rsidRPr="00B44DFB">
        <w:rPr>
          <w:szCs w:val="22"/>
          <w:lang w:val="es-ES_tradnl"/>
        </w:rPr>
        <w:t>lazar y aleatorizar antes de la modulación. Para mayor información, véase ETSI TS 101 376-5-3.</w:t>
      </w:r>
    </w:p>
    <w:p w:rsidR="00C05301" w:rsidRPr="00B44DFB" w:rsidRDefault="00C05301" w:rsidP="00C05301">
      <w:pPr>
        <w:pStyle w:val="Heading4"/>
        <w:rPr>
          <w:szCs w:val="22"/>
          <w:lang w:val="es-ES_tradnl"/>
        </w:rPr>
      </w:pPr>
      <w:r w:rsidRPr="00B44DFB">
        <w:rPr>
          <w:szCs w:val="22"/>
          <w:lang w:val="es-ES_tradnl"/>
        </w:rPr>
        <w:t>4.3.8.4</w:t>
      </w:r>
      <w:r w:rsidRPr="00B44DFB">
        <w:rPr>
          <w:szCs w:val="22"/>
          <w:lang w:val="es-ES_tradnl"/>
        </w:rPr>
        <w:tab/>
        <w:t xml:space="preserve">Modulación </w:t>
      </w:r>
    </w:p>
    <w:p w:rsidR="00C05301" w:rsidRPr="00B44DFB" w:rsidRDefault="00C05301" w:rsidP="008F36EA">
      <w:pPr>
        <w:rPr>
          <w:szCs w:val="22"/>
          <w:lang w:val="es-ES_tradnl"/>
        </w:rPr>
      </w:pPr>
      <w:r w:rsidRPr="00B44DFB">
        <w:rPr>
          <w:szCs w:val="22"/>
          <w:lang w:val="es-ES_tradnl"/>
        </w:rPr>
        <w:t>La GMR-1 3G adopta las modulaciones de potencia y eficiencia espectral especificadas en ETSI</w:t>
      </w:r>
      <w:r w:rsidR="008F36EA">
        <w:rPr>
          <w:szCs w:val="22"/>
          <w:lang w:val="es-ES_tradnl"/>
        </w:rPr>
        <w:t> </w:t>
      </w:r>
      <w:r w:rsidRPr="00B44DFB">
        <w:rPr>
          <w:szCs w:val="22"/>
          <w:lang w:val="es-ES_tradnl"/>
        </w:rPr>
        <w:t>TS</w:t>
      </w:r>
      <w:r w:rsidR="008F36EA">
        <w:rPr>
          <w:szCs w:val="22"/>
          <w:lang w:val="es-ES_tradnl"/>
        </w:rPr>
        <w:t> </w:t>
      </w:r>
      <w:r w:rsidRPr="00B44DFB">
        <w:rPr>
          <w:szCs w:val="22"/>
          <w:lang w:val="es-ES_tradnl"/>
        </w:rPr>
        <w:t>101 376</w:t>
      </w:r>
      <w:r w:rsidR="008F36EA">
        <w:rPr>
          <w:szCs w:val="22"/>
          <w:lang w:val="es-ES_tradnl"/>
        </w:rPr>
        <w:noBreakHyphen/>
      </w:r>
      <w:r w:rsidRPr="00B44DFB">
        <w:rPr>
          <w:szCs w:val="22"/>
          <w:lang w:val="es-ES_tradnl"/>
        </w:rPr>
        <w:t>5-4. Los tipos de</w:t>
      </w:r>
      <w:r w:rsidR="008F36EA">
        <w:rPr>
          <w:szCs w:val="22"/>
          <w:lang w:val="es-ES_tradnl"/>
        </w:rPr>
        <w:t xml:space="preserve"> modulación especificados son: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Doble </w:t>
      </w:r>
      <w:r>
        <w:rPr>
          <w:szCs w:val="22"/>
          <w:lang w:val="es-ES_tradnl"/>
        </w:rPr>
        <w:t>chirp</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r>
      <w:r w:rsidRPr="00B44DFB">
        <w:rPr>
          <w:szCs w:val="22"/>
          <w:lang w:val="es-ES_tradnl"/>
        </w:rPr>
        <w:sym w:font="Symbol" w:char="F070"/>
      </w:r>
      <w:r w:rsidRPr="00B44DFB">
        <w:rPr>
          <w:szCs w:val="22"/>
          <w:lang w:val="es-ES_tradnl"/>
        </w:rPr>
        <w:t xml:space="preserve">/2-MDP-2, </w:t>
      </w:r>
      <w:r w:rsidRPr="00B44DFB">
        <w:rPr>
          <w:szCs w:val="22"/>
          <w:lang w:val="es-ES_tradnl"/>
        </w:rPr>
        <w:sym w:font="Symbol" w:char="F070"/>
      </w:r>
      <w:r w:rsidRPr="00B44DFB">
        <w:rPr>
          <w:szCs w:val="22"/>
          <w:lang w:val="es-ES_tradnl"/>
        </w:rPr>
        <w:t xml:space="preserve">/4-MDP-4, 16 </w:t>
      </w:r>
      <w:r>
        <w:rPr>
          <w:szCs w:val="22"/>
          <w:lang w:val="es-ES_tradnl"/>
        </w:rPr>
        <w:t>MDAP</w:t>
      </w:r>
      <w:r w:rsidRPr="00B44DFB">
        <w:rPr>
          <w:szCs w:val="22"/>
          <w:lang w:val="es-ES_tradnl"/>
        </w:rPr>
        <w:t xml:space="preserve"> y 32 </w:t>
      </w:r>
      <w:r>
        <w:rPr>
          <w:szCs w:val="22"/>
          <w:lang w:val="es-ES_tradnl"/>
        </w:rPr>
        <w:t>MDAP</w:t>
      </w:r>
      <w:r w:rsidRPr="00B44DFB">
        <w:rPr>
          <w:szCs w:val="22"/>
          <w:lang w:val="es-ES_tradnl"/>
        </w:rPr>
        <w:t>.</w:t>
      </w:r>
    </w:p>
    <w:p w:rsidR="00C05301" w:rsidRDefault="00C05301" w:rsidP="00C05301">
      <w:pPr>
        <w:rPr>
          <w:szCs w:val="22"/>
          <w:lang w:val="es-ES_tradnl"/>
        </w:rPr>
      </w:pPr>
      <w:r w:rsidRPr="00B44DFB">
        <w:rPr>
          <w:szCs w:val="22"/>
          <w:lang w:val="es-ES_tradnl"/>
        </w:rPr>
        <w:t xml:space="preserve">La </w:t>
      </w:r>
      <w:r>
        <w:rPr>
          <w:szCs w:val="22"/>
          <w:lang w:val="es-ES_tradnl"/>
        </w:rPr>
        <w:t>señal</w:t>
      </w:r>
      <w:r w:rsidRPr="00B44DFB">
        <w:rPr>
          <w:szCs w:val="22"/>
          <w:lang w:val="es-ES_tradnl"/>
        </w:rPr>
        <w:t xml:space="preserve"> doble </w:t>
      </w:r>
      <w:r>
        <w:rPr>
          <w:szCs w:val="22"/>
          <w:lang w:val="es-ES_tradnl"/>
        </w:rPr>
        <w:t>chirp</w:t>
      </w:r>
      <w:r w:rsidRPr="00B44DFB">
        <w:rPr>
          <w:szCs w:val="22"/>
          <w:lang w:val="es-ES_tradnl"/>
        </w:rPr>
        <w:t xml:space="preserve"> es una señal modulada a frecuencia envolvente constante que se utiliza para la adquisición de frecuencia y temporización inicial del terminal de usuario del canal de corrección de frecuencia (FCCH). En la Fig. 120 se muestra la forma de onda de la </w:t>
      </w:r>
      <w:r>
        <w:rPr>
          <w:szCs w:val="22"/>
          <w:lang w:val="es-ES_tradnl"/>
        </w:rPr>
        <w:t xml:space="preserve">señal </w:t>
      </w:r>
      <w:r w:rsidRPr="00B44DFB">
        <w:rPr>
          <w:szCs w:val="22"/>
          <w:lang w:val="es-ES_tradnl"/>
        </w:rPr>
        <w:t xml:space="preserve">doble </w:t>
      </w:r>
      <w:r>
        <w:rPr>
          <w:szCs w:val="22"/>
          <w:lang w:val="es-ES_tradnl"/>
        </w:rPr>
        <w:t>chrip</w:t>
      </w:r>
      <w:r w:rsidRPr="00B44DFB">
        <w:rPr>
          <w:szCs w:val="22"/>
          <w:lang w:val="es-ES_tradnl"/>
        </w:rPr>
        <w:t>.</w:t>
      </w:r>
    </w:p>
    <w:p w:rsidR="00210606" w:rsidRPr="00B44DFB" w:rsidRDefault="00210606" w:rsidP="00C05301">
      <w:pPr>
        <w:rPr>
          <w:szCs w:val="22"/>
          <w:lang w:val="es-ES_tradnl"/>
        </w:rPr>
      </w:pPr>
    </w:p>
    <w:p w:rsidR="00C05301" w:rsidRDefault="00C05301" w:rsidP="004A0BDF">
      <w:pPr>
        <w:pStyle w:val="FigureNo"/>
        <w:rPr>
          <w:lang w:val="es-ES_tradnl"/>
        </w:rPr>
      </w:pPr>
      <w:r w:rsidRPr="00B44DFB">
        <w:rPr>
          <w:lang w:val="es-ES_tradnl"/>
        </w:rPr>
        <w:t>FIGUR</w:t>
      </w:r>
      <w:r w:rsidR="004A0BDF">
        <w:rPr>
          <w:lang w:val="es-ES_tradnl"/>
        </w:rPr>
        <w:t>A</w:t>
      </w:r>
      <w:r w:rsidRPr="00B44DFB">
        <w:rPr>
          <w:lang w:val="es-ES_tradnl"/>
        </w:rPr>
        <w:t> 120</w:t>
      </w:r>
    </w:p>
    <w:p w:rsidR="00107765" w:rsidRDefault="00107765" w:rsidP="00107765">
      <w:pPr>
        <w:pStyle w:val="Blanc"/>
      </w:pPr>
    </w:p>
    <w:p w:rsidR="00107765" w:rsidRDefault="009B5478" w:rsidP="00107765">
      <w:pPr>
        <w:pStyle w:val="Figure"/>
        <w:rPr>
          <w:lang w:val="es-ES_tradnl"/>
        </w:rPr>
      </w:pPr>
      <w:r w:rsidRPr="0028137A">
        <w:rPr>
          <w:lang w:val="es-ES_tradnl"/>
        </w:rPr>
        <w:pict>
          <v:shape id="_x0000_i1159" type="#_x0000_t75" style="width:351.85pt;height:170pt;mso-position-horizontal:absolute">
            <v:imagedata r:id="rId214" o:title=""/>
          </v:shape>
        </w:pict>
      </w:r>
    </w:p>
    <w:p w:rsidR="00A13697" w:rsidRPr="00A13697" w:rsidRDefault="00A13697" w:rsidP="00A13697">
      <w:pPr>
        <w:rPr>
          <w:lang w:val="es-ES_tradnl"/>
        </w:rPr>
      </w:pPr>
    </w:p>
    <w:p w:rsidR="00C05301" w:rsidRPr="00B44DFB" w:rsidRDefault="00C05301" w:rsidP="00A13697">
      <w:pPr>
        <w:keepNext/>
        <w:keepLines/>
        <w:rPr>
          <w:szCs w:val="22"/>
          <w:lang w:val="es-ES_tradnl"/>
        </w:rPr>
      </w:pPr>
      <w:r w:rsidRPr="00B44DFB">
        <w:rPr>
          <w:szCs w:val="22"/>
          <w:lang w:val="es-ES_tradnl"/>
        </w:rPr>
        <w:lastRenderedPageBreak/>
        <w:t xml:space="preserve">Los canales de control utilizan </w:t>
      </w:r>
      <w:r w:rsidRPr="00B44DFB">
        <w:rPr>
          <w:szCs w:val="22"/>
          <w:lang w:val="es-ES_tradnl"/>
        </w:rPr>
        <w:sym w:font="Symbol" w:char="F070"/>
      </w:r>
      <w:r w:rsidRPr="00B44DFB">
        <w:rPr>
          <w:szCs w:val="22"/>
          <w:lang w:val="es-ES_tradnl"/>
        </w:rPr>
        <w:t xml:space="preserve">/2-MDP-2 o </w:t>
      </w:r>
      <w:r w:rsidRPr="00B44DFB">
        <w:rPr>
          <w:szCs w:val="22"/>
          <w:lang w:val="es-ES_tradnl"/>
        </w:rPr>
        <w:sym w:font="Symbol" w:char="F070"/>
      </w:r>
      <w:r w:rsidRPr="00B44DFB">
        <w:rPr>
          <w:szCs w:val="22"/>
          <w:lang w:val="es-ES_tradnl"/>
        </w:rPr>
        <w:t xml:space="preserve">/4-MDP-4, y los canales de tráfico utilizan </w:t>
      </w:r>
      <w:r w:rsidRPr="00B44DFB">
        <w:rPr>
          <w:szCs w:val="22"/>
          <w:lang w:val="es-ES_tradnl"/>
        </w:rPr>
        <w:sym w:font="Symbol" w:char="F070"/>
      </w:r>
      <w:r w:rsidRPr="00B44DFB">
        <w:rPr>
          <w:szCs w:val="22"/>
          <w:lang w:val="es-ES_tradnl"/>
        </w:rPr>
        <w:t xml:space="preserve">/2-MDP-2, </w:t>
      </w:r>
      <w:r w:rsidRPr="00B44DFB">
        <w:rPr>
          <w:szCs w:val="22"/>
          <w:lang w:val="es-ES_tradnl"/>
        </w:rPr>
        <w:sym w:font="Symbol" w:char="F070"/>
      </w:r>
      <w:r w:rsidRPr="00B44DFB">
        <w:rPr>
          <w:szCs w:val="22"/>
          <w:lang w:val="es-ES_tradnl"/>
        </w:rPr>
        <w:t>/4</w:t>
      </w:r>
      <w:r w:rsidRPr="00B44DFB">
        <w:rPr>
          <w:szCs w:val="22"/>
          <w:lang w:val="es-ES_tradnl"/>
        </w:rPr>
        <w:noBreakHyphen/>
        <w:t>MDP-4, 16 </w:t>
      </w:r>
      <w:r>
        <w:rPr>
          <w:szCs w:val="22"/>
          <w:lang w:val="es-ES_tradnl"/>
        </w:rPr>
        <w:t>MDAP</w:t>
      </w:r>
      <w:r w:rsidRPr="00B44DFB">
        <w:rPr>
          <w:szCs w:val="22"/>
          <w:lang w:val="es-ES_tradnl"/>
        </w:rPr>
        <w:t xml:space="preserve"> o 32 </w:t>
      </w:r>
      <w:r>
        <w:rPr>
          <w:szCs w:val="22"/>
          <w:lang w:val="es-ES_tradnl"/>
        </w:rPr>
        <w:t>MDAP</w:t>
      </w:r>
      <w:r w:rsidRPr="00B44DFB">
        <w:rPr>
          <w:szCs w:val="22"/>
          <w:lang w:val="es-ES_tradnl"/>
        </w:rPr>
        <w:t xml:space="preserve"> dependiendo de la velocidad de datos. En la Fig. 121 se muestra la constelación de señales para la modulación </w:t>
      </w:r>
      <w:r w:rsidRPr="00B44DFB">
        <w:rPr>
          <w:szCs w:val="22"/>
          <w:lang w:val="es-ES_tradnl"/>
        </w:rPr>
        <w:sym w:font="Symbol" w:char="F070"/>
      </w:r>
      <w:r w:rsidRPr="00B44DFB">
        <w:rPr>
          <w:szCs w:val="22"/>
          <w:lang w:val="es-ES_tradnl"/>
        </w:rPr>
        <w:t xml:space="preserve">/2-MDP-2 y </w:t>
      </w:r>
      <w:r w:rsidRPr="00B44DFB">
        <w:rPr>
          <w:szCs w:val="22"/>
          <w:lang w:val="es-ES_tradnl"/>
        </w:rPr>
        <w:sym w:font="Symbol" w:char="F070"/>
      </w:r>
      <w:r w:rsidRPr="00B44DFB">
        <w:rPr>
          <w:szCs w:val="22"/>
          <w:lang w:val="es-ES_tradnl"/>
        </w:rPr>
        <w:t>/4-MDP-4 y en la Fig. 122 para 16</w:t>
      </w:r>
      <w:r w:rsidR="00A13697">
        <w:rPr>
          <w:szCs w:val="22"/>
          <w:lang w:val="es-ES_tradnl"/>
        </w:rPr>
        <w:t> </w:t>
      </w:r>
      <w:r>
        <w:rPr>
          <w:szCs w:val="22"/>
          <w:lang w:val="es-ES_tradnl"/>
        </w:rPr>
        <w:t>MDAP</w:t>
      </w:r>
      <w:r w:rsidRPr="00B44DFB">
        <w:rPr>
          <w:szCs w:val="22"/>
          <w:lang w:val="es-ES_tradnl"/>
        </w:rPr>
        <w:t xml:space="preserve"> y 32</w:t>
      </w:r>
      <w:r w:rsidR="004B6EFF">
        <w:rPr>
          <w:szCs w:val="22"/>
          <w:lang w:val="es-ES_tradnl"/>
        </w:rPr>
        <w:t> </w:t>
      </w:r>
      <w:r>
        <w:rPr>
          <w:szCs w:val="22"/>
          <w:lang w:val="es-ES_tradnl"/>
        </w:rPr>
        <w:t>MDAP</w:t>
      </w:r>
      <w:r w:rsidR="00A13697">
        <w:rPr>
          <w:szCs w:val="22"/>
          <w:lang w:val="es-ES_tradnl"/>
        </w:rPr>
        <w:t>.</w:t>
      </w:r>
    </w:p>
    <w:p w:rsidR="00C05301" w:rsidRDefault="00346063" w:rsidP="00107765">
      <w:pPr>
        <w:pStyle w:val="FigureNo"/>
        <w:rPr>
          <w:lang w:val="es-ES_tradnl"/>
        </w:rPr>
      </w:pPr>
      <w:r>
        <w:rPr>
          <w:lang w:val="es-ES_tradnl"/>
        </w:rPr>
        <w:t>FIGURA 121</w:t>
      </w:r>
    </w:p>
    <w:p w:rsidR="00107765" w:rsidRDefault="00107765" w:rsidP="00107765">
      <w:pPr>
        <w:pStyle w:val="Blanc"/>
      </w:pPr>
    </w:p>
    <w:p w:rsidR="00107765" w:rsidRPr="00107765" w:rsidRDefault="009B5478" w:rsidP="00107765">
      <w:pPr>
        <w:pStyle w:val="Figure"/>
        <w:rPr>
          <w:lang w:val="es-ES_tradnl"/>
        </w:rPr>
      </w:pPr>
      <w:r w:rsidRPr="0028137A">
        <w:rPr>
          <w:lang w:val="es-ES_tradnl"/>
        </w:rPr>
        <w:pict>
          <v:shape id="_x0000_i1160" type="#_x0000_t75" style="width:468.35pt;height:208.95pt">
            <v:imagedata r:id="rId215" o:title=""/>
          </v:shape>
        </w:pict>
      </w:r>
    </w:p>
    <w:p w:rsidR="00210606" w:rsidRPr="00B44DFB" w:rsidRDefault="00210606" w:rsidP="00107765">
      <w:pPr>
        <w:rPr>
          <w:lang w:val="es-ES_tradnl"/>
        </w:rPr>
      </w:pPr>
    </w:p>
    <w:p w:rsidR="00C05301" w:rsidRDefault="00C05301" w:rsidP="001C409A">
      <w:pPr>
        <w:pStyle w:val="FigureNo"/>
        <w:rPr>
          <w:lang w:val="es-ES_tradnl"/>
        </w:rPr>
      </w:pPr>
      <w:r w:rsidRPr="00B44DFB">
        <w:rPr>
          <w:lang w:val="es-ES_tradnl"/>
        </w:rPr>
        <w:t>FIGUR</w:t>
      </w:r>
      <w:r w:rsidR="001C409A">
        <w:rPr>
          <w:lang w:val="es-ES_tradnl"/>
        </w:rPr>
        <w:t>A</w:t>
      </w:r>
      <w:r w:rsidRPr="00B44DFB">
        <w:rPr>
          <w:lang w:val="es-ES_tradnl"/>
        </w:rPr>
        <w:t> 122</w:t>
      </w:r>
    </w:p>
    <w:p w:rsidR="00EA5BE9" w:rsidRDefault="00EA5BE9" w:rsidP="00EA5BE9">
      <w:pPr>
        <w:pStyle w:val="Blanc"/>
      </w:pPr>
    </w:p>
    <w:p w:rsidR="00EA5BE9" w:rsidRPr="00EA5BE9" w:rsidRDefault="009B5478" w:rsidP="00EA5BE9">
      <w:pPr>
        <w:pStyle w:val="Figure"/>
        <w:rPr>
          <w:lang w:val="es-ES_tradnl"/>
        </w:rPr>
      </w:pPr>
      <w:r w:rsidRPr="0028137A">
        <w:rPr>
          <w:lang w:val="es-ES_tradnl"/>
        </w:rPr>
        <w:pict>
          <v:shape id="_x0000_i1161" type="#_x0000_t75" style="width:481.75pt;height:202.65pt">
            <v:imagedata r:id="rId216" o:title=""/>
          </v:shape>
        </w:pict>
      </w:r>
    </w:p>
    <w:p w:rsidR="00C05301" w:rsidRPr="00B44DFB" w:rsidRDefault="00C05301" w:rsidP="00C50BE0">
      <w:pPr>
        <w:rPr>
          <w:lang w:val="es-ES_tradnl"/>
        </w:rPr>
      </w:pPr>
      <w:r w:rsidRPr="00B44DFB">
        <w:rPr>
          <w:lang w:val="es-ES_tradnl"/>
        </w:rPr>
        <w:t>A la señal modulada se le aplica un filtro de raíz de coseno alzado (SQRC) con un factor de corte de 0,35. La Fig. 123 muestra a título de ejemplo la densidad espectral de potencia (PSD) de PNB3(5,3) con modulación</w:t>
      </w:r>
      <w:r w:rsidR="00C50BE0">
        <w:rPr>
          <w:lang w:val="es-ES_tradnl"/>
        </w:rPr>
        <w:t> </w:t>
      </w:r>
      <w:r w:rsidRPr="00B44DFB">
        <w:rPr>
          <w:lang w:val="es-ES_tradnl"/>
        </w:rPr>
        <w:sym w:font="Symbol" w:char="F070"/>
      </w:r>
      <w:r w:rsidR="00FE2ED9">
        <w:rPr>
          <w:lang w:val="es-ES_tradnl"/>
        </w:rPr>
        <w:t>/4-MDP-4.</w:t>
      </w:r>
    </w:p>
    <w:p w:rsidR="00C05301" w:rsidRDefault="00C05301" w:rsidP="00EA5BE9">
      <w:pPr>
        <w:pStyle w:val="FigureNo"/>
        <w:rPr>
          <w:lang w:val="es-ES_tradnl"/>
        </w:rPr>
      </w:pPr>
      <w:r w:rsidRPr="00B44DFB">
        <w:rPr>
          <w:lang w:val="es-ES_tradnl"/>
        </w:rPr>
        <w:lastRenderedPageBreak/>
        <w:t>FIGURA 123</w:t>
      </w:r>
    </w:p>
    <w:p w:rsidR="00EA5BE9" w:rsidRDefault="009B5478" w:rsidP="00EA5BE9">
      <w:pPr>
        <w:pStyle w:val="Figure"/>
        <w:rPr>
          <w:lang w:val="es-ES_tradnl"/>
        </w:rPr>
      </w:pPr>
      <w:r w:rsidRPr="0028137A">
        <w:rPr>
          <w:lang w:val="es-ES_tradnl"/>
        </w:rPr>
        <w:pict>
          <v:shape id="_x0000_i1162" type="#_x0000_t75" style="width:314.35pt;height:262.75pt">
            <v:imagedata r:id="rId217" o:title=""/>
          </v:shape>
        </w:pict>
      </w:r>
    </w:p>
    <w:p w:rsidR="00C05301" w:rsidRPr="00B44DFB" w:rsidRDefault="00C05301" w:rsidP="00A13697">
      <w:pPr>
        <w:rPr>
          <w:szCs w:val="22"/>
          <w:lang w:val="es-ES_tradnl"/>
        </w:rPr>
      </w:pPr>
      <w:r w:rsidRPr="00B44DFB">
        <w:rPr>
          <w:szCs w:val="22"/>
          <w:lang w:val="es-ES_tradnl"/>
        </w:rPr>
        <w:t>En el Cuadro</w:t>
      </w:r>
      <w:r w:rsidR="00A13697">
        <w:rPr>
          <w:szCs w:val="22"/>
          <w:lang w:val="es-ES_tradnl"/>
        </w:rPr>
        <w:t> </w:t>
      </w:r>
      <w:r w:rsidRPr="00B44DFB">
        <w:rPr>
          <w:szCs w:val="22"/>
          <w:lang w:val="es-ES_tradnl"/>
        </w:rPr>
        <w:t>56 se indica la relación entre la potencia máxima y la media (PAPR) para diferentes tipos de modulación. Los tipos de modulación adoptados por GMR-1</w:t>
      </w:r>
      <w:r w:rsidR="00A13697">
        <w:rPr>
          <w:szCs w:val="22"/>
          <w:lang w:val="es-ES_tradnl"/>
        </w:rPr>
        <w:t> </w:t>
      </w:r>
      <w:r w:rsidRPr="00B44DFB">
        <w:rPr>
          <w:szCs w:val="22"/>
          <w:lang w:val="es-ES_tradnl"/>
        </w:rPr>
        <w:t xml:space="preserve">3G, tales como </w:t>
      </w:r>
      <w:r w:rsidRPr="00B44DFB">
        <w:rPr>
          <w:szCs w:val="22"/>
          <w:lang w:val="es-ES_tradnl"/>
        </w:rPr>
        <w:sym w:font="Symbol" w:char="F070"/>
      </w:r>
      <w:r w:rsidRPr="00B44DFB">
        <w:rPr>
          <w:szCs w:val="22"/>
          <w:lang w:val="es-ES_tradnl"/>
        </w:rPr>
        <w:t xml:space="preserve">/2-MDP-2, </w:t>
      </w:r>
      <w:r w:rsidRPr="00B44DFB">
        <w:rPr>
          <w:szCs w:val="22"/>
          <w:lang w:val="es-ES_tradnl"/>
        </w:rPr>
        <w:sym w:font="Symbol" w:char="F070"/>
      </w:r>
      <w:r w:rsidRPr="00B44DFB">
        <w:rPr>
          <w:szCs w:val="22"/>
          <w:lang w:val="es-ES_tradnl"/>
        </w:rPr>
        <w:t>/4-MDP-4, o 16</w:t>
      </w:r>
      <w:r w:rsidR="00FE2ED9">
        <w:rPr>
          <w:szCs w:val="22"/>
          <w:lang w:val="es-ES_tradnl"/>
        </w:rPr>
        <w:noBreakHyphen/>
      </w:r>
      <w:r>
        <w:rPr>
          <w:szCs w:val="22"/>
          <w:lang w:val="es-ES_tradnl"/>
        </w:rPr>
        <w:t>MDAP</w:t>
      </w:r>
      <w:r w:rsidRPr="00B44DFB">
        <w:rPr>
          <w:szCs w:val="22"/>
          <w:lang w:val="es-ES_tradnl"/>
        </w:rPr>
        <w:t xml:space="preserve">, tiene una PAPR muy inferior a los MDP-2, MDP-4 y 16-QAM convencionales. </w:t>
      </w:r>
    </w:p>
    <w:p w:rsidR="00C05301" w:rsidRPr="00B44DFB" w:rsidRDefault="00C05301" w:rsidP="00EA5BE9">
      <w:pPr>
        <w:pStyle w:val="TableNo"/>
        <w:rPr>
          <w:lang w:val="es-ES_tradnl"/>
        </w:rPr>
      </w:pPr>
      <w:r w:rsidRPr="00B44DFB">
        <w:rPr>
          <w:lang w:val="es-ES_tradnl"/>
        </w:rPr>
        <w:t>CUADRO 56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1278"/>
        <w:gridCol w:w="952"/>
        <w:gridCol w:w="922"/>
        <w:gridCol w:w="1344"/>
        <w:gridCol w:w="1164"/>
        <w:gridCol w:w="1206"/>
        <w:gridCol w:w="1243"/>
      </w:tblGrid>
      <w:tr w:rsidR="00C05301" w:rsidRPr="00B44DFB" w:rsidTr="00EA5BE9">
        <w:trPr>
          <w:jc w:val="center"/>
        </w:trPr>
        <w:tc>
          <w:tcPr>
            <w:tcW w:w="1418" w:type="dxa"/>
          </w:tcPr>
          <w:p w:rsidR="00C05301" w:rsidRPr="00B44DFB" w:rsidRDefault="00C05301" w:rsidP="00F70750">
            <w:pPr>
              <w:pStyle w:val="Tablehead"/>
              <w:rPr>
                <w:szCs w:val="22"/>
                <w:lang w:val="es-ES_tradnl"/>
              </w:rPr>
            </w:pPr>
            <w:r w:rsidRPr="00B44DFB">
              <w:rPr>
                <w:szCs w:val="22"/>
                <w:lang w:val="es-ES_tradnl"/>
              </w:rPr>
              <w:t>Modulación</w:t>
            </w:r>
          </w:p>
        </w:tc>
        <w:tc>
          <w:tcPr>
            <w:tcW w:w="1184" w:type="dxa"/>
          </w:tcPr>
          <w:p w:rsidR="00C05301" w:rsidRPr="00B44DFB" w:rsidRDefault="00C05301" w:rsidP="00F70750">
            <w:pPr>
              <w:pStyle w:val="Tablehead"/>
              <w:rPr>
                <w:szCs w:val="22"/>
                <w:lang w:val="es-ES_tradnl"/>
              </w:rPr>
            </w:pPr>
            <w:r w:rsidRPr="00B44DFB">
              <w:rPr>
                <w:szCs w:val="22"/>
                <w:lang w:val="es-ES_tradnl"/>
              </w:rPr>
              <w:sym w:font="Symbol" w:char="F070"/>
            </w:r>
            <w:r w:rsidRPr="00B44DFB">
              <w:rPr>
                <w:szCs w:val="22"/>
                <w:lang w:val="es-ES_tradnl"/>
              </w:rPr>
              <w:t>/2-MDP-2</w:t>
            </w:r>
          </w:p>
        </w:tc>
        <w:tc>
          <w:tcPr>
            <w:tcW w:w="882" w:type="dxa"/>
          </w:tcPr>
          <w:p w:rsidR="00C05301" w:rsidRPr="00B44DFB" w:rsidRDefault="00C05301" w:rsidP="00F70750">
            <w:pPr>
              <w:pStyle w:val="Tablehead"/>
              <w:rPr>
                <w:szCs w:val="22"/>
                <w:lang w:val="es-ES_tradnl"/>
              </w:rPr>
            </w:pPr>
            <w:r w:rsidRPr="00B44DFB">
              <w:rPr>
                <w:szCs w:val="22"/>
                <w:lang w:val="es-ES_tradnl"/>
              </w:rPr>
              <w:t>MDP-2</w:t>
            </w:r>
          </w:p>
        </w:tc>
        <w:tc>
          <w:tcPr>
            <w:tcW w:w="854" w:type="dxa"/>
          </w:tcPr>
          <w:p w:rsidR="00C05301" w:rsidRPr="00B44DFB" w:rsidRDefault="00C05301" w:rsidP="00F70750">
            <w:pPr>
              <w:pStyle w:val="Tablehead"/>
              <w:rPr>
                <w:szCs w:val="22"/>
                <w:lang w:val="es-ES_tradnl"/>
              </w:rPr>
            </w:pPr>
            <w:r w:rsidRPr="00B44DFB">
              <w:rPr>
                <w:szCs w:val="22"/>
                <w:lang w:val="es-ES_tradnl"/>
              </w:rPr>
              <w:t>MDP-4</w:t>
            </w:r>
          </w:p>
        </w:tc>
        <w:tc>
          <w:tcPr>
            <w:tcW w:w="1245" w:type="dxa"/>
          </w:tcPr>
          <w:p w:rsidR="00C05301" w:rsidRPr="00B44DFB" w:rsidRDefault="00C05301" w:rsidP="00F70750">
            <w:pPr>
              <w:pStyle w:val="Tablehead"/>
              <w:rPr>
                <w:szCs w:val="22"/>
                <w:lang w:val="es-ES_tradnl"/>
              </w:rPr>
            </w:pPr>
            <w:r w:rsidRPr="00B44DFB">
              <w:rPr>
                <w:szCs w:val="22"/>
                <w:lang w:val="es-ES_tradnl"/>
              </w:rPr>
              <w:t>π/4- MDP-4</w:t>
            </w:r>
          </w:p>
        </w:tc>
        <w:tc>
          <w:tcPr>
            <w:tcW w:w="1078" w:type="dxa"/>
          </w:tcPr>
          <w:p w:rsidR="00C05301" w:rsidRPr="00B44DFB" w:rsidRDefault="00C05301" w:rsidP="00F70750">
            <w:pPr>
              <w:pStyle w:val="Tablehead"/>
              <w:rPr>
                <w:szCs w:val="22"/>
                <w:lang w:val="es-ES_tradnl"/>
              </w:rPr>
            </w:pPr>
            <w:r w:rsidRPr="00B44DFB">
              <w:rPr>
                <w:szCs w:val="22"/>
                <w:lang w:val="es-ES_tradnl"/>
              </w:rPr>
              <w:t>16-QAM</w:t>
            </w:r>
          </w:p>
        </w:tc>
        <w:tc>
          <w:tcPr>
            <w:tcW w:w="1117" w:type="dxa"/>
          </w:tcPr>
          <w:p w:rsidR="00C05301" w:rsidRPr="00B44DFB" w:rsidRDefault="00C05301" w:rsidP="00F70750">
            <w:pPr>
              <w:pStyle w:val="Tablehead"/>
              <w:rPr>
                <w:szCs w:val="22"/>
                <w:lang w:val="es-ES_tradnl"/>
              </w:rPr>
            </w:pPr>
            <w:r w:rsidRPr="00B44DFB">
              <w:rPr>
                <w:szCs w:val="22"/>
                <w:lang w:val="es-ES_tradnl"/>
              </w:rPr>
              <w:t>16-</w:t>
            </w:r>
            <w:r>
              <w:rPr>
                <w:szCs w:val="22"/>
                <w:lang w:val="es-ES_tradnl"/>
              </w:rPr>
              <w:t>MDAP</w:t>
            </w:r>
          </w:p>
        </w:tc>
        <w:tc>
          <w:tcPr>
            <w:tcW w:w="1151" w:type="dxa"/>
          </w:tcPr>
          <w:p w:rsidR="00C05301" w:rsidRPr="00B44DFB" w:rsidRDefault="00C05301" w:rsidP="00F70750">
            <w:pPr>
              <w:pStyle w:val="Tablehead"/>
              <w:rPr>
                <w:szCs w:val="22"/>
                <w:lang w:val="es-ES_tradnl"/>
              </w:rPr>
            </w:pPr>
            <w:r w:rsidRPr="00B44DFB">
              <w:rPr>
                <w:szCs w:val="22"/>
                <w:lang w:val="es-ES_tradnl"/>
              </w:rPr>
              <w:t xml:space="preserve">32- </w:t>
            </w:r>
            <w:r>
              <w:rPr>
                <w:szCs w:val="22"/>
                <w:lang w:val="es-ES_tradnl"/>
              </w:rPr>
              <w:t>MDAP</w:t>
            </w:r>
          </w:p>
        </w:tc>
      </w:tr>
      <w:tr w:rsidR="00C05301" w:rsidRPr="00B44DFB" w:rsidTr="00EA5BE9">
        <w:trPr>
          <w:jc w:val="center"/>
        </w:trPr>
        <w:tc>
          <w:tcPr>
            <w:tcW w:w="1418" w:type="dxa"/>
          </w:tcPr>
          <w:p w:rsidR="00C05301" w:rsidRPr="00B44DFB" w:rsidRDefault="00C05301" w:rsidP="00F70750">
            <w:pPr>
              <w:pStyle w:val="Tabletext"/>
              <w:rPr>
                <w:szCs w:val="22"/>
                <w:lang w:val="es-ES_tradnl"/>
              </w:rPr>
            </w:pPr>
            <w:r w:rsidRPr="00B44DFB">
              <w:rPr>
                <w:szCs w:val="22"/>
                <w:lang w:val="es-ES_tradnl"/>
              </w:rPr>
              <w:t>PAPR (dB)</w:t>
            </w:r>
          </w:p>
        </w:tc>
        <w:tc>
          <w:tcPr>
            <w:tcW w:w="1184" w:type="dxa"/>
          </w:tcPr>
          <w:p w:rsidR="00C05301" w:rsidRPr="00B44DFB" w:rsidRDefault="00C05301" w:rsidP="00EA5BE9">
            <w:pPr>
              <w:pStyle w:val="Tabletext"/>
              <w:jc w:val="center"/>
              <w:rPr>
                <w:szCs w:val="22"/>
                <w:lang w:val="es-ES_tradnl"/>
              </w:rPr>
            </w:pPr>
            <w:r w:rsidRPr="00B44DFB">
              <w:rPr>
                <w:szCs w:val="22"/>
                <w:lang w:val="es-ES_tradnl"/>
              </w:rPr>
              <w:t>1</w:t>
            </w:r>
            <w:r w:rsidR="001C409A">
              <w:rPr>
                <w:szCs w:val="22"/>
                <w:lang w:val="es-ES_tradnl"/>
              </w:rPr>
              <w:t>,</w:t>
            </w:r>
            <w:r w:rsidRPr="00B44DFB">
              <w:rPr>
                <w:szCs w:val="22"/>
                <w:lang w:val="es-ES_tradnl"/>
              </w:rPr>
              <w:t>84</w:t>
            </w:r>
          </w:p>
        </w:tc>
        <w:tc>
          <w:tcPr>
            <w:tcW w:w="882" w:type="dxa"/>
          </w:tcPr>
          <w:p w:rsidR="00C05301" w:rsidRPr="00B44DFB" w:rsidRDefault="00C05301" w:rsidP="00EA5BE9">
            <w:pPr>
              <w:pStyle w:val="Tabletext"/>
              <w:jc w:val="center"/>
              <w:rPr>
                <w:szCs w:val="22"/>
                <w:lang w:val="es-ES_tradnl"/>
              </w:rPr>
            </w:pPr>
            <w:r w:rsidRPr="00B44DFB">
              <w:rPr>
                <w:szCs w:val="22"/>
                <w:lang w:val="es-ES_tradnl"/>
              </w:rPr>
              <w:t>3</w:t>
            </w:r>
            <w:r w:rsidR="001C409A">
              <w:rPr>
                <w:szCs w:val="22"/>
                <w:lang w:val="es-ES_tradnl"/>
              </w:rPr>
              <w:t>,</w:t>
            </w:r>
            <w:r w:rsidRPr="00B44DFB">
              <w:rPr>
                <w:szCs w:val="22"/>
                <w:lang w:val="es-ES_tradnl"/>
              </w:rPr>
              <w:t>86</w:t>
            </w:r>
          </w:p>
        </w:tc>
        <w:tc>
          <w:tcPr>
            <w:tcW w:w="854" w:type="dxa"/>
          </w:tcPr>
          <w:p w:rsidR="00C05301" w:rsidRPr="00B44DFB" w:rsidRDefault="00C05301" w:rsidP="00EA5BE9">
            <w:pPr>
              <w:pStyle w:val="Tabletext"/>
              <w:jc w:val="center"/>
              <w:rPr>
                <w:szCs w:val="22"/>
                <w:lang w:val="es-ES_tradnl"/>
              </w:rPr>
            </w:pPr>
            <w:r w:rsidRPr="00B44DFB">
              <w:rPr>
                <w:szCs w:val="22"/>
                <w:lang w:val="es-ES_tradnl"/>
              </w:rPr>
              <w:t>3</w:t>
            </w:r>
            <w:r w:rsidR="001C409A">
              <w:rPr>
                <w:szCs w:val="22"/>
                <w:lang w:val="es-ES_tradnl"/>
              </w:rPr>
              <w:t>,</w:t>
            </w:r>
            <w:r w:rsidRPr="00B44DFB">
              <w:rPr>
                <w:szCs w:val="22"/>
                <w:lang w:val="es-ES_tradnl"/>
              </w:rPr>
              <w:t>86</w:t>
            </w:r>
          </w:p>
        </w:tc>
        <w:tc>
          <w:tcPr>
            <w:tcW w:w="1245" w:type="dxa"/>
          </w:tcPr>
          <w:p w:rsidR="00C05301" w:rsidRPr="00B44DFB" w:rsidRDefault="00C05301" w:rsidP="00EA5BE9">
            <w:pPr>
              <w:pStyle w:val="Tabletext"/>
              <w:jc w:val="center"/>
              <w:rPr>
                <w:szCs w:val="22"/>
                <w:lang w:val="es-ES_tradnl"/>
              </w:rPr>
            </w:pPr>
            <w:r w:rsidRPr="00B44DFB">
              <w:rPr>
                <w:szCs w:val="22"/>
                <w:lang w:val="es-ES_tradnl"/>
              </w:rPr>
              <w:t>3</w:t>
            </w:r>
            <w:r w:rsidR="001C409A">
              <w:rPr>
                <w:szCs w:val="22"/>
                <w:lang w:val="es-ES_tradnl"/>
              </w:rPr>
              <w:t>,</w:t>
            </w:r>
            <w:r w:rsidRPr="00B44DFB">
              <w:rPr>
                <w:szCs w:val="22"/>
                <w:lang w:val="es-ES_tradnl"/>
              </w:rPr>
              <w:t>17</w:t>
            </w:r>
          </w:p>
        </w:tc>
        <w:tc>
          <w:tcPr>
            <w:tcW w:w="1078" w:type="dxa"/>
          </w:tcPr>
          <w:p w:rsidR="00C05301" w:rsidRPr="00B44DFB" w:rsidRDefault="00C05301" w:rsidP="00EA5BE9">
            <w:pPr>
              <w:pStyle w:val="Tabletext"/>
              <w:jc w:val="center"/>
              <w:rPr>
                <w:szCs w:val="22"/>
                <w:lang w:val="es-ES_tradnl"/>
              </w:rPr>
            </w:pPr>
            <w:r w:rsidRPr="00B44DFB">
              <w:rPr>
                <w:szCs w:val="22"/>
                <w:lang w:val="es-ES_tradnl"/>
              </w:rPr>
              <w:t>6</w:t>
            </w:r>
            <w:r w:rsidR="001C409A">
              <w:rPr>
                <w:szCs w:val="22"/>
                <w:lang w:val="es-ES_tradnl"/>
              </w:rPr>
              <w:t>,</w:t>
            </w:r>
            <w:r w:rsidRPr="00B44DFB">
              <w:rPr>
                <w:szCs w:val="22"/>
                <w:lang w:val="es-ES_tradnl"/>
              </w:rPr>
              <w:t>17</w:t>
            </w:r>
          </w:p>
        </w:tc>
        <w:tc>
          <w:tcPr>
            <w:tcW w:w="1117" w:type="dxa"/>
          </w:tcPr>
          <w:p w:rsidR="00C05301" w:rsidRPr="00B44DFB" w:rsidRDefault="00C05301" w:rsidP="00EA5BE9">
            <w:pPr>
              <w:pStyle w:val="Tabletext"/>
              <w:jc w:val="center"/>
              <w:rPr>
                <w:szCs w:val="22"/>
                <w:lang w:val="es-ES_tradnl"/>
              </w:rPr>
            </w:pPr>
            <w:r w:rsidRPr="00B44DFB">
              <w:rPr>
                <w:szCs w:val="22"/>
                <w:lang w:val="es-ES_tradnl"/>
              </w:rPr>
              <w:t>4</w:t>
            </w:r>
            <w:r w:rsidR="001C409A">
              <w:rPr>
                <w:szCs w:val="22"/>
                <w:lang w:val="es-ES_tradnl"/>
              </w:rPr>
              <w:t>,</w:t>
            </w:r>
            <w:r w:rsidRPr="00B44DFB">
              <w:rPr>
                <w:szCs w:val="22"/>
                <w:lang w:val="es-ES_tradnl"/>
              </w:rPr>
              <w:t>72</w:t>
            </w:r>
          </w:p>
        </w:tc>
        <w:tc>
          <w:tcPr>
            <w:tcW w:w="1151" w:type="dxa"/>
          </w:tcPr>
          <w:p w:rsidR="00C05301" w:rsidRPr="00B44DFB" w:rsidRDefault="00C05301" w:rsidP="00EA5BE9">
            <w:pPr>
              <w:pStyle w:val="Tabletext"/>
              <w:jc w:val="center"/>
              <w:rPr>
                <w:szCs w:val="22"/>
                <w:lang w:val="es-ES_tradnl"/>
              </w:rPr>
            </w:pPr>
            <w:r w:rsidRPr="00B44DFB">
              <w:rPr>
                <w:szCs w:val="22"/>
                <w:lang w:val="es-ES_tradnl"/>
              </w:rPr>
              <w:t>5</w:t>
            </w:r>
            <w:r w:rsidR="001C409A">
              <w:rPr>
                <w:szCs w:val="22"/>
                <w:lang w:val="es-ES_tradnl"/>
              </w:rPr>
              <w:t>,</w:t>
            </w:r>
            <w:r w:rsidRPr="00B44DFB">
              <w:rPr>
                <w:szCs w:val="22"/>
                <w:lang w:val="es-ES_tradnl"/>
              </w:rPr>
              <w:t>91</w:t>
            </w:r>
          </w:p>
        </w:tc>
      </w:tr>
    </w:tbl>
    <w:p w:rsidR="00AC15D0" w:rsidRPr="00AC15D0" w:rsidRDefault="00AC15D0" w:rsidP="00AC15D0">
      <w:pPr>
        <w:pStyle w:val="Tablefin"/>
      </w:pPr>
    </w:p>
    <w:p w:rsidR="00C05301" w:rsidRPr="00B44DFB" w:rsidRDefault="00C05301" w:rsidP="00C05301">
      <w:pPr>
        <w:pStyle w:val="Heading4"/>
        <w:rPr>
          <w:szCs w:val="22"/>
          <w:lang w:val="es-ES_tradnl"/>
        </w:rPr>
      </w:pPr>
      <w:r w:rsidRPr="00B44DFB">
        <w:rPr>
          <w:szCs w:val="22"/>
          <w:lang w:val="es-ES_tradnl"/>
        </w:rPr>
        <w:t>4.3.8.5</w:t>
      </w:r>
      <w:r w:rsidRPr="00B44DFB">
        <w:rPr>
          <w:szCs w:val="22"/>
          <w:lang w:val="es-ES_tradnl"/>
        </w:rPr>
        <w:tab/>
        <w:t xml:space="preserve">Control de potencia y adaptación del enlace </w:t>
      </w:r>
    </w:p>
    <w:p w:rsidR="00C05301" w:rsidRPr="00B44DFB" w:rsidRDefault="00C05301" w:rsidP="003429D0">
      <w:pPr>
        <w:rPr>
          <w:szCs w:val="22"/>
          <w:lang w:val="es-ES_tradnl"/>
        </w:rPr>
      </w:pPr>
      <w:r w:rsidRPr="00B44DFB">
        <w:rPr>
          <w:szCs w:val="22"/>
          <w:lang w:val="es-ES_tradnl"/>
        </w:rPr>
        <w:t>El GMR-1</w:t>
      </w:r>
      <w:r w:rsidR="003429D0">
        <w:rPr>
          <w:szCs w:val="22"/>
          <w:lang w:val="es-ES_tradnl"/>
        </w:rPr>
        <w:t> </w:t>
      </w:r>
      <w:r w:rsidRPr="00B44DFB">
        <w:rPr>
          <w:szCs w:val="22"/>
          <w:lang w:val="es-ES_tradnl"/>
        </w:rPr>
        <w:t>3G admite el control de potencia y la adaptación del enlace, conforme a lo especificado en la ETSI TS</w:t>
      </w:r>
      <w:r w:rsidR="003429D0">
        <w:rPr>
          <w:szCs w:val="22"/>
          <w:lang w:val="es-ES_tradnl"/>
        </w:rPr>
        <w:t> </w:t>
      </w:r>
      <w:r w:rsidRPr="00B44DFB">
        <w:rPr>
          <w:szCs w:val="22"/>
          <w:lang w:val="es-ES_tradnl"/>
        </w:rPr>
        <w:t>101</w:t>
      </w:r>
      <w:r w:rsidR="003429D0">
        <w:rPr>
          <w:szCs w:val="22"/>
          <w:lang w:val="es-ES_tradnl"/>
        </w:rPr>
        <w:t> </w:t>
      </w:r>
      <w:r w:rsidRPr="00B44DFB">
        <w:rPr>
          <w:szCs w:val="22"/>
          <w:lang w:val="es-ES_tradnl"/>
        </w:rPr>
        <w:t xml:space="preserve">376-5-6, lo que permite al sistema gestionar los recursos radioeléctricos de manera óptima en función de la calidad del canal del usuario. </w:t>
      </w:r>
    </w:p>
    <w:p w:rsidR="00C05301" w:rsidRPr="00B44DFB" w:rsidRDefault="00C05301" w:rsidP="00FE2ED9">
      <w:pPr>
        <w:rPr>
          <w:lang w:val="es-ES_tradnl"/>
        </w:rPr>
      </w:pPr>
      <w:r w:rsidRPr="00B44DFB">
        <w:rPr>
          <w:lang w:val="es-ES_tradnl"/>
        </w:rPr>
        <w:t>El objetivo de la adaptación de modulación-velocidad de código 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ajustar la velocidad de transmisión con arreglo a las características únicas del canal de cada usuario, manteniendo una transmisión fiable.</w:t>
      </w:r>
    </w:p>
    <w:p w:rsidR="00C05301" w:rsidRPr="00B44DFB" w:rsidRDefault="00C05301" w:rsidP="00FE2ED9">
      <w:pPr>
        <w:rPr>
          <w:lang w:val="es-ES_tradnl"/>
        </w:rPr>
      </w:pPr>
      <w:r w:rsidRPr="00B44DFB">
        <w:rPr>
          <w:lang w:val="es-ES_tradnl"/>
        </w:rPr>
        <w:t>Los objetivos de control de potencia para el enlace de retorno móvil son: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reducir la interferencia cocanal en el receptor del satélite, para lo cual se garantiza que el satélite reciba todas las señales procedentes distintos terminales de usuario aproximadamente con el mismo nivel;</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minimizar el consum</w:t>
      </w:r>
      <w:r>
        <w:rPr>
          <w:szCs w:val="22"/>
          <w:lang w:val="es-ES_tradnl"/>
        </w:rPr>
        <w:t>o</w:t>
      </w:r>
      <w:r w:rsidRPr="00B44DFB">
        <w:rPr>
          <w:szCs w:val="22"/>
          <w:lang w:val="es-ES_tradnl"/>
        </w:rPr>
        <w:t xml:space="preserve"> de </w:t>
      </w:r>
      <w:r>
        <w:rPr>
          <w:szCs w:val="22"/>
          <w:lang w:val="es-ES_tradnl"/>
        </w:rPr>
        <w:t>energía</w:t>
      </w:r>
      <w:r w:rsidRPr="00B44DFB">
        <w:rPr>
          <w:szCs w:val="22"/>
          <w:lang w:val="es-ES_tradnl"/>
        </w:rPr>
        <w:t xml:space="preserve"> del terminal de usuario, utilizando para ello la mínima p.i.r.e. necesaria para cerrar el enlace en unas condiciones de canal dadas.</w:t>
      </w:r>
    </w:p>
    <w:p w:rsidR="00C05301" w:rsidRPr="00B44DFB" w:rsidRDefault="00C05301" w:rsidP="00C05301">
      <w:pPr>
        <w:pStyle w:val="Headingi"/>
        <w:rPr>
          <w:szCs w:val="22"/>
          <w:lang w:val="es-ES_tradnl"/>
        </w:rPr>
      </w:pPr>
      <w:r w:rsidRPr="00B44DFB">
        <w:rPr>
          <w:szCs w:val="22"/>
          <w:lang w:val="es-ES_tradnl"/>
        </w:rPr>
        <w:t>Adaptación del enlace</w:t>
      </w:r>
    </w:p>
    <w:p w:rsidR="00C05301" w:rsidRPr="00B44DFB" w:rsidRDefault="00C05301" w:rsidP="00C05301">
      <w:pPr>
        <w:rPr>
          <w:szCs w:val="22"/>
          <w:lang w:val="es-ES_tradnl"/>
        </w:rPr>
      </w:pPr>
      <w:r w:rsidRPr="00B44DFB">
        <w:rPr>
          <w:szCs w:val="22"/>
          <w:lang w:val="es-ES_tradnl"/>
        </w:rPr>
        <w:t xml:space="preserve">Los servicios de datos por paquetes utilizan procedimientos de control de tipo de modulación y de velocidad de codificación tanto en el enlace directo como en el de retorno (ETSI TS 101 376-5-6). </w:t>
      </w:r>
    </w:p>
    <w:p w:rsidR="00C05301" w:rsidRPr="00B44DFB" w:rsidRDefault="00C05301" w:rsidP="00C05301">
      <w:pPr>
        <w:rPr>
          <w:szCs w:val="22"/>
          <w:lang w:val="es-ES_tradnl"/>
        </w:rPr>
      </w:pPr>
      <w:r w:rsidRPr="00B44DFB">
        <w:rPr>
          <w:szCs w:val="22"/>
          <w:lang w:val="es-ES_tradnl"/>
        </w:rPr>
        <w:t>La red seleccio</w:t>
      </w:r>
      <w:r>
        <w:rPr>
          <w:szCs w:val="22"/>
          <w:lang w:val="es-ES_tradnl"/>
        </w:rPr>
        <w:t xml:space="preserve">na la velocidad de codificación y </w:t>
      </w:r>
      <w:r w:rsidRPr="00B44DFB">
        <w:rPr>
          <w:szCs w:val="22"/>
          <w:lang w:val="es-ES_tradnl"/>
        </w:rPr>
        <w:t>el tipo de modulación para el sentido directo y de retorno en función de la información relativa a la calidad de la señal y el nivel de potencia disponible en la red o comunicada por los terminales.</w:t>
      </w:r>
    </w:p>
    <w:p w:rsidR="00C05301" w:rsidRPr="00B44DFB" w:rsidRDefault="00C05301" w:rsidP="00C05301">
      <w:pPr>
        <w:rPr>
          <w:szCs w:val="22"/>
          <w:lang w:val="es-ES_tradnl"/>
        </w:rPr>
      </w:pPr>
      <w:r w:rsidRPr="00B44DFB">
        <w:rPr>
          <w:szCs w:val="22"/>
          <w:lang w:val="es-ES_tradnl"/>
        </w:rPr>
        <w:lastRenderedPageBreak/>
        <w:t>El terminal lee el encabezamiento de la capa física (PUI) para determinar la velocidad de codificación y la modulación seleccionada por la red de cada ráfaga en el sentido directo.</w:t>
      </w:r>
    </w:p>
    <w:p w:rsidR="00C05301" w:rsidRPr="00B44DFB" w:rsidRDefault="00C05301" w:rsidP="00C05301">
      <w:pPr>
        <w:pStyle w:val="Headingi"/>
        <w:rPr>
          <w:szCs w:val="22"/>
          <w:lang w:val="es-ES_tradnl"/>
        </w:rPr>
      </w:pPr>
      <w:bookmarkStart w:id="155" w:name="_Toc478367508"/>
      <w:r w:rsidRPr="00B44DFB">
        <w:rPr>
          <w:szCs w:val="22"/>
          <w:lang w:val="es-ES_tradnl"/>
        </w:rPr>
        <w:t>Control</w:t>
      </w:r>
      <w:bookmarkEnd w:id="155"/>
      <w:r w:rsidRPr="00B44DFB">
        <w:rPr>
          <w:szCs w:val="22"/>
          <w:lang w:val="es-ES_tradnl"/>
        </w:rPr>
        <w:t xml:space="preserve"> de potencia</w:t>
      </w:r>
    </w:p>
    <w:p w:rsidR="00C05301" w:rsidRPr="00B44DFB" w:rsidRDefault="00C05301" w:rsidP="00566C38">
      <w:pPr>
        <w:rPr>
          <w:szCs w:val="22"/>
          <w:lang w:val="es-ES_tradnl"/>
        </w:rPr>
      </w:pPr>
      <w:r w:rsidRPr="00B44DFB">
        <w:rPr>
          <w:szCs w:val="22"/>
          <w:lang w:val="es-ES_tradnl"/>
        </w:rPr>
        <w:t>El canal dedicado utiliza el control de potencia tanto en el enlace directo como en el de retorno (ETSI</w:t>
      </w:r>
      <w:r w:rsidR="00566C38">
        <w:rPr>
          <w:szCs w:val="22"/>
          <w:lang w:val="es-ES_tradnl"/>
        </w:rPr>
        <w:t> </w:t>
      </w:r>
      <w:r w:rsidRPr="00B44DFB">
        <w:rPr>
          <w:szCs w:val="22"/>
          <w:lang w:val="es-ES_tradnl"/>
        </w:rPr>
        <w:t>TS</w:t>
      </w:r>
      <w:r w:rsidR="00FE2ED9">
        <w:rPr>
          <w:szCs w:val="22"/>
          <w:lang w:val="es-ES_tradnl"/>
        </w:rPr>
        <w:t> </w:t>
      </w:r>
      <w:r w:rsidRPr="00B44DFB">
        <w:rPr>
          <w:szCs w:val="22"/>
          <w:lang w:val="es-ES_tradnl"/>
        </w:rPr>
        <w:t>101</w:t>
      </w:r>
      <w:r w:rsidR="00FE2ED9">
        <w:rPr>
          <w:szCs w:val="22"/>
          <w:lang w:val="es-ES_tradnl"/>
        </w:rPr>
        <w:t> </w:t>
      </w:r>
      <w:r w:rsidRPr="00B44DFB">
        <w:rPr>
          <w:szCs w:val="22"/>
          <w:lang w:val="es-ES_tradnl"/>
        </w:rPr>
        <w:t>376-5-6). En el servicio de datos por paquetes, el control de potencia se utiliza en el sentido de retorno. La potencia de transmisión en el terminal de usuario se regula para obtener una calidad de la señal como la esperada en el extremo de la red, pero no excesiva. La potencia a la que transmite el terminal puede modificarse en una gama de 24 dB por debajo de la potencia máxima con una resolución 0.4 dB.</w:t>
      </w:r>
    </w:p>
    <w:p w:rsidR="00C05301" w:rsidRPr="00B44DFB" w:rsidRDefault="00C05301" w:rsidP="00C05301">
      <w:pPr>
        <w:rPr>
          <w:szCs w:val="22"/>
          <w:lang w:val="es-ES_tradnl"/>
        </w:rPr>
      </w:pPr>
      <w:r w:rsidRPr="00B44DFB">
        <w:rPr>
          <w:szCs w:val="22"/>
          <w:lang w:val="es-ES_tradnl"/>
        </w:rPr>
        <w:t xml:space="preserve">Se admite el control de potencia en bucle abierto y cerrado. </w:t>
      </w:r>
    </w:p>
    <w:p w:rsidR="00C05301" w:rsidRPr="00B44DFB" w:rsidRDefault="00C05301" w:rsidP="00C05301">
      <w:pPr>
        <w:rPr>
          <w:szCs w:val="22"/>
          <w:lang w:val="es-ES_tradnl"/>
        </w:rPr>
      </w:pPr>
      <w:r w:rsidRPr="00B44DFB">
        <w:rPr>
          <w:szCs w:val="22"/>
          <w:lang w:val="es-ES_tradnl"/>
        </w:rPr>
        <w:t xml:space="preserve">En el caso del control de potencia en bucle cerrado, la potencia de transmisión del terminal de usuario se controla mediante las mediciones de la calidad de la señal recibida en la red. Debido al tiempo de ida y vuelta del bucle cerrado, la velocidad de reacción a las variaciones en el canal es lenta. El control en bucle cerrado tiene por objeto reducir el apantallamiento. La red selecciona el control de potencia del terminal en función de la calidad de la señal medida en la capa física de la red de  las ráfagas transmitidas por el terminal de usuario. </w:t>
      </w:r>
    </w:p>
    <w:p w:rsidR="00C05301" w:rsidRPr="00B44DFB" w:rsidRDefault="00C05301" w:rsidP="00C05301">
      <w:pPr>
        <w:rPr>
          <w:szCs w:val="22"/>
          <w:lang w:val="es-ES_tradnl"/>
        </w:rPr>
      </w:pPr>
      <w:r w:rsidRPr="00B44DFB">
        <w:rPr>
          <w:szCs w:val="22"/>
          <w:lang w:val="es-ES_tradnl"/>
        </w:rPr>
        <w:t>En el control de potencia en bucle abierto, las mediciones de la calidad de la señal recibida en el terminal de usuario se procesan y se utilizan para ajustar rápidamente la potencia de transmisión del terminal de usuario cuando la calidad de la señal se deterior de manera repentina. Se parte del supuesto de que existe cierto grado de correlación estadística entre el apantallamiento de recepción y de transmisión. El terminal de usuario recurre a este método para acelerar el tiempo de reacción del control de potencia en caso de apantallamiento repentino.</w:t>
      </w:r>
    </w:p>
    <w:p w:rsidR="00C05301" w:rsidRPr="00B44DFB" w:rsidRDefault="00C05301" w:rsidP="00C05301">
      <w:pPr>
        <w:pStyle w:val="Heading4"/>
        <w:rPr>
          <w:szCs w:val="22"/>
          <w:lang w:val="es-ES_tradnl"/>
        </w:rPr>
      </w:pPr>
      <w:r w:rsidRPr="00B44DFB">
        <w:rPr>
          <w:szCs w:val="22"/>
          <w:lang w:val="es-ES_tradnl"/>
        </w:rPr>
        <w:t>4.3.8.6</w:t>
      </w:r>
      <w:r w:rsidRPr="00B44DFB">
        <w:rPr>
          <w:szCs w:val="22"/>
          <w:lang w:val="es-ES_tradnl"/>
        </w:rPr>
        <w:tab/>
        <w:t xml:space="preserve">Estructura del canal de control </w:t>
      </w:r>
    </w:p>
    <w:p w:rsidR="00C05301" w:rsidRPr="00B44DFB" w:rsidRDefault="00C05301" w:rsidP="00566C38">
      <w:pPr>
        <w:rPr>
          <w:szCs w:val="22"/>
          <w:lang w:val="es-ES_tradnl"/>
        </w:rPr>
      </w:pPr>
      <w:r w:rsidRPr="00B44DFB">
        <w:rPr>
          <w:szCs w:val="22"/>
          <w:lang w:val="es-ES_tradnl"/>
        </w:rPr>
        <w:t>El satélite móvil puede recurrir para la sincronización a ráfagas FCCH de tres intervalos o a FCCH3 de doce</w:t>
      </w:r>
      <w:r w:rsidR="00566C38">
        <w:rPr>
          <w:szCs w:val="22"/>
          <w:lang w:val="es-ES_tradnl"/>
        </w:rPr>
        <w:t> </w:t>
      </w:r>
      <w:r w:rsidRPr="00B44DFB">
        <w:rPr>
          <w:szCs w:val="22"/>
          <w:lang w:val="es-ES_tradnl"/>
        </w:rPr>
        <w:t>intervalos (ETSI TS 101 376-5-2). La selección dependerá de la p.i.r.e. disponible para el satélite. En el Cuadro</w:t>
      </w:r>
      <w:r w:rsidR="00566C38">
        <w:rPr>
          <w:szCs w:val="22"/>
          <w:lang w:val="es-ES_tradnl"/>
        </w:rPr>
        <w:t> </w:t>
      </w:r>
      <w:r w:rsidRPr="00B44DFB">
        <w:rPr>
          <w:szCs w:val="22"/>
          <w:lang w:val="es-ES_tradnl"/>
        </w:rPr>
        <w:t xml:space="preserve">57 se indican los tipos de ráfagas utilizados para los canales de radiodifusión y control común cuando se emplea FCCH y en el Cuadro 58 se muestran los tipos de ráfagas cuando se utiliza FCCH3. </w:t>
      </w:r>
    </w:p>
    <w:p w:rsidR="00C05301" w:rsidRPr="00B44DFB" w:rsidRDefault="00C05301" w:rsidP="00C05301">
      <w:pPr>
        <w:rPr>
          <w:szCs w:val="22"/>
          <w:lang w:val="es-ES_tradnl"/>
        </w:rPr>
      </w:pPr>
      <w:r w:rsidRPr="00B44DFB">
        <w:rPr>
          <w:szCs w:val="22"/>
          <w:lang w:val="es-ES_tradnl"/>
        </w:rPr>
        <w:t>La ETM efectuará un barrido para FCCH o FCCH3 y podrá recibir otros canales de control, en función de la versión del canal de corrección de frecuencias que reciba.</w:t>
      </w:r>
    </w:p>
    <w:p w:rsidR="00C05301" w:rsidRPr="00B44DFB" w:rsidRDefault="00C05301" w:rsidP="004538B7">
      <w:pPr>
        <w:pStyle w:val="TableNo"/>
        <w:rPr>
          <w:lang w:val="es-ES_tradnl"/>
        </w:rPr>
      </w:pPr>
      <w:r w:rsidRPr="00B44DFB">
        <w:rPr>
          <w:szCs w:val="22"/>
          <w:lang w:val="es-ES_tradnl"/>
        </w:rPr>
        <w:t>CUADRO 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C05301" w:rsidRPr="00B44DFB" w:rsidTr="00EA5BE9">
        <w:trPr>
          <w:jc w:val="center"/>
        </w:trPr>
        <w:tc>
          <w:tcPr>
            <w:tcW w:w="2835" w:type="dxa"/>
          </w:tcPr>
          <w:p w:rsidR="00C05301" w:rsidRPr="00B44DFB" w:rsidRDefault="00C05301" w:rsidP="00F70750">
            <w:pPr>
              <w:pStyle w:val="Tablehead"/>
              <w:rPr>
                <w:szCs w:val="22"/>
                <w:lang w:val="es-ES_tradnl"/>
              </w:rPr>
            </w:pPr>
            <w:r w:rsidRPr="00B44DFB">
              <w:rPr>
                <w:szCs w:val="22"/>
                <w:lang w:val="es-ES_tradnl"/>
              </w:rPr>
              <w:t xml:space="preserve">Canal de control </w:t>
            </w:r>
          </w:p>
        </w:tc>
        <w:tc>
          <w:tcPr>
            <w:tcW w:w="1701" w:type="dxa"/>
          </w:tcPr>
          <w:p w:rsidR="00C05301" w:rsidRPr="00B44DFB" w:rsidRDefault="00C05301" w:rsidP="00F70750">
            <w:pPr>
              <w:pStyle w:val="Tablehead"/>
              <w:rPr>
                <w:szCs w:val="22"/>
                <w:lang w:val="es-ES_tradnl"/>
              </w:rPr>
            </w:pPr>
            <w:r w:rsidRPr="00B44DFB">
              <w:rPr>
                <w:szCs w:val="22"/>
                <w:lang w:val="es-ES_tradnl"/>
              </w:rPr>
              <w:t>Tipo de ráfaga</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FCCH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FCCH</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BCCH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BCCH</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GBCH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DC2</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PCH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DC6</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AGCH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DC6</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BACH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BACH</w:t>
            </w:r>
          </w:p>
        </w:tc>
      </w:tr>
    </w:tbl>
    <w:p w:rsidR="00C05301" w:rsidRPr="00B44DFB" w:rsidRDefault="00C05301" w:rsidP="004538B7">
      <w:pPr>
        <w:pStyle w:val="TableNo"/>
        <w:rPr>
          <w:lang w:val="es-ES_tradnl"/>
        </w:rPr>
      </w:pPr>
      <w:r w:rsidRPr="00B44DFB">
        <w:rPr>
          <w:szCs w:val="22"/>
          <w:lang w:val="es-ES_tradnl"/>
        </w:rPr>
        <w:t>CUADRO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C05301" w:rsidRPr="00B44DFB" w:rsidTr="00EA5BE9">
        <w:trPr>
          <w:jc w:val="center"/>
        </w:trPr>
        <w:tc>
          <w:tcPr>
            <w:tcW w:w="2835" w:type="dxa"/>
          </w:tcPr>
          <w:p w:rsidR="00C05301" w:rsidRPr="00B44DFB" w:rsidRDefault="00C05301" w:rsidP="00F70750">
            <w:pPr>
              <w:pStyle w:val="Tablehead"/>
              <w:rPr>
                <w:szCs w:val="22"/>
                <w:lang w:val="es-ES_tradnl"/>
              </w:rPr>
            </w:pPr>
            <w:r w:rsidRPr="00B44DFB">
              <w:rPr>
                <w:szCs w:val="22"/>
                <w:lang w:val="es-ES_tradnl"/>
              </w:rPr>
              <w:t xml:space="preserve">Canal de control </w:t>
            </w:r>
          </w:p>
        </w:tc>
        <w:tc>
          <w:tcPr>
            <w:tcW w:w="1701" w:type="dxa"/>
          </w:tcPr>
          <w:p w:rsidR="00C05301" w:rsidRPr="00B44DFB" w:rsidRDefault="00C05301" w:rsidP="00F70750">
            <w:pPr>
              <w:pStyle w:val="Tablehead"/>
              <w:rPr>
                <w:szCs w:val="22"/>
                <w:lang w:val="es-ES_tradnl"/>
              </w:rPr>
            </w:pPr>
            <w:r w:rsidRPr="00B44DFB">
              <w:rPr>
                <w:szCs w:val="22"/>
                <w:lang w:val="es-ES_tradnl"/>
              </w:rPr>
              <w:t>Tipo de ráfaga</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FCCH3</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FCCH3</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BCCH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DC12</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GBCH3</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DC12</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PCH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DC12</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AGCH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DC12</w:t>
            </w:r>
          </w:p>
        </w:tc>
      </w:tr>
      <w:tr w:rsidR="00C05301" w:rsidRPr="00B44DFB" w:rsidTr="00EA5BE9">
        <w:trPr>
          <w:jc w:val="center"/>
        </w:trPr>
        <w:tc>
          <w:tcPr>
            <w:tcW w:w="2835" w:type="dxa"/>
          </w:tcPr>
          <w:p w:rsidR="00C05301" w:rsidRPr="00B44DFB" w:rsidRDefault="00C05301" w:rsidP="00FE2ED9">
            <w:pPr>
              <w:pStyle w:val="Tabletext"/>
              <w:spacing w:before="35" w:after="35"/>
              <w:jc w:val="center"/>
              <w:rPr>
                <w:szCs w:val="22"/>
                <w:lang w:val="es-ES_tradnl"/>
              </w:rPr>
            </w:pPr>
            <w:r w:rsidRPr="00B44DFB">
              <w:rPr>
                <w:szCs w:val="22"/>
                <w:lang w:val="es-ES_tradnl"/>
              </w:rPr>
              <w:t>BACH</w:t>
            </w:r>
          </w:p>
        </w:tc>
        <w:tc>
          <w:tcPr>
            <w:tcW w:w="1701" w:type="dxa"/>
          </w:tcPr>
          <w:p w:rsidR="00C05301" w:rsidRPr="00B44DFB" w:rsidRDefault="00C05301" w:rsidP="00FE2ED9">
            <w:pPr>
              <w:pStyle w:val="Tabletext"/>
              <w:spacing w:before="35" w:after="35"/>
              <w:jc w:val="center"/>
              <w:rPr>
                <w:szCs w:val="22"/>
                <w:lang w:val="es-ES_tradnl"/>
              </w:rPr>
            </w:pPr>
            <w:r w:rsidRPr="00B44DFB">
              <w:rPr>
                <w:szCs w:val="22"/>
                <w:lang w:val="es-ES_tradnl"/>
              </w:rPr>
              <w:t>BACH</w:t>
            </w:r>
          </w:p>
        </w:tc>
      </w:tr>
    </w:tbl>
    <w:p w:rsidR="00C05301" w:rsidRDefault="00C05301" w:rsidP="00FE2ED9">
      <w:pPr>
        <w:rPr>
          <w:szCs w:val="22"/>
          <w:lang w:val="es-ES_tradnl"/>
        </w:rPr>
      </w:pPr>
      <w:r w:rsidRPr="00B44DFB">
        <w:rPr>
          <w:szCs w:val="22"/>
          <w:lang w:val="es-ES_tradnl"/>
        </w:rPr>
        <w:lastRenderedPageBreak/>
        <w:t>En la Fig. 124 se muestra la organización de la radiodifusión del canal de cont</w:t>
      </w:r>
      <w:r w:rsidR="00D4502E">
        <w:rPr>
          <w:szCs w:val="22"/>
          <w:lang w:val="es-ES_tradnl"/>
        </w:rPr>
        <w:t>rol en el canal BCCH/CCCH de 31,</w:t>
      </w:r>
      <w:r w:rsidRPr="00B44DFB">
        <w:rPr>
          <w:szCs w:val="22"/>
          <w:lang w:val="es-ES_tradnl"/>
        </w:rPr>
        <w:t>25 kHz cuando se utiliza FCCH. Obsérvese que el FCCH consiste en una ráfaga de tres intervalos y que el BCCH y el PCH son ráfagas de seis intervalos. En la Fig. 125 se muestra la trama de 24 intervalos. Cabe señalar que el GBCH se transmite dos intervalos después del BCCH/CCCH dentro de cada trama. Los intervalos de tiempo no utilizados, del 12 al 23, dentro de la misma trama pueden emplearse para transmitir tráfico.</w:t>
      </w:r>
    </w:p>
    <w:p w:rsidR="00C05301" w:rsidRDefault="00C05301" w:rsidP="00EA5BE9">
      <w:pPr>
        <w:pStyle w:val="FigureNo"/>
        <w:rPr>
          <w:lang w:val="es-ES_tradnl"/>
        </w:rPr>
      </w:pPr>
      <w:r w:rsidRPr="00B44DFB">
        <w:rPr>
          <w:lang w:val="es-ES_tradnl"/>
        </w:rPr>
        <w:t>FIGURA 124</w:t>
      </w:r>
    </w:p>
    <w:p w:rsidR="00EA5BE9" w:rsidRDefault="00EA5BE9" w:rsidP="00EA5BE9">
      <w:pPr>
        <w:pStyle w:val="Blanc"/>
      </w:pPr>
    </w:p>
    <w:p w:rsidR="00EA5BE9" w:rsidRPr="00EA5BE9" w:rsidRDefault="009B5478" w:rsidP="00EA5BE9">
      <w:pPr>
        <w:pStyle w:val="Figure"/>
        <w:rPr>
          <w:lang w:val="es-ES_tradnl"/>
        </w:rPr>
      </w:pPr>
      <w:r w:rsidRPr="0028137A">
        <w:rPr>
          <w:lang w:val="es-ES_tradnl"/>
        </w:rPr>
        <w:pict>
          <v:shape id="_x0000_i1163" type="#_x0000_t75" style="width:336.6pt;height:315.1pt">
            <v:imagedata r:id="rId218" o:title=""/>
          </v:shape>
        </w:pict>
      </w:r>
    </w:p>
    <w:p w:rsidR="00C05301" w:rsidRPr="00B44DFB" w:rsidRDefault="00C05301" w:rsidP="00EA5BE9">
      <w:pPr>
        <w:rPr>
          <w:lang w:val="es-ES_tradnl"/>
        </w:rPr>
      </w:pPr>
    </w:p>
    <w:p w:rsidR="00C05301" w:rsidRDefault="00C05301" w:rsidP="00EA5BE9">
      <w:pPr>
        <w:pStyle w:val="FigureNo"/>
        <w:rPr>
          <w:lang w:val="es-ES_tradnl"/>
        </w:rPr>
      </w:pPr>
      <w:r w:rsidRPr="00B44DFB">
        <w:rPr>
          <w:lang w:val="es-ES_tradnl"/>
        </w:rPr>
        <w:t>FIGURA 125</w:t>
      </w:r>
    </w:p>
    <w:p w:rsidR="00D4502E" w:rsidRDefault="00D4502E" w:rsidP="00D4502E">
      <w:pPr>
        <w:pStyle w:val="Blanc"/>
      </w:pPr>
    </w:p>
    <w:p w:rsidR="00EA5BE9" w:rsidRPr="00EA5BE9" w:rsidRDefault="009B5478" w:rsidP="00EA5BE9">
      <w:pPr>
        <w:pStyle w:val="Figure"/>
        <w:rPr>
          <w:lang w:val="es-ES_tradnl"/>
        </w:rPr>
      </w:pPr>
      <w:r w:rsidRPr="0028137A">
        <w:rPr>
          <w:lang w:val="es-ES_tradnl"/>
        </w:rPr>
        <w:pict>
          <v:shape id="_x0000_i1164" type="#_x0000_t75" style="width:466.5pt;height:138.8pt;mso-position-horizontal:absolute">
            <v:imagedata r:id="rId219" o:title=""/>
          </v:shape>
        </w:pict>
      </w:r>
    </w:p>
    <w:p w:rsidR="00210606" w:rsidRDefault="00210606" w:rsidP="00C05301">
      <w:pPr>
        <w:rPr>
          <w:szCs w:val="22"/>
          <w:lang w:val="es-ES_tradnl"/>
        </w:rPr>
      </w:pPr>
    </w:p>
    <w:p w:rsidR="00C05301" w:rsidRPr="00B44DFB" w:rsidRDefault="00C05301" w:rsidP="00456756">
      <w:pPr>
        <w:keepNext/>
        <w:keepLines/>
        <w:rPr>
          <w:szCs w:val="22"/>
          <w:lang w:val="es-ES_tradnl"/>
        </w:rPr>
      </w:pPr>
      <w:r w:rsidRPr="00B44DFB">
        <w:rPr>
          <w:szCs w:val="22"/>
          <w:lang w:val="es-ES_tradnl"/>
        </w:rPr>
        <w:lastRenderedPageBreak/>
        <w:t>La Fig</w:t>
      </w:r>
      <w:r w:rsidR="00456756">
        <w:rPr>
          <w:szCs w:val="22"/>
          <w:lang w:val="es-ES_tradnl"/>
        </w:rPr>
        <w:t>.</w:t>
      </w:r>
      <w:r w:rsidRPr="00B44DFB">
        <w:rPr>
          <w:szCs w:val="22"/>
          <w:lang w:val="es-ES_tradnl"/>
        </w:rPr>
        <w:t> 126 muestra el orden y la estructura de la transmisión del canal de control cuando se utiliza FCCH3. Como puede verse en la Fig. 127, los primeros doce intervalos de tiempo de la trama de veinticuatro se utilizan para transmitir canales de control y los doce restantes quedan disponibles para tráfico.</w:t>
      </w:r>
    </w:p>
    <w:p w:rsidR="00C05301" w:rsidRDefault="00C05301" w:rsidP="00EA5BE9">
      <w:pPr>
        <w:pStyle w:val="FigureNo"/>
        <w:rPr>
          <w:lang w:val="es-ES_tradnl"/>
        </w:rPr>
      </w:pPr>
      <w:r w:rsidRPr="00B44DFB">
        <w:rPr>
          <w:lang w:val="es-ES_tradnl"/>
        </w:rPr>
        <w:t>FIGURA 126</w:t>
      </w:r>
    </w:p>
    <w:p w:rsidR="00EA5BE9" w:rsidRDefault="00EA5BE9" w:rsidP="00EA5BE9">
      <w:pPr>
        <w:pStyle w:val="Blanc"/>
      </w:pPr>
    </w:p>
    <w:p w:rsidR="00EA5BE9" w:rsidRPr="00EA5BE9" w:rsidRDefault="009B5478" w:rsidP="00EA5BE9">
      <w:pPr>
        <w:pStyle w:val="Figure"/>
        <w:rPr>
          <w:lang w:val="es-ES_tradnl"/>
        </w:rPr>
      </w:pPr>
      <w:r w:rsidRPr="0028137A">
        <w:rPr>
          <w:lang w:val="es-ES_tradnl"/>
        </w:rPr>
        <w:pict>
          <v:shape id="_x0000_i1165" type="#_x0000_t75" style="width:312.5pt;height:292.1pt">
            <v:imagedata r:id="rId220" o:title=""/>
          </v:shape>
        </w:pict>
      </w:r>
    </w:p>
    <w:p w:rsidR="00C05301" w:rsidRPr="00B44DFB" w:rsidRDefault="00C05301" w:rsidP="00EA5BE9">
      <w:pPr>
        <w:rPr>
          <w:lang w:val="es-ES_tradnl"/>
        </w:rPr>
      </w:pPr>
    </w:p>
    <w:p w:rsidR="00C05301" w:rsidRDefault="00C05301" w:rsidP="00EA5BE9">
      <w:pPr>
        <w:pStyle w:val="FigureNo"/>
        <w:rPr>
          <w:lang w:val="es-ES_tradnl"/>
        </w:rPr>
      </w:pPr>
      <w:r w:rsidRPr="00B44DFB">
        <w:rPr>
          <w:lang w:val="es-ES_tradnl"/>
        </w:rPr>
        <w:t>FIGURA 127</w:t>
      </w:r>
    </w:p>
    <w:p w:rsidR="00ED2BE8" w:rsidRDefault="00ED2BE8" w:rsidP="00ED2BE8">
      <w:pPr>
        <w:pStyle w:val="Blanc"/>
      </w:pPr>
    </w:p>
    <w:p w:rsidR="00EA5BE9" w:rsidRPr="00EA5BE9" w:rsidRDefault="009B5478" w:rsidP="00EA5BE9">
      <w:pPr>
        <w:pStyle w:val="Figure"/>
        <w:rPr>
          <w:lang w:val="es-ES_tradnl"/>
        </w:rPr>
      </w:pPr>
      <w:r w:rsidRPr="0028137A">
        <w:rPr>
          <w:lang w:val="es-ES_tradnl"/>
        </w:rPr>
        <w:pict>
          <v:shape id="_x0000_i1166" type="#_x0000_t75" style="width:464.3pt;height:131pt">
            <v:imagedata r:id="rId221" o:title=""/>
          </v:shape>
        </w:pict>
      </w:r>
    </w:p>
    <w:p w:rsidR="00210606" w:rsidRDefault="00210606" w:rsidP="00C05301">
      <w:pPr>
        <w:rPr>
          <w:szCs w:val="22"/>
          <w:lang w:val="es-ES_tradnl"/>
        </w:rPr>
      </w:pPr>
    </w:p>
    <w:p w:rsidR="00C05301" w:rsidRPr="00B44DFB" w:rsidRDefault="00C05301" w:rsidP="00C05301">
      <w:pPr>
        <w:pStyle w:val="Heading4"/>
        <w:rPr>
          <w:szCs w:val="22"/>
          <w:lang w:val="es-ES_tradnl"/>
        </w:rPr>
      </w:pPr>
      <w:r w:rsidRPr="00B44DFB">
        <w:rPr>
          <w:szCs w:val="22"/>
          <w:lang w:val="es-ES_tradnl"/>
        </w:rPr>
        <w:t>4.3.8.7</w:t>
      </w:r>
      <w:r w:rsidRPr="00B44DFB">
        <w:rPr>
          <w:szCs w:val="22"/>
          <w:lang w:val="es-ES_tradnl"/>
        </w:rPr>
        <w:tab/>
        <w:t xml:space="preserve">Diseño de la capa MAC/RLC </w:t>
      </w:r>
    </w:p>
    <w:p w:rsidR="00C05301" w:rsidRPr="00B44DFB" w:rsidRDefault="00C05301" w:rsidP="00C05301">
      <w:pPr>
        <w:rPr>
          <w:szCs w:val="22"/>
          <w:lang w:val="es-ES_tradnl"/>
        </w:rPr>
      </w:pPr>
      <w:r w:rsidRPr="00B44DFB">
        <w:rPr>
          <w:szCs w:val="22"/>
          <w:lang w:val="es-ES_tradnl"/>
        </w:rPr>
        <w:t xml:space="preserve">El diseño de la capa MAC (ETSI TS 101 376-4-12) para la interfaz radioeléctrica SRI-I se basa en la capa MAC GPRS/EDGE (véase también 3GPP 44.160), con optimizaciones específicas de satélite para tener en cuenta los efectos de los grandes retrasos. Estas optimizaciones se han concebido para mejorar </w:t>
      </w:r>
      <w:r>
        <w:rPr>
          <w:szCs w:val="22"/>
          <w:lang w:val="es-ES_tradnl"/>
        </w:rPr>
        <w:t xml:space="preserve">la velocidad </w:t>
      </w:r>
      <w:r w:rsidRPr="00B44DFB">
        <w:rPr>
          <w:szCs w:val="22"/>
          <w:lang w:val="es-ES_tradnl"/>
        </w:rPr>
        <w:t xml:space="preserve">reduciendo al mínimo del intercambio de información entre protocolos y aprovechando al máximo la anchura de banda que ofrece la capa física. Los sistemas móviles de satélite basados en estas mejoras de la capa MAC se han desplegado con éxito en el terreno. </w:t>
      </w:r>
    </w:p>
    <w:p w:rsidR="00C05301" w:rsidRPr="00B44DFB" w:rsidRDefault="00C05301" w:rsidP="00C05301">
      <w:pPr>
        <w:rPr>
          <w:szCs w:val="22"/>
          <w:lang w:val="es-ES_tradnl"/>
        </w:rPr>
      </w:pPr>
      <w:r w:rsidRPr="00B44DFB">
        <w:rPr>
          <w:szCs w:val="22"/>
          <w:lang w:val="es-ES_tradnl"/>
        </w:rPr>
        <w:lastRenderedPageBreak/>
        <w:t>La MAC proporciona las siguientes funciones: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Configuración de la correspondencia entre los canales lógicos y los canales básicos</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Selección de canales lógicos para la portadora</w:t>
      </w:r>
      <w:r w:rsidR="00FF3754">
        <w:rPr>
          <w:szCs w:val="22"/>
          <w:lang w:val="es-ES_tradnl"/>
        </w:rPr>
        <w:t xml:space="preserve"> radioeléctrica de señalización.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Selección de canales lógicos para la portadora radioeléctrica del usuario</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Asignación, reconfiguración y liberación de recursos compartidos para una TBF</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Notificación de mediciones del terminal de usuario y control de notificación</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Transmisión/recepción de BCCH y CCCH</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Cifrado y descifrado para </w:t>
      </w:r>
      <w:r w:rsidR="00FF3754">
        <w:rPr>
          <w:szCs w:val="22"/>
          <w:lang w:val="es-ES_tradnl"/>
        </w:rPr>
        <w:t>el modo transparente en modo Iu.</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Identificación de diferentes flujos de tráfico de uno o varias ETM en un canal compartido</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Multiplexación/demultiplexación de PDU de capas superiores</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Multiplexación/demultiplexación de múltiples TBF en el mismo PDTCH.</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Programación de PDU de datos y control RLC/MAC que se transmiten al canal físico en un canal compartido</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División/reconstrucción de las PDU RLC/MAC en/desde canales lógicos compartidos.</w:t>
      </w:r>
    </w:p>
    <w:p w:rsidR="00C05301" w:rsidRPr="00B44DFB" w:rsidRDefault="00C05301" w:rsidP="00C05301">
      <w:pPr>
        <w:rPr>
          <w:szCs w:val="22"/>
          <w:lang w:val="es-ES_tradnl"/>
        </w:rPr>
      </w:pPr>
      <w:r w:rsidRPr="00B44DFB">
        <w:rPr>
          <w:szCs w:val="22"/>
          <w:lang w:val="es-ES_tradnl"/>
        </w:rPr>
        <w:t>RLC funciona en modo acuse de recibo (AM) o en modo sin acuse de recibo (UM). Dispone de las siguientes funciones: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Segmentación de las PDU de capas sup</w:t>
      </w:r>
      <w:r w:rsidR="00FF3754">
        <w:rPr>
          <w:szCs w:val="22"/>
          <w:lang w:val="es-ES_tradnl"/>
        </w:rPr>
        <w:t>eriores en bloques de datos RLC.</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Concatenación de las PDU de capas superiores  en bloques de datos RLC</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r>
      <w:r w:rsidR="00FF3754">
        <w:rPr>
          <w:szCs w:val="22"/>
          <w:lang w:val="es-ES_tradnl"/>
        </w:rPr>
        <w:t>Relleno de bloques de datos RLC.</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Reensambla</w:t>
      </w:r>
      <w:r>
        <w:rPr>
          <w:szCs w:val="22"/>
          <w:lang w:val="es-ES_tradnl"/>
        </w:rPr>
        <w:t>je</w:t>
      </w:r>
      <w:r w:rsidRPr="00B44DFB">
        <w:rPr>
          <w:szCs w:val="22"/>
          <w:lang w:val="es-ES_tradnl"/>
        </w:rPr>
        <w:t xml:space="preserve"> de bloques de datos RLC en PDU de capas superiores</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Transmisión en secuencia de PDU de capas superiores</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Adaptación del enlace</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r>
      <w:r w:rsidR="00FF3754">
        <w:rPr>
          <w:szCs w:val="22"/>
          <w:lang w:val="es-ES_tradnl"/>
        </w:rPr>
        <w:t>Cifrado y descifrado en modo Iu.</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Verificación de número de secuencia para detectar bloques RLC perdidos.</w:t>
      </w:r>
    </w:p>
    <w:p w:rsidR="00C05301" w:rsidRPr="00B44DFB" w:rsidRDefault="00C05301" w:rsidP="00C05301">
      <w:pPr>
        <w:rPr>
          <w:szCs w:val="22"/>
          <w:lang w:val="es-ES_tradnl"/>
        </w:rPr>
      </w:pPr>
      <w:r w:rsidRPr="00B44DFB">
        <w:rPr>
          <w:szCs w:val="22"/>
          <w:lang w:val="es-ES_tradnl"/>
        </w:rPr>
        <w:t xml:space="preserve">En modo Iu, el RLC también puede funcionar en modo transparente para transmitir VoIP con eficiencia espectral. </w:t>
      </w:r>
    </w:p>
    <w:p w:rsidR="00C05301" w:rsidRPr="00B44DFB" w:rsidRDefault="00C05301" w:rsidP="00C05301">
      <w:pPr>
        <w:rPr>
          <w:szCs w:val="22"/>
          <w:lang w:val="es-ES_tradnl"/>
        </w:rPr>
      </w:pPr>
      <w:r w:rsidRPr="00B44DFB">
        <w:rPr>
          <w:szCs w:val="22"/>
          <w:lang w:val="es-ES_tradnl"/>
        </w:rPr>
        <w:t>Además de lo anterior, en modo ACK el RLC proporciona las siguientes funciones: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Corrección de errores en transmisión (BEC) que permite la retransmisión selectiva de bloques de datos RLC.</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Descarte de SDU de RLC no segmentadas en PDU RLC, en función de las necesidades en cuanto a retardo de las correspondientes portadoras radioeléctricas.</w:t>
      </w:r>
    </w:p>
    <w:p w:rsidR="00C05301" w:rsidRPr="00B44DFB" w:rsidRDefault="00C05301" w:rsidP="00C05301">
      <w:pPr>
        <w:pStyle w:val="Heading4"/>
        <w:rPr>
          <w:szCs w:val="22"/>
          <w:lang w:val="es-ES_tradnl"/>
        </w:rPr>
      </w:pPr>
      <w:r w:rsidRPr="00B44DFB">
        <w:rPr>
          <w:szCs w:val="22"/>
          <w:lang w:val="es-ES_tradnl"/>
        </w:rPr>
        <w:t>4.3.8.8</w:t>
      </w:r>
      <w:r w:rsidRPr="00B44DFB">
        <w:rPr>
          <w:szCs w:val="22"/>
          <w:lang w:val="es-ES_tradnl"/>
        </w:rPr>
        <w:tab/>
        <w:t xml:space="preserve">Diseño de la capa RRC </w:t>
      </w:r>
    </w:p>
    <w:p w:rsidR="00C05301" w:rsidRPr="00B44DFB" w:rsidRDefault="00C05301" w:rsidP="00C05301">
      <w:pPr>
        <w:rPr>
          <w:szCs w:val="22"/>
          <w:lang w:val="es-ES_tradnl"/>
        </w:rPr>
      </w:pPr>
      <w:r w:rsidRPr="00B44DFB">
        <w:rPr>
          <w:szCs w:val="22"/>
          <w:lang w:val="es-ES_tradnl"/>
        </w:rPr>
        <w:t>El diseño de la capa de control de recursos radioeléctricos (RRC) para SRI-I se basa en las especificaciones del modo Iu GERAN de la ETSI (3GPP 44.018 y 3GPP 44.118) con optimizaciones específicas para tener en cuenta entornos de grandes retrasos y lograr una mayor eficiencia espectral.</w:t>
      </w:r>
    </w:p>
    <w:p w:rsidR="00C05301" w:rsidRPr="00B44DFB" w:rsidRDefault="00C05301" w:rsidP="00C05301">
      <w:pPr>
        <w:rPr>
          <w:szCs w:val="22"/>
          <w:lang w:val="es-ES_tradnl"/>
        </w:rPr>
      </w:pPr>
      <w:r w:rsidRPr="00B44DFB">
        <w:rPr>
          <w:szCs w:val="22"/>
          <w:lang w:val="es-ES_tradnl"/>
        </w:rPr>
        <w:t>El modelo de estados RRC se basa en los estados RRC definidos en 3GPP TS 44.018 y se ilustra en la Fig. 128.</w:t>
      </w:r>
    </w:p>
    <w:p w:rsidR="00C05301" w:rsidRPr="00B44DFB" w:rsidRDefault="00C05301" w:rsidP="00C05301">
      <w:pPr>
        <w:rPr>
          <w:szCs w:val="22"/>
          <w:lang w:val="es-ES_tradnl"/>
        </w:rPr>
      </w:pPr>
      <w:r w:rsidRPr="00B44DFB">
        <w:rPr>
          <w:szCs w:val="22"/>
          <w:lang w:val="es-ES_tradnl"/>
        </w:rPr>
        <w:t>Las funciones del RRC son las siguientes: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Asignación, reconfiguración y liberación de recursos radio</w:t>
      </w:r>
      <w:r w:rsidR="00FF3754">
        <w:rPr>
          <w:szCs w:val="22"/>
          <w:lang w:val="es-ES_tradnl"/>
        </w:rPr>
        <w:t>eléctricos para la conexión RRC.</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r>
      <w:r w:rsidR="00BF6327" w:rsidRPr="00B44DFB">
        <w:rPr>
          <w:szCs w:val="22"/>
          <w:lang w:val="es-ES_tradnl"/>
        </w:rPr>
        <w:t>Establecimiento</w:t>
      </w:r>
      <w:r w:rsidRPr="00B44DFB">
        <w:rPr>
          <w:szCs w:val="22"/>
          <w:lang w:val="es-ES_tradnl"/>
        </w:rPr>
        <w:t>, reconfiguración y liberación de portadoras radioeléctricas</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Liberación de conexiones de señalización</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Radiobúsqueda</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Encaminamiento de PDU de capas superiores</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lastRenderedPageBreak/>
        <w:t>−</w:t>
      </w:r>
      <w:r w:rsidRPr="00B44DFB">
        <w:rPr>
          <w:szCs w:val="22"/>
          <w:lang w:val="es-ES_tradnl"/>
        </w:rPr>
        <w:tab/>
        <w:t>Control de la QoS solicitada</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Control de cifrado y protección de la integridad</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Protección de la integridad</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Servicios de localización</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Control de avance temporal.</w:t>
      </w:r>
    </w:p>
    <w:p w:rsidR="00C05301" w:rsidRPr="00B44DFB" w:rsidRDefault="00C05301" w:rsidP="00C05301">
      <w:pPr>
        <w:rPr>
          <w:szCs w:val="22"/>
          <w:lang w:val="es-ES_tradnl"/>
        </w:rPr>
      </w:pPr>
      <w:r w:rsidRPr="00B44DFB">
        <w:rPr>
          <w:szCs w:val="22"/>
          <w:lang w:val="es-ES_tradnl"/>
        </w:rPr>
        <w:t>Las mejoras específicas de satélite introducidas en la capa RRC son:</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Mejora del procedimiento de actualización de células para redu</w:t>
      </w:r>
      <w:r w:rsidR="00FF3754">
        <w:rPr>
          <w:szCs w:val="22"/>
          <w:lang w:val="es-ES_tradnl"/>
        </w:rPr>
        <w:t>cir el número de idas y vueltas.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Establecimiento rápido de la conexión RRC utilizando RACH</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Actualización rápida GRA utilizando RACH/PRACH</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Rechazo/liberación rápidos de la conexión RRC utilizando AGCH.</w:t>
      </w:r>
    </w:p>
    <w:p w:rsidR="00C05301" w:rsidRDefault="00C05301" w:rsidP="00EA5BE9">
      <w:pPr>
        <w:pStyle w:val="FigureNo"/>
        <w:rPr>
          <w:lang w:val="es-ES_tradnl"/>
        </w:rPr>
      </w:pPr>
      <w:r w:rsidRPr="00B44DFB">
        <w:rPr>
          <w:lang w:val="es-ES_tradnl"/>
        </w:rPr>
        <w:t>FIGURE 128</w:t>
      </w:r>
    </w:p>
    <w:p w:rsidR="00EA5BE9" w:rsidRDefault="0081175F" w:rsidP="00EA5BE9">
      <w:pPr>
        <w:pStyle w:val="Figure"/>
        <w:rPr>
          <w:lang w:val="es-ES_tradnl"/>
        </w:rPr>
      </w:pPr>
      <w:r>
        <w:object w:dxaOrig="8211" w:dyaOrig="6111">
          <v:shape id="_x0000_i1167" type="#_x0000_t75" style="width:410.45pt;height:305.45pt" o:ole="" o:allowoverlap="f">
            <v:imagedata r:id="rId222" o:title=""/>
          </v:shape>
          <o:OLEObject Type="Embed" ProgID="CorelDRAW.Graphic.14" ShapeID="_x0000_i1167" DrawAspect="Content" ObjectID="_1351930286" r:id="rId223"/>
        </w:object>
      </w:r>
    </w:p>
    <w:p w:rsidR="00C05301" w:rsidRPr="00B44DFB" w:rsidRDefault="00FF3754" w:rsidP="00C05301">
      <w:pPr>
        <w:pStyle w:val="Heading4"/>
        <w:rPr>
          <w:szCs w:val="22"/>
          <w:lang w:val="es-ES_tradnl"/>
        </w:rPr>
      </w:pPr>
      <w:r>
        <w:rPr>
          <w:szCs w:val="22"/>
          <w:lang w:val="es-ES_tradnl"/>
        </w:rPr>
        <w:t>4.3.8.9</w:t>
      </w:r>
      <w:r>
        <w:rPr>
          <w:szCs w:val="22"/>
          <w:lang w:val="es-ES_tradnl"/>
        </w:rPr>
        <w:tab/>
        <w:t>Diseño de la capa PDCP</w:t>
      </w:r>
    </w:p>
    <w:p w:rsidR="00C05301" w:rsidRPr="00B44DFB" w:rsidRDefault="00C05301" w:rsidP="00C05301">
      <w:pPr>
        <w:rPr>
          <w:szCs w:val="22"/>
          <w:lang w:val="es-ES_tradnl"/>
        </w:rPr>
      </w:pPr>
      <w:r w:rsidRPr="00B44DFB">
        <w:rPr>
          <w:szCs w:val="22"/>
          <w:lang w:val="es-ES_tradnl"/>
        </w:rPr>
        <w:t>El diseño de la capa del protocolo de convergencia de datos por paquetes (PDCP) se basa en la especificación 3GPP TS 25.323 con mejoras específicas para satélites. En la Fig. 129 se muestra la estructura del PDCP.</w:t>
      </w:r>
    </w:p>
    <w:p w:rsidR="00C05301" w:rsidRPr="00B44DFB" w:rsidRDefault="00C05301" w:rsidP="00C05301">
      <w:pPr>
        <w:rPr>
          <w:szCs w:val="22"/>
          <w:lang w:val="es-ES_tradnl"/>
        </w:rPr>
      </w:pPr>
      <w:r w:rsidRPr="00B44DFB">
        <w:rPr>
          <w:szCs w:val="22"/>
          <w:lang w:val="es-ES_tradnl"/>
        </w:rPr>
        <w:t>El PDCP realiza las siguientes funciones: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Compresión y descompresión de encabezamientos de trenes de datos IP (por ejemplo encabezamientos TCP/IP y RTP/UDP/IP para IPv4 e IPv6) en la entidad transmisora y receptora, respectivamente.</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Transferencia de datos de usuario. Esta función se utiliza para transmitir datos entre usuarios de servicios PDCP.</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Mantenimiento de números de secuencia PDCP.</w:t>
      </w:r>
    </w:p>
    <w:p w:rsidR="00C05301" w:rsidRPr="00B44DFB" w:rsidRDefault="00C05301" w:rsidP="00C05301">
      <w:pPr>
        <w:rPr>
          <w:szCs w:val="22"/>
          <w:lang w:val="es-ES_tradnl"/>
        </w:rPr>
      </w:pPr>
      <w:r w:rsidRPr="00B44DFB">
        <w:rPr>
          <w:szCs w:val="22"/>
          <w:lang w:val="es-ES_tradnl"/>
        </w:rPr>
        <w:t>El PDCP utiliza los servicios proporcionados por la subcapa de control del enlace radioeléctrico (RLC).</w:t>
      </w:r>
    </w:p>
    <w:p w:rsidR="00C05301" w:rsidRPr="00B44DFB" w:rsidRDefault="00C05301" w:rsidP="00C05301">
      <w:pPr>
        <w:rPr>
          <w:szCs w:val="22"/>
          <w:lang w:val="es-ES_tradnl"/>
        </w:rPr>
      </w:pPr>
      <w:r w:rsidRPr="00B44DFB">
        <w:rPr>
          <w:szCs w:val="22"/>
          <w:lang w:val="es-ES_tradnl"/>
        </w:rPr>
        <w:lastRenderedPageBreak/>
        <w:t>Las optimizaciones específicas de satélite son las siguientes: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Procedimientos de establecimiento inmediato de contexto</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Compresión del encabezamiento de cero bytes</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Ges</w:t>
      </w:r>
      <w:r w:rsidR="00FF3754">
        <w:rPr>
          <w:szCs w:val="22"/>
          <w:lang w:val="es-ES_tradnl"/>
        </w:rPr>
        <w:t>tión eficiente de paquetes RTCP.</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 xml:space="preserve">Gestión eficiente de </w:t>
      </w:r>
      <w:r w:rsidR="00FF3754">
        <w:rPr>
          <w:szCs w:val="22"/>
          <w:lang w:val="es-ES_tradnl"/>
        </w:rPr>
        <w:t>encabezamientos IPv6 RTP/UDP/IP.</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Interacción con intermediarios de mejora del funcionamiento del TCP.</w:t>
      </w:r>
    </w:p>
    <w:p w:rsidR="00C05301" w:rsidRPr="00B44DFB" w:rsidRDefault="00C05301" w:rsidP="00C05301">
      <w:pPr>
        <w:rPr>
          <w:szCs w:val="22"/>
          <w:lang w:val="es-ES_tradnl"/>
        </w:rPr>
      </w:pPr>
      <w:r w:rsidRPr="00B44DFB">
        <w:rPr>
          <w:szCs w:val="22"/>
          <w:lang w:val="es-ES_tradnl"/>
        </w:rPr>
        <w:t>Las funciones de la capa PDCP aportan los siguientes beneficios:</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Mayor eficiencia espectral y utilización de menos potencia en el satélite</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Más capacidad</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Mayor duración de la batería del terminal de usuario</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Mejor tiempo de respuesta interactiva</w:t>
      </w:r>
      <w:r w:rsidR="00FF3754">
        <w:rPr>
          <w:szCs w:val="22"/>
          <w:lang w:val="es-ES_tradnl"/>
        </w:rPr>
        <w:t>.</w:t>
      </w:r>
    </w:p>
    <w:p w:rsidR="00C05301" w:rsidRDefault="00C05301" w:rsidP="00C05301">
      <w:pPr>
        <w:pStyle w:val="enumlev1"/>
        <w:rPr>
          <w:szCs w:val="22"/>
          <w:lang w:val="es-ES_tradnl"/>
        </w:rPr>
      </w:pPr>
      <w:r w:rsidRPr="00B44DFB">
        <w:rPr>
          <w:szCs w:val="22"/>
          <w:lang w:val="es-ES_tradnl"/>
        </w:rPr>
        <w:t>−</w:t>
      </w:r>
      <w:r w:rsidRPr="00B44DFB">
        <w:rPr>
          <w:szCs w:val="22"/>
          <w:lang w:val="es-ES_tradnl"/>
        </w:rPr>
        <w:tab/>
        <w:t>Menor tasa de pérdida de paquetes.</w:t>
      </w:r>
    </w:p>
    <w:p w:rsidR="00C05301" w:rsidRDefault="00C05301" w:rsidP="00EA5BE9">
      <w:pPr>
        <w:pStyle w:val="FigureNo"/>
        <w:rPr>
          <w:lang w:val="es-ES_tradnl"/>
        </w:rPr>
      </w:pPr>
      <w:r w:rsidRPr="00B44DFB">
        <w:rPr>
          <w:lang w:val="es-ES_tradnl"/>
        </w:rPr>
        <w:t>FIGURA 129</w:t>
      </w:r>
    </w:p>
    <w:p w:rsidR="00EA5BE9" w:rsidRDefault="00EA5BE9" w:rsidP="00EA5BE9">
      <w:pPr>
        <w:pStyle w:val="Blanc"/>
      </w:pPr>
    </w:p>
    <w:p w:rsidR="00EA5BE9" w:rsidRPr="00EA5BE9" w:rsidRDefault="009B5478" w:rsidP="00EA5BE9">
      <w:pPr>
        <w:pStyle w:val="Figure"/>
        <w:rPr>
          <w:lang w:val="es-ES_tradnl"/>
        </w:rPr>
      </w:pPr>
      <w:r w:rsidRPr="0028137A">
        <w:rPr>
          <w:lang w:val="es-ES_tradnl"/>
        </w:rPr>
        <w:pict>
          <v:shape id="_x0000_i1168" type="#_x0000_t75" style="width:423.1pt;height:316.6pt">
            <v:imagedata r:id="rId224" o:title=""/>
          </v:shape>
        </w:pict>
      </w:r>
    </w:p>
    <w:p w:rsidR="00C05301" w:rsidRPr="00B44DFB" w:rsidRDefault="00C05301" w:rsidP="00C05301">
      <w:pPr>
        <w:pStyle w:val="Heading4"/>
        <w:rPr>
          <w:szCs w:val="22"/>
          <w:lang w:val="es-ES_tradnl"/>
        </w:rPr>
      </w:pPr>
      <w:r w:rsidRPr="00B44DFB">
        <w:rPr>
          <w:szCs w:val="22"/>
          <w:lang w:val="es-ES_tradnl"/>
        </w:rPr>
        <w:t>4.3.8.10</w:t>
      </w:r>
      <w:r w:rsidRPr="00B44DFB">
        <w:rPr>
          <w:szCs w:val="22"/>
          <w:lang w:val="es-ES_tradnl"/>
        </w:rPr>
        <w:tab/>
        <w:t>Tipos de terminales</w:t>
      </w:r>
    </w:p>
    <w:p w:rsidR="00C05301" w:rsidRPr="00B44DFB" w:rsidRDefault="00C05301" w:rsidP="00FE2ED9">
      <w:pPr>
        <w:keepNext/>
        <w:keepLines/>
        <w:rPr>
          <w:szCs w:val="22"/>
          <w:lang w:val="es-ES_tradnl"/>
        </w:rPr>
      </w:pPr>
      <w:r w:rsidRPr="00B44DFB">
        <w:rPr>
          <w:szCs w:val="22"/>
          <w:lang w:val="es-ES_tradnl"/>
        </w:rPr>
        <w:t>La GMR-1 3G admite muy diversos tipos de terminales, desde terminales pequeños de bolsillo hasta terminales grandes de alta ganancia o portátiles (ETSI TS 101 376-5-2).</w:t>
      </w:r>
      <w:r w:rsidR="00FE2ED9">
        <w:rPr>
          <w:szCs w:val="22"/>
          <w:lang w:val="es-ES_tradnl"/>
        </w:rPr>
        <w:t xml:space="preserve"> Soporta velocidades de voz de </w:t>
      </w:r>
      <w:r w:rsidRPr="00B44DFB">
        <w:rPr>
          <w:szCs w:val="22"/>
          <w:lang w:val="es-ES_tradnl"/>
        </w:rPr>
        <w:t>2,45 y 4 kbit/s con compresión de encabezamiento de cero bytes y tráfico de datos IP con diferentes anchura de banda en función del tipo de terminal. Admite las siguientes características del terminal:</w:t>
      </w:r>
    </w:p>
    <w:p w:rsidR="00C05301" w:rsidRPr="00B44DFB" w:rsidRDefault="00C05301" w:rsidP="00FE2ED9">
      <w:pPr>
        <w:pStyle w:val="enumlev1"/>
        <w:keepNext/>
        <w:keepLines/>
        <w:rPr>
          <w:szCs w:val="22"/>
          <w:lang w:val="es-ES_tradnl"/>
        </w:rPr>
      </w:pPr>
      <w:r w:rsidRPr="00B44DFB">
        <w:rPr>
          <w:szCs w:val="22"/>
          <w:lang w:val="es-ES_tradnl"/>
        </w:rPr>
        <w:t>−</w:t>
      </w:r>
      <w:r w:rsidRPr="00B44DFB">
        <w:rPr>
          <w:szCs w:val="22"/>
          <w:lang w:val="es-ES_tradnl"/>
        </w:rPr>
        <w:tab/>
        <w:t>Identificador del tipo de terminal GMR (punto de código de señalización)</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Clase de intervalo múltiple (limitaciones sobre la transmisiones en ráfaga para terminales pequeños)</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Clase de potencia (véase especificación publicada)</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lastRenderedPageBreak/>
        <w:t>−</w:t>
      </w:r>
      <w:r w:rsidRPr="00B44DFB">
        <w:rPr>
          <w:szCs w:val="22"/>
          <w:lang w:val="es-ES_tradnl"/>
        </w:rPr>
        <w:tab/>
        <w:t>Tipos de canales (FCCH y/o FCCH3, etc.)</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Capacidad de transmisión (dúplex o semiduplex)</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Modo de utilización (móvil, fixo, etc.)</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Tipo de antena (interna o externa, con polarización lineal o circular, etc.)</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Interfaces de red (modo A, Gb o Iu)</w:t>
      </w:r>
      <w:r w:rsidR="00FF3754">
        <w:rPr>
          <w:szCs w:val="22"/>
          <w:lang w:val="es-ES_tradnl"/>
        </w:rPr>
        <w:t>.</w:t>
      </w:r>
    </w:p>
    <w:p w:rsidR="00C05301" w:rsidRPr="00B44DFB" w:rsidRDefault="00C05301" w:rsidP="00C05301">
      <w:pPr>
        <w:pStyle w:val="enumlev1"/>
        <w:rPr>
          <w:szCs w:val="22"/>
          <w:lang w:val="es-ES_tradnl"/>
        </w:rPr>
      </w:pPr>
      <w:r w:rsidRPr="00B44DFB">
        <w:rPr>
          <w:szCs w:val="22"/>
          <w:lang w:val="es-ES_tradnl"/>
        </w:rPr>
        <w:t>−</w:t>
      </w:r>
      <w:r w:rsidRPr="00B44DFB">
        <w:rPr>
          <w:szCs w:val="22"/>
          <w:lang w:val="es-ES_tradnl"/>
        </w:rPr>
        <w:tab/>
        <w:t>Banda de funcionamiento (2 GHz, 1,5/1,6 GHz).</w:t>
      </w:r>
    </w:p>
    <w:p w:rsidR="00C05301" w:rsidRPr="00B44DFB" w:rsidRDefault="00C05301" w:rsidP="00C05301">
      <w:pPr>
        <w:pStyle w:val="Heading4"/>
        <w:rPr>
          <w:szCs w:val="22"/>
          <w:lang w:val="es-ES_tradnl"/>
        </w:rPr>
      </w:pPr>
      <w:r w:rsidRPr="00B44DFB">
        <w:rPr>
          <w:szCs w:val="22"/>
          <w:lang w:val="es-ES_tradnl"/>
        </w:rPr>
        <w:t>4.3.8.11</w:t>
      </w:r>
      <w:r w:rsidRPr="00B44DFB">
        <w:rPr>
          <w:szCs w:val="22"/>
          <w:lang w:val="es-ES_tradnl"/>
        </w:rPr>
        <w:tab/>
        <w:t>Conclusión</w:t>
      </w:r>
    </w:p>
    <w:p w:rsidR="00C05301" w:rsidRPr="00B44DFB" w:rsidRDefault="00C05301" w:rsidP="00C05301">
      <w:pPr>
        <w:rPr>
          <w:szCs w:val="22"/>
          <w:lang w:val="es-ES_tradnl"/>
        </w:rPr>
      </w:pPr>
      <w:r w:rsidRPr="00B44DFB">
        <w:rPr>
          <w:szCs w:val="22"/>
          <w:lang w:val="es-ES_tradnl"/>
        </w:rPr>
        <w:t>La GMR-1 3G es una ampliación de la norma ETSI (ETSI TS 101 376) y TIA (S-J-STD-782) sobre comunicaciones móviles por satélite, GMR-1, para poder utilizar servicios IMT-2000. GMR-1 se utiliza en los sistemas móviles por satélite que dan cobertura a Europa, África, Asia y Oriente Medio. Actualmente se está instalando la</w:t>
      </w:r>
      <w:r w:rsidR="00FF3754">
        <w:rPr>
          <w:szCs w:val="22"/>
          <w:lang w:val="es-ES_tradnl"/>
        </w:rPr>
        <w:t xml:space="preserve"> GMR-1 3G en América del Norte.</w:t>
      </w:r>
    </w:p>
    <w:p w:rsidR="00C05301" w:rsidRPr="00B44DFB" w:rsidRDefault="00C05301" w:rsidP="00C05301">
      <w:pPr>
        <w:rPr>
          <w:szCs w:val="22"/>
          <w:lang w:val="es-ES_tradnl"/>
        </w:rPr>
      </w:pPr>
      <w:r w:rsidRPr="00B44DFB">
        <w:rPr>
          <w:szCs w:val="22"/>
          <w:lang w:val="es-ES_tradnl"/>
        </w:rPr>
        <w:t>La GMR-1 3G ofrece servicios IMT-2000 a muy diversos tipos de terminal y soporta velocidades de datos por paquetes de 2</w:t>
      </w:r>
      <w:r>
        <w:rPr>
          <w:szCs w:val="22"/>
          <w:lang w:val="es-ES_tradnl"/>
        </w:rPr>
        <w:t>,</w:t>
      </w:r>
      <w:r w:rsidRPr="00B44DFB">
        <w:rPr>
          <w:szCs w:val="22"/>
          <w:lang w:val="es-ES_tradnl"/>
        </w:rPr>
        <w:t xml:space="preserve">45 </w:t>
      </w:r>
      <w:r>
        <w:rPr>
          <w:szCs w:val="22"/>
          <w:lang w:val="es-ES_tradnl"/>
        </w:rPr>
        <w:t>a</w:t>
      </w:r>
      <w:r w:rsidRPr="00B44DFB">
        <w:rPr>
          <w:szCs w:val="22"/>
          <w:lang w:val="es-ES_tradnl"/>
        </w:rPr>
        <w:t xml:space="preserve"> 592 kbit/s. </w:t>
      </w:r>
    </w:p>
    <w:p w:rsidR="00C05301" w:rsidRPr="00B44DFB" w:rsidRDefault="00C05301" w:rsidP="00FF3754">
      <w:pPr>
        <w:rPr>
          <w:szCs w:val="22"/>
          <w:lang w:val="es-ES_tradnl"/>
        </w:rPr>
      </w:pPr>
      <w:r w:rsidRPr="00B44DFB">
        <w:rPr>
          <w:szCs w:val="22"/>
          <w:lang w:val="es-ES_tradnl"/>
        </w:rPr>
        <w:t>GMR-1 3G admite la transmisión de voz con eficiencia espectral y compresión de encabezamiento de cero</w:t>
      </w:r>
      <w:r w:rsidR="00FF3754">
        <w:rPr>
          <w:szCs w:val="22"/>
          <w:lang w:val="es-ES_tradnl"/>
        </w:rPr>
        <w:t> </w:t>
      </w:r>
      <w:r w:rsidRPr="00B44DFB">
        <w:rPr>
          <w:szCs w:val="22"/>
          <w:lang w:val="es-ES_tradnl"/>
        </w:rPr>
        <w:t>bytes</w:t>
      </w:r>
      <w:r w:rsidR="00FF3754">
        <w:rPr>
          <w:szCs w:val="22"/>
          <w:lang w:val="es-ES_tradnl"/>
        </w:rPr>
        <w:t> </w:t>
      </w:r>
      <w:r w:rsidRPr="00B44DFB">
        <w:rPr>
          <w:szCs w:val="22"/>
          <w:lang w:val="es-ES_tradnl"/>
        </w:rPr>
        <w:t>y.</w:t>
      </w:r>
    </w:p>
    <w:p w:rsidR="00C05301" w:rsidRPr="00B44DFB" w:rsidRDefault="00C05301" w:rsidP="00FF3754">
      <w:pPr>
        <w:rPr>
          <w:szCs w:val="22"/>
          <w:lang w:val="es-ES_tradnl"/>
        </w:rPr>
      </w:pPr>
      <w:r w:rsidRPr="00B44DFB">
        <w:rPr>
          <w:szCs w:val="22"/>
          <w:lang w:val="es-ES_tradnl"/>
        </w:rPr>
        <w:t>GMR-1 está disponible como especificación de interfaz radioeléctrica publicada por la ETSI (ETSI TS</w:t>
      </w:r>
      <w:r w:rsidR="00FF3754">
        <w:rPr>
          <w:szCs w:val="22"/>
          <w:lang w:val="es-ES_tradnl"/>
        </w:rPr>
        <w:t> </w:t>
      </w:r>
      <w:r w:rsidRPr="00B44DFB">
        <w:rPr>
          <w:szCs w:val="22"/>
          <w:lang w:val="es-ES_tradnl"/>
        </w:rPr>
        <w:t>101</w:t>
      </w:r>
      <w:r w:rsidR="00FF3754">
        <w:rPr>
          <w:szCs w:val="22"/>
          <w:lang w:val="es-ES_tradnl"/>
        </w:rPr>
        <w:t> </w:t>
      </w:r>
      <w:r w:rsidRPr="00B44DFB">
        <w:rPr>
          <w:szCs w:val="22"/>
          <w:lang w:val="es-ES_tradnl"/>
        </w:rPr>
        <w:t>376), la TIA (S-J-STD-782) y la GMR-1 3G pasará al mundo de las normas para su examen y consideración.</w:t>
      </w:r>
    </w:p>
    <w:p w:rsidR="00C05301" w:rsidRPr="00B44DFB" w:rsidRDefault="00C05301" w:rsidP="00C05301">
      <w:pPr>
        <w:pStyle w:val="Heading1"/>
        <w:rPr>
          <w:szCs w:val="22"/>
          <w:lang w:val="es-ES_tradnl"/>
        </w:rPr>
      </w:pPr>
      <w:bookmarkStart w:id="156" w:name="_Toc276025231"/>
      <w:bookmarkStart w:id="157" w:name="_Toc229991504"/>
      <w:bookmarkStart w:id="158" w:name="_Toc232433751"/>
      <w:r w:rsidRPr="00B44DFB">
        <w:rPr>
          <w:szCs w:val="22"/>
          <w:lang w:val="es-ES_tradnl"/>
        </w:rPr>
        <w:t>5</w:t>
      </w:r>
      <w:r w:rsidRPr="00B44DFB">
        <w:rPr>
          <w:szCs w:val="22"/>
          <w:lang w:val="es-ES_tradnl"/>
        </w:rPr>
        <w:tab/>
        <w:t xml:space="preserve">Recomendaciones sobre límites de emisiones no deseadas desde terminales de sistemas de satélites </w:t>
      </w:r>
      <w:bookmarkEnd w:id="154"/>
      <w:r w:rsidRPr="00B44DFB">
        <w:rPr>
          <w:szCs w:val="22"/>
          <w:lang w:val="es-ES_tradnl"/>
        </w:rPr>
        <w:t>IMT-2000</w:t>
      </w:r>
      <w:bookmarkEnd w:id="156"/>
      <w:bookmarkEnd w:id="157"/>
      <w:bookmarkEnd w:id="158"/>
    </w:p>
    <w:p w:rsidR="00C05301" w:rsidRPr="00B44DFB" w:rsidRDefault="00C05301" w:rsidP="00C05301">
      <w:pPr>
        <w:rPr>
          <w:szCs w:val="22"/>
          <w:lang w:val="es-ES_tradnl"/>
        </w:rPr>
      </w:pPr>
      <w:r w:rsidRPr="00B44DFB">
        <w:rPr>
          <w:szCs w:val="22"/>
          <w:lang w:val="es-ES_tradnl"/>
        </w:rPr>
        <w:t>Las emisiones no deseadas procedentes de terminales de sistemas de satélite IMT-2000 deben cumplir los límites establecidos en las correspondientes Recomendaciones del UIT</w:t>
      </w:r>
      <w:r w:rsidRPr="00B44DFB">
        <w:rPr>
          <w:szCs w:val="22"/>
          <w:lang w:val="es-ES_tradnl"/>
        </w:rPr>
        <w:noBreakHyphen/>
        <w:t>R  (por ejemplo, los terminales de los sistemas de satélites OSG y no GSO que funcionan en ciertas bandas en la gama 1-3 GHz, deben cumplir los niveles especificados en las Recomendaciones UIT</w:t>
      </w:r>
      <w:r w:rsidRPr="00B44DFB">
        <w:rPr>
          <w:szCs w:val="22"/>
          <w:lang w:val="es-ES_tradnl"/>
        </w:rPr>
        <w:noBreakHyphen/>
        <w:t>R M.1343 y UIT</w:t>
      </w:r>
      <w:r w:rsidRPr="00B44DFB">
        <w:rPr>
          <w:szCs w:val="22"/>
          <w:lang w:val="es-ES_tradnl"/>
        </w:rPr>
        <w:noBreakHyphen/>
        <w:t>R M.1480, respectivamente).</w:t>
      </w:r>
    </w:p>
    <w:p w:rsidR="00C05301" w:rsidRPr="00B44DFB" w:rsidRDefault="00C05301" w:rsidP="00C05301">
      <w:pPr>
        <w:rPr>
          <w:szCs w:val="22"/>
          <w:lang w:val="es-ES_tradnl"/>
        </w:rPr>
      </w:pPr>
    </w:p>
    <w:p w:rsidR="00C05301" w:rsidRPr="00B44DFB" w:rsidRDefault="00C05301" w:rsidP="00C45662">
      <w:pPr>
        <w:rPr>
          <w:b/>
          <w:szCs w:val="22"/>
          <w:lang w:val="es-ES_tradnl"/>
        </w:rPr>
      </w:pPr>
      <w:bookmarkStart w:id="159" w:name="_Toc232433752"/>
      <w:r w:rsidRPr="00B44DFB">
        <w:rPr>
          <w:szCs w:val="22"/>
          <w:lang w:val="es-ES_tradnl"/>
        </w:rPr>
        <w:br w:type="page"/>
      </w:r>
    </w:p>
    <w:p w:rsidR="00C05301" w:rsidRPr="00B44DFB" w:rsidRDefault="00C05301" w:rsidP="00C05301">
      <w:pPr>
        <w:pStyle w:val="AnnexNoTitle"/>
        <w:rPr>
          <w:sz w:val="22"/>
          <w:szCs w:val="22"/>
          <w:lang w:val="es-ES_tradnl"/>
        </w:rPr>
      </w:pPr>
      <w:bookmarkStart w:id="160" w:name="_Toc276025232"/>
      <w:r w:rsidRPr="00B44DFB">
        <w:rPr>
          <w:sz w:val="22"/>
          <w:szCs w:val="22"/>
          <w:lang w:val="es-ES_tradnl"/>
        </w:rPr>
        <w:lastRenderedPageBreak/>
        <w:t>Anexo 1</w:t>
      </w:r>
      <w:r w:rsidRPr="00B44DFB">
        <w:rPr>
          <w:sz w:val="22"/>
          <w:szCs w:val="22"/>
          <w:lang w:val="es-ES_tradnl"/>
        </w:rPr>
        <w:br/>
      </w:r>
      <w:r w:rsidRPr="00B44DFB">
        <w:rPr>
          <w:sz w:val="22"/>
          <w:szCs w:val="22"/>
          <w:lang w:val="es-ES_tradnl"/>
        </w:rPr>
        <w:br/>
      </w:r>
      <w:bookmarkEnd w:id="159"/>
      <w:r w:rsidRPr="00B44DFB">
        <w:rPr>
          <w:sz w:val="22"/>
          <w:szCs w:val="22"/>
          <w:lang w:val="es-ES_tradnl"/>
        </w:rPr>
        <w:t>Siglas y acrónimos</w:t>
      </w:r>
      <w:bookmarkEnd w:id="160"/>
    </w:p>
    <w:p w:rsidR="00F64391" w:rsidRPr="00B44DFB" w:rsidRDefault="00F64391" w:rsidP="00F64391">
      <w:pPr>
        <w:pStyle w:val="Normalaftertitle"/>
        <w:tabs>
          <w:tab w:val="clear" w:pos="794"/>
          <w:tab w:val="clear" w:pos="1191"/>
          <w:tab w:val="clear" w:pos="1588"/>
        </w:tabs>
        <w:ind w:left="1985" w:hanging="1985"/>
        <w:rPr>
          <w:szCs w:val="22"/>
          <w:lang w:val="es-ES_tradnl"/>
        </w:rPr>
      </w:pPr>
      <w:r w:rsidRPr="00B44DFB">
        <w:rPr>
          <w:szCs w:val="22"/>
          <w:lang w:val="es-ES_tradnl"/>
        </w:rPr>
        <w:t>3GPP</w:t>
      </w:r>
      <w:r w:rsidRPr="00B44DFB">
        <w:rPr>
          <w:szCs w:val="22"/>
          <w:lang w:val="es-ES_tradnl"/>
        </w:rPr>
        <w:tab/>
        <w:t>Proyecto de asociación de 3ª generación (</w:t>
      </w:r>
      <w:r w:rsidRPr="00B44DFB">
        <w:rPr>
          <w:i/>
          <w:iCs/>
          <w:szCs w:val="22"/>
          <w:lang w:val="es-ES_tradnl"/>
        </w:rPr>
        <w:t>3rd generation partnership project</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AI</w:t>
      </w:r>
      <w:r w:rsidRPr="00B44DFB">
        <w:rPr>
          <w:szCs w:val="22"/>
          <w:lang w:val="es-ES_tradnl"/>
        </w:rPr>
        <w:tab/>
        <w:t>Indicador de adquisición (</w:t>
      </w:r>
      <w:r w:rsidRPr="00EA5BE9">
        <w:rPr>
          <w:i/>
          <w:iCs/>
          <w:szCs w:val="22"/>
          <w:lang w:val="es-ES_tradnl"/>
        </w:rPr>
        <w:t>acquisition indicator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AICH</w:t>
      </w:r>
      <w:r w:rsidRPr="00B44DFB">
        <w:rPr>
          <w:szCs w:val="22"/>
          <w:lang w:val="es-ES_tradnl"/>
        </w:rPr>
        <w:tab/>
        <w:t>Canal indicador de adquisición (</w:t>
      </w:r>
      <w:r w:rsidRPr="00EA5BE9">
        <w:rPr>
          <w:i/>
          <w:iCs/>
          <w:szCs w:val="22"/>
          <w:lang w:val="es-ES_tradnl"/>
        </w:rPr>
        <w:t>acquisition indicator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ALT</w:t>
      </w:r>
      <w:r w:rsidRPr="00B44DFB">
        <w:rPr>
          <w:szCs w:val="22"/>
          <w:lang w:val="es-ES_tradnl"/>
        </w:rPr>
        <w:tab/>
        <w:t xml:space="preserve">transferencia del </w:t>
      </w:r>
      <w:r>
        <w:rPr>
          <w:szCs w:val="22"/>
          <w:lang w:val="es-ES_tradnl"/>
        </w:rPr>
        <w:t>radio</w:t>
      </w:r>
      <w:r w:rsidRPr="00B44DFB">
        <w:rPr>
          <w:szCs w:val="22"/>
          <w:lang w:val="es-ES_tradnl"/>
        </w:rPr>
        <w:t>enlace automática (</w:t>
      </w:r>
      <w:r w:rsidRPr="00EA5BE9">
        <w:rPr>
          <w:i/>
          <w:iCs/>
          <w:szCs w:val="22"/>
          <w:lang w:val="es-ES_tradnl"/>
        </w:rPr>
        <w:t>automatic radio link transfer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AP</w:t>
      </w:r>
      <w:r w:rsidRPr="00B44DFB">
        <w:rPr>
          <w:szCs w:val="22"/>
          <w:lang w:val="es-ES_tradnl"/>
        </w:rPr>
        <w:tab/>
        <w:t>Preámbulo de acceso (</w:t>
      </w:r>
      <w:r w:rsidRPr="00EA5BE9">
        <w:rPr>
          <w:i/>
          <w:iCs/>
          <w:szCs w:val="22"/>
          <w:lang w:val="es-ES_tradnl"/>
        </w:rPr>
        <w:t>access preamble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ARQ</w:t>
      </w:r>
      <w:r w:rsidRPr="00B44DFB">
        <w:rPr>
          <w:szCs w:val="22"/>
          <w:lang w:val="es-ES_tradnl"/>
        </w:rPr>
        <w:tab/>
        <w:t>Petición automática de repetición (</w:t>
      </w:r>
      <w:r w:rsidRPr="00EA5BE9">
        <w:rPr>
          <w:i/>
          <w:iCs/>
          <w:szCs w:val="22"/>
          <w:lang w:val="es-ES_tradnl"/>
        </w:rPr>
        <w:t>automatic repeat request</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AS</w:t>
      </w:r>
      <w:r w:rsidRPr="00B44DFB">
        <w:rPr>
          <w:szCs w:val="22"/>
          <w:lang w:val="es-ES_tradnl"/>
        </w:rPr>
        <w:tab/>
        <w:t>Intervalo de acceso (</w:t>
      </w:r>
      <w:r w:rsidRPr="00EA5BE9">
        <w:rPr>
          <w:i/>
          <w:iCs/>
          <w:szCs w:val="22"/>
          <w:lang w:val="es-ES_tradnl"/>
        </w:rPr>
        <w:t>access slot</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AVP</w:t>
      </w:r>
      <w:r w:rsidRPr="00B44DFB">
        <w:rPr>
          <w:szCs w:val="22"/>
          <w:lang w:val="es-ES_tradnl"/>
        </w:rPr>
        <w:tab/>
        <w:t>Par atributo-valor (</w:t>
      </w:r>
      <w:r w:rsidRPr="00EA5BE9">
        <w:rPr>
          <w:i/>
          <w:iCs/>
          <w:szCs w:val="22"/>
          <w:lang w:val="es-ES_tradnl"/>
        </w:rPr>
        <w:t>attribute value pair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BCCH</w:t>
      </w:r>
      <w:r w:rsidRPr="00B44DFB">
        <w:rPr>
          <w:szCs w:val="22"/>
          <w:lang w:val="es-ES_tradnl"/>
        </w:rPr>
        <w:tab/>
        <w:t>Canal de control de radiodifusión (</w:t>
      </w:r>
      <w:r w:rsidRPr="00EA5BE9">
        <w:rPr>
          <w:i/>
          <w:iCs/>
          <w:szCs w:val="22"/>
          <w:lang w:val="es-ES_tradnl"/>
        </w:rPr>
        <w:t>broadcast control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BCH</w:t>
      </w:r>
      <w:r w:rsidRPr="00B44DFB">
        <w:rPr>
          <w:szCs w:val="22"/>
          <w:lang w:val="es-ES_tradnl"/>
        </w:rPr>
        <w:tab/>
        <w:t>Canal de radiodifusión (</w:t>
      </w:r>
      <w:r w:rsidRPr="00EA5BE9">
        <w:rPr>
          <w:i/>
          <w:iCs/>
          <w:szCs w:val="22"/>
          <w:lang w:val="es-ES_tradnl"/>
        </w:rPr>
        <w:t>broadcast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Pr>
          <w:szCs w:val="22"/>
          <w:lang w:val="es-ES_tradnl"/>
        </w:rPr>
        <w:t>BEC</w:t>
      </w:r>
      <w:r w:rsidRPr="00B44DFB">
        <w:rPr>
          <w:szCs w:val="22"/>
          <w:lang w:val="es-ES_tradnl"/>
        </w:rPr>
        <w:tab/>
        <w:t>Corrección de errores en transmisión (</w:t>
      </w:r>
      <w:r w:rsidRPr="00EA5BE9">
        <w:rPr>
          <w:i/>
          <w:iCs/>
          <w:szCs w:val="22"/>
          <w:lang w:val="es-ES_tradnl"/>
        </w:rPr>
        <w:t>backward error correction</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BER</w:t>
      </w:r>
      <w:r w:rsidRPr="00B44DFB">
        <w:rPr>
          <w:szCs w:val="22"/>
          <w:lang w:val="es-ES_tradnl"/>
        </w:rPr>
        <w:tab/>
        <w:t>Tasa de errores en los bits (</w:t>
      </w:r>
      <w:r w:rsidRPr="00EA5BE9">
        <w:rPr>
          <w:i/>
          <w:iCs/>
          <w:szCs w:val="22"/>
          <w:lang w:val="es-ES_tradnl"/>
        </w:rPr>
        <w:t>bit error ratio</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BS</w:t>
      </w:r>
      <w:r w:rsidRPr="00B44DFB">
        <w:rPr>
          <w:szCs w:val="22"/>
          <w:lang w:val="es-ES_tradnl"/>
        </w:rPr>
        <w:tab/>
        <w:t>Estación de base (</w:t>
      </w:r>
      <w:r w:rsidRPr="00EA5BE9">
        <w:rPr>
          <w:i/>
          <w:iCs/>
          <w:szCs w:val="22"/>
          <w:lang w:val="es-ES_tradnl"/>
        </w:rPr>
        <w:t>base station</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BSDT</w:t>
      </w:r>
      <w:r w:rsidRPr="00B44DFB">
        <w:rPr>
          <w:szCs w:val="22"/>
          <w:lang w:val="es-ES_tradnl"/>
        </w:rPr>
        <w:tab/>
        <w:t>Transmisión con diversidad de selección de haz (</w:t>
      </w:r>
      <w:r w:rsidRPr="00EA5BE9">
        <w:rPr>
          <w:i/>
          <w:iCs/>
          <w:szCs w:val="22"/>
          <w:lang w:val="es-ES_tradnl"/>
        </w:rPr>
        <w:t>beam selection diversity transmission technique</w:t>
      </w:r>
      <w:r w:rsidRPr="00B44DFB">
        <w:rPr>
          <w:szCs w:val="22"/>
          <w:lang w:val="es-ES_tradnl"/>
        </w:rPr>
        <w:t>)</w:t>
      </w:r>
    </w:p>
    <w:p w:rsidR="00F64391" w:rsidRPr="00B44DFB" w:rsidRDefault="00F64391" w:rsidP="00B82232">
      <w:pPr>
        <w:tabs>
          <w:tab w:val="clear" w:pos="794"/>
          <w:tab w:val="clear" w:pos="1191"/>
          <w:tab w:val="clear" w:pos="1588"/>
        </w:tabs>
        <w:ind w:left="1985" w:hanging="1985"/>
        <w:rPr>
          <w:szCs w:val="22"/>
          <w:lang w:val="es-ES_tradnl"/>
        </w:rPr>
      </w:pPr>
      <w:r w:rsidRPr="00B44DFB">
        <w:rPr>
          <w:szCs w:val="22"/>
          <w:lang w:val="es-ES_tradnl"/>
        </w:rPr>
        <w:t>CCCH</w:t>
      </w:r>
      <w:r w:rsidRPr="00B44DFB">
        <w:rPr>
          <w:szCs w:val="22"/>
          <w:lang w:val="es-ES_tradnl"/>
        </w:rPr>
        <w:tab/>
        <w:t>Canal de control común (</w:t>
      </w:r>
      <w:r w:rsidRPr="00EA5BE9">
        <w:rPr>
          <w:i/>
          <w:iCs/>
          <w:szCs w:val="22"/>
          <w:lang w:val="es-ES_tradnl"/>
        </w:rPr>
        <w:t>common control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CCPCH</w:t>
      </w:r>
      <w:r w:rsidRPr="00B44DFB">
        <w:rPr>
          <w:szCs w:val="22"/>
          <w:lang w:val="es-ES_tradnl"/>
        </w:rPr>
        <w:tab/>
        <w:t>Canal físico de control común (</w:t>
      </w:r>
      <w:r w:rsidRPr="00EA5BE9">
        <w:rPr>
          <w:i/>
          <w:iCs/>
          <w:szCs w:val="22"/>
          <w:lang w:val="es-ES_tradnl"/>
        </w:rPr>
        <w:t>common control physical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CDMA</w:t>
      </w:r>
      <w:r w:rsidRPr="00B44DFB">
        <w:rPr>
          <w:szCs w:val="22"/>
          <w:lang w:val="es-ES_tradnl"/>
        </w:rPr>
        <w:tab/>
        <w:t>Acceso múltiple por división de código (</w:t>
      </w:r>
      <w:r w:rsidRPr="00EA5BE9">
        <w:rPr>
          <w:i/>
          <w:iCs/>
          <w:szCs w:val="22"/>
          <w:lang w:val="es-ES_tradnl"/>
        </w:rPr>
        <w:t>code division multiple access</w:t>
      </w:r>
      <w:r w:rsidRPr="00B44DFB">
        <w:rPr>
          <w:szCs w:val="22"/>
          <w:lang w:val="es-ES_tradnl"/>
        </w:rPr>
        <w:t>)</w:t>
      </w:r>
    </w:p>
    <w:p w:rsidR="00F64391" w:rsidRPr="00B44DFB" w:rsidRDefault="00F64391" w:rsidP="00720FF0">
      <w:pPr>
        <w:tabs>
          <w:tab w:val="clear" w:pos="794"/>
          <w:tab w:val="clear" w:pos="1191"/>
          <w:tab w:val="clear" w:pos="1588"/>
        </w:tabs>
        <w:ind w:left="1985" w:hanging="1985"/>
        <w:rPr>
          <w:szCs w:val="22"/>
          <w:lang w:val="es-ES_tradnl"/>
        </w:rPr>
      </w:pPr>
      <w:r w:rsidRPr="00B44DFB">
        <w:rPr>
          <w:szCs w:val="22"/>
          <w:lang w:val="es-ES_tradnl"/>
        </w:rPr>
        <w:t>CDP</w:t>
      </w:r>
      <w:r w:rsidRPr="00B44DFB">
        <w:rPr>
          <w:szCs w:val="22"/>
          <w:lang w:val="es-ES_tradnl"/>
        </w:rPr>
        <w:tab/>
        <w:t>Preámbulo de detección de col</w:t>
      </w:r>
      <w:r w:rsidR="00720FF0">
        <w:rPr>
          <w:szCs w:val="22"/>
          <w:lang w:val="es-ES_tradnl"/>
        </w:rPr>
        <w:t>i</w:t>
      </w:r>
      <w:r w:rsidR="00A87511">
        <w:rPr>
          <w:szCs w:val="22"/>
          <w:lang w:val="es-ES_tradnl"/>
        </w:rPr>
        <w:t>si</w:t>
      </w:r>
      <w:r w:rsidR="00800362">
        <w:rPr>
          <w:szCs w:val="22"/>
          <w:lang w:val="es-ES_tradnl"/>
        </w:rPr>
        <w:t>ones</w:t>
      </w:r>
      <w:r w:rsidRPr="00B44DFB">
        <w:rPr>
          <w:szCs w:val="22"/>
          <w:lang w:val="es-ES_tradnl"/>
        </w:rPr>
        <w:t xml:space="preserve"> (</w:t>
      </w:r>
      <w:r w:rsidRPr="00EA5BE9">
        <w:rPr>
          <w:i/>
          <w:iCs/>
          <w:szCs w:val="22"/>
          <w:lang w:val="es-ES_tradnl"/>
        </w:rPr>
        <w:t>collision detection preamble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CLoS</w:t>
      </w:r>
      <w:r w:rsidRPr="00B44DFB">
        <w:rPr>
          <w:szCs w:val="22"/>
          <w:lang w:val="es-ES_tradnl"/>
        </w:rPr>
        <w:tab/>
        <w:t>Visibilidad directa despejada (</w:t>
      </w:r>
      <w:r w:rsidRPr="00EA5BE9">
        <w:rPr>
          <w:i/>
          <w:iCs/>
          <w:szCs w:val="22"/>
          <w:lang w:val="es-ES_tradnl"/>
        </w:rPr>
        <w:t>clear line of sight</w:t>
      </w:r>
      <w:r w:rsidRPr="00B44DFB">
        <w:rPr>
          <w:szCs w:val="22"/>
          <w:lang w:val="es-ES_tradnl"/>
        </w:rPr>
        <w:t>)</w:t>
      </w:r>
    </w:p>
    <w:p w:rsidR="00F64391" w:rsidRPr="00E90482" w:rsidRDefault="00F64391" w:rsidP="00F64391">
      <w:pPr>
        <w:tabs>
          <w:tab w:val="clear" w:pos="794"/>
          <w:tab w:val="clear" w:pos="1191"/>
          <w:tab w:val="clear" w:pos="1588"/>
        </w:tabs>
        <w:ind w:left="1985" w:hanging="1985"/>
        <w:rPr>
          <w:szCs w:val="22"/>
          <w:lang w:val="en-US"/>
        </w:rPr>
      </w:pPr>
      <w:r w:rsidRPr="00E90482">
        <w:rPr>
          <w:szCs w:val="22"/>
          <w:lang w:val="en-US"/>
        </w:rPr>
        <w:t>CN</w:t>
      </w:r>
      <w:r w:rsidRPr="00E90482">
        <w:rPr>
          <w:szCs w:val="22"/>
          <w:lang w:val="en-US"/>
        </w:rPr>
        <w:tab/>
        <w:t>Red central (</w:t>
      </w:r>
      <w:r w:rsidRPr="00E90482">
        <w:rPr>
          <w:i/>
          <w:iCs/>
          <w:szCs w:val="22"/>
          <w:lang w:val="en-US"/>
        </w:rPr>
        <w:t>core network</w:t>
      </w:r>
      <w:r w:rsidRPr="00E90482">
        <w:rPr>
          <w:szCs w:val="22"/>
          <w:lang w:val="en-US"/>
        </w:rPr>
        <w:t>)</w:t>
      </w:r>
    </w:p>
    <w:p w:rsidR="00F64391" w:rsidRPr="00850818" w:rsidRDefault="00F64391" w:rsidP="00F64391">
      <w:pPr>
        <w:tabs>
          <w:tab w:val="clear" w:pos="794"/>
          <w:tab w:val="clear" w:pos="1191"/>
          <w:tab w:val="clear" w:pos="1588"/>
        </w:tabs>
        <w:ind w:left="1985" w:hanging="1985"/>
        <w:rPr>
          <w:szCs w:val="22"/>
          <w:lang w:val="en-US"/>
        </w:rPr>
      </w:pPr>
      <w:r w:rsidRPr="00850818">
        <w:rPr>
          <w:szCs w:val="22"/>
          <w:lang w:val="en-US"/>
        </w:rPr>
        <w:t>CPCH</w:t>
      </w:r>
      <w:r w:rsidRPr="00850818">
        <w:rPr>
          <w:szCs w:val="22"/>
          <w:lang w:val="en-US"/>
        </w:rPr>
        <w:tab/>
        <w:t>Canal de paquetes común (</w:t>
      </w:r>
      <w:r w:rsidRPr="00EA5BE9">
        <w:rPr>
          <w:i/>
          <w:iCs/>
          <w:szCs w:val="22"/>
          <w:lang w:val="en-US"/>
        </w:rPr>
        <w:t>common packet channel</w:t>
      </w:r>
      <w:r w:rsidRPr="00850818">
        <w:rPr>
          <w:szCs w:val="22"/>
          <w:lang w:val="en-US"/>
        </w:rPr>
        <w:t>)</w:t>
      </w:r>
    </w:p>
    <w:p w:rsidR="00F64391" w:rsidRPr="00850818" w:rsidRDefault="00F64391" w:rsidP="00F64391">
      <w:pPr>
        <w:tabs>
          <w:tab w:val="clear" w:pos="794"/>
          <w:tab w:val="clear" w:pos="1191"/>
          <w:tab w:val="clear" w:pos="1588"/>
        </w:tabs>
        <w:ind w:left="1985" w:hanging="1985"/>
        <w:rPr>
          <w:szCs w:val="22"/>
          <w:lang w:val="en-US"/>
        </w:rPr>
      </w:pPr>
      <w:r w:rsidRPr="00850818">
        <w:rPr>
          <w:szCs w:val="22"/>
          <w:lang w:val="en-US"/>
        </w:rPr>
        <w:t>CPICH</w:t>
      </w:r>
      <w:r w:rsidRPr="00850818">
        <w:rPr>
          <w:szCs w:val="22"/>
          <w:lang w:val="en-US"/>
        </w:rPr>
        <w:tab/>
        <w:t>Canal piloto común (</w:t>
      </w:r>
      <w:r w:rsidRPr="00EA5BE9">
        <w:rPr>
          <w:i/>
          <w:iCs/>
          <w:szCs w:val="22"/>
          <w:lang w:val="en-US"/>
        </w:rPr>
        <w:t>common pilot channel</w:t>
      </w:r>
      <w:r w:rsidRPr="00850818">
        <w:rPr>
          <w:szCs w:val="22"/>
          <w:lang w:val="en-US"/>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 xml:space="preserve">CSICH </w:t>
      </w:r>
      <w:r w:rsidRPr="00B44DFB">
        <w:rPr>
          <w:szCs w:val="22"/>
          <w:lang w:val="es-ES_tradnl"/>
        </w:rPr>
        <w:tab/>
        <w:t>Canal indicador del estado del CPCH (</w:t>
      </w:r>
      <w:r w:rsidRPr="00EA5BE9">
        <w:rPr>
          <w:i/>
          <w:iCs/>
          <w:szCs w:val="22"/>
          <w:lang w:val="es-ES_tradnl"/>
        </w:rPr>
        <w:t>CPCH status indicator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CTCH</w:t>
      </w:r>
      <w:r w:rsidRPr="00B44DFB">
        <w:rPr>
          <w:szCs w:val="22"/>
          <w:lang w:val="es-ES_tradnl"/>
        </w:rPr>
        <w:tab/>
        <w:t>Canal de tráfico común (</w:t>
      </w:r>
      <w:r w:rsidRPr="00EA5BE9">
        <w:rPr>
          <w:i/>
          <w:iCs/>
          <w:szCs w:val="22"/>
          <w:lang w:val="es-ES_tradnl"/>
        </w:rPr>
        <w:t>common traffic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DCCH</w:t>
      </w:r>
      <w:r w:rsidRPr="00B44DFB">
        <w:rPr>
          <w:szCs w:val="22"/>
          <w:lang w:val="es-ES_tradnl"/>
        </w:rPr>
        <w:tab/>
        <w:t>Canal de control dedicado (</w:t>
      </w:r>
      <w:r w:rsidRPr="00EA5BE9">
        <w:rPr>
          <w:i/>
          <w:iCs/>
          <w:szCs w:val="22"/>
          <w:lang w:val="es-ES_tradnl"/>
        </w:rPr>
        <w:t>dedicated control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Pr>
          <w:szCs w:val="22"/>
          <w:lang w:val="es-ES_tradnl"/>
        </w:rPr>
        <w:t>DDF</w:t>
      </w:r>
      <w:r w:rsidRPr="00B44DFB">
        <w:rPr>
          <w:szCs w:val="22"/>
          <w:lang w:val="es-ES_tradnl"/>
        </w:rPr>
        <w:tab/>
        <w:t>Dúplex por división de frecuencia (</w:t>
      </w:r>
      <w:r w:rsidRPr="00EA5BE9">
        <w:rPr>
          <w:i/>
          <w:iCs/>
          <w:szCs w:val="22"/>
          <w:lang w:val="es-ES_tradnl"/>
        </w:rPr>
        <w:t>FDD, frequency division duplex</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DPCCH</w:t>
      </w:r>
      <w:r w:rsidRPr="00B44DFB">
        <w:rPr>
          <w:szCs w:val="22"/>
          <w:lang w:val="es-ES_tradnl"/>
        </w:rPr>
        <w:tab/>
        <w:t>Canal físico de control dedicado (</w:t>
      </w:r>
      <w:r w:rsidRPr="00EA5BE9">
        <w:rPr>
          <w:i/>
          <w:iCs/>
          <w:szCs w:val="22"/>
          <w:lang w:val="es-ES_tradnl"/>
        </w:rPr>
        <w:t>dedicated physical control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DPDCH</w:t>
      </w:r>
      <w:r w:rsidRPr="00B44DFB">
        <w:rPr>
          <w:szCs w:val="22"/>
          <w:lang w:val="es-ES_tradnl"/>
        </w:rPr>
        <w:tab/>
        <w:t>Canal físico de datos dedicado (</w:t>
      </w:r>
      <w:r w:rsidRPr="00EA5BE9">
        <w:rPr>
          <w:i/>
          <w:iCs/>
          <w:szCs w:val="22"/>
          <w:lang w:val="es-ES_tradnl"/>
        </w:rPr>
        <w:t>dedicated physical data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DRA</w:t>
      </w:r>
      <w:r w:rsidRPr="00B44DFB">
        <w:rPr>
          <w:szCs w:val="22"/>
          <w:lang w:val="es-ES_tradnl"/>
        </w:rPr>
        <w:tab/>
      </w:r>
      <w:r>
        <w:rPr>
          <w:szCs w:val="22"/>
          <w:lang w:val="es-ES_tradnl"/>
        </w:rPr>
        <w:t>Antenas de radiación directa</w:t>
      </w:r>
      <w:r w:rsidRPr="00B44DFB">
        <w:rPr>
          <w:szCs w:val="22"/>
          <w:lang w:val="es-ES_tradnl"/>
        </w:rPr>
        <w:t xml:space="preserve"> (</w:t>
      </w:r>
      <w:r w:rsidRPr="00EA5BE9">
        <w:rPr>
          <w:i/>
          <w:iCs/>
          <w:szCs w:val="22"/>
          <w:lang w:val="es-ES_tradnl"/>
        </w:rPr>
        <w:t>direct radiating array</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DS-CDMA</w:t>
      </w:r>
      <w:r w:rsidRPr="00B44DFB">
        <w:rPr>
          <w:szCs w:val="22"/>
          <w:lang w:val="es-ES_tradnl"/>
        </w:rPr>
        <w:tab/>
      </w:r>
      <w:r>
        <w:rPr>
          <w:szCs w:val="22"/>
          <w:lang w:val="es-ES_tradnl"/>
        </w:rPr>
        <w:t>CDMA</w:t>
      </w:r>
      <w:r w:rsidRPr="00B44DFB">
        <w:rPr>
          <w:szCs w:val="22"/>
          <w:lang w:val="es-ES_tradnl"/>
        </w:rPr>
        <w:t xml:space="preserve"> de espectro ensanchado (</w:t>
      </w:r>
      <w:r w:rsidRPr="00EA5BE9">
        <w:rPr>
          <w:i/>
          <w:iCs/>
          <w:szCs w:val="22"/>
          <w:lang w:val="es-ES_tradnl"/>
        </w:rPr>
        <w:t>direct spread CDMA</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DSCH</w:t>
      </w:r>
      <w:r w:rsidRPr="00B44DFB">
        <w:rPr>
          <w:szCs w:val="22"/>
          <w:lang w:val="es-ES_tradnl"/>
        </w:rPr>
        <w:tab/>
        <w:t>Canal compartido del enlace descendente (</w:t>
      </w:r>
      <w:r w:rsidRPr="00EA5BE9">
        <w:rPr>
          <w:i/>
          <w:iCs/>
          <w:szCs w:val="22"/>
          <w:lang w:val="es-ES_tradnl"/>
        </w:rPr>
        <w:t>downlink shared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DTCH</w:t>
      </w:r>
      <w:r w:rsidRPr="00B44DFB">
        <w:rPr>
          <w:szCs w:val="22"/>
          <w:lang w:val="es-ES_tradnl"/>
        </w:rPr>
        <w:tab/>
        <w:t>Canal de tráfico dedicado (</w:t>
      </w:r>
      <w:r w:rsidRPr="00EA5BE9">
        <w:rPr>
          <w:i/>
          <w:iCs/>
          <w:szCs w:val="22"/>
          <w:lang w:val="es-ES_tradnl"/>
        </w:rPr>
        <w:t>dedicated traffic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DTMF</w:t>
      </w:r>
      <w:r w:rsidRPr="00B44DFB">
        <w:rPr>
          <w:szCs w:val="22"/>
          <w:lang w:val="es-ES_tradnl"/>
        </w:rPr>
        <w:tab/>
        <w:t>Multifrecuencia bitono (</w:t>
      </w:r>
      <w:r w:rsidRPr="00EA5BE9">
        <w:rPr>
          <w:i/>
          <w:iCs/>
          <w:szCs w:val="22"/>
          <w:lang w:val="es-ES_tradnl"/>
        </w:rPr>
        <w:t>dual-tone multiple frequency</w:t>
      </w:r>
      <w:r w:rsidRPr="00B44DFB">
        <w:rPr>
          <w:szCs w:val="22"/>
          <w:lang w:val="es-ES_tradnl"/>
        </w:rPr>
        <w:t>)</w:t>
      </w:r>
    </w:p>
    <w:p w:rsidR="00F64391" w:rsidRPr="006A3847" w:rsidRDefault="00F64391" w:rsidP="00F64391">
      <w:pPr>
        <w:tabs>
          <w:tab w:val="clear" w:pos="794"/>
          <w:tab w:val="clear" w:pos="1191"/>
          <w:tab w:val="clear" w:pos="1588"/>
        </w:tabs>
        <w:ind w:left="1985" w:hanging="1985"/>
        <w:rPr>
          <w:szCs w:val="22"/>
          <w:lang w:val="es-ES_tradnl"/>
        </w:rPr>
      </w:pPr>
      <w:r w:rsidRPr="006A3847">
        <w:rPr>
          <w:szCs w:val="22"/>
          <w:lang w:val="es-ES_tradnl"/>
        </w:rPr>
        <w:t>ETM</w:t>
      </w:r>
      <w:r w:rsidRPr="006A3847">
        <w:rPr>
          <w:szCs w:val="22"/>
          <w:lang w:val="es-ES_tradnl"/>
        </w:rPr>
        <w:tab/>
        <w:t>Estación terrena móvil (</w:t>
      </w:r>
      <w:r w:rsidRPr="006A3847">
        <w:rPr>
          <w:i/>
          <w:iCs/>
          <w:szCs w:val="22"/>
          <w:lang w:val="es-ES_tradnl"/>
        </w:rPr>
        <w:t>mobile earth station</w:t>
      </w:r>
      <w:r w:rsidRPr="006A3847">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Pr>
          <w:szCs w:val="22"/>
          <w:lang w:val="es-ES_tradnl"/>
        </w:rPr>
        <w:t>E</w:t>
      </w:r>
      <w:r w:rsidRPr="00B44DFB">
        <w:rPr>
          <w:szCs w:val="22"/>
          <w:lang w:val="es-ES_tradnl"/>
        </w:rPr>
        <w:t>U</w:t>
      </w:r>
      <w:r w:rsidRPr="00B44DFB">
        <w:rPr>
          <w:szCs w:val="22"/>
          <w:lang w:val="es-ES_tradnl"/>
        </w:rPr>
        <w:tab/>
        <w:t>Equipo de usuario (</w:t>
      </w:r>
      <w:r>
        <w:rPr>
          <w:szCs w:val="22"/>
          <w:lang w:val="es-ES_tradnl"/>
        </w:rPr>
        <w:t xml:space="preserve">UE, </w:t>
      </w:r>
      <w:r w:rsidRPr="00B44DFB">
        <w:rPr>
          <w:i/>
          <w:iCs/>
          <w:szCs w:val="22"/>
          <w:lang w:val="es-ES_tradnl"/>
        </w:rPr>
        <w:t>user equipment</w:t>
      </w:r>
      <w:r w:rsidRPr="00B44DFB">
        <w:rPr>
          <w:szCs w:val="22"/>
          <w:lang w:val="es-ES_tradnl"/>
        </w:rPr>
        <w:t>)</w:t>
      </w:r>
    </w:p>
    <w:p w:rsidR="00F64391" w:rsidRPr="00850818" w:rsidRDefault="00F64391" w:rsidP="00F64391">
      <w:pPr>
        <w:tabs>
          <w:tab w:val="clear" w:pos="794"/>
          <w:tab w:val="clear" w:pos="1191"/>
          <w:tab w:val="clear" w:pos="1588"/>
        </w:tabs>
        <w:ind w:left="1985" w:hanging="1985"/>
        <w:rPr>
          <w:szCs w:val="22"/>
          <w:lang w:val="en-US"/>
        </w:rPr>
      </w:pPr>
      <w:r w:rsidRPr="00850818">
        <w:rPr>
          <w:szCs w:val="22"/>
          <w:lang w:val="en-US"/>
        </w:rPr>
        <w:lastRenderedPageBreak/>
        <w:t>FACH</w:t>
      </w:r>
      <w:r w:rsidRPr="00850818">
        <w:rPr>
          <w:szCs w:val="22"/>
          <w:lang w:val="en-US"/>
        </w:rPr>
        <w:tab/>
        <w:t>Canal de acceso directo (</w:t>
      </w:r>
      <w:r w:rsidRPr="00EA5BE9">
        <w:rPr>
          <w:i/>
          <w:iCs/>
          <w:szCs w:val="22"/>
          <w:lang w:val="en-US"/>
        </w:rPr>
        <w:t>forward access channel</w:t>
      </w:r>
      <w:r w:rsidRPr="00850818">
        <w:rPr>
          <w:szCs w:val="22"/>
          <w:lang w:val="en-US"/>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FBI</w:t>
      </w:r>
      <w:r w:rsidRPr="00B44DFB">
        <w:rPr>
          <w:szCs w:val="22"/>
          <w:lang w:val="es-ES_tradnl"/>
        </w:rPr>
        <w:tab/>
        <w:t>Información de retroalimentación (</w:t>
      </w:r>
      <w:r w:rsidRPr="00EA5BE9">
        <w:rPr>
          <w:i/>
          <w:iCs/>
          <w:szCs w:val="22"/>
          <w:lang w:val="es-ES_tradnl"/>
        </w:rPr>
        <w:t>feedback information</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FCCH</w:t>
      </w:r>
      <w:r w:rsidRPr="00B44DFB">
        <w:rPr>
          <w:szCs w:val="22"/>
          <w:lang w:val="es-ES_tradnl"/>
        </w:rPr>
        <w:tab/>
        <w:t>Canal de corrección de frecuencia (</w:t>
      </w:r>
      <w:r w:rsidRPr="00EA5BE9">
        <w:rPr>
          <w:i/>
          <w:iCs/>
          <w:szCs w:val="22"/>
          <w:lang w:val="es-ES_tradnl"/>
        </w:rPr>
        <w:t>frequency correction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FCH</w:t>
      </w:r>
      <w:r w:rsidRPr="00B44DFB">
        <w:rPr>
          <w:szCs w:val="22"/>
          <w:lang w:val="es-ES_tradnl"/>
        </w:rPr>
        <w:tab/>
        <w:t>Encabezamiento de control de la trama (</w:t>
      </w:r>
      <w:r w:rsidRPr="00EA5BE9">
        <w:rPr>
          <w:i/>
          <w:iCs/>
          <w:szCs w:val="22"/>
          <w:lang w:val="es-ES_tradnl"/>
        </w:rPr>
        <w:t>frame control header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FDMA</w:t>
      </w:r>
      <w:r w:rsidRPr="00B44DFB">
        <w:rPr>
          <w:szCs w:val="22"/>
          <w:lang w:val="es-ES_tradnl"/>
        </w:rPr>
        <w:tab/>
        <w:t>Acceso múltiple por división de frecuencia (</w:t>
      </w:r>
      <w:r w:rsidRPr="00EA5BE9">
        <w:rPr>
          <w:i/>
          <w:iCs/>
          <w:szCs w:val="22"/>
          <w:lang w:val="es-ES_tradnl"/>
        </w:rPr>
        <w:t>frequency division multiple access</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FEC</w:t>
      </w:r>
      <w:r w:rsidRPr="00B44DFB">
        <w:rPr>
          <w:szCs w:val="22"/>
          <w:lang w:val="es-ES_tradnl"/>
        </w:rPr>
        <w:tab/>
        <w:t>Corrección de errores en recepción (</w:t>
      </w:r>
      <w:r w:rsidRPr="00EA5BE9">
        <w:rPr>
          <w:i/>
          <w:iCs/>
          <w:szCs w:val="22"/>
          <w:lang w:val="es-ES_tradnl"/>
        </w:rPr>
        <w:t>forward error correction</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FER</w:t>
      </w:r>
      <w:r w:rsidRPr="00B44DFB">
        <w:rPr>
          <w:szCs w:val="22"/>
          <w:lang w:val="es-ES_tradnl"/>
        </w:rPr>
        <w:tab/>
        <w:t>Tasa de errores en las tramas (</w:t>
      </w:r>
      <w:r w:rsidRPr="00EA5BE9">
        <w:rPr>
          <w:i/>
          <w:iCs/>
          <w:szCs w:val="22"/>
          <w:lang w:val="es-ES_tradnl"/>
        </w:rPr>
        <w:t>frame error ratio</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FFT</w:t>
      </w:r>
      <w:r w:rsidRPr="00B44DFB">
        <w:rPr>
          <w:szCs w:val="22"/>
          <w:lang w:val="es-ES_tradnl"/>
        </w:rPr>
        <w:tab/>
        <w:t>Transformada rápida de Fourier (</w:t>
      </w:r>
      <w:r w:rsidRPr="00EA5BE9">
        <w:rPr>
          <w:i/>
          <w:iCs/>
          <w:szCs w:val="22"/>
          <w:lang w:val="es-ES_tradnl"/>
        </w:rPr>
        <w:t>fast Fourier transform</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FSW</w:t>
      </w:r>
      <w:r w:rsidRPr="00B44DFB">
        <w:rPr>
          <w:szCs w:val="22"/>
          <w:lang w:val="es-ES_tradnl"/>
        </w:rPr>
        <w:tab/>
        <w:t>Palabra de sincronización de tramas (</w:t>
      </w:r>
      <w:r w:rsidRPr="00EA5BE9">
        <w:rPr>
          <w:i/>
          <w:iCs/>
          <w:szCs w:val="22"/>
          <w:lang w:val="es-ES_tradnl"/>
        </w:rPr>
        <w:t>frame synchronization word</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FTP</w:t>
      </w:r>
      <w:r w:rsidRPr="00B44DFB">
        <w:rPr>
          <w:szCs w:val="22"/>
          <w:lang w:val="es-ES_tradnl"/>
        </w:rPr>
        <w:tab/>
        <w:t>Protocolo de transferencia de ficheros (</w:t>
      </w:r>
      <w:r w:rsidRPr="00EA5BE9">
        <w:rPr>
          <w:i/>
          <w:iCs/>
          <w:szCs w:val="22"/>
          <w:lang w:val="es-ES_tradnl"/>
        </w:rPr>
        <w:t>file transfer protocol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GBCH</w:t>
      </w:r>
      <w:r w:rsidRPr="00B44DFB">
        <w:rPr>
          <w:szCs w:val="22"/>
          <w:lang w:val="es-ES_tradnl"/>
        </w:rPr>
        <w:tab/>
        <w:t>Canal de radiodifusión GPS (</w:t>
      </w:r>
      <w:r w:rsidRPr="00EA5BE9">
        <w:rPr>
          <w:i/>
          <w:iCs/>
          <w:szCs w:val="22"/>
          <w:lang w:val="es-ES_tradnl"/>
        </w:rPr>
        <w:t>GPS broadcast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GCC</w:t>
      </w:r>
      <w:r w:rsidRPr="00B44DFB">
        <w:rPr>
          <w:szCs w:val="22"/>
          <w:lang w:val="es-ES_tradnl"/>
        </w:rPr>
        <w:tab/>
        <w:t>Centro de control en suelo (</w:t>
      </w:r>
      <w:r w:rsidRPr="00EA5BE9">
        <w:rPr>
          <w:i/>
          <w:iCs/>
          <w:szCs w:val="22"/>
          <w:lang w:val="es-ES_tradnl"/>
        </w:rPr>
        <w:t>ground control centre</w:t>
      </w:r>
      <w:r w:rsidRPr="00B44DFB">
        <w:rPr>
          <w:szCs w:val="22"/>
          <w:lang w:val="es-ES_tradnl"/>
        </w:rPr>
        <w:t>)</w:t>
      </w:r>
    </w:p>
    <w:p w:rsidR="00F64391" w:rsidRPr="00850818" w:rsidRDefault="00F64391" w:rsidP="00F64391">
      <w:pPr>
        <w:tabs>
          <w:tab w:val="clear" w:pos="794"/>
          <w:tab w:val="clear" w:pos="1191"/>
          <w:tab w:val="clear" w:pos="1588"/>
        </w:tabs>
        <w:ind w:left="1985" w:hanging="1985"/>
        <w:rPr>
          <w:szCs w:val="22"/>
          <w:lang w:val="en-US"/>
        </w:rPr>
      </w:pPr>
      <w:r w:rsidRPr="00850818">
        <w:rPr>
          <w:szCs w:val="22"/>
          <w:lang w:val="en-US"/>
        </w:rPr>
        <w:t>GERAN</w:t>
      </w:r>
      <w:r w:rsidRPr="00850818">
        <w:rPr>
          <w:szCs w:val="22"/>
          <w:lang w:val="en-US"/>
        </w:rPr>
        <w:tab/>
        <w:t>Red de acceso radioeléctrico GSM EDGE (</w:t>
      </w:r>
      <w:r w:rsidRPr="00EA5BE9">
        <w:rPr>
          <w:i/>
          <w:iCs/>
          <w:szCs w:val="22"/>
          <w:lang w:val="en-US"/>
        </w:rPr>
        <w:t>GSM EDGE radio access network</w:t>
      </w:r>
      <w:r w:rsidRPr="00850818">
        <w:rPr>
          <w:szCs w:val="22"/>
          <w:lang w:val="en-US"/>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GMR-1</w:t>
      </w:r>
      <w:r w:rsidRPr="00B44DFB">
        <w:rPr>
          <w:szCs w:val="22"/>
          <w:lang w:val="es-ES_tradnl"/>
        </w:rPr>
        <w:tab/>
        <w:t xml:space="preserve">Radiocomunicaciones móviles geoestacionarias </w:t>
      </w:r>
      <w:r w:rsidRPr="00EA5BE9">
        <w:rPr>
          <w:i/>
          <w:iCs/>
          <w:szCs w:val="22"/>
          <w:lang w:val="es-ES_tradnl"/>
        </w:rPr>
        <w:t>(geo-mobile radio-1</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GPS</w:t>
      </w:r>
      <w:r w:rsidRPr="00B44DFB">
        <w:rPr>
          <w:szCs w:val="22"/>
          <w:lang w:val="es-ES_tradnl"/>
        </w:rPr>
        <w:tab/>
        <w:t>Sistema mundial de determinación de la posición (</w:t>
      </w:r>
      <w:r w:rsidRPr="00EA5BE9">
        <w:rPr>
          <w:i/>
          <w:iCs/>
          <w:szCs w:val="22"/>
          <w:lang w:val="es-ES_tradnl"/>
        </w:rPr>
        <w:t>global positioning system</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HDLC</w:t>
      </w:r>
      <w:r w:rsidRPr="00B44DFB">
        <w:rPr>
          <w:szCs w:val="22"/>
          <w:lang w:val="es-ES_tradnl"/>
        </w:rPr>
        <w:tab/>
        <w:t>Control del enlace de datos de alto nivel (</w:t>
      </w:r>
      <w:r w:rsidRPr="00EA5BE9">
        <w:rPr>
          <w:i/>
          <w:iCs/>
          <w:szCs w:val="22"/>
          <w:lang w:val="es-ES_tradnl"/>
        </w:rPr>
        <w:t>high-level data link control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HP-CCPCH</w:t>
      </w:r>
      <w:r w:rsidRPr="00B44DFB">
        <w:rPr>
          <w:szCs w:val="22"/>
          <w:lang w:val="es-ES_tradnl"/>
        </w:rPr>
        <w:tab/>
        <w:t>Canal físico de control común con alta penetración (</w:t>
      </w:r>
      <w:r w:rsidRPr="00EA5BE9">
        <w:rPr>
          <w:i/>
          <w:iCs/>
          <w:szCs w:val="22"/>
          <w:lang w:val="es-ES_tradnl"/>
        </w:rPr>
        <w:t>high penetrating common control physical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IMR</w:t>
      </w:r>
      <w:r w:rsidRPr="00B44DFB">
        <w:rPr>
          <w:szCs w:val="22"/>
          <w:lang w:val="es-ES_tradnl"/>
        </w:rPr>
        <w:tab/>
        <w:t>Repetidor de módulo intermedio (</w:t>
      </w:r>
      <w:r w:rsidRPr="00EA5BE9">
        <w:rPr>
          <w:i/>
          <w:iCs/>
          <w:szCs w:val="22"/>
          <w:lang w:val="es-ES_tradnl"/>
        </w:rPr>
        <w:t>intermediate module repeater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IMS</w:t>
      </w:r>
      <w:r w:rsidRPr="00B44DFB">
        <w:rPr>
          <w:szCs w:val="22"/>
          <w:lang w:val="es-ES_tradnl"/>
        </w:rPr>
        <w:tab/>
        <w:t>Subsistema multimedios IP (</w:t>
      </w:r>
      <w:r w:rsidRPr="00EA5BE9">
        <w:rPr>
          <w:i/>
          <w:iCs/>
          <w:szCs w:val="22"/>
          <w:lang w:val="es-ES_tradnl"/>
        </w:rPr>
        <w:t>IP multimedia subsystems</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IP</w:t>
      </w:r>
      <w:r w:rsidRPr="00B44DFB">
        <w:rPr>
          <w:szCs w:val="22"/>
          <w:lang w:val="es-ES_tradnl"/>
        </w:rPr>
        <w:tab/>
        <w:t>Protocolo Internet (</w:t>
      </w:r>
      <w:r w:rsidRPr="00EA5BE9">
        <w:rPr>
          <w:i/>
          <w:iCs/>
          <w:szCs w:val="22"/>
          <w:lang w:val="es-ES_tradnl"/>
        </w:rPr>
        <w:t>Internet protocol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IWF</w:t>
      </w:r>
      <w:r w:rsidRPr="00B44DFB">
        <w:rPr>
          <w:szCs w:val="22"/>
          <w:lang w:val="es-ES_tradnl"/>
        </w:rPr>
        <w:tab/>
        <w:t>funciones de interfuncionamiento (</w:t>
      </w:r>
      <w:r w:rsidRPr="00EA5BE9">
        <w:rPr>
          <w:i/>
          <w:iCs/>
          <w:szCs w:val="22"/>
          <w:lang w:val="es-ES_tradnl"/>
        </w:rPr>
        <w:t>interworking functions</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LDPC</w:t>
      </w:r>
      <w:r w:rsidRPr="00B44DFB">
        <w:rPr>
          <w:szCs w:val="22"/>
          <w:lang w:val="es-ES_tradnl"/>
        </w:rPr>
        <w:tab/>
        <w:t>Código de verificación de paridad de baja densidad (</w:t>
      </w:r>
      <w:r w:rsidRPr="00EA5BE9">
        <w:rPr>
          <w:i/>
          <w:iCs/>
          <w:szCs w:val="22"/>
          <w:lang w:val="es-ES_tradnl"/>
        </w:rPr>
        <w:t>low density parity check code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LES</w:t>
      </w:r>
      <w:r w:rsidRPr="00B44DFB">
        <w:rPr>
          <w:szCs w:val="22"/>
          <w:lang w:val="es-ES_tradnl"/>
        </w:rPr>
        <w:tab/>
        <w:t xml:space="preserve">Estación terrena </w:t>
      </w:r>
      <w:r>
        <w:rPr>
          <w:szCs w:val="22"/>
          <w:lang w:val="es-ES_tradnl"/>
        </w:rPr>
        <w:t>terrestre</w:t>
      </w:r>
      <w:r w:rsidRPr="00B44DFB">
        <w:rPr>
          <w:szCs w:val="22"/>
          <w:lang w:val="es-ES_tradnl"/>
        </w:rPr>
        <w:t xml:space="preserve"> (</w:t>
      </w:r>
      <w:r w:rsidRPr="00EA5BE9">
        <w:rPr>
          <w:i/>
          <w:iCs/>
          <w:szCs w:val="22"/>
          <w:lang w:val="es-ES_tradnl"/>
        </w:rPr>
        <w:t>land earth stations</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MAC</w:t>
      </w:r>
      <w:r w:rsidRPr="00B44DFB">
        <w:rPr>
          <w:szCs w:val="22"/>
          <w:lang w:val="es-ES_tradnl"/>
        </w:rPr>
        <w:tab/>
        <w:t>Control de acceso al medio (</w:t>
      </w:r>
      <w:r w:rsidRPr="00EA5BE9">
        <w:rPr>
          <w:i/>
          <w:iCs/>
          <w:szCs w:val="22"/>
          <w:lang w:val="es-ES_tradnl"/>
        </w:rPr>
        <w:t>medium access control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MBMS</w:t>
      </w:r>
      <w:r w:rsidRPr="00B44DFB">
        <w:rPr>
          <w:szCs w:val="22"/>
          <w:lang w:val="es-ES_tradnl"/>
        </w:rPr>
        <w:tab/>
        <w:t xml:space="preserve">Servicio de </w:t>
      </w:r>
      <w:r w:rsidR="00716C59">
        <w:rPr>
          <w:szCs w:val="22"/>
          <w:lang w:val="es-ES_tradnl"/>
        </w:rPr>
        <w:t>radio</w:t>
      </w:r>
      <w:r w:rsidRPr="00B44DFB">
        <w:rPr>
          <w:szCs w:val="22"/>
          <w:lang w:val="es-ES_tradnl"/>
        </w:rPr>
        <w:t>difusión/multidifusión de multimedios (</w:t>
      </w:r>
      <w:r w:rsidRPr="00EA5BE9">
        <w:rPr>
          <w:i/>
          <w:iCs/>
          <w:szCs w:val="22"/>
          <w:lang w:val="es-ES_tradnl"/>
        </w:rPr>
        <w:t>multimedia broadcast/</w:t>
      </w:r>
      <w:r w:rsidR="00716C59">
        <w:rPr>
          <w:i/>
          <w:iCs/>
          <w:szCs w:val="22"/>
          <w:lang w:val="es-ES_tradnl"/>
        </w:rPr>
        <w:t xml:space="preserve"> </w:t>
      </w:r>
      <w:r w:rsidRPr="00EA5BE9">
        <w:rPr>
          <w:i/>
          <w:iCs/>
          <w:szCs w:val="22"/>
          <w:lang w:val="es-ES_tradnl"/>
        </w:rPr>
        <w:t>multicast service</w:t>
      </w:r>
      <w:r w:rsidRPr="00B44DFB">
        <w:rPr>
          <w:szCs w:val="22"/>
          <w:lang w:val="es-ES_tradnl"/>
        </w:rPr>
        <w:t>)</w:t>
      </w:r>
    </w:p>
    <w:p w:rsidR="00F64391" w:rsidRDefault="00F64391" w:rsidP="00F64391">
      <w:pPr>
        <w:tabs>
          <w:tab w:val="clear" w:pos="794"/>
          <w:tab w:val="clear" w:pos="1191"/>
          <w:tab w:val="clear" w:pos="1588"/>
        </w:tabs>
        <w:ind w:left="1985" w:hanging="1985"/>
        <w:rPr>
          <w:szCs w:val="22"/>
          <w:lang w:val="es-ES_tradnl"/>
        </w:rPr>
      </w:pPr>
      <w:r w:rsidRPr="00B44DFB">
        <w:rPr>
          <w:szCs w:val="22"/>
          <w:lang w:val="es-ES_tradnl"/>
        </w:rPr>
        <w:t>MC</w:t>
      </w:r>
      <w:r w:rsidRPr="00B44DFB">
        <w:rPr>
          <w:szCs w:val="22"/>
          <w:lang w:val="es-ES_tradnl"/>
        </w:rPr>
        <w:tab/>
        <w:t>Multiportadora (</w:t>
      </w:r>
      <w:r w:rsidRPr="00EA5BE9">
        <w:rPr>
          <w:i/>
          <w:iCs/>
          <w:szCs w:val="22"/>
          <w:lang w:val="es-ES_tradnl"/>
        </w:rPr>
        <w:t>multi-carrier</w:t>
      </w:r>
      <w:r w:rsidRPr="00B44DFB">
        <w:rPr>
          <w:szCs w:val="22"/>
          <w:lang w:val="es-ES_tradnl"/>
        </w:rPr>
        <w:t>)</w:t>
      </w:r>
    </w:p>
    <w:p w:rsidR="00CD4576" w:rsidRPr="00B44DFB" w:rsidRDefault="00CD4576" w:rsidP="00F64391">
      <w:pPr>
        <w:tabs>
          <w:tab w:val="clear" w:pos="794"/>
          <w:tab w:val="clear" w:pos="1191"/>
          <w:tab w:val="clear" w:pos="1588"/>
        </w:tabs>
        <w:ind w:left="1985" w:hanging="1985"/>
        <w:rPr>
          <w:szCs w:val="22"/>
          <w:lang w:val="es-ES_tradnl"/>
        </w:rPr>
      </w:pPr>
      <w:r w:rsidRPr="00E90482">
        <w:rPr>
          <w:lang w:val="es-ES_tradnl"/>
        </w:rPr>
        <w:t>MCCH</w:t>
      </w:r>
      <w:r w:rsidRPr="00E90482">
        <w:rPr>
          <w:lang w:val="es-ES_tradnl"/>
        </w:rPr>
        <w:tab/>
      </w:r>
      <w:r w:rsidRPr="00B44DFB">
        <w:rPr>
          <w:szCs w:val="22"/>
          <w:lang w:val="es-ES_tradnl"/>
        </w:rPr>
        <w:t>Canal de control MBMS</w:t>
      </w:r>
      <w:r w:rsidRPr="00E90482">
        <w:rPr>
          <w:lang w:val="es-ES_tradnl"/>
        </w:rPr>
        <w:t xml:space="preserve"> (</w:t>
      </w:r>
      <w:r w:rsidRPr="00E90482">
        <w:rPr>
          <w:i/>
          <w:iCs/>
          <w:lang w:val="es-ES_tradnl"/>
        </w:rPr>
        <w:t>MBMS control channel</w:t>
      </w:r>
      <w:r w:rsidRPr="00E90482">
        <w:rPr>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MDP-2</w:t>
      </w:r>
      <w:r w:rsidRPr="00B44DFB">
        <w:rPr>
          <w:szCs w:val="22"/>
          <w:lang w:val="es-ES_tradnl"/>
        </w:rPr>
        <w:tab/>
        <w:t>Modulación por desplazamiento de fase bivalente (</w:t>
      </w:r>
      <w:r w:rsidRPr="00EA5BE9">
        <w:rPr>
          <w:i/>
          <w:iCs/>
          <w:szCs w:val="22"/>
          <w:lang w:val="es-ES_tradnl"/>
        </w:rPr>
        <w:t>BPSK, binary phase shift keying</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MDP-4</w:t>
      </w:r>
      <w:r w:rsidRPr="00B44DFB">
        <w:rPr>
          <w:szCs w:val="22"/>
          <w:lang w:val="es-ES_tradnl"/>
        </w:rPr>
        <w:tab/>
        <w:t>Modulación por desplazamiento de fase en cuadratura (</w:t>
      </w:r>
      <w:r w:rsidRPr="00EA5BE9">
        <w:rPr>
          <w:i/>
          <w:iCs/>
          <w:szCs w:val="22"/>
          <w:lang w:val="es-ES_tradnl"/>
        </w:rPr>
        <w:t>QPSK, quadrature phase shift keying</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Pr>
          <w:szCs w:val="22"/>
          <w:lang w:val="es-ES_tradnl"/>
        </w:rPr>
        <w:t>MDP-4 </w:t>
      </w:r>
      <w:r w:rsidRPr="00B44DFB">
        <w:rPr>
          <w:szCs w:val="22"/>
          <w:lang w:val="es-ES_tradnl"/>
        </w:rPr>
        <w:t>OC</w:t>
      </w:r>
      <w:r w:rsidRPr="00B44DFB">
        <w:rPr>
          <w:szCs w:val="22"/>
          <w:lang w:val="es-ES_tradnl"/>
        </w:rPr>
        <w:tab/>
        <w:t>MDP-4 ortogonal compleja (</w:t>
      </w:r>
      <w:r w:rsidRPr="00EA5BE9">
        <w:rPr>
          <w:i/>
          <w:iCs/>
          <w:szCs w:val="22"/>
          <w:lang w:val="es-ES_tradnl"/>
        </w:rPr>
        <w:t>OCQPSK, orthogonal complex QPSK</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MF</w:t>
      </w:r>
      <w:r w:rsidRPr="00B44DFB">
        <w:rPr>
          <w:szCs w:val="22"/>
          <w:lang w:val="es-ES_tradnl"/>
        </w:rPr>
        <w:tab/>
        <w:t>Multitrama (</w:t>
      </w:r>
      <w:r w:rsidRPr="00EA5BE9">
        <w:rPr>
          <w:i/>
          <w:iCs/>
          <w:szCs w:val="22"/>
          <w:lang w:val="es-ES_tradnl"/>
        </w:rPr>
        <w:t>multiframe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MOE</w:t>
      </w:r>
      <w:r w:rsidRPr="00B44DFB">
        <w:rPr>
          <w:szCs w:val="22"/>
          <w:lang w:val="es-ES_tradnl"/>
        </w:rPr>
        <w:tab/>
        <w:t>Minima energía de salida (</w:t>
      </w:r>
      <w:r w:rsidRPr="00EA5BE9">
        <w:rPr>
          <w:i/>
          <w:iCs/>
          <w:szCs w:val="22"/>
          <w:lang w:val="es-ES_tradnl"/>
        </w:rPr>
        <w:t>minimum output energy</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MRC</w:t>
      </w:r>
      <w:r w:rsidRPr="00B44DFB">
        <w:rPr>
          <w:szCs w:val="22"/>
          <w:lang w:val="es-ES_tradnl"/>
        </w:rPr>
        <w:tab/>
        <w:t>Combinación de relación máxima (</w:t>
      </w:r>
      <w:r w:rsidRPr="00EA5BE9">
        <w:rPr>
          <w:i/>
          <w:iCs/>
          <w:szCs w:val="22"/>
          <w:lang w:val="es-ES_tradnl"/>
        </w:rPr>
        <w:t>maximum ratio combining</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MTCH</w:t>
      </w:r>
      <w:r w:rsidRPr="00B44DFB">
        <w:rPr>
          <w:szCs w:val="22"/>
          <w:lang w:val="es-ES_tradnl"/>
        </w:rPr>
        <w:tab/>
        <w:t>Canal de tráfico MBMS (</w:t>
      </w:r>
      <w:r w:rsidRPr="00EA5BE9">
        <w:rPr>
          <w:i/>
          <w:iCs/>
          <w:szCs w:val="22"/>
          <w:lang w:val="es-ES_tradnl"/>
        </w:rPr>
        <w:t>MBMS traffic channel</w:t>
      </w:r>
      <w:r w:rsidRPr="00B44DFB">
        <w:rPr>
          <w:szCs w:val="22"/>
          <w:lang w:val="es-ES_tradnl"/>
        </w:rPr>
        <w:t>)</w:t>
      </w:r>
    </w:p>
    <w:p w:rsidR="00F64391" w:rsidRPr="00D476CD" w:rsidRDefault="00F64391" w:rsidP="00F64391">
      <w:pPr>
        <w:tabs>
          <w:tab w:val="clear" w:pos="794"/>
          <w:tab w:val="clear" w:pos="1191"/>
          <w:tab w:val="clear" w:pos="1588"/>
        </w:tabs>
        <w:ind w:left="1985" w:hanging="1985"/>
        <w:rPr>
          <w:szCs w:val="22"/>
          <w:lang w:val="es-ES_tradnl"/>
        </w:rPr>
      </w:pPr>
      <w:r w:rsidRPr="00D476CD">
        <w:rPr>
          <w:szCs w:val="22"/>
          <w:lang w:val="es-ES_tradnl"/>
        </w:rPr>
        <w:t>MTs</w:t>
      </w:r>
      <w:r w:rsidRPr="00D476CD">
        <w:rPr>
          <w:szCs w:val="22"/>
          <w:lang w:val="es-ES_tradnl"/>
        </w:rPr>
        <w:tab/>
        <w:t>Terminales móviles (</w:t>
      </w:r>
      <w:r w:rsidRPr="00D476CD">
        <w:rPr>
          <w:i/>
          <w:iCs/>
          <w:szCs w:val="22"/>
          <w:lang w:val="es-ES_tradnl"/>
        </w:rPr>
        <w:t>mobile terminals</w:t>
      </w:r>
      <w:r w:rsidRPr="00D476CD">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NCCH</w:t>
      </w:r>
      <w:r w:rsidRPr="00B44DFB">
        <w:rPr>
          <w:szCs w:val="22"/>
          <w:lang w:val="es-ES_tradnl"/>
        </w:rPr>
        <w:tab/>
        <w:t>Canal de control de notificaciones (</w:t>
      </w:r>
      <w:r w:rsidRPr="00EA5BE9">
        <w:rPr>
          <w:i/>
          <w:iCs/>
          <w:szCs w:val="22"/>
          <w:lang w:val="es-ES_tradnl"/>
        </w:rPr>
        <w:t>notifications control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lastRenderedPageBreak/>
        <w:t>OVSF</w:t>
      </w:r>
      <w:r w:rsidRPr="00B44DFB">
        <w:rPr>
          <w:szCs w:val="22"/>
          <w:lang w:val="es-ES_tradnl"/>
        </w:rPr>
        <w:tab/>
        <w:t>Factor de dispersión ortogonal variable (</w:t>
      </w:r>
      <w:r w:rsidRPr="00EA5BE9">
        <w:rPr>
          <w:i/>
          <w:iCs/>
          <w:szCs w:val="22"/>
          <w:lang w:val="es-ES_tradnl"/>
        </w:rPr>
        <w:t>orthogonal variable spreading factor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PBX</w:t>
      </w:r>
      <w:r w:rsidRPr="00B44DFB">
        <w:rPr>
          <w:szCs w:val="22"/>
          <w:lang w:val="es-ES_tradnl"/>
        </w:rPr>
        <w:tab/>
        <w:t>Centralita privada (</w:t>
      </w:r>
      <w:r w:rsidRPr="00EA5BE9">
        <w:rPr>
          <w:i/>
          <w:iCs/>
          <w:szCs w:val="22"/>
          <w:lang w:val="es-ES_tradnl"/>
        </w:rPr>
        <w:t>private branch exchange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PCCC</w:t>
      </w:r>
      <w:r w:rsidRPr="00B44DFB">
        <w:rPr>
          <w:szCs w:val="22"/>
          <w:lang w:val="es-ES_tradnl"/>
        </w:rPr>
        <w:tab/>
        <w:t>Código convolucional concatenado en paralelo (</w:t>
      </w:r>
      <w:r w:rsidRPr="00EA5BE9">
        <w:rPr>
          <w:i/>
          <w:iCs/>
          <w:szCs w:val="22"/>
          <w:lang w:val="es-ES_tradnl"/>
        </w:rPr>
        <w:t>parallel concatenated convolution code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PCH</w:t>
      </w:r>
      <w:r w:rsidRPr="00B44DFB">
        <w:rPr>
          <w:szCs w:val="22"/>
          <w:lang w:val="es-ES_tradnl"/>
        </w:rPr>
        <w:tab/>
        <w:t>Canal de radiobúsqueda (</w:t>
      </w:r>
      <w:r w:rsidRPr="00EA5BE9">
        <w:rPr>
          <w:i/>
          <w:iCs/>
          <w:szCs w:val="22"/>
          <w:lang w:val="es-ES_tradnl"/>
        </w:rPr>
        <w:t>paging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PC-P</w:t>
      </w:r>
      <w:r w:rsidRPr="00B44DFB">
        <w:rPr>
          <w:szCs w:val="22"/>
          <w:lang w:val="es-ES_tradnl"/>
        </w:rPr>
        <w:tab/>
        <w:t>Preámbulo de control de potencia (</w:t>
      </w:r>
      <w:r w:rsidRPr="00EA5BE9">
        <w:rPr>
          <w:i/>
          <w:iCs/>
          <w:szCs w:val="22"/>
          <w:lang w:val="es-ES_tradnl"/>
        </w:rPr>
        <w:t>power control preamble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PCPCH</w:t>
      </w:r>
      <w:r w:rsidRPr="00B44DFB">
        <w:rPr>
          <w:szCs w:val="22"/>
          <w:lang w:val="es-ES_tradnl"/>
        </w:rPr>
        <w:tab/>
        <w:t>Canal físico de paquetes comunes (</w:t>
      </w:r>
      <w:r w:rsidRPr="00EA5BE9">
        <w:rPr>
          <w:i/>
          <w:iCs/>
          <w:szCs w:val="22"/>
          <w:lang w:val="es-ES_tradnl"/>
        </w:rPr>
        <w:t>physical common packet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P-CPICH</w:t>
      </w:r>
      <w:r w:rsidRPr="00B44DFB">
        <w:rPr>
          <w:szCs w:val="22"/>
          <w:lang w:val="es-ES_tradnl"/>
        </w:rPr>
        <w:tab/>
        <w:t>Canal piloto común primario (</w:t>
      </w:r>
      <w:r w:rsidRPr="00EA5BE9">
        <w:rPr>
          <w:i/>
          <w:iCs/>
          <w:szCs w:val="22"/>
          <w:lang w:val="es-ES_tradnl"/>
        </w:rPr>
        <w:t>primary common pilot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PDCP</w:t>
      </w:r>
      <w:r w:rsidRPr="00B44DFB">
        <w:rPr>
          <w:szCs w:val="22"/>
          <w:lang w:val="es-ES_tradnl"/>
        </w:rPr>
        <w:tab/>
        <w:t>Protocolo de convergencia de datos por paquetes (</w:t>
      </w:r>
      <w:r w:rsidRPr="00EA5BE9">
        <w:rPr>
          <w:i/>
          <w:iCs/>
          <w:szCs w:val="22"/>
          <w:lang w:val="es-ES_tradnl"/>
        </w:rPr>
        <w:t>packet data convergence protocol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PDSCCH</w:t>
      </w:r>
      <w:r w:rsidRPr="00B44DFB">
        <w:rPr>
          <w:szCs w:val="22"/>
          <w:lang w:val="es-ES_tradnl"/>
        </w:rPr>
        <w:tab/>
        <w:t>Canal físico de control compartido del enlace descendente (</w:t>
      </w:r>
      <w:r w:rsidRPr="00EA5BE9">
        <w:rPr>
          <w:i/>
          <w:iCs/>
          <w:szCs w:val="22"/>
          <w:lang w:val="es-ES_tradnl"/>
        </w:rPr>
        <w:t>physical downlink shared control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PDSCH</w:t>
      </w:r>
      <w:r w:rsidRPr="00B44DFB">
        <w:rPr>
          <w:szCs w:val="22"/>
          <w:lang w:val="es-ES_tradnl"/>
        </w:rPr>
        <w:tab/>
        <w:t>Canal físico compartido del enlace descendente (</w:t>
      </w:r>
      <w:r w:rsidRPr="00EA5BE9">
        <w:rPr>
          <w:i/>
          <w:iCs/>
          <w:szCs w:val="22"/>
          <w:lang w:val="es-ES_tradnl"/>
        </w:rPr>
        <w:t>physical downlink shared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PDTCH</w:t>
      </w:r>
      <w:r w:rsidRPr="00B44DFB">
        <w:rPr>
          <w:szCs w:val="22"/>
          <w:lang w:val="es-ES_tradnl"/>
        </w:rPr>
        <w:tab/>
        <w:t>Canal de tráfico de datos por paquetes (</w:t>
      </w:r>
      <w:r w:rsidRPr="00EA5BE9">
        <w:rPr>
          <w:i/>
          <w:iCs/>
          <w:szCs w:val="22"/>
          <w:lang w:val="es-ES_tradnl"/>
        </w:rPr>
        <w:t>packet data traffic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PDU</w:t>
      </w:r>
      <w:r w:rsidRPr="00B44DFB">
        <w:rPr>
          <w:szCs w:val="22"/>
          <w:lang w:val="es-ES_tradnl"/>
        </w:rPr>
        <w:tab/>
        <w:t>Unidad de datos del protocolo (</w:t>
      </w:r>
      <w:r w:rsidRPr="00EA5BE9">
        <w:rPr>
          <w:i/>
          <w:iCs/>
          <w:szCs w:val="22"/>
          <w:lang w:val="es-ES_tradnl"/>
        </w:rPr>
        <w:t>protocol data unit</w:t>
      </w:r>
      <w:r w:rsidRPr="00B44DFB">
        <w:rPr>
          <w:szCs w:val="22"/>
          <w:lang w:val="es-ES_tradnl"/>
        </w:rPr>
        <w:t>)</w:t>
      </w:r>
    </w:p>
    <w:p w:rsidR="00F64391" w:rsidRDefault="00F64391" w:rsidP="00F64391">
      <w:pPr>
        <w:tabs>
          <w:tab w:val="clear" w:pos="794"/>
          <w:tab w:val="clear" w:pos="1191"/>
          <w:tab w:val="clear" w:pos="1588"/>
        </w:tabs>
        <w:ind w:left="1985" w:hanging="1985"/>
        <w:rPr>
          <w:szCs w:val="22"/>
          <w:lang w:val="es-ES_tradnl"/>
        </w:rPr>
      </w:pPr>
      <w:r w:rsidRPr="00B44DFB">
        <w:rPr>
          <w:szCs w:val="22"/>
          <w:lang w:val="es-ES_tradnl"/>
        </w:rPr>
        <w:t>PFM</w:t>
      </w:r>
      <w:r w:rsidRPr="00B44DFB">
        <w:rPr>
          <w:szCs w:val="22"/>
          <w:lang w:val="es-ES_tradnl"/>
        </w:rPr>
        <w:tab/>
        <w:t>Modulación de frecuencia precompensada (</w:t>
      </w:r>
      <w:r w:rsidRPr="00EA5BE9">
        <w:rPr>
          <w:i/>
          <w:iCs/>
          <w:szCs w:val="22"/>
          <w:lang w:val="es-ES_tradnl"/>
        </w:rPr>
        <w:t>pre-compensated frequency modulation</w:t>
      </w:r>
      <w:r w:rsidRPr="00B44DFB">
        <w:rPr>
          <w:szCs w:val="22"/>
          <w:lang w:val="es-ES_tradnl"/>
        </w:rPr>
        <w:t>)</w:t>
      </w:r>
    </w:p>
    <w:p w:rsidR="00CD4576" w:rsidRPr="00B44DFB" w:rsidRDefault="00CD4576" w:rsidP="00CD4576">
      <w:pPr>
        <w:tabs>
          <w:tab w:val="clear" w:pos="794"/>
          <w:tab w:val="clear" w:pos="1191"/>
          <w:tab w:val="clear" w:pos="1588"/>
        </w:tabs>
        <w:ind w:left="1985" w:hanging="1985"/>
        <w:rPr>
          <w:szCs w:val="22"/>
          <w:lang w:val="es-ES_tradnl"/>
        </w:rPr>
      </w:pPr>
      <w:r w:rsidRPr="00B44DFB">
        <w:rPr>
          <w:szCs w:val="22"/>
          <w:lang w:val="es-ES_tradnl"/>
        </w:rPr>
        <w:t>P-CCPCH</w:t>
      </w:r>
      <w:r>
        <w:rPr>
          <w:szCs w:val="22"/>
          <w:lang w:val="es-ES_tradnl"/>
        </w:rPr>
        <w:tab/>
      </w:r>
      <w:r w:rsidRPr="00B44DFB">
        <w:rPr>
          <w:szCs w:val="22"/>
          <w:lang w:val="es-ES_tradnl"/>
        </w:rPr>
        <w:t>Canal físico de control común primario</w:t>
      </w:r>
      <w:r>
        <w:rPr>
          <w:szCs w:val="22"/>
          <w:lang w:val="es-ES_tradnl"/>
        </w:rPr>
        <w:t xml:space="preserve"> (</w:t>
      </w:r>
      <w:r w:rsidRPr="00E90482">
        <w:rPr>
          <w:i/>
          <w:iCs/>
          <w:lang w:val="es-ES_tradnl"/>
        </w:rPr>
        <w:t>primary common control physical channel</w:t>
      </w:r>
      <w:r>
        <w:rPr>
          <w:szCs w:val="22"/>
          <w:lang w:val="es-ES_tradnl"/>
        </w:rPr>
        <w:t>)</w:t>
      </w:r>
    </w:p>
    <w:p w:rsidR="00F64391" w:rsidRDefault="00F64391" w:rsidP="00F64391">
      <w:pPr>
        <w:tabs>
          <w:tab w:val="clear" w:pos="794"/>
          <w:tab w:val="clear" w:pos="1191"/>
          <w:tab w:val="clear" w:pos="1588"/>
        </w:tabs>
        <w:ind w:left="1985" w:hanging="1985"/>
        <w:rPr>
          <w:szCs w:val="22"/>
          <w:lang w:val="es-ES_tradnl"/>
        </w:rPr>
      </w:pPr>
      <w:r w:rsidRPr="00B44DFB">
        <w:rPr>
          <w:szCs w:val="22"/>
          <w:lang w:val="es-ES_tradnl"/>
        </w:rPr>
        <w:t>PI-CCPCH</w:t>
      </w:r>
      <w:r w:rsidRPr="00B44DFB">
        <w:rPr>
          <w:szCs w:val="22"/>
          <w:lang w:val="es-ES_tradnl"/>
        </w:rPr>
        <w:tab/>
        <w:t>Canal físico de control común piloto (</w:t>
      </w:r>
      <w:r w:rsidRPr="00EA5BE9">
        <w:rPr>
          <w:i/>
          <w:iCs/>
          <w:szCs w:val="22"/>
          <w:lang w:val="es-ES_tradnl"/>
        </w:rPr>
        <w:t>pilot common control physical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PRACH</w:t>
      </w:r>
      <w:r w:rsidRPr="00B44DFB">
        <w:rPr>
          <w:szCs w:val="22"/>
          <w:lang w:val="es-ES_tradnl"/>
        </w:rPr>
        <w:tab/>
        <w:t>Canal físico de acceso aleatorio (</w:t>
      </w:r>
      <w:r w:rsidRPr="00EA5BE9">
        <w:rPr>
          <w:i/>
          <w:iCs/>
          <w:szCs w:val="22"/>
          <w:lang w:val="es-ES_tradnl"/>
        </w:rPr>
        <w:t>physical random access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PRI</w:t>
      </w:r>
      <w:r w:rsidRPr="00B44DFB">
        <w:rPr>
          <w:szCs w:val="22"/>
          <w:lang w:val="es-ES_tradnl"/>
        </w:rPr>
        <w:tab/>
        <w:t>Información privada sobre el usuario (</w:t>
      </w:r>
      <w:r w:rsidRPr="00EA5BE9">
        <w:rPr>
          <w:i/>
          <w:iCs/>
          <w:szCs w:val="22"/>
          <w:lang w:val="es-ES_tradnl"/>
        </w:rPr>
        <w:t>private user information</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PSC</w:t>
      </w:r>
      <w:r w:rsidRPr="00B44DFB">
        <w:rPr>
          <w:szCs w:val="22"/>
          <w:lang w:val="es-ES_tradnl"/>
        </w:rPr>
        <w:tab/>
        <w:t>Código de sincronización primario (</w:t>
      </w:r>
      <w:r w:rsidRPr="00EA5BE9">
        <w:rPr>
          <w:i/>
          <w:iCs/>
          <w:szCs w:val="22"/>
          <w:lang w:val="es-ES_tradnl"/>
        </w:rPr>
        <w:t>primary sync code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PSDN</w:t>
      </w:r>
      <w:r w:rsidRPr="00B44DFB">
        <w:rPr>
          <w:szCs w:val="22"/>
          <w:lang w:val="es-ES_tradnl"/>
        </w:rPr>
        <w:tab/>
        <w:t>Red de datos con conmutación de paquetes (</w:t>
      </w:r>
      <w:r w:rsidRPr="00EA5BE9">
        <w:rPr>
          <w:i/>
          <w:iCs/>
          <w:szCs w:val="22"/>
          <w:lang w:val="es-ES_tradnl"/>
        </w:rPr>
        <w:t>packet switched data network</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PSTN</w:t>
      </w:r>
      <w:r w:rsidRPr="00B44DFB">
        <w:rPr>
          <w:szCs w:val="22"/>
          <w:lang w:val="es-ES_tradnl"/>
        </w:rPr>
        <w:tab/>
        <w:t>Red telefónica pública conmutada (</w:t>
      </w:r>
      <w:r w:rsidRPr="00EA5BE9">
        <w:rPr>
          <w:i/>
          <w:iCs/>
          <w:szCs w:val="22"/>
          <w:lang w:val="es-ES_tradnl"/>
        </w:rPr>
        <w:t>public switched telephone network</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PUI</w:t>
      </w:r>
      <w:r w:rsidRPr="00B44DFB">
        <w:rPr>
          <w:szCs w:val="22"/>
          <w:lang w:val="es-ES_tradnl"/>
        </w:rPr>
        <w:tab/>
        <w:t>Información pública sobre el usuario (</w:t>
      </w:r>
      <w:r w:rsidRPr="00EA5BE9">
        <w:rPr>
          <w:i/>
          <w:iCs/>
          <w:szCs w:val="22"/>
          <w:lang w:val="es-ES_tradnl"/>
        </w:rPr>
        <w:t>public user information</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QoS</w:t>
      </w:r>
      <w:r w:rsidRPr="00B44DFB">
        <w:rPr>
          <w:szCs w:val="22"/>
          <w:lang w:val="es-ES_tradnl"/>
        </w:rPr>
        <w:tab/>
        <w:t>Calidad de servicio (</w:t>
      </w:r>
      <w:r w:rsidRPr="00EA5BE9">
        <w:rPr>
          <w:i/>
          <w:iCs/>
          <w:szCs w:val="22"/>
          <w:lang w:val="es-ES_tradnl"/>
        </w:rPr>
        <w:t>quality of service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RACH</w:t>
      </w:r>
      <w:r w:rsidRPr="00B44DFB">
        <w:rPr>
          <w:szCs w:val="22"/>
          <w:lang w:val="es-ES_tradnl"/>
        </w:rPr>
        <w:tab/>
        <w:t>Canal de acceso aleatorio (</w:t>
      </w:r>
      <w:r w:rsidRPr="00EA5BE9">
        <w:rPr>
          <w:i/>
          <w:iCs/>
          <w:szCs w:val="22"/>
          <w:lang w:val="es-ES_tradnl"/>
        </w:rPr>
        <w:t>random access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RF</w:t>
      </w:r>
      <w:r w:rsidRPr="00B44DFB">
        <w:rPr>
          <w:szCs w:val="22"/>
          <w:lang w:val="es-ES_tradnl"/>
        </w:rPr>
        <w:tab/>
        <w:t>Radiofrecuencia (</w:t>
      </w:r>
      <w:r w:rsidRPr="00EA5BE9">
        <w:rPr>
          <w:i/>
          <w:iCs/>
          <w:szCs w:val="22"/>
          <w:lang w:val="es-ES_tradnl"/>
        </w:rPr>
        <w:t>radio frequency</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RLC</w:t>
      </w:r>
      <w:r w:rsidRPr="00B44DFB">
        <w:rPr>
          <w:szCs w:val="22"/>
          <w:lang w:val="es-ES_tradnl"/>
        </w:rPr>
        <w:tab/>
        <w:t>Control del radioenlace (</w:t>
      </w:r>
      <w:r w:rsidRPr="00EA5BE9">
        <w:rPr>
          <w:i/>
          <w:iCs/>
          <w:szCs w:val="22"/>
          <w:lang w:val="es-ES_tradnl"/>
        </w:rPr>
        <w:t>radio link control</w:t>
      </w:r>
      <w:r w:rsidRPr="00B44DFB">
        <w:rPr>
          <w:szCs w:val="22"/>
          <w:lang w:val="es-ES_tradnl"/>
        </w:rPr>
        <w:t>)</w:t>
      </w:r>
    </w:p>
    <w:p w:rsidR="00F64391" w:rsidRPr="00C125D3" w:rsidRDefault="00F64391" w:rsidP="00F64391">
      <w:pPr>
        <w:tabs>
          <w:tab w:val="clear" w:pos="794"/>
          <w:tab w:val="clear" w:pos="1191"/>
          <w:tab w:val="clear" w:pos="1588"/>
        </w:tabs>
        <w:ind w:left="1985" w:hanging="1985"/>
        <w:rPr>
          <w:szCs w:val="22"/>
          <w:lang w:val="en-US"/>
        </w:rPr>
      </w:pPr>
      <w:r w:rsidRPr="00C125D3">
        <w:rPr>
          <w:szCs w:val="22"/>
          <w:lang w:val="en-US"/>
        </w:rPr>
        <w:t>RMTP</w:t>
      </w:r>
      <w:r w:rsidRPr="00C125D3">
        <w:rPr>
          <w:szCs w:val="22"/>
          <w:lang w:val="en-US"/>
        </w:rPr>
        <w:tab/>
        <w:t>Red móvil terrestre pública (</w:t>
      </w:r>
      <w:r w:rsidRPr="00C125D3">
        <w:rPr>
          <w:i/>
          <w:iCs/>
          <w:szCs w:val="22"/>
          <w:lang w:val="en-US"/>
        </w:rPr>
        <w:t>PLMN, public land mobile network</w:t>
      </w:r>
      <w:r w:rsidRPr="00C125D3">
        <w:rPr>
          <w:szCs w:val="22"/>
          <w:lang w:val="en-US"/>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RNC</w:t>
      </w:r>
      <w:r w:rsidRPr="00B44DFB">
        <w:rPr>
          <w:szCs w:val="22"/>
          <w:lang w:val="es-ES_tradnl"/>
        </w:rPr>
        <w:tab/>
        <w:t>Controlador de red radioeléctrica (</w:t>
      </w:r>
      <w:r w:rsidRPr="00EA5BE9">
        <w:rPr>
          <w:i/>
          <w:iCs/>
          <w:szCs w:val="22"/>
          <w:lang w:val="es-ES_tradnl"/>
        </w:rPr>
        <w:t>radio network controller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RNS</w:t>
      </w:r>
      <w:r w:rsidRPr="00B44DFB">
        <w:rPr>
          <w:szCs w:val="22"/>
          <w:lang w:val="es-ES_tradnl"/>
        </w:rPr>
        <w:tab/>
        <w:t>Subsistema de red radioeléctrica (</w:t>
      </w:r>
      <w:r w:rsidRPr="00EA5BE9">
        <w:rPr>
          <w:i/>
          <w:iCs/>
          <w:szCs w:val="22"/>
          <w:lang w:val="es-ES_tradnl"/>
        </w:rPr>
        <w:t>radio network sub-systems</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RRC</w:t>
      </w:r>
      <w:r w:rsidRPr="00B44DFB">
        <w:rPr>
          <w:szCs w:val="22"/>
          <w:lang w:val="es-ES_tradnl"/>
        </w:rPr>
        <w:tab/>
        <w:t>Control de recursos radioeléctricos (</w:t>
      </w:r>
      <w:r w:rsidRPr="00EA5BE9">
        <w:rPr>
          <w:i/>
          <w:iCs/>
          <w:szCs w:val="22"/>
          <w:lang w:val="es-ES_tradnl"/>
        </w:rPr>
        <w:t>radio resource control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RRM</w:t>
      </w:r>
      <w:r w:rsidRPr="00B44DFB">
        <w:rPr>
          <w:szCs w:val="22"/>
          <w:lang w:val="es-ES_tradnl"/>
        </w:rPr>
        <w:tab/>
        <w:t>Gestión de recursos radioeléctricos (</w:t>
      </w:r>
      <w:r w:rsidRPr="00EA5BE9">
        <w:rPr>
          <w:i/>
          <w:iCs/>
          <w:szCs w:val="22"/>
          <w:lang w:val="es-ES_tradnl"/>
        </w:rPr>
        <w:t>radio resource management</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RTCH</w:t>
      </w:r>
      <w:r w:rsidRPr="00B44DFB">
        <w:rPr>
          <w:szCs w:val="22"/>
          <w:lang w:val="es-ES_tradnl"/>
        </w:rPr>
        <w:tab/>
        <w:t>Canal de tráfico aleatorio (</w:t>
      </w:r>
      <w:r w:rsidRPr="00EA5BE9">
        <w:rPr>
          <w:i/>
          <w:iCs/>
          <w:szCs w:val="22"/>
          <w:lang w:val="es-ES_tradnl"/>
        </w:rPr>
        <w:t>random traffic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SC</w:t>
      </w:r>
      <w:r w:rsidRPr="00B44DFB">
        <w:rPr>
          <w:szCs w:val="22"/>
          <w:lang w:val="es-ES_tradnl"/>
        </w:rPr>
        <w:tab/>
        <w:t>Monoportadora (</w:t>
      </w:r>
      <w:r w:rsidRPr="00EA5BE9">
        <w:rPr>
          <w:i/>
          <w:iCs/>
          <w:szCs w:val="22"/>
          <w:lang w:val="es-ES_tradnl"/>
        </w:rPr>
        <w:t>single-carrier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SCC</w:t>
      </w:r>
      <w:r w:rsidRPr="00B44DFB">
        <w:rPr>
          <w:szCs w:val="22"/>
          <w:lang w:val="es-ES_tradnl"/>
        </w:rPr>
        <w:tab/>
        <w:t>Centro de control del satélite (</w:t>
      </w:r>
      <w:r w:rsidRPr="00EA5BE9">
        <w:rPr>
          <w:i/>
          <w:iCs/>
          <w:szCs w:val="22"/>
          <w:lang w:val="es-ES_tradnl"/>
        </w:rPr>
        <w:t>satellite control centre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S-CCPCH</w:t>
      </w:r>
      <w:r w:rsidRPr="00B44DFB">
        <w:rPr>
          <w:szCs w:val="22"/>
          <w:lang w:val="es-ES_tradnl"/>
        </w:rPr>
        <w:tab/>
        <w:t>Canal físico de control común secundario (</w:t>
      </w:r>
      <w:r w:rsidRPr="00EA5BE9">
        <w:rPr>
          <w:i/>
          <w:iCs/>
          <w:szCs w:val="22"/>
          <w:lang w:val="es-ES_tradnl"/>
        </w:rPr>
        <w:t>secondary common control physical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SCH</w:t>
      </w:r>
      <w:r w:rsidRPr="00B44DFB">
        <w:rPr>
          <w:szCs w:val="22"/>
          <w:lang w:val="es-ES_tradnl"/>
        </w:rPr>
        <w:tab/>
        <w:t>Canal de sincronización (</w:t>
      </w:r>
      <w:r w:rsidRPr="00EA5BE9">
        <w:rPr>
          <w:i/>
          <w:iCs/>
          <w:szCs w:val="22"/>
          <w:lang w:val="es-ES_tradnl"/>
        </w:rPr>
        <w:t>synchronization channel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SCPC</w:t>
      </w:r>
      <w:r w:rsidRPr="00B44DFB">
        <w:rPr>
          <w:szCs w:val="22"/>
          <w:lang w:val="es-ES_tradnl"/>
        </w:rPr>
        <w:tab/>
        <w:t>Un solo canal por portadora (</w:t>
      </w:r>
      <w:r w:rsidRPr="00EA5BE9">
        <w:rPr>
          <w:i/>
          <w:iCs/>
          <w:szCs w:val="22"/>
          <w:lang w:val="es-ES_tradnl"/>
        </w:rPr>
        <w:t>single-channel-per-carrier</w:t>
      </w:r>
      <w:r w:rsidRPr="00B44DFB">
        <w:rPr>
          <w:szCs w:val="22"/>
          <w:lang w:val="es-ES_tradnl"/>
        </w:rPr>
        <w:t>)</w:t>
      </w:r>
    </w:p>
    <w:p w:rsidR="00F64391" w:rsidRPr="00F64391" w:rsidRDefault="00F64391" w:rsidP="00F64391">
      <w:pPr>
        <w:tabs>
          <w:tab w:val="clear" w:pos="794"/>
          <w:tab w:val="clear" w:pos="1191"/>
          <w:tab w:val="clear" w:pos="1588"/>
        </w:tabs>
        <w:ind w:left="1985" w:hanging="1985"/>
        <w:rPr>
          <w:szCs w:val="22"/>
          <w:lang w:val="es-ES_tradnl"/>
        </w:rPr>
      </w:pPr>
      <w:r w:rsidRPr="00F64391">
        <w:rPr>
          <w:szCs w:val="22"/>
          <w:lang w:val="es-ES_tradnl"/>
        </w:rPr>
        <w:lastRenderedPageBreak/>
        <w:t>S-CPICH</w:t>
      </w:r>
      <w:r w:rsidRPr="00F64391">
        <w:rPr>
          <w:szCs w:val="22"/>
          <w:lang w:val="es-ES_tradnl"/>
        </w:rPr>
        <w:tab/>
        <w:t>Canal piloto común secundario (</w:t>
      </w:r>
      <w:r w:rsidRPr="00F64391">
        <w:rPr>
          <w:i/>
          <w:iCs/>
          <w:szCs w:val="22"/>
          <w:lang w:val="es-ES_tradnl"/>
        </w:rPr>
        <w:t>secondary common pilot channel</w:t>
      </w:r>
      <w:r w:rsidRPr="00F64391">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SDO</w:t>
      </w:r>
      <w:r w:rsidRPr="00B44DFB">
        <w:rPr>
          <w:szCs w:val="22"/>
          <w:lang w:val="es-ES_tradnl"/>
        </w:rPr>
        <w:tab/>
        <w:t>Organismo de normalización (</w:t>
      </w:r>
      <w:r w:rsidRPr="00EA5BE9">
        <w:rPr>
          <w:i/>
          <w:iCs/>
          <w:szCs w:val="22"/>
          <w:lang w:val="es-ES_tradnl"/>
        </w:rPr>
        <w:t>standards development organization(s</w:t>
      </w:r>
      <w:r>
        <w:rPr>
          <w:i/>
          <w:iCs/>
          <w:szCs w:val="22"/>
          <w:lang w:val="es-ES_tradnl"/>
        </w:rPr>
        <w:t>)</w:t>
      </w:r>
      <w:r w:rsidRPr="00B44DFB">
        <w:rPr>
          <w:szCs w:val="22"/>
          <w:lang w:val="es-ES_tradnl"/>
        </w:rPr>
        <w:t>)</w:t>
      </w:r>
    </w:p>
    <w:p w:rsidR="00F64391" w:rsidRPr="00B44DFB" w:rsidRDefault="00F64391" w:rsidP="00F64391">
      <w:pPr>
        <w:tabs>
          <w:tab w:val="clear" w:pos="794"/>
          <w:tab w:val="clear" w:pos="1191"/>
          <w:tab w:val="clear" w:pos="1588"/>
        </w:tabs>
        <w:ind w:left="1985" w:hanging="1985"/>
        <w:rPr>
          <w:rFonts w:eastAsia="MS UI Gothic"/>
          <w:szCs w:val="22"/>
          <w:lang w:val="es-ES_tradnl"/>
        </w:rPr>
      </w:pPr>
      <w:r w:rsidRPr="00B44DFB">
        <w:rPr>
          <w:szCs w:val="22"/>
          <w:lang w:val="es-ES_tradnl"/>
        </w:rPr>
        <w:t>SDU</w:t>
      </w:r>
      <w:r w:rsidRPr="00B44DFB">
        <w:rPr>
          <w:rFonts w:eastAsia="MS UI Gothic"/>
          <w:szCs w:val="22"/>
          <w:lang w:val="es-ES_tradnl"/>
        </w:rPr>
        <w:tab/>
        <w:t>Unidad de datos del servicio (</w:t>
      </w:r>
      <w:r w:rsidRPr="00EA5BE9">
        <w:rPr>
          <w:rFonts w:eastAsia="MS UI Gothic"/>
          <w:i/>
          <w:iCs/>
          <w:szCs w:val="22"/>
          <w:lang w:val="es-ES_tradnl"/>
        </w:rPr>
        <w:t>service data unit</w:t>
      </w:r>
      <w:r w:rsidRPr="00B44DFB">
        <w:rPr>
          <w:rFonts w:eastAsia="MS UI Gothic"/>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rFonts w:eastAsia="MS UI Gothic"/>
          <w:szCs w:val="22"/>
          <w:lang w:val="es-ES_tradnl"/>
        </w:rPr>
        <w:t>SF</w:t>
      </w:r>
      <w:r w:rsidRPr="00B44DFB">
        <w:rPr>
          <w:rFonts w:eastAsia="MS UI Gothic"/>
          <w:szCs w:val="22"/>
          <w:lang w:val="es-ES_tradnl"/>
        </w:rPr>
        <w:tab/>
        <w:t>Factor de dispersión (</w:t>
      </w:r>
      <w:r w:rsidRPr="00EA5BE9">
        <w:rPr>
          <w:i/>
          <w:iCs/>
          <w:szCs w:val="22"/>
          <w:lang w:val="es-ES_tradnl"/>
        </w:rPr>
        <w:t>spreading factor</w:t>
      </w:r>
      <w:r w:rsidRPr="00B44DFB">
        <w:rPr>
          <w:szCs w:val="22"/>
          <w:lang w:val="es-ES_tradnl"/>
        </w:rPr>
        <w:t>)</w:t>
      </w:r>
    </w:p>
    <w:p w:rsidR="00F64391" w:rsidRPr="00B44DFB" w:rsidRDefault="00F64391" w:rsidP="00F64391">
      <w:pPr>
        <w:tabs>
          <w:tab w:val="clear" w:pos="794"/>
          <w:tab w:val="clear" w:pos="1191"/>
          <w:tab w:val="clear" w:pos="1588"/>
        </w:tabs>
        <w:ind w:left="1985" w:hanging="1985"/>
        <w:rPr>
          <w:rFonts w:eastAsia="MS UI Gothic"/>
          <w:szCs w:val="22"/>
          <w:lang w:val="es-ES_tradnl"/>
        </w:rPr>
      </w:pPr>
      <w:r w:rsidRPr="00B44DFB">
        <w:rPr>
          <w:szCs w:val="22"/>
          <w:lang w:val="es-ES_tradnl"/>
        </w:rPr>
        <w:t>SFN</w:t>
      </w:r>
      <w:r w:rsidRPr="00B44DFB">
        <w:rPr>
          <w:szCs w:val="22"/>
          <w:lang w:val="es-ES_tradnl"/>
        </w:rPr>
        <w:tab/>
        <w:t>Número de trama del sistema (</w:t>
      </w:r>
      <w:r w:rsidRPr="00EA5BE9">
        <w:rPr>
          <w:i/>
          <w:iCs/>
          <w:szCs w:val="22"/>
          <w:lang w:val="es-ES_tradnl"/>
        </w:rPr>
        <w:t>system frame number</w:t>
      </w:r>
      <w:r w:rsidRPr="00B44DFB">
        <w:rPr>
          <w:rFonts w:eastAsia="MS UI Gothic"/>
          <w:szCs w:val="22"/>
          <w:lang w:val="es-ES_tradnl"/>
        </w:rPr>
        <w:t>)</w:t>
      </w:r>
    </w:p>
    <w:p w:rsidR="00F64391" w:rsidRPr="00B44DFB" w:rsidRDefault="00F64391" w:rsidP="00F64391">
      <w:pPr>
        <w:tabs>
          <w:tab w:val="clear" w:pos="794"/>
          <w:tab w:val="clear" w:pos="1191"/>
          <w:tab w:val="clear" w:pos="1588"/>
        </w:tabs>
        <w:ind w:left="1985" w:hanging="1985"/>
        <w:rPr>
          <w:rFonts w:eastAsia="MS UI Gothic"/>
          <w:szCs w:val="22"/>
          <w:lang w:val="es-ES_tradnl"/>
        </w:rPr>
      </w:pPr>
      <w:r w:rsidRPr="00B44DFB">
        <w:rPr>
          <w:rFonts w:eastAsia="MS UI Gothic"/>
          <w:szCs w:val="22"/>
          <w:lang w:val="es-ES_tradnl"/>
        </w:rPr>
        <w:t>SI</w:t>
      </w:r>
      <w:r w:rsidRPr="00B44DFB">
        <w:rPr>
          <w:rFonts w:eastAsia="MS UI Gothic"/>
          <w:szCs w:val="22"/>
          <w:lang w:val="es-ES_tradnl"/>
        </w:rPr>
        <w:tab/>
        <w:t>Indicador de estado (</w:t>
      </w:r>
      <w:r w:rsidRPr="00EA5BE9">
        <w:rPr>
          <w:rFonts w:eastAsia="MS UI Gothic"/>
          <w:i/>
          <w:iCs/>
          <w:szCs w:val="22"/>
          <w:lang w:val="es-ES_tradnl"/>
        </w:rPr>
        <w:t>status indicator</w:t>
      </w:r>
      <w:r w:rsidRPr="00B44DFB">
        <w:rPr>
          <w:rFonts w:eastAsia="MS UI Gothic"/>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SIM</w:t>
      </w:r>
      <w:r w:rsidRPr="00B44DFB">
        <w:rPr>
          <w:szCs w:val="22"/>
          <w:lang w:val="es-ES_tradnl"/>
        </w:rPr>
        <w:tab/>
        <w:t>Módulo de identidad del abonado (</w:t>
      </w:r>
      <w:r w:rsidRPr="00EA5BE9">
        <w:rPr>
          <w:i/>
          <w:iCs/>
          <w:szCs w:val="22"/>
          <w:lang w:val="es-ES_tradnl"/>
        </w:rPr>
        <w:t>subscriber identity module</w:t>
      </w:r>
      <w:r w:rsidRPr="00B44DFB">
        <w:rPr>
          <w:szCs w:val="22"/>
          <w:lang w:val="es-ES_tradnl"/>
        </w:rPr>
        <w:t>)</w:t>
      </w:r>
    </w:p>
    <w:p w:rsidR="00F64391" w:rsidRDefault="00C97F04" w:rsidP="00F64391">
      <w:pPr>
        <w:tabs>
          <w:tab w:val="clear" w:pos="794"/>
          <w:tab w:val="clear" w:pos="1191"/>
          <w:tab w:val="clear" w:pos="1588"/>
        </w:tabs>
        <w:ind w:left="1985" w:hanging="1985"/>
        <w:rPr>
          <w:szCs w:val="22"/>
          <w:lang w:val="es-ES_tradnl"/>
        </w:rPr>
      </w:pPr>
      <w:r>
        <w:rPr>
          <w:szCs w:val="22"/>
          <w:lang w:val="es-ES_tradnl"/>
        </w:rPr>
        <w:t>SIR</w:t>
      </w:r>
      <w:r>
        <w:rPr>
          <w:szCs w:val="22"/>
          <w:lang w:val="es-ES_tradnl"/>
        </w:rPr>
        <w:tab/>
        <w:t xml:space="preserve">Relación señal a </w:t>
      </w:r>
      <w:r w:rsidR="00F64391" w:rsidRPr="00B44DFB">
        <w:rPr>
          <w:szCs w:val="22"/>
          <w:lang w:val="es-ES_tradnl"/>
        </w:rPr>
        <w:t>interferencia (</w:t>
      </w:r>
      <w:r w:rsidR="00F64391" w:rsidRPr="00EA5BE9">
        <w:rPr>
          <w:i/>
          <w:iCs/>
          <w:szCs w:val="22"/>
          <w:lang w:val="es-ES_tradnl"/>
        </w:rPr>
        <w:t>signal-to-interference ratio</w:t>
      </w:r>
      <w:r w:rsidR="00F64391"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SMS</w:t>
      </w:r>
      <w:r w:rsidRPr="00B44DFB">
        <w:rPr>
          <w:szCs w:val="22"/>
          <w:lang w:val="es-ES_tradnl"/>
        </w:rPr>
        <w:tab/>
        <w:t>Servicio de mensajes cortos (</w:t>
      </w:r>
      <w:r w:rsidRPr="00EA5BE9">
        <w:rPr>
          <w:i/>
          <w:iCs/>
          <w:szCs w:val="22"/>
          <w:lang w:val="es-ES_tradnl"/>
        </w:rPr>
        <w:t>short message service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SRAN</w:t>
      </w:r>
      <w:r w:rsidRPr="00B44DFB">
        <w:rPr>
          <w:szCs w:val="22"/>
          <w:lang w:val="es-ES_tradnl"/>
        </w:rPr>
        <w:tab/>
        <w:t>Red de acceso radioeléctrico por satélite (</w:t>
      </w:r>
      <w:r w:rsidRPr="00EA5BE9">
        <w:rPr>
          <w:i/>
          <w:iCs/>
          <w:szCs w:val="22"/>
          <w:lang w:val="es-ES_tradnl"/>
        </w:rPr>
        <w:t>satellite radio access network</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SRI-E</w:t>
      </w:r>
      <w:r w:rsidRPr="00B44DFB">
        <w:rPr>
          <w:szCs w:val="22"/>
          <w:lang w:val="es-ES_tradnl"/>
        </w:rPr>
        <w:tab/>
        <w:t>Interfaz radioeléctrica de satélite E (</w:t>
      </w:r>
      <w:r w:rsidRPr="00EA5BE9">
        <w:rPr>
          <w:i/>
          <w:iCs/>
          <w:szCs w:val="22"/>
          <w:lang w:val="es-ES_tradnl"/>
        </w:rPr>
        <w:t>satellite radio interface 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SS</w:t>
      </w:r>
      <w:r w:rsidRPr="00B44DFB">
        <w:rPr>
          <w:szCs w:val="22"/>
          <w:lang w:val="es-ES_tradnl"/>
        </w:rPr>
        <w:tab/>
        <w:t>Estación de abonado (</w:t>
      </w:r>
      <w:r w:rsidRPr="00EA5BE9">
        <w:rPr>
          <w:i/>
          <w:iCs/>
          <w:szCs w:val="22"/>
          <w:lang w:val="es-ES_tradnl"/>
        </w:rPr>
        <w:t>subscriber station</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SSC</w:t>
      </w:r>
      <w:r w:rsidRPr="00B44DFB">
        <w:rPr>
          <w:szCs w:val="22"/>
          <w:lang w:val="es-ES_tradnl"/>
        </w:rPr>
        <w:tab/>
        <w:t>Código de sincronización secundario (</w:t>
      </w:r>
      <w:r w:rsidRPr="00EA5BE9">
        <w:rPr>
          <w:i/>
          <w:iCs/>
          <w:szCs w:val="22"/>
          <w:lang w:val="es-ES_tradnl"/>
        </w:rPr>
        <w:t>secondary sync code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SSDT</w:t>
      </w:r>
      <w:r w:rsidRPr="00B44DFB">
        <w:rPr>
          <w:szCs w:val="22"/>
          <w:lang w:val="es-ES_tradnl"/>
        </w:rPr>
        <w:tab/>
        <w:t>Transmisión de diversidad de selección de haz (</w:t>
      </w:r>
      <w:r w:rsidRPr="00EA5BE9">
        <w:rPr>
          <w:i/>
          <w:iCs/>
          <w:szCs w:val="22"/>
          <w:lang w:val="es-ES_tradnl"/>
        </w:rPr>
        <w:t>spot selection diversity transmission</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SSTD</w:t>
      </w:r>
      <w:r w:rsidRPr="00B44DFB">
        <w:rPr>
          <w:szCs w:val="22"/>
          <w:lang w:val="es-ES_tradnl"/>
        </w:rPr>
        <w:tab/>
        <w:t xml:space="preserve">Diversidad </w:t>
      </w:r>
      <w:r>
        <w:rPr>
          <w:szCs w:val="22"/>
          <w:lang w:val="es-ES_tradnl"/>
        </w:rPr>
        <w:t>con</w:t>
      </w:r>
      <w:r w:rsidRPr="00B44DFB">
        <w:rPr>
          <w:szCs w:val="22"/>
          <w:lang w:val="es-ES_tradnl"/>
        </w:rPr>
        <w:t xml:space="preserve"> transmisión de selección de haz (</w:t>
      </w:r>
      <w:r w:rsidRPr="00EA5BE9">
        <w:rPr>
          <w:i/>
          <w:iCs/>
          <w:szCs w:val="22"/>
          <w:lang w:val="es-ES_tradnl"/>
        </w:rPr>
        <w:t>beam selection transmit diversity</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SW-CDMA</w:t>
      </w:r>
      <w:r w:rsidRPr="00B44DFB">
        <w:rPr>
          <w:szCs w:val="22"/>
          <w:lang w:val="es-ES_tradnl"/>
        </w:rPr>
        <w:tab/>
        <w:t>CDMA en banda ancha de satélite (</w:t>
      </w:r>
      <w:r w:rsidRPr="00EA5BE9">
        <w:rPr>
          <w:i/>
          <w:iCs/>
          <w:szCs w:val="22"/>
          <w:lang w:val="es-ES_tradnl"/>
        </w:rPr>
        <w:t>satellite wideband CDMA</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TDD</w:t>
      </w:r>
      <w:r w:rsidRPr="00B44DFB">
        <w:rPr>
          <w:szCs w:val="22"/>
          <w:lang w:val="es-ES_tradnl"/>
        </w:rPr>
        <w:tab/>
        <w:t>Dúplex por división en el tiempo (</w:t>
      </w:r>
      <w:r w:rsidRPr="00EA5BE9">
        <w:rPr>
          <w:i/>
          <w:iCs/>
          <w:szCs w:val="22"/>
          <w:lang w:val="es-ES_tradnl"/>
        </w:rPr>
        <w:t>time division duplex</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TDMA</w:t>
      </w:r>
      <w:r w:rsidRPr="00B44DFB">
        <w:rPr>
          <w:szCs w:val="22"/>
          <w:lang w:val="es-ES_tradnl"/>
        </w:rPr>
        <w:tab/>
        <w:t>Acceso múltiple por división en el tiempo (</w:t>
      </w:r>
      <w:r w:rsidRPr="00EA5BE9">
        <w:rPr>
          <w:i/>
          <w:iCs/>
          <w:szCs w:val="22"/>
          <w:lang w:val="es-ES_tradnl"/>
        </w:rPr>
        <w:t>time division multiple access</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TFCI</w:t>
      </w:r>
      <w:r w:rsidRPr="00B44DFB">
        <w:rPr>
          <w:szCs w:val="22"/>
          <w:lang w:val="es-ES_tradnl"/>
        </w:rPr>
        <w:tab/>
        <w:t>Indicador de combinación</w:t>
      </w:r>
      <w:r>
        <w:rPr>
          <w:szCs w:val="22"/>
          <w:lang w:val="es-ES_tradnl"/>
        </w:rPr>
        <w:t xml:space="preserve"> de</w:t>
      </w:r>
      <w:r w:rsidRPr="00B44DFB">
        <w:rPr>
          <w:szCs w:val="22"/>
          <w:lang w:val="es-ES_tradnl"/>
        </w:rPr>
        <w:t xml:space="preserve"> transporte</w:t>
      </w:r>
      <w:r>
        <w:rPr>
          <w:szCs w:val="22"/>
          <w:lang w:val="es-ES_tradnl"/>
        </w:rPr>
        <w:t xml:space="preserve"> de </w:t>
      </w:r>
      <w:r w:rsidRPr="00B44DFB">
        <w:rPr>
          <w:szCs w:val="22"/>
          <w:lang w:val="es-ES_tradnl"/>
        </w:rPr>
        <w:t>formato (</w:t>
      </w:r>
      <w:r w:rsidRPr="00EA5BE9">
        <w:rPr>
          <w:i/>
          <w:iCs/>
          <w:szCs w:val="22"/>
          <w:lang w:val="es-ES_tradnl"/>
        </w:rPr>
        <w:t>transport-format combination indicador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TPC</w:t>
      </w:r>
      <w:r w:rsidRPr="00B44DFB">
        <w:rPr>
          <w:szCs w:val="22"/>
          <w:lang w:val="es-ES_tradnl"/>
        </w:rPr>
        <w:tab/>
        <w:t>Control de potencia de transmisión (</w:t>
      </w:r>
      <w:r w:rsidRPr="00EA5BE9">
        <w:rPr>
          <w:i/>
          <w:iCs/>
          <w:szCs w:val="22"/>
          <w:lang w:val="es-ES_tradnl"/>
        </w:rPr>
        <w:t>transmit power control</w:t>
      </w:r>
      <w:r w:rsidRPr="00B44DFB">
        <w:rPr>
          <w:szCs w:val="22"/>
          <w:lang w:val="es-ES_tradnl"/>
        </w:rPr>
        <w:t>)</w:t>
      </w:r>
    </w:p>
    <w:p w:rsidR="00F64391" w:rsidRPr="00B44DFB" w:rsidRDefault="00F64391" w:rsidP="00027DED">
      <w:pPr>
        <w:tabs>
          <w:tab w:val="clear" w:pos="794"/>
          <w:tab w:val="clear" w:pos="1191"/>
          <w:tab w:val="clear" w:pos="1588"/>
        </w:tabs>
        <w:ind w:left="1985" w:hanging="1985"/>
        <w:rPr>
          <w:rFonts w:eastAsia="MS UI Gothic"/>
          <w:szCs w:val="22"/>
          <w:lang w:val="es-ES_tradnl"/>
        </w:rPr>
      </w:pPr>
      <w:r w:rsidRPr="00B44DFB">
        <w:rPr>
          <w:rFonts w:eastAsia="MS UI Gothic"/>
          <w:szCs w:val="22"/>
          <w:lang w:val="es-ES_tradnl"/>
        </w:rPr>
        <w:t>TT&amp;C</w:t>
      </w:r>
      <w:r w:rsidRPr="00B44DFB">
        <w:rPr>
          <w:rFonts w:eastAsia="MS UI Gothic"/>
          <w:szCs w:val="22"/>
          <w:lang w:val="es-ES_tradnl"/>
        </w:rPr>
        <w:tab/>
        <w:t>Telemedida, telemando y control (</w:t>
      </w:r>
      <w:r w:rsidRPr="00EA5BE9">
        <w:rPr>
          <w:rFonts w:eastAsia="MS UI Gothic"/>
          <w:i/>
          <w:iCs/>
          <w:szCs w:val="22"/>
          <w:lang w:val="es-ES_tradnl"/>
        </w:rPr>
        <w:t>telemetry, telecommand and control</w:t>
      </w:r>
      <w:r w:rsidRPr="00B44DFB">
        <w:rPr>
          <w:rFonts w:eastAsia="MS UI Gothic"/>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TTI</w:t>
      </w:r>
      <w:r w:rsidRPr="00B44DFB">
        <w:rPr>
          <w:szCs w:val="22"/>
          <w:lang w:val="es-ES_tradnl"/>
        </w:rPr>
        <w:tab/>
        <w:t>Intervalo de tiempo de transmisión (</w:t>
      </w:r>
      <w:r w:rsidRPr="00EA5BE9">
        <w:rPr>
          <w:i/>
          <w:iCs/>
          <w:szCs w:val="22"/>
          <w:lang w:val="es-ES_tradnl"/>
        </w:rPr>
        <w:t>transmission time interval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UBR</w:t>
      </w:r>
      <w:r w:rsidRPr="00B44DFB">
        <w:rPr>
          <w:szCs w:val="22"/>
          <w:lang w:val="es-ES_tradnl"/>
        </w:rPr>
        <w:tab/>
        <w:t>Velocidad de bits no garantizada (</w:t>
      </w:r>
      <w:r w:rsidRPr="00B44DFB">
        <w:rPr>
          <w:i/>
          <w:iCs/>
          <w:szCs w:val="22"/>
          <w:lang w:val="es-ES_tradnl"/>
        </w:rPr>
        <w:t>unassured bit rate</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URL</w:t>
      </w:r>
      <w:r w:rsidRPr="00B44DFB">
        <w:rPr>
          <w:szCs w:val="22"/>
          <w:lang w:val="es-ES_tradnl"/>
        </w:rPr>
        <w:tab/>
        <w:t>Localizador uniforme de recursos (</w:t>
      </w:r>
      <w:r w:rsidRPr="00B44DFB">
        <w:rPr>
          <w:i/>
          <w:iCs/>
          <w:szCs w:val="22"/>
          <w:lang w:val="es-ES_tradnl"/>
        </w:rPr>
        <w:t>uniform resource locator</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UT</w:t>
      </w:r>
      <w:r w:rsidRPr="00B44DFB">
        <w:rPr>
          <w:szCs w:val="22"/>
          <w:lang w:val="es-ES_tradnl"/>
        </w:rPr>
        <w:tab/>
        <w:t>Terminal de usuario (</w:t>
      </w:r>
      <w:r w:rsidRPr="00B44DFB">
        <w:rPr>
          <w:i/>
          <w:iCs/>
          <w:szCs w:val="22"/>
          <w:lang w:val="es-ES_tradnl"/>
        </w:rPr>
        <w:t>user terminal</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UTRA</w:t>
      </w:r>
      <w:r w:rsidRPr="00B44DFB">
        <w:rPr>
          <w:szCs w:val="22"/>
          <w:lang w:val="es-ES_tradnl"/>
        </w:rPr>
        <w:tab/>
        <w:t>Acceso radioeléctrico terrenal universal (</w:t>
      </w:r>
      <w:r w:rsidRPr="00B44DFB">
        <w:rPr>
          <w:i/>
          <w:iCs/>
          <w:szCs w:val="22"/>
          <w:lang w:val="es-ES_tradnl"/>
        </w:rPr>
        <w:t>universal terrestrial radio access</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W-C/TDMA</w:t>
      </w:r>
      <w:r w:rsidRPr="00B44DFB">
        <w:rPr>
          <w:szCs w:val="22"/>
          <w:lang w:val="es-ES_tradnl"/>
        </w:rPr>
        <w:tab/>
        <w:t>Acceso múltiple por división de código/tiempo (híbrido) de banda ancha (</w:t>
      </w:r>
      <w:r w:rsidRPr="00B44DFB">
        <w:rPr>
          <w:i/>
          <w:iCs/>
          <w:szCs w:val="22"/>
          <w:lang w:val="es-ES_tradnl"/>
        </w:rPr>
        <w:t>wideband (hybrid) code and time-division multiple access</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WCDMA</w:t>
      </w:r>
      <w:r w:rsidRPr="00B44DFB">
        <w:rPr>
          <w:szCs w:val="22"/>
          <w:lang w:val="es-ES_tradnl"/>
        </w:rPr>
        <w:tab/>
        <w:t>CDMA de banda ancha (</w:t>
      </w:r>
      <w:r w:rsidRPr="00B44DFB">
        <w:rPr>
          <w:i/>
          <w:iCs/>
          <w:szCs w:val="22"/>
          <w:lang w:val="es-ES_tradnl"/>
        </w:rPr>
        <w:t>wideband CDMA</w:t>
      </w:r>
      <w:r w:rsidRPr="00B44DFB">
        <w:rPr>
          <w:szCs w:val="22"/>
          <w:lang w:val="es-ES_tradnl"/>
        </w:rPr>
        <w:t>)</w:t>
      </w:r>
    </w:p>
    <w:p w:rsidR="00F64391" w:rsidRPr="00B44DFB" w:rsidRDefault="00F64391" w:rsidP="00F64391">
      <w:pPr>
        <w:tabs>
          <w:tab w:val="clear" w:pos="794"/>
          <w:tab w:val="clear" w:pos="1191"/>
          <w:tab w:val="clear" w:pos="1588"/>
        </w:tabs>
        <w:ind w:left="1985" w:hanging="1985"/>
        <w:rPr>
          <w:szCs w:val="22"/>
          <w:lang w:val="es-ES_tradnl"/>
        </w:rPr>
      </w:pPr>
      <w:r w:rsidRPr="00B44DFB">
        <w:rPr>
          <w:szCs w:val="22"/>
          <w:lang w:val="es-ES_tradnl"/>
        </w:rPr>
        <w:t>W-O-C/TDM</w:t>
      </w:r>
      <w:r w:rsidRPr="00B44DFB">
        <w:rPr>
          <w:szCs w:val="22"/>
          <w:lang w:val="es-ES_tradnl"/>
        </w:rPr>
        <w:tab/>
        <w:t xml:space="preserve">Acceso CDM/TDM (híbrido) ortogonal de banda ancha </w:t>
      </w:r>
      <w:r w:rsidRPr="00EA5BE9">
        <w:rPr>
          <w:szCs w:val="22"/>
          <w:lang w:val="es-ES_tradnl"/>
        </w:rPr>
        <w:t>(</w:t>
      </w:r>
      <w:r w:rsidRPr="00B44DFB">
        <w:rPr>
          <w:i/>
          <w:iCs/>
          <w:szCs w:val="22"/>
          <w:lang w:val="es-ES_tradnl"/>
        </w:rPr>
        <w:t>(hybrid) wideband orthogonal CDM/TDM</w:t>
      </w:r>
      <w:r w:rsidRPr="00B44DFB">
        <w:rPr>
          <w:szCs w:val="22"/>
          <w:lang w:val="es-ES_tradnl"/>
        </w:rPr>
        <w:t>)</w:t>
      </w:r>
    </w:p>
    <w:p w:rsidR="00F64391" w:rsidRDefault="00F64391" w:rsidP="00F64391">
      <w:pPr>
        <w:tabs>
          <w:tab w:val="clear" w:pos="794"/>
          <w:tab w:val="clear" w:pos="1191"/>
          <w:tab w:val="clear" w:pos="1588"/>
        </w:tabs>
        <w:ind w:left="1985" w:hanging="1985"/>
        <w:rPr>
          <w:szCs w:val="22"/>
          <w:lang w:val="es-ES_tradnl"/>
        </w:rPr>
      </w:pPr>
      <w:r w:rsidRPr="00B44DFB">
        <w:rPr>
          <w:szCs w:val="22"/>
          <w:lang w:val="es-ES_tradnl"/>
        </w:rPr>
        <w:t>W-QS-QO-C/TDMA</w:t>
      </w:r>
      <w:r w:rsidRPr="00B44DFB">
        <w:rPr>
          <w:szCs w:val="22"/>
          <w:lang w:val="es-ES_tradnl"/>
        </w:rPr>
        <w:tab/>
        <w:t xml:space="preserve">CDMA/TDMA (híbrido) cuasi ortogonal y cuasi síncrono de banda ancha </w:t>
      </w:r>
      <w:r w:rsidRPr="00EA5BE9">
        <w:rPr>
          <w:szCs w:val="22"/>
          <w:lang w:val="es-ES_tradnl"/>
        </w:rPr>
        <w:t>(</w:t>
      </w:r>
      <w:r w:rsidRPr="00B44DFB">
        <w:rPr>
          <w:i/>
          <w:iCs/>
          <w:szCs w:val="22"/>
          <w:lang w:val="es-ES_tradnl"/>
        </w:rPr>
        <w:t>(hybrid) wideband quasi</w:t>
      </w:r>
      <w:r w:rsidRPr="00B44DFB">
        <w:rPr>
          <w:i/>
          <w:iCs/>
          <w:szCs w:val="22"/>
          <w:lang w:val="es-ES_tradnl"/>
        </w:rPr>
        <w:noBreakHyphen/>
        <w:t>synchronous quasi</w:t>
      </w:r>
      <w:r w:rsidRPr="00B44DFB">
        <w:rPr>
          <w:i/>
          <w:iCs/>
          <w:szCs w:val="22"/>
          <w:lang w:val="es-ES_tradnl"/>
        </w:rPr>
        <w:noBreakHyphen/>
        <w:t>orthogonal CDMA/TDMA</w:t>
      </w:r>
      <w:r w:rsidRPr="00B44DFB">
        <w:rPr>
          <w:szCs w:val="22"/>
          <w:lang w:val="es-ES_tradnl"/>
        </w:rPr>
        <w:t>)</w:t>
      </w:r>
    </w:p>
    <w:p w:rsidR="00C05301" w:rsidRDefault="00C05301" w:rsidP="00EA5BE9">
      <w:pPr>
        <w:tabs>
          <w:tab w:val="clear" w:pos="794"/>
          <w:tab w:val="clear" w:pos="1191"/>
          <w:tab w:val="clear" w:pos="1588"/>
        </w:tabs>
        <w:ind w:left="1985" w:hanging="1985"/>
        <w:rPr>
          <w:lang w:val="es-ES_tradnl"/>
        </w:rPr>
      </w:pPr>
    </w:p>
    <w:p w:rsidR="00AC53B0" w:rsidRDefault="00AC53B0" w:rsidP="00EA5BE9">
      <w:pPr>
        <w:tabs>
          <w:tab w:val="clear" w:pos="794"/>
          <w:tab w:val="clear" w:pos="1191"/>
          <w:tab w:val="clear" w:pos="1588"/>
        </w:tabs>
        <w:ind w:left="1985" w:hanging="1985"/>
        <w:rPr>
          <w:lang w:val="es-ES_tradnl"/>
        </w:rPr>
      </w:pPr>
    </w:p>
    <w:p w:rsidR="00C05301" w:rsidRPr="007A405B" w:rsidRDefault="00C05301" w:rsidP="00C05301">
      <w:pPr>
        <w:pStyle w:val="Line"/>
        <w:rPr>
          <w:lang w:val="es-ES_tradnl"/>
        </w:rPr>
      </w:pPr>
    </w:p>
    <w:sectPr w:rsidR="00C05301" w:rsidRPr="007A405B" w:rsidSect="001D5DED">
      <w:headerReference w:type="even" r:id="rId225"/>
      <w:headerReference w:type="default" r:id="rId226"/>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697" w:rsidRDefault="00A13697">
      <w:r>
        <w:separator/>
      </w:r>
    </w:p>
  </w:endnote>
  <w:endnote w:type="continuationSeparator" w:id="0">
    <w:p w:rsidR="00A13697" w:rsidRDefault="00A136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 ??">
    <w:altName w:val="MS Mincho"/>
    <w:panose1 w:val="00000000000000000000"/>
    <w:charset w:val="80"/>
    <w:family w:val="roman"/>
    <w:notTrueType/>
    <w:pitch w:val="fixed"/>
    <w:sig w:usb0="00000003" w:usb1="08070000" w:usb2="00000010" w:usb3="00000000" w:csb0="00020001" w:csb1="00000000"/>
  </w:font>
  <w:font w:name="MS ??">
    <w:altName w:val="MS Mincho"/>
    <w:panose1 w:val="00000000000000000000"/>
    <w:charset w:val="80"/>
    <w:family w:val="roman"/>
    <w:notTrueType/>
    <w:pitch w:val="fixed"/>
    <w:sig w:usb0="00000003" w:usb1="08070000" w:usb2="00000010" w:usb3="00000000" w:csb0="00020001" w:csb1="00000000"/>
  </w:font>
  <w:font w:name="MS PGothic">
    <w:panose1 w:val="020B0600070205080204"/>
    <w:charset w:val="80"/>
    <w:family w:val="swiss"/>
    <w:pitch w:val="variable"/>
    <w:sig w:usb0="A00002BF" w:usb1="68C7FCFB" w:usb2="00000010" w:usb3="00000000" w:csb0="0002009F" w:csb1="00000000"/>
  </w:font>
  <w:font w:name="MS UI 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697" w:rsidRDefault="00A13697">
      <w:r>
        <w:separator/>
      </w:r>
    </w:p>
  </w:footnote>
  <w:footnote w:type="continuationSeparator" w:id="0">
    <w:p w:rsidR="00A13697" w:rsidRDefault="00A13697">
      <w:r>
        <w:continuationSeparator/>
      </w:r>
    </w:p>
  </w:footnote>
  <w:footnote w:id="1">
    <w:p w:rsidR="00A13697" w:rsidRPr="007A405B" w:rsidRDefault="00A13697" w:rsidP="00DE3E41">
      <w:pPr>
        <w:pStyle w:val="FootnoteText"/>
        <w:rPr>
          <w:lang w:val="es-ES_tradnl"/>
        </w:rPr>
      </w:pPr>
      <w:r>
        <w:rPr>
          <w:rStyle w:val="FootnoteReference"/>
        </w:rPr>
        <w:t>*</w:t>
      </w:r>
      <w:r>
        <w:tab/>
      </w:r>
      <w:r w:rsidRPr="00275121">
        <w:rPr>
          <w:rStyle w:val="FootnoteTextChar"/>
        </w:rPr>
        <w:t>Las especificaciones detalladas de las interfaces radioeléctricas de las IMT</w:t>
      </w:r>
      <w:r w:rsidRPr="00275121">
        <w:rPr>
          <w:rStyle w:val="FootnoteTextChar"/>
        </w:rPr>
        <w:noBreakHyphen/>
        <w:t>2000 que se recomiendan, forman parte de las especificaciones globales básicas que constituyen esta Recomendación por medio de referencias a los URL en el sitio web de la UIT. Cuando alguna organización externa reconocida haya convertido dichas especificaciones globales básicas o partes de</w:t>
      </w:r>
      <w:r>
        <w:rPr>
          <w:rStyle w:val="FootnoteTextChar"/>
          <w:szCs w:val="22"/>
        </w:rPr>
        <w:t>F</w:t>
      </w:r>
      <w:r w:rsidRPr="00275121">
        <w:rPr>
          <w:rStyle w:val="FootnoteTextChar"/>
        </w:rPr>
        <w:t xml:space="preserve"> las mismas en una norma propia, se incluye en la presente Recomendación un enlace URL a su sitio web donde figura el correspondiente texto externo. Estas referencias a dichos textos externos no les confieren, en su carácter de textos independientes, la categoría de Recomendaciones de la UIT. Toda referencia a un texto externo era exacta en el momento de aprobación de la presente Recomendación. Puesto que dichos textos externos pueden haberse modificado, se aconseja a los usuarios de la presente Recomendación se pongan en contacto con los correspondientes autores para determinar la vigencia de dichas referencias. La presente Recomendación se someterá a revisiones periódicas que se coordinarán con las organizaciones externas reconocidas responsables de los textos externos a los que se hace referencia.</w:t>
      </w:r>
    </w:p>
  </w:footnote>
  <w:footnote w:id="2">
    <w:p w:rsidR="00A13697" w:rsidRPr="007A405B" w:rsidRDefault="00A13697">
      <w:pPr>
        <w:pStyle w:val="FootnoteText"/>
        <w:rPr>
          <w:lang w:val="es-ES_tradnl"/>
        </w:rPr>
      </w:pPr>
      <w:r>
        <w:rPr>
          <w:rStyle w:val="FootnoteReference"/>
        </w:rPr>
        <w:footnoteRef/>
      </w:r>
      <w:r>
        <w:tab/>
      </w:r>
      <w:r w:rsidRPr="00DE3E41">
        <w:rPr>
          <w:rStyle w:val="FootnoteTextChar"/>
        </w:rPr>
        <w:t>En el Anexo 1 se enumeran las siglas y acrónimos utilizados en la presente Recomendación.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Default="00A13697">
    <w:pP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Pr="001D5DED" w:rsidRDefault="00A13697" w:rsidP="001D5DED">
    <w:pPr>
      <w:pStyle w:val="Header"/>
      <w:rPr>
        <w:b/>
        <w:bCs/>
      </w:rPr>
    </w:pPr>
    <w:r w:rsidRPr="001D5DED">
      <w:rPr>
        <w:b/>
        <w:bCs/>
      </w:rPr>
      <w:tab/>
    </w:r>
    <w:fldSimple w:instr=" DOCPROPERTY &quot;Header&quot; \* MERGEFORMAT ">
      <w:r w:rsidR="00F339F3" w:rsidRPr="00F339F3">
        <w:rPr>
          <w:b/>
          <w:bCs/>
        </w:rPr>
        <w:t xml:space="preserve">Rec. </w:t>
      </w:r>
    </w:fldSimple>
    <w:r w:rsidRPr="001D5DED">
      <w:rPr>
        <w:b/>
        <w:bCs/>
      </w:rPr>
      <w:t xml:space="preserve"> </w:t>
    </w:r>
    <w:r w:rsidR="0028137A" w:rsidRPr="001D5DED">
      <w:rPr>
        <w:b/>
        <w:bCs/>
      </w:rPr>
      <w:fldChar w:fldCharType="begin"/>
    </w:r>
    <w:r w:rsidRPr="001D5DED">
      <w:rPr>
        <w:b/>
        <w:bCs/>
      </w:rPr>
      <w:instrText>styleref href</w:instrText>
    </w:r>
    <w:r w:rsidR="0028137A" w:rsidRPr="001D5DED">
      <w:rPr>
        <w:b/>
        <w:bCs/>
      </w:rPr>
      <w:fldChar w:fldCharType="separate"/>
    </w:r>
    <w:r w:rsidR="009B5478">
      <w:rPr>
        <w:b/>
        <w:bCs/>
        <w:noProof/>
      </w:rPr>
      <w:t>UIT-R  M.1850</w:t>
    </w:r>
    <w:r w:rsidR="0028137A" w:rsidRPr="001D5DED">
      <w:rPr>
        <w:b/>
        <w:bCs/>
      </w:rPr>
      <w:fldChar w:fldCharType="end"/>
    </w:r>
    <w:r w:rsidRPr="001D5DED">
      <w:rPr>
        <w:b/>
        <w:bCs/>
      </w:rPr>
      <w:tab/>
    </w:r>
    <w:r w:rsidR="0028137A" w:rsidRPr="001D5DED">
      <w:rPr>
        <w:rStyle w:val="PageNumber"/>
        <w:b/>
        <w:bCs/>
      </w:rPr>
      <w:fldChar w:fldCharType="begin"/>
    </w:r>
    <w:r w:rsidRPr="001D5DED">
      <w:rPr>
        <w:rStyle w:val="PageNumber"/>
        <w:b/>
        <w:bCs/>
      </w:rPr>
      <w:instrText xml:space="preserve"> PAGE </w:instrText>
    </w:r>
    <w:r w:rsidR="0028137A" w:rsidRPr="001D5DED">
      <w:rPr>
        <w:rStyle w:val="PageNumber"/>
        <w:b/>
        <w:bCs/>
      </w:rPr>
      <w:fldChar w:fldCharType="separate"/>
    </w:r>
    <w:r w:rsidR="009B5478">
      <w:rPr>
        <w:rStyle w:val="PageNumber"/>
        <w:b/>
        <w:bCs/>
        <w:noProof/>
      </w:rPr>
      <w:t>185</w:t>
    </w:r>
    <w:r w:rsidR="0028137A" w:rsidRPr="001D5DED">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Default="00A13697"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Default="0028137A" w:rsidP="0066333C">
    <w:pPr>
      <w:pStyle w:val="Header"/>
      <w:jc w:val="both"/>
    </w:pPr>
    <w:r>
      <w:rPr>
        <w:rStyle w:val="PageNumber"/>
        <w:b/>
        <w:bCs/>
      </w:rPr>
      <w:fldChar w:fldCharType="begin"/>
    </w:r>
    <w:r w:rsidR="00A13697">
      <w:rPr>
        <w:rStyle w:val="PageNumber"/>
        <w:b/>
        <w:bCs/>
      </w:rPr>
      <w:instrText xml:space="preserve"> PAGE </w:instrText>
    </w:r>
    <w:r>
      <w:rPr>
        <w:rStyle w:val="PageNumber"/>
        <w:b/>
        <w:bCs/>
      </w:rPr>
      <w:fldChar w:fldCharType="separate"/>
    </w:r>
    <w:r w:rsidR="009B5478">
      <w:rPr>
        <w:rStyle w:val="PageNumber"/>
        <w:b/>
        <w:bCs/>
        <w:noProof/>
      </w:rPr>
      <w:t>ii</w:t>
    </w:r>
    <w:r>
      <w:rPr>
        <w:rStyle w:val="PageNumber"/>
        <w:b/>
        <w:bCs/>
      </w:rPr>
      <w:fldChar w:fldCharType="end"/>
    </w:r>
    <w:r w:rsidR="00A13697">
      <w:tab/>
    </w:r>
    <w:fldSimple w:instr=" DOCPROPERTY &quot;Header&quot; \* MERGEFORMAT ">
      <w:r w:rsidR="00F339F3" w:rsidRPr="00F339F3">
        <w:rPr>
          <w:b/>
          <w:bCs/>
        </w:rPr>
        <w:t xml:space="preserve">Rec. </w:t>
      </w:r>
    </w:fldSimple>
    <w:r w:rsidR="00A13697" w:rsidRPr="0066333C">
      <w:rPr>
        <w:b/>
        <w:bCs/>
      </w:rPr>
      <w:t xml:space="preserve"> </w:t>
    </w:r>
    <w:r w:rsidRPr="0066333C">
      <w:rPr>
        <w:b/>
        <w:bCs/>
      </w:rPr>
      <w:fldChar w:fldCharType="begin"/>
    </w:r>
    <w:r w:rsidR="00A13697" w:rsidRPr="0066333C">
      <w:rPr>
        <w:b/>
        <w:bCs/>
      </w:rPr>
      <w:instrText>styleref href</w:instrText>
    </w:r>
    <w:r w:rsidRPr="0066333C">
      <w:rPr>
        <w:b/>
        <w:bCs/>
      </w:rPr>
      <w:fldChar w:fldCharType="separate"/>
    </w:r>
    <w:r w:rsidR="009B5478">
      <w:rPr>
        <w:b/>
        <w:bCs/>
        <w:noProof/>
      </w:rPr>
      <w:t>UIT-R  M.1850</w:t>
    </w:r>
    <w:r w:rsidRPr="0066333C">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Default="00A13697">
    <w:r>
      <w:tab/>
    </w:r>
    <w:fldSimple w:instr=" DOCPROPERTY &quot;Header&quot; \* MERGEFORMAT ">
      <w:r w:rsidR="00F339F3" w:rsidRPr="00F339F3">
        <w:rPr>
          <w:b/>
          <w:bCs/>
        </w:rPr>
        <w:t xml:space="preserve">Rec. </w:t>
      </w:r>
    </w:fldSimple>
    <w:r>
      <w:rPr>
        <w:b/>
        <w:bCs/>
      </w:rPr>
      <w:t xml:space="preserve"> </w:t>
    </w:r>
    <w:r w:rsidR="0028137A">
      <w:rPr>
        <w:b/>
        <w:bCs/>
      </w:rPr>
      <w:fldChar w:fldCharType="begin"/>
    </w:r>
    <w:r>
      <w:rPr>
        <w:b/>
        <w:bCs/>
      </w:rPr>
      <w:instrText>styleref href</w:instrText>
    </w:r>
    <w:r w:rsidR="0028137A">
      <w:rPr>
        <w:b/>
        <w:bCs/>
      </w:rPr>
      <w:fldChar w:fldCharType="separate"/>
    </w:r>
    <w:r w:rsidR="00F339F3">
      <w:rPr>
        <w:b/>
        <w:bCs/>
        <w:noProof/>
      </w:rPr>
      <w:t>UIT-R  M.1850</w:t>
    </w:r>
    <w:r w:rsidR="0028137A">
      <w:rPr>
        <w:b/>
        <w:bCs/>
      </w:rPr>
      <w:fldChar w:fldCharType="end"/>
    </w:r>
    <w:r>
      <w:tab/>
    </w:r>
    <w:r w:rsidR="0028137A">
      <w:rPr>
        <w:rStyle w:val="PageNumber"/>
        <w:b/>
        <w:bCs/>
      </w:rPr>
      <w:fldChar w:fldCharType="begin"/>
    </w:r>
    <w:r>
      <w:rPr>
        <w:rStyle w:val="PageNumber"/>
        <w:b/>
        <w:bCs/>
      </w:rPr>
      <w:instrText xml:space="preserve"> PAGE </w:instrText>
    </w:r>
    <w:r w:rsidR="0028137A">
      <w:rPr>
        <w:rStyle w:val="PageNumber"/>
        <w:b/>
        <w:bCs/>
      </w:rPr>
      <w:fldChar w:fldCharType="separate"/>
    </w:r>
    <w:r>
      <w:rPr>
        <w:rStyle w:val="PageNumber"/>
        <w:b/>
        <w:bCs/>
        <w:noProof/>
      </w:rPr>
      <w:t>clxxxvi</w:t>
    </w:r>
    <w:r w:rsidR="0028137A">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Default="0028137A" w:rsidP="0066333C">
    <w:pPr>
      <w:pStyle w:val="Header"/>
      <w:jc w:val="both"/>
    </w:pPr>
    <w:r>
      <w:rPr>
        <w:rStyle w:val="PageNumber"/>
        <w:b/>
        <w:bCs/>
      </w:rPr>
      <w:fldChar w:fldCharType="begin"/>
    </w:r>
    <w:r w:rsidR="00A13697">
      <w:rPr>
        <w:rStyle w:val="PageNumber"/>
        <w:b/>
        <w:bCs/>
      </w:rPr>
      <w:instrText xml:space="preserve"> PAGE </w:instrText>
    </w:r>
    <w:r>
      <w:rPr>
        <w:rStyle w:val="PageNumber"/>
        <w:b/>
        <w:bCs/>
      </w:rPr>
      <w:fldChar w:fldCharType="separate"/>
    </w:r>
    <w:r w:rsidR="009B5478">
      <w:rPr>
        <w:rStyle w:val="PageNumber"/>
        <w:b/>
        <w:bCs/>
        <w:noProof/>
      </w:rPr>
      <w:t>60</w:t>
    </w:r>
    <w:r>
      <w:rPr>
        <w:rStyle w:val="PageNumber"/>
        <w:b/>
        <w:bCs/>
      </w:rPr>
      <w:fldChar w:fldCharType="end"/>
    </w:r>
    <w:r w:rsidR="00A13697">
      <w:tab/>
    </w:r>
    <w:fldSimple w:instr=" DOCPROPERTY &quot;Header&quot; \* MERGEFORMAT ">
      <w:r w:rsidR="00F339F3" w:rsidRPr="00F339F3">
        <w:rPr>
          <w:b/>
          <w:bCs/>
        </w:rPr>
        <w:t xml:space="preserve">Rec. </w:t>
      </w:r>
    </w:fldSimple>
    <w:r w:rsidR="00A13697" w:rsidRPr="0066333C">
      <w:rPr>
        <w:b/>
        <w:bCs/>
      </w:rPr>
      <w:t xml:space="preserve"> </w:t>
    </w:r>
    <w:r w:rsidRPr="0066333C">
      <w:rPr>
        <w:b/>
        <w:bCs/>
      </w:rPr>
      <w:fldChar w:fldCharType="begin"/>
    </w:r>
    <w:r w:rsidR="00A13697" w:rsidRPr="0066333C">
      <w:rPr>
        <w:b/>
        <w:bCs/>
      </w:rPr>
      <w:instrText>styleref href</w:instrText>
    </w:r>
    <w:r w:rsidRPr="0066333C">
      <w:rPr>
        <w:b/>
        <w:bCs/>
      </w:rPr>
      <w:fldChar w:fldCharType="separate"/>
    </w:r>
    <w:r w:rsidR="009B5478">
      <w:rPr>
        <w:b/>
        <w:bCs/>
        <w:noProof/>
      </w:rPr>
      <w:t>UIT-R  M.1850</w:t>
    </w:r>
    <w:r w:rsidRPr="0066333C">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Default="00A13697" w:rsidP="0066333C">
    <w:pPr>
      <w:pStyle w:val="Header"/>
      <w:jc w:val="both"/>
    </w:pPr>
    <w:r>
      <w:tab/>
    </w:r>
    <w:fldSimple w:instr=" DOCPROPERTY &quot;Header&quot; \* MERGEFORMAT ">
      <w:r w:rsidR="00F339F3" w:rsidRPr="00F339F3">
        <w:rPr>
          <w:b/>
          <w:bCs/>
        </w:rPr>
        <w:t xml:space="preserve">Rec. </w:t>
      </w:r>
    </w:fldSimple>
    <w:r w:rsidRPr="0066333C">
      <w:rPr>
        <w:b/>
        <w:bCs/>
      </w:rPr>
      <w:t xml:space="preserve"> </w:t>
    </w:r>
    <w:r w:rsidR="0028137A" w:rsidRPr="0066333C">
      <w:rPr>
        <w:b/>
        <w:bCs/>
      </w:rPr>
      <w:fldChar w:fldCharType="begin"/>
    </w:r>
    <w:r w:rsidRPr="0066333C">
      <w:rPr>
        <w:b/>
        <w:bCs/>
      </w:rPr>
      <w:instrText>styleref href</w:instrText>
    </w:r>
    <w:r w:rsidR="0028137A" w:rsidRPr="0066333C">
      <w:rPr>
        <w:b/>
        <w:bCs/>
      </w:rPr>
      <w:fldChar w:fldCharType="separate"/>
    </w:r>
    <w:r w:rsidR="009B5478">
      <w:rPr>
        <w:b/>
        <w:bCs/>
        <w:noProof/>
      </w:rPr>
      <w:t>UIT-R  M.1850</w:t>
    </w:r>
    <w:r w:rsidR="0028137A" w:rsidRPr="0066333C">
      <w:rPr>
        <w:b/>
        <w:bCs/>
      </w:rPr>
      <w:fldChar w:fldCharType="end"/>
    </w:r>
    <w:r>
      <w:tab/>
    </w:r>
    <w:r w:rsidR="0028137A">
      <w:rPr>
        <w:rStyle w:val="PageNumber"/>
        <w:b/>
        <w:bCs/>
      </w:rPr>
      <w:fldChar w:fldCharType="begin"/>
    </w:r>
    <w:r>
      <w:rPr>
        <w:rStyle w:val="PageNumber"/>
        <w:b/>
        <w:bCs/>
      </w:rPr>
      <w:instrText xml:space="preserve"> PAGE </w:instrText>
    </w:r>
    <w:r w:rsidR="0028137A">
      <w:rPr>
        <w:rStyle w:val="PageNumber"/>
        <w:b/>
        <w:bCs/>
      </w:rPr>
      <w:fldChar w:fldCharType="separate"/>
    </w:r>
    <w:r w:rsidR="009B5478">
      <w:rPr>
        <w:rStyle w:val="PageNumber"/>
        <w:b/>
        <w:bCs/>
        <w:noProof/>
      </w:rPr>
      <w:t>59</w:t>
    </w:r>
    <w:r w:rsidR="0028137A">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Pr="001D5DED" w:rsidRDefault="0028137A" w:rsidP="001D5DED">
    <w:pPr>
      <w:pStyle w:val="Header"/>
      <w:tabs>
        <w:tab w:val="clear" w:pos="4848"/>
        <w:tab w:val="clear" w:pos="9696"/>
        <w:tab w:val="center" w:pos="7144"/>
        <w:tab w:val="right" w:pos="14515"/>
      </w:tabs>
      <w:jc w:val="both"/>
      <w:rPr>
        <w:b/>
        <w:bCs/>
      </w:rPr>
    </w:pPr>
    <w:r w:rsidRPr="001D5DED">
      <w:rPr>
        <w:rStyle w:val="PageNumber"/>
        <w:b/>
        <w:bCs/>
      </w:rPr>
      <w:fldChar w:fldCharType="begin"/>
    </w:r>
    <w:r w:rsidR="00A13697" w:rsidRPr="001D5DED">
      <w:rPr>
        <w:rStyle w:val="PageNumber"/>
        <w:b/>
        <w:bCs/>
      </w:rPr>
      <w:instrText xml:space="preserve"> PAGE </w:instrText>
    </w:r>
    <w:r w:rsidRPr="001D5DED">
      <w:rPr>
        <w:rStyle w:val="PageNumber"/>
        <w:b/>
        <w:bCs/>
      </w:rPr>
      <w:fldChar w:fldCharType="separate"/>
    </w:r>
    <w:r w:rsidR="009B5478">
      <w:rPr>
        <w:rStyle w:val="PageNumber"/>
        <w:b/>
        <w:bCs/>
        <w:noProof/>
      </w:rPr>
      <w:t>170</w:t>
    </w:r>
    <w:r w:rsidRPr="001D5DED">
      <w:rPr>
        <w:rStyle w:val="PageNumber"/>
        <w:b/>
        <w:bCs/>
      </w:rPr>
      <w:fldChar w:fldCharType="end"/>
    </w:r>
    <w:r w:rsidR="00A13697" w:rsidRPr="001D5DED">
      <w:rPr>
        <w:b/>
        <w:bCs/>
      </w:rPr>
      <w:tab/>
    </w:r>
    <w:fldSimple w:instr=" DOCPROPERTY &quot;Header&quot; \* MERGEFORMAT ">
      <w:r w:rsidR="00F339F3" w:rsidRPr="00F339F3">
        <w:rPr>
          <w:b/>
          <w:bCs/>
        </w:rPr>
        <w:t xml:space="preserve">Rec. </w:t>
      </w:r>
    </w:fldSimple>
    <w:r w:rsidR="00A13697" w:rsidRPr="001D5DED">
      <w:rPr>
        <w:b/>
        <w:bCs/>
      </w:rPr>
      <w:t xml:space="preserve"> </w:t>
    </w:r>
    <w:r w:rsidRPr="001D5DED">
      <w:rPr>
        <w:b/>
        <w:bCs/>
      </w:rPr>
      <w:fldChar w:fldCharType="begin"/>
    </w:r>
    <w:r w:rsidR="00A13697" w:rsidRPr="001D5DED">
      <w:rPr>
        <w:b/>
        <w:bCs/>
      </w:rPr>
      <w:instrText>styleref href</w:instrText>
    </w:r>
    <w:r w:rsidRPr="001D5DED">
      <w:rPr>
        <w:b/>
        <w:bCs/>
      </w:rPr>
      <w:fldChar w:fldCharType="separate"/>
    </w:r>
    <w:r w:rsidR="009B5478">
      <w:rPr>
        <w:b/>
        <w:bCs/>
        <w:noProof/>
      </w:rPr>
      <w:t>UIT-R  M.1850</w:t>
    </w:r>
    <w:r w:rsidRPr="001D5DED">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Pr="0066333C" w:rsidRDefault="00A13697" w:rsidP="001D5DED">
    <w:pPr>
      <w:pStyle w:val="Header"/>
      <w:tabs>
        <w:tab w:val="clear" w:pos="4848"/>
        <w:tab w:val="clear" w:pos="9696"/>
        <w:tab w:val="center" w:pos="7144"/>
        <w:tab w:val="right" w:pos="14515"/>
      </w:tabs>
      <w:rPr>
        <w:b/>
        <w:bCs/>
      </w:rPr>
    </w:pPr>
    <w:r w:rsidRPr="0066333C">
      <w:rPr>
        <w:b/>
        <w:bCs/>
      </w:rPr>
      <w:tab/>
    </w:r>
    <w:fldSimple w:instr=" DOCPROPERTY &quot;Header&quot; \* MERGEFORMAT ">
      <w:r w:rsidR="00F339F3" w:rsidRPr="00F339F3">
        <w:rPr>
          <w:b/>
          <w:bCs/>
        </w:rPr>
        <w:t xml:space="preserve">Rec. </w:t>
      </w:r>
    </w:fldSimple>
    <w:r w:rsidRPr="0066333C">
      <w:rPr>
        <w:b/>
        <w:bCs/>
      </w:rPr>
      <w:t xml:space="preserve"> </w:t>
    </w:r>
    <w:r w:rsidR="0028137A" w:rsidRPr="0066333C">
      <w:rPr>
        <w:b/>
        <w:bCs/>
      </w:rPr>
      <w:fldChar w:fldCharType="begin"/>
    </w:r>
    <w:r w:rsidRPr="0066333C">
      <w:rPr>
        <w:b/>
        <w:bCs/>
      </w:rPr>
      <w:instrText>styleref href</w:instrText>
    </w:r>
    <w:r w:rsidR="0028137A" w:rsidRPr="0066333C">
      <w:rPr>
        <w:b/>
        <w:bCs/>
      </w:rPr>
      <w:fldChar w:fldCharType="separate"/>
    </w:r>
    <w:r w:rsidR="009B5478">
      <w:rPr>
        <w:b/>
        <w:bCs/>
        <w:noProof/>
      </w:rPr>
      <w:t>UIT-R  M.1850</w:t>
    </w:r>
    <w:r w:rsidR="0028137A" w:rsidRPr="0066333C">
      <w:rPr>
        <w:b/>
        <w:bCs/>
      </w:rPr>
      <w:fldChar w:fldCharType="end"/>
    </w:r>
    <w:r w:rsidRPr="0066333C">
      <w:rPr>
        <w:b/>
        <w:bCs/>
      </w:rPr>
      <w:tab/>
    </w:r>
    <w:r w:rsidR="0028137A" w:rsidRPr="0066333C">
      <w:rPr>
        <w:rStyle w:val="PageNumber"/>
        <w:b/>
        <w:bCs/>
      </w:rPr>
      <w:fldChar w:fldCharType="begin"/>
    </w:r>
    <w:r w:rsidRPr="0066333C">
      <w:rPr>
        <w:rStyle w:val="PageNumber"/>
        <w:b/>
        <w:bCs/>
      </w:rPr>
      <w:instrText xml:space="preserve"> PAGE </w:instrText>
    </w:r>
    <w:r w:rsidR="0028137A" w:rsidRPr="0066333C">
      <w:rPr>
        <w:rStyle w:val="PageNumber"/>
        <w:b/>
        <w:bCs/>
      </w:rPr>
      <w:fldChar w:fldCharType="separate"/>
    </w:r>
    <w:r w:rsidR="009B5478">
      <w:rPr>
        <w:rStyle w:val="PageNumber"/>
        <w:b/>
        <w:bCs/>
        <w:noProof/>
      </w:rPr>
      <w:t>169</w:t>
    </w:r>
    <w:r w:rsidR="0028137A" w:rsidRPr="0066333C">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97" w:rsidRPr="001D5DED" w:rsidRDefault="0028137A" w:rsidP="001D5DED">
    <w:pPr>
      <w:pStyle w:val="Header"/>
      <w:jc w:val="both"/>
      <w:rPr>
        <w:b/>
        <w:bCs/>
        <w:lang w:val="en-US"/>
      </w:rPr>
    </w:pPr>
    <w:r w:rsidRPr="001D5DED">
      <w:rPr>
        <w:rStyle w:val="PageNumber"/>
        <w:b/>
        <w:bCs/>
      </w:rPr>
      <w:fldChar w:fldCharType="begin"/>
    </w:r>
    <w:r w:rsidR="00A13697" w:rsidRPr="001D5DED">
      <w:rPr>
        <w:rStyle w:val="PageNumber"/>
        <w:b/>
        <w:bCs/>
        <w:lang w:val="en-US"/>
      </w:rPr>
      <w:instrText xml:space="preserve"> PAGE </w:instrText>
    </w:r>
    <w:r w:rsidRPr="001D5DED">
      <w:rPr>
        <w:rStyle w:val="PageNumber"/>
        <w:b/>
        <w:bCs/>
      </w:rPr>
      <w:fldChar w:fldCharType="separate"/>
    </w:r>
    <w:r w:rsidR="009B5478">
      <w:rPr>
        <w:rStyle w:val="PageNumber"/>
        <w:b/>
        <w:bCs/>
        <w:noProof/>
        <w:lang w:val="en-US"/>
      </w:rPr>
      <w:t>186</w:t>
    </w:r>
    <w:r w:rsidRPr="001D5DED">
      <w:rPr>
        <w:rStyle w:val="PageNumber"/>
        <w:b/>
        <w:bCs/>
      </w:rPr>
      <w:fldChar w:fldCharType="end"/>
    </w:r>
    <w:r w:rsidR="00A13697" w:rsidRPr="001D5DED">
      <w:rPr>
        <w:b/>
        <w:bCs/>
        <w:lang w:val="en-US"/>
      </w:rPr>
      <w:tab/>
    </w:r>
    <w:fldSimple w:instr=" DOCPROPERTY &quot;Header&quot; \* MERGEFORMAT ">
      <w:r w:rsidR="00F339F3" w:rsidRPr="00F339F3">
        <w:rPr>
          <w:b/>
          <w:bCs/>
          <w:lang w:val="en-US"/>
        </w:rPr>
        <w:t xml:space="preserve">Rec. </w:t>
      </w:r>
    </w:fldSimple>
    <w:r w:rsidR="00A13697" w:rsidRPr="001D5DED">
      <w:rPr>
        <w:b/>
        <w:bCs/>
      </w:rPr>
      <w:t xml:space="preserve"> </w:t>
    </w:r>
    <w:r w:rsidRPr="001D5DED">
      <w:rPr>
        <w:b/>
        <w:bCs/>
      </w:rPr>
      <w:fldChar w:fldCharType="begin"/>
    </w:r>
    <w:r w:rsidR="00A13697" w:rsidRPr="001D5DED">
      <w:rPr>
        <w:b/>
        <w:bCs/>
        <w:lang w:val="en-US"/>
      </w:rPr>
      <w:instrText>styleref href</w:instrText>
    </w:r>
    <w:r w:rsidRPr="001D5DED">
      <w:rPr>
        <w:b/>
        <w:bCs/>
      </w:rPr>
      <w:fldChar w:fldCharType="separate"/>
    </w:r>
    <w:r w:rsidR="009B5478">
      <w:rPr>
        <w:b/>
        <w:bCs/>
        <w:noProof/>
      </w:rPr>
      <w:t>UIT-R  M.1850</w:t>
    </w:r>
    <w:r w:rsidRPr="001D5DED">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836"/>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3629E3"/>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3F0BC0"/>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BC2753"/>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3766C3"/>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396FBB"/>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6C6B6E"/>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ECC662F"/>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FE31D91"/>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15478D8"/>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20630B0"/>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26D1CFB"/>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3142A3A"/>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4E543C3"/>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5C01361"/>
    <w:multiLevelType w:val="hybridMultilevel"/>
    <w:tmpl w:val="8C58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543678"/>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00D57AE"/>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2583D7F"/>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66E70A8"/>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9EC0094"/>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AD43F7B"/>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B7B5AE0"/>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BCC7154"/>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C701169"/>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DC0495B"/>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F481400"/>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42E0674"/>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4596B78"/>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789443F"/>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0860C08"/>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0873CBA"/>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4AB100F"/>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61569FD"/>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6BF63CC"/>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8117BD8"/>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A932666"/>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B193D12"/>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B7F11ED"/>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C9239B1"/>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EC22CDD"/>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0D94DF3"/>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19A4E6E"/>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2A53DF0"/>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C951544"/>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DBF3682"/>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3B85D6E"/>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5F954ED"/>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7A45EE5"/>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A0B05FA"/>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A784DD7"/>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E674442"/>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FA25E2F"/>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BC05312"/>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C9D652C"/>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CF51134"/>
    <w:multiLevelType w:val="hybridMultilevel"/>
    <w:tmpl w:val="8C5871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36"/>
  </w:num>
  <w:num w:numId="3">
    <w:abstractNumId w:val="53"/>
  </w:num>
  <w:num w:numId="4">
    <w:abstractNumId w:val="17"/>
  </w:num>
  <w:num w:numId="5">
    <w:abstractNumId w:val="43"/>
  </w:num>
  <w:num w:numId="6">
    <w:abstractNumId w:val="54"/>
  </w:num>
  <w:num w:numId="7">
    <w:abstractNumId w:val="18"/>
  </w:num>
  <w:num w:numId="8">
    <w:abstractNumId w:val="22"/>
  </w:num>
  <w:num w:numId="9">
    <w:abstractNumId w:val="30"/>
  </w:num>
  <w:num w:numId="10">
    <w:abstractNumId w:val="52"/>
  </w:num>
  <w:num w:numId="11">
    <w:abstractNumId w:val="51"/>
  </w:num>
  <w:num w:numId="12">
    <w:abstractNumId w:val="29"/>
  </w:num>
  <w:num w:numId="13">
    <w:abstractNumId w:val="20"/>
  </w:num>
  <w:num w:numId="14">
    <w:abstractNumId w:val="11"/>
  </w:num>
  <w:num w:numId="15">
    <w:abstractNumId w:val="9"/>
  </w:num>
  <w:num w:numId="16">
    <w:abstractNumId w:val="32"/>
  </w:num>
  <w:num w:numId="17">
    <w:abstractNumId w:val="13"/>
  </w:num>
  <w:num w:numId="18">
    <w:abstractNumId w:val="33"/>
  </w:num>
  <w:num w:numId="19">
    <w:abstractNumId w:val="19"/>
  </w:num>
  <w:num w:numId="20">
    <w:abstractNumId w:val="6"/>
  </w:num>
  <w:num w:numId="21">
    <w:abstractNumId w:val="41"/>
  </w:num>
  <w:num w:numId="22">
    <w:abstractNumId w:val="12"/>
  </w:num>
  <w:num w:numId="23">
    <w:abstractNumId w:val="50"/>
  </w:num>
  <w:num w:numId="24">
    <w:abstractNumId w:val="27"/>
  </w:num>
  <w:num w:numId="25">
    <w:abstractNumId w:val="26"/>
  </w:num>
  <w:num w:numId="26">
    <w:abstractNumId w:val="5"/>
  </w:num>
  <w:num w:numId="27">
    <w:abstractNumId w:val="38"/>
  </w:num>
  <w:num w:numId="28">
    <w:abstractNumId w:val="34"/>
  </w:num>
  <w:num w:numId="29">
    <w:abstractNumId w:val="8"/>
  </w:num>
  <w:num w:numId="30">
    <w:abstractNumId w:val="39"/>
  </w:num>
  <w:num w:numId="31">
    <w:abstractNumId w:val="0"/>
  </w:num>
  <w:num w:numId="32">
    <w:abstractNumId w:val="35"/>
  </w:num>
  <w:num w:numId="33">
    <w:abstractNumId w:val="40"/>
  </w:num>
  <w:num w:numId="34">
    <w:abstractNumId w:val="48"/>
  </w:num>
  <w:num w:numId="35">
    <w:abstractNumId w:val="3"/>
  </w:num>
  <w:num w:numId="36">
    <w:abstractNumId w:val="28"/>
  </w:num>
  <w:num w:numId="37">
    <w:abstractNumId w:val="31"/>
  </w:num>
  <w:num w:numId="38">
    <w:abstractNumId w:val="1"/>
  </w:num>
  <w:num w:numId="39">
    <w:abstractNumId w:val="16"/>
  </w:num>
  <w:num w:numId="40">
    <w:abstractNumId w:val="37"/>
  </w:num>
  <w:num w:numId="41">
    <w:abstractNumId w:val="42"/>
  </w:num>
  <w:num w:numId="42">
    <w:abstractNumId w:val="23"/>
  </w:num>
  <w:num w:numId="43">
    <w:abstractNumId w:val="15"/>
  </w:num>
  <w:num w:numId="44">
    <w:abstractNumId w:val="46"/>
  </w:num>
  <w:num w:numId="45">
    <w:abstractNumId w:val="25"/>
  </w:num>
  <w:num w:numId="46">
    <w:abstractNumId w:val="2"/>
  </w:num>
  <w:num w:numId="47">
    <w:abstractNumId w:val="44"/>
  </w:num>
  <w:num w:numId="48">
    <w:abstractNumId w:val="49"/>
  </w:num>
  <w:num w:numId="49">
    <w:abstractNumId w:val="7"/>
  </w:num>
  <w:num w:numId="50">
    <w:abstractNumId w:val="24"/>
  </w:num>
  <w:num w:numId="51">
    <w:abstractNumId w:val="47"/>
  </w:num>
  <w:num w:numId="52">
    <w:abstractNumId w:val="4"/>
  </w:num>
  <w:num w:numId="53">
    <w:abstractNumId w:val="10"/>
  </w:num>
  <w:num w:numId="54">
    <w:abstractNumId w:val="21"/>
  </w:num>
  <w:num w:numId="55">
    <w:abstractNumId w:val="4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62"/>
  <w:mirrorMargin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194"/>
  </w:hdrShapeDefaults>
  <w:footnotePr>
    <w:footnote w:id="-1"/>
    <w:footnote w:id="0"/>
  </w:footnotePr>
  <w:endnotePr>
    <w:endnote w:id="-1"/>
    <w:endnote w:id="0"/>
  </w:endnotePr>
  <w:compat/>
  <w:rsids>
    <w:rsidRoot w:val="00042292"/>
    <w:rsid w:val="00013E17"/>
    <w:rsid w:val="00027DED"/>
    <w:rsid w:val="000316E4"/>
    <w:rsid w:val="00032D9E"/>
    <w:rsid w:val="00042292"/>
    <w:rsid w:val="00044D65"/>
    <w:rsid w:val="0004668B"/>
    <w:rsid w:val="0005349A"/>
    <w:rsid w:val="000642DF"/>
    <w:rsid w:val="00066AB9"/>
    <w:rsid w:val="00067F90"/>
    <w:rsid w:val="00071F65"/>
    <w:rsid w:val="0007540A"/>
    <w:rsid w:val="00076817"/>
    <w:rsid w:val="00084275"/>
    <w:rsid w:val="00095028"/>
    <w:rsid w:val="000A5115"/>
    <w:rsid w:val="000C30AD"/>
    <w:rsid w:val="000D1542"/>
    <w:rsid w:val="000D6EAA"/>
    <w:rsid w:val="000D7AC2"/>
    <w:rsid w:val="000F6E04"/>
    <w:rsid w:val="000F70D8"/>
    <w:rsid w:val="000F7880"/>
    <w:rsid w:val="00107765"/>
    <w:rsid w:val="00110EA8"/>
    <w:rsid w:val="00112038"/>
    <w:rsid w:val="00113D9A"/>
    <w:rsid w:val="0012086D"/>
    <w:rsid w:val="00123EFF"/>
    <w:rsid w:val="00126328"/>
    <w:rsid w:val="00126E6E"/>
    <w:rsid w:val="0014357A"/>
    <w:rsid w:val="00145305"/>
    <w:rsid w:val="001501E8"/>
    <w:rsid w:val="00151A91"/>
    <w:rsid w:val="0015307C"/>
    <w:rsid w:val="0017213C"/>
    <w:rsid w:val="00182BDD"/>
    <w:rsid w:val="001865B4"/>
    <w:rsid w:val="0019532E"/>
    <w:rsid w:val="001955BE"/>
    <w:rsid w:val="001A3488"/>
    <w:rsid w:val="001B26B3"/>
    <w:rsid w:val="001B395D"/>
    <w:rsid w:val="001B3D8B"/>
    <w:rsid w:val="001C409A"/>
    <w:rsid w:val="001C5E0A"/>
    <w:rsid w:val="001D3AB8"/>
    <w:rsid w:val="001D5DED"/>
    <w:rsid w:val="001F262D"/>
    <w:rsid w:val="001F30FD"/>
    <w:rsid w:val="0020198F"/>
    <w:rsid w:val="00202392"/>
    <w:rsid w:val="00203857"/>
    <w:rsid w:val="00207BA1"/>
    <w:rsid w:val="00210606"/>
    <w:rsid w:val="0022218B"/>
    <w:rsid w:val="002244EF"/>
    <w:rsid w:val="00245882"/>
    <w:rsid w:val="002477C2"/>
    <w:rsid w:val="00263A1B"/>
    <w:rsid w:val="00270C2B"/>
    <w:rsid w:val="00270DAD"/>
    <w:rsid w:val="00275121"/>
    <w:rsid w:val="0028137A"/>
    <w:rsid w:val="00281E7F"/>
    <w:rsid w:val="00284E2F"/>
    <w:rsid w:val="00287995"/>
    <w:rsid w:val="00287C07"/>
    <w:rsid w:val="00296EAC"/>
    <w:rsid w:val="002A2375"/>
    <w:rsid w:val="002A72CA"/>
    <w:rsid w:val="002C7D8E"/>
    <w:rsid w:val="002D0673"/>
    <w:rsid w:val="002D76C4"/>
    <w:rsid w:val="002E056E"/>
    <w:rsid w:val="002E24A1"/>
    <w:rsid w:val="002E3D9E"/>
    <w:rsid w:val="002F195C"/>
    <w:rsid w:val="003059BC"/>
    <w:rsid w:val="00306A81"/>
    <w:rsid w:val="00311F79"/>
    <w:rsid w:val="00315E2D"/>
    <w:rsid w:val="003169BB"/>
    <w:rsid w:val="00320F26"/>
    <w:rsid w:val="003337AB"/>
    <w:rsid w:val="0033512B"/>
    <w:rsid w:val="003370D4"/>
    <w:rsid w:val="003429D0"/>
    <w:rsid w:val="00346063"/>
    <w:rsid w:val="003548B7"/>
    <w:rsid w:val="0035757F"/>
    <w:rsid w:val="00365D31"/>
    <w:rsid w:val="00367902"/>
    <w:rsid w:val="00371B71"/>
    <w:rsid w:val="0037723B"/>
    <w:rsid w:val="00385EED"/>
    <w:rsid w:val="003903F7"/>
    <w:rsid w:val="00397791"/>
    <w:rsid w:val="003A5E38"/>
    <w:rsid w:val="003B350D"/>
    <w:rsid w:val="003B36E2"/>
    <w:rsid w:val="003B64D7"/>
    <w:rsid w:val="003B7722"/>
    <w:rsid w:val="003C1E99"/>
    <w:rsid w:val="003D7C4B"/>
    <w:rsid w:val="003E6035"/>
    <w:rsid w:val="003F4EA4"/>
    <w:rsid w:val="00410F5B"/>
    <w:rsid w:val="00431D6C"/>
    <w:rsid w:val="00431DB3"/>
    <w:rsid w:val="00432814"/>
    <w:rsid w:val="0043588B"/>
    <w:rsid w:val="00437264"/>
    <w:rsid w:val="004509A4"/>
    <w:rsid w:val="0045230D"/>
    <w:rsid w:val="004538B7"/>
    <w:rsid w:val="00456756"/>
    <w:rsid w:val="00456AF6"/>
    <w:rsid w:val="004577DF"/>
    <w:rsid w:val="00463A69"/>
    <w:rsid w:val="004659F1"/>
    <w:rsid w:val="004665E5"/>
    <w:rsid w:val="004A0BDF"/>
    <w:rsid w:val="004B6EFF"/>
    <w:rsid w:val="004C047E"/>
    <w:rsid w:val="004C1791"/>
    <w:rsid w:val="004C1E19"/>
    <w:rsid w:val="004C29FF"/>
    <w:rsid w:val="004C398F"/>
    <w:rsid w:val="004D2B6D"/>
    <w:rsid w:val="004E0692"/>
    <w:rsid w:val="004E4423"/>
    <w:rsid w:val="004E6CDF"/>
    <w:rsid w:val="004F3BF5"/>
    <w:rsid w:val="00511302"/>
    <w:rsid w:val="00513179"/>
    <w:rsid w:val="00517CEE"/>
    <w:rsid w:val="00521D04"/>
    <w:rsid w:val="00522E79"/>
    <w:rsid w:val="00543A78"/>
    <w:rsid w:val="00546702"/>
    <w:rsid w:val="00553A4A"/>
    <w:rsid w:val="00556151"/>
    <w:rsid w:val="00562F58"/>
    <w:rsid w:val="00566C38"/>
    <w:rsid w:val="00570D9B"/>
    <w:rsid w:val="00572F78"/>
    <w:rsid w:val="00573CC5"/>
    <w:rsid w:val="00597167"/>
    <w:rsid w:val="005A604F"/>
    <w:rsid w:val="005B7CCB"/>
    <w:rsid w:val="005D4084"/>
    <w:rsid w:val="005E4B17"/>
    <w:rsid w:val="005F7773"/>
    <w:rsid w:val="0060711E"/>
    <w:rsid w:val="00607D68"/>
    <w:rsid w:val="00616E49"/>
    <w:rsid w:val="00621300"/>
    <w:rsid w:val="00625BBE"/>
    <w:rsid w:val="006401B6"/>
    <w:rsid w:val="00652A79"/>
    <w:rsid w:val="0066212F"/>
    <w:rsid w:val="006632E7"/>
    <w:rsid w:val="0066333C"/>
    <w:rsid w:val="00665E7C"/>
    <w:rsid w:val="00671C7C"/>
    <w:rsid w:val="006756EE"/>
    <w:rsid w:val="0067689F"/>
    <w:rsid w:val="00684A3E"/>
    <w:rsid w:val="00685DA1"/>
    <w:rsid w:val="00687E6D"/>
    <w:rsid w:val="006908A2"/>
    <w:rsid w:val="006918DD"/>
    <w:rsid w:val="006A1D66"/>
    <w:rsid w:val="006A55A6"/>
    <w:rsid w:val="006B7AC8"/>
    <w:rsid w:val="006D518E"/>
    <w:rsid w:val="006D7429"/>
    <w:rsid w:val="006E25A1"/>
    <w:rsid w:val="00705EBE"/>
    <w:rsid w:val="00716C59"/>
    <w:rsid w:val="00720FF0"/>
    <w:rsid w:val="00724E54"/>
    <w:rsid w:val="00726EFA"/>
    <w:rsid w:val="00744362"/>
    <w:rsid w:val="00747B0E"/>
    <w:rsid w:val="00753ADC"/>
    <w:rsid w:val="0076082A"/>
    <w:rsid w:val="0077687E"/>
    <w:rsid w:val="00781433"/>
    <w:rsid w:val="007835D3"/>
    <w:rsid w:val="0079425E"/>
    <w:rsid w:val="007A07E7"/>
    <w:rsid w:val="007A2DBB"/>
    <w:rsid w:val="007A405B"/>
    <w:rsid w:val="007A5F1A"/>
    <w:rsid w:val="007C5B56"/>
    <w:rsid w:val="007E5040"/>
    <w:rsid w:val="00800362"/>
    <w:rsid w:val="00803DBE"/>
    <w:rsid w:val="00804349"/>
    <w:rsid w:val="00804B46"/>
    <w:rsid w:val="0081175F"/>
    <w:rsid w:val="0081623B"/>
    <w:rsid w:val="008164BD"/>
    <w:rsid w:val="00823269"/>
    <w:rsid w:val="00841014"/>
    <w:rsid w:val="00847CD4"/>
    <w:rsid w:val="00870665"/>
    <w:rsid w:val="00873536"/>
    <w:rsid w:val="00876635"/>
    <w:rsid w:val="00882577"/>
    <w:rsid w:val="00891A73"/>
    <w:rsid w:val="00897095"/>
    <w:rsid w:val="008A4095"/>
    <w:rsid w:val="008B0CAF"/>
    <w:rsid w:val="008B2C8A"/>
    <w:rsid w:val="008C537E"/>
    <w:rsid w:val="008D6C29"/>
    <w:rsid w:val="008E5749"/>
    <w:rsid w:val="008E5770"/>
    <w:rsid w:val="008F1292"/>
    <w:rsid w:val="008F36EA"/>
    <w:rsid w:val="008F4E5D"/>
    <w:rsid w:val="00900AA8"/>
    <w:rsid w:val="00906008"/>
    <w:rsid w:val="00913419"/>
    <w:rsid w:val="0093163C"/>
    <w:rsid w:val="00940727"/>
    <w:rsid w:val="009507A1"/>
    <w:rsid w:val="00953534"/>
    <w:rsid w:val="00954880"/>
    <w:rsid w:val="00955500"/>
    <w:rsid w:val="00961B7C"/>
    <w:rsid w:val="00972875"/>
    <w:rsid w:val="0098332E"/>
    <w:rsid w:val="009A3B61"/>
    <w:rsid w:val="009B5478"/>
    <w:rsid w:val="009B704E"/>
    <w:rsid w:val="009D2DC2"/>
    <w:rsid w:val="009D6C38"/>
    <w:rsid w:val="009E46F2"/>
    <w:rsid w:val="009E534F"/>
    <w:rsid w:val="00A02956"/>
    <w:rsid w:val="00A07AEB"/>
    <w:rsid w:val="00A125E5"/>
    <w:rsid w:val="00A13697"/>
    <w:rsid w:val="00A162CF"/>
    <w:rsid w:val="00A2487F"/>
    <w:rsid w:val="00A351C1"/>
    <w:rsid w:val="00A37739"/>
    <w:rsid w:val="00A4010B"/>
    <w:rsid w:val="00A4686E"/>
    <w:rsid w:val="00A52A0D"/>
    <w:rsid w:val="00A615F7"/>
    <w:rsid w:val="00A6617B"/>
    <w:rsid w:val="00A853EB"/>
    <w:rsid w:val="00A86340"/>
    <w:rsid w:val="00A87511"/>
    <w:rsid w:val="00A91D06"/>
    <w:rsid w:val="00A96AB0"/>
    <w:rsid w:val="00AB0DC8"/>
    <w:rsid w:val="00AC15D0"/>
    <w:rsid w:val="00AC1A51"/>
    <w:rsid w:val="00AC4C3C"/>
    <w:rsid w:val="00AC4C55"/>
    <w:rsid w:val="00AC53B0"/>
    <w:rsid w:val="00AD259C"/>
    <w:rsid w:val="00AD2EB5"/>
    <w:rsid w:val="00AE5BC8"/>
    <w:rsid w:val="00AF604F"/>
    <w:rsid w:val="00B057AD"/>
    <w:rsid w:val="00B06891"/>
    <w:rsid w:val="00B07FAD"/>
    <w:rsid w:val="00B109AE"/>
    <w:rsid w:val="00B11284"/>
    <w:rsid w:val="00B22911"/>
    <w:rsid w:val="00B262D1"/>
    <w:rsid w:val="00B40758"/>
    <w:rsid w:val="00B40C45"/>
    <w:rsid w:val="00B430D0"/>
    <w:rsid w:val="00B44E24"/>
    <w:rsid w:val="00B53CE8"/>
    <w:rsid w:val="00B54EFF"/>
    <w:rsid w:val="00B60736"/>
    <w:rsid w:val="00B711A0"/>
    <w:rsid w:val="00B809A5"/>
    <w:rsid w:val="00B82232"/>
    <w:rsid w:val="00B93699"/>
    <w:rsid w:val="00BA0E87"/>
    <w:rsid w:val="00BA0EC6"/>
    <w:rsid w:val="00BA4732"/>
    <w:rsid w:val="00BA6668"/>
    <w:rsid w:val="00BB1C74"/>
    <w:rsid w:val="00BB5488"/>
    <w:rsid w:val="00BB7F4A"/>
    <w:rsid w:val="00BC1971"/>
    <w:rsid w:val="00BC4D25"/>
    <w:rsid w:val="00BC6D0C"/>
    <w:rsid w:val="00BE0804"/>
    <w:rsid w:val="00BE0DD4"/>
    <w:rsid w:val="00BE33D9"/>
    <w:rsid w:val="00BE7E5A"/>
    <w:rsid w:val="00BF2141"/>
    <w:rsid w:val="00BF45CF"/>
    <w:rsid w:val="00BF4F6B"/>
    <w:rsid w:val="00BF6327"/>
    <w:rsid w:val="00C037E0"/>
    <w:rsid w:val="00C05301"/>
    <w:rsid w:val="00C100B8"/>
    <w:rsid w:val="00C125D3"/>
    <w:rsid w:val="00C17220"/>
    <w:rsid w:val="00C36A75"/>
    <w:rsid w:val="00C36AC2"/>
    <w:rsid w:val="00C405B6"/>
    <w:rsid w:val="00C44E72"/>
    <w:rsid w:val="00C45662"/>
    <w:rsid w:val="00C50BE0"/>
    <w:rsid w:val="00C512C3"/>
    <w:rsid w:val="00C677C2"/>
    <w:rsid w:val="00C75956"/>
    <w:rsid w:val="00C8340F"/>
    <w:rsid w:val="00C83979"/>
    <w:rsid w:val="00C84973"/>
    <w:rsid w:val="00C85311"/>
    <w:rsid w:val="00C859CD"/>
    <w:rsid w:val="00C86807"/>
    <w:rsid w:val="00C94705"/>
    <w:rsid w:val="00C97F04"/>
    <w:rsid w:val="00CA144D"/>
    <w:rsid w:val="00CA49E7"/>
    <w:rsid w:val="00CB1354"/>
    <w:rsid w:val="00CC2DCA"/>
    <w:rsid w:val="00CD0563"/>
    <w:rsid w:val="00CD4576"/>
    <w:rsid w:val="00CE1330"/>
    <w:rsid w:val="00CF2C72"/>
    <w:rsid w:val="00CF5833"/>
    <w:rsid w:val="00D04168"/>
    <w:rsid w:val="00D06BED"/>
    <w:rsid w:val="00D10755"/>
    <w:rsid w:val="00D1081B"/>
    <w:rsid w:val="00D22122"/>
    <w:rsid w:val="00D245D0"/>
    <w:rsid w:val="00D310EC"/>
    <w:rsid w:val="00D31570"/>
    <w:rsid w:val="00D37CFF"/>
    <w:rsid w:val="00D40BDF"/>
    <w:rsid w:val="00D44599"/>
    <w:rsid w:val="00D4502E"/>
    <w:rsid w:val="00D460C5"/>
    <w:rsid w:val="00D46545"/>
    <w:rsid w:val="00D476CD"/>
    <w:rsid w:val="00D47FBC"/>
    <w:rsid w:val="00D514CA"/>
    <w:rsid w:val="00D5713B"/>
    <w:rsid w:val="00D77261"/>
    <w:rsid w:val="00D7761A"/>
    <w:rsid w:val="00D80A33"/>
    <w:rsid w:val="00D87B9B"/>
    <w:rsid w:val="00D91C86"/>
    <w:rsid w:val="00D9642A"/>
    <w:rsid w:val="00DA709A"/>
    <w:rsid w:val="00DC0583"/>
    <w:rsid w:val="00DC1D80"/>
    <w:rsid w:val="00DC504C"/>
    <w:rsid w:val="00DD0F86"/>
    <w:rsid w:val="00DD123A"/>
    <w:rsid w:val="00DD16EE"/>
    <w:rsid w:val="00DD36DC"/>
    <w:rsid w:val="00DE3E41"/>
    <w:rsid w:val="00DE46BE"/>
    <w:rsid w:val="00DE4F3C"/>
    <w:rsid w:val="00DE610E"/>
    <w:rsid w:val="00DF4176"/>
    <w:rsid w:val="00E019DF"/>
    <w:rsid w:val="00E020DF"/>
    <w:rsid w:val="00E0759F"/>
    <w:rsid w:val="00E158E6"/>
    <w:rsid w:val="00E17F2B"/>
    <w:rsid w:val="00E219BF"/>
    <w:rsid w:val="00E2347C"/>
    <w:rsid w:val="00E44034"/>
    <w:rsid w:val="00E50B29"/>
    <w:rsid w:val="00E53945"/>
    <w:rsid w:val="00E56FC7"/>
    <w:rsid w:val="00E600CF"/>
    <w:rsid w:val="00E67E1D"/>
    <w:rsid w:val="00E70191"/>
    <w:rsid w:val="00E753E8"/>
    <w:rsid w:val="00E77576"/>
    <w:rsid w:val="00E80C39"/>
    <w:rsid w:val="00E80DF4"/>
    <w:rsid w:val="00E82CFE"/>
    <w:rsid w:val="00E90482"/>
    <w:rsid w:val="00E95522"/>
    <w:rsid w:val="00EA1941"/>
    <w:rsid w:val="00EA5BE9"/>
    <w:rsid w:val="00EA7E7B"/>
    <w:rsid w:val="00EB0AA5"/>
    <w:rsid w:val="00EC1689"/>
    <w:rsid w:val="00EC3125"/>
    <w:rsid w:val="00EC53C5"/>
    <w:rsid w:val="00ED2BE8"/>
    <w:rsid w:val="00ED4A32"/>
    <w:rsid w:val="00ED6242"/>
    <w:rsid w:val="00EE743D"/>
    <w:rsid w:val="00F019EA"/>
    <w:rsid w:val="00F339F3"/>
    <w:rsid w:val="00F340F8"/>
    <w:rsid w:val="00F36A32"/>
    <w:rsid w:val="00F36AF5"/>
    <w:rsid w:val="00F45FED"/>
    <w:rsid w:val="00F552BF"/>
    <w:rsid w:val="00F64391"/>
    <w:rsid w:val="00F66ADC"/>
    <w:rsid w:val="00F6738C"/>
    <w:rsid w:val="00F70750"/>
    <w:rsid w:val="00F72640"/>
    <w:rsid w:val="00F75EA3"/>
    <w:rsid w:val="00F917CE"/>
    <w:rsid w:val="00F9678D"/>
    <w:rsid w:val="00FA08A6"/>
    <w:rsid w:val="00FB02FE"/>
    <w:rsid w:val="00FC3604"/>
    <w:rsid w:val="00FC38B4"/>
    <w:rsid w:val="00FD69BB"/>
    <w:rsid w:val="00FD7CE8"/>
    <w:rsid w:val="00FE2ED9"/>
    <w:rsid w:val="00FF3754"/>
    <w:rsid w:val="00FF4C26"/>
    <w:rsid w:val="00FF5F22"/>
    <w:rsid w:val="00FF7C3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333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044D65"/>
    <w:pPr>
      <w:keepNext/>
      <w:keepLines/>
      <w:spacing w:before="480"/>
      <w:ind w:left="794" w:hanging="794"/>
      <w:outlineLvl w:val="0"/>
    </w:pPr>
    <w:rPr>
      <w:b/>
    </w:rPr>
  </w:style>
  <w:style w:type="paragraph" w:styleId="Heading2">
    <w:name w:val="heading 2"/>
    <w:basedOn w:val="Heading1"/>
    <w:next w:val="Normal"/>
    <w:link w:val="Heading2Char"/>
    <w:qFormat/>
    <w:rsid w:val="00044D65"/>
    <w:pPr>
      <w:spacing w:before="320"/>
      <w:outlineLvl w:val="1"/>
    </w:pPr>
  </w:style>
  <w:style w:type="paragraph" w:styleId="Heading3">
    <w:name w:val="heading 3"/>
    <w:basedOn w:val="Heading1"/>
    <w:next w:val="Normal"/>
    <w:link w:val="Heading3Char"/>
    <w:qFormat/>
    <w:rsid w:val="00044D65"/>
    <w:pPr>
      <w:spacing w:before="200"/>
      <w:outlineLvl w:val="2"/>
    </w:pPr>
  </w:style>
  <w:style w:type="paragraph" w:styleId="Heading4">
    <w:name w:val="heading 4"/>
    <w:basedOn w:val="Heading3"/>
    <w:next w:val="Normal"/>
    <w:link w:val="Heading4Char"/>
    <w:qFormat/>
    <w:rsid w:val="00044D65"/>
    <w:pPr>
      <w:tabs>
        <w:tab w:val="clear" w:pos="794"/>
        <w:tab w:val="left" w:pos="992"/>
      </w:tabs>
      <w:ind w:left="992" w:hanging="992"/>
      <w:outlineLvl w:val="3"/>
    </w:pPr>
  </w:style>
  <w:style w:type="paragraph" w:styleId="Heading5">
    <w:name w:val="heading 5"/>
    <w:basedOn w:val="Heading4"/>
    <w:next w:val="Normal"/>
    <w:link w:val="Heading5Char"/>
    <w:qFormat/>
    <w:rsid w:val="00044D65"/>
    <w:pPr>
      <w:outlineLvl w:val="4"/>
    </w:pPr>
  </w:style>
  <w:style w:type="paragraph" w:styleId="Heading6">
    <w:name w:val="heading 6"/>
    <w:basedOn w:val="Heading4"/>
    <w:next w:val="Normal"/>
    <w:link w:val="Heading6Char"/>
    <w:qFormat/>
    <w:rsid w:val="00044D65"/>
    <w:pPr>
      <w:tabs>
        <w:tab w:val="clear" w:pos="992"/>
        <w:tab w:val="clear" w:pos="1191"/>
      </w:tabs>
      <w:ind w:left="1588" w:hanging="1588"/>
      <w:outlineLvl w:val="5"/>
    </w:pPr>
  </w:style>
  <w:style w:type="paragraph" w:styleId="Heading7">
    <w:name w:val="heading 7"/>
    <w:basedOn w:val="Heading6"/>
    <w:next w:val="Normal"/>
    <w:link w:val="Heading7Char"/>
    <w:qFormat/>
    <w:rsid w:val="00044D65"/>
    <w:pPr>
      <w:outlineLvl w:val="6"/>
    </w:pPr>
  </w:style>
  <w:style w:type="paragraph" w:styleId="Heading8">
    <w:name w:val="heading 8"/>
    <w:basedOn w:val="Heading6"/>
    <w:next w:val="Normal"/>
    <w:link w:val="Heading8Char"/>
    <w:qFormat/>
    <w:rsid w:val="00044D65"/>
    <w:pPr>
      <w:outlineLvl w:val="7"/>
    </w:pPr>
  </w:style>
  <w:style w:type="paragraph" w:styleId="Heading9">
    <w:name w:val="heading 9"/>
    <w:aliases w:val="Figure Heading,FH"/>
    <w:basedOn w:val="Heading6"/>
    <w:next w:val="Normal"/>
    <w:link w:val="Heading9Char"/>
    <w:qFormat/>
    <w:rsid w:val="00044D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5301"/>
    <w:rPr>
      <w:b/>
      <w:sz w:val="24"/>
      <w:lang w:val="fr-FR" w:eastAsia="en-US"/>
    </w:rPr>
  </w:style>
  <w:style w:type="character" w:customStyle="1" w:styleId="Heading2Char">
    <w:name w:val="Heading 2 Char"/>
    <w:basedOn w:val="DefaultParagraphFont"/>
    <w:link w:val="Heading2"/>
    <w:rsid w:val="00C05301"/>
    <w:rPr>
      <w:b/>
      <w:sz w:val="24"/>
      <w:lang w:val="fr-FR" w:eastAsia="en-US"/>
    </w:rPr>
  </w:style>
  <w:style w:type="character" w:customStyle="1" w:styleId="Heading3Char">
    <w:name w:val="Heading 3 Char"/>
    <w:basedOn w:val="DefaultParagraphFont"/>
    <w:link w:val="Heading3"/>
    <w:rsid w:val="00C05301"/>
    <w:rPr>
      <w:b/>
      <w:sz w:val="24"/>
      <w:lang w:val="fr-FR" w:eastAsia="en-US"/>
    </w:rPr>
  </w:style>
  <w:style w:type="character" w:customStyle="1" w:styleId="Heading4Char">
    <w:name w:val="Heading 4 Char"/>
    <w:basedOn w:val="DefaultParagraphFont"/>
    <w:link w:val="Heading4"/>
    <w:rsid w:val="00C05301"/>
    <w:rPr>
      <w:b/>
      <w:sz w:val="24"/>
      <w:lang w:val="fr-FR" w:eastAsia="en-US"/>
    </w:rPr>
  </w:style>
  <w:style w:type="character" w:customStyle="1" w:styleId="Heading5Char">
    <w:name w:val="Heading 5 Char"/>
    <w:basedOn w:val="DefaultParagraphFont"/>
    <w:link w:val="Heading5"/>
    <w:rsid w:val="00C05301"/>
    <w:rPr>
      <w:b/>
      <w:sz w:val="24"/>
      <w:lang w:val="fr-FR" w:eastAsia="en-US"/>
    </w:rPr>
  </w:style>
  <w:style w:type="character" w:customStyle="1" w:styleId="Heading6Char">
    <w:name w:val="Heading 6 Char"/>
    <w:basedOn w:val="DefaultParagraphFont"/>
    <w:link w:val="Heading6"/>
    <w:rsid w:val="00C05301"/>
    <w:rPr>
      <w:b/>
      <w:sz w:val="24"/>
      <w:lang w:val="fr-FR" w:eastAsia="en-US"/>
    </w:rPr>
  </w:style>
  <w:style w:type="character" w:customStyle="1" w:styleId="Heading7Char">
    <w:name w:val="Heading 7 Char"/>
    <w:basedOn w:val="DefaultParagraphFont"/>
    <w:link w:val="Heading7"/>
    <w:rsid w:val="00C05301"/>
    <w:rPr>
      <w:b/>
      <w:sz w:val="24"/>
      <w:lang w:val="fr-FR" w:eastAsia="en-US"/>
    </w:rPr>
  </w:style>
  <w:style w:type="character" w:customStyle="1" w:styleId="Heading8Char">
    <w:name w:val="Heading 8 Char"/>
    <w:basedOn w:val="DefaultParagraphFont"/>
    <w:link w:val="Heading8"/>
    <w:rsid w:val="00C05301"/>
    <w:rPr>
      <w:b/>
      <w:sz w:val="24"/>
      <w:lang w:val="fr-FR" w:eastAsia="en-US"/>
    </w:rPr>
  </w:style>
  <w:style w:type="character" w:customStyle="1" w:styleId="Heading9Char">
    <w:name w:val="Heading 9 Char"/>
    <w:aliases w:val="Figure Heading Char,FH Char"/>
    <w:basedOn w:val="DefaultParagraphFont"/>
    <w:link w:val="Heading9"/>
    <w:rsid w:val="00C05301"/>
    <w:rPr>
      <w:b/>
      <w:sz w:val="24"/>
      <w:lang w:val="fr-FR" w:eastAsia="en-US"/>
    </w:rPr>
  </w:style>
  <w:style w:type="paragraph" w:styleId="Footer">
    <w:name w:val="footer"/>
    <w:basedOn w:val="Normal"/>
    <w:link w:val="FooterChar"/>
    <w:rsid w:val="00044D6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05301"/>
    <w:rPr>
      <w:noProof/>
      <w:sz w:val="18"/>
      <w:lang w:val="fr-FR" w:eastAsia="en-US"/>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link w:val="NormalaftertitleChar"/>
    <w:rsid w:val="00044D65"/>
    <w:pPr>
      <w:spacing w:before="320"/>
    </w:pPr>
  </w:style>
  <w:style w:type="paragraph" w:customStyle="1" w:styleId="Note">
    <w:name w:val="Note"/>
    <w:basedOn w:val="Normal"/>
    <w:rsid w:val="0066333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44D65"/>
    <w:pPr>
      <w:keepNext/>
      <w:keepLines/>
      <w:spacing w:before="240"/>
      <w:jc w:val="center"/>
    </w:pPr>
    <w:rPr>
      <w:b/>
      <w:sz w:val="28"/>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HeadingSum">
    <w:name w:val="Heading_Sum"/>
    <w:basedOn w:val="Headingb"/>
    <w:next w:val="Normal"/>
    <w:rsid w:val="0066333C"/>
    <w:pPr>
      <w:spacing w:before="240"/>
    </w:pPr>
    <w:rPr>
      <w:sz w:val="20"/>
      <w:lang w:val="es-ES_tradnl"/>
    </w:r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6633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538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F4E5D"/>
    <w:pPr>
      <w:keepNext/>
      <w:spacing w:before="360" w:after="120"/>
      <w:jc w:val="center"/>
    </w:pPr>
  </w:style>
  <w:style w:type="paragraph" w:customStyle="1" w:styleId="Tabletext">
    <w:name w:val="Table_text"/>
    <w:basedOn w:val="Normal"/>
    <w:rsid w:val="006633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44D65"/>
    <w:pPr>
      <w:keepNext/>
      <w:keepLines/>
      <w:spacing w:before="480" w:after="80"/>
      <w:jc w:val="center"/>
    </w:pPr>
    <w:rPr>
      <w:caps/>
      <w:sz w:val="18"/>
    </w:rPr>
  </w:style>
  <w:style w:type="paragraph" w:customStyle="1" w:styleId="Figuretitle">
    <w:name w:val="Figure_title"/>
    <w:basedOn w:val="Normal"/>
    <w:next w:val="Figure"/>
    <w:rsid w:val="0066333C"/>
    <w:pPr>
      <w:keepNext/>
      <w:spacing w:before="0" w:after="120"/>
      <w:jc w:val="center"/>
    </w:pPr>
    <w:rPr>
      <w:b/>
      <w:sz w:val="18"/>
    </w:rPr>
  </w:style>
  <w:style w:type="paragraph" w:customStyle="1" w:styleId="Figure">
    <w:name w:val="Figure"/>
    <w:basedOn w:val="FigureNo"/>
    <w:next w:val="Normal"/>
    <w:rsid w:val="00044D65"/>
    <w:pPr>
      <w:keepNext w:val="0"/>
      <w:spacing w:before="0" w:after="240"/>
    </w:pPr>
  </w:style>
  <w:style w:type="character" w:customStyle="1" w:styleId="FigureNoChar">
    <w:name w:val="Figure_No Char"/>
    <w:basedOn w:val="DefaultParagraphFont"/>
    <w:link w:val="FigureNo"/>
    <w:rsid w:val="00C05301"/>
    <w:rPr>
      <w:caps/>
      <w:sz w:val="18"/>
      <w:lang w:val="fr-FR" w:eastAsia="en-US"/>
    </w:r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66333C"/>
    <w:rPr>
      <w:position w:val="6"/>
      <w:sz w:val="18"/>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title">
    <w:name w:val="Rep_title"/>
    <w:basedOn w:val="Rectitle"/>
    <w:next w:val="Repref"/>
    <w:rsid w:val="00044D65"/>
  </w:style>
  <w:style w:type="paragraph" w:customStyle="1" w:styleId="Repref">
    <w:name w:val="Rep_ref"/>
    <w:basedOn w:val="Recref"/>
    <w:next w:val="Repdate"/>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title">
    <w:name w:val="Res_title"/>
    <w:basedOn w:val="Normal"/>
    <w:next w:val="Resref"/>
    <w:rsid w:val="00044D65"/>
    <w:pPr>
      <w:spacing w:before="240"/>
      <w:jc w:val="center"/>
    </w:pPr>
    <w:rPr>
      <w:b/>
      <w:sz w:val="28"/>
    </w:rPr>
  </w:style>
  <w:style w:type="paragraph" w:customStyle="1" w:styleId="Resref">
    <w:name w:val="Res_ref"/>
    <w:basedOn w:val="Recref"/>
    <w:next w:val="Resdate"/>
    <w:rsid w:val="00044D65"/>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uiPriority w:val="39"/>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44D65"/>
    <w:pPr>
      <w:tabs>
        <w:tab w:val="clear" w:pos="567"/>
        <w:tab w:val="left" w:pos="1276"/>
      </w:tabs>
      <w:spacing w:before="160"/>
      <w:ind w:left="1276" w:hanging="709"/>
    </w:pPr>
  </w:style>
  <w:style w:type="paragraph" w:styleId="TOC3">
    <w:name w:val="toc 3"/>
    <w:basedOn w:val="TOC2"/>
    <w:uiPriority w:val="39"/>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Tabletitle">
    <w:name w:val="Table_title"/>
    <w:basedOn w:val="Normal"/>
    <w:next w:val="Tablehead"/>
    <w:rsid w:val="008F4E5D"/>
    <w:pPr>
      <w:keepNext/>
      <w:spacing w:before="0" w:after="120"/>
      <w:jc w:val="center"/>
    </w:pPr>
    <w:rPr>
      <w:b/>
    </w:rPr>
  </w:style>
  <w:style w:type="paragraph" w:customStyle="1" w:styleId="Summary">
    <w:name w:val="Summary"/>
    <w:basedOn w:val="Normal"/>
    <w:next w:val="Normalaftertitle"/>
    <w:rsid w:val="0066333C"/>
    <w:pPr>
      <w:spacing w:after="480"/>
    </w:pPr>
    <w:rPr>
      <w:sz w:val="20"/>
      <w:lang w:val="es-ES_tradnl"/>
    </w:rPr>
  </w:style>
  <w:style w:type="character" w:styleId="Hyperlink">
    <w:name w:val="Hyperlink"/>
    <w:basedOn w:val="DefaultParagraphFont"/>
    <w:uiPriority w:val="99"/>
    <w:rsid w:val="00042292"/>
    <w:rPr>
      <w:color w:val="0000FF"/>
      <w:u w:val="single"/>
    </w:rPr>
  </w:style>
  <w:style w:type="paragraph" w:customStyle="1" w:styleId="TableLegendNote">
    <w:name w:val="Table_Legend_Note"/>
    <w:basedOn w:val="Tablelegend"/>
    <w:next w:val="Tablelegend"/>
    <w:rsid w:val="00044D65"/>
    <w:pPr>
      <w:ind w:left="-85" w:firstLine="0"/>
    </w:pPr>
    <w:rPr>
      <w:lang w:val="en-US"/>
    </w:rPr>
  </w:style>
  <w:style w:type="paragraph" w:styleId="FootnoteText">
    <w:name w:val="footnote text"/>
    <w:basedOn w:val="Normal"/>
    <w:link w:val="FootnoteTextChar"/>
    <w:rsid w:val="00DE3E41"/>
    <w:pPr>
      <w:tabs>
        <w:tab w:val="left" w:pos="255"/>
        <w:tab w:val="left" w:pos="369"/>
      </w:tabs>
      <w:ind w:left="255" w:hanging="255"/>
    </w:pPr>
    <w:rPr>
      <w:sz w:val="20"/>
      <w:lang w:val="es-ES"/>
    </w:rPr>
  </w:style>
  <w:style w:type="character" w:customStyle="1" w:styleId="FootnoteTextChar">
    <w:name w:val="Footnote Text Char"/>
    <w:basedOn w:val="DefaultParagraphFont"/>
    <w:link w:val="FootnoteText"/>
    <w:rsid w:val="00DE3E41"/>
    <w:rPr>
      <w:lang w:val="es-ES" w:eastAsia="en-US"/>
    </w:rPr>
  </w:style>
  <w:style w:type="paragraph" w:styleId="Header">
    <w:name w:val="header"/>
    <w:basedOn w:val="Normal"/>
    <w:link w:val="HeaderChar"/>
    <w:rsid w:val="0066333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6333C"/>
    <w:rPr>
      <w:sz w:val="22"/>
      <w:lang w:val="fr-FR" w:eastAsia="en-US"/>
    </w:rPr>
  </w:style>
  <w:style w:type="character" w:customStyle="1" w:styleId="Style">
    <w:name w:val="Style"/>
    <w:basedOn w:val="FootnoteReference"/>
    <w:rsid w:val="00275121"/>
    <w:rPr>
      <w:b/>
      <w:sz w:val="20"/>
      <w:szCs w:val="22"/>
    </w:rPr>
  </w:style>
  <w:style w:type="character" w:customStyle="1" w:styleId="NormalaftertitleChar">
    <w:name w:val="Normal_after_title Char"/>
    <w:basedOn w:val="DefaultParagraphFont"/>
    <w:link w:val="Normalaftertitle"/>
    <w:rsid w:val="00DC504C"/>
    <w:rPr>
      <w:sz w:val="22"/>
      <w:lang w:val="fr-FR" w:eastAsia="en-US"/>
    </w:rPr>
  </w:style>
  <w:style w:type="character" w:styleId="PlaceholderText">
    <w:name w:val="Placeholder Text"/>
    <w:basedOn w:val="DefaultParagraphFont"/>
    <w:uiPriority w:val="99"/>
    <w:semiHidden/>
    <w:rsid w:val="00E80DF4"/>
    <w:rPr>
      <w:color w:val="808080"/>
    </w:rPr>
  </w:style>
</w:styles>
</file>

<file path=word/webSettings.xml><?xml version="1.0" encoding="utf-8"?>
<w:webSettings xmlns:r="http://schemas.openxmlformats.org/officeDocument/2006/relationships" xmlns:w="http://schemas.openxmlformats.org/wordprocessingml/2006/main">
  <w:divs>
    <w:div w:id="1318681047">
      <w:bodyDiv w:val="1"/>
      <w:marLeft w:val="0"/>
      <w:marRight w:val="0"/>
      <w:marTop w:val="0"/>
      <w:marBottom w:val="0"/>
      <w:divBdr>
        <w:top w:val="none" w:sz="0" w:space="0" w:color="auto"/>
        <w:left w:val="none" w:sz="0" w:space="0" w:color="auto"/>
        <w:bottom w:val="none" w:sz="0" w:space="0" w:color="auto"/>
        <w:right w:val="none" w:sz="0" w:space="0" w:color="auto"/>
      </w:divBdr>
    </w:div>
    <w:div w:id="1713536618">
      <w:bodyDiv w:val="1"/>
      <w:marLeft w:val="0"/>
      <w:marRight w:val="0"/>
      <w:marTop w:val="0"/>
      <w:marBottom w:val="0"/>
      <w:divBdr>
        <w:top w:val="none" w:sz="0" w:space="0" w:color="auto"/>
        <w:left w:val="none" w:sz="0" w:space="0" w:color="auto"/>
        <w:bottom w:val="none" w:sz="0" w:space="0" w:color="auto"/>
        <w:right w:val="none" w:sz="0" w:space="0" w:color="auto"/>
      </w:divBdr>
    </w:div>
    <w:div w:id="1799257241">
      <w:bodyDiv w:val="1"/>
      <w:marLeft w:val="0"/>
      <w:marRight w:val="0"/>
      <w:marTop w:val="0"/>
      <w:marBottom w:val="0"/>
      <w:divBdr>
        <w:top w:val="none" w:sz="0" w:space="0" w:color="auto"/>
        <w:left w:val="none" w:sz="0" w:space="0" w:color="auto"/>
        <w:bottom w:val="none" w:sz="0" w:space="0" w:color="auto"/>
        <w:right w:val="none" w:sz="0" w:space="0" w:color="auto"/>
      </w:divBdr>
    </w:div>
    <w:div w:id="201387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9.emf"/><Relationship Id="rId21" Type="http://schemas.openxmlformats.org/officeDocument/2006/relationships/oleObject" Target="embeddings/oleObject1.bin"/><Relationship Id="rId42" Type="http://schemas.openxmlformats.org/officeDocument/2006/relationships/image" Target="media/image20.wmf"/><Relationship Id="rId63" Type="http://schemas.openxmlformats.org/officeDocument/2006/relationships/image" Target="media/image38.emf"/><Relationship Id="rId84" Type="http://schemas.openxmlformats.org/officeDocument/2006/relationships/oleObject" Target="embeddings/oleObject17.bin"/><Relationship Id="rId138" Type="http://schemas.openxmlformats.org/officeDocument/2006/relationships/image" Target="media/image91.emf"/><Relationship Id="rId159" Type="http://schemas.openxmlformats.org/officeDocument/2006/relationships/image" Target="media/image105.wmf"/><Relationship Id="rId170" Type="http://schemas.openxmlformats.org/officeDocument/2006/relationships/image" Target="media/image111.wmf"/><Relationship Id="rId191" Type="http://schemas.openxmlformats.org/officeDocument/2006/relationships/image" Target="media/image125.wmf"/><Relationship Id="rId205" Type="http://schemas.openxmlformats.org/officeDocument/2006/relationships/header" Target="header5.xml"/><Relationship Id="rId226" Type="http://schemas.openxmlformats.org/officeDocument/2006/relationships/header" Target="header10.xml"/><Relationship Id="rId107" Type="http://schemas.openxmlformats.org/officeDocument/2006/relationships/image" Target="media/image70.emf"/><Relationship Id="rId11" Type="http://schemas.openxmlformats.org/officeDocument/2006/relationships/hyperlink" Target="http://www.itu.int/publ/R-REC/es" TargetMode="External"/><Relationship Id="rId32" Type="http://schemas.openxmlformats.org/officeDocument/2006/relationships/oleObject" Target="embeddings/oleObject5.bin"/><Relationship Id="rId53" Type="http://schemas.openxmlformats.org/officeDocument/2006/relationships/image" Target="media/image28.emf"/><Relationship Id="rId74" Type="http://schemas.openxmlformats.org/officeDocument/2006/relationships/image" Target="media/image48.emf"/><Relationship Id="rId128" Type="http://schemas.openxmlformats.org/officeDocument/2006/relationships/image" Target="media/image86.wmf"/><Relationship Id="rId149" Type="http://schemas.openxmlformats.org/officeDocument/2006/relationships/image" Target="media/image98.emf"/><Relationship Id="rId5" Type="http://schemas.openxmlformats.org/officeDocument/2006/relationships/webSettings" Target="webSettings.xml"/><Relationship Id="rId95" Type="http://schemas.openxmlformats.org/officeDocument/2006/relationships/image" Target="media/image61.wmf"/><Relationship Id="rId160" Type="http://schemas.openxmlformats.org/officeDocument/2006/relationships/oleObject" Target="embeddings/oleObject41.bin"/><Relationship Id="rId181" Type="http://schemas.openxmlformats.org/officeDocument/2006/relationships/oleObject" Target="embeddings/oleObject49.bin"/><Relationship Id="rId216" Type="http://schemas.openxmlformats.org/officeDocument/2006/relationships/image" Target="media/image138.emf"/><Relationship Id="rId211" Type="http://schemas.openxmlformats.org/officeDocument/2006/relationships/oleObject" Target="embeddings/oleObject59.bin"/><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oleObject" Target="embeddings/oleObject10.bin"/><Relationship Id="rId48" Type="http://schemas.openxmlformats.org/officeDocument/2006/relationships/image" Target="media/image23.emf"/><Relationship Id="rId64" Type="http://schemas.openxmlformats.org/officeDocument/2006/relationships/image" Target="media/image39.emf"/><Relationship Id="rId69" Type="http://schemas.openxmlformats.org/officeDocument/2006/relationships/image" Target="media/image44.wmf"/><Relationship Id="rId113" Type="http://schemas.openxmlformats.org/officeDocument/2006/relationships/image" Target="media/image76.emf"/><Relationship Id="rId118" Type="http://schemas.openxmlformats.org/officeDocument/2006/relationships/image" Target="media/image80.emf"/><Relationship Id="rId134" Type="http://schemas.openxmlformats.org/officeDocument/2006/relationships/image" Target="media/image89.wmf"/><Relationship Id="rId139" Type="http://schemas.openxmlformats.org/officeDocument/2006/relationships/image" Target="media/image92.wmf"/><Relationship Id="rId80" Type="http://schemas.openxmlformats.org/officeDocument/2006/relationships/image" Target="media/image51.wmf"/><Relationship Id="rId85" Type="http://schemas.openxmlformats.org/officeDocument/2006/relationships/image" Target="media/image54.emf"/><Relationship Id="rId150" Type="http://schemas.openxmlformats.org/officeDocument/2006/relationships/image" Target="media/image99.emf"/><Relationship Id="rId155" Type="http://schemas.openxmlformats.org/officeDocument/2006/relationships/image" Target="media/image102.emf"/><Relationship Id="rId171" Type="http://schemas.openxmlformats.org/officeDocument/2006/relationships/oleObject" Target="embeddings/oleObject46.bin"/><Relationship Id="rId176" Type="http://schemas.openxmlformats.org/officeDocument/2006/relationships/image" Target="media/image115.wmf"/><Relationship Id="rId192" Type="http://schemas.openxmlformats.org/officeDocument/2006/relationships/oleObject" Target="embeddings/oleObject53.bin"/><Relationship Id="rId197" Type="http://schemas.openxmlformats.org/officeDocument/2006/relationships/oleObject" Target="embeddings/oleObject55.bin"/><Relationship Id="rId206" Type="http://schemas.openxmlformats.org/officeDocument/2006/relationships/header" Target="header6.xml"/><Relationship Id="rId227" Type="http://schemas.openxmlformats.org/officeDocument/2006/relationships/fontTable" Target="fontTable.xml"/><Relationship Id="rId201" Type="http://schemas.openxmlformats.org/officeDocument/2006/relationships/oleObject" Target="embeddings/oleObject57.bin"/><Relationship Id="rId222" Type="http://schemas.openxmlformats.org/officeDocument/2006/relationships/image" Target="media/image144.wmf"/><Relationship Id="rId12" Type="http://schemas.openxmlformats.org/officeDocument/2006/relationships/header" Target="header3.xml"/><Relationship Id="rId17" Type="http://schemas.openxmlformats.org/officeDocument/2006/relationships/image" Target="media/image5.emf"/><Relationship Id="rId33" Type="http://schemas.openxmlformats.org/officeDocument/2006/relationships/image" Target="media/image15.emf"/><Relationship Id="rId38" Type="http://schemas.openxmlformats.org/officeDocument/2006/relationships/oleObject" Target="embeddings/oleObject8.bin"/><Relationship Id="rId59" Type="http://schemas.openxmlformats.org/officeDocument/2006/relationships/image" Target="media/image34.emf"/><Relationship Id="rId103" Type="http://schemas.openxmlformats.org/officeDocument/2006/relationships/image" Target="media/image66.emf"/><Relationship Id="rId108" Type="http://schemas.openxmlformats.org/officeDocument/2006/relationships/image" Target="media/image71.emf"/><Relationship Id="rId124" Type="http://schemas.openxmlformats.org/officeDocument/2006/relationships/image" Target="media/image84.wmf"/><Relationship Id="rId129" Type="http://schemas.openxmlformats.org/officeDocument/2006/relationships/oleObject" Target="embeddings/oleObject29.bin"/><Relationship Id="rId54" Type="http://schemas.openxmlformats.org/officeDocument/2006/relationships/image" Target="media/image29.emf"/><Relationship Id="rId70" Type="http://schemas.openxmlformats.org/officeDocument/2006/relationships/oleObject" Target="embeddings/oleObject12.bin"/><Relationship Id="rId75" Type="http://schemas.openxmlformats.org/officeDocument/2006/relationships/oleObject" Target="embeddings/oleObject13.bin"/><Relationship Id="rId91" Type="http://schemas.openxmlformats.org/officeDocument/2006/relationships/oleObject" Target="embeddings/oleObject20.bin"/><Relationship Id="rId96" Type="http://schemas.openxmlformats.org/officeDocument/2006/relationships/oleObject" Target="embeddings/oleObject21.bin"/><Relationship Id="rId140" Type="http://schemas.openxmlformats.org/officeDocument/2006/relationships/oleObject" Target="embeddings/oleObject34.bin"/><Relationship Id="rId145" Type="http://schemas.openxmlformats.org/officeDocument/2006/relationships/image" Target="media/image95.emf"/><Relationship Id="rId161" Type="http://schemas.openxmlformats.org/officeDocument/2006/relationships/image" Target="media/image106.wmf"/><Relationship Id="rId166" Type="http://schemas.openxmlformats.org/officeDocument/2006/relationships/image" Target="media/image109.wmf"/><Relationship Id="rId182" Type="http://schemas.openxmlformats.org/officeDocument/2006/relationships/image" Target="media/image119.wmf"/><Relationship Id="rId187" Type="http://schemas.openxmlformats.org/officeDocument/2006/relationships/image" Target="media/image122.wmf"/><Relationship Id="rId217" Type="http://schemas.openxmlformats.org/officeDocument/2006/relationships/image" Target="media/image139.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35.wmf"/><Relationship Id="rId23" Type="http://schemas.openxmlformats.org/officeDocument/2006/relationships/image" Target="media/image10.emf"/><Relationship Id="rId28" Type="http://schemas.openxmlformats.org/officeDocument/2006/relationships/oleObject" Target="embeddings/oleObject3.bin"/><Relationship Id="rId49" Type="http://schemas.openxmlformats.org/officeDocument/2006/relationships/image" Target="media/image24.emf"/><Relationship Id="rId114" Type="http://schemas.openxmlformats.org/officeDocument/2006/relationships/image" Target="media/image77.wmf"/><Relationship Id="rId119" Type="http://schemas.openxmlformats.org/officeDocument/2006/relationships/image" Target="media/image81.emf"/><Relationship Id="rId44" Type="http://schemas.openxmlformats.org/officeDocument/2006/relationships/hyperlink" Target="http://www.3gpp.org/TSG/RAN.html" TargetMode="External"/><Relationship Id="rId60" Type="http://schemas.openxmlformats.org/officeDocument/2006/relationships/image" Target="media/image35.emf"/><Relationship Id="rId65" Type="http://schemas.openxmlformats.org/officeDocument/2006/relationships/image" Target="media/image40.emf"/><Relationship Id="rId81" Type="http://schemas.openxmlformats.org/officeDocument/2006/relationships/oleObject" Target="embeddings/oleObject16.bin"/><Relationship Id="rId86" Type="http://schemas.openxmlformats.org/officeDocument/2006/relationships/image" Target="media/image55.wmf"/><Relationship Id="rId130" Type="http://schemas.openxmlformats.org/officeDocument/2006/relationships/image" Target="media/image87.wmf"/><Relationship Id="rId135" Type="http://schemas.openxmlformats.org/officeDocument/2006/relationships/oleObject" Target="embeddings/oleObject32.bin"/><Relationship Id="rId151" Type="http://schemas.openxmlformats.org/officeDocument/2006/relationships/image" Target="media/image100.wmf"/><Relationship Id="rId156" Type="http://schemas.openxmlformats.org/officeDocument/2006/relationships/image" Target="media/image103.emf"/><Relationship Id="rId177" Type="http://schemas.openxmlformats.org/officeDocument/2006/relationships/oleObject" Target="embeddings/oleObject48.bin"/><Relationship Id="rId198" Type="http://schemas.openxmlformats.org/officeDocument/2006/relationships/image" Target="media/image129.wmf"/><Relationship Id="rId172" Type="http://schemas.openxmlformats.org/officeDocument/2006/relationships/image" Target="media/image112.emf"/><Relationship Id="rId193" Type="http://schemas.openxmlformats.org/officeDocument/2006/relationships/image" Target="media/image126.emf"/><Relationship Id="rId202" Type="http://schemas.openxmlformats.org/officeDocument/2006/relationships/image" Target="media/image131.emf"/><Relationship Id="rId207" Type="http://schemas.openxmlformats.org/officeDocument/2006/relationships/header" Target="header7.xml"/><Relationship Id="rId223" Type="http://schemas.openxmlformats.org/officeDocument/2006/relationships/oleObject" Target="embeddings/oleObject61.bin"/><Relationship Id="rId228"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image" Target="media/image6.emf"/><Relationship Id="rId39" Type="http://schemas.openxmlformats.org/officeDocument/2006/relationships/image" Target="media/image18.emf"/><Relationship Id="rId109" Type="http://schemas.openxmlformats.org/officeDocument/2006/relationships/image" Target="media/image72.emf"/><Relationship Id="rId34" Type="http://schemas.openxmlformats.org/officeDocument/2006/relationships/oleObject" Target="embeddings/oleObject6.bin"/><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9.emf"/><Relationship Id="rId97" Type="http://schemas.openxmlformats.org/officeDocument/2006/relationships/image" Target="media/image62.emf"/><Relationship Id="rId104" Type="http://schemas.openxmlformats.org/officeDocument/2006/relationships/image" Target="media/image67.emf"/><Relationship Id="rId120" Type="http://schemas.openxmlformats.org/officeDocument/2006/relationships/image" Target="media/image82.wmf"/><Relationship Id="rId125" Type="http://schemas.openxmlformats.org/officeDocument/2006/relationships/oleObject" Target="embeddings/oleObject27.bin"/><Relationship Id="rId141" Type="http://schemas.openxmlformats.org/officeDocument/2006/relationships/image" Target="media/image93.wmf"/><Relationship Id="rId146" Type="http://schemas.openxmlformats.org/officeDocument/2006/relationships/image" Target="media/image96.wmf"/><Relationship Id="rId167" Type="http://schemas.openxmlformats.org/officeDocument/2006/relationships/oleObject" Target="embeddings/oleObject44.bin"/><Relationship Id="rId188"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58.emf"/><Relationship Id="rId162" Type="http://schemas.openxmlformats.org/officeDocument/2006/relationships/oleObject" Target="embeddings/oleObject42.bin"/><Relationship Id="rId183" Type="http://schemas.openxmlformats.org/officeDocument/2006/relationships/oleObject" Target="embeddings/oleObject50.bin"/><Relationship Id="rId213" Type="http://schemas.openxmlformats.org/officeDocument/2006/relationships/oleObject" Target="embeddings/oleObject60.bin"/><Relationship Id="rId218" Type="http://schemas.openxmlformats.org/officeDocument/2006/relationships/image" Target="media/image140.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hyperlink" Target="http://www.3gpp.org/TSG/RAN.html" TargetMode="External"/><Relationship Id="rId40" Type="http://schemas.openxmlformats.org/officeDocument/2006/relationships/image" Target="media/image19.emf"/><Relationship Id="rId45" Type="http://schemas.openxmlformats.org/officeDocument/2006/relationships/image" Target="media/image21.wmf"/><Relationship Id="rId66" Type="http://schemas.openxmlformats.org/officeDocument/2006/relationships/image" Target="media/image41.emf"/><Relationship Id="rId87" Type="http://schemas.openxmlformats.org/officeDocument/2006/relationships/oleObject" Target="embeddings/oleObject18.bin"/><Relationship Id="rId110" Type="http://schemas.openxmlformats.org/officeDocument/2006/relationships/image" Target="media/image73.emf"/><Relationship Id="rId115" Type="http://schemas.openxmlformats.org/officeDocument/2006/relationships/oleObject" Target="embeddings/oleObject24.bin"/><Relationship Id="rId131" Type="http://schemas.openxmlformats.org/officeDocument/2006/relationships/oleObject" Target="embeddings/oleObject30.bin"/><Relationship Id="rId136" Type="http://schemas.openxmlformats.org/officeDocument/2006/relationships/image" Target="media/image90.wmf"/><Relationship Id="rId157" Type="http://schemas.openxmlformats.org/officeDocument/2006/relationships/image" Target="media/image104.wmf"/><Relationship Id="rId178" Type="http://schemas.openxmlformats.org/officeDocument/2006/relationships/image" Target="media/image116.emf"/><Relationship Id="rId61" Type="http://schemas.openxmlformats.org/officeDocument/2006/relationships/image" Target="media/image36.emf"/><Relationship Id="rId82" Type="http://schemas.openxmlformats.org/officeDocument/2006/relationships/image" Target="media/image52.emf"/><Relationship Id="rId152" Type="http://schemas.openxmlformats.org/officeDocument/2006/relationships/oleObject" Target="embeddings/oleObject38.bin"/><Relationship Id="rId173" Type="http://schemas.openxmlformats.org/officeDocument/2006/relationships/image" Target="media/image113.emf"/><Relationship Id="rId194" Type="http://schemas.openxmlformats.org/officeDocument/2006/relationships/image" Target="media/image127.wmf"/><Relationship Id="rId199" Type="http://schemas.openxmlformats.org/officeDocument/2006/relationships/oleObject" Target="embeddings/oleObject56.bin"/><Relationship Id="rId203" Type="http://schemas.openxmlformats.org/officeDocument/2006/relationships/image" Target="media/image132.wmf"/><Relationship Id="rId208" Type="http://schemas.openxmlformats.org/officeDocument/2006/relationships/header" Target="header8.xml"/><Relationship Id="rId19" Type="http://schemas.openxmlformats.org/officeDocument/2006/relationships/image" Target="media/image7.emf"/><Relationship Id="rId224" Type="http://schemas.openxmlformats.org/officeDocument/2006/relationships/image" Target="media/image145.emf"/><Relationship Id="rId14" Type="http://schemas.openxmlformats.org/officeDocument/2006/relationships/image" Target="media/image2.emf"/><Relationship Id="rId30" Type="http://schemas.openxmlformats.org/officeDocument/2006/relationships/oleObject" Target="embeddings/oleObject4.bin"/><Relationship Id="rId35" Type="http://schemas.openxmlformats.org/officeDocument/2006/relationships/image" Target="media/image16.emf"/><Relationship Id="rId56" Type="http://schemas.openxmlformats.org/officeDocument/2006/relationships/image" Target="media/image31.emf"/><Relationship Id="rId77" Type="http://schemas.openxmlformats.org/officeDocument/2006/relationships/oleObject" Target="embeddings/oleObject14.bin"/><Relationship Id="rId100" Type="http://schemas.openxmlformats.org/officeDocument/2006/relationships/image" Target="media/image64.wmf"/><Relationship Id="rId105" Type="http://schemas.openxmlformats.org/officeDocument/2006/relationships/image" Target="media/image68.emf"/><Relationship Id="rId126" Type="http://schemas.openxmlformats.org/officeDocument/2006/relationships/image" Target="media/image85.wmf"/><Relationship Id="rId147" Type="http://schemas.openxmlformats.org/officeDocument/2006/relationships/oleObject" Target="embeddings/oleObject37.bin"/><Relationship Id="rId168" Type="http://schemas.openxmlformats.org/officeDocument/2006/relationships/image" Target="media/image110.wmf"/><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image" Target="media/image46.emf"/><Relationship Id="rId93" Type="http://schemas.openxmlformats.org/officeDocument/2006/relationships/image" Target="media/image59.emf"/><Relationship Id="rId98" Type="http://schemas.openxmlformats.org/officeDocument/2006/relationships/image" Target="media/image63.wmf"/><Relationship Id="rId121" Type="http://schemas.openxmlformats.org/officeDocument/2006/relationships/oleObject" Target="embeddings/oleObject25.bin"/><Relationship Id="rId142" Type="http://schemas.openxmlformats.org/officeDocument/2006/relationships/oleObject" Target="embeddings/oleObject35.bin"/><Relationship Id="rId163" Type="http://schemas.openxmlformats.org/officeDocument/2006/relationships/image" Target="media/image107.wmf"/><Relationship Id="rId184" Type="http://schemas.openxmlformats.org/officeDocument/2006/relationships/image" Target="media/image120.wmf"/><Relationship Id="rId189" Type="http://schemas.openxmlformats.org/officeDocument/2006/relationships/image" Target="media/image123.emf"/><Relationship Id="rId219" Type="http://schemas.openxmlformats.org/officeDocument/2006/relationships/image" Target="media/image141.emf"/><Relationship Id="rId3" Type="http://schemas.openxmlformats.org/officeDocument/2006/relationships/styles" Target="styles.xml"/><Relationship Id="rId214" Type="http://schemas.openxmlformats.org/officeDocument/2006/relationships/image" Target="media/image136.emf"/><Relationship Id="rId25" Type="http://schemas.openxmlformats.org/officeDocument/2006/relationships/image" Target="media/image11.emf"/><Relationship Id="rId46" Type="http://schemas.openxmlformats.org/officeDocument/2006/relationships/oleObject" Target="embeddings/oleObject11.bin"/><Relationship Id="rId67" Type="http://schemas.openxmlformats.org/officeDocument/2006/relationships/image" Target="media/image42.emf"/><Relationship Id="rId116" Type="http://schemas.openxmlformats.org/officeDocument/2006/relationships/image" Target="media/image78.emf"/><Relationship Id="rId137" Type="http://schemas.openxmlformats.org/officeDocument/2006/relationships/oleObject" Target="embeddings/oleObject33.bin"/><Relationship Id="rId158" Type="http://schemas.openxmlformats.org/officeDocument/2006/relationships/oleObject" Target="embeddings/oleObject40.bin"/><Relationship Id="rId20" Type="http://schemas.openxmlformats.org/officeDocument/2006/relationships/image" Target="media/image8.wmf"/><Relationship Id="rId41" Type="http://schemas.openxmlformats.org/officeDocument/2006/relationships/oleObject" Target="embeddings/oleObject9.bin"/><Relationship Id="rId62" Type="http://schemas.openxmlformats.org/officeDocument/2006/relationships/image" Target="media/image37.emf"/><Relationship Id="rId83" Type="http://schemas.openxmlformats.org/officeDocument/2006/relationships/image" Target="media/image53.wmf"/><Relationship Id="rId88" Type="http://schemas.openxmlformats.org/officeDocument/2006/relationships/image" Target="media/image56.wmf"/><Relationship Id="rId111" Type="http://schemas.openxmlformats.org/officeDocument/2006/relationships/image" Target="media/image74.emf"/><Relationship Id="rId132" Type="http://schemas.openxmlformats.org/officeDocument/2006/relationships/image" Target="media/image88.wmf"/><Relationship Id="rId153" Type="http://schemas.openxmlformats.org/officeDocument/2006/relationships/image" Target="media/image101.wmf"/><Relationship Id="rId174" Type="http://schemas.openxmlformats.org/officeDocument/2006/relationships/image" Target="media/image114.wmf"/><Relationship Id="rId179" Type="http://schemas.openxmlformats.org/officeDocument/2006/relationships/image" Target="media/image117.emf"/><Relationship Id="rId195" Type="http://schemas.openxmlformats.org/officeDocument/2006/relationships/oleObject" Target="embeddings/oleObject54.bin"/><Relationship Id="rId209" Type="http://schemas.openxmlformats.org/officeDocument/2006/relationships/image" Target="media/image133.emf"/><Relationship Id="rId190" Type="http://schemas.openxmlformats.org/officeDocument/2006/relationships/image" Target="media/image124.emf"/><Relationship Id="rId204" Type="http://schemas.openxmlformats.org/officeDocument/2006/relationships/oleObject" Target="embeddings/oleObject58.bin"/><Relationship Id="rId220" Type="http://schemas.openxmlformats.org/officeDocument/2006/relationships/image" Target="media/image142.emf"/><Relationship Id="rId225" Type="http://schemas.openxmlformats.org/officeDocument/2006/relationships/header" Target="header9.xml"/><Relationship Id="rId15" Type="http://schemas.openxmlformats.org/officeDocument/2006/relationships/image" Target="media/image3.emf"/><Relationship Id="rId36" Type="http://schemas.openxmlformats.org/officeDocument/2006/relationships/oleObject" Target="embeddings/oleObject7.bin"/><Relationship Id="rId57" Type="http://schemas.openxmlformats.org/officeDocument/2006/relationships/image" Target="media/image32.emf"/><Relationship Id="rId106" Type="http://schemas.openxmlformats.org/officeDocument/2006/relationships/image" Target="media/image69.emf"/><Relationship Id="rId127" Type="http://schemas.openxmlformats.org/officeDocument/2006/relationships/oleObject" Target="embeddings/oleObject28.bin"/><Relationship Id="rId10" Type="http://schemas.openxmlformats.org/officeDocument/2006/relationships/hyperlink" Target="http://www.itu.int/ITU-R/go/patents/es" TargetMode="External"/><Relationship Id="rId31" Type="http://schemas.openxmlformats.org/officeDocument/2006/relationships/image" Target="media/image14.emf"/><Relationship Id="rId52" Type="http://schemas.openxmlformats.org/officeDocument/2006/relationships/image" Target="media/image27.emf"/><Relationship Id="rId73" Type="http://schemas.openxmlformats.org/officeDocument/2006/relationships/image" Target="media/image47.emf"/><Relationship Id="rId78" Type="http://schemas.openxmlformats.org/officeDocument/2006/relationships/image" Target="media/image50.wmf"/><Relationship Id="rId94" Type="http://schemas.openxmlformats.org/officeDocument/2006/relationships/image" Target="media/image60.e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image" Target="media/image83.wmf"/><Relationship Id="rId143" Type="http://schemas.openxmlformats.org/officeDocument/2006/relationships/image" Target="media/image94.wmf"/><Relationship Id="rId148" Type="http://schemas.openxmlformats.org/officeDocument/2006/relationships/image" Target="media/image97.emf"/><Relationship Id="rId164" Type="http://schemas.openxmlformats.org/officeDocument/2006/relationships/oleObject" Target="embeddings/oleObject43.bin"/><Relationship Id="rId169" Type="http://schemas.openxmlformats.org/officeDocument/2006/relationships/oleObject" Target="embeddings/oleObject45.bin"/><Relationship Id="rId185" Type="http://schemas.openxmlformats.org/officeDocument/2006/relationships/oleObject" Target="embeddings/oleObject51.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18.wmf"/><Relationship Id="rId210" Type="http://schemas.openxmlformats.org/officeDocument/2006/relationships/image" Target="media/image134.wmf"/><Relationship Id="rId215" Type="http://schemas.openxmlformats.org/officeDocument/2006/relationships/image" Target="media/image137.emf"/><Relationship Id="rId26" Type="http://schemas.openxmlformats.org/officeDocument/2006/relationships/oleObject" Target="embeddings/oleObject2.bin"/><Relationship Id="rId47" Type="http://schemas.openxmlformats.org/officeDocument/2006/relationships/image" Target="media/image22.emf"/><Relationship Id="rId68" Type="http://schemas.openxmlformats.org/officeDocument/2006/relationships/image" Target="media/image43.emf"/><Relationship Id="rId89" Type="http://schemas.openxmlformats.org/officeDocument/2006/relationships/oleObject" Target="embeddings/oleObject19.bin"/><Relationship Id="rId112" Type="http://schemas.openxmlformats.org/officeDocument/2006/relationships/image" Target="media/image75.emf"/><Relationship Id="rId133" Type="http://schemas.openxmlformats.org/officeDocument/2006/relationships/oleObject" Target="embeddings/oleObject31.bin"/><Relationship Id="rId154" Type="http://schemas.openxmlformats.org/officeDocument/2006/relationships/oleObject" Target="embeddings/oleObject39.bin"/><Relationship Id="rId175" Type="http://schemas.openxmlformats.org/officeDocument/2006/relationships/oleObject" Target="embeddings/oleObject47.bin"/><Relationship Id="rId196" Type="http://schemas.openxmlformats.org/officeDocument/2006/relationships/image" Target="media/image128.wmf"/><Relationship Id="rId200" Type="http://schemas.openxmlformats.org/officeDocument/2006/relationships/image" Target="media/image130.wmf"/><Relationship Id="rId16" Type="http://schemas.openxmlformats.org/officeDocument/2006/relationships/image" Target="media/image4.emf"/><Relationship Id="rId221" Type="http://schemas.openxmlformats.org/officeDocument/2006/relationships/image" Target="media/image143.emf"/><Relationship Id="rId37" Type="http://schemas.openxmlformats.org/officeDocument/2006/relationships/image" Target="media/image17.emf"/><Relationship Id="rId58" Type="http://schemas.openxmlformats.org/officeDocument/2006/relationships/image" Target="media/image33.emf"/><Relationship Id="rId79" Type="http://schemas.openxmlformats.org/officeDocument/2006/relationships/oleObject" Target="embeddings/oleObject15.bin"/><Relationship Id="rId102" Type="http://schemas.openxmlformats.org/officeDocument/2006/relationships/image" Target="media/image65.emf"/><Relationship Id="rId123" Type="http://schemas.openxmlformats.org/officeDocument/2006/relationships/oleObject" Target="embeddings/oleObject26.bin"/><Relationship Id="rId144" Type="http://schemas.openxmlformats.org/officeDocument/2006/relationships/oleObject" Target="embeddings/oleObject36.bin"/><Relationship Id="rId90" Type="http://schemas.openxmlformats.org/officeDocument/2006/relationships/image" Target="media/image57.wmf"/><Relationship Id="rId165" Type="http://schemas.openxmlformats.org/officeDocument/2006/relationships/image" Target="media/image108.emf"/><Relationship Id="rId186" Type="http://schemas.openxmlformats.org/officeDocument/2006/relationships/image" Target="media/image12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B764F-ECA0-4D0F-A528-C53B50BE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5668</TotalTime>
  <Pages>188</Pages>
  <Words>58727</Words>
  <Characters>354718</Characters>
  <Application>Microsoft Office Word</Application>
  <DocSecurity>0</DocSecurity>
  <Lines>10749</Lines>
  <Paragraphs>450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412995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319</cp:revision>
  <cp:lastPrinted>2010-11-18T10:27:00Z</cp:lastPrinted>
  <dcterms:created xsi:type="dcterms:W3CDTF">2010-09-21T09:30:00Z</dcterms:created>
  <dcterms:modified xsi:type="dcterms:W3CDTF">2010-11-22T10:00:00Z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