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C55C06"/>
    <w:p w:rsidR="00D23C5D" w:rsidRPr="00575CB8" w:rsidRDefault="00D23C5D" w:rsidP="00D23C5D">
      <w:pPr>
        <w:rPr>
          <w:lang w:val="en-US"/>
        </w:rPr>
      </w:pPr>
    </w:p>
    <w:p w:rsidR="00D23C5D" w:rsidRDefault="00D23C5D" w:rsidP="00D23C5D"/>
    <w:p w:rsidR="00D23C5D" w:rsidRDefault="00D23C5D" w:rsidP="00D23C5D"/>
    <w:p w:rsidR="00D23C5D" w:rsidRDefault="00D23C5D" w:rsidP="00D23C5D"/>
    <w:p w:rsidR="00D23C5D" w:rsidRDefault="00D23C5D" w:rsidP="00D23C5D"/>
    <w:p w:rsidR="00D23C5D" w:rsidRDefault="00D23C5D" w:rsidP="00D23C5D"/>
    <w:p w:rsidR="00D23C5D" w:rsidRDefault="00D23C5D" w:rsidP="00D23C5D"/>
    <w:p w:rsidR="00D23C5D" w:rsidRDefault="00D23C5D" w:rsidP="00D23C5D"/>
    <w:tbl>
      <w:tblPr>
        <w:tblW w:w="10089" w:type="dxa"/>
        <w:tblLook w:val="01E0" w:firstRow="1" w:lastRow="1" w:firstColumn="1" w:lastColumn="1" w:noHBand="0" w:noVBand="0"/>
      </w:tblPr>
      <w:tblGrid>
        <w:gridCol w:w="10089"/>
      </w:tblGrid>
      <w:tr w:rsidR="00D23C5D" w:rsidRPr="00D23C5D" w:rsidTr="00892D25">
        <w:tc>
          <w:tcPr>
            <w:tcW w:w="10089" w:type="dxa"/>
          </w:tcPr>
          <w:p w:rsidR="00D23C5D" w:rsidRPr="00A07AEB" w:rsidRDefault="00D23C5D" w:rsidP="00892D25">
            <w:pPr>
              <w:spacing w:before="380" w:line="280" w:lineRule="exact"/>
              <w:jc w:val="right"/>
              <w:rPr>
                <w:rFonts w:ascii="Tahoma" w:hAnsi="Tahoma" w:cs="Tahoma"/>
                <w:b/>
                <w:bCs/>
                <w:iCs/>
                <w:color w:val="243285"/>
                <w:sz w:val="32"/>
                <w:szCs w:val="32"/>
                <w:lang w:val="en-US"/>
              </w:rPr>
            </w:pPr>
          </w:p>
          <w:p w:rsidR="00D23C5D" w:rsidRPr="00A07AEB" w:rsidRDefault="00D23C5D" w:rsidP="00892D25">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6E5A4D">
              <w:rPr>
                <w:rFonts w:ascii="Tahoma" w:hAnsi="Tahoma" w:cs="Tahoma"/>
                <w:b/>
                <w:bCs/>
                <w:iCs/>
                <w:color w:val="243285"/>
                <w:sz w:val="36"/>
                <w:szCs w:val="36"/>
                <w:lang w:val="es-ES_tradnl"/>
              </w:rPr>
              <w:t>M.</w:t>
            </w:r>
            <w:r>
              <w:rPr>
                <w:rFonts w:ascii="Tahoma" w:hAnsi="Tahoma" w:cs="Tahoma"/>
                <w:b/>
                <w:bCs/>
                <w:iCs/>
                <w:color w:val="243285"/>
                <w:sz w:val="36"/>
                <w:szCs w:val="36"/>
                <w:lang w:val="es-ES_tradnl"/>
              </w:rPr>
              <w:t>1831-1</w:t>
            </w:r>
          </w:p>
          <w:p w:rsidR="00D23C5D" w:rsidRPr="00A07AEB" w:rsidRDefault="00D23C5D" w:rsidP="00D23C5D">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09</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D23C5D" w:rsidRPr="00BD4BF2" w:rsidTr="00892D25">
        <w:tc>
          <w:tcPr>
            <w:tcW w:w="10089" w:type="dxa"/>
          </w:tcPr>
          <w:p w:rsidR="00D23C5D" w:rsidRPr="0010336F" w:rsidRDefault="00D23C5D" w:rsidP="00892D25">
            <w:pPr>
              <w:spacing w:before="80" w:line="500" w:lineRule="exact"/>
              <w:jc w:val="right"/>
              <w:rPr>
                <w:rFonts w:ascii="Tahoma" w:hAnsi="Tahoma" w:cs="Tahoma"/>
                <w:b/>
                <w:bCs/>
                <w:iCs/>
                <w:color w:val="243285"/>
                <w:sz w:val="44"/>
                <w:szCs w:val="44"/>
                <w:lang w:val="es-ES_tradnl"/>
              </w:rPr>
            </w:pPr>
          </w:p>
          <w:p w:rsidR="00D23C5D" w:rsidRPr="0010336F" w:rsidRDefault="00D23C5D" w:rsidP="00892D25">
            <w:pPr>
              <w:spacing w:before="80" w:line="500" w:lineRule="exact"/>
              <w:jc w:val="right"/>
              <w:rPr>
                <w:rFonts w:ascii="Tahoma" w:hAnsi="Tahoma" w:cs="Tahoma"/>
                <w:b/>
                <w:bCs/>
                <w:iCs/>
                <w:color w:val="243285"/>
                <w:sz w:val="44"/>
                <w:szCs w:val="44"/>
                <w:lang w:val="es-ES_tradnl"/>
              </w:rPr>
            </w:pPr>
          </w:p>
          <w:p w:rsidR="00D23C5D" w:rsidRDefault="00D23C5D" w:rsidP="00FD4FFF">
            <w:pPr>
              <w:spacing w:before="80" w:line="500" w:lineRule="exact"/>
              <w:jc w:val="right"/>
              <w:rPr>
                <w:rFonts w:ascii="Tahoma" w:hAnsi="Tahoma" w:cs="Tahoma"/>
                <w:b/>
                <w:bCs/>
                <w:color w:val="243285"/>
                <w:sz w:val="44"/>
                <w:szCs w:val="44"/>
                <w:lang w:val="es-ES_tradnl"/>
              </w:rPr>
            </w:pPr>
            <w:r w:rsidRPr="00FB0B91">
              <w:rPr>
                <w:rFonts w:ascii="Tahoma" w:hAnsi="Tahoma" w:cs="Tahoma"/>
                <w:b/>
                <w:bCs/>
                <w:color w:val="243285"/>
                <w:sz w:val="44"/>
                <w:szCs w:val="44"/>
                <w:lang w:val="es-ES_tradnl"/>
              </w:rPr>
              <w:t>Metodología de coordinación para estimar</w:t>
            </w:r>
            <w:r w:rsidR="00FD4FFF">
              <w:rPr>
                <w:rFonts w:ascii="Tahoma" w:hAnsi="Tahoma" w:cs="Tahoma"/>
                <w:b/>
                <w:bCs/>
                <w:color w:val="243285"/>
                <w:sz w:val="44"/>
                <w:szCs w:val="44"/>
                <w:lang w:val="es-ES_tradnl"/>
              </w:rPr>
              <w:t xml:space="preserve"> la</w:t>
            </w:r>
            <w:r>
              <w:rPr>
                <w:rFonts w:ascii="Tahoma" w:hAnsi="Tahoma" w:cs="Tahoma"/>
                <w:b/>
                <w:bCs/>
                <w:color w:val="243285"/>
                <w:sz w:val="44"/>
                <w:szCs w:val="44"/>
                <w:lang w:val="es-ES_tradnl"/>
              </w:rPr>
              <w:br/>
            </w:r>
            <w:r w:rsidRPr="00FB0B91">
              <w:rPr>
                <w:rFonts w:ascii="Tahoma" w:hAnsi="Tahoma" w:cs="Tahoma"/>
                <w:b/>
                <w:bCs/>
                <w:color w:val="243285"/>
                <w:sz w:val="44"/>
                <w:szCs w:val="44"/>
                <w:lang w:val="es-ES_tradnl"/>
              </w:rPr>
              <w:t>interferencia</w:t>
            </w:r>
            <w:r>
              <w:rPr>
                <w:rFonts w:ascii="Tahoma" w:hAnsi="Tahoma" w:cs="Tahoma"/>
                <w:b/>
                <w:bCs/>
                <w:color w:val="243285"/>
                <w:sz w:val="44"/>
                <w:szCs w:val="44"/>
                <w:lang w:val="es-ES_tradnl"/>
              </w:rPr>
              <w:t xml:space="preserve"> </w:t>
            </w:r>
            <w:r w:rsidRPr="00FB0B91">
              <w:rPr>
                <w:rFonts w:ascii="Tahoma" w:hAnsi="Tahoma" w:cs="Tahoma"/>
                <w:b/>
                <w:bCs/>
                <w:color w:val="243285"/>
                <w:sz w:val="44"/>
                <w:szCs w:val="44"/>
                <w:lang w:val="es-ES_tradnl"/>
              </w:rPr>
              <w:t xml:space="preserve">entre sistemas </w:t>
            </w:r>
            <w:r w:rsidRPr="00746E76">
              <w:rPr>
                <w:rFonts w:ascii="Tahoma" w:hAnsi="Tahoma" w:cs="Tahoma"/>
                <w:b/>
                <w:bCs/>
                <w:color w:val="243285"/>
                <w:sz w:val="44"/>
                <w:szCs w:val="44"/>
                <w:lang w:val="es-ES_tradnl"/>
              </w:rPr>
              <w:t>del servicio</w:t>
            </w:r>
            <w:r w:rsidR="00FD4FFF">
              <w:rPr>
                <w:rFonts w:ascii="Tahoma" w:hAnsi="Tahoma" w:cs="Tahoma"/>
                <w:b/>
                <w:bCs/>
                <w:color w:val="243285"/>
                <w:sz w:val="44"/>
                <w:szCs w:val="44"/>
                <w:lang w:val="es-ES_tradnl"/>
              </w:rPr>
              <w:br/>
            </w:r>
            <w:r w:rsidRPr="00746E76">
              <w:rPr>
                <w:rFonts w:ascii="Tahoma" w:hAnsi="Tahoma" w:cs="Tahoma"/>
                <w:b/>
                <w:bCs/>
                <w:color w:val="243285"/>
                <w:sz w:val="44"/>
                <w:szCs w:val="44"/>
                <w:lang w:val="es-ES_tradnl"/>
              </w:rPr>
              <w:t>de radionavegación por satélite</w:t>
            </w:r>
          </w:p>
          <w:p w:rsidR="00D23C5D" w:rsidRPr="00A07AEB" w:rsidRDefault="00D23C5D" w:rsidP="00892D25">
            <w:pPr>
              <w:spacing w:before="80" w:line="500" w:lineRule="exact"/>
              <w:jc w:val="right"/>
              <w:rPr>
                <w:rFonts w:ascii="Tahoma" w:hAnsi="Tahoma" w:cs="Tahoma"/>
                <w:b/>
                <w:bCs/>
                <w:iCs/>
                <w:color w:val="243285"/>
                <w:sz w:val="44"/>
                <w:szCs w:val="44"/>
                <w:lang w:val="es-ES_tradnl"/>
              </w:rPr>
            </w:pPr>
          </w:p>
        </w:tc>
      </w:tr>
      <w:tr w:rsidR="00D23C5D" w:rsidRPr="00BD4BF2" w:rsidTr="00892D25">
        <w:tc>
          <w:tcPr>
            <w:tcW w:w="10089" w:type="dxa"/>
          </w:tcPr>
          <w:p w:rsidR="00D23C5D" w:rsidRPr="00A07AEB" w:rsidRDefault="00D23C5D" w:rsidP="00892D25">
            <w:pPr>
              <w:spacing w:before="80" w:line="280" w:lineRule="exact"/>
              <w:ind w:right="640"/>
              <w:rPr>
                <w:rFonts w:ascii="Tahoma" w:hAnsi="Tahoma" w:cs="Tahoma"/>
                <w:b/>
                <w:bCs/>
                <w:iCs/>
                <w:color w:val="243285"/>
                <w:sz w:val="32"/>
                <w:szCs w:val="32"/>
                <w:lang w:val="es-ES_tradnl"/>
              </w:rPr>
            </w:pPr>
          </w:p>
          <w:p w:rsidR="00D23C5D" w:rsidRPr="00A07AEB" w:rsidRDefault="00D23C5D" w:rsidP="00892D25">
            <w:pPr>
              <w:spacing w:before="80" w:line="280" w:lineRule="exact"/>
              <w:ind w:right="640"/>
              <w:rPr>
                <w:rFonts w:ascii="Tahoma" w:hAnsi="Tahoma" w:cs="Tahoma"/>
                <w:b/>
                <w:bCs/>
                <w:iCs/>
                <w:color w:val="243285"/>
                <w:sz w:val="32"/>
                <w:szCs w:val="32"/>
                <w:lang w:val="es-ES_tradnl"/>
              </w:rPr>
            </w:pPr>
          </w:p>
          <w:p w:rsidR="00D23C5D" w:rsidRPr="00A07AEB" w:rsidRDefault="00D23C5D" w:rsidP="00892D25">
            <w:pPr>
              <w:spacing w:before="80" w:after="180" w:line="360" w:lineRule="exact"/>
              <w:ind w:right="720"/>
              <w:rPr>
                <w:rFonts w:ascii="Tahoma" w:hAnsi="Tahoma" w:cs="Tahoma"/>
                <w:b/>
                <w:bCs/>
                <w:iCs/>
                <w:color w:val="243285"/>
                <w:sz w:val="36"/>
                <w:szCs w:val="36"/>
                <w:lang w:val="es-ES_tradnl"/>
              </w:rPr>
            </w:pPr>
          </w:p>
          <w:p w:rsidR="00D23C5D" w:rsidRPr="00A07AEB" w:rsidRDefault="00D23C5D" w:rsidP="00892D25">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D23C5D" w:rsidRPr="00A07AEB" w:rsidRDefault="00D23C5D" w:rsidP="00892D25">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D23C5D" w:rsidRPr="0026666F" w:rsidRDefault="00D23C5D" w:rsidP="00D23C5D">
      <w:pPr>
        <w:spacing w:before="80"/>
        <w:rPr>
          <w:i/>
          <w:sz w:val="22"/>
          <w:lang w:val="es-ES_tradnl"/>
        </w:rPr>
      </w:pPr>
    </w:p>
    <w:p w:rsidR="00D23C5D" w:rsidRDefault="00D23C5D" w:rsidP="00D23C5D">
      <w:pPr>
        <w:spacing w:before="80"/>
        <w:rPr>
          <w:i/>
          <w:sz w:val="22"/>
          <w:lang w:val="es-ES_tradnl"/>
        </w:rPr>
      </w:pPr>
    </w:p>
    <w:p w:rsidR="00D23C5D" w:rsidRDefault="00D23C5D" w:rsidP="00D23C5D">
      <w:pPr>
        <w:spacing w:before="80"/>
        <w:rPr>
          <w:i/>
          <w:sz w:val="22"/>
          <w:lang w:val="es-ES_tradnl"/>
        </w:rPr>
      </w:pPr>
    </w:p>
    <w:p w:rsidR="00D23C5D" w:rsidRPr="00D23C5D" w:rsidRDefault="00D23C5D" w:rsidP="00D23C5D">
      <w:pPr>
        <w:spacing w:before="80"/>
        <w:rPr>
          <w:iCs/>
          <w:sz w:val="22"/>
          <w:lang w:val="es-ES_tradnl"/>
        </w:rPr>
      </w:pPr>
    </w:p>
    <w:p w:rsidR="00D23C5D" w:rsidRPr="0026666F" w:rsidRDefault="00D23C5D" w:rsidP="00D23C5D">
      <w:pPr>
        <w:spacing w:before="80"/>
        <w:rPr>
          <w:i/>
          <w:sz w:val="22"/>
          <w:lang w:val="es-ES_tradnl"/>
        </w:rPr>
      </w:pPr>
    </w:p>
    <w:p w:rsidR="00D23C5D" w:rsidRPr="0026666F" w:rsidRDefault="00D23C5D" w:rsidP="00D23C5D">
      <w:pPr>
        <w:pStyle w:val="Equation"/>
        <w:tabs>
          <w:tab w:val="clear" w:pos="4820"/>
          <w:tab w:val="clear" w:pos="9639"/>
          <w:tab w:val="left" w:pos="1191"/>
          <w:tab w:val="left" w:pos="1588"/>
          <w:tab w:val="left" w:pos="1985"/>
        </w:tabs>
        <w:rPr>
          <w:rFonts w:ascii="Palatino Linotype" w:hAnsi="Palatino Linotype"/>
          <w:lang w:val="es-ES_tradnl"/>
        </w:rPr>
        <w:sectPr w:rsidR="00D23C5D" w:rsidRPr="0026666F">
          <w:headerReference w:type="even" r:id="rId8"/>
          <w:headerReference w:type="default" r:id="rId9"/>
          <w:pgSz w:w="11907" w:h="16840" w:code="9"/>
          <w:pgMar w:top="1089" w:right="1089" w:bottom="284" w:left="1089" w:header="567" w:footer="284" w:gutter="0"/>
          <w:pgNumType w:start="1"/>
          <w:cols w:space="720"/>
        </w:sectPr>
      </w:pPr>
    </w:p>
    <w:p w:rsidR="00D23C5D" w:rsidRPr="006C718C" w:rsidRDefault="00D23C5D" w:rsidP="00A40D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D23C5D" w:rsidRPr="006C718C" w:rsidRDefault="00D23C5D" w:rsidP="00D23C5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23C5D" w:rsidRPr="006C718C" w:rsidRDefault="00D23C5D" w:rsidP="00D23C5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23C5D" w:rsidRPr="00021E8A" w:rsidRDefault="00D23C5D" w:rsidP="00D23C5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23C5D" w:rsidRPr="00021E8A" w:rsidRDefault="00D23C5D" w:rsidP="00D23C5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23C5D" w:rsidRPr="007C36CA" w:rsidRDefault="00D23C5D" w:rsidP="00D23C5D">
      <w:pPr>
        <w:spacing w:before="0"/>
        <w:jc w:val="center"/>
        <w:rPr>
          <w:sz w:val="22"/>
          <w:lang w:val="es-ES_tradnl"/>
        </w:rPr>
      </w:pPr>
    </w:p>
    <w:p w:rsidR="00D23C5D" w:rsidRPr="007C36CA" w:rsidRDefault="00D23C5D" w:rsidP="00D23C5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3C5D" w:rsidRPr="00BD4BF2" w:rsidTr="00892D25">
        <w:tc>
          <w:tcPr>
            <w:tcW w:w="9360" w:type="dxa"/>
            <w:gridSpan w:val="2"/>
          </w:tcPr>
          <w:p w:rsidR="00D23C5D" w:rsidRPr="00021E8A" w:rsidRDefault="00D23C5D" w:rsidP="00892D2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23C5D" w:rsidRPr="00763D08" w:rsidRDefault="00D23C5D" w:rsidP="00892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D23C5D" w:rsidRPr="00036EE3" w:rsidTr="00892D25">
        <w:tc>
          <w:tcPr>
            <w:tcW w:w="1140" w:type="dxa"/>
          </w:tcPr>
          <w:p w:rsidR="00D23C5D" w:rsidRPr="00036EE3" w:rsidRDefault="00D23C5D" w:rsidP="00892D25">
            <w:pPr>
              <w:spacing w:before="180" w:after="100"/>
              <w:ind w:left="57"/>
              <w:rPr>
                <w:b/>
                <w:bCs/>
                <w:sz w:val="20"/>
                <w:lang w:val="en-US"/>
              </w:rPr>
            </w:pPr>
            <w:r w:rsidRPr="00036EE3">
              <w:rPr>
                <w:b/>
                <w:bCs/>
                <w:sz w:val="20"/>
                <w:lang w:val="en-US"/>
              </w:rPr>
              <w:t>Series</w:t>
            </w:r>
          </w:p>
        </w:tc>
        <w:tc>
          <w:tcPr>
            <w:tcW w:w="8220" w:type="dxa"/>
          </w:tcPr>
          <w:p w:rsidR="00D23C5D" w:rsidRPr="00036EE3" w:rsidRDefault="00D23C5D" w:rsidP="00892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23C5D" w:rsidRPr="00036EE3"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BO</w:t>
            </w:r>
          </w:p>
        </w:tc>
        <w:tc>
          <w:tcPr>
            <w:tcW w:w="8220" w:type="dxa"/>
          </w:tcPr>
          <w:p w:rsidR="00D23C5D" w:rsidRPr="00021E8A" w:rsidRDefault="00D23C5D" w:rsidP="00892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23C5D" w:rsidRPr="00BD4BF2"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BR</w:t>
            </w:r>
          </w:p>
        </w:tc>
        <w:tc>
          <w:tcPr>
            <w:tcW w:w="8220" w:type="dxa"/>
          </w:tcPr>
          <w:p w:rsidR="00D23C5D" w:rsidRPr="00021E8A" w:rsidRDefault="00D23C5D" w:rsidP="00892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D23C5D" w:rsidRPr="00036EE3"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BS</w:t>
            </w:r>
          </w:p>
        </w:tc>
        <w:tc>
          <w:tcPr>
            <w:tcW w:w="8220" w:type="dxa"/>
          </w:tcPr>
          <w:p w:rsidR="00D23C5D" w:rsidRPr="00021E8A" w:rsidRDefault="00D23C5D" w:rsidP="00892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23C5D" w:rsidRPr="00ED2695" w:rsidTr="00892D25">
        <w:tc>
          <w:tcPr>
            <w:tcW w:w="1140" w:type="dxa"/>
            <w:shd w:val="clear" w:color="auto" w:fill="auto"/>
          </w:tcPr>
          <w:p w:rsidR="00D23C5D" w:rsidRPr="00ED2695" w:rsidRDefault="00D23C5D" w:rsidP="00892D25">
            <w:pPr>
              <w:spacing w:before="30" w:after="30"/>
              <w:ind w:left="57"/>
              <w:jc w:val="left"/>
              <w:rPr>
                <w:b/>
                <w:bCs/>
                <w:sz w:val="20"/>
                <w:lang w:val="en-US"/>
              </w:rPr>
            </w:pPr>
            <w:r w:rsidRPr="00ED2695">
              <w:rPr>
                <w:b/>
                <w:bCs/>
                <w:sz w:val="20"/>
                <w:lang w:val="en-US"/>
              </w:rPr>
              <w:t>BT</w:t>
            </w:r>
          </w:p>
        </w:tc>
        <w:tc>
          <w:tcPr>
            <w:tcW w:w="8220" w:type="dxa"/>
            <w:shd w:val="clear" w:color="auto" w:fill="auto"/>
          </w:tcPr>
          <w:p w:rsidR="00D23C5D" w:rsidRPr="00021E8A" w:rsidRDefault="00D23C5D" w:rsidP="00892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23C5D" w:rsidRPr="00036EE3" w:rsidTr="00892D25">
        <w:tc>
          <w:tcPr>
            <w:tcW w:w="1140" w:type="dxa"/>
            <w:shd w:val="clear" w:color="auto" w:fill="auto"/>
          </w:tcPr>
          <w:p w:rsidR="00D23C5D" w:rsidRPr="00036EE3" w:rsidRDefault="00D23C5D" w:rsidP="00892D25">
            <w:pPr>
              <w:spacing w:before="30" w:after="30"/>
              <w:ind w:left="57"/>
              <w:jc w:val="left"/>
              <w:rPr>
                <w:b/>
                <w:bCs/>
                <w:sz w:val="20"/>
                <w:lang w:val="fr-CH"/>
              </w:rPr>
            </w:pPr>
            <w:r w:rsidRPr="00036EE3">
              <w:rPr>
                <w:b/>
                <w:bCs/>
                <w:sz w:val="20"/>
                <w:lang w:val="fr-CH"/>
              </w:rPr>
              <w:t>F</w:t>
            </w:r>
          </w:p>
        </w:tc>
        <w:tc>
          <w:tcPr>
            <w:tcW w:w="8220" w:type="dxa"/>
            <w:shd w:val="clear" w:color="auto" w:fill="auto"/>
          </w:tcPr>
          <w:p w:rsidR="00D23C5D" w:rsidRPr="00021E8A" w:rsidRDefault="00D23C5D" w:rsidP="00892D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23C5D" w:rsidRPr="00BD4BF2" w:rsidTr="00892D25">
        <w:tc>
          <w:tcPr>
            <w:tcW w:w="1140" w:type="dxa"/>
            <w:shd w:val="clear" w:color="auto" w:fill="F3F3F3"/>
          </w:tcPr>
          <w:p w:rsidR="00D23C5D" w:rsidRPr="001240BC" w:rsidRDefault="00D23C5D" w:rsidP="00892D25">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D23C5D" w:rsidRPr="001240BC" w:rsidRDefault="00D23C5D" w:rsidP="00892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D23C5D" w:rsidRPr="00BD4BF2" w:rsidTr="00892D25">
        <w:tc>
          <w:tcPr>
            <w:tcW w:w="1140" w:type="dxa"/>
          </w:tcPr>
          <w:p w:rsidR="00D23C5D" w:rsidRPr="00036EE3" w:rsidRDefault="00D23C5D" w:rsidP="00892D25">
            <w:pPr>
              <w:spacing w:before="30" w:after="30"/>
              <w:ind w:left="57"/>
              <w:jc w:val="left"/>
              <w:rPr>
                <w:b/>
                <w:bCs/>
                <w:sz w:val="20"/>
                <w:lang w:val="fr-CH"/>
              </w:rPr>
            </w:pPr>
            <w:r w:rsidRPr="00036EE3">
              <w:rPr>
                <w:b/>
                <w:bCs/>
                <w:sz w:val="20"/>
                <w:lang w:val="fr-CH"/>
              </w:rPr>
              <w:t>P</w:t>
            </w:r>
          </w:p>
        </w:tc>
        <w:tc>
          <w:tcPr>
            <w:tcW w:w="8220" w:type="dxa"/>
          </w:tcPr>
          <w:p w:rsidR="00D23C5D" w:rsidRPr="00021E8A" w:rsidRDefault="00D23C5D" w:rsidP="00892D25">
            <w:pPr>
              <w:spacing w:before="30" w:after="30"/>
              <w:jc w:val="left"/>
              <w:rPr>
                <w:bCs/>
                <w:sz w:val="20"/>
                <w:lang w:val="es-ES_tradnl"/>
              </w:rPr>
            </w:pPr>
            <w:r w:rsidRPr="00021E8A">
              <w:rPr>
                <w:bCs/>
                <w:sz w:val="20"/>
                <w:lang w:val="es-ES_tradnl"/>
              </w:rPr>
              <w:t>Propagación de las ondas radioeléctricas</w:t>
            </w:r>
          </w:p>
        </w:tc>
      </w:tr>
      <w:tr w:rsidR="00D23C5D" w:rsidRPr="00036EE3"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RA</w:t>
            </w:r>
          </w:p>
        </w:tc>
        <w:tc>
          <w:tcPr>
            <w:tcW w:w="8220" w:type="dxa"/>
          </w:tcPr>
          <w:p w:rsidR="00D23C5D" w:rsidRPr="00021E8A" w:rsidRDefault="00D23C5D" w:rsidP="00892D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D23C5D" w:rsidRPr="00BD4BF2"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RS</w:t>
            </w:r>
          </w:p>
        </w:tc>
        <w:tc>
          <w:tcPr>
            <w:tcW w:w="8220" w:type="dxa"/>
          </w:tcPr>
          <w:p w:rsidR="00D23C5D" w:rsidRPr="00021E8A" w:rsidRDefault="00D23C5D" w:rsidP="00892D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23C5D" w:rsidRPr="00036EE3"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S</w:t>
            </w:r>
          </w:p>
        </w:tc>
        <w:tc>
          <w:tcPr>
            <w:tcW w:w="8220" w:type="dxa"/>
          </w:tcPr>
          <w:p w:rsidR="00D23C5D" w:rsidRPr="00021E8A" w:rsidRDefault="00D23C5D" w:rsidP="00892D25">
            <w:pPr>
              <w:spacing w:before="30" w:after="30"/>
              <w:jc w:val="left"/>
              <w:rPr>
                <w:bCs/>
                <w:sz w:val="20"/>
                <w:lang w:val="en-US"/>
              </w:rPr>
            </w:pPr>
            <w:r w:rsidRPr="00021E8A">
              <w:rPr>
                <w:bCs/>
                <w:sz w:val="20"/>
              </w:rPr>
              <w:t>Servicio fijo por satélite</w:t>
            </w:r>
          </w:p>
        </w:tc>
      </w:tr>
      <w:tr w:rsidR="00D23C5D" w:rsidRPr="00036EE3"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SA</w:t>
            </w:r>
          </w:p>
        </w:tc>
        <w:tc>
          <w:tcPr>
            <w:tcW w:w="8220" w:type="dxa"/>
          </w:tcPr>
          <w:p w:rsidR="00D23C5D" w:rsidRPr="00021E8A" w:rsidRDefault="00D23C5D" w:rsidP="00892D25">
            <w:pPr>
              <w:spacing w:before="30" w:after="30"/>
              <w:jc w:val="left"/>
              <w:rPr>
                <w:bCs/>
                <w:sz w:val="20"/>
                <w:lang w:val="en-US"/>
              </w:rPr>
            </w:pPr>
            <w:r w:rsidRPr="00021E8A">
              <w:rPr>
                <w:bCs/>
                <w:sz w:val="20"/>
              </w:rPr>
              <w:t>Aplicaciones espaciales y meteorología</w:t>
            </w:r>
          </w:p>
        </w:tc>
      </w:tr>
      <w:tr w:rsidR="00D23C5D" w:rsidRPr="00BD4BF2"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SF</w:t>
            </w:r>
          </w:p>
        </w:tc>
        <w:tc>
          <w:tcPr>
            <w:tcW w:w="8220" w:type="dxa"/>
          </w:tcPr>
          <w:p w:rsidR="00D23C5D" w:rsidRPr="00021E8A" w:rsidRDefault="00D23C5D" w:rsidP="00892D2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23C5D" w:rsidRPr="00036EE3" w:rsidTr="00892D25">
        <w:tc>
          <w:tcPr>
            <w:tcW w:w="1140" w:type="dxa"/>
            <w:shd w:val="clear" w:color="auto" w:fill="auto"/>
          </w:tcPr>
          <w:p w:rsidR="00D23C5D" w:rsidRPr="001240BC" w:rsidRDefault="00D23C5D" w:rsidP="00892D25">
            <w:pPr>
              <w:spacing w:before="30" w:after="30"/>
              <w:ind w:left="57"/>
              <w:jc w:val="left"/>
              <w:rPr>
                <w:b/>
                <w:bCs/>
                <w:sz w:val="20"/>
                <w:lang w:val="en-US"/>
              </w:rPr>
            </w:pPr>
            <w:r w:rsidRPr="001240BC">
              <w:rPr>
                <w:b/>
                <w:bCs/>
                <w:sz w:val="20"/>
                <w:lang w:val="en-US"/>
              </w:rPr>
              <w:t>SM</w:t>
            </w:r>
          </w:p>
        </w:tc>
        <w:tc>
          <w:tcPr>
            <w:tcW w:w="8220" w:type="dxa"/>
            <w:shd w:val="clear" w:color="auto" w:fill="auto"/>
          </w:tcPr>
          <w:p w:rsidR="00D23C5D" w:rsidRPr="001240BC" w:rsidRDefault="00D23C5D" w:rsidP="00892D25">
            <w:pPr>
              <w:spacing w:before="30" w:after="30"/>
              <w:jc w:val="left"/>
              <w:rPr>
                <w:sz w:val="20"/>
                <w:lang w:val="en-US"/>
              </w:rPr>
            </w:pPr>
            <w:r w:rsidRPr="001240BC">
              <w:rPr>
                <w:sz w:val="20"/>
              </w:rPr>
              <w:t>Gestión del espectro</w:t>
            </w:r>
          </w:p>
        </w:tc>
      </w:tr>
      <w:tr w:rsidR="00D23C5D" w:rsidRPr="00036EE3"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SNG</w:t>
            </w:r>
          </w:p>
        </w:tc>
        <w:tc>
          <w:tcPr>
            <w:tcW w:w="8220" w:type="dxa"/>
          </w:tcPr>
          <w:p w:rsidR="00D23C5D" w:rsidRPr="00021E8A" w:rsidRDefault="00D23C5D" w:rsidP="00892D25">
            <w:pPr>
              <w:spacing w:before="30" w:after="30"/>
              <w:jc w:val="left"/>
              <w:rPr>
                <w:bCs/>
                <w:sz w:val="20"/>
                <w:lang w:val="en-US"/>
              </w:rPr>
            </w:pPr>
            <w:r w:rsidRPr="00021E8A">
              <w:rPr>
                <w:bCs/>
                <w:sz w:val="20"/>
              </w:rPr>
              <w:t>Periodismo electrónico por satélite</w:t>
            </w:r>
          </w:p>
        </w:tc>
      </w:tr>
      <w:tr w:rsidR="00D23C5D" w:rsidRPr="00BD4BF2"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TF</w:t>
            </w:r>
          </w:p>
        </w:tc>
        <w:tc>
          <w:tcPr>
            <w:tcW w:w="8220" w:type="dxa"/>
          </w:tcPr>
          <w:p w:rsidR="00D23C5D" w:rsidRPr="00021E8A" w:rsidRDefault="00D23C5D" w:rsidP="00892D25">
            <w:pPr>
              <w:spacing w:before="30" w:after="30"/>
              <w:jc w:val="left"/>
              <w:rPr>
                <w:bCs/>
                <w:sz w:val="20"/>
                <w:lang w:val="es-ES_tradnl"/>
              </w:rPr>
            </w:pPr>
            <w:r w:rsidRPr="00021E8A">
              <w:rPr>
                <w:bCs/>
                <w:sz w:val="20"/>
                <w:lang w:val="es-ES_tradnl"/>
              </w:rPr>
              <w:t>Emisiones de frecuencias patrón y señales horarias</w:t>
            </w:r>
          </w:p>
        </w:tc>
      </w:tr>
      <w:tr w:rsidR="00D23C5D" w:rsidRPr="00036EE3" w:rsidTr="00892D25">
        <w:tc>
          <w:tcPr>
            <w:tcW w:w="1140" w:type="dxa"/>
          </w:tcPr>
          <w:p w:rsidR="00D23C5D" w:rsidRPr="00036EE3" w:rsidRDefault="00D23C5D" w:rsidP="00892D25">
            <w:pPr>
              <w:spacing w:before="30" w:after="30"/>
              <w:ind w:left="57"/>
              <w:jc w:val="left"/>
              <w:rPr>
                <w:b/>
                <w:bCs/>
                <w:sz w:val="20"/>
                <w:lang w:val="en-US"/>
              </w:rPr>
            </w:pPr>
            <w:r w:rsidRPr="00036EE3">
              <w:rPr>
                <w:b/>
                <w:bCs/>
                <w:sz w:val="20"/>
                <w:lang w:val="en-US"/>
              </w:rPr>
              <w:t>V</w:t>
            </w:r>
          </w:p>
        </w:tc>
        <w:tc>
          <w:tcPr>
            <w:tcW w:w="8220" w:type="dxa"/>
          </w:tcPr>
          <w:p w:rsidR="00D23C5D" w:rsidRPr="00021E8A" w:rsidRDefault="00D23C5D" w:rsidP="00892D25">
            <w:pPr>
              <w:spacing w:before="30" w:after="140"/>
              <w:jc w:val="left"/>
              <w:rPr>
                <w:bCs/>
                <w:sz w:val="20"/>
                <w:lang w:val="en-US"/>
              </w:rPr>
            </w:pPr>
            <w:r w:rsidRPr="00021E8A">
              <w:rPr>
                <w:bCs/>
                <w:sz w:val="20"/>
              </w:rPr>
              <w:t>Vocabulario y cuestiones afines</w:t>
            </w:r>
          </w:p>
        </w:tc>
      </w:tr>
    </w:tbl>
    <w:p w:rsidR="00D23C5D" w:rsidRPr="00036EE3" w:rsidRDefault="00D23C5D" w:rsidP="00D23C5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23C5D" w:rsidTr="00892D25">
        <w:tc>
          <w:tcPr>
            <w:tcW w:w="720" w:type="dxa"/>
          </w:tcPr>
          <w:p w:rsidR="00D23C5D" w:rsidRDefault="00D23C5D" w:rsidP="00892D2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23C5D" w:rsidRPr="00BD4BF2" w:rsidTr="00892D25">
        <w:tc>
          <w:tcPr>
            <w:tcW w:w="9360" w:type="dxa"/>
          </w:tcPr>
          <w:p w:rsidR="00D23C5D" w:rsidRPr="00A07AEB" w:rsidRDefault="00D23C5D" w:rsidP="00892D25">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D23C5D" w:rsidRPr="00763D08" w:rsidRDefault="00D23C5D" w:rsidP="00D23C5D">
      <w:pPr>
        <w:spacing w:before="0"/>
        <w:jc w:val="center"/>
        <w:rPr>
          <w:sz w:val="22"/>
          <w:lang w:val="es-ES_tradnl"/>
        </w:rPr>
      </w:pPr>
    </w:p>
    <w:p w:rsidR="00D23C5D" w:rsidRPr="00763D08" w:rsidRDefault="00D23C5D" w:rsidP="00D23C5D">
      <w:pPr>
        <w:spacing w:before="60"/>
        <w:jc w:val="right"/>
        <w:rPr>
          <w:i/>
          <w:iCs/>
          <w:sz w:val="20"/>
          <w:lang w:val="es-ES_tradnl"/>
        </w:rPr>
      </w:pPr>
      <w:r w:rsidRPr="00763D08">
        <w:rPr>
          <w:i/>
          <w:iCs/>
          <w:sz w:val="20"/>
          <w:lang w:val="es-ES_tradnl"/>
        </w:rPr>
        <w:t>Publicación electrónica</w:t>
      </w:r>
    </w:p>
    <w:p w:rsidR="00D23C5D" w:rsidRPr="00763D08" w:rsidRDefault="00D23C5D" w:rsidP="00D23C5D">
      <w:pPr>
        <w:spacing w:before="0" w:after="40"/>
        <w:jc w:val="right"/>
        <w:rPr>
          <w:sz w:val="20"/>
          <w:lang w:val="es-ES_tradnl"/>
        </w:rPr>
      </w:pPr>
      <w:r w:rsidRPr="00763D08">
        <w:rPr>
          <w:sz w:val="20"/>
          <w:lang w:val="es-ES_tradnl"/>
        </w:rPr>
        <w:t>Ginebra, 20</w:t>
      </w:r>
      <w:r>
        <w:rPr>
          <w:sz w:val="20"/>
          <w:lang w:val="es-ES_tradnl"/>
        </w:rPr>
        <w:t>16</w:t>
      </w:r>
    </w:p>
    <w:p w:rsidR="00D23C5D" w:rsidRPr="00763D08" w:rsidRDefault="00D23C5D" w:rsidP="00D23C5D">
      <w:pPr>
        <w:spacing w:before="0"/>
        <w:jc w:val="center"/>
        <w:rPr>
          <w:sz w:val="22"/>
          <w:lang w:val="es-ES_tradnl"/>
        </w:rPr>
      </w:pPr>
    </w:p>
    <w:p w:rsidR="00D23C5D" w:rsidRPr="00763D08" w:rsidRDefault="00D23C5D" w:rsidP="00D23C5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D23C5D" w:rsidRPr="00A40D87" w:rsidRDefault="00D23C5D" w:rsidP="00D23C5D">
      <w:pPr>
        <w:spacing w:before="80"/>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23C5D" w:rsidRPr="006C718C" w:rsidRDefault="00D23C5D" w:rsidP="00D23C5D">
      <w:pPr>
        <w:spacing w:before="160"/>
        <w:rPr>
          <w:i/>
          <w:sz w:val="20"/>
          <w:highlight w:val="yellow"/>
          <w:lang w:val="es-ES_tradnl"/>
        </w:rPr>
        <w:sectPr w:rsidR="00D23C5D" w:rsidRPr="006C718C" w:rsidSect="00892D25">
          <w:headerReference w:type="even" r:id="rId12"/>
          <w:headerReference w:type="default" r:id="rId13"/>
          <w:pgSz w:w="11907" w:h="16834" w:code="9"/>
          <w:pgMar w:top="1418" w:right="1134" w:bottom="1134" w:left="1134" w:header="720" w:footer="482" w:gutter="0"/>
          <w:pgNumType w:fmt="lowerRoman" w:start="2"/>
          <w:cols w:space="720"/>
        </w:sectPr>
      </w:pPr>
    </w:p>
    <w:p w:rsidR="00D23C5D" w:rsidRPr="0010336F" w:rsidRDefault="00D23C5D" w:rsidP="00D23C5D">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1831-1</w:t>
      </w:r>
    </w:p>
    <w:p w:rsidR="00D23C5D" w:rsidRPr="007741D3" w:rsidRDefault="00D23C5D" w:rsidP="00E11EB4">
      <w:pPr>
        <w:pStyle w:val="Rectitle"/>
        <w:rPr>
          <w:lang w:val="es-ES_tradnl"/>
        </w:rPr>
      </w:pPr>
      <w:r w:rsidRPr="007741D3">
        <w:rPr>
          <w:lang w:val="es-ES_tradnl"/>
        </w:rPr>
        <w:t>Metodología de coordinación para estimar la interferencia entre sistemas</w:t>
      </w:r>
      <w:r w:rsidR="00E11EB4">
        <w:rPr>
          <w:lang w:val="es-ES_tradnl"/>
        </w:rPr>
        <w:br/>
      </w:r>
      <w:r w:rsidRPr="007741D3">
        <w:rPr>
          <w:lang w:val="es-ES_tradnl"/>
        </w:rPr>
        <w:t xml:space="preserve">del </w:t>
      </w:r>
      <w:r w:rsidRPr="00F9209A">
        <w:rPr>
          <w:lang w:val="es-ES_tradnl"/>
        </w:rPr>
        <w:t>servicio de radionavegación por satélite</w:t>
      </w:r>
    </w:p>
    <w:p w:rsidR="00D23C5D" w:rsidRDefault="00D23C5D" w:rsidP="00D23C5D">
      <w:pPr>
        <w:pStyle w:val="Recref"/>
        <w:rPr>
          <w:lang w:val="es-ES_tradnl"/>
        </w:rPr>
      </w:pPr>
      <w:r w:rsidRPr="003C2765">
        <w:rPr>
          <w:lang w:val="es-ES_tradnl"/>
        </w:rPr>
        <w:t>(</w:t>
      </w:r>
      <w:r w:rsidRPr="00F9209A">
        <w:rPr>
          <w:lang w:val="es-ES_tradnl"/>
        </w:rPr>
        <w:t>Cuestión 217-2/4 del UIT-R</w:t>
      </w:r>
      <w:r w:rsidRPr="003C2765">
        <w:rPr>
          <w:lang w:val="es-ES_tradnl"/>
        </w:rPr>
        <w:t>)</w:t>
      </w:r>
    </w:p>
    <w:p w:rsidR="00D23C5D" w:rsidRPr="003C2765" w:rsidRDefault="00D23C5D" w:rsidP="00D23C5D">
      <w:pPr>
        <w:pStyle w:val="Recdate"/>
        <w:rPr>
          <w:lang w:val="es-ES_tradnl"/>
        </w:rPr>
      </w:pPr>
      <w:r w:rsidRPr="003C2765">
        <w:rPr>
          <w:lang w:val="es-ES_tradnl"/>
        </w:rPr>
        <w:t>(2007</w:t>
      </w:r>
      <w:r>
        <w:rPr>
          <w:lang w:val="es-ES_tradnl"/>
        </w:rPr>
        <w:t>-2015</w:t>
      </w:r>
      <w:r w:rsidRPr="003C2765">
        <w:rPr>
          <w:lang w:val="es-ES_tradnl"/>
        </w:rPr>
        <w:t>)</w:t>
      </w:r>
    </w:p>
    <w:p w:rsidR="00D23C5D" w:rsidRPr="003C2765" w:rsidRDefault="00D23C5D" w:rsidP="00E11EB4">
      <w:pPr>
        <w:pStyle w:val="HeadingSum"/>
      </w:pPr>
      <w:r>
        <w:t>Cometido</w:t>
      </w:r>
    </w:p>
    <w:p w:rsidR="00D23C5D" w:rsidRDefault="00D23C5D" w:rsidP="00E11EB4">
      <w:pPr>
        <w:pStyle w:val="Summary"/>
      </w:pPr>
      <w:r w:rsidRPr="007741D3">
        <w:t>En esta Recomendación se presenta la metodología para estimar la interferencia entre sistemas del servicio de radionavegación por satélite (SRNS) que se ha de utilizar para la coordinaci</w:t>
      </w:r>
      <w:r>
        <w:t xml:space="preserve">ón entre sistemas y redes del SRNS. </w:t>
      </w:r>
      <w:r w:rsidRPr="007741D3">
        <w:t>Dado que la Resolución</w:t>
      </w:r>
      <w:r>
        <w:t xml:space="preserve"> </w:t>
      </w:r>
      <w:r w:rsidRPr="00A73A72">
        <w:rPr>
          <w:b/>
          <w:bCs/>
        </w:rPr>
        <w:t>610 (CMR-03)</w:t>
      </w:r>
      <w:r w:rsidRPr="007741D3">
        <w:t xml:space="preserve"> se aplica a todos los sistemas y redes del SRNS y contiene mediciones previstas para facilitar la determinación de la compatibilidad entre sistemas del SRNS, la presente Recomendaci</w:t>
      </w:r>
      <w:r>
        <w:t>ón se aplica al SRNS en las bandas</w:t>
      </w:r>
      <w:r w:rsidRPr="007741D3">
        <w:t xml:space="preserve"> 1</w:t>
      </w:r>
      <w:r>
        <w:t> </w:t>
      </w:r>
      <w:r w:rsidRPr="007741D3">
        <w:t>164-1</w:t>
      </w:r>
      <w:r>
        <w:t> </w:t>
      </w:r>
      <w:r w:rsidRPr="007741D3">
        <w:t>215</w:t>
      </w:r>
      <w:r w:rsidR="00E11EB4">
        <w:t> MHz</w:t>
      </w:r>
      <w:r w:rsidRPr="007741D3">
        <w:t>, 1</w:t>
      </w:r>
      <w:r>
        <w:t> </w:t>
      </w:r>
      <w:r w:rsidRPr="007741D3">
        <w:t>215-1</w:t>
      </w:r>
      <w:r>
        <w:t> </w:t>
      </w:r>
      <w:r w:rsidRPr="007741D3">
        <w:t>300</w:t>
      </w:r>
      <w:r w:rsidR="00E11EB4">
        <w:t> MHz</w:t>
      </w:r>
      <w:r w:rsidRPr="007741D3">
        <w:t>, 1</w:t>
      </w:r>
      <w:r>
        <w:t> </w:t>
      </w:r>
      <w:r w:rsidRPr="007741D3">
        <w:t>559</w:t>
      </w:r>
      <w:r w:rsidR="00E11EB4">
        <w:t>-</w:t>
      </w:r>
      <w:r w:rsidRPr="007741D3">
        <w:t>1</w:t>
      </w:r>
      <w:r>
        <w:t> </w:t>
      </w:r>
      <w:r w:rsidRPr="007741D3">
        <w:t>610</w:t>
      </w:r>
      <w:r w:rsidR="00E11EB4">
        <w:t> MHz</w:t>
      </w:r>
      <w:r w:rsidRPr="007741D3">
        <w:t xml:space="preserve"> </w:t>
      </w:r>
      <w:r>
        <w:t>y</w:t>
      </w:r>
      <w:r w:rsidRPr="007741D3">
        <w:t xml:space="preserve"> 5</w:t>
      </w:r>
      <w:r>
        <w:t> </w:t>
      </w:r>
      <w:r w:rsidRPr="007741D3">
        <w:t>010-5 030</w:t>
      </w:r>
      <w:r w:rsidR="00E11EB4">
        <w:t> MHz</w:t>
      </w:r>
      <w:r w:rsidRPr="007741D3">
        <w:t>.</w:t>
      </w:r>
    </w:p>
    <w:p w:rsidR="00D23C5D" w:rsidRPr="00446396" w:rsidRDefault="00D23C5D" w:rsidP="00D23C5D">
      <w:pPr>
        <w:pStyle w:val="Headingb"/>
        <w:spacing w:before="0"/>
        <w:jc w:val="left"/>
        <w:rPr>
          <w:lang w:val="es-ES_tradnl"/>
        </w:rPr>
      </w:pPr>
      <w:r w:rsidRPr="00446396">
        <w:rPr>
          <w:lang w:val="es-ES_tradnl"/>
        </w:rPr>
        <w:t>Palabras clave</w:t>
      </w:r>
    </w:p>
    <w:p w:rsidR="00D23C5D" w:rsidRPr="00446396" w:rsidRDefault="00E11EB4" w:rsidP="00E11EB4">
      <w:pPr>
        <w:jc w:val="left"/>
        <w:rPr>
          <w:lang w:val="es-ES_tradnl"/>
        </w:rPr>
      </w:pPr>
      <w:r w:rsidRPr="00F9209A">
        <w:rPr>
          <w:lang w:val="es-ES_tradnl"/>
        </w:rPr>
        <w:t>Estimación de la interferencia entre sistemas</w:t>
      </w:r>
      <w:r>
        <w:rPr>
          <w:lang w:val="es-ES_tradnl"/>
        </w:rPr>
        <w:t xml:space="preserve">, metodología de coordinación, </w:t>
      </w:r>
      <w:r w:rsidRPr="00F9209A">
        <w:rPr>
          <w:lang w:val="es-ES_tradnl"/>
        </w:rPr>
        <w:t>SRN</w:t>
      </w:r>
      <w:r>
        <w:rPr>
          <w:lang w:val="es-ES_tradnl"/>
        </w:rPr>
        <w:t>S</w:t>
      </w:r>
    </w:p>
    <w:p w:rsidR="00D23C5D" w:rsidRPr="00F9209A" w:rsidRDefault="00D23C5D" w:rsidP="00D23C5D">
      <w:pPr>
        <w:pStyle w:val="Headingb"/>
        <w:jc w:val="left"/>
        <w:rPr>
          <w:lang w:val="es-ES_tradnl"/>
        </w:rPr>
      </w:pPr>
      <w:r w:rsidRPr="00F9209A">
        <w:rPr>
          <w:lang w:val="es-ES_tradnl"/>
        </w:rPr>
        <w:t>Abreviaturas/Glosario</w:t>
      </w:r>
    </w:p>
    <w:p w:rsidR="00D23C5D" w:rsidRPr="00F9209A" w:rsidRDefault="00D23C5D" w:rsidP="00D23C5D">
      <w:pPr>
        <w:jc w:val="left"/>
        <w:rPr>
          <w:lang w:val="es-ES_tradnl"/>
        </w:rPr>
      </w:pPr>
      <w:r w:rsidRPr="00F9209A">
        <w:rPr>
          <w:lang w:val="es-ES_tradnl"/>
        </w:rPr>
        <w:t>ADC</w:t>
      </w:r>
      <w:r w:rsidRPr="00F9209A">
        <w:rPr>
          <w:lang w:val="es-ES_tradnl"/>
        </w:rPr>
        <w:tab/>
        <w:t>Conversor de señal analógica a digital</w:t>
      </w:r>
    </w:p>
    <w:p w:rsidR="00D23C5D" w:rsidRPr="00F9209A" w:rsidRDefault="00D23C5D" w:rsidP="00D23C5D">
      <w:pPr>
        <w:jc w:val="left"/>
        <w:rPr>
          <w:lang w:val="es-ES_tradnl"/>
        </w:rPr>
      </w:pPr>
      <w:r w:rsidRPr="00F9209A">
        <w:rPr>
          <w:lang w:val="es-ES_tradnl"/>
        </w:rPr>
        <w:t>AGC</w:t>
      </w:r>
      <w:r w:rsidRPr="00F9209A">
        <w:rPr>
          <w:lang w:val="es-ES_tradnl"/>
        </w:rPr>
        <w:tab/>
      </w:r>
      <w:r>
        <w:rPr>
          <w:lang w:val="es-ES_tradnl"/>
        </w:rPr>
        <w:t>C</w:t>
      </w:r>
      <w:r w:rsidRPr="004C1962">
        <w:rPr>
          <w:lang w:val="es-ES_tradnl"/>
        </w:rPr>
        <w:t>ontrol automático de ganancia</w:t>
      </w:r>
    </w:p>
    <w:p w:rsidR="00D23C5D" w:rsidRPr="00F9209A" w:rsidRDefault="00D23C5D" w:rsidP="00D23C5D">
      <w:pPr>
        <w:jc w:val="left"/>
        <w:rPr>
          <w:lang w:val="es-ES_tradnl"/>
        </w:rPr>
      </w:pPr>
      <w:r w:rsidRPr="00F9209A">
        <w:rPr>
          <w:lang w:val="es-ES_tradnl"/>
        </w:rPr>
        <w:t>PRN</w:t>
      </w:r>
      <w:r w:rsidRPr="00F9209A">
        <w:rPr>
          <w:lang w:val="es-ES_tradnl"/>
        </w:rPr>
        <w:tab/>
      </w:r>
      <w:r>
        <w:rPr>
          <w:lang w:val="es-ES_tradnl"/>
        </w:rPr>
        <w:t>R</w:t>
      </w:r>
      <w:r w:rsidRPr="00F9209A">
        <w:rPr>
          <w:lang w:val="es-ES_tradnl"/>
        </w:rPr>
        <w:t>uido seudoaleatorio</w:t>
      </w:r>
    </w:p>
    <w:p w:rsidR="00D23C5D" w:rsidRPr="00F9209A" w:rsidRDefault="00D23C5D" w:rsidP="00D23C5D">
      <w:pPr>
        <w:jc w:val="left"/>
        <w:rPr>
          <w:lang w:val="es-ES_tradnl"/>
        </w:rPr>
      </w:pPr>
      <w:r w:rsidRPr="00F9209A">
        <w:rPr>
          <w:lang w:val="es-ES_tradnl"/>
        </w:rPr>
        <w:t>SSC</w:t>
      </w:r>
      <w:r w:rsidRPr="00F9209A">
        <w:rPr>
          <w:lang w:val="es-ES_tradnl"/>
        </w:rPr>
        <w:tab/>
      </w:r>
      <w:r>
        <w:rPr>
          <w:lang w:val="es-ES_tradnl"/>
        </w:rPr>
        <w:t>C</w:t>
      </w:r>
      <w:r w:rsidRPr="007C5C39">
        <w:rPr>
          <w:lang w:val="es-ES_tradnl"/>
        </w:rPr>
        <w:t>oeficiente de separación espectral</w:t>
      </w:r>
    </w:p>
    <w:p w:rsidR="00D23C5D" w:rsidRPr="00F9209A" w:rsidRDefault="00D23C5D" w:rsidP="00D23C5D">
      <w:pPr>
        <w:pStyle w:val="Headingb"/>
        <w:jc w:val="left"/>
        <w:rPr>
          <w:lang w:val="es-ES_tradnl"/>
        </w:rPr>
      </w:pPr>
      <w:r w:rsidRPr="00F9209A">
        <w:rPr>
          <w:lang w:val="es-ES_tradnl"/>
        </w:rPr>
        <w:t>Recomendaciones e Informes de la UIT conexos</w:t>
      </w:r>
    </w:p>
    <w:p w:rsidR="00D23C5D" w:rsidRPr="004B0DD3"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.1318-1</w:t>
      </w:r>
      <w:r w:rsidRPr="00F82B07">
        <w:rPr>
          <w:rFonts w:eastAsia="SimSun"/>
          <w:lang w:val="es-ES_tradnl"/>
        </w:rPr>
        <w:tab/>
      </w:r>
      <w:r w:rsidRPr="004B0DD3">
        <w:rPr>
          <w:lang w:val="es-ES_tradnl"/>
        </w:rPr>
        <w:t>Modelo de evaluación de interferencias continuas causadas por otras fuentes radioeléctricas distintas a las del servicio de radionavegación por satélite a los sistemas y redes del servicio de radionavegación por satélite en las bandas 1</w:t>
      </w:r>
      <w:r>
        <w:rPr>
          <w:lang w:val="es-ES_tradnl"/>
        </w:rPr>
        <w:t> </w:t>
      </w:r>
      <w:r w:rsidRPr="004B0DD3">
        <w:rPr>
          <w:lang w:val="es-ES_tradnl"/>
        </w:rPr>
        <w:t>164</w:t>
      </w:r>
      <w:r w:rsidR="00E11EB4">
        <w:rPr>
          <w:lang w:val="es-ES_tradnl"/>
        </w:rPr>
        <w:t>-</w:t>
      </w:r>
      <w:r w:rsidRPr="004B0DD3">
        <w:rPr>
          <w:lang w:val="es-ES_tradnl"/>
        </w:rPr>
        <w:t>1</w:t>
      </w:r>
      <w:r>
        <w:rPr>
          <w:lang w:val="es-ES_tradnl"/>
        </w:rPr>
        <w:t> </w:t>
      </w:r>
      <w:r w:rsidRPr="004B0DD3">
        <w:rPr>
          <w:lang w:val="es-ES_tradnl"/>
        </w:rPr>
        <w:t>215</w:t>
      </w:r>
      <w:r w:rsidR="00E11EB4">
        <w:rPr>
          <w:lang w:val="es-ES_tradnl"/>
        </w:rPr>
        <w:t> MHz</w:t>
      </w:r>
      <w:r w:rsidRPr="004B0DD3">
        <w:rPr>
          <w:lang w:val="es-ES_tradnl"/>
        </w:rPr>
        <w:t>, 1</w:t>
      </w:r>
      <w:r w:rsidR="00E11EB4">
        <w:rPr>
          <w:lang w:val="es-ES_tradnl"/>
        </w:rPr>
        <w:t> </w:t>
      </w:r>
      <w:r w:rsidRPr="004B0DD3">
        <w:rPr>
          <w:lang w:val="es-ES_tradnl"/>
        </w:rPr>
        <w:t>215-1</w:t>
      </w:r>
      <w:r w:rsidR="00E11EB4">
        <w:rPr>
          <w:lang w:val="es-ES_tradnl"/>
        </w:rPr>
        <w:t> </w:t>
      </w:r>
      <w:r w:rsidRPr="004B0DD3">
        <w:rPr>
          <w:lang w:val="es-ES_tradnl"/>
        </w:rPr>
        <w:t>300</w:t>
      </w:r>
      <w:r w:rsidR="00E11EB4">
        <w:rPr>
          <w:lang w:val="es-ES_tradnl"/>
        </w:rPr>
        <w:t> MHz</w:t>
      </w:r>
      <w:r w:rsidRPr="004B0DD3">
        <w:rPr>
          <w:lang w:val="es-ES_tradnl"/>
        </w:rPr>
        <w:t>, 1</w:t>
      </w:r>
      <w:r w:rsidR="00E11EB4">
        <w:rPr>
          <w:lang w:val="es-ES_tradnl"/>
        </w:rPr>
        <w:t> </w:t>
      </w:r>
      <w:r w:rsidRPr="004B0DD3">
        <w:rPr>
          <w:lang w:val="es-ES_tradnl"/>
        </w:rPr>
        <w:t>559-1</w:t>
      </w:r>
      <w:r w:rsidR="00E11EB4">
        <w:rPr>
          <w:lang w:val="es-ES_tradnl"/>
        </w:rPr>
        <w:t> </w:t>
      </w:r>
      <w:r w:rsidRPr="004B0DD3">
        <w:rPr>
          <w:lang w:val="es-ES_tradnl"/>
        </w:rPr>
        <w:t>610</w:t>
      </w:r>
      <w:r w:rsidR="00E11EB4">
        <w:rPr>
          <w:lang w:val="es-ES_tradnl"/>
        </w:rPr>
        <w:t> MHz</w:t>
      </w:r>
      <w:r w:rsidRPr="004B0DD3">
        <w:rPr>
          <w:lang w:val="es-ES_tradnl"/>
        </w:rPr>
        <w:t xml:space="preserve"> y 5</w:t>
      </w:r>
      <w:r>
        <w:rPr>
          <w:lang w:val="es-ES_tradnl"/>
        </w:rPr>
        <w:t> </w:t>
      </w:r>
      <w:r w:rsidRPr="004B0DD3">
        <w:rPr>
          <w:lang w:val="es-ES_tradnl"/>
        </w:rPr>
        <w:t>010-5</w:t>
      </w:r>
      <w:r w:rsidR="00E11EB4">
        <w:rPr>
          <w:lang w:val="es-ES_tradnl"/>
        </w:rPr>
        <w:t> </w:t>
      </w:r>
      <w:r w:rsidRPr="004B0DD3">
        <w:rPr>
          <w:lang w:val="es-ES_tradnl"/>
        </w:rPr>
        <w:t>030</w:t>
      </w:r>
      <w:r w:rsidR="00E11EB4">
        <w:rPr>
          <w:lang w:val="es-ES_tradnl"/>
        </w:rPr>
        <w:t> MHz</w:t>
      </w:r>
    </w:p>
    <w:p w:rsidR="00D23C5D" w:rsidRPr="004B0DD3"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.1787-2</w:t>
      </w:r>
      <w:r w:rsidRPr="00F82B07">
        <w:rPr>
          <w:rFonts w:eastAsia="SimSun"/>
          <w:lang w:val="es-ES_tradnl"/>
        </w:rPr>
        <w:tab/>
      </w:r>
      <w:r w:rsidRPr="006F7526">
        <w:rPr>
          <w:lang w:val="es-ES"/>
        </w:rPr>
        <w:t>Descripción de sistemas y redes del servicio de</w:t>
      </w:r>
      <w:r>
        <w:rPr>
          <w:lang w:val="es-ES"/>
        </w:rPr>
        <w:t xml:space="preserve"> </w:t>
      </w:r>
      <w:r w:rsidRPr="006F7526">
        <w:rPr>
          <w:lang w:val="es-ES"/>
        </w:rPr>
        <w:t>radionavegación</w:t>
      </w:r>
      <w:r>
        <w:rPr>
          <w:lang w:val="es-ES"/>
        </w:rPr>
        <w:t xml:space="preserve"> </w:t>
      </w:r>
      <w:r w:rsidRPr="006F7526">
        <w:rPr>
          <w:lang w:val="es-ES"/>
        </w:rPr>
        <w:t>por</w:t>
      </w:r>
      <w:r>
        <w:rPr>
          <w:lang w:val="es-ES"/>
        </w:rPr>
        <w:t xml:space="preserve"> </w:t>
      </w:r>
      <w:r w:rsidRPr="006F7526">
        <w:rPr>
          <w:lang w:val="es-ES"/>
        </w:rPr>
        <w:t>satélite</w:t>
      </w:r>
      <w:r>
        <w:rPr>
          <w:lang w:val="es-ES"/>
        </w:rPr>
        <w:t xml:space="preserve"> </w:t>
      </w:r>
      <w:r w:rsidRPr="006F7526">
        <w:rPr>
          <w:lang w:val="es-ES"/>
        </w:rPr>
        <w:t>(espacio-Tierra y espacio-espacio)</w:t>
      </w:r>
      <w:r>
        <w:rPr>
          <w:lang w:val="es-ES"/>
        </w:rPr>
        <w:t xml:space="preserve"> </w:t>
      </w:r>
      <w:r w:rsidRPr="006F7526">
        <w:rPr>
          <w:lang w:val="es-ES"/>
        </w:rPr>
        <w:t>y</w:t>
      </w:r>
      <w:r>
        <w:rPr>
          <w:lang w:val="es-ES"/>
        </w:rPr>
        <w:t xml:space="preserve"> </w:t>
      </w:r>
      <w:r w:rsidRPr="006F7526">
        <w:rPr>
          <w:lang w:val="es-ES"/>
        </w:rPr>
        <w:t>características</w:t>
      </w:r>
      <w:r>
        <w:rPr>
          <w:lang w:val="es-ES"/>
        </w:rPr>
        <w:t xml:space="preserve"> </w:t>
      </w:r>
      <w:r w:rsidRPr="006F7526">
        <w:rPr>
          <w:lang w:val="es-ES"/>
        </w:rPr>
        <w:t>técnicas</w:t>
      </w:r>
      <w:r>
        <w:rPr>
          <w:lang w:val="es-ES"/>
        </w:rPr>
        <w:t xml:space="preserve"> </w:t>
      </w:r>
      <w:r w:rsidRPr="006F7526">
        <w:rPr>
          <w:lang w:val="es-ES"/>
        </w:rPr>
        <w:t>de</w:t>
      </w:r>
      <w:r>
        <w:rPr>
          <w:lang w:val="es-ES"/>
        </w:rPr>
        <w:t xml:space="preserve"> </w:t>
      </w:r>
      <w:r w:rsidRPr="006F7526">
        <w:rPr>
          <w:lang w:val="es-ES"/>
        </w:rPr>
        <w:t>estaciones</w:t>
      </w:r>
      <w:r>
        <w:rPr>
          <w:lang w:val="es-ES"/>
        </w:rPr>
        <w:t xml:space="preserve"> </w:t>
      </w:r>
      <w:r w:rsidRPr="006F7526">
        <w:rPr>
          <w:lang w:val="es-ES"/>
        </w:rPr>
        <w:t>espaciales</w:t>
      </w:r>
      <w:r>
        <w:rPr>
          <w:lang w:val="es-ES"/>
        </w:rPr>
        <w:t xml:space="preserve"> </w:t>
      </w:r>
      <w:r w:rsidRPr="006F7526">
        <w:rPr>
          <w:lang w:val="es-ES"/>
        </w:rPr>
        <w:t>transmisoras que funcionan en las bandas 1</w:t>
      </w:r>
      <w:r>
        <w:rPr>
          <w:lang w:val="es-ES"/>
        </w:rPr>
        <w:t> </w:t>
      </w:r>
      <w:r w:rsidRPr="006F7526">
        <w:rPr>
          <w:lang w:val="es-ES"/>
        </w:rPr>
        <w:t>164</w:t>
      </w:r>
      <w:r>
        <w:rPr>
          <w:lang w:val="es-ES"/>
        </w:rPr>
        <w:noBreakHyphen/>
      </w:r>
      <w:r w:rsidRPr="006F7526">
        <w:rPr>
          <w:lang w:val="es-ES"/>
        </w:rPr>
        <w:t>1</w:t>
      </w:r>
      <w:r>
        <w:rPr>
          <w:lang w:val="es-ES"/>
        </w:rPr>
        <w:t> 215</w:t>
      </w:r>
      <w:r w:rsidR="00E11EB4">
        <w:rPr>
          <w:lang w:val="es-ES"/>
        </w:rPr>
        <w:t> MHz</w:t>
      </w:r>
      <w:r>
        <w:rPr>
          <w:lang w:val="es-ES"/>
        </w:rPr>
        <w:t xml:space="preserve">, </w:t>
      </w:r>
      <w:r w:rsidRPr="006F7526">
        <w:rPr>
          <w:lang w:val="es-ES"/>
        </w:rPr>
        <w:t>1</w:t>
      </w:r>
      <w:r>
        <w:rPr>
          <w:lang w:val="es-ES"/>
        </w:rPr>
        <w:t> </w:t>
      </w:r>
      <w:r w:rsidRPr="006F7526">
        <w:rPr>
          <w:lang w:val="es-ES"/>
        </w:rPr>
        <w:t>215</w:t>
      </w:r>
      <w:r w:rsidR="00E11EB4">
        <w:rPr>
          <w:lang w:val="es-ES"/>
        </w:rPr>
        <w:t>-</w:t>
      </w:r>
      <w:r w:rsidRPr="006F7526">
        <w:rPr>
          <w:lang w:val="es-ES"/>
        </w:rPr>
        <w:t>1</w:t>
      </w:r>
      <w:r>
        <w:rPr>
          <w:lang w:val="es-ES"/>
        </w:rPr>
        <w:t> </w:t>
      </w:r>
      <w:r w:rsidRPr="006F7526">
        <w:rPr>
          <w:lang w:val="es-ES"/>
        </w:rPr>
        <w:t>300</w:t>
      </w:r>
      <w:r w:rsidR="00E11EB4">
        <w:rPr>
          <w:lang w:val="es-ES"/>
        </w:rPr>
        <w:t> MHz</w:t>
      </w:r>
      <w:r w:rsidRPr="006F7526">
        <w:rPr>
          <w:lang w:val="es-ES"/>
        </w:rPr>
        <w:t xml:space="preserve"> y 1</w:t>
      </w:r>
      <w:r>
        <w:rPr>
          <w:lang w:val="es-ES"/>
        </w:rPr>
        <w:t> </w:t>
      </w:r>
      <w:r w:rsidRPr="006F7526">
        <w:rPr>
          <w:lang w:val="es-ES"/>
        </w:rPr>
        <w:t>559</w:t>
      </w:r>
      <w:r>
        <w:rPr>
          <w:lang w:val="es-ES"/>
        </w:rPr>
        <w:noBreakHyphen/>
      </w:r>
      <w:r w:rsidRPr="006F7526">
        <w:rPr>
          <w:lang w:val="es-ES"/>
        </w:rPr>
        <w:t>1</w:t>
      </w:r>
      <w:r>
        <w:rPr>
          <w:lang w:val="es-ES"/>
        </w:rPr>
        <w:t> </w:t>
      </w:r>
      <w:r w:rsidRPr="006F7526">
        <w:rPr>
          <w:lang w:val="es-ES"/>
        </w:rPr>
        <w:t>610</w:t>
      </w:r>
      <w:r w:rsidR="00E11EB4">
        <w:rPr>
          <w:lang w:val="es-ES"/>
        </w:rPr>
        <w:t> MHz</w:t>
      </w:r>
    </w:p>
    <w:p w:rsidR="00D23C5D" w:rsidRPr="00F82B07" w:rsidRDefault="00D23C5D" w:rsidP="00E11EB4">
      <w:pPr>
        <w:tabs>
          <w:tab w:val="left" w:pos="3515"/>
        </w:tabs>
        <w:ind w:left="3515" w:hanging="3515"/>
        <w:rPr>
          <w:lang w:val="es-ES_tradnl"/>
        </w:rPr>
      </w:pPr>
      <w:r w:rsidRPr="00F82B07">
        <w:rPr>
          <w:rFonts w:eastAsia="SimSun"/>
          <w:lang w:val="es-ES_tradnl"/>
        </w:rPr>
        <w:t>Recomendación UIT-R M</w:t>
      </w:r>
      <w:r w:rsidRPr="00F82B07">
        <w:rPr>
          <w:lang w:val="es-ES_tradnl"/>
        </w:rPr>
        <w:t>.1901-1</w:t>
      </w:r>
      <w:r w:rsidRPr="00F82B07">
        <w:rPr>
          <w:rFonts w:eastAsia="SimSun"/>
          <w:lang w:val="es-ES_tradnl"/>
        </w:rPr>
        <w:tab/>
      </w:r>
      <w:r w:rsidRPr="00AC6DF9">
        <w:rPr>
          <w:lang w:val="es-ES_tradnl"/>
        </w:rPr>
        <w:t>Directrices sobre Recomendaciones del UIT-R relativas a sistemas y redes del servicio de radionavegación por satélite que funcionan en las bandas de frecuencias 1</w:t>
      </w:r>
      <w:r w:rsidR="00E11EB4">
        <w:rPr>
          <w:lang w:val="es-ES_tradnl"/>
        </w:rPr>
        <w:t> </w:t>
      </w:r>
      <w:r w:rsidRPr="00AC6DF9">
        <w:rPr>
          <w:lang w:val="es-ES_tradnl"/>
        </w:rPr>
        <w:t>164-1</w:t>
      </w:r>
      <w:r w:rsidR="00E11EB4">
        <w:rPr>
          <w:lang w:val="es-ES_tradnl"/>
        </w:rPr>
        <w:t> </w:t>
      </w:r>
      <w:r w:rsidRPr="00AC6DF9">
        <w:rPr>
          <w:lang w:val="es-ES_tradnl"/>
        </w:rPr>
        <w:t>215</w:t>
      </w:r>
      <w:r w:rsidR="00E11EB4">
        <w:rPr>
          <w:lang w:val="es-ES_tradnl"/>
        </w:rPr>
        <w:t> MHz</w:t>
      </w:r>
      <w:r w:rsidRPr="00AC6DF9">
        <w:rPr>
          <w:lang w:val="es-ES_tradnl"/>
        </w:rPr>
        <w:t>, 1</w:t>
      </w:r>
      <w:r w:rsidR="00E11EB4">
        <w:rPr>
          <w:lang w:val="es-ES_tradnl"/>
        </w:rPr>
        <w:t> </w:t>
      </w:r>
      <w:r w:rsidRPr="00AC6DF9">
        <w:rPr>
          <w:lang w:val="es-ES_tradnl"/>
        </w:rPr>
        <w:t>215-1</w:t>
      </w:r>
      <w:r w:rsidR="00E11EB4">
        <w:rPr>
          <w:lang w:val="es-ES_tradnl"/>
        </w:rPr>
        <w:t> </w:t>
      </w:r>
      <w:r w:rsidRPr="00AC6DF9">
        <w:rPr>
          <w:lang w:val="es-ES_tradnl"/>
        </w:rPr>
        <w:t>300</w:t>
      </w:r>
      <w:r w:rsidR="00E11EB4">
        <w:rPr>
          <w:lang w:val="es-ES_tradnl"/>
        </w:rPr>
        <w:t> MHz</w:t>
      </w:r>
      <w:r w:rsidRPr="00AC6DF9">
        <w:rPr>
          <w:lang w:val="es-ES_tradnl"/>
        </w:rPr>
        <w:t>, 1</w:t>
      </w:r>
      <w:r w:rsidR="00E11EB4">
        <w:rPr>
          <w:lang w:val="es-ES_tradnl"/>
        </w:rPr>
        <w:t> </w:t>
      </w:r>
      <w:r w:rsidRPr="00AC6DF9">
        <w:rPr>
          <w:lang w:val="es-ES_tradnl"/>
        </w:rPr>
        <w:t>559-1</w:t>
      </w:r>
      <w:r w:rsidR="00E11EB4">
        <w:rPr>
          <w:lang w:val="es-ES_tradnl"/>
        </w:rPr>
        <w:t> </w:t>
      </w:r>
      <w:r w:rsidRPr="00AC6DF9">
        <w:rPr>
          <w:lang w:val="es-ES_tradnl"/>
        </w:rPr>
        <w:t>610</w:t>
      </w:r>
      <w:r w:rsidR="00E11EB4">
        <w:rPr>
          <w:lang w:val="es-ES_tradnl"/>
        </w:rPr>
        <w:t> MHz</w:t>
      </w:r>
      <w:r w:rsidRPr="00AC6DF9">
        <w:rPr>
          <w:lang w:val="es-ES_tradnl"/>
        </w:rPr>
        <w:t>, 5</w:t>
      </w:r>
      <w:r w:rsidR="00E11EB4">
        <w:rPr>
          <w:lang w:val="es-ES_tradnl"/>
        </w:rPr>
        <w:t> </w:t>
      </w:r>
      <w:r w:rsidRPr="00AC6DF9">
        <w:rPr>
          <w:lang w:val="es-ES_tradnl"/>
        </w:rPr>
        <w:t>000-5</w:t>
      </w:r>
      <w:r w:rsidR="00E11EB4">
        <w:rPr>
          <w:lang w:val="es-ES_tradnl"/>
        </w:rPr>
        <w:t> </w:t>
      </w:r>
      <w:r w:rsidRPr="00AC6DF9">
        <w:rPr>
          <w:lang w:val="es-ES_tradnl"/>
        </w:rPr>
        <w:t>010</w:t>
      </w:r>
      <w:r w:rsidR="00E11EB4">
        <w:rPr>
          <w:lang w:val="es-ES_tradnl"/>
        </w:rPr>
        <w:t> MHz</w:t>
      </w:r>
      <w:r w:rsidRPr="00AC6DF9">
        <w:rPr>
          <w:lang w:val="es-ES_tradnl"/>
        </w:rPr>
        <w:t xml:space="preserve"> y 5</w:t>
      </w:r>
      <w:r>
        <w:rPr>
          <w:lang w:val="es-ES_tradnl"/>
        </w:rPr>
        <w:t> </w:t>
      </w:r>
      <w:r w:rsidRPr="00AC6DF9">
        <w:rPr>
          <w:lang w:val="es-ES_tradnl"/>
        </w:rPr>
        <w:t>010</w:t>
      </w:r>
      <w:r w:rsidR="00E11EB4">
        <w:rPr>
          <w:lang w:val="es-ES_tradnl"/>
        </w:rPr>
        <w:t>-</w:t>
      </w:r>
      <w:r w:rsidRPr="00AC6DF9">
        <w:rPr>
          <w:lang w:val="es-ES_tradnl"/>
        </w:rPr>
        <w:t>5</w:t>
      </w:r>
      <w:r w:rsidR="00E11EB4">
        <w:rPr>
          <w:lang w:val="es-ES_tradnl"/>
        </w:rPr>
        <w:t> </w:t>
      </w:r>
      <w:r w:rsidRPr="00AC6DF9">
        <w:rPr>
          <w:lang w:val="es-ES_tradnl"/>
        </w:rPr>
        <w:t>030</w:t>
      </w:r>
      <w:r w:rsidR="00E11EB4">
        <w:rPr>
          <w:lang w:val="es-ES_tradnl"/>
        </w:rPr>
        <w:t> MHz</w:t>
      </w:r>
    </w:p>
    <w:p w:rsidR="00D23C5D" w:rsidRPr="00F82B07"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.1902-0</w:t>
      </w:r>
      <w:r w:rsidRPr="00F82B07">
        <w:rPr>
          <w:rFonts w:eastAsia="SimSun"/>
          <w:lang w:val="es-ES_tradnl"/>
        </w:rPr>
        <w:tab/>
      </w:r>
      <w:r w:rsidRPr="00AC6DF9">
        <w:rPr>
          <w:rFonts w:eastAsia="SimSun"/>
          <w:lang w:val="es-ES_tradnl"/>
        </w:rPr>
        <w:t>Características y criterios de protección</w:t>
      </w:r>
      <w:r>
        <w:rPr>
          <w:rFonts w:eastAsia="SimSun"/>
          <w:lang w:val="es-ES_tradnl"/>
        </w:rPr>
        <w:t xml:space="preserve"> </w:t>
      </w:r>
      <w:r w:rsidRPr="00AC6DF9">
        <w:rPr>
          <w:rFonts w:eastAsia="SimSun"/>
          <w:lang w:val="es-ES_tradnl"/>
        </w:rPr>
        <w:t>de las estaciones terrenas receptoras</w:t>
      </w:r>
      <w:r>
        <w:rPr>
          <w:rFonts w:eastAsia="SimSun"/>
          <w:lang w:val="es-ES_tradnl"/>
        </w:rPr>
        <w:t xml:space="preserve"> </w:t>
      </w:r>
      <w:r w:rsidRPr="00AC6DF9">
        <w:rPr>
          <w:rFonts w:eastAsia="SimSun"/>
          <w:lang w:val="es-ES_tradnl"/>
        </w:rPr>
        <w:t>del servicio de radionavegación</w:t>
      </w:r>
      <w:r>
        <w:rPr>
          <w:rFonts w:eastAsia="SimSun"/>
          <w:lang w:val="es-ES_tradnl"/>
        </w:rPr>
        <w:t xml:space="preserve"> </w:t>
      </w:r>
      <w:r w:rsidRPr="00AC6DF9">
        <w:rPr>
          <w:rFonts w:eastAsia="SimSun"/>
          <w:lang w:val="es-ES_tradnl"/>
        </w:rPr>
        <w:t>por satélite (espacio-Tierra) que funcionan en la banda</w:t>
      </w:r>
      <w:r>
        <w:rPr>
          <w:rFonts w:eastAsia="SimSun"/>
          <w:lang w:val="es-ES_tradnl"/>
        </w:rPr>
        <w:t xml:space="preserve"> </w:t>
      </w:r>
      <w:r w:rsidRPr="00AC6DF9">
        <w:rPr>
          <w:rFonts w:eastAsia="SimSun"/>
          <w:lang w:val="es-ES_tradnl"/>
        </w:rPr>
        <w:t>1</w:t>
      </w:r>
      <w:r>
        <w:rPr>
          <w:rFonts w:eastAsia="SimSun"/>
          <w:lang w:val="es-ES_tradnl"/>
        </w:rPr>
        <w:t> </w:t>
      </w:r>
      <w:r w:rsidRPr="00AC6DF9">
        <w:rPr>
          <w:rFonts w:eastAsia="SimSun"/>
          <w:lang w:val="es-ES_tradnl"/>
        </w:rPr>
        <w:t>215</w:t>
      </w:r>
      <w:r>
        <w:rPr>
          <w:rFonts w:eastAsia="SimSun"/>
          <w:lang w:val="es-ES_tradnl"/>
        </w:rPr>
        <w:noBreakHyphen/>
      </w:r>
      <w:r w:rsidRPr="00AC6DF9">
        <w:rPr>
          <w:rFonts w:eastAsia="SimSun"/>
          <w:lang w:val="es-ES_tradnl"/>
        </w:rPr>
        <w:t>1</w:t>
      </w:r>
      <w:r>
        <w:rPr>
          <w:rFonts w:eastAsia="SimSun"/>
          <w:lang w:val="es-ES_tradnl"/>
        </w:rPr>
        <w:t> </w:t>
      </w:r>
      <w:r w:rsidRPr="00AC6DF9">
        <w:rPr>
          <w:rFonts w:eastAsia="SimSun"/>
          <w:lang w:val="es-ES_tradnl"/>
        </w:rPr>
        <w:t>300</w:t>
      </w:r>
      <w:r w:rsidR="00E11EB4">
        <w:rPr>
          <w:rFonts w:eastAsia="SimSun"/>
          <w:lang w:val="es-ES_tradnl"/>
        </w:rPr>
        <w:t> MHz</w:t>
      </w:r>
    </w:p>
    <w:p w:rsidR="00D23C5D" w:rsidRPr="00F82B07"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1903-0</w:t>
      </w:r>
      <w:r w:rsidRPr="00F82B07">
        <w:rPr>
          <w:rFonts w:eastAsia="SimSun"/>
          <w:lang w:val="es-ES_tradnl"/>
        </w:rPr>
        <w:tab/>
        <w:t>Características y criterios de protección de las estaciones terrenas receptoras del servicio de radionavegación por satélite (espacio-Tierra) y de los receptores del servicio de radionavegación aeronáutica que funcionan en la banda 1</w:t>
      </w:r>
      <w:r>
        <w:rPr>
          <w:rFonts w:eastAsia="SimSun"/>
          <w:lang w:val="es-ES_tradnl"/>
        </w:rPr>
        <w:t> </w:t>
      </w:r>
      <w:r w:rsidRPr="00F82B07">
        <w:rPr>
          <w:rFonts w:eastAsia="SimSun"/>
          <w:lang w:val="es-ES_tradnl"/>
        </w:rPr>
        <w:t>559-1</w:t>
      </w:r>
      <w:r w:rsidR="00E11EB4">
        <w:rPr>
          <w:rFonts w:eastAsia="SimSun"/>
          <w:lang w:val="es-ES_tradnl"/>
        </w:rPr>
        <w:t> </w:t>
      </w:r>
      <w:r w:rsidRPr="00F82B07">
        <w:rPr>
          <w:rFonts w:eastAsia="SimSun"/>
          <w:lang w:val="es-ES_tradnl"/>
        </w:rPr>
        <w:t>610</w:t>
      </w:r>
      <w:r w:rsidR="00E11EB4">
        <w:rPr>
          <w:rFonts w:eastAsia="SimSun"/>
          <w:lang w:val="es-ES_tradnl"/>
        </w:rPr>
        <w:t> MHz</w:t>
      </w:r>
    </w:p>
    <w:p w:rsidR="00D23C5D" w:rsidRPr="00F82B07"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1904-0</w:t>
      </w:r>
      <w:r w:rsidRPr="00F82B07">
        <w:rPr>
          <w:rFonts w:eastAsia="SimSun"/>
          <w:lang w:val="es-ES_tradnl"/>
        </w:rPr>
        <w:tab/>
        <w:t>Características, requisitos de calidad de funcionamiento y criterios de protección de las estaciones receptoras del servicio de radionavegación por satélite (espacio-espacio) que funcionan en las bandas de frecuencias 1</w:t>
      </w:r>
      <w:r w:rsidR="00E11EB4">
        <w:rPr>
          <w:rFonts w:eastAsia="SimSun"/>
          <w:lang w:val="es-ES_tradnl"/>
        </w:rPr>
        <w:t> </w:t>
      </w:r>
      <w:r w:rsidRPr="00F82B07">
        <w:rPr>
          <w:rFonts w:eastAsia="SimSun"/>
          <w:lang w:val="es-ES_tradnl"/>
        </w:rPr>
        <w:t>164</w:t>
      </w:r>
      <w:r>
        <w:rPr>
          <w:rFonts w:eastAsia="SimSun"/>
          <w:lang w:val="es-ES_tradnl"/>
        </w:rPr>
        <w:t>-1</w:t>
      </w:r>
      <w:r w:rsidR="00E11EB4">
        <w:rPr>
          <w:rFonts w:eastAsia="SimSun"/>
          <w:lang w:val="es-ES_tradnl"/>
        </w:rPr>
        <w:t> </w:t>
      </w:r>
      <w:r>
        <w:rPr>
          <w:rFonts w:eastAsia="SimSun"/>
          <w:lang w:val="es-ES_tradnl"/>
        </w:rPr>
        <w:t>215</w:t>
      </w:r>
      <w:r w:rsidR="00E11EB4">
        <w:rPr>
          <w:rFonts w:eastAsia="SimSun"/>
          <w:lang w:val="es-ES_tradnl"/>
        </w:rPr>
        <w:t> MHz</w:t>
      </w:r>
      <w:r>
        <w:rPr>
          <w:rFonts w:eastAsia="SimSun"/>
          <w:lang w:val="es-ES_tradnl"/>
        </w:rPr>
        <w:t>, 1 215-1 300</w:t>
      </w:r>
      <w:r w:rsidR="00E11EB4">
        <w:rPr>
          <w:rFonts w:eastAsia="SimSun"/>
          <w:lang w:val="es-ES_tradnl"/>
        </w:rPr>
        <w:t> MHz</w:t>
      </w:r>
      <w:r>
        <w:rPr>
          <w:rFonts w:eastAsia="SimSun"/>
          <w:lang w:val="es-ES_tradnl"/>
        </w:rPr>
        <w:t xml:space="preserve"> y 1 559-</w:t>
      </w:r>
      <w:r w:rsidRPr="00F82B07">
        <w:rPr>
          <w:rFonts w:eastAsia="SimSun"/>
          <w:lang w:val="es-ES_tradnl"/>
        </w:rPr>
        <w:t>1 610</w:t>
      </w:r>
      <w:r w:rsidR="00E11EB4">
        <w:rPr>
          <w:rFonts w:eastAsia="SimSun"/>
          <w:lang w:val="es-ES_tradnl"/>
        </w:rPr>
        <w:t> MHz</w:t>
      </w:r>
    </w:p>
    <w:p w:rsidR="00D23C5D" w:rsidRPr="00F82B07"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.1905-0</w:t>
      </w:r>
      <w:r w:rsidRPr="00F82B07">
        <w:rPr>
          <w:rFonts w:eastAsia="SimSun"/>
          <w:lang w:val="es-ES_tradnl"/>
        </w:rPr>
        <w:tab/>
        <w:t>Características y criterios de protección de las estaciones terrenas receptoras del servicio de radionavegación por satélite (espacio-Tierra) que funcionan en la banda 1</w:t>
      </w:r>
      <w:r>
        <w:rPr>
          <w:rFonts w:eastAsia="SimSun"/>
          <w:lang w:val="es-ES_tradnl"/>
        </w:rPr>
        <w:t> </w:t>
      </w:r>
      <w:r w:rsidRPr="00F82B07">
        <w:rPr>
          <w:rFonts w:eastAsia="SimSun"/>
          <w:lang w:val="es-ES_tradnl"/>
        </w:rPr>
        <w:t>164</w:t>
      </w:r>
      <w:r>
        <w:rPr>
          <w:rFonts w:eastAsia="SimSun"/>
          <w:lang w:val="es-ES_tradnl"/>
        </w:rPr>
        <w:noBreakHyphen/>
      </w:r>
      <w:r w:rsidRPr="00F82B07">
        <w:rPr>
          <w:rFonts w:eastAsia="SimSun"/>
          <w:lang w:val="es-ES_tradnl"/>
        </w:rPr>
        <w:t>1</w:t>
      </w:r>
      <w:r>
        <w:rPr>
          <w:rFonts w:eastAsia="SimSun"/>
          <w:lang w:val="es-ES_tradnl"/>
        </w:rPr>
        <w:t> </w:t>
      </w:r>
      <w:r w:rsidRPr="00F82B07">
        <w:rPr>
          <w:rFonts w:eastAsia="SimSun"/>
          <w:lang w:val="es-ES_tradnl"/>
        </w:rPr>
        <w:t>215</w:t>
      </w:r>
      <w:r w:rsidR="00E11EB4">
        <w:rPr>
          <w:rFonts w:eastAsia="SimSun"/>
          <w:lang w:val="es-ES_tradnl"/>
        </w:rPr>
        <w:t> MHz</w:t>
      </w:r>
    </w:p>
    <w:p w:rsidR="00D23C5D" w:rsidRPr="00F82B07"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.1906-1</w:t>
      </w:r>
      <w:r w:rsidRPr="00F82B07">
        <w:rPr>
          <w:rFonts w:eastAsia="SimSun"/>
          <w:lang w:val="es-ES_tradnl"/>
        </w:rPr>
        <w:tab/>
        <w:t>Características y criterios de protección de las estaciones espaciales receptoras y características de las estaciones terrenas transmisoras del servicio de radionavegación por satélite (Tierra-espacio) que funcionan en la banda 5</w:t>
      </w:r>
      <w:r>
        <w:rPr>
          <w:rFonts w:eastAsia="SimSun"/>
          <w:lang w:val="es-ES_tradnl"/>
        </w:rPr>
        <w:t> </w:t>
      </w:r>
      <w:r w:rsidRPr="00F82B07">
        <w:rPr>
          <w:rFonts w:eastAsia="SimSun"/>
          <w:lang w:val="es-ES_tradnl"/>
        </w:rPr>
        <w:t>000</w:t>
      </w:r>
      <w:r>
        <w:rPr>
          <w:rFonts w:eastAsia="SimSun"/>
          <w:lang w:val="es-ES_tradnl"/>
        </w:rPr>
        <w:noBreakHyphen/>
      </w:r>
      <w:r w:rsidRPr="00F82B07">
        <w:rPr>
          <w:rFonts w:eastAsia="SimSun"/>
          <w:lang w:val="es-ES_tradnl"/>
        </w:rPr>
        <w:t>5</w:t>
      </w:r>
      <w:r>
        <w:rPr>
          <w:rFonts w:eastAsia="SimSun"/>
          <w:lang w:val="es-ES_tradnl"/>
        </w:rPr>
        <w:t> </w:t>
      </w:r>
      <w:r w:rsidRPr="00F82B07">
        <w:rPr>
          <w:rFonts w:eastAsia="SimSun"/>
          <w:lang w:val="es-ES_tradnl"/>
        </w:rPr>
        <w:t>010</w:t>
      </w:r>
      <w:r w:rsidR="00E11EB4">
        <w:rPr>
          <w:rFonts w:eastAsia="SimSun"/>
          <w:lang w:val="es-ES_tradnl"/>
        </w:rPr>
        <w:t> MHz</w:t>
      </w:r>
    </w:p>
    <w:p w:rsidR="00D23C5D" w:rsidRPr="00F82B07" w:rsidRDefault="00D23C5D" w:rsidP="00E11EB4">
      <w:pPr>
        <w:tabs>
          <w:tab w:val="left" w:pos="3515"/>
        </w:tabs>
        <w:ind w:left="3515" w:hanging="3515"/>
        <w:rPr>
          <w:rFonts w:eastAsia="SimSun"/>
          <w:lang w:val="es-ES_tradnl"/>
        </w:rPr>
      </w:pPr>
      <w:r w:rsidRPr="00F82B07">
        <w:rPr>
          <w:rFonts w:eastAsia="SimSun"/>
          <w:lang w:val="es-ES_tradnl"/>
        </w:rPr>
        <w:t>Recomendación UIT-R M</w:t>
      </w:r>
      <w:r w:rsidRPr="00F82B07">
        <w:rPr>
          <w:lang w:val="es-ES_tradnl"/>
        </w:rPr>
        <w:t>.2030-0</w:t>
      </w:r>
      <w:r w:rsidRPr="00F82B07">
        <w:rPr>
          <w:rFonts w:eastAsia="SimSun"/>
          <w:lang w:val="es-ES_tradnl"/>
        </w:rPr>
        <w:tab/>
        <w:t>Modelo de evaluación de la interferencia impulsiva causada por fuentes radioeléctricas pertinentes distintas de las del servicio de radionavegación por satélite a sistemas y redes del servicio de radionavegación por satélite que funcionan en las bandas de frecuencias 1</w:t>
      </w:r>
      <w:r w:rsidR="00E11EB4">
        <w:rPr>
          <w:rFonts w:eastAsia="SimSun"/>
          <w:lang w:val="es-ES_tradnl"/>
        </w:rPr>
        <w:t> </w:t>
      </w:r>
      <w:r w:rsidRPr="00F82B07">
        <w:rPr>
          <w:rFonts w:eastAsia="SimSun"/>
          <w:lang w:val="es-ES_tradnl"/>
        </w:rPr>
        <w:t>164-1 215</w:t>
      </w:r>
      <w:r w:rsidR="00E11EB4">
        <w:rPr>
          <w:rFonts w:eastAsia="SimSun"/>
          <w:lang w:val="es-ES_tradnl"/>
        </w:rPr>
        <w:t> MHz</w:t>
      </w:r>
      <w:r w:rsidRPr="00F82B07">
        <w:rPr>
          <w:rFonts w:eastAsia="SimSun"/>
          <w:lang w:val="es-ES_tradnl"/>
        </w:rPr>
        <w:t>, 1</w:t>
      </w:r>
      <w:r w:rsidR="00E11EB4">
        <w:rPr>
          <w:rFonts w:eastAsia="SimSun"/>
          <w:lang w:val="es-ES_tradnl"/>
        </w:rPr>
        <w:t> </w:t>
      </w:r>
      <w:r w:rsidRPr="00F82B07">
        <w:rPr>
          <w:rFonts w:eastAsia="SimSun"/>
          <w:lang w:val="es-ES_tradnl"/>
        </w:rPr>
        <w:t>215-1</w:t>
      </w:r>
      <w:r w:rsidR="00E11EB4">
        <w:rPr>
          <w:rFonts w:eastAsia="SimSun"/>
          <w:lang w:val="es-ES_tradnl"/>
        </w:rPr>
        <w:t> </w:t>
      </w:r>
      <w:r w:rsidRPr="00F82B07">
        <w:rPr>
          <w:rFonts w:eastAsia="SimSun"/>
          <w:lang w:val="es-ES_tradnl"/>
        </w:rPr>
        <w:t>300</w:t>
      </w:r>
      <w:r w:rsidR="00E11EB4">
        <w:rPr>
          <w:rFonts w:eastAsia="SimSun"/>
          <w:lang w:val="es-ES_tradnl"/>
        </w:rPr>
        <w:t> MHz</w:t>
      </w:r>
      <w:r w:rsidRPr="00F82B07">
        <w:rPr>
          <w:rFonts w:eastAsia="SimSun"/>
          <w:lang w:val="es-ES_tradnl"/>
        </w:rPr>
        <w:t xml:space="preserve"> y 1</w:t>
      </w:r>
      <w:r w:rsidR="00E11EB4">
        <w:rPr>
          <w:rFonts w:eastAsia="SimSun"/>
          <w:lang w:val="es-ES_tradnl"/>
        </w:rPr>
        <w:t> </w:t>
      </w:r>
      <w:r w:rsidRPr="00F82B07">
        <w:rPr>
          <w:rFonts w:eastAsia="SimSun"/>
          <w:lang w:val="es-ES_tradnl"/>
        </w:rPr>
        <w:t>559-1 610</w:t>
      </w:r>
      <w:r w:rsidR="00E11EB4">
        <w:rPr>
          <w:rFonts w:eastAsia="SimSun"/>
          <w:lang w:val="es-ES_tradnl"/>
        </w:rPr>
        <w:t> MHz</w:t>
      </w:r>
    </w:p>
    <w:p w:rsidR="00D23C5D" w:rsidRPr="002165CF" w:rsidRDefault="00D23C5D" w:rsidP="00E11EB4">
      <w:pPr>
        <w:tabs>
          <w:tab w:val="left" w:pos="3515"/>
        </w:tabs>
        <w:ind w:left="3515" w:hanging="3515"/>
        <w:rPr>
          <w:lang w:val="es-ES_tradnl"/>
        </w:rPr>
      </w:pPr>
      <w:r w:rsidRPr="00F82B07">
        <w:rPr>
          <w:rFonts w:eastAsia="SimSun"/>
          <w:lang w:val="es-ES_tradnl"/>
        </w:rPr>
        <w:t>Recomendación UIT-R M</w:t>
      </w:r>
      <w:r w:rsidRPr="00F82B07">
        <w:rPr>
          <w:lang w:val="es-ES_tradnl"/>
        </w:rPr>
        <w:t>.2031-1</w:t>
      </w:r>
      <w:r w:rsidRPr="00F82B07">
        <w:rPr>
          <w:rFonts w:eastAsia="SimSun"/>
          <w:lang w:val="es-ES_tradnl"/>
        </w:rPr>
        <w:tab/>
        <w:t>Características y criterios de protección</w:t>
      </w:r>
      <w:r>
        <w:rPr>
          <w:rFonts w:eastAsia="SimSun"/>
          <w:lang w:val="es-ES_tradnl"/>
        </w:rPr>
        <w:t xml:space="preserve"> </w:t>
      </w:r>
      <w:r w:rsidRPr="00F82B07">
        <w:rPr>
          <w:rFonts w:eastAsia="SimSun"/>
          <w:lang w:val="es-ES_tradnl"/>
        </w:rPr>
        <w:t>de las estaciones</w:t>
      </w:r>
      <w:r>
        <w:rPr>
          <w:rFonts w:eastAsia="SimSun"/>
          <w:lang w:val="es-ES_tradnl"/>
        </w:rPr>
        <w:t xml:space="preserve"> </w:t>
      </w:r>
      <w:r w:rsidRPr="00F82B07">
        <w:rPr>
          <w:rFonts w:eastAsia="SimSun"/>
          <w:lang w:val="es-ES_tradnl"/>
        </w:rPr>
        <w:t>terrenas receptoras</w:t>
      </w:r>
      <w:r>
        <w:rPr>
          <w:rFonts w:eastAsia="SimSun"/>
          <w:lang w:val="es-ES_tradnl"/>
        </w:rPr>
        <w:t xml:space="preserve"> </w:t>
      </w:r>
      <w:r w:rsidRPr="00F82B07">
        <w:rPr>
          <w:rFonts w:eastAsia="SimSun"/>
          <w:lang w:val="es-ES_tradnl"/>
        </w:rPr>
        <w:t>y características de las estaciones</w:t>
      </w:r>
      <w:r>
        <w:rPr>
          <w:rFonts w:eastAsia="SimSun"/>
          <w:lang w:val="es-ES_tradnl"/>
        </w:rPr>
        <w:t xml:space="preserve"> </w:t>
      </w:r>
      <w:r w:rsidRPr="00F82B07">
        <w:rPr>
          <w:rFonts w:eastAsia="SimSun"/>
          <w:lang w:val="es-ES_tradnl"/>
        </w:rPr>
        <w:t>espaciales transmisoras del servicio</w:t>
      </w:r>
      <w:r>
        <w:rPr>
          <w:rFonts w:eastAsia="SimSun"/>
          <w:lang w:val="es-ES_tradnl"/>
        </w:rPr>
        <w:t xml:space="preserve"> </w:t>
      </w:r>
      <w:r w:rsidRPr="00F82B07">
        <w:rPr>
          <w:rFonts w:eastAsia="SimSun"/>
          <w:lang w:val="es-ES_tradnl"/>
        </w:rPr>
        <w:t>de radionavegación por satélite</w:t>
      </w:r>
      <w:r>
        <w:rPr>
          <w:rFonts w:eastAsia="SimSun"/>
          <w:lang w:val="es-ES_tradnl"/>
        </w:rPr>
        <w:t xml:space="preserve"> </w:t>
      </w:r>
      <w:r w:rsidRPr="00F82B07">
        <w:rPr>
          <w:rFonts w:eastAsia="SimSun"/>
          <w:lang w:val="es-ES_tradnl"/>
        </w:rPr>
        <w:t>(espacio-Tierra) que funcionan</w:t>
      </w:r>
      <w:r>
        <w:rPr>
          <w:rFonts w:eastAsia="SimSun"/>
          <w:lang w:val="es-ES_tradnl"/>
        </w:rPr>
        <w:t xml:space="preserve"> </w:t>
      </w:r>
      <w:r w:rsidRPr="00F82B07">
        <w:rPr>
          <w:rFonts w:eastAsia="SimSun"/>
          <w:lang w:val="es-ES_tradnl"/>
        </w:rPr>
        <w:t>en la banda 5</w:t>
      </w:r>
      <w:r>
        <w:rPr>
          <w:rFonts w:eastAsia="SimSun"/>
          <w:lang w:val="es-ES_tradnl"/>
        </w:rPr>
        <w:t> </w:t>
      </w:r>
      <w:r w:rsidRPr="00F82B07">
        <w:rPr>
          <w:rFonts w:eastAsia="SimSun"/>
          <w:lang w:val="es-ES_tradnl"/>
        </w:rPr>
        <w:t>010</w:t>
      </w:r>
      <w:r>
        <w:rPr>
          <w:rFonts w:eastAsia="SimSun"/>
          <w:lang w:val="es-ES_tradnl"/>
        </w:rPr>
        <w:noBreakHyphen/>
      </w:r>
      <w:r w:rsidRPr="00F82B07">
        <w:rPr>
          <w:rFonts w:eastAsia="SimSun"/>
          <w:lang w:val="es-ES_tradnl"/>
        </w:rPr>
        <w:t>5</w:t>
      </w:r>
      <w:r>
        <w:rPr>
          <w:rFonts w:eastAsia="SimSun"/>
          <w:lang w:val="es-ES_tradnl"/>
        </w:rPr>
        <w:t> 030</w:t>
      </w:r>
      <w:r w:rsidR="00E11EB4">
        <w:rPr>
          <w:rFonts w:eastAsia="SimSun"/>
          <w:lang w:val="es-ES_tradnl"/>
        </w:rPr>
        <w:t> MHz</w:t>
      </w:r>
      <w:r>
        <w:rPr>
          <w:rFonts w:eastAsia="SimSun"/>
          <w:lang w:val="es-ES_tradnl"/>
        </w:rPr>
        <w:t>.</w:t>
      </w:r>
    </w:p>
    <w:p w:rsidR="00D23C5D" w:rsidRPr="007741D3" w:rsidRDefault="00D23C5D" w:rsidP="00D23C5D">
      <w:pPr>
        <w:pStyle w:val="Normalaftertitle"/>
        <w:jc w:val="left"/>
        <w:rPr>
          <w:lang w:val="es-ES_tradnl"/>
        </w:rPr>
      </w:pPr>
      <w:r w:rsidRPr="007741D3">
        <w:rPr>
          <w:lang w:val="es-ES_tradnl"/>
        </w:rPr>
        <w:t>La Asamblea de Radiocomunicaciones de la UIT,</w:t>
      </w:r>
    </w:p>
    <w:p w:rsidR="00D23C5D" w:rsidRPr="003C2765" w:rsidRDefault="00D23C5D" w:rsidP="00D23C5D">
      <w:pPr>
        <w:pStyle w:val="Call"/>
        <w:rPr>
          <w:lang w:val="es-ES_tradnl"/>
        </w:rPr>
      </w:pPr>
      <w:r w:rsidRPr="009B4205">
        <w:rPr>
          <w:lang w:val="es-ES_tradnl"/>
        </w:rPr>
        <w:t>considerando</w:t>
      </w:r>
    </w:p>
    <w:p w:rsidR="00D23C5D" w:rsidRPr="007741D3" w:rsidRDefault="00D23C5D" w:rsidP="006F67BD">
      <w:pPr>
        <w:rPr>
          <w:lang w:val="es-ES_tradnl"/>
        </w:rPr>
      </w:pPr>
      <w:r w:rsidRPr="00446396">
        <w:rPr>
          <w:i/>
          <w:iCs/>
          <w:lang w:val="es-ES_tradnl"/>
        </w:rPr>
        <w:t>a)</w:t>
      </w:r>
      <w:r w:rsidRPr="007741D3">
        <w:rPr>
          <w:lang w:val="es-ES_tradnl"/>
        </w:rPr>
        <w:tab/>
        <w:t>que los sistemas y redes del servicio de radionavegación por satélite (SRNS) proporcionan en todo el mundo información exacta para numerosas aplicaciones de determinación y temporización, incluidas las más importantes relacionadas con la seguridad de la vida humana;</w:t>
      </w:r>
    </w:p>
    <w:p w:rsidR="00D23C5D" w:rsidRPr="007741D3" w:rsidRDefault="00D23C5D" w:rsidP="006F67BD">
      <w:pPr>
        <w:rPr>
          <w:lang w:val="es-ES_tradnl"/>
        </w:rPr>
      </w:pPr>
      <w:r w:rsidRPr="00446396">
        <w:rPr>
          <w:i/>
          <w:iCs/>
          <w:lang w:val="es-ES_tradnl"/>
        </w:rPr>
        <w:t>b)</w:t>
      </w:r>
      <w:r w:rsidRPr="007741D3">
        <w:rPr>
          <w:lang w:val="es-ES_tradnl"/>
        </w:rPr>
        <w:tab/>
        <w:t>que la CMR</w:t>
      </w:r>
      <w:r w:rsidRPr="007741D3">
        <w:rPr>
          <w:lang w:val="es-ES_tradnl"/>
        </w:rPr>
        <w:noBreakHyphen/>
        <w:t xml:space="preserve">03 adoptó nuevas atribuciones </w:t>
      </w:r>
      <w:r>
        <w:rPr>
          <w:lang w:val="es-ES_tradnl"/>
        </w:rPr>
        <w:t xml:space="preserve">para el </w:t>
      </w:r>
      <w:r w:rsidRPr="007741D3">
        <w:rPr>
          <w:lang w:val="es-ES_tradnl"/>
        </w:rPr>
        <w:t>SRNS</w:t>
      </w:r>
      <w:r>
        <w:rPr>
          <w:lang w:val="es-ES_tradnl"/>
        </w:rPr>
        <w:t xml:space="preserve"> y amplió las existentes</w:t>
      </w:r>
      <w:r w:rsidRPr="007741D3">
        <w:rPr>
          <w:lang w:val="es-ES_tradnl"/>
        </w:rPr>
        <w:t>;</w:t>
      </w:r>
    </w:p>
    <w:p w:rsidR="00D23C5D" w:rsidRPr="007741D3" w:rsidRDefault="00D23C5D" w:rsidP="006F67BD">
      <w:pPr>
        <w:rPr>
          <w:lang w:val="es-ES_tradnl"/>
        </w:rPr>
      </w:pPr>
      <w:r w:rsidRPr="00446396">
        <w:rPr>
          <w:i/>
          <w:iCs/>
          <w:lang w:val="es-ES_tradnl" w:eastAsia="ja-JP"/>
        </w:rPr>
        <w:t>c</w:t>
      </w:r>
      <w:r w:rsidRPr="00446396">
        <w:rPr>
          <w:i/>
          <w:iCs/>
          <w:lang w:val="es-ES_tradnl"/>
        </w:rPr>
        <w:t>)</w:t>
      </w:r>
      <w:r w:rsidRPr="007741D3">
        <w:rPr>
          <w:lang w:val="es-ES_tradnl"/>
        </w:rPr>
        <w:tab/>
        <w:t>que toda estación terrena adecuadamente equipada puede recibir información de navegación desde sistemas y redes del SRNS en todo el mundo;</w:t>
      </w:r>
    </w:p>
    <w:p w:rsidR="00D23C5D" w:rsidRPr="007741D3" w:rsidRDefault="00D23C5D" w:rsidP="006F67BD">
      <w:pPr>
        <w:rPr>
          <w:lang w:val="es-ES_tradnl"/>
        </w:rPr>
      </w:pPr>
      <w:r w:rsidRPr="00446396">
        <w:rPr>
          <w:i/>
          <w:iCs/>
          <w:lang w:val="es-ES_tradnl"/>
        </w:rPr>
        <w:t>d)</w:t>
      </w:r>
      <w:r w:rsidRPr="007741D3">
        <w:rPr>
          <w:lang w:val="es-ES_tradnl"/>
        </w:rPr>
        <w:tab/>
        <w:t>que hay diversos sistemas y redes del SRNS operativos y planificados y que el número de notificaciones que recibe la Oficina de Radiocomunicaciones relativas al SRNS para utilizar las atribuciones</w:t>
      </w:r>
      <w:r>
        <w:rPr>
          <w:lang w:val="es-ES_tradnl"/>
        </w:rPr>
        <w:t xml:space="preserve"> a dicho servicio</w:t>
      </w:r>
      <w:r w:rsidRPr="007741D3">
        <w:rPr>
          <w:lang w:val="es-ES_tradnl"/>
        </w:rPr>
        <w:t xml:space="preserve"> va en aumento;</w:t>
      </w:r>
    </w:p>
    <w:p w:rsidR="00D23C5D" w:rsidRDefault="00D23C5D" w:rsidP="006F67BD">
      <w:pPr>
        <w:rPr>
          <w:lang w:val="es-ES_tradnl"/>
        </w:rPr>
      </w:pPr>
      <w:r w:rsidRPr="00446396">
        <w:rPr>
          <w:i/>
          <w:iCs/>
          <w:lang w:val="es-ES_tradnl"/>
        </w:rPr>
        <w:t>e)</w:t>
      </w:r>
      <w:r w:rsidRPr="00850F3D">
        <w:rPr>
          <w:lang w:val="es-ES_tradnl"/>
        </w:rPr>
        <w:tab/>
        <w:t xml:space="preserve">que </w:t>
      </w:r>
      <w:r>
        <w:rPr>
          <w:lang w:val="es-ES_tradnl"/>
        </w:rPr>
        <w:t xml:space="preserve">se </w:t>
      </w:r>
      <w:r w:rsidRPr="00850F3D">
        <w:rPr>
          <w:lang w:val="es-ES_tradnl"/>
        </w:rPr>
        <w:t xml:space="preserve">han </w:t>
      </w:r>
      <w:r>
        <w:rPr>
          <w:lang w:val="es-ES_tradnl"/>
        </w:rPr>
        <w:t>elaborado</w:t>
      </w:r>
      <w:r w:rsidRPr="00850F3D">
        <w:rPr>
          <w:lang w:val="es-ES_tradnl"/>
        </w:rPr>
        <w:t xml:space="preserve"> métodos que pued</w:t>
      </w:r>
      <w:r>
        <w:rPr>
          <w:lang w:val="es-ES_tradnl"/>
        </w:rPr>
        <w:t>e</w:t>
      </w:r>
      <w:r w:rsidRPr="00850F3D">
        <w:rPr>
          <w:lang w:val="es-ES_tradnl"/>
        </w:rPr>
        <w:t>n utilizarse a la hora de realizar la coordinación</w:t>
      </w:r>
      <w:r>
        <w:rPr>
          <w:lang w:val="es-ES_tradnl"/>
        </w:rPr>
        <w:t xml:space="preserve"> y</w:t>
      </w:r>
      <w:r w:rsidRPr="00850F3D">
        <w:rPr>
          <w:lang w:val="es-ES_tradnl"/>
        </w:rPr>
        <w:t xml:space="preserve"> que establezc</w:t>
      </w:r>
      <w:r>
        <w:rPr>
          <w:lang w:val="es-ES_tradnl"/>
        </w:rPr>
        <w:t>a</w:t>
      </w:r>
      <w:r w:rsidRPr="00850F3D">
        <w:rPr>
          <w:lang w:val="es-ES_tradnl"/>
        </w:rPr>
        <w:t xml:space="preserve">n una base común para estimar la interferencia </w:t>
      </w:r>
      <w:r>
        <w:rPr>
          <w:lang w:val="es-ES_tradnl"/>
        </w:rPr>
        <w:t>que se causan dichos sistemas y redes del SRNS entre sí,</w:t>
      </w:r>
    </w:p>
    <w:p w:rsidR="00D23C5D" w:rsidRDefault="00D23C5D" w:rsidP="00D23C5D">
      <w:pPr>
        <w:pStyle w:val="Call"/>
        <w:rPr>
          <w:lang w:val="es-ES_tradnl"/>
        </w:rPr>
      </w:pPr>
      <w:r>
        <w:rPr>
          <w:lang w:val="es-ES_tradnl"/>
        </w:rPr>
        <w:t>reconociendo</w:t>
      </w:r>
    </w:p>
    <w:p w:rsidR="00D23C5D" w:rsidRPr="002165CF" w:rsidRDefault="00D23C5D" w:rsidP="00DC445C">
      <w:pPr>
        <w:rPr>
          <w:lang w:val="es-ES_tradnl"/>
        </w:rPr>
      </w:pPr>
      <w:r w:rsidRPr="00446396">
        <w:rPr>
          <w:i/>
          <w:iCs/>
          <w:lang w:val="es-ES_tradnl"/>
        </w:rPr>
        <w:t>a)</w:t>
      </w:r>
      <w:r>
        <w:rPr>
          <w:lang w:val="es-ES_tradnl"/>
        </w:rPr>
        <w:tab/>
      </w:r>
      <w:r w:rsidRPr="002165CF">
        <w:rPr>
          <w:lang w:val="es-ES_tradnl"/>
        </w:rPr>
        <w:t>que las bandas 1</w:t>
      </w:r>
      <w:r w:rsidR="00FD4FFF">
        <w:rPr>
          <w:lang w:val="es-ES_tradnl"/>
        </w:rPr>
        <w:t> </w:t>
      </w:r>
      <w:r w:rsidRPr="002165CF">
        <w:rPr>
          <w:lang w:val="es-ES_tradnl"/>
        </w:rPr>
        <w:t>164-1</w:t>
      </w:r>
      <w:r w:rsidR="00DC445C">
        <w:rPr>
          <w:lang w:val="es-ES_tradnl"/>
        </w:rPr>
        <w:t> </w:t>
      </w:r>
      <w:r w:rsidRPr="002165CF">
        <w:rPr>
          <w:lang w:val="es-ES_tradnl"/>
        </w:rPr>
        <w:t>215</w:t>
      </w:r>
      <w:r w:rsidR="00E11EB4">
        <w:rPr>
          <w:lang w:val="es-ES_tradnl"/>
        </w:rPr>
        <w:t> MHz</w:t>
      </w:r>
      <w:r w:rsidRPr="002165CF">
        <w:rPr>
          <w:lang w:val="es-ES_tradnl"/>
        </w:rPr>
        <w:t>, 1</w:t>
      </w:r>
      <w:r w:rsidR="00DC445C">
        <w:rPr>
          <w:lang w:val="es-ES_tradnl"/>
        </w:rPr>
        <w:t> </w:t>
      </w:r>
      <w:r w:rsidRPr="002165CF">
        <w:rPr>
          <w:lang w:val="es-ES_tradnl"/>
        </w:rPr>
        <w:t>215-1</w:t>
      </w:r>
      <w:r w:rsidR="00DC445C">
        <w:rPr>
          <w:lang w:val="es-ES_tradnl"/>
        </w:rPr>
        <w:t> </w:t>
      </w:r>
      <w:r w:rsidRPr="002165CF">
        <w:rPr>
          <w:lang w:val="es-ES_tradnl"/>
        </w:rPr>
        <w:t>300</w:t>
      </w:r>
      <w:r w:rsidR="00E11EB4">
        <w:rPr>
          <w:lang w:val="es-ES_tradnl"/>
        </w:rPr>
        <w:t> MHz</w:t>
      </w:r>
      <w:r w:rsidRPr="002165CF">
        <w:rPr>
          <w:lang w:val="es-ES_tradnl"/>
        </w:rPr>
        <w:t>, 1</w:t>
      </w:r>
      <w:r w:rsidR="00DC445C">
        <w:rPr>
          <w:lang w:val="es-ES_tradnl"/>
        </w:rPr>
        <w:t> </w:t>
      </w:r>
      <w:r w:rsidRPr="002165CF">
        <w:rPr>
          <w:lang w:val="es-ES_tradnl"/>
        </w:rPr>
        <w:t>559-1</w:t>
      </w:r>
      <w:r w:rsidR="00DC445C">
        <w:rPr>
          <w:lang w:val="es-ES_tradnl"/>
        </w:rPr>
        <w:t> </w:t>
      </w:r>
      <w:r w:rsidRPr="002165CF">
        <w:rPr>
          <w:lang w:val="es-ES_tradnl"/>
        </w:rPr>
        <w:t>610</w:t>
      </w:r>
      <w:r w:rsidR="00E11EB4">
        <w:rPr>
          <w:lang w:val="es-ES_tradnl"/>
        </w:rPr>
        <w:t> MHz</w:t>
      </w:r>
      <w:r w:rsidRPr="002165CF">
        <w:rPr>
          <w:lang w:val="es-ES_tradnl"/>
        </w:rPr>
        <w:t xml:space="preserve"> </w:t>
      </w:r>
      <w:r>
        <w:rPr>
          <w:lang w:val="es-ES_tradnl"/>
        </w:rPr>
        <w:t>y</w:t>
      </w:r>
      <w:r w:rsidRPr="002165CF">
        <w:rPr>
          <w:lang w:val="es-ES_tradnl"/>
        </w:rPr>
        <w:t xml:space="preserve"> 5</w:t>
      </w:r>
      <w:r w:rsidR="00DC445C">
        <w:rPr>
          <w:lang w:val="es-ES_tradnl"/>
        </w:rPr>
        <w:t> </w:t>
      </w:r>
      <w:r w:rsidRPr="002165CF">
        <w:rPr>
          <w:lang w:val="es-ES_tradnl"/>
        </w:rPr>
        <w:t>010</w:t>
      </w:r>
      <w:r>
        <w:rPr>
          <w:lang w:val="es-ES_tradnl"/>
        </w:rPr>
        <w:t>-</w:t>
      </w:r>
      <w:r w:rsidRPr="002165CF">
        <w:rPr>
          <w:lang w:val="es-ES_tradnl"/>
        </w:rPr>
        <w:t>5</w:t>
      </w:r>
      <w:r w:rsidR="00DC445C">
        <w:rPr>
          <w:lang w:val="es-ES_tradnl"/>
        </w:rPr>
        <w:t> </w:t>
      </w:r>
      <w:r w:rsidRPr="002165CF">
        <w:rPr>
          <w:lang w:val="es-ES_tradnl"/>
        </w:rPr>
        <w:t>030</w:t>
      </w:r>
      <w:r w:rsidR="00E11EB4">
        <w:rPr>
          <w:lang w:val="es-ES_tradnl"/>
        </w:rPr>
        <w:t> MHz</w:t>
      </w:r>
      <w:r>
        <w:rPr>
          <w:lang w:val="es-ES_tradnl"/>
        </w:rPr>
        <w:t xml:space="preserve"> </w:t>
      </w:r>
      <w:r w:rsidRPr="002165CF">
        <w:rPr>
          <w:lang w:val="es-ES_tradnl"/>
        </w:rPr>
        <w:t>están atribuidas a título primario al S</w:t>
      </w:r>
      <w:r>
        <w:rPr>
          <w:lang w:val="es-ES_tradnl"/>
        </w:rPr>
        <w:t>RNS (espacio-Tierra y</w:t>
      </w:r>
      <w:r w:rsidRPr="002165CF">
        <w:rPr>
          <w:lang w:val="es-ES_tradnl"/>
        </w:rPr>
        <w:t xml:space="preserve"> espacio- espacio);</w:t>
      </w:r>
    </w:p>
    <w:p w:rsidR="00D23C5D" w:rsidRPr="002165CF" w:rsidRDefault="00D23C5D" w:rsidP="00DC445C">
      <w:pPr>
        <w:rPr>
          <w:lang w:val="es-ES_tradnl"/>
        </w:rPr>
      </w:pPr>
      <w:r w:rsidRPr="00446396">
        <w:rPr>
          <w:i/>
          <w:iCs/>
          <w:lang w:val="es-ES_tradnl"/>
        </w:rPr>
        <w:t>b)</w:t>
      </w:r>
      <w:r>
        <w:rPr>
          <w:lang w:val="es-ES_tradnl"/>
        </w:rPr>
        <w:tab/>
      </w:r>
      <w:r w:rsidRPr="002165CF">
        <w:rPr>
          <w:lang w:val="es-ES_tradnl"/>
        </w:rPr>
        <w:t>que las bandas 1</w:t>
      </w:r>
      <w:r w:rsidR="00DC445C">
        <w:rPr>
          <w:lang w:val="es-ES_tradnl"/>
        </w:rPr>
        <w:t> </w:t>
      </w:r>
      <w:r w:rsidRPr="002165CF">
        <w:rPr>
          <w:lang w:val="es-ES_tradnl"/>
        </w:rPr>
        <w:t>164-1</w:t>
      </w:r>
      <w:r w:rsidR="00DC445C">
        <w:rPr>
          <w:lang w:val="es-ES_tradnl"/>
        </w:rPr>
        <w:t> </w:t>
      </w:r>
      <w:r w:rsidRPr="002165CF">
        <w:rPr>
          <w:lang w:val="es-ES_tradnl"/>
        </w:rPr>
        <w:t>215</w:t>
      </w:r>
      <w:r w:rsidR="00E11EB4">
        <w:rPr>
          <w:lang w:val="es-ES_tradnl"/>
        </w:rPr>
        <w:t> MHz</w:t>
      </w:r>
      <w:r w:rsidRPr="002165CF">
        <w:rPr>
          <w:lang w:val="es-ES_tradnl"/>
        </w:rPr>
        <w:t>, 1</w:t>
      </w:r>
      <w:r w:rsidR="00DC445C">
        <w:rPr>
          <w:lang w:val="es-ES_tradnl"/>
        </w:rPr>
        <w:t> </w:t>
      </w:r>
      <w:r w:rsidRPr="002165CF">
        <w:rPr>
          <w:lang w:val="es-ES_tradnl"/>
        </w:rPr>
        <w:t>215-1 300</w:t>
      </w:r>
      <w:r w:rsidR="00E11EB4">
        <w:rPr>
          <w:lang w:val="es-ES_tradnl"/>
        </w:rPr>
        <w:t> MHz</w:t>
      </w:r>
      <w:r w:rsidRPr="002165CF">
        <w:rPr>
          <w:lang w:val="es-ES_tradnl"/>
        </w:rPr>
        <w:t>, 1</w:t>
      </w:r>
      <w:r w:rsidR="00FD4FFF">
        <w:rPr>
          <w:lang w:val="es-ES_tradnl"/>
        </w:rPr>
        <w:t> </w:t>
      </w:r>
      <w:r w:rsidRPr="002165CF">
        <w:rPr>
          <w:lang w:val="es-ES_tradnl"/>
        </w:rPr>
        <w:t>559-1 610</w:t>
      </w:r>
      <w:r w:rsidR="00E11EB4">
        <w:rPr>
          <w:lang w:val="es-ES_tradnl"/>
        </w:rPr>
        <w:t> MHz</w:t>
      </w:r>
      <w:r w:rsidRPr="002165CF">
        <w:rPr>
          <w:lang w:val="es-ES_tradnl"/>
        </w:rPr>
        <w:t xml:space="preserve"> </w:t>
      </w:r>
      <w:r>
        <w:rPr>
          <w:lang w:val="es-ES_tradnl"/>
        </w:rPr>
        <w:t>y</w:t>
      </w:r>
      <w:r w:rsidRPr="002165CF">
        <w:rPr>
          <w:lang w:val="es-ES_tradnl"/>
        </w:rPr>
        <w:t xml:space="preserve"> 5</w:t>
      </w:r>
      <w:r w:rsidR="00FD4FFF">
        <w:rPr>
          <w:lang w:val="es-ES_tradnl"/>
        </w:rPr>
        <w:t> </w:t>
      </w:r>
      <w:r w:rsidRPr="002165CF">
        <w:rPr>
          <w:lang w:val="es-ES_tradnl"/>
        </w:rPr>
        <w:t>010</w:t>
      </w:r>
      <w:r>
        <w:rPr>
          <w:lang w:val="es-ES_tradnl"/>
        </w:rPr>
        <w:t>-</w:t>
      </w:r>
      <w:r w:rsidRPr="002165CF">
        <w:rPr>
          <w:lang w:val="es-ES_tradnl"/>
        </w:rPr>
        <w:t>5</w:t>
      </w:r>
      <w:r w:rsidR="00FD4FFF">
        <w:rPr>
          <w:lang w:val="es-ES_tradnl"/>
        </w:rPr>
        <w:t> </w:t>
      </w:r>
      <w:r w:rsidRPr="002165CF">
        <w:rPr>
          <w:lang w:val="es-ES_tradnl"/>
        </w:rPr>
        <w:t>030</w:t>
      </w:r>
      <w:r w:rsidR="00E11EB4">
        <w:rPr>
          <w:lang w:val="es-ES_tradnl"/>
        </w:rPr>
        <w:t> MHz</w:t>
      </w:r>
      <w:r w:rsidRPr="002165CF">
        <w:rPr>
          <w:lang w:val="es-ES_tradnl"/>
        </w:rPr>
        <w:t xml:space="preserve"> también están atribuidas</w:t>
      </w:r>
      <w:r>
        <w:rPr>
          <w:lang w:val="es-ES_tradnl"/>
        </w:rPr>
        <w:t xml:space="preserve"> a título primario</w:t>
      </w:r>
      <w:r w:rsidRPr="002165CF">
        <w:rPr>
          <w:lang w:val="es-ES_tradnl"/>
        </w:rPr>
        <w:t xml:space="preserve"> a otros servicios;</w:t>
      </w:r>
    </w:p>
    <w:p w:rsidR="00D23C5D" w:rsidRPr="002165CF" w:rsidRDefault="00D23C5D" w:rsidP="00DC445C">
      <w:pPr>
        <w:rPr>
          <w:lang w:val="es-ES_tradnl"/>
        </w:rPr>
      </w:pPr>
      <w:r w:rsidRPr="00446396">
        <w:rPr>
          <w:i/>
          <w:iCs/>
          <w:lang w:val="es-ES_tradnl"/>
        </w:rPr>
        <w:t>c)</w:t>
      </w:r>
      <w:r>
        <w:rPr>
          <w:lang w:val="es-ES_tradnl"/>
        </w:rPr>
        <w:tab/>
        <w:t>q</w:t>
      </w:r>
      <w:r w:rsidRPr="002165CF">
        <w:rPr>
          <w:lang w:val="es-ES_tradnl"/>
        </w:rPr>
        <w:t>ue la Recomendación UIT-R</w:t>
      </w:r>
      <w:r w:rsidR="00DC445C">
        <w:rPr>
          <w:lang w:val="es-ES_tradnl"/>
        </w:rPr>
        <w:t> </w:t>
      </w:r>
      <w:r w:rsidRPr="002165CF">
        <w:rPr>
          <w:lang w:val="es-ES_tradnl"/>
        </w:rPr>
        <w:t>M.1901 proporciona orientac</w:t>
      </w:r>
      <w:r>
        <w:rPr>
          <w:lang w:val="es-ES_tradnl"/>
        </w:rPr>
        <w:t>ión</w:t>
      </w:r>
      <w:r w:rsidRPr="002165CF">
        <w:rPr>
          <w:lang w:val="es-ES_tradnl"/>
        </w:rPr>
        <w:t xml:space="preserve"> sobre esta y otras Recomendaciones UIT-R </w:t>
      </w:r>
      <w:r>
        <w:rPr>
          <w:lang w:val="es-ES_tradnl"/>
        </w:rPr>
        <w:t>relativas a</w:t>
      </w:r>
      <w:r w:rsidRPr="002165CF">
        <w:rPr>
          <w:lang w:val="es-ES_tradnl"/>
        </w:rPr>
        <w:t xml:space="preserve"> sistemas y redes del SRNS que funcionan en las bandas de frecuencias </w:t>
      </w:r>
      <w:r>
        <w:rPr>
          <w:lang w:val="es-ES_tradnl"/>
        </w:rPr>
        <w:t>1</w:t>
      </w:r>
      <w:r w:rsidR="00DC445C">
        <w:rPr>
          <w:lang w:val="es-ES_tradnl"/>
        </w:rPr>
        <w:t> </w:t>
      </w:r>
      <w:r w:rsidRPr="00E82358">
        <w:rPr>
          <w:lang w:val="es-ES_tradnl"/>
        </w:rPr>
        <w:t>164-1</w:t>
      </w:r>
      <w:r w:rsidR="00DC445C">
        <w:rPr>
          <w:lang w:val="es-ES_tradnl"/>
        </w:rPr>
        <w:t> </w:t>
      </w:r>
      <w:r w:rsidRPr="00E82358">
        <w:rPr>
          <w:lang w:val="es-ES_tradnl"/>
        </w:rPr>
        <w:t>215</w:t>
      </w:r>
      <w:r w:rsidR="00E11EB4">
        <w:rPr>
          <w:lang w:val="es-ES_tradnl"/>
        </w:rPr>
        <w:t> MHz</w:t>
      </w:r>
      <w:r w:rsidRPr="00E82358">
        <w:rPr>
          <w:lang w:val="es-ES_tradnl"/>
        </w:rPr>
        <w:t>, 1</w:t>
      </w:r>
      <w:r w:rsidR="00DC445C">
        <w:rPr>
          <w:lang w:val="es-ES_tradnl"/>
        </w:rPr>
        <w:t> </w:t>
      </w:r>
      <w:r w:rsidRPr="00E82358">
        <w:rPr>
          <w:lang w:val="es-ES_tradnl"/>
        </w:rPr>
        <w:t>215-1</w:t>
      </w:r>
      <w:r w:rsidR="00DC445C">
        <w:rPr>
          <w:lang w:val="es-ES_tradnl"/>
        </w:rPr>
        <w:t> </w:t>
      </w:r>
      <w:r w:rsidRPr="00E82358">
        <w:rPr>
          <w:lang w:val="es-ES_tradnl"/>
        </w:rPr>
        <w:t>300</w:t>
      </w:r>
      <w:r w:rsidR="00E11EB4">
        <w:rPr>
          <w:lang w:val="es-ES_tradnl"/>
        </w:rPr>
        <w:t> MHz</w:t>
      </w:r>
      <w:r w:rsidRPr="00E82358">
        <w:rPr>
          <w:lang w:val="es-ES_tradnl"/>
        </w:rPr>
        <w:t>, 1</w:t>
      </w:r>
      <w:r w:rsidR="00DC445C">
        <w:rPr>
          <w:lang w:val="es-ES_tradnl"/>
        </w:rPr>
        <w:t> </w:t>
      </w:r>
      <w:r w:rsidRPr="00E82358">
        <w:rPr>
          <w:lang w:val="es-ES_tradnl"/>
        </w:rPr>
        <w:t>559-1</w:t>
      </w:r>
      <w:r w:rsidR="00DC445C">
        <w:rPr>
          <w:lang w:val="es-ES_tradnl"/>
        </w:rPr>
        <w:t> </w:t>
      </w:r>
      <w:r w:rsidRPr="00E82358">
        <w:rPr>
          <w:lang w:val="es-ES_tradnl"/>
        </w:rPr>
        <w:t>610</w:t>
      </w:r>
      <w:r w:rsidR="00E11EB4">
        <w:rPr>
          <w:lang w:val="es-ES_tradnl"/>
        </w:rPr>
        <w:t> MHz</w:t>
      </w:r>
      <w:r w:rsidRPr="00E82358">
        <w:rPr>
          <w:lang w:val="es-ES_tradnl"/>
        </w:rPr>
        <w:t>, 5</w:t>
      </w:r>
      <w:r w:rsidR="00DC445C">
        <w:rPr>
          <w:lang w:val="es-ES_tradnl"/>
        </w:rPr>
        <w:t> </w:t>
      </w:r>
      <w:r w:rsidRPr="00E82358">
        <w:rPr>
          <w:lang w:val="es-ES_tradnl"/>
        </w:rPr>
        <w:t>000-5</w:t>
      </w:r>
      <w:r w:rsidR="00DC445C">
        <w:rPr>
          <w:lang w:val="es-ES_tradnl"/>
        </w:rPr>
        <w:t> </w:t>
      </w:r>
      <w:r w:rsidRPr="00E82358">
        <w:rPr>
          <w:lang w:val="es-ES_tradnl"/>
        </w:rPr>
        <w:t>010</w:t>
      </w:r>
      <w:r w:rsidR="00E11EB4">
        <w:rPr>
          <w:lang w:val="es-ES_tradnl"/>
        </w:rPr>
        <w:t> MHz</w:t>
      </w:r>
      <w:r w:rsidRPr="00E82358">
        <w:rPr>
          <w:lang w:val="es-ES_tradnl"/>
        </w:rPr>
        <w:t xml:space="preserve"> </w:t>
      </w:r>
      <w:r>
        <w:rPr>
          <w:lang w:val="es-ES_tradnl"/>
        </w:rPr>
        <w:t>y</w:t>
      </w:r>
      <w:r w:rsidRPr="00E82358">
        <w:rPr>
          <w:lang w:val="es-ES_tradnl"/>
        </w:rPr>
        <w:t xml:space="preserve"> 5</w:t>
      </w:r>
      <w:r>
        <w:rPr>
          <w:lang w:val="es-ES_tradnl"/>
        </w:rPr>
        <w:t> </w:t>
      </w:r>
      <w:r w:rsidRPr="00E82358">
        <w:rPr>
          <w:lang w:val="es-ES_tradnl"/>
        </w:rPr>
        <w:t>010</w:t>
      </w:r>
      <w:r w:rsidR="00DC445C">
        <w:rPr>
          <w:lang w:val="es-ES_tradnl"/>
        </w:rPr>
        <w:t>-</w:t>
      </w:r>
      <w:r w:rsidRPr="00E82358">
        <w:rPr>
          <w:lang w:val="es-ES_tradnl"/>
        </w:rPr>
        <w:t>5</w:t>
      </w:r>
      <w:r>
        <w:rPr>
          <w:lang w:val="es-ES_tradnl"/>
        </w:rPr>
        <w:t> </w:t>
      </w:r>
      <w:r w:rsidRPr="00E82358">
        <w:rPr>
          <w:lang w:val="es-ES_tradnl"/>
        </w:rPr>
        <w:t>030</w:t>
      </w:r>
      <w:r w:rsidR="00E11EB4">
        <w:rPr>
          <w:lang w:val="es-ES_tradnl"/>
        </w:rPr>
        <w:t> MHz</w:t>
      </w:r>
      <w:r w:rsidRPr="00E82358">
        <w:rPr>
          <w:lang w:val="es-ES_tradnl"/>
        </w:rPr>
        <w:t>;</w:t>
      </w:r>
    </w:p>
    <w:p w:rsidR="00D23C5D" w:rsidRPr="00850F3D" w:rsidRDefault="00D23C5D" w:rsidP="006F67BD">
      <w:pPr>
        <w:rPr>
          <w:lang w:val="es-ES_tradnl"/>
        </w:rPr>
      </w:pPr>
      <w:r w:rsidRPr="00446396">
        <w:rPr>
          <w:i/>
          <w:iCs/>
          <w:lang w:val="es-ES_tradnl"/>
        </w:rPr>
        <w:t>d)</w:t>
      </w:r>
      <w:r w:rsidRPr="00850F3D">
        <w:rPr>
          <w:lang w:val="es-ES_tradnl"/>
        </w:rPr>
        <w:tab/>
        <w:t xml:space="preserve">que las características técnicas y operativas de los receptores de sistemas y redes del SRNS (espacio-Tierra y espacio-espacio) </w:t>
      </w:r>
      <w:r>
        <w:rPr>
          <w:lang w:val="es-ES_tradnl"/>
        </w:rPr>
        <w:t xml:space="preserve">en </w:t>
      </w:r>
      <w:r w:rsidRPr="00850F3D">
        <w:rPr>
          <w:lang w:val="es-ES_tradnl"/>
        </w:rPr>
        <w:t>las bandas 1 164-1 215</w:t>
      </w:r>
      <w:r w:rsidR="00E11EB4">
        <w:rPr>
          <w:lang w:val="es-ES_tradnl"/>
        </w:rPr>
        <w:t> MHz</w:t>
      </w:r>
      <w:r w:rsidRPr="00850F3D">
        <w:rPr>
          <w:lang w:val="es-ES_tradnl"/>
        </w:rPr>
        <w:t>, 1</w:t>
      </w:r>
      <w:r>
        <w:rPr>
          <w:lang w:val="es-ES_tradnl"/>
        </w:rPr>
        <w:t> </w:t>
      </w:r>
      <w:r w:rsidRPr="00850F3D">
        <w:rPr>
          <w:lang w:val="es-ES_tradnl"/>
        </w:rPr>
        <w:t>215-1</w:t>
      </w:r>
      <w:r>
        <w:rPr>
          <w:lang w:val="es-ES_tradnl"/>
        </w:rPr>
        <w:t> </w:t>
      </w:r>
      <w:r w:rsidRPr="00850F3D">
        <w:rPr>
          <w:lang w:val="es-ES_tradnl"/>
        </w:rPr>
        <w:t>300</w:t>
      </w:r>
      <w:r w:rsidR="00E11EB4">
        <w:rPr>
          <w:lang w:val="es-ES_tradnl"/>
        </w:rPr>
        <w:t> MHz</w:t>
      </w:r>
      <w:r w:rsidRPr="00850F3D">
        <w:rPr>
          <w:lang w:val="es-ES_tradnl"/>
        </w:rPr>
        <w:t>, 1 559</w:t>
      </w:r>
      <w:r>
        <w:rPr>
          <w:lang w:val="es-ES_tradnl"/>
        </w:rPr>
        <w:noBreakHyphen/>
      </w:r>
      <w:r w:rsidRPr="00850F3D">
        <w:rPr>
          <w:lang w:val="es-ES_tradnl"/>
        </w:rPr>
        <w:t>1 610</w:t>
      </w:r>
      <w:r w:rsidR="00E11EB4">
        <w:rPr>
          <w:lang w:val="es-ES_tradnl"/>
        </w:rPr>
        <w:t> MHz</w:t>
      </w:r>
      <w:r w:rsidRPr="0097135D">
        <w:rPr>
          <w:lang w:val="es-ES_tradnl"/>
        </w:rPr>
        <w:t>, 5 000</w:t>
      </w:r>
      <w:r w:rsidRPr="0097135D">
        <w:rPr>
          <w:lang w:val="es-ES_tradnl"/>
        </w:rPr>
        <w:noBreakHyphen/>
        <w:t>5 010</w:t>
      </w:r>
      <w:r w:rsidR="00E11EB4">
        <w:rPr>
          <w:lang w:val="es-ES_tradnl"/>
        </w:rPr>
        <w:t> MHz</w:t>
      </w:r>
      <w:r w:rsidRPr="00850F3D">
        <w:rPr>
          <w:lang w:val="es-ES_tradnl"/>
        </w:rPr>
        <w:t xml:space="preserve"> y 5 010</w:t>
      </w:r>
      <w:r w:rsidRPr="00850F3D">
        <w:rPr>
          <w:lang w:val="es-ES_tradnl"/>
        </w:rPr>
        <w:noBreakHyphen/>
        <w:t>5 030</w:t>
      </w:r>
      <w:r w:rsidR="00E11EB4">
        <w:rPr>
          <w:lang w:val="es-ES_tradnl"/>
        </w:rPr>
        <w:t> MHz</w:t>
      </w:r>
      <w:r w:rsidRPr="00850F3D">
        <w:rPr>
          <w:lang w:val="es-ES_tradnl"/>
        </w:rPr>
        <w:t>, y los correspondientes criterios de protecci</w:t>
      </w:r>
      <w:r>
        <w:rPr>
          <w:lang w:val="es-ES_tradnl"/>
        </w:rPr>
        <w:t xml:space="preserve">ón, se facilitan en las Recomendaciones </w:t>
      </w:r>
      <w:r w:rsidRPr="0097135D">
        <w:rPr>
          <w:lang w:val="es-ES_tradnl"/>
        </w:rPr>
        <w:t>U</w:t>
      </w:r>
      <w:r>
        <w:rPr>
          <w:lang w:val="es-ES_tradnl"/>
        </w:rPr>
        <w:t>IT</w:t>
      </w:r>
      <w:r w:rsidRPr="0097135D">
        <w:rPr>
          <w:lang w:val="es-ES_tradnl"/>
        </w:rPr>
        <w:noBreakHyphen/>
        <w:t>R M.1905, U</w:t>
      </w:r>
      <w:r>
        <w:rPr>
          <w:lang w:val="es-ES_tradnl"/>
        </w:rPr>
        <w:t>IT</w:t>
      </w:r>
      <w:r w:rsidRPr="0097135D">
        <w:rPr>
          <w:lang w:val="es-ES_tradnl"/>
        </w:rPr>
        <w:t>-R M.1902, U</w:t>
      </w:r>
      <w:r>
        <w:rPr>
          <w:lang w:val="es-ES_tradnl"/>
        </w:rPr>
        <w:t>IT</w:t>
      </w:r>
      <w:r w:rsidRPr="0097135D">
        <w:rPr>
          <w:lang w:val="es-ES_tradnl"/>
        </w:rPr>
        <w:t>-R M.1903, U</w:t>
      </w:r>
      <w:r>
        <w:rPr>
          <w:lang w:val="es-ES_tradnl"/>
        </w:rPr>
        <w:t>IT</w:t>
      </w:r>
      <w:r w:rsidRPr="0097135D">
        <w:rPr>
          <w:lang w:val="es-ES_tradnl"/>
        </w:rPr>
        <w:t>-R M.1904, U</w:t>
      </w:r>
      <w:r>
        <w:rPr>
          <w:lang w:val="es-ES_tradnl"/>
        </w:rPr>
        <w:t>IT</w:t>
      </w:r>
      <w:r w:rsidRPr="0097135D">
        <w:rPr>
          <w:lang w:val="es-ES_tradnl"/>
        </w:rPr>
        <w:t xml:space="preserve">-R M.1906 </w:t>
      </w:r>
      <w:r>
        <w:rPr>
          <w:lang w:val="es-ES_tradnl"/>
        </w:rPr>
        <w:t>y</w:t>
      </w:r>
      <w:r w:rsidRPr="0097135D">
        <w:rPr>
          <w:lang w:val="es-ES_tradnl"/>
        </w:rPr>
        <w:t xml:space="preserve"> U</w:t>
      </w:r>
      <w:r>
        <w:rPr>
          <w:lang w:val="es-ES_tradnl"/>
        </w:rPr>
        <w:t>IT</w:t>
      </w:r>
      <w:r w:rsidRPr="0097135D">
        <w:rPr>
          <w:lang w:val="es-ES_tradnl"/>
        </w:rPr>
        <w:t>-R M.2031</w:t>
      </w:r>
      <w:r w:rsidRPr="00850F3D">
        <w:rPr>
          <w:lang w:val="es-ES_tradnl"/>
        </w:rPr>
        <w:t>;</w:t>
      </w:r>
    </w:p>
    <w:p w:rsidR="00D23C5D" w:rsidRPr="00850F3D" w:rsidRDefault="00D23C5D" w:rsidP="006F67BD">
      <w:pPr>
        <w:rPr>
          <w:lang w:val="es-ES_tradnl"/>
        </w:rPr>
      </w:pPr>
      <w:r w:rsidRPr="00446396">
        <w:rPr>
          <w:i/>
          <w:iCs/>
          <w:lang w:val="es-ES_tradnl"/>
        </w:rPr>
        <w:t>e)</w:t>
      </w:r>
      <w:r w:rsidRPr="00850F3D">
        <w:rPr>
          <w:lang w:val="es-ES_tradnl"/>
        </w:rPr>
        <w:tab/>
        <w:t xml:space="preserve">que las características técnicas y operativas de los transmisores de sistemas y redes del SRNS (Tierra-espacio, espacio-Tierra y espacio-espacio) </w:t>
      </w:r>
      <w:r>
        <w:rPr>
          <w:lang w:val="es-ES_tradnl"/>
        </w:rPr>
        <w:t xml:space="preserve">en </w:t>
      </w:r>
      <w:r w:rsidRPr="00850F3D">
        <w:rPr>
          <w:lang w:val="es-ES_tradnl"/>
        </w:rPr>
        <w:t>las bandas 1 164-1 215</w:t>
      </w:r>
      <w:r w:rsidR="00E11EB4">
        <w:rPr>
          <w:lang w:val="es-ES_tradnl"/>
        </w:rPr>
        <w:t> MHz</w:t>
      </w:r>
      <w:r w:rsidRPr="00850F3D">
        <w:rPr>
          <w:lang w:val="es-ES_tradnl"/>
        </w:rPr>
        <w:t>, 1</w:t>
      </w:r>
      <w:r>
        <w:rPr>
          <w:lang w:val="es-ES_tradnl"/>
        </w:rPr>
        <w:t> </w:t>
      </w:r>
      <w:r w:rsidRPr="00850F3D">
        <w:rPr>
          <w:lang w:val="es-ES_tradnl"/>
        </w:rPr>
        <w:t>215</w:t>
      </w:r>
      <w:r>
        <w:rPr>
          <w:lang w:val="es-ES_tradnl"/>
        </w:rPr>
        <w:noBreakHyphen/>
      </w:r>
      <w:r w:rsidRPr="00850F3D">
        <w:rPr>
          <w:lang w:val="es-ES_tradnl"/>
        </w:rPr>
        <w:t>1</w:t>
      </w:r>
      <w:r>
        <w:rPr>
          <w:lang w:val="es-ES_tradnl"/>
        </w:rPr>
        <w:t> </w:t>
      </w:r>
      <w:r w:rsidRPr="00850F3D">
        <w:rPr>
          <w:lang w:val="es-ES_tradnl"/>
        </w:rPr>
        <w:t>300</w:t>
      </w:r>
      <w:r w:rsidR="00E11EB4">
        <w:rPr>
          <w:lang w:val="es-ES_tradnl"/>
        </w:rPr>
        <w:t> MHz</w:t>
      </w:r>
      <w:r w:rsidRPr="00850F3D">
        <w:rPr>
          <w:lang w:val="es-ES_tradnl"/>
        </w:rPr>
        <w:t>, 1 559-1 610</w:t>
      </w:r>
      <w:r w:rsidR="00E11EB4">
        <w:rPr>
          <w:lang w:val="es-ES_tradnl"/>
        </w:rPr>
        <w:t> MHz</w:t>
      </w:r>
      <w:r w:rsidRPr="00301F3A">
        <w:rPr>
          <w:lang w:val="es-ES_tradnl"/>
        </w:rPr>
        <w:t>, 5 000</w:t>
      </w:r>
      <w:r w:rsidRPr="00301F3A">
        <w:rPr>
          <w:lang w:val="es-ES_tradnl"/>
        </w:rPr>
        <w:noBreakHyphen/>
        <w:t>5 010</w:t>
      </w:r>
      <w:r w:rsidR="00E11EB4">
        <w:rPr>
          <w:lang w:val="es-ES_tradnl"/>
        </w:rPr>
        <w:t> MHz</w:t>
      </w:r>
      <w:r w:rsidRPr="00850F3D">
        <w:rPr>
          <w:lang w:val="es-ES_tradnl"/>
        </w:rPr>
        <w:t xml:space="preserve"> y 5 0</w:t>
      </w:r>
      <w:r>
        <w:rPr>
          <w:lang w:val="es-ES_tradnl"/>
        </w:rPr>
        <w:t>1</w:t>
      </w:r>
      <w:r w:rsidRPr="00850F3D">
        <w:rPr>
          <w:lang w:val="es-ES_tradnl"/>
        </w:rPr>
        <w:t>0</w:t>
      </w:r>
      <w:r w:rsidRPr="00850F3D">
        <w:rPr>
          <w:lang w:val="es-ES_tradnl"/>
        </w:rPr>
        <w:noBreakHyphen/>
        <w:t>5 030</w:t>
      </w:r>
      <w:r w:rsidR="00E11EB4">
        <w:rPr>
          <w:lang w:val="es-ES_tradnl"/>
        </w:rPr>
        <w:t> MHz</w:t>
      </w:r>
      <w:r w:rsidRPr="00850F3D">
        <w:rPr>
          <w:lang w:val="es-ES_tradnl"/>
        </w:rPr>
        <w:t xml:space="preserve"> </w:t>
      </w:r>
      <w:r>
        <w:rPr>
          <w:lang w:val="es-ES_tradnl"/>
        </w:rPr>
        <w:t>se facilitan en las</w:t>
      </w:r>
      <w:r w:rsidRPr="00850F3D">
        <w:rPr>
          <w:lang w:val="es-ES_tradnl"/>
        </w:rPr>
        <w:t xml:space="preserve"> Recomendaciones </w:t>
      </w:r>
      <w:r w:rsidRPr="0097135D">
        <w:rPr>
          <w:lang w:val="es-ES_tradnl"/>
        </w:rPr>
        <w:t>U</w:t>
      </w:r>
      <w:r>
        <w:rPr>
          <w:lang w:val="es-ES_tradnl"/>
        </w:rPr>
        <w:t>IT</w:t>
      </w:r>
      <w:r w:rsidRPr="00301F3A">
        <w:rPr>
          <w:lang w:val="es-ES_tradnl"/>
        </w:rPr>
        <w:noBreakHyphen/>
        <w:t xml:space="preserve">R M.1787, </w:t>
      </w:r>
      <w:r w:rsidRPr="0097135D">
        <w:rPr>
          <w:lang w:val="es-ES_tradnl"/>
        </w:rPr>
        <w:t>U</w:t>
      </w:r>
      <w:r>
        <w:rPr>
          <w:lang w:val="es-ES_tradnl"/>
        </w:rPr>
        <w:t>IT</w:t>
      </w:r>
      <w:r w:rsidRPr="00301F3A">
        <w:rPr>
          <w:lang w:val="es-ES_tradnl"/>
        </w:rPr>
        <w:t xml:space="preserve">-R M.1906 </w:t>
      </w:r>
      <w:r>
        <w:rPr>
          <w:lang w:val="es-ES_tradnl"/>
        </w:rPr>
        <w:t>y</w:t>
      </w:r>
      <w:r w:rsidRPr="00301F3A">
        <w:rPr>
          <w:lang w:val="es-ES_tradnl"/>
        </w:rPr>
        <w:t xml:space="preserve"> </w:t>
      </w:r>
      <w:r w:rsidRPr="0097135D">
        <w:rPr>
          <w:lang w:val="es-ES_tradnl"/>
        </w:rPr>
        <w:t>U</w:t>
      </w:r>
      <w:r>
        <w:rPr>
          <w:lang w:val="es-ES_tradnl"/>
        </w:rPr>
        <w:t>IT</w:t>
      </w:r>
      <w:r w:rsidRPr="00301F3A">
        <w:rPr>
          <w:lang w:val="es-ES_tradnl"/>
        </w:rPr>
        <w:t>-R M.2031</w:t>
      </w:r>
      <w:r w:rsidRPr="00850F3D">
        <w:rPr>
          <w:lang w:val="es-ES_tradnl"/>
        </w:rPr>
        <w:t xml:space="preserve">; </w:t>
      </w:r>
    </w:p>
    <w:p w:rsidR="00D23C5D" w:rsidRPr="003C2765" w:rsidRDefault="00D23C5D" w:rsidP="006F67BD">
      <w:pPr>
        <w:rPr>
          <w:lang w:val="es-ES_tradnl"/>
        </w:rPr>
      </w:pPr>
      <w:r w:rsidRPr="00446396">
        <w:rPr>
          <w:i/>
          <w:iCs/>
          <w:lang w:val="es-ES_tradnl"/>
        </w:rPr>
        <w:t>f)</w:t>
      </w:r>
      <w:r w:rsidRPr="00850F3D">
        <w:rPr>
          <w:lang w:val="es-ES_tradnl"/>
        </w:rPr>
        <w:tab/>
        <w:t xml:space="preserve">que la Recomendación UIT-R M.1318 presenta un modelo para evaluar la interferencia causada por </w:t>
      </w:r>
      <w:r>
        <w:rPr>
          <w:lang w:val="es-ES_tradnl"/>
        </w:rPr>
        <w:t>f</w:t>
      </w:r>
      <w:r w:rsidRPr="00850F3D">
        <w:rPr>
          <w:lang w:val="es-ES_tradnl"/>
        </w:rPr>
        <w:t>uentes ambientales a los sistemas del SRNS en las bandas 1 164-1 215</w:t>
      </w:r>
      <w:r w:rsidR="00E11EB4">
        <w:rPr>
          <w:lang w:val="es-ES_tradnl"/>
        </w:rPr>
        <w:t> MHz</w:t>
      </w:r>
      <w:r w:rsidRPr="00850F3D">
        <w:rPr>
          <w:lang w:val="es-ES_tradnl"/>
        </w:rPr>
        <w:t>, 1</w:t>
      </w:r>
      <w:r>
        <w:rPr>
          <w:lang w:val="es-ES_tradnl"/>
        </w:rPr>
        <w:t> </w:t>
      </w:r>
      <w:r w:rsidRPr="00850F3D">
        <w:rPr>
          <w:lang w:val="es-ES_tradnl"/>
        </w:rPr>
        <w:t>215</w:t>
      </w:r>
      <w:r>
        <w:rPr>
          <w:lang w:val="es-ES_tradnl"/>
        </w:rPr>
        <w:noBreakHyphen/>
      </w:r>
      <w:r w:rsidRPr="00850F3D">
        <w:rPr>
          <w:lang w:val="es-ES_tradnl"/>
        </w:rPr>
        <w:t>1</w:t>
      </w:r>
      <w:r>
        <w:rPr>
          <w:lang w:val="es-ES_tradnl"/>
        </w:rPr>
        <w:t> </w:t>
      </w:r>
      <w:r w:rsidRPr="00850F3D">
        <w:rPr>
          <w:lang w:val="es-ES_tradnl"/>
        </w:rPr>
        <w:t>300</w:t>
      </w:r>
      <w:r w:rsidR="00E11EB4">
        <w:rPr>
          <w:lang w:val="es-ES_tradnl"/>
        </w:rPr>
        <w:t> MHz</w:t>
      </w:r>
      <w:r w:rsidRPr="00850F3D">
        <w:rPr>
          <w:lang w:val="es-ES_tradnl"/>
        </w:rPr>
        <w:t>, 1 559-1 610</w:t>
      </w:r>
      <w:r w:rsidR="00E11EB4">
        <w:rPr>
          <w:lang w:val="es-ES_tradnl"/>
        </w:rPr>
        <w:t> MHz</w:t>
      </w:r>
      <w:r w:rsidRPr="00850F3D">
        <w:rPr>
          <w:lang w:val="es-ES_tradnl"/>
        </w:rPr>
        <w:t xml:space="preserve"> </w:t>
      </w:r>
      <w:r>
        <w:rPr>
          <w:lang w:val="es-ES_tradnl"/>
        </w:rPr>
        <w:t>y</w:t>
      </w:r>
      <w:r w:rsidRPr="00850F3D">
        <w:rPr>
          <w:lang w:val="es-ES_tradnl"/>
        </w:rPr>
        <w:t xml:space="preserve"> 5 010</w:t>
      </w:r>
      <w:r w:rsidRPr="00850F3D">
        <w:rPr>
          <w:lang w:val="es-ES_tradnl"/>
        </w:rPr>
        <w:noBreakHyphen/>
        <w:t>5 030</w:t>
      </w:r>
      <w:r w:rsidR="00E11EB4">
        <w:rPr>
          <w:lang w:val="es-ES_tradnl"/>
        </w:rPr>
        <w:t> MHz</w:t>
      </w:r>
      <w:r>
        <w:rPr>
          <w:lang w:val="es-ES_tradnl"/>
        </w:rPr>
        <w:t>;</w:t>
      </w:r>
    </w:p>
    <w:p w:rsidR="00D23C5D" w:rsidRDefault="00D23C5D" w:rsidP="00DC445C">
      <w:pPr>
        <w:rPr>
          <w:lang w:val="es-ES_tradnl"/>
        </w:rPr>
      </w:pPr>
      <w:r w:rsidRPr="00446396">
        <w:rPr>
          <w:i/>
          <w:iCs/>
          <w:lang w:val="es-ES_tradnl" w:eastAsia="ja-JP"/>
        </w:rPr>
        <w:t>g</w:t>
      </w:r>
      <w:r w:rsidRPr="00446396">
        <w:rPr>
          <w:i/>
          <w:iCs/>
          <w:lang w:val="es-ES_tradnl"/>
        </w:rPr>
        <w:t>)</w:t>
      </w:r>
      <w:r w:rsidRPr="00A8051F">
        <w:rPr>
          <w:lang w:val="es-ES_tradnl"/>
        </w:rPr>
        <w:tab/>
      </w:r>
      <w:r>
        <w:rPr>
          <w:lang w:val="es-ES_tradnl"/>
        </w:rPr>
        <w:t>que la Recomendación UIT-R M.2030 presenta un m</w:t>
      </w:r>
      <w:r w:rsidRPr="00301F3A">
        <w:rPr>
          <w:lang w:val="es-ES_tradnl"/>
        </w:rPr>
        <w:t xml:space="preserve">odelo de evaluación de la interferencia impulsiva causada por fuentes radioeléctricas pertinentes distintas de las del </w:t>
      </w:r>
      <w:r w:rsidRPr="007741D3">
        <w:rPr>
          <w:lang w:val="es-ES_tradnl"/>
        </w:rPr>
        <w:t>SRNS</w:t>
      </w:r>
      <w:r w:rsidRPr="00301F3A">
        <w:rPr>
          <w:lang w:val="es-ES_tradnl"/>
        </w:rPr>
        <w:t xml:space="preserve"> a</w:t>
      </w:r>
      <w:r>
        <w:rPr>
          <w:lang w:val="es-ES_tradnl"/>
        </w:rPr>
        <w:t xml:space="preserve"> los</w:t>
      </w:r>
      <w:r w:rsidRPr="00301F3A">
        <w:rPr>
          <w:lang w:val="es-ES_tradnl"/>
        </w:rPr>
        <w:t xml:space="preserve"> sistemas y redes del </w:t>
      </w:r>
      <w:r w:rsidRPr="007741D3">
        <w:rPr>
          <w:lang w:val="es-ES_tradnl"/>
        </w:rPr>
        <w:t>SRNS</w:t>
      </w:r>
      <w:r w:rsidRPr="00301F3A">
        <w:rPr>
          <w:lang w:val="es-ES_tradnl"/>
        </w:rPr>
        <w:t xml:space="preserve"> que funcionan en las bandas de frecuencias 1</w:t>
      </w:r>
      <w:r w:rsidR="00DC445C">
        <w:rPr>
          <w:lang w:val="es-ES_tradnl"/>
        </w:rPr>
        <w:t> </w:t>
      </w:r>
      <w:r w:rsidRPr="00301F3A">
        <w:rPr>
          <w:lang w:val="es-ES_tradnl"/>
        </w:rPr>
        <w:t>164-1</w:t>
      </w:r>
      <w:r w:rsidR="00DC445C">
        <w:rPr>
          <w:lang w:val="es-ES_tradnl"/>
        </w:rPr>
        <w:t> </w:t>
      </w:r>
      <w:r w:rsidRPr="00301F3A">
        <w:rPr>
          <w:lang w:val="es-ES_tradnl"/>
        </w:rPr>
        <w:t>215</w:t>
      </w:r>
      <w:r w:rsidR="00E11EB4">
        <w:rPr>
          <w:lang w:val="es-ES_tradnl"/>
        </w:rPr>
        <w:t> MHz</w:t>
      </w:r>
      <w:r w:rsidRPr="00301F3A">
        <w:rPr>
          <w:lang w:val="es-ES_tradnl"/>
        </w:rPr>
        <w:t>, 1</w:t>
      </w:r>
      <w:r w:rsidR="00DC445C">
        <w:rPr>
          <w:lang w:val="es-ES_tradnl"/>
        </w:rPr>
        <w:t> </w:t>
      </w:r>
      <w:r w:rsidRPr="00301F3A">
        <w:rPr>
          <w:lang w:val="es-ES_tradnl"/>
        </w:rPr>
        <w:t>215-1</w:t>
      </w:r>
      <w:r w:rsidR="00DC445C">
        <w:rPr>
          <w:lang w:val="es-ES_tradnl"/>
        </w:rPr>
        <w:t> </w:t>
      </w:r>
      <w:r w:rsidRPr="00301F3A">
        <w:rPr>
          <w:lang w:val="es-ES_tradnl"/>
        </w:rPr>
        <w:t>300</w:t>
      </w:r>
      <w:r w:rsidR="00E11EB4">
        <w:rPr>
          <w:lang w:val="es-ES_tradnl"/>
        </w:rPr>
        <w:t> MHz</w:t>
      </w:r>
      <w:r w:rsidRPr="00301F3A">
        <w:rPr>
          <w:lang w:val="es-ES_tradnl"/>
        </w:rPr>
        <w:t xml:space="preserve"> y 1</w:t>
      </w:r>
      <w:r w:rsidR="00DC445C">
        <w:rPr>
          <w:lang w:val="es-ES_tradnl"/>
        </w:rPr>
        <w:t> </w:t>
      </w:r>
      <w:r w:rsidRPr="00301F3A">
        <w:rPr>
          <w:lang w:val="es-ES_tradnl"/>
        </w:rPr>
        <w:t>559-1 610</w:t>
      </w:r>
      <w:r w:rsidR="00E11EB4">
        <w:rPr>
          <w:lang w:val="es-ES_tradnl"/>
        </w:rPr>
        <w:t> MHz</w:t>
      </w:r>
      <w:r w:rsidR="006C2B97">
        <w:rPr>
          <w:lang w:val="es-ES_tradnl"/>
        </w:rPr>
        <w:t>;</w:t>
      </w:r>
    </w:p>
    <w:p w:rsidR="00D23C5D" w:rsidRPr="00A8051F" w:rsidRDefault="00D23C5D" w:rsidP="003232ED">
      <w:pPr>
        <w:rPr>
          <w:lang w:val="es-ES_tradnl" w:eastAsia="ja-JP"/>
        </w:rPr>
      </w:pPr>
      <w:r w:rsidRPr="00446396">
        <w:rPr>
          <w:i/>
          <w:iCs/>
          <w:lang w:val="es-ES_tradnl" w:eastAsia="ja-JP"/>
        </w:rPr>
        <w:t>h)</w:t>
      </w:r>
      <w:r w:rsidRPr="00A8051F">
        <w:rPr>
          <w:lang w:val="es-ES_tradnl" w:eastAsia="ja-JP"/>
        </w:rPr>
        <w:tab/>
        <w:t>que el número</w:t>
      </w:r>
      <w:r w:rsidR="003232ED">
        <w:rPr>
          <w:lang w:val="es-ES_tradnl" w:eastAsia="ja-JP"/>
        </w:rPr>
        <w:t> </w:t>
      </w:r>
      <w:r w:rsidRPr="001808CC">
        <w:rPr>
          <w:b/>
          <w:bCs/>
          <w:lang w:val="es-ES_tradnl" w:eastAsia="ja-JP"/>
        </w:rPr>
        <w:t>4.10</w:t>
      </w:r>
      <w:r w:rsidRPr="00A8051F">
        <w:rPr>
          <w:lang w:val="es-ES_tradnl" w:eastAsia="ja-JP"/>
        </w:rPr>
        <w:t xml:space="preserve"> del Reglamento de Radiocomunicaciones (RR) establece que los aspectos de seguridad del SRNS </w:t>
      </w:r>
      <w:r>
        <w:rPr>
          <w:lang w:val="es-ES_tradnl" w:eastAsia="ja-JP"/>
        </w:rPr>
        <w:t>«</w:t>
      </w:r>
      <w:r w:rsidRPr="00A8051F">
        <w:rPr>
          <w:lang w:val="es-ES_tradnl" w:eastAsia="ja-JP"/>
        </w:rPr>
        <w:t>requieren medidas especiales para garantizar que est</w:t>
      </w:r>
      <w:r>
        <w:rPr>
          <w:lang w:val="es-ES_tradnl" w:eastAsia="ja-JP"/>
        </w:rPr>
        <w:t>én libres de interferencia perjudicial»</w:t>
      </w:r>
      <w:r w:rsidRPr="00A8051F">
        <w:rPr>
          <w:lang w:val="es-ES_tradnl" w:eastAsia="ja-JP"/>
        </w:rPr>
        <w:t>;</w:t>
      </w:r>
    </w:p>
    <w:p w:rsidR="00D23C5D" w:rsidRPr="00A8051F" w:rsidRDefault="00D23C5D" w:rsidP="00DC445C">
      <w:pPr>
        <w:rPr>
          <w:lang w:val="es-ES_tradnl"/>
        </w:rPr>
      </w:pPr>
      <w:r w:rsidRPr="00446396">
        <w:rPr>
          <w:i/>
          <w:iCs/>
          <w:lang w:val="es-ES_tradnl" w:eastAsia="ja-JP"/>
        </w:rPr>
        <w:t>i</w:t>
      </w:r>
      <w:r w:rsidRPr="00446396">
        <w:rPr>
          <w:i/>
          <w:iCs/>
          <w:lang w:val="es-ES_tradnl"/>
        </w:rPr>
        <w:t>)</w:t>
      </w:r>
      <w:r w:rsidRPr="00A8051F">
        <w:rPr>
          <w:lang w:val="es-ES_tradnl"/>
        </w:rPr>
        <w:tab/>
        <w:t>que, en virtud del número</w:t>
      </w:r>
      <w:r w:rsidRPr="00A8051F">
        <w:rPr>
          <w:szCs w:val="24"/>
          <w:lang w:val="es-ES_tradnl"/>
        </w:rPr>
        <w:t xml:space="preserve"> </w:t>
      </w:r>
      <w:r w:rsidRPr="001808CC">
        <w:rPr>
          <w:b/>
          <w:bCs/>
          <w:szCs w:val="24"/>
          <w:lang w:val="es-ES_tradnl"/>
        </w:rPr>
        <w:t>5.328B</w:t>
      </w:r>
      <w:r w:rsidRPr="00A8051F">
        <w:rPr>
          <w:szCs w:val="24"/>
          <w:lang w:val="es-ES_tradnl"/>
        </w:rPr>
        <w:t xml:space="preserve"> del RR, la utilización de las bandas </w:t>
      </w:r>
      <w:r w:rsidRPr="00DC445C">
        <w:rPr>
          <w:lang w:val="es-ES_tradnl"/>
        </w:rPr>
        <w:t>1</w:t>
      </w:r>
      <w:r w:rsidR="00DC445C" w:rsidRPr="00DC445C">
        <w:rPr>
          <w:lang w:val="es-ES_tradnl"/>
        </w:rPr>
        <w:t> </w:t>
      </w:r>
      <w:r w:rsidRPr="00DC445C">
        <w:rPr>
          <w:lang w:val="es-ES_tradnl"/>
        </w:rPr>
        <w:t>164</w:t>
      </w:r>
      <w:r w:rsidRPr="00A8051F">
        <w:rPr>
          <w:szCs w:val="24"/>
          <w:lang w:val="es-ES_tradnl"/>
        </w:rPr>
        <w:t>-1</w:t>
      </w:r>
      <w:r w:rsidR="00DC445C">
        <w:rPr>
          <w:szCs w:val="24"/>
          <w:lang w:val="es-ES_tradnl"/>
        </w:rPr>
        <w:t> </w:t>
      </w:r>
      <w:r w:rsidRPr="00A8051F">
        <w:rPr>
          <w:szCs w:val="24"/>
          <w:lang w:val="es-ES_tradnl"/>
        </w:rPr>
        <w:t>215</w:t>
      </w:r>
      <w:r w:rsidR="00E11EB4">
        <w:rPr>
          <w:szCs w:val="24"/>
          <w:lang w:val="es-ES_tradnl"/>
        </w:rPr>
        <w:t> MHz</w:t>
      </w:r>
      <w:r w:rsidRPr="00A8051F">
        <w:rPr>
          <w:szCs w:val="24"/>
          <w:lang w:val="es-ES_tradnl"/>
        </w:rPr>
        <w:t>, 1</w:t>
      </w:r>
      <w:r>
        <w:rPr>
          <w:szCs w:val="24"/>
          <w:lang w:val="es-ES_tradnl"/>
        </w:rPr>
        <w:t> </w:t>
      </w:r>
      <w:r w:rsidRPr="00A8051F">
        <w:rPr>
          <w:szCs w:val="24"/>
          <w:lang w:val="es-ES_tradnl"/>
        </w:rPr>
        <w:t>215-1</w:t>
      </w:r>
      <w:r w:rsidRPr="00AE45B1">
        <w:rPr>
          <w:lang w:val="es-ES_tradnl"/>
        </w:rPr>
        <w:t> </w:t>
      </w:r>
      <w:r w:rsidRPr="00A8051F">
        <w:rPr>
          <w:szCs w:val="24"/>
          <w:lang w:val="es-ES_tradnl"/>
        </w:rPr>
        <w:t>300</w:t>
      </w:r>
      <w:r w:rsidR="00E11EB4">
        <w:rPr>
          <w:szCs w:val="24"/>
          <w:lang w:val="es-ES_tradnl"/>
        </w:rPr>
        <w:t> MHz</w:t>
      </w:r>
      <w:r w:rsidRPr="00A8051F">
        <w:rPr>
          <w:szCs w:val="24"/>
          <w:lang w:val="es-ES_tradnl"/>
        </w:rPr>
        <w:t>, 1</w:t>
      </w:r>
      <w:r w:rsidRPr="00AE45B1">
        <w:rPr>
          <w:lang w:val="es-ES_tradnl"/>
        </w:rPr>
        <w:t> </w:t>
      </w:r>
      <w:r w:rsidRPr="00A8051F">
        <w:rPr>
          <w:szCs w:val="24"/>
          <w:lang w:val="es-ES_tradnl"/>
        </w:rPr>
        <w:t>559-1</w:t>
      </w:r>
      <w:r w:rsidRPr="00AE45B1">
        <w:rPr>
          <w:lang w:val="es-ES_tradnl"/>
        </w:rPr>
        <w:t> </w:t>
      </w:r>
      <w:r w:rsidRPr="00A8051F">
        <w:rPr>
          <w:szCs w:val="24"/>
          <w:lang w:val="es-ES_tradnl"/>
        </w:rPr>
        <w:t>610</w:t>
      </w:r>
      <w:r w:rsidR="00E11EB4">
        <w:rPr>
          <w:szCs w:val="24"/>
          <w:lang w:val="es-ES_tradnl"/>
        </w:rPr>
        <w:t> MHz</w:t>
      </w:r>
      <w:r w:rsidRPr="00A8051F">
        <w:rPr>
          <w:szCs w:val="24"/>
          <w:lang w:val="es-ES_tradnl"/>
        </w:rPr>
        <w:t xml:space="preserve"> y</w:t>
      </w:r>
      <w:r w:rsidRPr="00A8051F">
        <w:rPr>
          <w:lang w:val="es-ES_tradnl"/>
        </w:rPr>
        <w:t xml:space="preserve"> 5 010-5 030</w:t>
      </w:r>
      <w:r w:rsidR="00E11EB4">
        <w:rPr>
          <w:lang w:val="es-ES_tradnl"/>
        </w:rPr>
        <w:t> MHz</w:t>
      </w:r>
      <w:r w:rsidRPr="00A8051F">
        <w:rPr>
          <w:szCs w:val="24"/>
          <w:lang w:val="es-ES_tradnl"/>
        </w:rPr>
        <w:t xml:space="preserve"> por los sistemas y redes del SRNS sobre los cuales la Oficina</w:t>
      </w:r>
      <w:r>
        <w:rPr>
          <w:szCs w:val="24"/>
          <w:lang w:val="es-ES_tradnl"/>
        </w:rPr>
        <w:t xml:space="preserve"> </w:t>
      </w:r>
      <w:r w:rsidRPr="00A8051F">
        <w:rPr>
          <w:szCs w:val="24"/>
          <w:lang w:val="es-ES_tradnl"/>
        </w:rPr>
        <w:t>de Radiocomunicaciones haya recibido la informaci</w:t>
      </w:r>
      <w:r>
        <w:rPr>
          <w:szCs w:val="24"/>
          <w:lang w:val="es-ES_tradnl"/>
        </w:rPr>
        <w:t>ón de coordinación o notificación completa, según el caso, después del 1 de enero de 2005 está sujeta a las disposiciones de los números</w:t>
      </w:r>
      <w:r w:rsidRPr="00A8051F">
        <w:rPr>
          <w:szCs w:val="24"/>
          <w:lang w:val="es-ES_tradnl"/>
        </w:rPr>
        <w:t xml:space="preserve"> </w:t>
      </w:r>
      <w:r w:rsidRPr="001808CC">
        <w:rPr>
          <w:b/>
          <w:bCs/>
          <w:szCs w:val="24"/>
          <w:lang w:val="es-ES_tradnl"/>
        </w:rPr>
        <w:t>9.12</w:t>
      </w:r>
      <w:r w:rsidRPr="00A8051F">
        <w:rPr>
          <w:szCs w:val="24"/>
          <w:lang w:val="es-ES_tradnl"/>
        </w:rPr>
        <w:t xml:space="preserve">, </w:t>
      </w:r>
      <w:r w:rsidRPr="001808CC">
        <w:rPr>
          <w:b/>
          <w:bCs/>
          <w:szCs w:val="24"/>
          <w:lang w:val="es-ES_tradnl"/>
        </w:rPr>
        <w:t>9.12A</w:t>
      </w:r>
      <w:r w:rsidRPr="00A8051F">
        <w:rPr>
          <w:szCs w:val="24"/>
          <w:lang w:val="es-ES_tradnl"/>
        </w:rPr>
        <w:t xml:space="preserve"> </w:t>
      </w:r>
      <w:r>
        <w:rPr>
          <w:szCs w:val="24"/>
          <w:lang w:val="es-ES_tradnl"/>
        </w:rPr>
        <w:t>y</w:t>
      </w:r>
      <w:r w:rsidRPr="00A8051F">
        <w:rPr>
          <w:szCs w:val="24"/>
          <w:lang w:val="es-ES_tradnl"/>
        </w:rPr>
        <w:t xml:space="preserve"> </w:t>
      </w:r>
      <w:r w:rsidRPr="001808CC">
        <w:rPr>
          <w:b/>
          <w:bCs/>
          <w:szCs w:val="24"/>
          <w:lang w:val="es-ES_tradnl"/>
        </w:rPr>
        <w:t>9.13</w:t>
      </w:r>
      <w:r>
        <w:rPr>
          <w:szCs w:val="24"/>
          <w:lang w:val="es-ES_tradnl"/>
        </w:rPr>
        <w:t xml:space="preserve"> del RR</w:t>
      </w:r>
      <w:r w:rsidRPr="00A8051F">
        <w:rPr>
          <w:lang w:val="es-ES_tradnl"/>
        </w:rPr>
        <w:t xml:space="preserve">, </w:t>
      </w:r>
      <w:r>
        <w:rPr>
          <w:lang w:val="es-ES_tradnl"/>
        </w:rPr>
        <w:t>y que se están planificando estudios para determinar otros métodos y criterios que faciliten dicha coordinación</w:t>
      </w:r>
      <w:r w:rsidRPr="00A8051F">
        <w:rPr>
          <w:lang w:val="es-ES_tradnl"/>
        </w:rPr>
        <w:t>;</w:t>
      </w:r>
    </w:p>
    <w:p w:rsidR="00D23C5D" w:rsidRPr="00A8051F" w:rsidRDefault="00D23C5D" w:rsidP="006F67BD">
      <w:pPr>
        <w:rPr>
          <w:lang w:val="es-ES_tradnl"/>
        </w:rPr>
      </w:pPr>
      <w:r w:rsidRPr="00446396">
        <w:rPr>
          <w:i/>
          <w:iCs/>
          <w:lang w:val="es-ES_tradnl"/>
        </w:rPr>
        <w:t>j)</w:t>
      </w:r>
      <w:r w:rsidRPr="00A8051F">
        <w:rPr>
          <w:lang w:val="es-ES_tradnl"/>
        </w:rPr>
        <w:tab/>
        <w:t xml:space="preserve">que, en virtud del número </w:t>
      </w:r>
      <w:r w:rsidRPr="00073AE0">
        <w:rPr>
          <w:b/>
          <w:bCs/>
          <w:lang w:val="es-ES_tradnl"/>
        </w:rPr>
        <w:t>9.7</w:t>
      </w:r>
      <w:r w:rsidRPr="00A8051F">
        <w:rPr>
          <w:lang w:val="es-ES_tradnl"/>
        </w:rPr>
        <w:t xml:space="preserve"> del RR, las estaciones del </w:t>
      </w:r>
      <w:r w:rsidRPr="00A8051F">
        <w:rPr>
          <w:szCs w:val="24"/>
          <w:lang w:val="es-ES_tradnl"/>
        </w:rPr>
        <w:t>SRNS</w:t>
      </w:r>
      <w:r w:rsidRPr="00A8051F">
        <w:rPr>
          <w:lang w:val="es-ES_tradnl"/>
        </w:rPr>
        <w:t xml:space="preserve"> que utilicen la órbita de satélites geoestacionarios están sujetas a la coordinaci</w:t>
      </w:r>
      <w:r>
        <w:rPr>
          <w:lang w:val="es-ES_tradnl"/>
        </w:rPr>
        <w:t>ón con otras estaciones del mismo tipo, y que se están planificando estudios para determinar otros métodos y criterios que faciliten dicha coordinación,</w:t>
      </w:r>
    </w:p>
    <w:p w:rsidR="00D23C5D" w:rsidRPr="003C2765" w:rsidRDefault="00D23C5D" w:rsidP="00D23C5D">
      <w:pPr>
        <w:pStyle w:val="Call"/>
        <w:rPr>
          <w:lang w:val="es-ES_tradnl"/>
        </w:rPr>
      </w:pPr>
      <w:r>
        <w:rPr>
          <w:lang w:val="es-ES_tradnl"/>
        </w:rPr>
        <w:t>reconociendo además</w:t>
      </w:r>
    </w:p>
    <w:p w:rsidR="00D23C5D" w:rsidRPr="00A8051F" w:rsidRDefault="00D23C5D" w:rsidP="006F67BD">
      <w:pPr>
        <w:rPr>
          <w:lang w:val="es-ES_tradnl"/>
        </w:rPr>
      </w:pPr>
      <w:r w:rsidRPr="00A8051F">
        <w:rPr>
          <w:lang w:val="es-ES_tradnl"/>
        </w:rPr>
        <w:t xml:space="preserve">que la Resolución </w:t>
      </w:r>
      <w:r w:rsidRPr="00073AE0">
        <w:rPr>
          <w:b/>
          <w:bCs/>
          <w:lang w:val="es-ES_tradnl"/>
        </w:rPr>
        <w:t>610 (CMR-03)</w:t>
      </w:r>
      <w:r w:rsidRPr="00A8051F">
        <w:rPr>
          <w:lang w:val="es-ES_tradnl"/>
        </w:rPr>
        <w:t xml:space="preserve"> se aplica a todos los sistemas y redes del SRNS en las bandas mencionadas en el </w:t>
      </w:r>
      <w:r w:rsidRPr="00A8051F">
        <w:rPr>
          <w:i/>
          <w:lang w:val="es-ES_tradnl"/>
        </w:rPr>
        <w:t>reconociendo</w:t>
      </w:r>
      <w:r w:rsidRPr="00A8051F">
        <w:rPr>
          <w:iCs/>
          <w:lang w:val="es-ES_tradnl"/>
        </w:rPr>
        <w:t xml:space="preserve"> a)</w:t>
      </w:r>
      <w:r w:rsidRPr="00A8051F">
        <w:rPr>
          <w:lang w:val="es-ES_tradnl"/>
        </w:rPr>
        <w:t>, y contiene mediciones destinadas a facilitar la determinaci</w:t>
      </w:r>
      <w:r>
        <w:rPr>
          <w:lang w:val="es-ES_tradnl"/>
        </w:rPr>
        <w:t>ón de la compatibilidad entre sistemas del SRNS</w:t>
      </w:r>
      <w:r w:rsidRPr="00A8051F">
        <w:rPr>
          <w:lang w:val="es-ES_tradnl"/>
        </w:rPr>
        <w:t>,</w:t>
      </w:r>
    </w:p>
    <w:p w:rsidR="00D23C5D" w:rsidRPr="003C2765" w:rsidRDefault="00D23C5D" w:rsidP="006F67BD">
      <w:pPr>
        <w:pStyle w:val="Call"/>
        <w:rPr>
          <w:lang w:val="es-ES_tradnl"/>
        </w:rPr>
      </w:pPr>
      <w:r w:rsidRPr="003C2765">
        <w:rPr>
          <w:lang w:val="es-ES_tradnl"/>
        </w:rPr>
        <w:t>recomienda</w:t>
      </w:r>
    </w:p>
    <w:p w:rsidR="00D23C5D" w:rsidRPr="00A8051F" w:rsidRDefault="00D23C5D" w:rsidP="006F67BD">
      <w:pPr>
        <w:rPr>
          <w:lang w:val="es-ES_tradnl"/>
        </w:rPr>
      </w:pPr>
      <w:r w:rsidRPr="00A8051F">
        <w:rPr>
          <w:b/>
          <w:bCs/>
          <w:lang w:val="es-ES_tradnl"/>
        </w:rPr>
        <w:t>1</w:t>
      </w:r>
      <w:r w:rsidRPr="00A8051F">
        <w:rPr>
          <w:lang w:val="es-ES_tradnl"/>
        </w:rPr>
        <w:tab/>
        <w:t xml:space="preserve">que, a la hora de realizar la coordinación entre sistemas del SRNS que utilicen o tenga previsto utilizar una o más de las bandas de frecuencias identificadas en el </w:t>
      </w:r>
      <w:r w:rsidRPr="00A8051F">
        <w:rPr>
          <w:i/>
          <w:iCs/>
          <w:lang w:val="es-ES_tradnl"/>
        </w:rPr>
        <w:t>reconociendo</w:t>
      </w:r>
      <w:r w:rsidRPr="00A8051F">
        <w:rPr>
          <w:lang w:val="es-ES_tradnl"/>
        </w:rPr>
        <w:t> </w:t>
      </w:r>
      <w:r w:rsidRPr="00EE2A5F">
        <w:rPr>
          <w:i/>
          <w:iCs/>
          <w:lang w:val="es-ES_tradnl"/>
        </w:rPr>
        <w:t>a)</w:t>
      </w:r>
      <w:r w:rsidRPr="00A8051F">
        <w:rPr>
          <w:lang w:val="es-ES_tradnl"/>
        </w:rPr>
        <w:t>, se emplee la metodolog</w:t>
      </w:r>
      <w:r>
        <w:rPr>
          <w:lang w:val="es-ES_tradnl"/>
        </w:rPr>
        <w:t>ía expuesta en el Anexo 1</w:t>
      </w:r>
      <w:r w:rsidRPr="00A8051F">
        <w:rPr>
          <w:lang w:val="es-ES_tradnl"/>
        </w:rPr>
        <w:t xml:space="preserve"> (</w:t>
      </w:r>
      <w:r>
        <w:rPr>
          <w:lang w:val="es-ES_tradnl"/>
        </w:rPr>
        <w:t>véase la</w:t>
      </w:r>
      <w:r w:rsidRPr="00A8051F">
        <w:rPr>
          <w:lang w:val="es-ES_tradnl"/>
        </w:rPr>
        <w:t xml:space="preserve"> Not</w:t>
      </w:r>
      <w:r>
        <w:rPr>
          <w:lang w:val="es-ES_tradnl"/>
        </w:rPr>
        <w:t>a</w:t>
      </w:r>
      <w:r w:rsidR="003232ED">
        <w:rPr>
          <w:lang w:val="es-ES_tradnl"/>
        </w:rPr>
        <w:t xml:space="preserve"> 1);</w:t>
      </w:r>
    </w:p>
    <w:p w:rsidR="00D23C5D" w:rsidRPr="00A8051F" w:rsidRDefault="00D23C5D" w:rsidP="006F67BD">
      <w:pPr>
        <w:rPr>
          <w:lang w:val="es-ES_tradnl"/>
        </w:rPr>
      </w:pPr>
      <w:r w:rsidRPr="00A8051F">
        <w:rPr>
          <w:b/>
          <w:bCs/>
          <w:lang w:val="es-ES_tradnl"/>
        </w:rPr>
        <w:t>2</w:t>
      </w:r>
      <w:r w:rsidRPr="00A8051F">
        <w:rPr>
          <w:lang w:val="es-ES_tradnl"/>
        </w:rPr>
        <w:tab/>
        <w:t>que los operadores de sistemas del SRNS tengan en cuenta antes y durante la coordinación del SRNS las directrices que se presentan en los Anexos 2 y 3.</w:t>
      </w:r>
    </w:p>
    <w:p w:rsidR="00D23C5D" w:rsidRPr="003C2765" w:rsidRDefault="00D23C5D" w:rsidP="006F67BD">
      <w:pPr>
        <w:rPr>
          <w:lang w:val="es-ES_tradnl"/>
        </w:rPr>
      </w:pPr>
      <w:r w:rsidRPr="00EF56FE">
        <w:rPr>
          <w:lang w:val="es-ES_tradnl"/>
        </w:rPr>
        <w:t xml:space="preserve">NOTA 1 – Es posible que la metodología del Anexo 1 sea difícil de aplicar a sistemas del SRNS </w:t>
      </w:r>
      <w:r>
        <w:rPr>
          <w:lang w:val="es-ES_tradnl"/>
        </w:rPr>
        <w:t>AMDF</w:t>
      </w:r>
      <w:r w:rsidRPr="00EF56FE">
        <w:rPr>
          <w:lang w:val="es-ES_tradnl"/>
        </w:rPr>
        <w:t xml:space="preserve"> multisat</w:t>
      </w:r>
      <w:r>
        <w:rPr>
          <w:lang w:val="es-ES_tradnl"/>
        </w:rPr>
        <w:t xml:space="preserve">élite. </w:t>
      </w:r>
      <w:r w:rsidRPr="003C2765">
        <w:rPr>
          <w:lang w:val="es-ES_tradnl"/>
        </w:rPr>
        <w:t>En tal caso, puede aplicarse el Anexo 2.</w:t>
      </w:r>
    </w:p>
    <w:p w:rsidR="00D23C5D" w:rsidRDefault="00D23C5D" w:rsidP="00E11EB4">
      <w:pPr>
        <w:pStyle w:val="AnnexNoTitle"/>
        <w:rPr>
          <w:lang w:val="es-ES_tradnl"/>
        </w:rPr>
      </w:pPr>
      <w:r w:rsidRPr="003C2765">
        <w:rPr>
          <w:lang w:val="es-ES_tradnl"/>
        </w:rPr>
        <w:t xml:space="preserve">Anexo 1 </w:t>
      </w:r>
      <w:r w:rsidRPr="003C2765">
        <w:rPr>
          <w:lang w:val="es-ES_tradnl"/>
        </w:rPr>
        <w:br/>
      </w:r>
      <w:r w:rsidRPr="003C2765">
        <w:rPr>
          <w:lang w:val="es-ES_tradnl"/>
        </w:rPr>
        <w:br/>
        <w:t>Método para estimar la interferencia</w:t>
      </w:r>
      <w:r w:rsidR="00E11EB4">
        <w:rPr>
          <w:lang w:val="es-ES_tradnl"/>
        </w:rPr>
        <w:t xml:space="preserve"> </w:t>
      </w:r>
      <w:r w:rsidRPr="003C2765">
        <w:rPr>
          <w:lang w:val="es-ES_tradnl"/>
        </w:rPr>
        <w:t>entre sistemas y redes del SRNS</w:t>
      </w:r>
    </w:p>
    <w:p w:rsidR="007847AA" w:rsidRPr="007847AA" w:rsidRDefault="007847AA" w:rsidP="007847AA">
      <w:pPr>
        <w:rPr>
          <w:lang w:val="es-ES_tradnl"/>
        </w:rPr>
      </w:pPr>
    </w:p>
    <w:p w:rsidR="006F67BD" w:rsidRPr="00DC01A3" w:rsidRDefault="006F67BD" w:rsidP="006F67BD">
      <w:pPr>
        <w:pStyle w:val="Blanc"/>
        <w:rPr>
          <w:lang w:val="es-ES_tradnl"/>
        </w:rPr>
      </w:pPr>
    </w:p>
    <w:p w:rsidR="00D23C5D" w:rsidRPr="00446396" w:rsidRDefault="00D23C5D" w:rsidP="006F67BD">
      <w:pPr>
        <w:jc w:val="center"/>
        <w:rPr>
          <w:rFonts w:eastAsia="MS Mincho"/>
          <w:lang w:val="es-ES_tradnl"/>
        </w:rPr>
      </w:pPr>
      <w:r w:rsidRPr="00446396">
        <w:rPr>
          <w:rFonts w:eastAsia="MS Mincho"/>
          <w:lang w:val="es-ES_tradnl"/>
        </w:rPr>
        <w:t>ÍNDICE</w:t>
      </w:r>
    </w:p>
    <w:p w:rsidR="006F67BD" w:rsidRPr="006F67BD" w:rsidRDefault="006F67BD" w:rsidP="006F67BD">
      <w:pPr>
        <w:pStyle w:val="Blanc"/>
      </w:pPr>
    </w:p>
    <w:p w:rsidR="00D23C5D" w:rsidRPr="00591467" w:rsidRDefault="00D23C5D" w:rsidP="00D23C5D">
      <w:pPr>
        <w:pStyle w:val="toc0"/>
        <w:rPr>
          <w:rFonts w:eastAsia="MS Mincho"/>
          <w:b/>
          <w:bCs/>
          <w:i w:val="0"/>
          <w:iCs/>
          <w:lang w:val="es-ES_tradnl"/>
        </w:rPr>
      </w:pPr>
      <w:r>
        <w:rPr>
          <w:rFonts w:eastAsia="MS Mincho"/>
          <w:lang w:val="es-ES_tradnl"/>
        </w:rPr>
        <w:tab/>
      </w:r>
      <w:r w:rsidRPr="00591467">
        <w:rPr>
          <w:rFonts w:eastAsia="MS Mincho"/>
          <w:b/>
          <w:bCs/>
          <w:i w:val="0"/>
          <w:iCs/>
          <w:lang w:val="es-ES_tradnl"/>
        </w:rPr>
        <w:t>Página</w:t>
      </w:r>
    </w:p>
    <w:p w:rsidR="00D23C5D" w:rsidRDefault="00D23C5D" w:rsidP="006F67BD">
      <w:pPr>
        <w:pStyle w:val="TOC1"/>
        <w:rPr>
          <w:rFonts w:asciiTheme="minorHAnsi" w:eastAsiaTheme="minorEastAsia" w:hAnsiTheme="minorHAnsi" w:cstheme="minorBidi"/>
          <w:noProof/>
          <w:sz w:val="22"/>
          <w:szCs w:val="22"/>
          <w:lang w:val="en-GB" w:eastAsia="zh-CN"/>
        </w:rPr>
      </w:pPr>
      <w:r>
        <w:rPr>
          <w:rFonts w:eastAsia="MS Mincho"/>
          <w:iCs/>
          <w:lang w:val="es-ES_tradnl"/>
        </w:rPr>
        <w:fldChar w:fldCharType="begin"/>
      </w:r>
      <w:r>
        <w:rPr>
          <w:rFonts w:eastAsia="MS Mincho"/>
          <w:iCs/>
          <w:lang w:val="es-ES_tradnl"/>
        </w:rPr>
        <w:instrText xml:space="preserve"> TOC \o "1-3" \h \z \u </w:instrText>
      </w:r>
      <w:r>
        <w:rPr>
          <w:rFonts w:eastAsia="MS Mincho"/>
          <w:iCs/>
          <w:lang w:val="es-ES_tradnl"/>
        </w:rPr>
        <w:fldChar w:fldCharType="separate"/>
      </w:r>
      <w:hyperlink w:anchor="_Toc467070924" w:history="1">
        <w:r w:rsidRPr="00B534E2">
          <w:rPr>
            <w:rStyle w:val="Hyperlink"/>
            <w:noProof/>
            <w:lang w:val="es-ES_tradnl"/>
          </w:rPr>
          <w:t>1</w:t>
        </w:r>
        <w:r>
          <w:rPr>
            <w:rFonts w:asciiTheme="minorHAnsi" w:eastAsiaTheme="minorEastAsia" w:hAnsiTheme="minorHAnsi" w:cstheme="minorBidi"/>
            <w:noProof/>
            <w:sz w:val="22"/>
            <w:szCs w:val="22"/>
            <w:lang w:val="en-GB" w:eastAsia="zh-CN"/>
          </w:rPr>
          <w:tab/>
        </w:r>
        <w:r w:rsidRPr="00B534E2">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_Toc467070924 \h </w:instrText>
        </w:r>
        <w:r>
          <w:rPr>
            <w:noProof/>
            <w:webHidden/>
          </w:rPr>
        </w:r>
        <w:r>
          <w:rPr>
            <w:noProof/>
            <w:webHidden/>
          </w:rPr>
          <w:fldChar w:fldCharType="separate"/>
        </w:r>
        <w:r w:rsidR="00A361E1">
          <w:rPr>
            <w:noProof/>
            <w:webHidden/>
          </w:rPr>
          <w:t>5</w:t>
        </w:r>
        <w:r>
          <w:rPr>
            <w:noProof/>
            <w:webHidden/>
          </w:rPr>
          <w:fldChar w:fldCharType="end"/>
        </w:r>
      </w:hyperlink>
    </w:p>
    <w:p w:rsidR="00D23C5D" w:rsidRDefault="00A361E1" w:rsidP="006F67BD">
      <w:pPr>
        <w:pStyle w:val="TOC1"/>
        <w:rPr>
          <w:rFonts w:asciiTheme="minorHAnsi" w:eastAsiaTheme="minorEastAsia" w:hAnsiTheme="minorHAnsi" w:cstheme="minorBidi"/>
          <w:noProof/>
          <w:sz w:val="22"/>
          <w:szCs w:val="22"/>
          <w:lang w:val="en-GB" w:eastAsia="zh-CN"/>
        </w:rPr>
      </w:pPr>
      <w:hyperlink w:anchor="_Toc467070925" w:history="1">
        <w:r w:rsidR="00D23C5D" w:rsidRPr="00B534E2">
          <w:rPr>
            <w:rStyle w:val="Hyperlink"/>
            <w:noProof/>
            <w:lang w:val="es-ES_tradnl"/>
          </w:rPr>
          <w:t>2</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Método de análisis de la interferencia</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_Toc467070925 \h </w:instrText>
        </w:r>
        <w:r w:rsidR="00D23C5D">
          <w:rPr>
            <w:noProof/>
            <w:webHidden/>
          </w:rPr>
        </w:r>
        <w:r w:rsidR="00D23C5D">
          <w:rPr>
            <w:noProof/>
            <w:webHidden/>
          </w:rPr>
          <w:fldChar w:fldCharType="separate"/>
        </w:r>
        <w:r>
          <w:rPr>
            <w:noProof/>
            <w:webHidden/>
          </w:rPr>
          <w:t>5</w:t>
        </w:r>
        <w:r w:rsidR="00D23C5D">
          <w:rPr>
            <w:noProof/>
            <w:webHidden/>
          </w:rPr>
          <w:fldChar w:fldCharType="end"/>
        </w:r>
      </w:hyperlink>
    </w:p>
    <w:p w:rsidR="00D23C5D" w:rsidRDefault="00A361E1" w:rsidP="006F67BD">
      <w:pPr>
        <w:pStyle w:val="TOC1"/>
        <w:rPr>
          <w:rFonts w:asciiTheme="minorHAnsi" w:eastAsiaTheme="minorEastAsia" w:hAnsiTheme="minorHAnsi" w:cstheme="minorBidi"/>
          <w:noProof/>
          <w:sz w:val="22"/>
          <w:szCs w:val="22"/>
          <w:lang w:val="en-GB" w:eastAsia="zh-CN"/>
        </w:rPr>
      </w:pPr>
      <w:hyperlink w:anchor="_Toc467070926" w:history="1">
        <w:r w:rsidR="00D23C5D" w:rsidRPr="00B534E2">
          <w:rPr>
            <w:rStyle w:val="Hyperlink"/>
            <w:noProof/>
            <w:lang w:val="es-ES_tradnl"/>
          </w:rPr>
          <w:t>3</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Datos utilizados en los cálculos</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_Toc467070926 \h </w:instrText>
        </w:r>
        <w:r w:rsidR="00D23C5D">
          <w:rPr>
            <w:noProof/>
            <w:webHidden/>
          </w:rPr>
        </w:r>
        <w:r w:rsidR="00D23C5D">
          <w:rPr>
            <w:noProof/>
            <w:webHidden/>
          </w:rPr>
          <w:fldChar w:fldCharType="separate"/>
        </w:r>
        <w:r>
          <w:rPr>
            <w:noProof/>
            <w:webHidden/>
          </w:rPr>
          <w:t>9</w:t>
        </w:r>
        <w:r w:rsidR="00D23C5D">
          <w:rPr>
            <w:noProof/>
            <w:webHidden/>
          </w:rPr>
          <w:fldChar w:fldCharType="end"/>
        </w:r>
      </w:hyperlink>
    </w:p>
    <w:p w:rsidR="00D23C5D" w:rsidRDefault="00A361E1" w:rsidP="006F67BD">
      <w:pPr>
        <w:pStyle w:val="TOC2"/>
        <w:rPr>
          <w:rFonts w:asciiTheme="minorHAnsi" w:eastAsiaTheme="minorEastAsia" w:hAnsiTheme="minorHAnsi" w:cstheme="minorBidi"/>
          <w:noProof/>
          <w:sz w:val="22"/>
          <w:szCs w:val="22"/>
          <w:lang w:val="en-GB" w:eastAsia="zh-CN"/>
        </w:rPr>
      </w:pPr>
      <w:hyperlink w:anchor="_Toc467070927" w:history="1">
        <w:r w:rsidR="00D23C5D" w:rsidRPr="00B534E2">
          <w:rPr>
            <w:rStyle w:val="Hyperlink"/>
            <w:noProof/>
            <w:lang w:val="es-ES_tradnl"/>
          </w:rPr>
          <w:t>3.1</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Modelos de constelación y transmisor de satélite</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_Toc467070927 \h </w:instrText>
        </w:r>
        <w:r w:rsidR="00D23C5D">
          <w:rPr>
            <w:noProof/>
            <w:webHidden/>
          </w:rPr>
        </w:r>
        <w:r w:rsidR="00D23C5D">
          <w:rPr>
            <w:noProof/>
            <w:webHidden/>
          </w:rPr>
          <w:fldChar w:fldCharType="separate"/>
        </w:r>
        <w:r>
          <w:rPr>
            <w:noProof/>
            <w:webHidden/>
          </w:rPr>
          <w:t>9</w:t>
        </w:r>
        <w:r w:rsidR="00D23C5D">
          <w:rPr>
            <w:noProof/>
            <w:webHidden/>
          </w:rPr>
          <w:fldChar w:fldCharType="end"/>
        </w:r>
      </w:hyperlink>
    </w:p>
    <w:p w:rsidR="00D23C5D" w:rsidRDefault="00A361E1" w:rsidP="006F67BD">
      <w:pPr>
        <w:pStyle w:val="TOC2"/>
        <w:rPr>
          <w:rFonts w:asciiTheme="minorHAnsi" w:eastAsiaTheme="minorEastAsia" w:hAnsiTheme="minorHAnsi" w:cstheme="minorBidi"/>
          <w:noProof/>
          <w:sz w:val="22"/>
          <w:szCs w:val="22"/>
          <w:lang w:val="en-GB" w:eastAsia="zh-CN"/>
        </w:rPr>
      </w:pPr>
      <w:hyperlink w:anchor="_Toc467070930" w:history="1">
        <w:r w:rsidR="00D23C5D" w:rsidRPr="00B534E2">
          <w:rPr>
            <w:rStyle w:val="Hyperlink"/>
            <w:noProof/>
            <w:lang w:val="es-ES_tradnl"/>
          </w:rPr>
          <w:t>3.2</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Modelo de receptor de usuario</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_Toc467070930 \h </w:instrText>
        </w:r>
        <w:r w:rsidR="00D23C5D">
          <w:rPr>
            <w:noProof/>
            <w:webHidden/>
          </w:rPr>
        </w:r>
        <w:r w:rsidR="00D23C5D">
          <w:rPr>
            <w:noProof/>
            <w:webHidden/>
          </w:rPr>
          <w:fldChar w:fldCharType="separate"/>
        </w:r>
        <w:r>
          <w:rPr>
            <w:noProof/>
            <w:webHidden/>
          </w:rPr>
          <w:t>10</w:t>
        </w:r>
        <w:r w:rsidR="00D23C5D">
          <w:rPr>
            <w:noProof/>
            <w:webHidden/>
          </w:rPr>
          <w:fldChar w:fldCharType="end"/>
        </w:r>
      </w:hyperlink>
    </w:p>
    <w:p w:rsidR="00D23C5D" w:rsidRDefault="00A361E1" w:rsidP="006F67BD">
      <w:pPr>
        <w:pStyle w:val="TOC2"/>
        <w:rPr>
          <w:rFonts w:asciiTheme="minorHAnsi" w:eastAsiaTheme="minorEastAsia" w:hAnsiTheme="minorHAnsi" w:cstheme="minorBidi"/>
          <w:noProof/>
          <w:sz w:val="22"/>
          <w:szCs w:val="22"/>
          <w:lang w:val="en-GB" w:eastAsia="zh-CN"/>
        </w:rPr>
      </w:pPr>
      <w:hyperlink w:anchor="_Toc467070931" w:history="1">
        <w:r w:rsidR="00D23C5D" w:rsidRPr="00B534E2">
          <w:rPr>
            <w:rStyle w:val="Hyperlink"/>
            <w:noProof/>
            <w:lang w:val="es-ES_tradnl"/>
          </w:rPr>
          <w:t>3.3</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Modelo de interferencia y ruido</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_Toc467070931 \h </w:instrText>
        </w:r>
        <w:r w:rsidR="00D23C5D">
          <w:rPr>
            <w:noProof/>
            <w:webHidden/>
          </w:rPr>
        </w:r>
        <w:r w:rsidR="00D23C5D">
          <w:rPr>
            <w:noProof/>
            <w:webHidden/>
          </w:rPr>
          <w:fldChar w:fldCharType="separate"/>
        </w:r>
        <w:r>
          <w:rPr>
            <w:noProof/>
            <w:webHidden/>
          </w:rPr>
          <w:t>10</w:t>
        </w:r>
        <w:r w:rsidR="00D23C5D">
          <w:rPr>
            <w:noProof/>
            <w:webHidden/>
          </w:rPr>
          <w:fldChar w:fldCharType="end"/>
        </w:r>
      </w:hyperlink>
    </w:p>
    <w:p w:rsidR="00D23C5D" w:rsidRDefault="00A361E1" w:rsidP="006F67BD">
      <w:pPr>
        <w:pStyle w:val="TOC1"/>
        <w:rPr>
          <w:rFonts w:asciiTheme="minorHAnsi" w:eastAsiaTheme="minorEastAsia" w:hAnsiTheme="minorHAnsi" w:cstheme="minorBidi"/>
          <w:noProof/>
          <w:sz w:val="22"/>
          <w:szCs w:val="22"/>
          <w:lang w:val="en-GB" w:eastAsia="zh-CN"/>
        </w:rPr>
      </w:pPr>
      <w:hyperlink w:anchor="_Toc467070932" w:history="1">
        <w:r w:rsidR="00D23C5D" w:rsidRPr="00B534E2">
          <w:rPr>
            <w:rStyle w:val="Hyperlink"/>
            <w:noProof/>
            <w:lang w:val="es-ES_tradnl"/>
          </w:rPr>
          <w:t>4</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 xml:space="preserve">Método de simulación para el cálculo de </w:t>
        </w:r>
        <w:r w:rsidR="00D23C5D" w:rsidRPr="00B534E2">
          <w:rPr>
            <w:rStyle w:val="Hyperlink"/>
            <w:i/>
            <w:noProof/>
            <w:lang w:val="es-ES_tradnl"/>
          </w:rPr>
          <w:t>G</w:t>
        </w:r>
        <w:r w:rsidR="00D23C5D" w:rsidRPr="00B534E2">
          <w:rPr>
            <w:rStyle w:val="Hyperlink"/>
            <w:i/>
            <w:iCs/>
            <w:noProof/>
            <w:vertAlign w:val="superscript"/>
            <w:lang w:val="es-ES_tradnl"/>
          </w:rPr>
          <w:t>agg</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_Toc467070932 \h </w:instrText>
        </w:r>
        <w:r w:rsidR="00D23C5D">
          <w:rPr>
            <w:noProof/>
            <w:webHidden/>
          </w:rPr>
        </w:r>
        <w:r w:rsidR="00D23C5D">
          <w:rPr>
            <w:noProof/>
            <w:webHidden/>
          </w:rPr>
          <w:fldChar w:fldCharType="separate"/>
        </w:r>
        <w:r>
          <w:rPr>
            <w:noProof/>
            <w:webHidden/>
          </w:rPr>
          <w:t>11</w:t>
        </w:r>
        <w:r w:rsidR="00D23C5D">
          <w:rPr>
            <w:noProof/>
            <w:webHidden/>
          </w:rPr>
          <w:fldChar w:fldCharType="end"/>
        </w:r>
      </w:hyperlink>
    </w:p>
    <w:p w:rsidR="00D23C5D" w:rsidRDefault="00A361E1" w:rsidP="006F67BD">
      <w:pPr>
        <w:pStyle w:val="TOC1"/>
        <w:rPr>
          <w:rFonts w:asciiTheme="minorHAnsi" w:eastAsiaTheme="minorEastAsia" w:hAnsiTheme="minorHAnsi" w:cstheme="minorBidi"/>
          <w:noProof/>
          <w:sz w:val="22"/>
          <w:szCs w:val="22"/>
          <w:lang w:val="en-GB" w:eastAsia="zh-CN"/>
        </w:rPr>
      </w:pPr>
      <w:hyperlink w:anchor="_Toc467070933" w:history="1">
        <w:r w:rsidR="00D23C5D" w:rsidRPr="00B534E2">
          <w:rPr>
            <w:rStyle w:val="Hyperlink"/>
            <w:noProof/>
            <w:lang w:val="es-ES_tradnl"/>
          </w:rPr>
          <w:t>5</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Ejemplo teórico de aplicación del método</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_Toc467070933 \h </w:instrText>
        </w:r>
        <w:r w:rsidR="00D23C5D">
          <w:rPr>
            <w:noProof/>
            <w:webHidden/>
          </w:rPr>
        </w:r>
        <w:r w:rsidR="00D23C5D">
          <w:rPr>
            <w:noProof/>
            <w:webHidden/>
          </w:rPr>
          <w:fldChar w:fldCharType="separate"/>
        </w:r>
        <w:r>
          <w:rPr>
            <w:noProof/>
            <w:webHidden/>
          </w:rPr>
          <w:t>15</w:t>
        </w:r>
        <w:r w:rsidR="00D23C5D">
          <w:rPr>
            <w:noProof/>
            <w:webHidden/>
          </w:rPr>
          <w:fldChar w:fldCharType="end"/>
        </w:r>
      </w:hyperlink>
    </w:p>
    <w:p w:rsidR="00D23C5D" w:rsidRDefault="00A361E1" w:rsidP="006F67BD">
      <w:pPr>
        <w:pStyle w:val="TOC2"/>
        <w:rPr>
          <w:rFonts w:asciiTheme="minorHAnsi" w:eastAsiaTheme="minorEastAsia" w:hAnsiTheme="minorHAnsi" w:cstheme="minorBidi"/>
          <w:noProof/>
          <w:sz w:val="22"/>
          <w:szCs w:val="22"/>
          <w:lang w:val="en-GB" w:eastAsia="zh-CN"/>
        </w:rPr>
      </w:pPr>
      <w:hyperlink w:anchor="_Toc467070934" w:history="1">
        <w:r w:rsidR="00D23C5D" w:rsidRPr="00B534E2">
          <w:rPr>
            <w:rStyle w:val="Hyperlink"/>
            <w:noProof/>
            <w:lang w:val="es-ES_tradnl"/>
          </w:rPr>
          <w:t>5.1</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Evaluación de los niveles de interferencia</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_Toc467070934 \h </w:instrText>
        </w:r>
        <w:r w:rsidR="00D23C5D">
          <w:rPr>
            <w:noProof/>
            <w:webHidden/>
          </w:rPr>
        </w:r>
        <w:r w:rsidR="00D23C5D">
          <w:rPr>
            <w:noProof/>
            <w:webHidden/>
          </w:rPr>
          <w:fldChar w:fldCharType="separate"/>
        </w:r>
        <w:r>
          <w:rPr>
            <w:noProof/>
            <w:webHidden/>
          </w:rPr>
          <w:t>15</w:t>
        </w:r>
        <w:r w:rsidR="00D23C5D">
          <w:rPr>
            <w:noProof/>
            <w:webHidden/>
          </w:rPr>
          <w:fldChar w:fldCharType="end"/>
        </w:r>
      </w:hyperlink>
    </w:p>
    <w:p w:rsidR="00D23C5D" w:rsidRDefault="00A361E1" w:rsidP="006F67BD">
      <w:pPr>
        <w:pStyle w:val="TOC2"/>
        <w:rPr>
          <w:rFonts w:asciiTheme="minorHAnsi" w:eastAsiaTheme="minorEastAsia" w:hAnsiTheme="minorHAnsi" w:cstheme="minorBidi"/>
          <w:noProof/>
          <w:sz w:val="22"/>
          <w:szCs w:val="22"/>
          <w:lang w:val="en-GB" w:eastAsia="zh-CN"/>
        </w:rPr>
      </w:pPr>
      <w:hyperlink w:anchor="_Toc467070935" w:history="1">
        <w:r w:rsidR="00D23C5D" w:rsidRPr="00B534E2">
          <w:rPr>
            <w:rStyle w:val="Hyperlink"/>
            <w:noProof/>
            <w:lang w:val="es-ES_tradnl"/>
          </w:rPr>
          <w:t>5.2</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Evaluación de las relaciones portadora/ruido efectivas y la degradación correspondiente</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_Toc467070935 \h </w:instrText>
        </w:r>
        <w:r w:rsidR="00D23C5D">
          <w:rPr>
            <w:noProof/>
            <w:webHidden/>
          </w:rPr>
        </w:r>
        <w:r w:rsidR="00D23C5D">
          <w:rPr>
            <w:noProof/>
            <w:webHidden/>
          </w:rPr>
          <w:fldChar w:fldCharType="separate"/>
        </w:r>
        <w:r>
          <w:rPr>
            <w:noProof/>
            <w:webHidden/>
          </w:rPr>
          <w:t>17</w:t>
        </w:r>
        <w:r w:rsidR="00D23C5D">
          <w:rPr>
            <w:noProof/>
            <w:webHidden/>
          </w:rPr>
          <w:fldChar w:fldCharType="end"/>
        </w:r>
      </w:hyperlink>
    </w:p>
    <w:p w:rsidR="00D23C5D" w:rsidRDefault="00A361E1" w:rsidP="006F67BD">
      <w:pPr>
        <w:pStyle w:val="TOC1"/>
        <w:rPr>
          <w:rFonts w:asciiTheme="minorHAnsi" w:eastAsiaTheme="minorEastAsia" w:hAnsiTheme="minorHAnsi" w:cstheme="minorBidi"/>
          <w:noProof/>
          <w:sz w:val="22"/>
          <w:szCs w:val="22"/>
          <w:lang w:val="en-GB" w:eastAsia="zh-CN"/>
        </w:rPr>
      </w:pPr>
      <w:hyperlink w:anchor="_Toc467070936" w:history="1">
        <w:r w:rsidR="00D23C5D" w:rsidRPr="00B534E2">
          <w:rPr>
            <w:rStyle w:val="Hyperlink"/>
            <w:noProof/>
            <w:lang w:val="es-ES_tradnl"/>
          </w:rPr>
          <w:t>6</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Modelización y características del espectro de código corto del SRNS</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_Toc467070936 \h </w:instrText>
        </w:r>
        <w:r w:rsidR="00D23C5D">
          <w:rPr>
            <w:noProof/>
            <w:webHidden/>
          </w:rPr>
        </w:r>
        <w:r w:rsidR="00D23C5D">
          <w:rPr>
            <w:noProof/>
            <w:webHidden/>
          </w:rPr>
          <w:fldChar w:fldCharType="separate"/>
        </w:r>
        <w:r>
          <w:rPr>
            <w:noProof/>
            <w:webHidden/>
          </w:rPr>
          <w:t>19</w:t>
        </w:r>
        <w:r w:rsidR="00D23C5D">
          <w:rPr>
            <w:noProof/>
            <w:webHidden/>
          </w:rPr>
          <w:fldChar w:fldCharType="end"/>
        </w:r>
      </w:hyperlink>
    </w:p>
    <w:p w:rsidR="00D23C5D" w:rsidRDefault="00A361E1" w:rsidP="006F67BD">
      <w:pPr>
        <w:pStyle w:val="TOC2"/>
        <w:rPr>
          <w:rFonts w:asciiTheme="minorHAnsi" w:eastAsiaTheme="minorEastAsia" w:hAnsiTheme="minorHAnsi" w:cstheme="minorBidi"/>
          <w:noProof/>
          <w:sz w:val="22"/>
          <w:szCs w:val="22"/>
          <w:lang w:val="en-GB" w:eastAsia="zh-CN"/>
        </w:rPr>
      </w:pPr>
      <w:hyperlink w:anchor="_Toc467070937" w:history="1">
        <w:r w:rsidR="00D23C5D" w:rsidRPr="00B534E2">
          <w:rPr>
            <w:rStyle w:val="Hyperlink"/>
            <w:noProof/>
            <w:lang w:val="es-ES_tradnl"/>
          </w:rPr>
          <w:t>6.1</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Ejemplo de espectro de código PRN corto del RNSS</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_Toc467070937 \h </w:instrText>
        </w:r>
        <w:r w:rsidR="00D23C5D">
          <w:rPr>
            <w:noProof/>
            <w:webHidden/>
          </w:rPr>
        </w:r>
        <w:r w:rsidR="00D23C5D">
          <w:rPr>
            <w:noProof/>
            <w:webHidden/>
          </w:rPr>
          <w:fldChar w:fldCharType="separate"/>
        </w:r>
        <w:r>
          <w:rPr>
            <w:noProof/>
            <w:webHidden/>
          </w:rPr>
          <w:t>20</w:t>
        </w:r>
        <w:r w:rsidR="00D23C5D">
          <w:rPr>
            <w:noProof/>
            <w:webHidden/>
          </w:rPr>
          <w:fldChar w:fldCharType="end"/>
        </w:r>
      </w:hyperlink>
    </w:p>
    <w:p w:rsidR="00D23C5D" w:rsidRDefault="00A361E1" w:rsidP="006F67BD">
      <w:pPr>
        <w:pStyle w:val="TOC2"/>
        <w:rPr>
          <w:rFonts w:asciiTheme="minorHAnsi" w:eastAsiaTheme="minorEastAsia" w:hAnsiTheme="minorHAnsi" w:cstheme="minorBidi"/>
          <w:noProof/>
          <w:sz w:val="22"/>
          <w:szCs w:val="22"/>
          <w:lang w:val="en-GB" w:eastAsia="zh-CN"/>
        </w:rPr>
      </w:pPr>
      <w:hyperlink w:anchor="_Toc467070938" w:history="1">
        <w:r w:rsidR="00D23C5D" w:rsidRPr="00B534E2">
          <w:rPr>
            <w:rStyle w:val="Hyperlink"/>
            <w:noProof/>
            <w:lang w:val="es-ES_tradnl"/>
          </w:rPr>
          <w:t>6.2</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Aspectos generales del modelo dinámico detallado para los códigos PRN cortos del SRNS</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_Toc467070938 \h </w:instrText>
        </w:r>
        <w:r w:rsidR="00D23C5D">
          <w:rPr>
            <w:noProof/>
            <w:webHidden/>
          </w:rPr>
        </w:r>
        <w:r w:rsidR="00D23C5D">
          <w:rPr>
            <w:noProof/>
            <w:webHidden/>
          </w:rPr>
          <w:fldChar w:fldCharType="separate"/>
        </w:r>
        <w:r>
          <w:rPr>
            <w:noProof/>
            <w:webHidden/>
          </w:rPr>
          <w:t>21</w:t>
        </w:r>
        <w:r w:rsidR="00D23C5D">
          <w:rPr>
            <w:noProof/>
            <w:webHidden/>
          </w:rPr>
          <w:fldChar w:fldCharType="end"/>
        </w:r>
      </w:hyperlink>
    </w:p>
    <w:p w:rsidR="00D23C5D" w:rsidRDefault="00A361E1" w:rsidP="006F67BD">
      <w:pPr>
        <w:pStyle w:val="TOC1"/>
        <w:rPr>
          <w:rFonts w:asciiTheme="minorHAnsi" w:eastAsiaTheme="minorEastAsia" w:hAnsiTheme="minorHAnsi" w:cstheme="minorBidi"/>
          <w:noProof/>
          <w:sz w:val="22"/>
          <w:szCs w:val="22"/>
          <w:lang w:val="en-GB" w:eastAsia="zh-CN"/>
        </w:rPr>
      </w:pPr>
      <w:hyperlink w:anchor="_Toc467070939" w:history="1">
        <w:r w:rsidR="00D23C5D" w:rsidRPr="00B534E2">
          <w:rPr>
            <w:rStyle w:val="Hyperlink"/>
            <w:noProof/>
            <w:lang w:val="es-ES_tradnl"/>
          </w:rPr>
          <w:t>7</w:t>
        </w:r>
        <w:r w:rsidR="00D23C5D">
          <w:rPr>
            <w:rFonts w:asciiTheme="minorHAnsi" w:eastAsiaTheme="minorEastAsia" w:hAnsiTheme="minorHAnsi" w:cstheme="minorBidi"/>
            <w:noProof/>
            <w:sz w:val="22"/>
            <w:szCs w:val="22"/>
            <w:lang w:val="en-GB" w:eastAsia="zh-CN"/>
          </w:rPr>
          <w:tab/>
        </w:r>
        <w:r w:rsidR="00D23C5D" w:rsidRPr="00B534E2">
          <w:rPr>
            <w:rStyle w:val="Hyperlink"/>
            <w:noProof/>
            <w:lang w:val="es-ES_tradnl"/>
          </w:rPr>
          <w:t>Conclusión</w:t>
        </w:r>
        <w:r w:rsidR="00D23C5D">
          <w:rPr>
            <w:noProof/>
            <w:webHidden/>
          </w:rPr>
          <w:tab/>
        </w:r>
        <w:r w:rsidR="00D23C5D">
          <w:rPr>
            <w:noProof/>
            <w:webHidden/>
          </w:rPr>
          <w:tab/>
        </w:r>
        <w:r w:rsidR="00D23C5D">
          <w:rPr>
            <w:noProof/>
            <w:webHidden/>
          </w:rPr>
          <w:fldChar w:fldCharType="begin"/>
        </w:r>
        <w:r w:rsidR="00D23C5D">
          <w:rPr>
            <w:noProof/>
            <w:webHidden/>
          </w:rPr>
          <w:instrText xml:space="preserve"> PAGEREF _Toc467070939 \h </w:instrText>
        </w:r>
        <w:r w:rsidR="00D23C5D">
          <w:rPr>
            <w:noProof/>
            <w:webHidden/>
          </w:rPr>
        </w:r>
        <w:r w:rsidR="00D23C5D">
          <w:rPr>
            <w:noProof/>
            <w:webHidden/>
          </w:rPr>
          <w:fldChar w:fldCharType="separate"/>
        </w:r>
        <w:r>
          <w:rPr>
            <w:noProof/>
            <w:webHidden/>
          </w:rPr>
          <w:t>21</w:t>
        </w:r>
        <w:r w:rsidR="00D23C5D">
          <w:rPr>
            <w:noProof/>
            <w:webHidden/>
          </w:rPr>
          <w:fldChar w:fldCharType="end"/>
        </w:r>
      </w:hyperlink>
    </w:p>
    <w:p w:rsidR="00D23C5D" w:rsidRDefault="00D23C5D" w:rsidP="006F67BD">
      <w:pPr>
        <w:rPr>
          <w:rFonts w:eastAsia="MS Mincho"/>
          <w:lang w:val="es-ES_tradnl"/>
        </w:rPr>
      </w:pPr>
      <w:r>
        <w:rPr>
          <w:rFonts w:eastAsia="MS Mincho"/>
          <w:lang w:val="es-ES_tradnl"/>
        </w:rPr>
        <w:fldChar w:fldCharType="end"/>
      </w:r>
    </w:p>
    <w:p w:rsidR="00D23C5D" w:rsidRDefault="00D23C5D" w:rsidP="006F67BD">
      <w:pPr>
        <w:rPr>
          <w:b/>
          <w:lang w:val="es-ES_tradnl"/>
        </w:rPr>
      </w:pPr>
      <w:bookmarkStart w:id="3" w:name="_Toc467070924"/>
      <w:r>
        <w:rPr>
          <w:lang w:val="es-ES_tradnl"/>
        </w:rPr>
        <w:br w:type="page"/>
      </w:r>
    </w:p>
    <w:p w:rsidR="00D23C5D" w:rsidRPr="007940D5" w:rsidRDefault="00D23C5D" w:rsidP="00D23C5D">
      <w:pPr>
        <w:pStyle w:val="Heading1"/>
        <w:rPr>
          <w:lang w:val="es-ES_tradnl"/>
        </w:rPr>
      </w:pPr>
      <w:r w:rsidRPr="007940D5">
        <w:rPr>
          <w:lang w:val="es-ES_tradnl"/>
        </w:rPr>
        <w:t>1</w:t>
      </w:r>
      <w:r w:rsidRPr="007940D5">
        <w:rPr>
          <w:lang w:val="es-ES_tradnl"/>
        </w:rPr>
        <w:tab/>
        <w:t>Introducción</w:t>
      </w:r>
      <w:bookmarkEnd w:id="3"/>
    </w:p>
    <w:p w:rsidR="00D23C5D" w:rsidRPr="00EF56FE" w:rsidRDefault="00D23C5D" w:rsidP="006F67BD">
      <w:pPr>
        <w:rPr>
          <w:lang w:val="es-ES_tradnl"/>
        </w:rPr>
      </w:pPr>
      <w:r w:rsidRPr="003C2765">
        <w:rPr>
          <w:lang w:val="es-ES_tradnl"/>
        </w:rPr>
        <w:t xml:space="preserve">Este método pretende proporcionar una técnica de estimación de la interferencia entre sistemas y redes del SRNS. </w:t>
      </w:r>
      <w:r w:rsidRPr="00EF56FE">
        <w:rPr>
          <w:lang w:val="es-ES_tradnl"/>
        </w:rPr>
        <w:t xml:space="preserve">Por consiguiente, resulta útil para realizar la coordinación entre sistemas del SRNS. (Por mor de brevedad, se entenderá en </w:t>
      </w:r>
      <w:r>
        <w:rPr>
          <w:lang w:val="es-ES_tradnl"/>
        </w:rPr>
        <w:t>adelante</w:t>
      </w:r>
      <w:r w:rsidRPr="00EF56FE">
        <w:rPr>
          <w:lang w:val="es-ES_tradnl"/>
        </w:rPr>
        <w:t xml:space="preserve"> que </w:t>
      </w:r>
      <w:r>
        <w:rPr>
          <w:lang w:val="es-ES_tradnl"/>
        </w:rPr>
        <w:t>«</w:t>
      </w:r>
      <w:r w:rsidRPr="00EF56FE">
        <w:rPr>
          <w:lang w:val="es-ES_tradnl"/>
        </w:rPr>
        <w:t>sistemas</w:t>
      </w:r>
      <w:r>
        <w:rPr>
          <w:lang w:val="es-ES_tradnl"/>
        </w:rPr>
        <w:t xml:space="preserve">» </w:t>
      </w:r>
      <w:r w:rsidRPr="00EF56FE">
        <w:rPr>
          <w:lang w:val="es-ES_tradnl"/>
        </w:rPr>
        <w:t xml:space="preserve">engloba los </w:t>
      </w:r>
      <w:r>
        <w:rPr>
          <w:lang w:val="es-ES_tradnl"/>
        </w:rPr>
        <w:t>«</w:t>
      </w:r>
      <w:r w:rsidRPr="00EF56FE">
        <w:rPr>
          <w:lang w:val="es-ES_tradnl"/>
        </w:rPr>
        <w:t>sistemas y redes</w:t>
      </w:r>
      <w:r>
        <w:rPr>
          <w:lang w:val="es-ES_tradnl"/>
        </w:rPr>
        <w:t>».</w:t>
      </w:r>
      <w:r w:rsidRPr="00EF56FE">
        <w:rPr>
          <w:lang w:val="es-ES_tradnl"/>
        </w:rPr>
        <w:t xml:space="preserve">) Este método se aplica a sistemas del SRNS que utilizan acceso múltiple por división de código (AMDC) y </w:t>
      </w:r>
      <w:r>
        <w:rPr>
          <w:lang w:val="es-ES_tradnl"/>
        </w:rPr>
        <w:t xml:space="preserve">acceso múltiple por división de frecuencia (AMDF) para poder compartir las bandas del SRNS, y reconoce que no basta simplemente con sumar la densidad de potencia de transmisión para determinar qué efecto tendrá un sistema del SRNS en los demás. </w:t>
      </w:r>
      <w:r w:rsidRPr="00EF56FE">
        <w:rPr>
          <w:lang w:val="es-ES_tradnl"/>
        </w:rPr>
        <w:t xml:space="preserve">Contrariamente a los sistemas del SRNS AMDC, que normalmente sólo tienen una portadora por banda ocupada, los sistemas AMDF tienen diversas portadoras en una sola banda ocupada. Es posible que no sea posible aplicar el siguiente método a cada una de las frecuencias portadoras que utilizan un </w:t>
      </w:r>
      <w:r w:rsidR="00B36E8A">
        <w:rPr>
          <w:lang w:val="es-ES_tradnl"/>
        </w:rPr>
        <w:t>Sistema A</w:t>
      </w:r>
      <w:r w:rsidRPr="00EF56FE">
        <w:rPr>
          <w:lang w:val="es-ES_tradnl"/>
        </w:rPr>
        <w:t>MDF multisat</w:t>
      </w:r>
      <w:r>
        <w:rPr>
          <w:lang w:val="es-ES_tradnl"/>
        </w:rPr>
        <w:t>élite</w:t>
      </w:r>
      <w:r w:rsidRPr="00EF56FE">
        <w:rPr>
          <w:lang w:val="es-ES_tradnl"/>
        </w:rPr>
        <w:t>.</w:t>
      </w:r>
    </w:p>
    <w:p w:rsidR="00D23C5D" w:rsidRPr="00EF56FE" w:rsidRDefault="00D23C5D" w:rsidP="00D23C5D">
      <w:pPr>
        <w:pStyle w:val="Heading1"/>
        <w:rPr>
          <w:lang w:val="es-ES_tradnl"/>
        </w:rPr>
      </w:pPr>
      <w:bookmarkStart w:id="4" w:name="_Toc467070925"/>
      <w:r>
        <w:rPr>
          <w:lang w:val="es-ES_tradnl"/>
        </w:rPr>
        <w:t>2</w:t>
      </w:r>
      <w:r>
        <w:rPr>
          <w:lang w:val="es-ES_tradnl"/>
        </w:rPr>
        <w:tab/>
      </w:r>
      <w:r w:rsidRPr="00EF56FE">
        <w:rPr>
          <w:lang w:val="es-ES_tradnl"/>
        </w:rPr>
        <w:t>Método de análisis de la interferencia</w:t>
      </w:r>
      <w:bookmarkEnd w:id="4"/>
    </w:p>
    <w:p w:rsidR="00D23C5D" w:rsidRPr="00DB1588" w:rsidRDefault="00D23C5D" w:rsidP="006F67BD">
      <w:pPr>
        <w:rPr>
          <w:lang w:val="es-ES_tradnl"/>
        </w:rPr>
      </w:pPr>
      <w:r w:rsidRPr="00EF56FE">
        <w:rPr>
          <w:lang w:val="es-ES_tradnl"/>
        </w:rPr>
        <w:t>Por norma general, la relación de densidad portadora/ruido efectiva</w:t>
      </w:r>
      <w:r>
        <w:rPr>
          <w:lang w:val="es-ES_tradnl"/>
        </w:rPr>
        <w:t xml:space="preserve"> </w:t>
      </w:r>
      <w:r w:rsidRPr="006800BD">
        <w:rPr>
          <w:lang w:val="es-ES_tradnl"/>
        </w:rPr>
        <w:t>después del correlador</w:t>
      </w:r>
      <w:r w:rsidRPr="00EF56FE">
        <w:rPr>
          <w:lang w:val="es-ES_tradnl"/>
        </w:rPr>
        <w:t xml:space="preserve">, </w:t>
      </w:r>
      <w:r w:rsidRPr="00B35DB7">
        <w:rPr>
          <w:position w:val="-12"/>
        </w:rPr>
        <w:object w:dxaOrig="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17.65pt" o:ole="">
            <v:imagedata r:id="rId14" o:title=""/>
          </v:shape>
          <o:OLEObject Type="Embed" ProgID="Equation.3" ShapeID="_x0000_i1025" DrawAspect="Content" ObjectID="_1542197057" r:id="rId15"/>
        </w:object>
      </w:r>
      <w:r w:rsidRPr="00EF56FE">
        <w:rPr>
          <w:lang w:val="es-ES_tradnl"/>
        </w:rPr>
        <w:t xml:space="preserve">, se utiliza para medir el efecto de la interferencia procedente de varias </w:t>
      </w:r>
      <w:r>
        <w:rPr>
          <w:lang w:val="es-ES_tradnl"/>
        </w:rPr>
        <w:t>f</w:t>
      </w:r>
      <w:r w:rsidRPr="00EF56FE">
        <w:rPr>
          <w:lang w:val="es-ES_tradnl"/>
        </w:rPr>
        <w:t xml:space="preserve">uentes </w:t>
      </w:r>
      <w:r>
        <w:rPr>
          <w:lang w:val="es-ES_tradnl"/>
        </w:rPr>
        <w:t xml:space="preserve">en la calidad de funcionamiento operativa de los receptores en cuestión. </w:t>
      </w:r>
      <w:r w:rsidRPr="00B35DB7">
        <w:rPr>
          <w:position w:val="-12"/>
        </w:rPr>
        <w:object w:dxaOrig="620" w:dyaOrig="360">
          <v:shape id="_x0000_i1026" type="#_x0000_t75" style="width:31.05pt;height:17.65pt" o:ole="">
            <v:imagedata r:id="rId14" o:title=""/>
          </v:shape>
          <o:OLEObject Type="Embed" ProgID="Equation.3" ShapeID="_x0000_i1026" DrawAspect="Content" ObjectID="_1542197058" r:id="rId16"/>
        </w:object>
      </w:r>
      <w:r w:rsidRPr="00EF56FE">
        <w:rPr>
          <w:lang w:val="es-ES_tradnl"/>
        </w:rPr>
        <w:t xml:space="preserve"> </w:t>
      </w:r>
      <w:r>
        <w:rPr>
          <w:lang w:val="es-ES_tradnl"/>
        </w:rPr>
        <w:t xml:space="preserve">depende del receptor, la antena y el ruido externo de </w:t>
      </w:r>
      <w:r w:rsidRPr="006800BD">
        <w:rPr>
          <w:lang w:val="es-ES_tradnl"/>
        </w:rPr>
        <w:t>fuentes distintas</w:t>
      </w:r>
      <w:r>
        <w:rPr>
          <w:lang w:val="es-ES_tradnl"/>
        </w:rPr>
        <w:t xml:space="preserve"> a las</w:t>
      </w:r>
      <w:r w:rsidRPr="006800BD">
        <w:rPr>
          <w:lang w:val="es-ES_tradnl"/>
        </w:rPr>
        <w:t xml:space="preserve"> del SRNS</w:t>
      </w:r>
      <w:r>
        <w:rPr>
          <w:lang w:val="es-ES_tradnl"/>
        </w:rPr>
        <w:t>. Sin embargo, se utiliza para evaluar la interferencia entre sistemas del SRNS</w:t>
      </w:r>
      <w:r w:rsidR="00433180">
        <w:rPr>
          <w:lang w:val="es-ES_tradnl"/>
        </w:rPr>
        <w:t>.</w:t>
      </w:r>
    </w:p>
    <w:p w:rsidR="00D23C5D" w:rsidRPr="00DB1588" w:rsidRDefault="00D23C5D" w:rsidP="00D11404">
      <w:pPr>
        <w:rPr>
          <w:lang w:val="es-ES_tradnl"/>
        </w:rPr>
      </w:pPr>
      <w:r w:rsidRPr="00B35DB7">
        <w:rPr>
          <w:position w:val="-12"/>
        </w:rPr>
        <w:object w:dxaOrig="620" w:dyaOrig="360">
          <v:shape id="_x0000_i1027" type="#_x0000_t75" style="width:31.05pt;height:17.65pt" o:ole="">
            <v:imagedata r:id="rId14" o:title=""/>
          </v:shape>
          <o:OLEObject Type="Embed" ProgID="Equation.3" ShapeID="_x0000_i1027" DrawAspect="Content" ObjectID="_1542197059" r:id="rId17"/>
        </w:object>
      </w:r>
      <w:r w:rsidRPr="009D331F">
        <w:rPr>
          <w:lang w:val="es-ES_tradnl"/>
        </w:rPr>
        <w:t xml:space="preserve"> </w:t>
      </w:r>
      <w:r>
        <w:rPr>
          <w:lang w:val="es-ES_tradnl"/>
        </w:rPr>
        <w:t>e</w:t>
      </w:r>
      <w:r w:rsidRPr="00DB1588">
        <w:rPr>
          <w:lang w:val="es-ES_tradnl"/>
        </w:rPr>
        <w:t>n caso de interferencia continua</w:t>
      </w:r>
      <w:r w:rsidR="00D11404">
        <w:rPr>
          <w:rStyle w:val="FootnoteReference"/>
          <w:lang w:val="es-ES_tradnl"/>
        </w:rPr>
        <w:footnoteReference w:id="1"/>
      </w:r>
      <w:r w:rsidRPr="00DB1588">
        <w:rPr>
          <w:lang w:val="es-ES_tradnl"/>
        </w:rPr>
        <w:t xml:space="preserve">, </w:t>
      </w:r>
      <w:r w:rsidRPr="00B35DB7">
        <w:rPr>
          <w:position w:val="-12"/>
        </w:rPr>
        <w:object w:dxaOrig="620" w:dyaOrig="360">
          <v:shape id="_x0000_i1028" type="#_x0000_t75" style="width:31.05pt;height:17.65pt" o:ole="">
            <v:imagedata r:id="rId14" o:title=""/>
          </v:shape>
          <o:OLEObject Type="Embed" ProgID="Equation.3" ShapeID="_x0000_i1028" DrawAspect="Content" ObjectID="_1542197060" r:id="rId18"/>
        </w:object>
      </w:r>
      <w:r w:rsidRPr="00DB1588">
        <w:rPr>
          <w:lang w:val="es-ES_tradnl"/>
        </w:rPr>
        <w:t xml:space="preserve"> se obtiene con la f</w:t>
      </w:r>
      <w:r>
        <w:rPr>
          <w:lang w:val="es-ES_tradnl"/>
        </w:rPr>
        <w:t>órmula</w:t>
      </w:r>
      <w:r w:rsidRPr="00DB1588">
        <w:rPr>
          <w:lang w:val="es-ES_tradnl"/>
        </w:rPr>
        <w:t>:</w:t>
      </w:r>
    </w:p>
    <w:p w:rsidR="00D23C5D" w:rsidRPr="00DB1588" w:rsidRDefault="00D23C5D" w:rsidP="006F67BD">
      <w:pPr>
        <w:pStyle w:val="Blanc"/>
        <w:rPr>
          <w:lang w:val="es-ES_tradnl"/>
        </w:rPr>
      </w:pPr>
    </w:p>
    <w:p w:rsidR="00D23C5D" w:rsidRPr="002E1484" w:rsidRDefault="00D23C5D" w:rsidP="006F67BD">
      <w:pPr>
        <w:pStyle w:val="Equation"/>
        <w:rPr>
          <w:lang w:val="es-ES_tradnl"/>
        </w:rPr>
      </w:pPr>
      <w:r w:rsidRPr="00DB1588">
        <w:rPr>
          <w:lang w:val="es-ES_tradnl"/>
        </w:rPr>
        <w:tab/>
      </w:r>
      <w:r w:rsidRPr="00DB1588">
        <w:rPr>
          <w:lang w:val="es-ES_tradnl"/>
        </w:rPr>
        <w:tab/>
      </w:r>
      <w:r w:rsidRPr="008E7D8D">
        <w:rPr>
          <w:position w:val="-34"/>
        </w:rPr>
        <w:object w:dxaOrig="2780" w:dyaOrig="720">
          <v:shape id="_x0000_i1029" type="#_x0000_t75" style="width:138.7pt;height:31.4pt" o:ole="">
            <v:imagedata r:id="rId19" o:title=""/>
          </v:shape>
          <o:OLEObject Type="Embed" ProgID="Equation.3" ShapeID="_x0000_i1029" DrawAspect="Content" ObjectID="_1542197061" r:id="rId20"/>
        </w:object>
      </w:r>
      <w:r w:rsidRPr="002E1484">
        <w:rPr>
          <w:lang w:val="es-ES_tradnl"/>
        </w:rPr>
        <w:tab/>
      </w:r>
      <w:bookmarkStart w:id="5" w:name="ZEqnNum335029"/>
      <w:r w:rsidRPr="002E1484">
        <w:rPr>
          <w:lang w:val="es-ES_tradnl"/>
        </w:rPr>
        <w:t>(</w:t>
      </w:r>
      <w:r w:rsidRPr="002E1484">
        <w:rPr>
          <w:noProof/>
          <w:lang w:val="es-ES_tradnl"/>
        </w:rPr>
        <w:t>1</w:t>
      </w:r>
      <w:r w:rsidRPr="002E1484">
        <w:rPr>
          <w:lang w:val="es-ES_tradnl"/>
        </w:rPr>
        <w:t>)</w:t>
      </w:r>
      <w:bookmarkEnd w:id="5"/>
    </w:p>
    <w:p w:rsidR="00D23C5D" w:rsidRPr="00DB1588" w:rsidRDefault="00D23C5D" w:rsidP="006F67BD">
      <w:pPr>
        <w:pStyle w:val="Blanc"/>
        <w:rPr>
          <w:lang w:val="es-ES_tradnl"/>
        </w:rPr>
      </w:pPr>
    </w:p>
    <w:p w:rsidR="00D23C5D" w:rsidRPr="002E1484" w:rsidRDefault="00D23C5D" w:rsidP="006F67BD">
      <w:pPr>
        <w:rPr>
          <w:lang w:val="es-ES_tradnl"/>
        </w:rPr>
      </w:pPr>
      <w:r w:rsidRPr="002E1484">
        <w:rPr>
          <w:bCs/>
          <w:lang w:val="es-ES_tradnl"/>
        </w:rPr>
        <w:t>donde</w:t>
      </w:r>
      <w:r w:rsidRPr="002E1484">
        <w:rPr>
          <w:lang w:val="es-ES_tradnl"/>
        </w:rPr>
        <w:t>:</w:t>
      </w:r>
    </w:p>
    <w:p w:rsidR="00D23C5D" w:rsidRPr="004C46DC" w:rsidRDefault="00D23C5D" w:rsidP="006A66CD">
      <w:pPr>
        <w:pStyle w:val="Equationlegend"/>
        <w:rPr>
          <w:lang w:val="es-ES_tradnl"/>
        </w:rPr>
      </w:pPr>
      <w:r w:rsidRPr="002E1484">
        <w:rPr>
          <w:lang w:val="es-ES_tradnl"/>
        </w:rPr>
        <w:tab/>
      </w:r>
      <w:r w:rsidRPr="004C46DC">
        <w:rPr>
          <w:i/>
          <w:lang w:val="es-ES_tradnl"/>
        </w:rPr>
        <w:t>C</w:t>
      </w:r>
      <w:r w:rsidRPr="004C46DC">
        <w:rPr>
          <w:lang w:val="es-ES_tradnl"/>
        </w:rPr>
        <w:t>:</w:t>
      </w:r>
      <w:r w:rsidRPr="004C46DC">
        <w:rPr>
          <w:lang w:val="es-ES_tradnl"/>
        </w:rPr>
        <w:tab/>
        <w:t>potencia de la señal deseada (W) después del correlador recibida del satélite en la constelación de referencia, incluida cualquier p</w:t>
      </w:r>
      <w:r>
        <w:rPr>
          <w:lang w:val="es-ES_tradnl"/>
        </w:rPr>
        <w:t>érdida de procesamiento pertinente</w:t>
      </w:r>
      <w:r w:rsidR="006A66CD">
        <w:rPr>
          <w:rStyle w:val="FootnoteReference"/>
          <w:lang w:val="es-ES_tradnl"/>
        </w:rPr>
        <w:footnoteReference w:id="2"/>
      </w:r>
    </w:p>
    <w:p w:rsidR="00D23C5D" w:rsidRPr="004C46DC" w:rsidRDefault="00D23C5D" w:rsidP="00892D25">
      <w:pPr>
        <w:pStyle w:val="Equationlegend"/>
        <w:rPr>
          <w:lang w:val="es-ES_tradnl"/>
        </w:rPr>
      </w:pPr>
      <w:r w:rsidRPr="004C46DC">
        <w:rPr>
          <w:lang w:val="es-ES_tradnl"/>
        </w:rPr>
        <w:tab/>
      </w:r>
      <w:r w:rsidRPr="004C46DC">
        <w:rPr>
          <w:i/>
          <w:lang w:val="es-ES_tradnl"/>
        </w:rPr>
        <w:t>N</w:t>
      </w:r>
      <w:r w:rsidRPr="004C46DC">
        <w:rPr>
          <w:vertAlign w:val="subscript"/>
          <w:lang w:val="es-ES_tradnl"/>
        </w:rPr>
        <w:t>0</w:t>
      </w:r>
      <w:r w:rsidRPr="004C46DC">
        <w:rPr>
          <w:lang w:val="es-ES_tradnl"/>
        </w:rPr>
        <w:t>:</w:t>
      </w:r>
      <w:r w:rsidRPr="004C46DC">
        <w:rPr>
          <w:lang w:val="es-ES_tradnl"/>
        </w:rPr>
        <w:tab/>
        <w:t xml:space="preserve">densidad </w:t>
      </w:r>
      <w:r>
        <w:rPr>
          <w:lang w:val="es-ES_tradnl"/>
        </w:rPr>
        <w:t xml:space="preserve">espectral </w:t>
      </w:r>
      <w:r w:rsidRPr="004C46DC">
        <w:rPr>
          <w:lang w:val="es-ES_tradnl"/>
        </w:rPr>
        <w:t>de potencia de ruido térmico</w:t>
      </w:r>
      <w:r>
        <w:rPr>
          <w:lang w:val="es-ES_tradnl"/>
        </w:rPr>
        <w:t xml:space="preserve"> antes del correlador recibida</w:t>
      </w:r>
      <w:r w:rsidRPr="004C46DC">
        <w:rPr>
          <w:lang w:val="es-ES_tradnl"/>
        </w:rPr>
        <w:t xml:space="preserve"> (W/Hz)</w:t>
      </w:r>
    </w:p>
    <w:p w:rsidR="00D23C5D" w:rsidRPr="004C46DC" w:rsidRDefault="00D23C5D" w:rsidP="006F67BD">
      <w:pPr>
        <w:pStyle w:val="Equationlegend"/>
        <w:rPr>
          <w:lang w:val="es-ES_tradnl"/>
        </w:rPr>
      </w:pPr>
      <w:r w:rsidRPr="004C46DC">
        <w:rPr>
          <w:i/>
          <w:lang w:val="es-ES_tradnl"/>
        </w:rPr>
        <w:tab/>
      </w:r>
      <w:r w:rsidRPr="00B35DB7">
        <w:rPr>
          <w:position w:val="-12"/>
        </w:rPr>
        <w:object w:dxaOrig="340" w:dyaOrig="360">
          <v:shape id="_x0000_i1030" type="#_x0000_t75" style="width:16.95pt;height:17.65pt" o:ole="">
            <v:imagedata r:id="rId21" o:title=""/>
          </v:shape>
          <o:OLEObject Type="Embed" ProgID="Equation.3" ShapeID="_x0000_i1030" DrawAspect="Content" ObjectID="_1542197062" r:id="rId22"/>
        </w:object>
      </w:r>
      <w:r w:rsidRPr="004C46DC">
        <w:rPr>
          <w:lang w:val="es-ES_tradnl"/>
        </w:rPr>
        <w:t>:</w:t>
      </w:r>
      <w:r w:rsidRPr="004C46DC">
        <w:rPr>
          <w:lang w:val="es-ES_tradnl"/>
        </w:rPr>
        <w:tab/>
        <w:t>densidad espectral de potencia de ruido térmico efectiva del receptor despu</w:t>
      </w:r>
      <w:r>
        <w:rPr>
          <w:lang w:val="es-ES_tradnl"/>
        </w:rPr>
        <w:t>és del correlador</w:t>
      </w:r>
      <w:r w:rsidRPr="004C46DC">
        <w:rPr>
          <w:lang w:val="es-ES_tradnl"/>
        </w:rPr>
        <w:t xml:space="preserve"> (W/Hz)</w:t>
      </w:r>
    </w:p>
    <w:p w:rsidR="00D23C5D" w:rsidRPr="004C46DC" w:rsidRDefault="00D23C5D" w:rsidP="00892D25">
      <w:pPr>
        <w:pStyle w:val="Equationlegend"/>
        <w:rPr>
          <w:lang w:val="es-ES_tradnl"/>
        </w:rPr>
      </w:pPr>
      <w:r w:rsidRPr="004C46DC">
        <w:rPr>
          <w:lang w:val="es-ES_tradnl"/>
        </w:rPr>
        <w:tab/>
      </w:r>
      <w:r w:rsidRPr="004C46DC">
        <w:rPr>
          <w:i/>
          <w:lang w:val="es-ES_tradnl"/>
        </w:rPr>
        <w:t>I</w:t>
      </w:r>
      <w:r w:rsidRPr="004C46DC">
        <w:rPr>
          <w:i/>
          <w:iCs/>
          <w:vertAlign w:val="subscript"/>
          <w:lang w:val="es-ES_tradnl"/>
        </w:rPr>
        <w:t>ref</w:t>
      </w:r>
      <w:r w:rsidR="00B07341">
        <w:rPr>
          <w:i/>
          <w:iCs/>
          <w:vertAlign w:val="subscript"/>
          <w:lang w:val="es-ES_tradnl"/>
        </w:rPr>
        <w:t> </w:t>
      </w:r>
      <w:r w:rsidRPr="004C46DC">
        <w:rPr>
          <w:lang w:val="es-ES_tradnl"/>
        </w:rPr>
        <w:t>:</w:t>
      </w:r>
      <w:r w:rsidRPr="004C46DC">
        <w:rPr>
          <w:lang w:val="es-ES_tradnl"/>
        </w:rPr>
        <w:tab/>
        <w:t xml:space="preserve">densidad espectral de potencia de ruido blanco </w:t>
      </w:r>
      <w:r>
        <w:rPr>
          <w:lang w:val="es-ES_tradnl"/>
        </w:rPr>
        <w:t>efectiva</w:t>
      </w:r>
      <w:r w:rsidRPr="004C46DC">
        <w:rPr>
          <w:lang w:val="es-ES_tradnl"/>
        </w:rPr>
        <w:t xml:space="preserve"> después del correlador (W/Hz) debida a la interferencia combinada de todas las señales, excepto la deseada, transmitida por </w:t>
      </w:r>
      <w:r>
        <w:rPr>
          <w:lang w:val="es-ES_tradnl"/>
        </w:rPr>
        <w:t xml:space="preserve">todos </w:t>
      </w:r>
      <w:r w:rsidRPr="004C46DC">
        <w:rPr>
          <w:lang w:val="es-ES_tradnl"/>
        </w:rPr>
        <w:t>los sat</w:t>
      </w:r>
      <w:r>
        <w:rPr>
          <w:lang w:val="es-ES_tradnl"/>
        </w:rPr>
        <w:t>élites visibles</w:t>
      </w:r>
      <w:r w:rsidRPr="006800BD">
        <w:rPr>
          <w:lang w:val="es-ES_tradnl"/>
        </w:rPr>
        <w:t xml:space="preserve"> </w:t>
      </w:r>
      <w:r>
        <w:rPr>
          <w:lang w:val="es-ES_tradnl"/>
        </w:rPr>
        <w:t>de la constelación de referencia, incluidas las pérdidas de procesamiento pertinentes</w:t>
      </w:r>
    </w:p>
    <w:p w:rsidR="00D23C5D" w:rsidRPr="004C46DC" w:rsidRDefault="00D23C5D" w:rsidP="00892D25">
      <w:pPr>
        <w:pStyle w:val="Equationlegend"/>
        <w:keepNext/>
        <w:keepLines/>
        <w:rPr>
          <w:lang w:val="es-ES_tradnl"/>
        </w:rPr>
      </w:pPr>
      <w:r w:rsidRPr="004C46DC">
        <w:rPr>
          <w:lang w:val="es-ES_tradnl"/>
        </w:rPr>
        <w:tab/>
      </w:r>
      <w:r w:rsidRPr="004C46DC">
        <w:rPr>
          <w:i/>
          <w:lang w:val="es-ES_tradnl"/>
        </w:rPr>
        <w:t>I</w:t>
      </w:r>
      <w:r w:rsidRPr="004C46DC">
        <w:rPr>
          <w:i/>
          <w:iCs/>
          <w:vertAlign w:val="subscript"/>
          <w:lang w:val="es-ES_tradnl"/>
        </w:rPr>
        <w:t>int</w:t>
      </w:r>
      <w:r w:rsidRPr="004C46DC">
        <w:rPr>
          <w:lang w:val="es-ES_tradnl"/>
        </w:rPr>
        <w:t>:</w:t>
      </w:r>
      <w:r w:rsidRPr="004C46DC">
        <w:rPr>
          <w:lang w:val="es-ES_tradnl"/>
        </w:rPr>
        <w:tab/>
        <w:t xml:space="preserve">densidad espectral de potencia de ruido blanco </w:t>
      </w:r>
      <w:r>
        <w:rPr>
          <w:lang w:val="es-ES_tradnl"/>
        </w:rPr>
        <w:t>efectiva</w:t>
      </w:r>
      <w:r w:rsidRPr="004C46DC">
        <w:rPr>
          <w:lang w:val="es-ES_tradnl"/>
        </w:rPr>
        <w:t xml:space="preserve"> después del correlador (W/Hz) debida a la interferencia combinada de todas las señales transmitidas en la banda de frecuencias en cuesti</w:t>
      </w:r>
      <w:r>
        <w:rPr>
          <w:lang w:val="es-ES_tradnl"/>
        </w:rPr>
        <w:t>ón por todos los satélites visibles del SRNS distintos de los de la constelación de referencia, incluidas las pérdidas de procesamiento pertinentes</w:t>
      </w:r>
    </w:p>
    <w:p w:rsidR="00D23C5D" w:rsidRPr="00CC3AEF" w:rsidRDefault="00D23C5D" w:rsidP="00892D25">
      <w:pPr>
        <w:pStyle w:val="Equationlegend"/>
        <w:rPr>
          <w:lang w:val="es-ES_tradnl"/>
        </w:rPr>
      </w:pPr>
      <w:r w:rsidRPr="004C46DC">
        <w:rPr>
          <w:lang w:val="es-ES_tradnl"/>
        </w:rPr>
        <w:tab/>
      </w:r>
      <w:r w:rsidRPr="00CC3AEF">
        <w:rPr>
          <w:i/>
          <w:lang w:val="es-ES_tradnl"/>
        </w:rPr>
        <w:t>I</w:t>
      </w:r>
      <w:r w:rsidRPr="00CC3AEF">
        <w:rPr>
          <w:i/>
          <w:iCs/>
          <w:vertAlign w:val="subscript"/>
          <w:lang w:val="es-ES_tradnl"/>
        </w:rPr>
        <w:t>ext</w:t>
      </w:r>
      <w:r w:rsidRPr="00CC3AEF">
        <w:rPr>
          <w:lang w:val="es-ES_tradnl"/>
        </w:rPr>
        <w:t>:</w:t>
      </w:r>
      <w:r w:rsidRPr="00CC3AEF">
        <w:rPr>
          <w:lang w:val="es-ES_tradnl"/>
        </w:rPr>
        <w:tab/>
        <w:t xml:space="preserve">densidad espectral de potencia de ruido blanco </w:t>
      </w:r>
      <w:r>
        <w:rPr>
          <w:lang w:val="es-ES_tradnl"/>
        </w:rPr>
        <w:t>efectiva</w:t>
      </w:r>
      <w:r w:rsidRPr="00CC3AEF">
        <w:rPr>
          <w:lang w:val="es-ES_tradnl"/>
        </w:rPr>
        <w:t xml:space="preserve"> después del correlador (W/Hz) debida a la interferencia combinada de todas las señales radioel</w:t>
      </w:r>
      <w:r>
        <w:rPr>
          <w:lang w:val="es-ES_tradnl"/>
        </w:rPr>
        <w:t>éctricas distintas de las del SRNS, incluidas las pérdidas de procesamiento pertinentes</w:t>
      </w:r>
    </w:p>
    <w:p w:rsidR="00D23C5D" w:rsidRPr="00CC3AEF" w:rsidRDefault="00D23C5D" w:rsidP="00892D25">
      <w:pPr>
        <w:pStyle w:val="Equationlegend"/>
        <w:rPr>
          <w:rFonts w:eastAsia="MS Mincho"/>
          <w:color w:val="000000"/>
          <w:szCs w:val="24"/>
          <w:lang w:val="es-ES_tradnl" w:eastAsia="ja-JP"/>
        </w:rPr>
      </w:pPr>
      <w:r w:rsidRPr="00CC3AEF">
        <w:rPr>
          <w:rFonts w:eastAsia="MS Mincho"/>
          <w:lang w:val="es-ES_tradnl" w:eastAsia="ja-JP"/>
        </w:rPr>
        <w:tab/>
      </w:r>
      <w:r w:rsidRPr="00A50630">
        <w:rPr>
          <w:rFonts w:eastAsia="MS Mincho"/>
          <w:lang w:eastAsia="ja-JP"/>
        </w:rPr>
        <w:sym w:font="Symbol" w:char="F06E"/>
      </w:r>
      <w:r w:rsidRPr="00BD4BF2">
        <w:rPr>
          <w:rFonts w:eastAsia="MS Mincho"/>
          <w:lang w:val="es-ES_tradnl"/>
        </w:rPr>
        <w:t>:</w:t>
      </w:r>
      <w:r w:rsidRPr="00CC3AEF">
        <w:rPr>
          <w:rFonts w:eastAsia="MS Mincho"/>
          <w:lang w:val="es-ES_tradnl" w:eastAsia="ja-JP"/>
        </w:rPr>
        <w:tab/>
        <w:t xml:space="preserve">factor de ruido térmico efectivo </w:t>
      </w:r>
      <w:r>
        <w:rPr>
          <w:rFonts w:eastAsia="MS Mincho"/>
          <w:lang w:val="es-ES_tradnl" w:eastAsia="ja-JP"/>
        </w:rPr>
        <w:t>adimensional</w:t>
      </w:r>
      <w:r w:rsidRPr="00CC3AEF">
        <w:rPr>
          <w:rFonts w:eastAsia="MS Mincho"/>
          <w:lang w:val="es-ES_tradnl" w:eastAsia="ja-JP"/>
        </w:rPr>
        <w:t>, que se obtiene con la ecuaci</w:t>
      </w:r>
      <w:r>
        <w:rPr>
          <w:rFonts w:eastAsia="MS Mincho"/>
          <w:lang w:val="es-ES_tradnl" w:eastAsia="ja-JP"/>
        </w:rPr>
        <w:t>ón</w:t>
      </w:r>
      <w:r w:rsidRPr="00CC3AEF">
        <w:rPr>
          <w:rFonts w:eastAsia="MS Mincho"/>
          <w:lang w:val="es-ES_tradnl" w:eastAsia="ja-JP"/>
        </w:rPr>
        <w:t>:</w:t>
      </w:r>
    </w:p>
    <w:p w:rsidR="00D23C5D" w:rsidRPr="00CC3AEF" w:rsidRDefault="00D23C5D" w:rsidP="006F67BD">
      <w:pPr>
        <w:pStyle w:val="Blanc"/>
        <w:rPr>
          <w:lang w:val="es-ES_tradnl"/>
        </w:rPr>
      </w:pPr>
    </w:p>
    <w:p w:rsidR="00D23C5D" w:rsidRPr="00B11450" w:rsidRDefault="00D23C5D" w:rsidP="006F67BD">
      <w:pPr>
        <w:pStyle w:val="Equation"/>
      </w:pPr>
      <w:r w:rsidRPr="00CC3AEF">
        <w:rPr>
          <w:lang w:val="es-ES_tradnl"/>
        </w:rPr>
        <w:tab/>
      </w:r>
      <w:r w:rsidRPr="00CC3AEF">
        <w:rPr>
          <w:lang w:val="es-ES_tradnl"/>
        </w:rPr>
        <w:tab/>
      </w:r>
      <w:r w:rsidRPr="008E7D8D">
        <w:rPr>
          <w:position w:val="-34"/>
        </w:rPr>
        <w:object w:dxaOrig="2100" w:dyaOrig="820">
          <v:shape id="_x0000_i1031" type="#_x0000_t75" style="width:105.2pt;height:36pt" o:ole="">
            <v:imagedata r:id="rId23" o:title=""/>
          </v:shape>
          <o:OLEObject Type="Embed" ProgID="Equation.3" ShapeID="_x0000_i1031" DrawAspect="Content" ObjectID="_1542197063" r:id="rId24"/>
        </w:object>
      </w:r>
    </w:p>
    <w:p w:rsidR="00D23C5D" w:rsidRDefault="00D23C5D" w:rsidP="006F67BD">
      <w:pPr>
        <w:pStyle w:val="Blanc"/>
      </w:pPr>
    </w:p>
    <w:p w:rsidR="00D23C5D" w:rsidRPr="00CC3AEF" w:rsidRDefault="00D23C5D" w:rsidP="006F67BD">
      <w:pPr>
        <w:pStyle w:val="Equationlegend"/>
        <w:rPr>
          <w:rFonts w:eastAsia="MS Mincho"/>
          <w:lang w:val="es-ES_tradnl" w:eastAsia="ja-JP"/>
        </w:rPr>
      </w:pPr>
      <w:r w:rsidRPr="00A50630">
        <w:rPr>
          <w:rFonts w:eastAsia="MS Mincho"/>
          <w:lang w:eastAsia="ja-JP"/>
        </w:rPr>
        <w:tab/>
      </w:r>
      <w:r w:rsidRPr="00AC5A7A">
        <w:rPr>
          <w:position w:val="-10"/>
        </w:rPr>
        <w:object w:dxaOrig="639" w:dyaOrig="360">
          <v:shape id="_x0000_i1032" type="#_x0000_t75" style="width:32.45pt;height:18.35pt" o:ole="">
            <v:imagedata r:id="rId25" o:title=""/>
          </v:shape>
          <o:OLEObject Type="Embed" ProgID="Equation.3" ShapeID="_x0000_i1032" DrawAspect="Content" ObjectID="_1542197064" r:id="rId26"/>
        </w:object>
      </w:r>
      <w:r w:rsidRPr="00CC3AEF">
        <w:rPr>
          <w:rFonts w:eastAsia="MS Mincho"/>
          <w:lang w:val="es-ES_tradnl" w:eastAsia="ja-JP"/>
        </w:rPr>
        <w:t>:</w:t>
      </w:r>
      <w:r w:rsidRPr="00CC3AEF">
        <w:rPr>
          <w:rFonts w:eastAsia="MS Mincho"/>
          <w:lang w:val="es-ES_tradnl" w:eastAsia="ja-JP"/>
        </w:rPr>
        <w:tab/>
        <w:t xml:space="preserve">función de transferencia equivalente normalizada en la frecuencia </w:t>
      </w:r>
      <w:r w:rsidRPr="00CC3AEF">
        <w:rPr>
          <w:rFonts w:eastAsia="MS Mincho"/>
          <w:i/>
          <w:iCs/>
          <w:lang w:val="es-ES_tradnl" w:eastAsia="ja-JP"/>
        </w:rPr>
        <w:t>f</w:t>
      </w:r>
      <w:r w:rsidRPr="00CC3AEF">
        <w:rPr>
          <w:rFonts w:eastAsia="MS Mincho"/>
          <w:lang w:val="es-ES_tradnl" w:eastAsia="ja-JP"/>
        </w:rPr>
        <w:t xml:space="preserve"> (Hz), que se obtiene con la ecuaci</w:t>
      </w:r>
      <w:r>
        <w:rPr>
          <w:rFonts w:eastAsia="MS Mincho"/>
          <w:lang w:val="es-ES_tradnl" w:eastAsia="ja-JP"/>
        </w:rPr>
        <w:t>ón</w:t>
      </w:r>
      <w:r w:rsidRPr="00CC3AEF">
        <w:rPr>
          <w:rFonts w:eastAsia="MS Mincho"/>
          <w:lang w:val="es-ES_tradnl" w:eastAsia="ja-JP"/>
        </w:rPr>
        <w:t>:</w:t>
      </w:r>
    </w:p>
    <w:p w:rsidR="00D23C5D" w:rsidRPr="00CC3AEF" w:rsidRDefault="00D23C5D" w:rsidP="006F67BD">
      <w:pPr>
        <w:pStyle w:val="Blanc"/>
        <w:rPr>
          <w:lang w:val="es-ES_tradnl"/>
        </w:rPr>
      </w:pPr>
    </w:p>
    <w:p w:rsidR="00D23C5D" w:rsidRPr="00B11450" w:rsidRDefault="00D23C5D" w:rsidP="006F67BD">
      <w:pPr>
        <w:pStyle w:val="Equation"/>
      </w:pPr>
      <w:r w:rsidRPr="00CC3AEF">
        <w:rPr>
          <w:lang w:val="es-ES_tradnl"/>
        </w:rPr>
        <w:tab/>
      </w:r>
      <w:r w:rsidRPr="00CC3AEF">
        <w:rPr>
          <w:lang w:val="es-ES_tradnl"/>
        </w:rPr>
        <w:tab/>
      </w:r>
      <w:r w:rsidRPr="00381A94">
        <w:rPr>
          <w:position w:val="-44"/>
        </w:rPr>
        <w:object w:dxaOrig="1860" w:dyaOrig="820">
          <v:shape id="_x0000_i1033" type="#_x0000_t75" style="width:92.8pt;height:36pt" o:ole="">
            <v:imagedata r:id="rId27" o:title=""/>
          </v:shape>
          <o:OLEObject Type="Embed" ProgID="Equation.3" ShapeID="_x0000_i1033" DrawAspect="Content" ObjectID="_1542197065" r:id="rId28"/>
        </w:object>
      </w:r>
    </w:p>
    <w:p w:rsidR="00D23C5D" w:rsidRDefault="00D23C5D" w:rsidP="006F67BD">
      <w:pPr>
        <w:pStyle w:val="Blanc"/>
      </w:pPr>
    </w:p>
    <w:p w:rsidR="00D23C5D" w:rsidRPr="00CC3AEF" w:rsidRDefault="00D23C5D" w:rsidP="006F67BD">
      <w:pPr>
        <w:pStyle w:val="Equationlegend"/>
        <w:rPr>
          <w:rFonts w:eastAsia="MS Mincho"/>
          <w:lang w:val="es-ES_tradnl" w:eastAsia="ja-JP"/>
        </w:rPr>
      </w:pPr>
      <w:r w:rsidRPr="00A50630">
        <w:rPr>
          <w:rFonts w:eastAsia="MS Mincho"/>
          <w:lang w:eastAsia="ja-JP"/>
        </w:rPr>
        <w:tab/>
      </w:r>
      <w:r w:rsidRPr="00CC3AEF">
        <w:rPr>
          <w:rFonts w:eastAsia="MS Mincho"/>
          <w:i/>
          <w:iCs/>
          <w:lang w:val="es-ES_tradnl" w:eastAsia="ja-JP"/>
        </w:rPr>
        <w:t>H</w:t>
      </w:r>
      <w:r w:rsidRPr="00CC3AEF">
        <w:rPr>
          <w:rFonts w:eastAsia="MS Mincho"/>
          <w:lang w:val="es-ES_tradnl" w:eastAsia="ja-JP"/>
        </w:rPr>
        <w:t>(</w:t>
      </w:r>
      <w:r w:rsidRPr="00CC3AEF">
        <w:rPr>
          <w:rFonts w:eastAsia="MS Mincho"/>
          <w:i/>
          <w:iCs/>
          <w:lang w:val="es-ES_tradnl" w:eastAsia="ja-JP"/>
        </w:rPr>
        <w:t>f</w:t>
      </w:r>
      <w:r w:rsidRPr="00CC3AEF">
        <w:rPr>
          <w:rFonts w:eastAsia="MS Mincho"/>
          <w:lang w:val="es-ES_tradnl" w:eastAsia="ja-JP"/>
        </w:rPr>
        <w:t>):</w:t>
      </w:r>
      <w:r w:rsidRPr="00CC3AEF">
        <w:rPr>
          <w:rFonts w:eastAsia="MS Mincho"/>
          <w:lang w:val="es-ES_tradnl" w:eastAsia="ja-JP"/>
        </w:rPr>
        <w:tab/>
        <w:t xml:space="preserve">función de transferencia del filtro del receptor equivalente (adimensional) en la frecuencia </w:t>
      </w:r>
      <w:r w:rsidRPr="00CC3AEF">
        <w:rPr>
          <w:rFonts w:eastAsia="MS Mincho"/>
          <w:i/>
          <w:iCs/>
          <w:lang w:val="es-ES_tradnl" w:eastAsia="ja-JP"/>
        </w:rPr>
        <w:t>f </w:t>
      </w:r>
      <w:r w:rsidRPr="00CC3AEF">
        <w:rPr>
          <w:rFonts w:eastAsia="MS Mincho"/>
          <w:lang w:val="es-ES_tradnl" w:eastAsia="ja-JP"/>
        </w:rPr>
        <w:t>(Hz), que representa todo el filtrado</w:t>
      </w:r>
      <w:r>
        <w:rPr>
          <w:rFonts w:eastAsia="MS Mincho"/>
          <w:lang w:val="es-ES_tradnl" w:eastAsia="ja-JP"/>
        </w:rPr>
        <w:t xml:space="preserve"> desde la entrada del receptor antes del correlador</w:t>
      </w:r>
    </w:p>
    <w:p w:rsidR="00D23C5D" w:rsidRPr="00CC3AEF" w:rsidRDefault="00D23C5D" w:rsidP="007847AA">
      <w:pPr>
        <w:pStyle w:val="Equationlegend"/>
        <w:rPr>
          <w:rFonts w:eastAsia="MS Mincho"/>
          <w:lang w:val="es-ES_tradnl" w:eastAsia="ja-JP"/>
        </w:rPr>
      </w:pPr>
      <w:r w:rsidRPr="00CC3AEF">
        <w:rPr>
          <w:rFonts w:eastAsia="MS Mincho"/>
          <w:lang w:val="es-ES_tradnl" w:eastAsia="ja-JP"/>
        </w:rPr>
        <w:tab/>
      </w:r>
      <w:r w:rsidRPr="00CC3AEF">
        <w:rPr>
          <w:rFonts w:eastAsia="MS Mincho"/>
          <w:i/>
          <w:lang w:val="es-ES_tradnl" w:eastAsia="ja-JP"/>
        </w:rPr>
        <w:t>S</w:t>
      </w:r>
      <w:r w:rsidRPr="00381A94">
        <w:rPr>
          <w:iCs/>
          <w:lang w:val="es-ES_tradnl" w:eastAsia="ja-JP"/>
        </w:rPr>
        <w:t>(</w:t>
      </w:r>
      <w:r w:rsidRPr="0007501D">
        <w:rPr>
          <w:i/>
          <w:lang w:val="es-ES_tradnl" w:eastAsia="ja-JP"/>
        </w:rPr>
        <w:t>f</w:t>
      </w:r>
      <w:r w:rsidRPr="00381A94">
        <w:rPr>
          <w:iCs/>
          <w:lang w:val="es-ES_tradnl" w:eastAsia="ja-JP"/>
        </w:rPr>
        <w:t>)</w:t>
      </w:r>
      <w:r w:rsidRPr="00CC3AEF">
        <w:rPr>
          <w:rFonts w:eastAsia="MS Mincho"/>
          <w:lang w:val="es-ES_tradnl" w:eastAsia="ja-JP"/>
        </w:rPr>
        <w:t>:</w:t>
      </w:r>
      <w:r w:rsidRPr="00CC3AEF">
        <w:rPr>
          <w:rFonts w:eastAsia="MS Mincho"/>
          <w:lang w:val="es-ES_tradnl" w:eastAsia="ja-JP"/>
        </w:rPr>
        <w:tab/>
        <w:t xml:space="preserve">densidad espectral de potencia </w:t>
      </w:r>
      <w:r w:rsidRPr="0007501D">
        <w:rPr>
          <w:lang w:val="es-ES_tradnl"/>
        </w:rPr>
        <w:t xml:space="preserve">bilateral </w:t>
      </w:r>
      <w:r w:rsidRPr="00CC3AEF">
        <w:rPr>
          <w:rFonts w:eastAsia="MS Mincho"/>
          <w:lang w:val="es-ES_tradnl" w:eastAsia="ja-JP"/>
        </w:rPr>
        <w:t>equivalente ideal</w:t>
      </w:r>
      <w:r>
        <w:rPr>
          <w:rFonts w:eastAsia="MS Mincho"/>
          <w:lang w:val="es-ES_tradnl" w:eastAsia="ja-JP"/>
        </w:rPr>
        <w:t xml:space="preserve"> </w:t>
      </w:r>
      <w:r w:rsidRPr="00802296">
        <w:rPr>
          <w:lang w:val="es-ES_tradnl"/>
        </w:rPr>
        <w:t>(W/Hz)</w:t>
      </w:r>
      <w:r w:rsidRPr="00CC3AEF">
        <w:rPr>
          <w:rFonts w:eastAsia="MS Mincho"/>
          <w:lang w:val="es-ES_tradnl" w:eastAsia="ja-JP"/>
        </w:rPr>
        <w:t xml:space="preserve"> en la frecuencia </w:t>
      </w:r>
      <w:r w:rsidRPr="00CC3AEF">
        <w:rPr>
          <w:rFonts w:eastAsia="MS Mincho"/>
          <w:i/>
          <w:iCs/>
          <w:lang w:val="es-ES_tradnl" w:eastAsia="ja-JP"/>
        </w:rPr>
        <w:t>f</w:t>
      </w:r>
      <w:r w:rsidR="007847AA">
        <w:rPr>
          <w:rFonts w:eastAsia="MS Mincho"/>
          <w:lang w:val="es-ES_tradnl" w:eastAsia="ja-JP"/>
        </w:rPr>
        <w:t> </w:t>
      </w:r>
      <w:r w:rsidRPr="00CC3AEF">
        <w:rPr>
          <w:rFonts w:eastAsia="MS Mincho"/>
          <w:lang w:val="es-ES_tradnl" w:eastAsia="ja-JP"/>
        </w:rPr>
        <w:t xml:space="preserve">(Hz) de la señal deseada antes del correlador sin filtrar, normalizada a </w:t>
      </w:r>
      <w:r>
        <w:rPr>
          <w:rFonts w:eastAsia="MS Mincho"/>
          <w:lang w:val="es-ES_tradnl" w:eastAsia="ja-JP"/>
        </w:rPr>
        <w:t>la unidad de potencia</w:t>
      </w:r>
      <w:r w:rsidRPr="00CC3AEF">
        <w:rPr>
          <w:rFonts w:eastAsia="MS Mincho"/>
          <w:lang w:val="es-ES_tradnl" w:eastAsia="ja-JP"/>
        </w:rPr>
        <w:t xml:space="preserve"> en una anchura de banda infinita</w:t>
      </w:r>
      <w:r>
        <w:rPr>
          <w:rFonts w:eastAsia="MS Mincho"/>
          <w:lang w:val="es-ES_tradnl" w:eastAsia="ja-JP"/>
        </w:rPr>
        <w:t xml:space="preserve"> y que se calcula asumiendo códigos de dispersión aleatorios</w:t>
      </w:r>
    </w:p>
    <w:p w:rsidR="00D23C5D" w:rsidRPr="00CC3AEF" w:rsidRDefault="00D23C5D" w:rsidP="006F67BD">
      <w:pPr>
        <w:pStyle w:val="Equationlegend"/>
        <w:rPr>
          <w:rFonts w:eastAsia="MS Mincho"/>
          <w:lang w:val="es-ES_tradnl" w:eastAsia="ja-JP"/>
        </w:rPr>
      </w:pPr>
      <w:r w:rsidRPr="00CC3AEF">
        <w:rPr>
          <w:rFonts w:eastAsia="MS Mincho"/>
          <w:lang w:val="es-ES_tradnl" w:eastAsia="ja-JP"/>
        </w:rPr>
        <w:tab/>
      </w:r>
      <w:r>
        <w:rPr>
          <w:rFonts w:eastAsia="MS Mincho"/>
          <w:lang w:eastAsia="ja-JP"/>
        </w:rPr>
        <w:sym w:font="Symbol" w:char="F067"/>
      </w:r>
      <w:r w:rsidRPr="00CC3AEF">
        <w:rPr>
          <w:rFonts w:eastAsia="MS Mincho"/>
          <w:lang w:val="es-ES_tradnl" w:eastAsia="ja-JP"/>
        </w:rPr>
        <w:t>:</w:t>
      </w:r>
      <w:r w:rsidRPr="00CC3AEF">
        <w:rPr>
          <w:rFonts w:eastAsia="MS Mincho"/>
          <w:lang w:val="es-ES_tradnl" w:eastAsia="ja-JP"/>
        </w:rPr>
        <w:tab/>
        <w:t>variable ficticia.</w:t>
      </w:r>
    </w:p>
    <w:p w:rsidR="00D23C5D" w:rsidRDefault="00D23C5D" w:rsidP="006F67BD">
      <w:pPr>
        <w:rPr>
          <w:rFonts w:eastAsia="MS Mincho"/>
          <w:lang w:val="es-ES_tradnl" w:eastAsia="ja-JP"/>
        </w:rPr>
      </w:pPr>
      <w:r w:rsidRPr="00CC3AEF">
        <w:rPr>
          <w:rFonts w:eastAsia="MS Mincho"/>
          <w:lang w:val="es-ES_tradnl" w:eastAsia="ja-JP"/>
        </w:rPr>
        <w:t>En ausencia de ruido exterior, el nivel de ruido t</w:t>
      </w:r>
      <w:r>
        <w:rPr>
          <w:rFonts w:eastAsia="MS Mincho"/>
          <w:lang w:val="es-ES_tradnl" w:eastAsia="ja-JP"/>
        </w:rPr>
        <w:t>érmico efectivo del receptor después del correlador se reduce a</w:t>
      </w:r>
      <w:r w:rsidRPr="00CC3AEF">
        <w:rPr>
          <w:rFonts w:eastAsia="MS Mincho"/>
          <w:lang w:val="es-ES_tradnl" w:eastAsia="ja-JP"/>
        </w:rPr>
        <w:t xml:space="preserve"> </w:t>
      </w:r>
      <w:r w:rsidRPr="00B35DB7">
        <w:rPr>
          <w:position w:val="-12"/>
        </w:rPr>
        <w:object w:dxaOrig="980" w:dyaOrig="360">
          <v:shape id="_x0000_i1034" type="#_x0000_t75" style="width:49.4pt;height:17.65pt" o:ole="">
            <v:imagedata r:id="rId29" o:title=""/>
          </v:shape>
          <o:OLEObject Type="Embed" ProgID="Equation.3" ShapeID="_x0000_i1034" DrawAspect="Content" ObjectID="_1542197066" r:id="rId30"/>
        </w:object>
      </w:r>
      <w:r w:rsidRPr="00CC3AEF">
        <w:rPr>
          <w:rFonts w:eastAsia="MS Mincho"/>
          <w:lang w:val="es-ES_tradnl" w:eastAsia="ja-JP"/>
        </w:rPr>
        <w:t xml:space="preserve">. Además, si </w:t>
      </w:r>
      <w:r w:rsidRPr="00CC3AEF">
        <w:rPr>
          <w:rFonts w:eastAsia="MS Mincho"/>
          <w:i/>
          <w:lang w:val="es-ES_tradnl" w:eastAsia="ja-JP"/>
        </w:rPr>
        <w:t>H</w:t>
      </w:r>
      <w:r w:rsidRPr="00CC3AEF">
        <w:rPr>
          <w:rFonts w:eastAsia="MS Mincho"/>
          <w:lang w:val="es-ES_tradnl" w:eastAsia="ja-JP"/>
        </w:rPr>
        <w:t xml:space="preserve"> representa un filtro de banda de paso ideal</w:t>
      </w:r>
      <w:r>
        <w:rPr>
          <w:rFonts w:eastAsia="MS Mincho"/>
          <w:lang w:val="es-ES_tradnl" w:eastAsia="ja-JP"/>
        </w:rPr>
        <w:t xml:space="preserve"> con un ancho de banda de </w:t>
      </w:r>
      <w:r w:rsidRPr="0007501D">
        <w:rPr>
          <w:i/>
          <w:lang w:val="es-ES_tradnl"/>
        </w:rPr>
        <w:t>B</w:t>
      </w:r>
      <w:r w:rsidRPr="0007501D">
        <w:rPr>
          <w:i/>
          <w:vertAlign w:val="subscript"/>
          <w:lang w:val="es-ES_tradnl"/>
        </w:rPr>
        <w:t>R</w:t>
      </w:r>
      <w:r w:rsidRPr="00CC3AEF">
        <w:rPr>
          <w:rFonts w:eastAsia="MS Mincho"/>
          <w:lang w:val="es-ES_tradnl" w:eastAsia="ja-JP"/>
        </w:rPr>
        <w:t xml:space="preserve"> (en lugar de la función de transferencia de magnitud detallada del filtro del extrem</w:t>
      </w:r>
      <w:r>
        <w:rPr>
          <w:rFonts w:eastAsia="MS Mincho"/>
          <w:lang w:val="es-ES_tradnl" w:eastAsia="ja-JP"/>
        </w:rPr>
        <w:t>o</w:t>
      </w:r>
      <w:r w:rsidRPr="00CC3AEF">
        <w:rPr>
          <w:rFonts w:eastAsia="MS Mincho"/>
          <w:lang w:val="es-ES_tradnl" w:eastAsia="ja-JP"/>
        </w:rPr>
        <w:t xml:space="preserve"> receptor), </w:t>
      </w:r>
      <w:r w:rsidRPr="00A50630">
        <w:rPr>
          <w:rFonts w:eastAsia="MS Mincho"/>
          <w:lang w:val="en-US" w:eastAsia="ja-JP"/>
        </w:rPr>
        <w:sym w:font="Symbol" w:char="F06E"/>
      </w:r>
      <w:r w:rsidRPr="00CC3AEF">
        <w:rPr>
          <w:rFonts w:eastAsia="MS Mincho"/>
          <w:lang w:val="es-ES_tradnl" w:eastAsia="ja-JP"/>
        </w:rPr>
        <w:t xml:space="preserve"> </w:t>
      </w:r>
      <w:r>
        <w:rPr>
          <w:rFonts w:eastAsia="MS Mincho"/>
          <w:lang w:val="es-ES_tradnl" w:eastAsia="ja-JP"/>
        </w:rPr>
        <w:t>se simplifica a</w:t>
      </w:r>
      <w:r w:rsidRPr="00CC3AEF">
        <w:rPr>
          <w:rFonts w:eastAsia="MS Mincho"/>
          <w:lang w:val="es-ES_tradnl" w:eastAsia="ja-JP"/>
        </w:rPr>
        <w:t>:</w:t>
      </w:r>
    </w:p>
    <w:p w:rsidR="00D23C5D" w:rsidRPr="009B4205" w:rsidRDefault="00D23C5D" w:rsidP="00D23C5D">
      <w:pPr>
        <w:pStyle w:val="Blanc"/>
        <w:rPr>
          <w:rFonts w:eastAsia="MS Mincho"/>
          <w:lang w:val="es-ES_tradnl" w:eastAsia="ja-JP"/>
        </w:rPr>
      </w:pPr>
    </w:p>
    <w:p w:rsidR="00D23C5D" w:rsidRDefault="000D26C2" w:rsidP="006F67BD">
      <w:pPr>
        <w:pStyle w:val="Equation"/>
      </w:pPr>
      <w:r w:rsidRPr="00DC01A3">
        <w:rPr>
          <w:rFonts w:eastAsia="MS Mincho"/>
          <w:lang w:val="es-ES_tradnl"/>
        </w:rPr>
        <w:tab/>
      </w:r>
      <w:r w:rsidRPr="00DC01A3">
        <w:rPr>
          <w:rFonts w:eastAsia="MS Mincho"/>
          <w:lang w:val="es-ES_tradnl"/>
        </w:rPr>
        <w:tab/>
      </w:r>
      <w:r w:rsidRPr="00DE060A">
        <w:rPr>
          <w:position w:val="-36"/>
          <w:lang w:val="ru-RU" w:eastAsia="ru-RU"/>
        </w:rPr>
        <w:object w:dxaOrig="3240" w:dyaOrig="840">
          <v:shape id="_x0000_i1035" type="#_x0000_t75" style="width:163.05pt;height:41.65pt" o:ole="">
            <v:imagedata r:id="rId31" o:title=""/>
          </v:shape>
          <o:OLEObject Type="Embed" ProgID="Equation.3" ShapeID="_x0000_i1035" DrawAspect="Content" ObjectID="_1542197067" r:id="rId32"/>
        </w:object>
      </w:r>
    </w:p>
    <w:p w:rsidR="00D23C5D" w:rsidRPr="00CC3AEF" w:rsidRDefault="00D23C5D" w:rsidP="00D23C5D">
      <w:pPr>
        <w:pStyle w:val="Blanc"/>
        <w:rPr>
          <w:rFonts w:eastAsia="MS Mincho"/>
          <w:lang w:eastAsia="ja-JP"/>
        </w:rPr>
      </w:pPr>
    </w:p>
    <w:p w:rsidR="00D23C5D" w:rsidRPr="00CC3AEF" w:rsidRDefault="00D23C5D" w:rsidP="006F67BD">
      <w:pPr>
        <w:rPr>
          <w:lang w:val="es-ES_tradnl"/>
        </w:rPr>
      </w:pPr>
      <w:r>
        <w:rPr>
          <w:lang w:val="es-ES_tradnl"/>
        </w:rPr>
        <w:t>Cabe señalar</w:t>
      </w:r>
      <w:r w:rsidRPr="00CC3AEF">
        <w:rPr>
          <w:lang w:val="es-ES_tradnl"/>
        </w:rPr>
        <w:t xml:space="preserve"> que </w:t>
      </w:r>
      <w:r w:rsidRPr="00CC3AEF">
        <w:rPr>
          <w:i/>
          <w:lang w:val="es-ES_tradnl"/>
        </w:rPr>
        <w:t>I</w:t>
      </w:r>
      <w:r w:rsidRPr="00CC3AEF">
        <w:rPr>
          <w:i/>
          <w:iCs/>
          <w:vertAlign w:val="subscript"/>
          <w:lang w:val="es-ES_tradnl"/>
        </w:rPr>
        <w:t>int</w:t>
      </w:r>
      <w:r w:rsidRPr="00CC3AEF">
        <w:rPr>
          <w:lang w:val="es-ES_tradnl"/>
        </w:rPr>
        <w:t xml:space="preserve"> (W/Hz) puede desglosarse aún más para considerar la interferencia debida a un sistema del SRNS espec</w:t>
      </w:r>
      <w:r>
        <w:rPr>
          <w:lang w:val="es-ES_tradnl"/>
        </w:rPr>
        <w:t>ífico</w:t>
      </w:r>
      <w:r w:rsidRPr="00CC3AEF">
        <w:rPr>
          <w:lang w:val="es-ES_tradnl"/>
        </w:rPr>
        <w:t>:</w:t>
      </w:r>
    </w:p>
    <w:p w:rsidR="00D23C5D" w:rsidRPr="009B4205" w:rsidRDefault="00D23C5D" w:rsidP="00D23C5D">
      <w:pPr>
        <w:pStyle w:val="Blanc"/>
        <w:rPr>
          <w:rFonts w:eastAsia="MS Mincho"/>
          <w:lang w:val="es-ES_tradnl" w:eastAsia="ja-JP"/>
        </w:rPr>
      </w:pPr>
    </w:p>
    <w:p w:rsidR="00D23C5D" w:rsidRPr="002E1484" w:rsidRDefault="00D23C5D" w:rsidP="00E46805">
      <w:pPr>
        <w:pStyle w:val="Equation"/>
        <w:rPr>
          <w:lang w:val="es-ES_tradnl"/>
        </w:rPr>
      </w:pPr>
      <w:r w:rsidRPr="00CC3AEF">
        <w:rPr>
          <w:lang w:val="es-ES_tradnl"/>
        </w:rPr>
        <w:tab/>
      </w:r>
      <w:r w:rsidRPr="00CC3AEF">
        <w:rPr>
          <w:lang w:val="es-ES_tradnl"/>
        </w:rPr>
        <w:tab/>
      </w:r>
      <w:r w:rsidRPr="002E1484">
        <w:rPr>
          <w:i/>
          <w:iCs/>
          <w:lang w:val="es-ES_tradnl"/>
        </w:rPr>
        <w:t>I</w:t>
      </w:r>
      <w:r w:rsidRPr="002E1484">
        <w:rPr>
          <w:i/>
          <w:iCs/>
          <w:vertAlign w:val="subscript"/>
          <w:lang w:val="es-ES_tradnl"/>
        </w:rPr>
        <w:t>int</w:t>
      </w:r>
      <w:r>
        <w:rPr>
          <w:lang w:val="es-ES_tradnl"/>
        </w:rPr>
        <w:t xml:space="preserve"> </w:t>
      </w:r>
      <w:r>
        <w:sym w:font="Symbol" w:char="F03D"/>
      </w:r>
      <w:r w:rsidRPr="002E1484">
        <w:rPr>
          <w:lang w:val="es-ES_tradnl"/>
        </w:rPr>
        <w:t xml:space="preserve"> </w:t>
      </w:r>
      <w:r w:rsidRPr="002E1484">
        <w:rPr>
          <w:i/>
          <w:iCs/>
          <w:lang w:val="es-ES_tradnl"/>
        </w:rPr>
        <w:t>I</w:t>
      </w:r>
      <w:r w:rsidRPr="002E1484">
        <w:rPr>
          <w:i/>
          <w:iCs/>
          <w:vertAlign w:val="subscript"/>
          <w:lang w:val="es-ES_tradnl"/>
        </w:rPr>
        <w:t>alt</w:t>
      </w:r>
      <w:r w:rsidRPr="002E1484">
        <w:rPr>
          <w:lang w:val="es-ES_tradnl"/>
        </w:rPr>
        <w:t xml:space="preserve"> </w:t>
      </w:r>
      <w:r>
        <w:sym w:font="Symbol" w:char="F02B"/>
      </w:r>
      <w:r w:rsidRPr="002E1484">
        <w:rPr>
          <w:lang w:val="es-ES_tradnl"/>
        </w:rPr>
        <w:t xml:space="preserve"> </w:t>
      </w:r>
      <w:r w:rsidRPr="002E1484">
        <w:rPr>
          <w:i/>
          <w:iCs/>
          <w:lang w:val="es-ES_tradnl"/>
        </w:rPr>
        <w:t>I</w:t>
      </w:r>
      <w:r w:rsidRPr="002E1484">
        <w:rPr>
          <w:i/>
          <w:iCs/>
          <w:vertAlign w:val="subscript"/>
          <w:lang w:val="es-ES_tradnl"/>
        </w:rPr>
        <w:t>rem</w:t>
      </w:r>
    </w:p>
    <w:p w:rsidR="00D23C5D" w:rsidRPr="009B4205" w:rsidRDefault="00D23C5D" w:rsidP="00D23C5D">
      <w:pPr>
        <w:pStyle w:val="Blanc"/>
        <w:rPr>
          <w:rFonts w:eastAsia="MS Mincho"/>
          <w:lang w:val="es-ES_tradnl" w:eastAsia="ja-JP"/>
        </w:rPr>
      </w:pPr>
    </w:p>
    <w:p w:rsidR="00D23C5D" w:rsidRPr="002E1484" w:rsidRDefault="00D23C5D" w:rsidP="006F67BD">
      <w:pPr>
        <w:rPr>
          <w:lang w:val="es-ES_tradnl"/>
        </w:rPr>
      </w:pPr>
      <w:r w:rsidRPr="002E1484">
        <w:rPr>
          <w:lang w:val="es-ES_tradnl"/>
        </w:rPr>
        <w:t>donde:</w:t>
      </w:r>
    </w:p>
    <w:p w:rsidR="00D23C5D" w:rsidRPr="00CC3AEF" w:rsidRDefault="00D23C5D" w:rsidP="006F67BD">
      <w:pPr>
        <w:pStyle w:val="Equationlegend"/>
        <w:rPr>
          <w:lang w:val="es-ES_tradnl"/>
        </w:rPr>
      </w:pPr>
      <w:r w:rsidRPr="002E1484">
        <w:rPr>
          <w:lang w:val="es-ES_tradnl"/>
        </w:rPr>
        <w:tab/>
      </w:r>
      <w:r w:rsidRPr="00CC3AEF">
        <w:rPr>
          <w:i/>
          <w:lang w:val="es-ES_tradnl"/>
        </w:rPr>
        <w:t>I</w:t>
      </w:r>
      <w:r w:rsidRPr="00CC3AEF">
        <w:rPr>
          <w:i/>
          <w:iCs/>
          <w:vertAlign w:val="subscript"/>
          <w:lang w:val="es-ES_tradnl"/>
        </w:rPr>
        <w:t>alt</w:t>
      </w:r>
      <w:r w:rsidRPr="00CC3AEF">
        <w:rPr>
          <w:lang w:val="es-ES_tradnl"/>
        </w:rPr>
        <w:t>:</w:t>
      </w:r>
      <w:r w:rsidRPr="00CC3AEF">
        <w:rPr>
          <w:vertAlign w:val="subscript"/>
          <w:lang w:val="es-ES_tradnl"/>
        </w:rPr>
        <w:tab/>
      </w:r>
      <w:r w:rsidRPr="00CC3AEF">
        <w:rPr>
          <w:lang w:val="es-ES_tradnl"/>
        </w:rPr>
        <w:t xml:space="preserve">densidad espectral de potencia de ruido </w:t>
      </w:r>
      <w:r>
        <w:rPr>
          <w:lang w:val="es-ES_tradnl"/>
        </w:rPr>
        <w:t>efectiva</w:t>
      </w:r>
      <w:r w:rsidRPr="00CC3AEF">
        <w:rPr>
          <w:lang w:val="es-ES_tradnl"/>
        </w:rPr>
        <w:t xml:space="preserve"> después del correlador (W/Hz) debida a la interferencia combinada de todas las señales transmitidas por la banda de frecuencias en cuestión por todos los sat</w:t>
      </w:r>
      <w:r>
        <w:rPr>
          <w:lang w:val="es-ES_tradnl"/>
        </w:rPr>
        <w:t>élites visibles de una constelación «alternativa» específica</w:t>
      </w:r>
    </w:p>
    <w:p w:rsidR="00D23C5D" w:rsidRPr="007C5C39" w:rsidRDefault="00D23C5D" w:rsidP="00C15B36">
      <w:pPr>
        <w:pStyle w:val="Equationlegend"/>
        <w:rPr>
          <w:lang w:val="es-ES_tradnl"/>
        </w:rPr>
      </w:pPr>
      <w:r w:rsidRPr="00CC3AEF">
        <w:rPr>
          <w:lang w:val="es-ES_tradnl"/>
        </w:rPr>
        <w:tab/>
      </w:r>
      <w:r w:rsidRPr="007C5C39">
        <w:rPr>
          <w:i/>
          <w:lang w:val="es-ES_tradnl"/>
        </w:rPr>
        <w:t>I</w:t>
      </w:r>
      <w:r w:rsidRPr="007C5C39">
        <w:rPr>
          <w:i/>
          <w:iCs/>
          <w:vertAlign w:val="subscript"/>
          <w:lang w:val="es-ES_tradnl"/>
        </w:rPr>
        <w:t>rem</w:t>
      </w:r>
      <w:r>
        <w:rPr>
          <w:lang w:val="es-ES_tradnl"/>
        </w:rPr>
        <w:t>:</w:t>
      </w:r>
      <w:r w:rsidRPr="007C5C39">
        <w:rPr>
          <w:lang w:val="es-ES_tradnl"/>
        </w:rPr>
        <w:tab/>
        <w:t xml:space="preserve">densidad espectral de potencia de ruido </w:t>
      </w:r>
      <w:r>
        <w:rPr>
          <w:lang w:val="es-ES_tradnl"/>
        </w:rPr>
        <w:t>efectiva</w:t>
      </w:r>
      <w:r w:rsidRPr="007C5C39">
        <w:rPr>
          <w:lang w:val="es-ES_tradnl"/>
        </w:rPr>
        <w:t xml:space="preserve"> después del correlador (W/Hz) debida a la interferencia combinada de todas las señales transmitidas por la banda de frecuencias en cuesti</w:t>
      </w:r>
      <w:r>
        <w:rPr>
          <w:lang w:val="es-ES_tradnl"/>
        </w:rPr>
        <w:t>ón por todos los satélites visibles del SRNS «restantes», es decir, lo que no pertenecen ni a la constelación de referencia ni a la constelación alternativa</w:t>
      </w:r>
      <w:r w:rsidRPr="007C5C39">
        <w:rPr>
          <w:lang w:val="es-ES_tradnl"/>
        </w:rPr>
        <w:t xml:space="preserve">. </w:t>
      </w:r>
    </w:p>
    <w:p w:rsidR="00D23C5D" w:rsidRDefault="00D23C5D" w:rsidP="006F67BD">
      <w:pPr>
        <w:rPr>
          <w:lang w:val="es-ES_tradnl"/>
        </w:rPr>
      </w:pPr>
      <w:r w:rsidRPr="007C5C39">
        <w:rPr>
          <w:lang w:val="es-ES_tradnl"/>
        </w:rPr>
        <w:t xml:space="preserve">Para calcular las densidades espectrales de potencia de ruido </w:t>
      </w:r>
      <w:r>
        <w:rPr>
          <w:lang w:val="es-ES_tradnl"/>
        </w:rPr>
        <w:t>efectiva</w:t>
      </w:r>
      <w:r w:rsidRPr="007C5C39">
        <w:rPr>
          <w:lang w:val="es-ES_tradnl"/>
        </w:rPr>
        <w:t xml:space="preserve">, se define el coeficiente de separación espectral </w:t>
      </w:r>
      <w:r>
        <w:t>β</w:t>
      </w:r>
      <w:r w:rsidRPr="007C5C39">
        <w:rPr>
          <w:lang w:val="es-ES_tradnl"/>
        </w:rPr>
        <w:t xml:space="preserve"> (en unidades de 1</w:t>
      </w:r>
      <w:r w:rsidRPr="007C5C39">
        <w:rPr>
          <w:color w:val="000000"/>
          <w:sz w:val="20"/>
          <w:lang w:val="es-ES_tradnl"/>
        </w:rPr>
        <w:t>/</w:t>
      </w:r>
      <w:r w:rsidRPr="007C5C39">
        <w:rPr>
          <w:color w:val="000000"/>
          <w:szCs w:val="24"/>
          <w:lang w:val="es-ES_tradnl"/>
        </w:rPr>
        <w:t>Hz</w:t>
      </w:r>
      <w:r w:rsidRPr="007C5C39">
        <w:rPr>
          <w:color w:val="000000"/>
          <w:sz w:val="20"/>
          <w:lang w:val="es-ES_tradnl"/>
        </w:rPr>
        <w:t xml:space="preserve">) </w:t>
      </w:r>
      <w:r>
        <w:rPr>
          <w:color w:val="000000"/>
          <w:szCs w:val="24"/>
          <w:lang w:val="es-ES_tradnl"/>
        </w:rPr>
        <w:t>de una señal interferente a partir de la</w:t>
      </w:r>
      <w:r w:rsidRPr="007C5C39">
        <w:rPr>
          <w:lang w:val="es-ES_tradnl"/>
        </w:rPr>
        <w:t xml:space="preserve"> </w:t>
      </w:r>
      <w:r w:rsidRPr="007C5C39">
        <w:rPr>
          <w:i/>
          <w:lang w:val="es-ES_tradnl"/>
        </w:rPr>
        <w:t>n</w:t>
      </w:r>
      <w:r w:rsidR="007847AA">
        <w:rPr>
          <w:iCs/>
          <w:lang w:val="es-ES_tradnl"/>
        </w:rPr>
        <w:t>-</w:t>
      </w:r>
      <w:r>
        <w:rPr>
          <w:iCs/>
          <w:lang w:val="es-ES_tradnl"/>
        </w:rPr>
        <w:t>ésima señal del</w:t>
      </w:r>
      <w:r w:rsidRPr="007C5C39">
        <w:rPr>
          <w:lang w:val="es-ES_tradnl"/>
        </w:rPr>
        <w:t xml:space="preserve"> </w:t>
      </w:r>
      <w:r w:rsidRPr="007C5C39">
        <w:rPr>
          <w:i/>
          <w:lang w:val="es-ES_tradnl"/>
        </w:rPr>
        <w:t>m</w:t>
      </w:r>
      <w:r w:rsidR="007847AA">
        <w:rPr>
          <w:iCs/>
          <w:lang w:val="es-ES_tradnl"/>
        </w:rPr>
        <w:t>-</w:t>
      </w:r>
      <w:r>
        <w:rPr>
          <w:iCs/>
          <w:lang w:val="es-ES_tradnl"/>
        </w:rPr>
        <w:t>ésimo satélite hasta la señal deseada</w:t>
      </w:r>
      <w:r w:rsidRPr="007C5C39">
        <w:rPr>
          <w:lang w:val="es-ES_tradnl"/>
        </w:rPr>
        <w:t xml:space="preserve">, </w:t>
      </w:r>
      <w:r w:rsidRPr="007C5C39">
        <w:rPr>
          <w:i/>
          <w:lang w:val="es-ES_tradnl"/>
        </w:rPr>
        <w:t>x</w:t>
      </w:r>
      <w:r w:rsidRPr="007C5C39">
        <w:rPr>
          <w:lang w:val="es-ES_tradnl"/>
        </w:rPr>
        <w:t xml:space="preserve">, </w:t>
      </w:r>
      <w:r>
        <w:rPr>
          <w:lang w:val="es-ES_tradnl"/>
        </w:rPr>
        <w:t>de la siguiente manera</w:t>
      </w:r>
      <w:r w:rsidRPr="007C5C39">
        <w:rPr>
          <w:lang w:val="es-ES_tradnl"/>
        </w:rPr>
        <w:t>:</w:t>
      </w:r>
    </w:p>
    <w:p w:rsidR="00D23C5D" w:rsidRPr="00D23C5D" w:rsidRDefault="00D23C5D" w:rsidP="00D23C5D">
      <w:pPr>
        <w:pStyle w:val="Blanc"/>
        <w:rPr>
          <w:lang w:val="es-ES_tradnl"/>
        </w:rPr>
      </w:pPr>
    </w:p>
    <w:p w:rsidR="00D23C5D" w:rsidRPr="002E1484" w:rsidRDefault="00D23C5D" w:rsidP="006F67BD">
      <w:pPr>
        <w:pStyle w:val="Equation"/>
        <w:rPr>
          <w:lang w:val="es-ES_tradnl"/>
        </w:rPr>
      </w:pPr>
      <w:r w:rsidRPr="007C5C39">
        <w:rPr>
          <w:lang w:val="es-ES_tradnl"/>
        </w:rPr>
        <w:tab/>
      </w:r>
      <w:r w:rsidRPr="007C5C39">
        <w:rPr>
          <w:lang w:val="es-ES_tradnl"/>
        </w:rPr>
        <w:tab/>
      </w:r>
      <w:r w:rsidRPr="00DE060A">
        <w:rPr>
          <w:position w:val="-32"/>
          <w:lang w:val="ru-RU" w:eastAsia="ru-RU"/>
        </w:rPr>
        <w:object w:dxaOrig="3420" w:dyaOrig="780">
          <v:shape id="_x0000_i1036" type="#_x0000_t75" style="width:174pt;height:39.55pt" o:ole="">
            <v:imagedata r:id="rId33" o:title=""/>
          </v:shape>
          <o:OLEObject Type="Embed" ProgID="Equation.3" ShapeID="_x0000_i1036" DrawAspect="Content" ObjectID="_1542197068" r:id="rId34"/>
        </w:object>
      </w:r>
      <w:r w:rsidRPr="002E1484">
        <w:rPr>
          <w:lang w:val="es-ES_tradnl"/>
        </w:rPr>
        <w:tab/>
        <w:t>(2)</w:t>
      </w:r>
    </w:p>
    <w:p w:rsidR="00D23C5D" w:rsidRPr="00D23C5D" w:rsidRDefault="00D23C5D" w:rsidP="00D23C5D">
      <w:pPr>
        <w:pStyle w:val="Blanc"/>
        <w:rPr>
          <w:lang w:val="es-ES_tradnl"/>
        </w:rPr>
      </w:pPr>
    </w:p>
    <w:p w:rsidR="00D23C5D" w:rsidRPr="002E1484" w:rsidRDefault="00D23C5D" w:rsidP="006F67BD">
      <w:pPr>
        <w:rPr>
          <w:lang w:val="es-ES_tradnl"/>
        </w:rPr>
      </w:pPr>
      <w:r w:rsidRPr="002E1484">
        <w:rPr>
          <w:lang w:val="es-ES_tradnl"/>
        </w:rPr>
        <w:t>donde:</w:t>
      </w:r>
    </w:p>
    <w:p w:rsidR="00D23C5D" w:rsidRPr="007C5C39" w:rsidRDefault="00D23C5D" w:rsidP="006F67BD">
      <w:pPr>
        <w:pStyle w:val="Equationlegend"/>
        <w:rPr>
          <w:lang w:val="es-ES_tradnl"/>
        </w:rPr>
      </w:pPr>
      <w:r w:rsidRPr="002E1484">
        <w:rPr>
          <w:lang w:val="es-ES_tradnl"/>
        </w:rPr>
        <w:tab/>
      </w:r>
      <w:r w:rsidRPr="006F08C1">
        <w:rPr>
          <w:position w:val="-10"/>
        </w:rPr>
        <w:object w:dxaOrig="680" w:dyaOrig="380">
          <v:shape id="_x0000_i1037" type="#_x0000_t75" style="width:34.25pt;height:19.05pt" o:ole="">
            <v:imagedata r:id="rId35" o:title=""/>
          </v:shape>
          <o:OLEObject Type="Embed" ProgID="Equation.3" ShapeID="_x0000_i1037" DrawAspect="Content" ObjectID="_1542197069" r:id="rId36"/>
        </w:object>
      </w:r>
      <w:r w:rsidRPr="007C5C39">
        <w:rPr>
          <w:lang w:val="es-ES_tradnl"/>
        </w:rPr>
        <w:t>:</w:t>
      </w:r>
      <w:r w:rsidRPr="007C5C39">
        <w:rPr>
          <w:lang w:val="es-ES_tradnl"/>
        </w:rPr>
        <w:tab/>
        <w:t>densidad de potencia bilateral</w:t>
      </w:r>
      <w:r>
        <w:rPr>
          <w:lang w:val="es-ES_tradnl"/>
        </w:rPr>
        <w:t xml:space="preserve"> </w:t>
      </w:r>
      <w:r w:rsidRPr="009F5E87">
        <w:rPr>
          <w:lang w:val="es-ES_tradnl"/>
        </w:rPr>
        <w:t>(W/Hz)</w:t>
      </w:r>
      <w:r w:rsidRPr="007C5C39">
        <w:rPr>
          <w:lang w:val="es-ES_tradnl"/>
        </w:rPr>
        <w:t xml:space="preserve"> normalizada (unidad en la anchura de banda </w:t>
      </w:r>
      <w:r>
        <w:rPr>
          <w:lang w:val="es-ES_tradnl"/>
        </w:rPr>
        <w:t>de transmisión</w:t>
      </w:r>
      <w:r w:rsidRPr="007C5C39">
        <w:rPr>
          <w:lang w:val="es-ES_tradnl"/>
        </w:rPr>
        <w:t xml:space="preserve">) en la frecuencia </w:t>
      </w:r>
      <w:r w:rsidRPr="007C5C39">
        <w:rPr>
          <w:i/>
          <w:iCs/>
          <w:lang w:val="es-ES_tradnl"/>
        </w:rPr>
        <w:t>f</w:t>
      </w:r>
      <w:r w:rsidRPr="007C5C39">
        <w:rPr>
          <w:lang w:val="es-ES_tradnl"/>
        </w:rPr>
        <w:t xml:space="preserve"> (Hz) de la señal deseada:</w:t>
      </w:r>
    </w:p>
    <w:p w:rsidR="00796383" w:rsidRPr="002E1484" w:rsidRDefault="00796383" w:rsidP="00796383">
      <w:pPr>
        <w:pStyle w:val="Blanc"/>
        <w:rPr>
          <w:lang w:val="es-ES_tradnl"/>
        </w:rPr>
      </w:pPr>
    </w:p>
    <w:p w:rsidR="00D23C5D" w:rsidRPr="00446396" w:rsidRDefault="00D23C5D" w:rsidP="006F67BD">
      <w:pPr>
        <w:pStyle w:val="Equation"/>
        <w:rPr>
          <w:lang w:val="es-ES_tradnl"/>
        </w:rPr>
      </w:pPr>
      <w:r w:rsidRPr="00446396">
        <w:rPr>
          <w:lang w:val="es-ES_tradnl"/>
        </w:rPr>
        <w:tab/>
      </w:r>
      <w:r>
        <w:rPr>
          <w:lang w:val="es-ES_tradnl"/>
        </w:rPr>
        <w:tab/>
      </w:r>
      <w:r w:rsidR="00EE087E" w:rsidRPr="00EE087E">
        <w:rPr>
          <w:position w:val="-72"/>
        </w:rPr>
        <w:object w:dxaOrig="4680" w:dyaOrig="1560">
          <v:shape id="_x0000_i1038" type="#_x0000_t75" style="width:234.35pt;height:78pt" o:ole="">
            <v:imagedata r:id="rId37" o:title=""/>
          </v:shape>
          <o:OLEObject Type="Embed" ProgID="Equation.3" ShapeID="_x0000_i1038" DrawAspect="Content" ObjectID="_1542197070" r:id="rId38"/>
        </w:object>
      </w:r>
    </w:p>
    <w:p w:rsidR="00796383" w:rsidRPr="002E1484" w:rsidRDefault="00796383" w:rsidP="00796383">
      <w:pPr>
        <w:pStyle w:val="Blanc"/>
        <w:rPr>
          <w:lang w:val="es-ES_tradnl"/>
        </w:rPr>
      </w:pPr>
    </w:p>
    <w:p w:rsidR="00D23C5D" w:rsidRPr="007C5C39" w:rsidRDefault="00D23C5D" w:rsidP="00E46805">
      <w:pPr>
        <w:pStyle w:val="Equationlegend"/>
        <w:rPr>
          <w:lang w:val="es-ES_tradnl"/>
        </w:rPr>
      </w:pPr>
      <w:r w:rsidRPr="009F5E87">
        <w:rPr>
          <w:lang w:val="es-ES_tradnl"/>
        </w:rPr>
        <w:tab/>
      </w:r>
      <w:r w:rsidRPr="007C5C39">
        <w:rPr>
          <w:i/>
          <w:iCs/>
          <w:lang w:val="es-ES_tradnl"/>
        </w:rPr>
        <w:t>B</w:t>
      </w:r>
      <w:r w:rsidRPr="007C5C39">
        <w:rPr>
          <w:i/>
          <w:iCs/>
          <w:vertAlign w:val="subscript"/>
          <w:lang w:val="es-ES_tradnl"/>
        </w:rPr>
        <w:t>T</w:t>
      </w:r>
      <w:r>
        <w:rPr>
          <w:i/>
          <w:iCs/>
          <w:vertAlign w:val="subscript"/>
          <w:lang w:val="es-ES_tradnl"/>
        </w:rPr>
        <w:t>D</w:t>
      </w:r>
      <w:r w:rsidRPr="00E46805">
        <w:t>:</w:t>
      </w:r>
      <w:r w:rsidRPr="007C5C39">
        <w:rPr>
          <w:lang w:val="es-ES_tradnl"/>
        </w:rPr>
        <w:tab/>
        <w:t xml:space="preserve">anchura de banda </w:t>
      </w:r>
      <w:r>
        <w:rPr>
          <w:lang w:val="es-ES_tradnl"/>
        </w:rPr>
        <w:t xml:space="preserve">de transmisión </w:t>
      </w:r>
      <w:r w:rsidRPr="007C5C39">
        <w:rPr>
          <w:lang w:val="es-ES_tradnl"/>
        </w:rPr>
        <w:t xml:space="preserve">(Hz) en que se define la potencia de la señal </w:t>
      </w:r>
      <w:r>
        <w:rPr>
          <w:lang w:val="es-ES_tradnl"/>
        </w:rPr>
        <w:t>deseada</w:t>
      </w:r>
    </w:p>
    <w:p w:rsidR="00D23C5D" w:rsidRPr="007C5C39" w:rsidRDefault="00D23C5D" w:rsidP="00E46805">
      <w:pPr>
        <w:pStyle w:val="Equationlegend"/>
        <w:rPr>
          <w:lang w:val="es-ES_tradnl"/>
        </w:rPr>
      </w:pPr>
      <w:r w:rsidRPr="007C5C39">
        <w:rPr>
          <w:lang w:val="es-ES_tradnl"/>
        </w:rPr>
        <w:tab/>
      </w:r>
      <w:r w:rsidRPr="007C5C39">
        <w:rPr>
          <w:i/>
          <w:iCs/>
          <w:lang w:val="es-ES_tradnl"/>
        </w:rPr>
        <w:t>S</w:t>
      </w:r>
      <w:r w:rsidRPr="007C5C39">
        <w:rPr>
          <w:i/>
          <w:iCs/>
          <w:vertAlign w:val="subscript"/>
          <w:lang w:val="es-ES_tradnl"/>
        </w:rPr>
        <w:t>x</w:t>
      </w:r>
      <w:r w:rsidRPr="007C5C39">
        <w:rPr>
          <w:lang w:val="es-ES_tradnl"/>
        </w:rPr>
        <w:t>(</w:t>
      </w:r>
      <w:r w:rsidRPr="007C5C39">
        <w:rPr>
          <w:i/>
          <w:iCs/>
          <w:lang w:val="es-ES_tradnl"/>
        </w:rPr>
        <w:t>f</w:t>
      </w:r>
      <w:r w:rsidRPr="007C5C39">
        <w:rPr>
          <w:lang w:val="es-ES_tradnl"/>
        </w:rPr>
        <w:t>):</w:t>
      </w:r>
      <w:r w:rsidRPr="007C5C39">
        <w:rPr>
          <w:lang w:val="es-ES_tradnl"/>
        </w:rPr>
        <w:tab/>
        <w:t xml:space="preserve">densidad espectral de potencia bilateral </w:t>
      </w:r>
      <w:r w:rsidRPr="008674EE">
        <w:rPr>
          <w:lang w:val="es-ES_tradnl"/>
        </w:rPr>
        <w:t xml:space="preserve">(W/Hz) </w:t>
      </w:r>
      <w:r w:rsidRPr="007C5C39">
        <w:rPr>
          <w:lang w:val="es-ES_tradnl"/>
        </w:rPr>
        <w:t>en la frecuencia</w:t>
      </w:r>
      <w:r w:rsidRPr="007C5C39">
        <w:rPr>
          <w:rFonts w:eastAsia="MS Mincho"/>
          <w:lang w:val="es-ES_tradnl" w:eastAsia="ja-JP"/>
        </w:rPr>
        <w:t xml:space="preserve"> </w:t>
      </w:r>
      <w:r w:rsidRPr="007C5C39">
        <w:rPr>
          <w:rFonts w:eastAsia="MS Mincho"/>
          <w:i/>
          <w:iCs/>
          <w:lang w:val="es-ES_tradnl" w:eastAsia="ja-JP"/>
        </w:rPr>
        <w:t>f</w:t>
      </w:r>
      <w:r w:rsidRPr="007C5C39">
        <w:rPr>
          <w:rFonts w:eastAsia="MS Mincho"/>
          <w:lang w:val="es-ES_tradnl" w:eastAsia="ja-JP"/>
        </w:rPr>
        <w:t xml:space="preserve"> (Hz)</w:t>
      </w:r>
      <w:r w:rsidRPr="007C5C39">
        <w:rPr>
          <w:lang w:val="es-ES_tradnl"/>
        </w:rPr>
        <w:t xml:space="preserve"> de la señal deseada sin filtrar</w:t>
      </w:r>
    </w:p>
    <w:p w:rsidR="00D23C5D" w:rsidRPr="007C5C39" w:rsidRDefault="00D23C5D" w:rsidP="006F67BD">
      <w:pPr>
        <w:pStyle w:val="Equationlegend"/>
        <w:rPr>
          <w:lang w:val="es-ES_tradnl"/>
        </w:rPr>
      </w:pPr>
      <w:r w:rsidRPr="007C5C39">
        <w:rPr>
          <w:lang w:val="es-ES_tradnl"/>
        </w:rPr>
        <w:tab/>
      </w:r>
      <w:r w:rsidRPr="0040687B">
        <w:rPr>
          <w:position w:val="-14"/>
        </w:rPr>
        <w:object w:dxaOrig="800" w:dyaOrig="400">
          <v:shape id="_x0000_i1039" type="#_x0000_t75" style="width:40.25pt;height:19.75pt" o:ole="">
            <v:imagedata r:id="rId39" o:title=""/>
          </v:shape>
          <o:OLEObject Type="Embed" ProgID="Equation.3" ShapeID="_x0000_i1039" DrawAspect="Content" ObjectID="_1542197071" r:id="rId40"/>
        </w:object>
      </w:r>
      <w:r w:rsidRPr="007C5C39">
        <w:rPr>
          <w:lang w:val="es-ES_tradnl"/>
        </w:rPr>
        <w:t>:</w:t>
      </w:r>
      <w:r w:rsidRPr="007C5C39">
        <w:rPr>
          <w:lang w:val="es-ES_tradnl"/>
        </w:rPr>
        <w:tab/>
        <w:t>densidad espectral de potencia bilateral normalizada (a la unidad en la anchura de banda de transmisión) (</w:t>
      </w:r>
      <w:r>
        <w:rPr>
          <w:lang w:val="es-ES_tradnl"/>
        </w:rPr>
        <w:t>W</w:t>
      </w:r>
      <w:r w:rsidRPr="007C5C39">
        <w:rPr>
          <w:lang w:val="es-ES_tradnl"/>
        </w:rPr>
        <w:t>/Hz) en la frecuencia</w:t>
      </w:r>
      <w:r w:rsidRPr="007C5C39">
        <w:rPr>
          <w:rFonts w:eastAsia="MS Mincho"/>
          <w:lang w:val="es-ES_tradnl" w:eastAsia="ja-JP"/>
        </w:rPr>
        <w:t xml:space="preserve"> </w:t>
      </w:r>
      <w:r w:rsidRPr="007C5C39">
        <w:rPr>
          <w:rFonts w:eastAsia="MS Mincho"/>
          <w:i/>
          <w:iCs/>
          <w:lang w:val="es-ES_tradnl" w:eastAsia="ja-JP"/>
        </w:rPr>
        <w:t>f</w:t>
      </w:r>
      <w:r w:rsidRPr="007C5C39">
        <w:rPr>
          <w:rFonts w:eastAsia="MS Mincho"/>
          <w:lang w:val="es-ES_tradnl" w:eastAsia="ja-JP"/>
        </w:rPr>
        <w:t xml:space="preserve"> (Hz)</w:t>
      </w:r>
      <w:r w:rsidRPr="007C5C39">
        <w:rPr>
          <w:lang w:val="es-ES_tradnl"/>
        </w:rPr>
        <w:t xml:space="preserve"> de la </w:t>
      </w:r>
      <w:r w:rsidRPr="007C5C39">
        <w:rPr>
          <w:i/>
          <w:iCs/>
          <w:lang w:val="es-ES_tradnl"/>
        </w:rPr>
        <w:t>n</w:t>
      </w:r>
      <w:r w:rsidRPr="001B16B0">
        <w:rPr>
          <w:lang w:val="es-ES_tradnl"/>
        </w:rPr>
        <w:noBreakHyphen/>
      </w:r>
      <w:r>
        <w:rPr>
          <w:lang w:val="es-ES_tradnl"/>
        </w:rPr>
        <w:t>ésima señal interferente del</w:t>
      </w:r>
      <w:r w:rsidRPr="007C5C39">
        <w:rPr>
          <w:lang w:val="es-ES_tradnl"/>
        </w:rPr>
        <w:t xml:space="preserve"> </w:t>
      </w:r>
      <w:r w:rsidRPr="007C5C39">
        <w:rPr>
          <w:i/>
          <w:iCs/>
          <w:lang w:val="es-ES_tradnl"/>
        </w:rPr>
        <w:t>m</w:t>
      </w:r>
      <w:r>
        <w:rPr>
          <w:lang w:val="es-ES_tradnl"/>
        </w:rPr>
        <w:noBreakHyphen/>
        <w:t>ésimo satélite de una constelación</w:t>
      </w:r>
      <w:r w:rsidRPr="007C5C39">
        <w:rPr>
          <w:lang w:val="es-ES_tradnl"/>
        </w:rPr>
        <w:t>:</w:t>
      </w:r>
    </w:p>
    <w:p w:rsidR="00796383" w:rsidRPr="002E1484" w:rsidRDefault="00796383" w:rsidP="00796383">
      <w:pPr>
        <w:pStyle w:val="Blanc"/>
        <w:rPr>
          <w:lang w:val="es-ES_tradnl"/>
        </w:rPr>
      </w:pPr>
    </w:p>
    <w:p w:rsidR="00D23C5D" w:rsidRPr="00446396" w:rsidRDefault="00D23C5D" w:rsidP="00EE087E">
      <w:pPr>
        <w:pStyle w:val="Equation"/>
        <w:rPr>
          <w:lang w:val="es-ES_tradnl"/>
        </w:rPr>
      </w:pPr>
      <w:r w:rsidRPr="007C5C39">
        <w:rPr>
          <w:lang w:val="es-ES_tradnl"/>
        </w:rPr>
        <w:tab/>
      </w:r>
      <w:r w:rsidRPr="007C5C39">
        <w:rPr>
          <w:lang w:val="es-ES_tradnl"/>
        </w:rPr>
        <w:tab/>
      </w:r>
      <w:r w:rsidR="00EE087E" w:rsidRPr="00EE087E">
        <w:rPr>
          <w:position w:val="-72"/>
        </w:rPr>
        <w:object w:dxaOrig="4980" w:dyaOrig="1560">
          <v:shape id="_x0000_i1040" type="#_x0000_t75" style="width:252.35pt;height:78pt" o:ole="">
            <v:imagedata r:id="rId41" o:title=""/>
          </v:shape>
          <o:OLEObject Type="Embed" ProgID="Equation.3" ShapeID="_x0000_i1040" DrawAspect="Content" ObjectID="_1542197072" r:id="rId42"/>
        </w:object>
      </w:r>
      <w:r w:rsidR="00EE087E">
        <w:rPr>
          <w:lang w:val="es-ES_tradnl"/>
        </w:rPr>
        <w:t>      </w:t>
      </w:r>
      <w:r w:rsidRPr="00446396">
        <w:rPr>
          <w:lang w:val="es-ES_tradnl"/>
        </w:rPr>
        <w:t>y</w:t>
      </w:r>
    </w:p>
    <w:p w:rsidR="00796383" w:rsidRPr="002E1484" w:rsidRDefault="00796383" w:rsidP="00796383">
      <w:pPr>
        <w:pStyle w:val="Blanc"/>
        <w:rPr>
          <w:lang w:val="es-ES_tradnl"/>
        </w:rPr>
      </w:pPr>
    </w:p>
    <w:p w:rsidR="00D23C5D" w:rsidRDefault="00D23C5D" w:rsidP="006F67BD">
      <w:pPr>
        <w:pStyle w:val="Equationlegend"/>
        <w:rPr>
          <w:lang w:val="es-ES_tradnl"/>
        </w:rPr>
      </w:pPr>
      <w:r w:rsidRPr="00446396">
        <w:rPr>
          <w:lang w:val="es-ES_tradnl"/>
        </w:rPr>
        <w:tab/>
      </w:r>
      <w:r w:rsidRPr="00A50630">
        <w:rPr>
          <w:position w:val="-14"/>
        </w:rPr>
        <w:object w:dxaOrig="800" w:dyaOrig="380">
          <v:shape id="_x0000_i1041" type="#_x0000_t75" style="width:40.25pt;height:19.05pt" o:ole="">
            <v:imagedata r:id="rId43" o:title=""/>
          </v:shape>
          <o:OLEObject Type="Embed" ProgID="Equation.3" ShapeID="_x0000_i1041" DrawAspect="Content" ObjectID="_1542197073" r:id="rId44"/>
        </w:object>
      </w:r>
      <w:r w:rsidRPr="007C5C39">
        <w:rPr>
          <w:lang w:val="es-ES_tradnl"/>
        </w:rPr>
        <w:t>:</w:t>
      </w:r>
      <w:r w:rsidRPr="007C5C39">
        <w:rPr>
          <w:lang w:val="es-ES_tradnl"/>
        </w:rPr>
        <w:tab/>
        <w:t>densidad espectral de potencia bilateral (W/Hz) en la frecuencia</w:t>
      </w:r>
      <w:r w:rsidRPr="007C5C39">
        <w:rPr>
          <w:rFonts w:eastAsia="MS Mincho"/>
          <w:lang w:val="es-ES_tradnl" w:eastAsia="ja-JP"/>
        </w:rPr>
        <w:t xml:space="preserve"> </w:t>
      </w:r>
      <w:r w:rsidRPr="007C5C39">
        <w:rPr>
          <w:rFonts w:eastAsia="MS Mincho"/>
          <w:i/>
          <w:iCs/>
          <w:lang w:val="es-ES_tradnl" w:eastAsia="ja-JP"/>
        </w:rPr>
        <w:t>f</w:t>
      </w:r>
      <w:r w:rsidRPr="007C5C39">
        <w:rPr>
          <w:rFonts w:eastAsia="MS Mincho"/>
          <w:lang w:val="es-ES_tradnl" w:eastAsia="ja-JP"/>
        </w:rPr>
        <w:t xml:space="preserve"> (Hz)</w:t>
      </w:r>
      <w:r w:rsidRPr="007C5C39">
        <w:rPr>
          <w:lang w:val="es-ES_tradnl"/>
        </w:rPr>
        <w:t xml:space="preserve"> de la </w:t>
      </w:r>
      <w:r w:rsidRPr="007C5C39">
        <w:rPr>
          <w:i/>
          <w:iCs/>
          <w:lang w:val="es-ES_tradnl"/>
        </w:rPr>
        <w:t>n</w:t>
      </w:r>
      <w:r w:rsidRPr="001B16B0">
        <w:rPr>
          <w:lang w:val="es-ES_tradnl"/>
        </w:rPr>
        <w:noBreakHyphen/>
      </w:r>
      <w:r>
        <w:rPr>
          <w:lang w:val="es-ES_tradnl"/>
        </w:rPr>
        <w:t>ésima</w:t>
      </w:r>
      <w:r w:rsidRPr="007C5C39">
        <w:rPr>
          <w:lang w:val="es-ES_tradnl"/>
        </w:rPr>
        <w:t xml:space="preserve"> señal interferente</w:t>
      </w:r>
      <w:r>
        <w:rPr>
          <w:lang w:val="es-ES_tradnl"/>
        </w:rPr>
        <w:t xml:space="preserve"> sin filtrar del</w:t>
      </w:r>
      <w:r w:rsidRPr="007C5C39">
        <w:rPr>
          <w:lang w:val="es-ES_tradnl"/>
        </w:rPr>
        <w:t xml:space="preserve"> </w:t>
      </w:r>
      <w:r w:rsidRPr="007C5C39">
        <w:rPr>
          <w:i/>
          <w:iCs/>
          <w:lang w:val="es-ES_tradnl"/>
        </w:rPr>
        <w:t>m</w:t>
      </w:r>
      <w:r>
        <w:rPr>
          <w:lang w:val="es-ES_tradnl"/>
        </w:rPr>
        <w:noBreakHyphen/>
        <w:t>ésimo satélite de una constelación</w:t>
      </w:r>
    </w:p>
    <w:p w:rsidR="00D23C5D" w:rsidRPr="00F23555" w:rsidRDefault="00D23C5D" w:rsidP="00D23C5D">
      <w:pPr>
        <w:pStyle w:val="Equationlegend"/>
        <w:rPr>
          <w:lang w:val="es-ES_tradnl"/>
        </w:rPr>
      </w:pPr>
      <w:r w:rsidRPr="009B4205">
        <w:rPr>
          <w:lang w:val="es-ES_tradnl"/>
        </w:rPr>
        <w:tab/>
      </w:r>
      <w:r w:rsidRPr="00F23555">
        <w:rPr>
          <w:i/>
          <w:iCs/>
          <w:lang w:val="es-ES_tradnl"/>
        </w:rPr>
        <w:t>B</w:t>
      </w:r>
      <w:r w:rsidRPr="00F23555">
        <w:rPr>
          <w:i/>
          <w:iCs/>
          <w:vertAlign w:val="subscript"/>
          <w:lang w:val="es-ES_tradnl"/>
        </w:rPr>
        <w:t>T</w:t>
      </w:r>
      <w:r>
        <w:rPr>
          <w:lang w:val="es-ES_tradnl"/>
        </w:rPr>
        <w:t>:</w:t>
      </w:r>
      <w:r w:rsidRPr="00F23555">
        <w:rPr>
          <w:i/>
          <w:iCs/>
          <w:vertAlign w:val="subscript"/>
          <w:lang w:val="es-ES_tradnl"/>
        </w:rPr>
        <w:tab/>
      </w:r>
      <w:r w:rsidRPr="00F23555">
        <w:rPr>
          <w:lang w:val="es-ES_tradnl"/>
        </w:rPr>
        <w:t>anchura de banda de transmisión (Hz) en que se define la potencia de la señal interferente.</w:t>
      </w:r>
    </w:p>
    <w:p w:rsidR="00D23C5D" w:rsidRDefault="00D23C5D" w:rsidP="006F67BD">
      <w:pPr>
        <w:rPr>
          <w:lang w:val="es-ES_tradnl"/>
        </w:rPr>
      </w:pPr>
      <w:r w:rsidRPr="00807261">
        <w:rPr>
          <w:lang w:val="es-ES_tradnl"/>
        </w:rPr>
        <w:t xml:space="preserve">En la ecuación (2) se asume implícitamente que </w:t>
      </w:r>
      <w:r w:rsidRPr="008674EE">
        <w:rPr>
          <w:lang w:val="es-ES_tradnl"/>
        </w:rPr>
        <w:t>las señales</w:t>
      </w:r>
      <w:r>
        <w:rPr>
          <w:lang w:val="es-ES_tradnl"/>
        </w:rPr>
        <w:t xml:space="preserve"> del SRNS</w:t>
      </w:r>
      <w:r w:rsidRPr="008674EE">
        <w:rPr>
          <w:lang w:val="es-ES_tradnl"/>
        </w:rPr>
        <w:t xml:space="preserve"> moduladas con</w:t>
      </w:r>
      <w:r>
        <w:rPr>
          <w:lang w:val="es-ES_tradnl"/>
        </w:rPr>
        <w:t xml:space="preserve"> código de ruido seudoaleatorio</w:t>
      </w:r>
      <w:r w:rsidRPr="008674EE">
        <w:rPr>
          <w:lang w:val="es-ES_tradnl"/>
        </w:rPr>
        <w:t xml:space="preserve"> (</w:t>
      </w:r>
      <w:r>
        <w:rPr>
          <w:lang w:val="es-ES_tradnl"/>
        </w:rPr>
        <w:t>PRN</w:t>
      </w:r>
      <w:r w:rsidRPr="008674EE">
        <w:rPr>
          <w:lang w:val="es-ES_tradnl"/>
        </w:rPr>
        <w:t>)</w:t>
      </w:r>
      <w:r w:rsidRPr="00807261">
        <w:rPr>
          <w:lang w:val="es-ES_tradnl"/>
        </w:rPr>
        <w:t>, representad</w:t>
      </w:r>
      <w:r>
        <w:rPr>
          <w:lang w:val="es-ES_tradnl"/>
        </w:rPr>
        <w:t>as</w:t>
      </w:r>
      <w:r w:rsidRPr="00807261">
        <w:rPr>
          <w:lang w:val="es-ES_tradnl"/>
        </w:rPr>
        <w:t xml:space="preserve"> por </w:t>
      </w:r>
      <w:r w:rsidRPr="00807261">
        <w:rPr>
          <w:i/>
          <w:iCs/>
          <w:lang w:val="es-ES_tradnl"/>
        </w:rPr>
        <w:t>S</w:t>
      </w:r>
      <w:r w:rsidRPr="00807261">
        <w:rPr>
          <w:lang w:val="es-ES_tradnl"/>
        </w:rPr>
        <w:t xml:space="preserve">, </w:t>
      </w:r>
      <w:r>
        <w:rPr>
          <w:lang w:val="es-ES_tradnl"/>
        </w:rPr>
        <w:t xml:space="preserve">pueden aproximarse como un espectro continuo en el espectro de interferencia combinada. Sin embargo, no puede decirse lo mismo de ciertas señales con códigos PRN «cortos». </w:t>
      </w:r>
      <w:r w:rsidRPr="00807261">
        <w:rPr>
          <w:lang w:val="es-ES_tradnl"/>
        </w:rPr>
        <w:t xml:space="preserve">Pueden encontrarse más detalles al respecto en </w:t>
      </w:r>
      <w:r>
        <w:rPr>
          <w:lang w:val="es-ES_tradnl"/>
        </w:rPr>
        <w:t>el</w:t>
      </w:r>
      <w:r w:rsidRPr="00807261">
        <w:rPr>
          <w:lang w:val="es-ES_tradnl"/>
        </w:rPr>
        <w:t xml:space="preserve"> </w:t>
      </w:r>
      <w:r>
        <w:rPr>
          <w:lang w:val="es-ES_tradnl"/>
        </w:rPr>
        <w:t>§</w:t>
      </w:r>
      <w:r w:rsidRPr="00807261">
        <w:rPr>
          <w:lang w:val="es-ES_tradnl"/>
        </w:rPr>
        <w:t> 6.</w:t>
      </w:r>
    </w:p>
    <w:p w:rsidR="00D23C5D" w:rsidRPr="00807261" w:rsidRDefault="00D23C5D" w:rsidP="00796383">
      <w:pPr>
        <w:keepNext/>
        <w:keepLines/>
        <w:rPr>
          <w:lang w:val="es-ES_tradnl"/>
        </w:rPr>
      </w:pPr>
      <w:r w:rsidRPr="00807261">
        <w:rPr>
          <w:lang w:val="es-ES_tradnl"/>
        </w:rPr>
        <w:t>Sean:</w:t>
      </w:r>
    </w:p>
    <w:p w:rsidR="00D23C5D" w:rsidRPr="00807261" w:rsidRDefault="00D23C5D" w:rsidP="00796383">
      <w:pPr>
        <w:pStyle w:val="Equationlegend"/>
        <w:keepNext/>
        <w:keepLines/>
        <w:rPr>
          <w:lang w:val="es-ES_tradnl"/>
        </w:rPr>
      </w:pPr>
      <w:r w:rsidRPr="00807261">
        <w:rPr>
          <w:lang w:val="es-ES_tradnl"/>
        </w:rPr>
        <w:tab/>
      </w:r>
      <w:r w:rsidRPr="00807261">
        <w:rPr>
          <w:i/>
          <w:iCs/>
          <w:lang w:val="es-ES_tradnl"/>
        </w:rPr>
        <w:t>M</w:t>
      </w:r>
      <w:r w:rsidRPr="00807261">
        <w:rPr>
          <w:i/>
          <w:iCs/>
          <w:vertAlign w:val="subscript"/>
          <w:lang w:val="es-ES_tradnl"/>
        </w:rPr>
        <w:t>ref</w:t>
      </w:r>
      <w:r>
        <w:rPr>
          <w:i/>
          <w:iCs/>
          <w:vertAlign w:val="subscript"/>
          <w:lang w:val="es-ES_tradnl"/>
        </w:rPr>
        <w:t xml:space="preserve"> </w:t>
      </w:r>
      <w:r w:rsidRPr="00807261">
        <w:rPr>
          <w:lang w:val="es-ES_tradnl"/>
        </w:rPr>
        <w:t>:</w:t>
      </w:r>
      <w:r w:rsidRPr="00807261">
        <w:rPr>
          <w:lang w:val="es-ES_tradnl"/>
        </w:rPr>
        <w:tab/>
        <w:t>número de satélites visibles en la constelación de satélites de referencia</w:t>
      </w:r>
    </w:p>
    <w:p w:rsidR="00D23C5D" w:rsidRPr="00807261" w:rsidRDefault="00D23C5D" w:rsidP="00E46805">
      <w:pPr>
        <w:pStyle w:val="Equationlegend"/>
        <w:rPr>
          <w:lang w:val="es-ES_tradnl"/>
        </w:rPr>
      </w:pPr>
      <w:r w:rsidRPr="00807261">
        <w:rPr>
          <w:lang w:val="es-ES_tradnl"/>
        </w:rPr>
        <w:tab/>
      </w:r>
      <w:r w:rsidRPr="00807261">
        <w:rPr>
          <w:i/>
          <w:iCs/>
          <w:lang w:val="es-ES_tradnl"/>
        </w:rPr>
        <w:t>N</w:t>
      </w:r>
      <w:r w:rsidRPr="00807261">
        <w:rPr>
          <w:i/>
          <w:iCs/>
          <w:vertAlign w:val="subscript"/>
          <w:lang w:val="es-ES_tradnl"/>
        </w:rPr>
        <w:t>ref</w:t>
      </w:r>
      <w:r>
        <w:rPr>
          <w:i/>
          <w:iCs/>
          <w:vertAlign w:val="subscript"/>
          <w:lang w:val="es-ES_tradnl"/>
        </w:rPr>
        <w:t>, m</w:t>
      </w:r>
      <w:r w:rsidRPr="00E46805">
        <w:t>:</w:t>
      </w:r>
      <w:r w:rsidRPr="00807261">
        <w:rPr>
          <w:vertAlign w:val="subscript"/>
          <w:lang w:val="es-ES_tradnl"/>
        </w:rPr>
        <w:tab/>
      </w:r>
      <w:r w:rsidRPr="00807261">
        <w:rPr>
          <w:lang w:val="es-ES_tradnl"/>
        </w:rPr>
        <w:t xml:space="preserve">número de señales interferentes (excluida la señal deseada del satélite deseado) que transmite </w:t>
      </w:r>
      <w:r>
        <w:rPr>
          <w:lang w:val="es-ES_tradnl"/>
        </w:rPr>
        <w:t xml:space="preserve">el </w:t>
      </w:r>
      <w:r w:rsidRPr="007C5C39">
        <w:rPr>
          <w:i/>
          <w:iCs/>
          <w:lang w:val="es-ES_tradnl"/>
        </w:rPr>
        <w:t>m</w:t>
      </w:r>
      <w:r>
        <w:rPr>
          <w:lang w:val="es-ES_tradnl"/>
        </w:rPr>
        <w:noBreakHyphen/>
        <w:t>ésimo</w:t>
      </w:r>
      <w:r w:rsidRPr="00807261">
        <w:rPr>
          <w:lang w:val="es-ES_tradnl"/>
        </w:rPr>
        <w:t xml:space="preserve"> satélite de la constelaci</w:t>
      </w:r>
      <w:r>
        <w:rPr>
          <w:lang w:val="es-ES_tradnl"/>
        </w:rPr>
        <w:t>ón de satélites de referencia</w:t>
      </w:r>
    </w:p>
    <w:p w:rsidR="00D23C5D" w:rsidRPr="00807261" w:rsidRDefault="00D23C5D" w:rsidP="00E46805">
      <w:pPr>
        <w:pStyle w:val="Equationlegend"/>
        <w:rPr>
          <w:lang w:val="es-ES_tradnl"/>
        </w:rPr>
      </w:pPr>
      <w:r w:rsidRPr="00807261">
        <w:rPr>
          <w:lang w:val="es-ES_tradnl"/>
        </w:rPr>
        <w:tab/>
      </w:r>
      <w:r w:rsidRPr="00807261">
        <w:rPr>
          <w:i/>
          <w:iCs/>
          <w:lang w:val="es-ES_tradnl"/>
        </w:rPr>
        <w:t>M</w:t>
      </w:r>
      <w:r w:rsidRPr="00807261">
        <w:rPr>
          <w:i/>
          <w:iCs/>
          <w:vertAlign w:val="subscript"/>
          <w:lang w:val="es-ES_tradnl"/>
        </w:rPr>
        <w:t>alt</w:t>
      </w:r>
      <w:r w:rsidRPr="00807261">
        <w:rPr>
          <w:lang w:val="es-ES_tradnl"/>
        </w:rPr>
        <w:t>:</w:t>
      </w:r>
      <w:r w:rsidRPr="00807261">
        <w:rPr>
          <w:lang w:val="es-ES_tradnl"/>
        </w:rPr>
        <w:tab/>
        <w:t xml:space="preserve">número de satélites del SRNS visibles de la constelación </w:t>
      </w:r>
      <w:r>
        <w:rPr>
          <w:lang w:val="es-ES_tradnl"/>
        </w:rPr>
        <w:t>de satélites</w:t>
      </w:r>
      <w:r w:rsidRPr="00807261">
        <w:rPr>
          <w:lang w:val="es-ES_tradnl"/>
        </w:rPr>
        <w:t xml:space="preserve"> alternativa</w:t>
      </w:r>
    </w:p>
    <w:p w:rsidR="00D23C5D" w:rsidRPr="00807261" w:rsidRDefault="00D23C5D" w:rsidP="00E46805">
      <w:pPr>
        <w:pStyle w:val="Equationlegend"/>
        <w:rPr>
          <w:lang w:val="es-ES_tradnl"/>
        </w:rPr>
      </w:pPr>
      <w:r w:rsidRPr="00807261">
        <w:rPr>
          <w:lang w:val="es-ES_tradnl"/>
        </w:rPr>
        <w:tab/>
      </w:r>
      <w:r w:rsidRPr="00807261">
        <w:rPr>
          <w:i/>
          <w:iCs/>
          <w:lang w:val="es-ES_tradnl"/>
        </w:rPr>
        <w:t>N</w:t>
      </w:r>
      <w:r w:rsidRPr="00807261">
        <w:rPr>
          <w:i/>
          <w:iCs/>
          <w:vertAlign w:val="subscript"/>
          <w:lang w:val="es-ES_tradnl"/>
        </w:rPr>
        <w:t>alt</w:t>
      </w:r>
      <w:r>
        <w:rPr>
          <w:i/>
          <w:iCs/>
          <w:vertAlign w:val="subscript"/>
          <w:lang w:val="es-ES_tradnl"/>
        </w:rPr>
        <w:t>, m</w:t>
      </w:r>
      <w:r w:rsidRPr="00807261">
        <w:rPr>
          <w:lang w:val="es-ES_tradnl"/>
        </w:rPr>
        <w:t>:</w:t>
      </w:r>
      <w:r w:rsidRPr="00807261">
        <w:rPr>
          <w:lang w:val="es-ES_tradnl"/>
        </w:rPr>
        <w:tab/>
        <w:t>número de señales</w:t>
      </w:r>
      <w:r>
        <w:rPr>
          <w:lang w:val="es-ES_tradnl"/>
        </w:rPr>
        <w:t xml:space="preserve"> interferentes</w:t>
      </w:r>
      <w:r w:rsidRPr="00807261">
        <w:rPr>
          <w:lang w:val="es-ES_tradnl"/>
        </w:rPr>
        <w:t xml:space="preserve"> transmitidas por </w:t>
      </w:r>
      <w:r>
        <w:rPr>
          <w:lang w:val="es-ES_tradnl"/>
        </w:rPr>
        <w:t xml:space="preserve">el </w:t>
      </w:r>
      <w:r w:rsidRPr="007C5C39">
        <w:rPr>
          <w:i/>
          <w:iCs/>
          <w:lang w:val="es-ES_tradnl"/>
        </w:rPr>
        <w:t>m</w:t>
      </w:r>
      <w:r>
        <w:rPr>
          <w:lang w:val="es-ES_tradnl"/>
        </w:rPr>
        <w:noBreakHyphen/>
        <w:t>ésimo</w:t>
      </w:r>
      <w:r w:rsidRPr="00807261">
        <w:rPr>
          <w:lang w:val="es-ES_tradnl"/>
        </w:rPr>
        <w:t xml:space="preserve"> satélite</w:t>
      </w:r>
      <w:r w:rsidRPr="00956FB6">
        <w:rPr>
          <w:lang w:val="es-ES_tradnl"/>
        </w:rPr>
        <w:t xml:space="preserve"> </w:t>
      </w:r>
      <w:r w:rsidRPr="00807261">
        <w:rPr>
          <w:lang w:val="es-ES_tradnl"/>
        </w:rPr>
        <w:t xml:space="preserve">de la constelación </w:t>
      </w:r>
      <w:r>
        <w:rPr>
          <w:lang w:val="es-ES_tradnl"/>
        </w:rPr>
        <w:t>de satélites</w:t>
      </w:r>
      <w:r w:rsidRPr="00807261">
        <w:rPr>
          <w:lang w:val="es-ES_tradnl"/>
        </w:rPr>
        <w:t xml:space="preserve"> alternativa (que puede suponerse que es idéntico para todos los satélites de la constelación alternativa si se pone a cero la potencia de la señal ausente)</w:t>
      </w:r>
    </w:p>
    <w:p w:rsidR="00D23C5D" w:rsidRPr="00807261" w:rsidRDefault="00D23C5D" w:rsidP="00E46805">
      <w:pPr>
        <w:pStyle w:val="Equationlegend"/>
        <w:rPr>
          <w:lang w:val="es-ES_tradnl"/>
        </w:rPr>
      </w:pPr>
      <w:r w:rsidRPr="00807261">
        <w:rPr>
          <w:lang w:val="es-ES_tradnl"/>
        </w:rPr>
        <w:tab/>
      </w:r>
      <w:r w:rsidRPr="00807261">
        <w:rPr>
          <w:i/>
          <w:iCs/>
          <w:lang w:val="es-ES_tradnl"/>
        </w:rPr>
        <w:t>M</w:t>
      </w:r>
      <w:r w:rsidRPr="00807261">
        <w:rPr>
          <w:i/>
          <w:iCs/>
          <w:vertAlign w:val="subscript"/>
          <w:lang w:val="es-ES_tradnl"/>
        </w:rPr>
        <w:t>rem</w:t>
      </w:r>
      <w:r w:rsidRPr="00807261">
        <w:rPr>
          <w:lang w:val="es-ES_tradnl"/>
        </w:rPr>
        <w:t>:</w:t>
      </w:r>
      <w:r w:rsidRPr="00807261">
        <w:rPr>
          <w:lang w:val="es-ES_tradnl"/>
        </w:rPr>
        <w:tab/>
        <w:t>número de satélites del SRNS visibles que no pertenecen a la constelación</w:t>
      </w:r>
      <w:r>
        <w:rPr>
          <w:lang w:val="es-ES_tradnl"/>
        </w:rPr>
        <w:t xml:space="preserve"> de satélites</w:t>
      </w:r>
      <w:r w:rsidRPr="00807261">
        <w:rPr>
          <w:lang w:val="es-ES_tradnl"/>
        </w:rPr>
        <w:t xml:space="preserve"> de referencia ni a la constelaci</w:t>
      </w:r>
      <w:r>
        <w:rPr>
          <w:lang w:val="es-ES_tradnl"/>
        </w:rPr>
        <w:t>ón de satélites alternativa</w:t>
      </w:r>
    </w:p>
    <w:p w:rsidR="00D23C5D" w:rsidRPr="00807261" w:rsidRDefault="00D23C5D" w:rsidP="00E46805">
      <w:pPr>
        <w:pStyle w:val="Equationlegend"/>
        <w:rPr>
          <w:lang w:val="es-ES_tradnl"/>
        </w:rPr>
      </w:pPr>
      <w:r w:rsidRPr="00807261">
        <w:rPr>
          <w:lang w:val="es-ES_tradnl"/>
        </w:rPr>
        <w:tab/>
      </w:r>
      <w:r w:rsidRPr="00807261">
        <w:rPr>
          <w:i/>
          <w:iCs/>
          <w:lang w:val="es-ES_tradnl"/>
        </w:rPr>
        <w:t>N</w:t>
      </w:r>
      <w:r w:rsidRPr="00807261">
        <w:rPr>
          <w:i/>
          <w:iCs/>
          <w:vertAlign w:val="subscript"/>
          <w:lang w:val="es-ES_tradnl"/>
        </w:rPr>
        <w:t>rem</w:t>
      </w:r>
      <w:r>
        <w:rPr>
          <w:i/>
          <w:iCs/>
          <w:vertAlign w:val="subscript"/>
          <w:lang w:val="es-ES_tradnl"/>
        </w:rPr>
        <w:t>, m</w:t>
      </w:r>
      <w:r w:rsidRPr="00807261">
        <w:rPr>
          <w:lang w:val="es-ES_tradnl"/>
        </w:rPr>
        <w:t>:</w:t>
      </w:r>
      <w:r w:rsidRPr="00807261">
        <w:rPr>
          <w:lang w:val="es-ES_tradnl"/>
        </w:rPr>
        <w:tab/>
        <w:t>número de señales</w:t>
      </w:r>
      <w:r>
        <w:rPr>
          <w:lang w:val="es-ES_tradnl"/>
        </w:rPr>
        <w:t xml:space="preserve"> interferentes</w:t>
      </w:r>
      <w:r w:rsidRPr="00807261">
        <w:rPr>
          <w:lang w:val="es-ES_tradnl"/>
        </w:rPr>
        <w:t xml:space="preserve"> transmitidas por </w:t>
      </w:r>
      <w:r>
        <w:rPr>
          <w:lang w:val="es-ES_tradnl"/>
        </w:rPr>
        <w:t>el</w:t>
      </w:r>
      <w:r w:rsidRPr="00956FB6">
        <w:rPr>
          <w:i/>
          <w:iCs/>
          <w:lang w:val="es-ES_tradnl"/>
        </w:rPr>
        <w:t xml:space="preserve"> </w:t>
      </w:r>
      <w:r w:rsidRPr="007C5C39">
        <w:rPr>
          <w:i/>
          <w:iCs/>
          <w:lang w:val="es-ES_tradnl"/>
        </w:rPr>
        <w:t>m</w:t>
      </w:r>
      <w:r>
        <w:rPr>
          <w:lang w:val="es-ES_tradnl"/>
        </w:rPr>
        <w:noBreakHyphen/>
        <w:t>ésimo</w:t>
      </w:r>
      <w:r w:rsidRPr="00807261">
        <w:rPr>
          <w:lang w:val="es-ES_tradnl"/>
        </w:rPr>
        <w:t xml:space="preserve"> satélite que no pertenece a la constelaci</w:t>
      </w:r>
      <w:r>
        <w:rPr>
          <w:lang w:val="es-ES_tradnl"/>
        </w:rPr>
        <w:t>ón de referencia ni a la constelación alternativa</w:t>
      </w:r>
    </w:p>
    <w:p w:rsidR="00D23C5D" w:rsidRPr="00807261" w:rsidRDefault="00D23C5D" w:rsidP="006F67BD">
      <w:pPr>
        <w:pStyle w:val="Equationlegend"/>
        <w:rPr>
          <w:lang w:val="es-ES_tradnl"/>
        </w:rPr>
      </w:pPr>
      <w:r w:rsidRPr="00807261">
        <w:rPr>
          <w:lang w:val="es-ES_tradnl"/>
        </w:rPr>
        <w:tab/>
      </w:r>
      <w:r w:rsidRPr="00F030F9">
        <w:rPr>
          <w:position w:val="-14"/>
        </w:rPr>
        <w:object w:dxaOrig="480" w:dyaOrig="440">
          <v:shape id="_x0000_i1042" type="#_x0000_t75" style="width:24pt;height:21.55pt" o:ole="">
            <v:imagedata r:id="rId45" o:title=""/>
          </v:shape>
          <o:OLEObject Type="Embed" ProgID="Equation.3" ShapeID="_x0000_i1042" DrawAspect="Content" ObjectID="_1542197074" r:id="rId46"/>
        </w:object>
      </w:r>
      <w:r w:rsidRPr="00807261">
        <w:rPr>
          <w:lang w:val="es-ES_tradnl"/>
        </w:rPr>
        <w:t>:</w:t>
      </w:r>
      <w:r w:rsidRPr="00807261">
        <w:rPr>
          <w:lang w:val="es-ES_tradnl"/>
        </w:rPr>
        <w:tab/>
        <w:t xml:space="preserve">potencia interferente máxima (W) de la </w:t>
      </w:r>
      <w:r w:rsidRPr="00807261">
        <w:rPr>
          <w:i/>
          <w:iCs/>
          <w:lang w:val="es-ES_tradnl"/>
        </w:rPr>
        <w:t>n</w:t>
      </w:r>
      <w:r>
        <w:rPr>
          <w:lang w:val="es-ES_tradnl"/>
        </w:rPr>
        <w:noBreakHyphen/>
      </w:r>
      <w:r w:rsidRPr="00807261">
        <w:rPr>
          <w:lang w:val="es-ES_tradnl"/>
        </w:rPr>
        <w:t xml:space="preserve">ésima señal interferente del </w:t>
      </w:r>
      <w:r w:rsidRPr="00807261">
        <w:rPr>
          <w:i/>
          <w:iCs/>
          <w:lang w:val="es-ES_tradnl"/>
        </w:rPr>
        <w:t>m</w:t>
      </w:r>
      <w:r>
        <w:rPr>
          <w:lang w:val="es-ES_tradnl"/>
        </w:rPr>
        <w:noBreakHyphen/>
        <w:t>ésimo satélite de la constelación de referencia</w:t>
      </w:r>
    </w:p>
    <w:p w:rsidR="00D23C5D" w:rsidRPr="00807261" w:rsidRDefault="00D23C5D" w:rsidP="00EE087E">
      <w:pPr>
        <w:pStyle w:val="Equationlegend"/>
        <w:rPr>
          <w:lang w:val="es-ES_tradnl"/>
        </w:rPr>
      </w:pPr>
      <w:r w:rsidRPr="00807261">
        <w:rPr>
          <w:lang w:val="es-ES_tradnl"/>
        </w:rPr>
        <w:tab/>
      </w:r>
      <w:r w:rsidR="00EE087E" w:rsidRPr="00F030F9">
        <w:rPr>
          <w:position w:val="-14"/>
        </w:rPr>
        <w:object w:dxaOrig="520" w:dyaOrig="440">
          <v:shape id="_x0000_i1043" type="#_x0000_t75" style="width:26.1pt;height:21.55pt" o:ole="">
            <v:imagedata r:id="rId47" o:title=""/>
          </v:shape>
          <o:OLEObject Type="Embed" ProgID="Equation.3" ShapeID="_x0000_i1043" DrawAspect="Content" ObjectID="_1542197075" r:id="rId48"/>
        </w:object>
      </w:r>
      <w:r w:rsidRPr="00956FB6">
        <w:rPr>
          <w:lang w:val="es-ES_tradnl"/>
        </w:rPr>
        <w:t>:</w:t>
      </w:r>
      <w:r w:rsidRPr="00807261">
        <w:rPr>
          <w:lang w:val="es-ES_tradnl"/>
        </w:rPr>
        <w:tab/>
        <w:t xml:space="preserve">la pérdida de procesamiento (adimensional) de la </w:t>
      </w:r>
      <w:r w:rsidRPr="00807261">
        <w:rPr>
          <w:i/>
          <w:iCs/>
          <w:lang w:val="es-ES_tradnl"/>
        </w:rPr>
        <w:t>n</w:t>
      </w:r>
      <w:r>
        <w:rPr>
          <w:lang w:val="es-ES_tradnl"/>
        </w:rPr>
        <w:noBreakHyphen/>
      </w:r>
      <w:r w:rsidRPr="00807261">
        <w:rPr>
          <w:lang w:val="es-ES_tradnl"/>
        </w:rPr>
        <w:t xml:space="preserve">ésima señal interferente del </w:t>
      </w:r>
      <w:r w:rsidRPr="00807261">
        <w:rPr>
          <w:i/>
          <w:iCs/>
          <w:lang w:val="es-ES_tradnl"/>
        </w:rPr>
        <w:t>m</w:t>
      </w:r>
      <w:r>
        <w:rPr>
          <w:lang w:val="es-ES_tradnl"/>
        </w:rPr>
        <w:noBreakHyphen/>
        <w:t>ésimo satélite de la constelación de referencia</w:t>
      </w:r>
    </w:p>
    <w:p w:rsidR="00D23C5D" w:rsidRPr="00807261" w:rsidRDefault="00D23C5D" w:rsidP="006F67BD">
      <w:pPr>
        <w:pStyle w:val="Equationlegend"/>
        <w:rPr>
          <w:lang w:val="es-ES_tradnl"/>
        </w:rPr>
      </w:pPr>
      <w:r w:rsidRPr="00807261">
        <w:rPr>
          <w:lang w:val="es-ES_tradnl"/>
        </w:rPr>
        <w:tab/>
      </w:r>
      <w:r w:rsidRPr="00F030F9">
        <w:rPr>
          <w:position w:val="-14"/>
        </w:rPr>
        <w:object w:dxaOrig="480" w:dyaOrig="440">
          <v:shape id="_x0000_i1044" type="#_x0000_t75" style="width:24pt;height:21.55pt" o:ole="">
            <v:imagedata r:id="rId49" o:title=""/>
          </v:shape>
          <o:OLEObject Type="Embed" ProgID="Equation.3" ShapeID="_x0000_i1044" DrawAspect="Content" ObjectID="_1542197076" r:id="rId50"/>
        </w:object>
      </w:r>
      <w:r w:rsidRPr="00807261">
        <w:rPr>
          <w:lang w:val="es-ES_tradnl"/>
        </w:rPr>
        <w:t>:</w:t>
      </w:r>
      <w:r w:rsidRPr="00807261">
        <w:rPr>
          <w:lang w:val="es-ES_tradnl"/>
        </w:rPr>
        <w:tab/>
        <w:t xml:space="preserve">potencia interferente máxima (W) de la </w:t>
      </w:r>
      <w:r w:rsidRPr="00807261">
        <w:rPr>
          <w:i/>
          <w:iCs/>
          <w:lang w:val="es-ES_tradnl"/>
        </w:rPr>
        <w:t>n</w:t>
      </w:r>
      <w:r>
        <w:rPr>
          <w:lang w:val="es-ES_tradnl"/>
        </w:rPr>
        <w:noBreakHyphen/>
      </w:r>
      <w:r w:rsidRPr="00807261">
        <w:rPr>
          <w:lang w:val="es-ES_tradnl"/>
        </w:rPr>
        <w:t xml:space="preserve">ésima señal del </w:t>
      </w:r>
      <w:r w:rsidRPr="00807261">
        <w:rPr>
          <w:i/>
          <w:iCs/>
          <w:lang w:val="es-ES_tradnl"/>
        </w:rPr>
        <w:t>m</w:t>
      </w:r>
      <w:r>
        <w:rPr>
          <w:lang w:val="es-ES_tradnl"/>
        </w:rPr>
        <w:noBreakHyphen/>
        <w:t>ésimo satélite de la constelación alternativa</w:t>
      </w:r>
    </w:p>
    <w:p w:rsidR="00D23C5D" w:rsidRPr="00807261" w:rsidRDefault="00D23C5D" w:rsidP="006F67BD">
      <w:pPr>
        <w:pStyle w:val="Equationlegend"/>
        <w:rPr>
          <w:lang w:val="es-ES_tradnl"/>
        </w:rPr>
      </w:pPr>
      <w:r w:rsidRPr="00807261">
        <w:rPr>
          <w:lang w:val="es-ES_tradnl"/>
        </w:rPr>
        <w:tab/>
      </w:r>
      <w:r w:rsidRPr="00F030F9">
        <w:rPr>
          <w:position w:val="-14"/>
        </w:rPr>
        <w:object w:dxaOrig="480" w:dyaOrig="440">
          <v:shape id="_x0000_i1045" type="#_x0000_t75" style="width:24pt;height:21.55pt" o:ole="">
            <v:imagedata r:id="rId51" o:title=""/>
          </v:shape>
          <o:OLEObject Type="Embed" ProgID="Equation.3" ShapeID="_x0000_i1045" DrawAspect="Content" ObjectID="_1542197077" r:id="rId52"/>
        </w:object>
      </w:r>
      <w:r w:rsidRPr="00807261">
        <w:rPr>
          <w:lang w:val="es-ES_tradnl"/>
        </w:rPr>
        <w:t>:</w:t>
      </w:r>
      <w:r w:rsidRPr="00807261">
        <w:rPr>
          <w:lang w:val="es-ES_tradnl"/>
        </w:rPr>
        <w:tab/>
        <w:t xml:space="preserve">pérdida de procesamiento (adimensional) de la </w:t>
      </w:r>
      <w:r w:rsidRPr="00807261">
        <w:rPr>
          <w:i/>
          <w:iCs/>
          <w:lang w:val="es-ES_tradnl"/>
        </w:rPr>
        <w:t>n</w:t>
      </w:r>
      <w:r>
        <w:rPr>
          <w:lang w:val="es-ES_tradnl"/>
        </w:rPr>
        <w:noBreakHyphen/>
      </w:r>
      <w:r w:rsidRPr="00807261">
        <w:rPr>
          <w:lang w:val="es-ES_tradnl"/>
        </w:rPr>
        <w:t xml:space="preserve">ésima señal del </w:t>
      </w:r>
      <w:r w:rsidRPr="00807261">
        <w:rPr>
          <w:i/>
          <w:iCs/>
          <w:lang w:val="es-ES_tradnl"/>
        </w:rPr>
        <w:t>m</w:t>
      </w:r>
      <w:r>
        <w:rPr>
          <w:lang w:val="es-ES_tradnl"/>
        </w:rPr>
        <w:noBreakHyphen/>
        <w:t>ésimo satélite de la constelación alternativa</w:t>
      </w:r>
    </w:p>
    <w:p w:rsidR="00D23C5D" w:rsidRPr="00807261" w:rsidRDefault="00D23C5D" w:rsidP="006F67BD">
      <w:pPr>
        <w:pStyle w:val="Equationlegend"/>
        <w:rPr>
          <w:lang w:val="es-ES_tradnl"/>
        </w:rPr>
      </w:pPr>
      <w:r w:rsidRPr="00807261">
        <w:rPr>
          <w:lang w:val="es-ES_tradnl"/>
        </w:rPr>
        <w:tab/>
      </w:r>
      <w:r w:rsidRPr="00F030F9">
        <w:rPr>
          <w:position w:val="-14"/>
        </w:rPr>
        <w:object w:dxaOrig="520" w:dyaOrig="440">
          <v:shape id="_x0000_i1046" type="#_x0000_t75" style="width:25.75pt;height:21.55pt" o:ole="">
            <v:imagedata r:id="rId53" o:title=""/>
          </v:shape>
          <o:OLEObject Type="Embed" ProgID="Equation.3" ShapeID="_x0000_i1046" DrawAspect="Content" ObjectID="_1542197078" r:id="rId54"/>
        </w:object>
      </w:r>
      <w:r w:rsidRPr="00807261">
        <w:rPr>
          <w:lang w:val="es-ES_tradnl"/>
        </w:rPr>
        <w:t>:</w:t>
      </w:r>
      <w:r w:rsidRPr="00807261">
        <w:rPr>
          <w:lang w:val="es-ES_tradnl"/>
        </w:rPr>
        <w:tab/>
        <w:t xml:space="preserve">potencia interferente máxima (W) de la </w:t>
      </w:r>
      <w:r w:rsidRPr="00807261">
        <w:rPr>
          <w:i/>
          <w:iCs/>
          <w:lang w:val="es-ES_tradnl"/>
        </w:rPr>
        <w:t>n</w:t>
      </w:r>
      <w:r>
        <w:rPr>
          <w:lang w:val="es-ES_tradnl"/>
        </w:rPr>
        <w:noBreakHyphen/>
      </w:r>
      <w:r w:rsidRPr="00807261">
        <w:rPr>
          <w:lang w:val="es-ES_tradnl"/>
        </w:rPr>
        <w:t xml:space="preserve">ésima señal del </w:t>
      </w:r>
      <w:r w:rsidRPr="00807261">
        <w:rPr>
          <w:i/>
          <w:iCs/>
          <w:lang w:val="es-ES_tradnl"/>
        </w:rPr>
        <w:t>m</w:t>
      </w:r>
      <w:r>
        <w:rPr>
          <w:lang w:val="es-ES_tradnl"/>
        </w:rPr>
        <w:noBreakHyphen/>
        <w:t>ésimo</w:t>
      </w:r>
      <w:r w:rsidRPr="00807261">
        <w:rPr>
          <w:lang w:val="es-ES_tradnl"/>
        </w:rPr>
        <w:t xml:space="preserve"> satélite de las constelaciones del SRNS restantes</w:t>
      </w:r>
    </w:p>
    <w:p w:rsidR="00D23C5D" w:rsidRPr="00807261" w:rsidRDefault="00D23C5D" w:rsidP="006F67BD">
      <w:pPr>
        <w:pStyle w:val="Equationlegend"/>
        <w:rPr>
          <w:lang w:val="es-ES_tradnl"/>
        </w:rPr>
      </w:pPr>
      <w:r w:rsidRPr="00807261">
        <w:rPr>
          <w:lang w:val="es-ES_tradnl"/>
        </w:rPr>
        <w:tab/>
      </w:r>
      <w:r w:rsidRPr="00F030F9">
        <w:rPr>
          <w:position w:val="-14"/>
        </w:rPr>
        <w:object w:dxaOrig="480" w:dyaOrig="440">
          <v:shape id="_x0000_i1047" type="#_x0000_t75" style="width:24pt;height:21.55pt" o:ole="">
            <v:imagedata r:id="rId55" o:title=""/>
          </v:shape>
          <o:OLEObject Type="Embed" ProgID="Equation.3" ShapeID="_x0000_i1047" DrawAspect="Content" ObjectID="_1542197079" r:id="rId56"/>
        </w:object>
      </w:r>
      <w:r w:rsidRPr="00807261">
        <w:rPr>
          <w:lang w:val="es-ES_tradnl"/>
        </w:rPr>
        <w:t>:</w:t>
      </w:r>
      <w:r w:rsidRPr="00807261">
        <w:rPr>
          <w:lang w:val="es-ES_tradnl"/>
        </w:rPr>
        <w:tab/>
        <w:t xml:space="preserve">pérdida de procesamiento (adimensional) de la </w:t>
      </w:r>
      <w:r w:rsidRPr="00807261">
        <w:rPr>
          <w:i/>
          <w:iCs/>
          <w:lang w:val="es-ES_tradnl"/>
        </w:rPr>
        <w:t>n</w:t>
      </w:r>
      <w:r>
        <w:rPr>
          <w:lang w:val="es-ES_tradnl"/>
        </w:rPr>
        <w:noBreakHyphen/>
      </w:r>
      <w:r w:rsidRPr="00807261">
        <w:rPr>
          <w:lang w:val="es-ES_tradnl"/>
        </w:rPr>
        <w:t xml:space="preserve">ésima señal del </w:t>
      </w:r>
      <w:r w:rsidRPr="00807261">
        <w:rPr>
          <w:i/>
          <w:iCs/>
          <w:lang w:val="es-ES_tradnl"/>
        </w:rPr>
        <w:t>m</w:t>
      </w:r>
      <w:r>
        <w:rPr>
          <w:lang w:val="es-ES_tradnl"/>
        </w:rPr>
        <w:noBreakHyphen/>
        <w:t>ésimo satélite de las constelaciones del SRNS restantes</w:t>
      </w:r>
      <w:r w:rsidRPr="00807261">
        <w:rPr>
          <w:lang w:val="es-ES_tradnl"/>
        </w:rPr>
        <w:t>.</w:t>
      </w:r>
    </w:p>
    <w:p w:rsidR="00D23C5D" w:rsidRPr="00807261" w:rsidRDefault="00D23C5D" w:rsidP="006F67BD">
      <w:pPr>
        <w:rPr>
          <w:lang w:val="es-ES_tradnl"/>
        </w:rPr>
      </w:pPr>
      <w:r w:rsidRPr="00807261">
        <w:rPr>
          <w:lang w:val="es-ES_tradnl"/>
        </w:rPr>
        <w:t>Con estas definiciones se pueden elaborar ecuaciones para calcular la densidad espectral de potencia interferente efectiva que se recibirá de la constelaci</w:t>
      </w:r>
      <w:r>
        <w:rPr>
          <w:lang w:val="es-ES_tradnl"/>
        </w:rPr>
        <w:t>ón de referencia, la constelación alternativa y las demás constelaciones, como sigue</w:t>
      </w:r>
      <w:r w:rsidRPr="00807261">
        <w:rPr>
          <w:lang w:val="es-ES_tradnl"/>
        </w:rPr>
        <w:t>:</w:t>
      </w:r>
    </w:p>
    <w:p w:rsidR="00D23C5D" w:rsidRPr="00807261" w:rsidRDefault="00D23C5D" w:rsidP="006F67BD">
      <w:pPr>
        <w:pStyle w:val="Blanc"/>
        <w:rPr>
          <w:lang w:val="es-ES_tradnl"/>
        </w:rPr>
      </w:pPr>
    </w:p>
    <w:p w:rsidR="00D23C5D" w:rsidRPr="002E1484" w:rsidRDefault="00D23C5D" w:rsidP="006F67BD">
      <w:pPr>
        <w:pStyle w:val="Equation"/>
        <w:rPr>
          <w:lang w:val="es-ES_tradnl"/>
        </w:rPr>
      </w:pPr>
      <w:r w:rsidRPr="00807261">
        <w:rPr>
          <w:lang w:val="es-ES_tradnl"/>
        </w:rPr>
        <w:tab/>
      </w:r>
      <w:r w:rsidRPr="00807261">
        <w:rPr>
          <w:lang w:val="es-ES_tradnl"/>
        </w:rPr>
        <w:tab/>
      </w:r>
      <w:r w:rsidR="00796383" w:rsidRPr="00381A94">
        <w:rPr>
          <w:rFonts w:eastAsia="MS Mincho"/>
          <w:position w:val="-54"/>
          <w:lang w:val="en-US"/>
        </w:rPr>
        <w:object w:dxaOrig="2060" w:dyaOrig="780">
          <v:shape id="_x0000_i1048" type="#_x0000_t75" style="width:117.2pt;height:42pt" o:ole="">
            <v:imagedata r:id="rId57" o:title=""/>
          </v:shape>
          <o:OLEObject Type="Embed" ProgID="Equation.3" ShapeID="_x0000_i1048" DrawAspect="Content" ObjectID="_1542197080" r:id="rId58"/>
        </w:object>
      </w:r>
      <w:r w:rsidRPr="002E1484">
        <w:rPr>
          <w:lang w:val="es-ES_tradnl"/>
        </w:rPr>
        <w:tab/>
        <w:t>(3)</w:t>
      </w:r>
    </w:p>
    <w:p w:rsidR="00D23C5D" w:rsidRPr="002E1484" w:rsidRDefault="00D23C5D" w:rsidP="006F67BD">
      <w:pPr>
        <w:pStyle w:val="Blanc"/>
        <w:rPr>
          <w:lang w:val="es-ES_tradnl"/>
        </w:rPr>
      </w:pPr>
    </w:p>
    <w:p w:rsidR="00D23C5D" w:rsidRPr="002E1484" w:rsidRDefault="00D23C5D" w:rsidP="006F67BD">
      <w:pPr>
        <w:pStyle w:val="Equation"/>
        <w:rPr>
          <w:lang w:val="es-ES_tradnl"/>
        </w:rPr>
      </w:pPr>
      <w:r w:rsidRPr="002E1484">
        <w:rPr>
          <w:lang w:val="es-ES_tradnl"/>
        </w:rPr>
        <w:tab/>
      </w:r>
      <w:r w:rsidRPr="002E1484">
        <w:rPr>
          <w:lang w:val="es-ES_tradnl"/>
        </w:rPr>
        <w:tab/>
      </w:r>
      <w:r w:rsidR="00796383" w:rsidRPr="00215E4F">
        <w:rPr>
          <w:rFonts w:eastAsia="MS Mincho"/>
          <w:position w:val="-54"/>
          <w:lang w:val="en-US"/>
        </w:rPr>
        <w:object w:dxaOrig="1939" w:dyaOrig="780">
          <v:shape id="_x0000_i1049" type="#_x0000_t75" style="width:109.4pt;height:43.05pt" o:ole="">
            <v:imagedata r:id="rId59" o:title=""/>
          </v:shape>
          <o:OLEObject Type="Embed" ProgID="Equation.3" ShapeID="_x0000_i1049" DrawAspect="Content" ObjectID="_1542197081" r:id="rId60"/>
        </w:object>
      </w:r>
      <w:r w:rsidRPr="002E1484">
        <w:rPr>
          <w:lang w:val="es-ES_tradnl"/>
        </w:rPr>
        <w:tab/>
        <w:t>(</w:t>
      </w:r>
      <w:r w:rsidRPr="002E1484">
        <w:rPr>
          <w:noProof/>
          <w:lang w:val="es-ES_tradnl"/>
        </w:rPr>
        <w:t>4</w:t>
      </w:r>
      <w:r w:rsidRPr="002E1484">
        <w:rPr>
          <w:lang w:val="es-ES_tradnl"/>
        </w:rPr>
        <w:t>)</w:t>
      </w:r>
    </w:p>
    <w:p w:rsidR="00D23C5D" w:rsidRPr="002E1484" w:rsidRDefault="00D23C5D" w:rsidP="006F67BD">
      <w:pPr>
        <w:pStyle w:val="Blanc"/>
        <w:rPr>
          <w:lang w:val="es-ES_tradnl"/>
        </w:rPr>
      </w:pPr>
    </w:p>
    <w:p w:rsidR="00D23C5D" w:rsidRPr="002E1484" w:rsidRDefault="00D23C5D" w:rsidP="006F67BD">
      <w:pPr>
        <w:pStyle w:val="Equation"/>
        <w:rPr>
          <w:lang w:val="es-ES_tradnl"/>
        </w:rPr>
      </w:pPr>
      <w:r w:rsidRPr="002E1484">
        <w:rPr>
          <w:lang w:val="es-ES_tradnl"/>
        </w:rPr>
        <w:tab/>
      </w:r>
      <w:r w:rsidRPr="002E1484">
        <w:rPr>
          <w:lang w:val="es-ES_tradnl"/>
        </w:rPr>
        <w:tab/>
      </w:r>
      <w:r w:rsidR="00796383" w:rsidRPr="00215E4F">
        <w:rPr>
          <w:rFonts w:eastAsia="MS Mincho"/>
          <w:position w:val="-54"/>
          <w:lang w:val="en-US"/>
        </w:rPr>
        <w:object w:dxaOrig="2180" w:dyaOrig="780">
          <v:shape id="_x0000_i1050" type="#_x0000_t75" style="width:124.6pt;height:43.05pt" o:ole="">
            <v:imagedata r:id="rId61" o:title=""/>
          </v:shape>
          <o:OLEObject Type="Embed" ProgID="Equation.3" ShapeID="_x0000_i1050" DrawAspect="Content" ObjectID="_1542197082" r:id="rId62"/>
        </w:object>
      </w:r>
      <w:r w:rsidRPr="00DC01A3">
        <w:rPr>
          <w:lang w:val="es-ES_tradnl"/>
        </w:rPr>
        <w:tab/>
        <w:t>(5)</w:t>
      </w:r>
    </w:p>
    <w:p w:rsidR="00D23C5D" w:rsidRPr="00807261" w:rsidRDefault="00D23C5D" w:rsidP="00796383">
      <w:pPr>
        <w:keepNext/>
        <w:keepLines/>
        <w:rPr>
          <w:lang w:val="es-ES_tradnl"/>
        </w:rPr>
      </w:pPr>
      <w:r w:rsidRPr="00807261">
        <w:rPr>
          <w:lang w:val="es-ES_tradnl"/>
        </w:rPr>
        <w:t>Con las ecuaciones (</w:t>
      </w:r>
      <w:r w:rsidRPr="00807261">
        <w:rPr>
          <w:bCs/>
          <w:lang w:val="es-ES_tradnl"/>
        </w:rPr>
        <w:t>1) a (</w:t>
      </w:r>
      <w:r w:rsidRPr="00807261">
        <w:rPr>
          <w:lang w:val="es-ES_tradnl"/>
        </w:rPr>
        <w:t>5)</w:t>
      </w:r>
      <w:r w:rsidRPr="00B11450">
        <w:fldChar w:fldCharType="begin"/>
      </w:r>
      <w:r w:rsidRPr="00807261">
        <w:rPr>
          <w:lang w:val="es-ES_tradnl"/>
        </w:rPr>
        <w:instrText xml:space="preserve"> GOTOBUTTON ZEqnNum799894  \* MERGEFORMAT </w:instrText>
      </w:r>
      <w:r w:rsidRPr="00B11450">
        <w:fldChar w:fldCharType="begin"/>
      </w:r>
      <w:r w:rsidRPr="00807261">
        <w:rPr>
          <w:lang w:val="es-ES_tradnl"/>
        </w:rPr>
        <w:instrText xml:space="preserve"> REF ZEqnNum799894 \! \* MERGEFORMAT </w:instrText>
      </w:r>
      <w:r w:rsidRPr="00B11450">
        <w:fldChar w:fldCharType="end"/>
      </w:r>
      <w:r w:rsidRPr="00B11450">
        <w:fldChar w:fldCharType="end"/>
      </w:r>
      <w:r w:rsidRPr="00807261">
        <w:rPr>
          <w:lang w:val="es-ES_tradnl"/>
        </w:rPr>
        <w:t xml:space="preserve"> puede calcularse la relaci</w:t>
      </w:r>
      <w:r>
        <w:rPr>
          <w:lang w:val="es-ES_tradnl"/>
        </w:rPr>
        <w:t>ón de densidad portadora/ruido efectiva,</w:t>
      </w:r>
      <w:r w:rsidRPr="00807261">
        <w:rPr>
          <w:lang w:val="es-ES_tradnl"/>
        </w:rPr>
        <w:t xml:space="preserve"> </w:t>
      </w:r>
      <w:r w:rsidRPr="00B35DB7">
        <w:rPr>
          <w:position w:val="-12"/>
        </w:rPr>
        <w:object w:dxaOrig="660" w:dyaOrig="360">
          <v:shape id="_x0000_i1051" type="#_x0000_t75" style="width:32.8pt;height:17.65pt" o:ole="">
            <v:imagedata r:id="rId63" o:title=""/>
          </v:shape>
          <o:OLEObject Type="Embed" ProgID="Equation.3" ShapeID="_x0000_i1051" DrawAspect="Content" ObjectID="_1542197083" r:id="rId64"/>
        </w:object>
      </w:r>
      <w:r w:rsidRPr="00807261">
        <w:rPr>
          <w:lang w:val="es-ES_tradnl"/>
        </w:rPr>
        <w:t xml:space="preserve">, que puede entonces compararse con un umbral de </w:t>
      </w:r>
      <w:r w:rsidRPr="00B35DB7">
        <w:rPr>
          <w:position w:val="-12"/>
        </w:rPr>
        <w:object w:dxaOrig="660" w:dyaOrig="360">
          <v:shape id="_x0000_i1052" type="#_x0000_t75" style="width:32.8pt;height:17.65pt" o:ole="">
            <v:imagedata r:id="rId63" o:title=""/>
          </v:shape>
          <o:OLEObject Type="Embed" ProgID="Equation.3" ShapeID="_x0000_i1052" DrawAspect="Content" ObjectID="_1542197084" r:id="rId65"/>
        </w:object>
      </w:r>
      <w:r w:rsidRPr="00807261">
        <w:rPr>
          <w:lang w:val="es-ES_tradnl"/>
        </w:rPr>
        <w:t xml:space="preserve"> basado en el modo del receptor, la adquisici</w:t>
      </w:r>
      <w:r>
        <w:rPr>
          <w:lang w:val="es-ES_tradnl"/>
        </w:rPr>
        <w:t>ón del código, el rastreo del código, el rastreo de la portadora y la demodulación de los datos para medir el efecto de la interferencia</w:t>
      </w:r>
      <w:r w:rsidRPr="00807261">
        <w:rPr>
          <w:lang w:val="es-ES_tradnl"/>
        </w:rPr>
        <w:t xml:space="preserve">. </w:t>
      </w:r>
    </w:p>
    <w:p w:rsidR="00D23C5D" w:rsidRPr="0005714F" w:rsidRDefault="00D23C5D" w:rsidP="006F67BD">
      <w:pPr>
        <w:rPr>
          <w:lang w:val="es-ES_tradnl"/>
        </w:rPr>
      </w:pPr>
      <w:r w:rsidRPr="0005714F">
        <w:rPr>
          <w:lang w:val="es-ES_tradnl"/>
        </w:rPr>
        <w:t xml:space="preserve">Pueden utilizarse otros métodos basados en la relación portadora/ruido efectiva, </w:t>
      </w:r>
      <w:r w:rsidRPr="00B35DB7">
        <w:rPr>
          <w:position w:val="-12"/>
        </w:rPr>
        <w:object w:dxaOrig="660" w:dyaOrig="360">
          <v:shape id="_x0000_i1053" type="#_x0000_t75" style="width:32.8pt;height:17.65pt" o:ole="">
            <v:imagedata r:id="rId63" o:title=""/>
          </v:shape>
          <o:OLEObject Type="Embed" ProgID="Equation.3" ShapeID="_x0000_i1053" DrawAspect="Content" ObjectID="_1542197085" r:id="rId66"/>
        </w:object>
      </w:r>
      <w:r w:rsidRPr="0005714F">
        <w:rPr>
          <w:lang w:val="es-ES_tradnl"/>
        </w:rPr>
        <w:t>, inclu</w:t>
      </w:r>
      <w:r>
        <w:rPr>
          <w:lang w:val="es-ES_tradnl"/>
        </w:rPr>
        <w:t xml:space="preserve">ida su degradación debida a una única constelación alternativa específica. </w:t>
      </w:r>
      <w:r w:rsidRPr="0005714F">
        <w:rPr>
          <w:lang w:val="es-ES_tradnl"/>
        </w:rPr>
        <w:t>También puede tenerse en cuenta el grado de compatibilidad entre señales o</w:t>
      </w:r>
      <w:r>
        <w:rPr>
          <w:lang w:val="es-ES_tradnl"/>
        </w:rPr>
        <w:t xml:space="preserve"> las propiedades específicas de correlación cruzada del código entre sistemas. En el § </w:t>
      </w:r>
      <w:r w:rsidRPr="0005714F">
        <w:rPr>
          <w:lang w:val="es-ES_tradnl"/>
        </w:rPr>
        <w:t>5.2 se muestran ejemplos de aplicación de estos m</w:t>
      </w:r>
      <w:r>
        <w:rPr>
          <w:lang w:val="es-ES_tradnl"/>
        </w:rPr>
        <w:t>étodos</w:t>
      </w:r>
      <w:r w:rsidRPr="0005714F">
        <w:rPr>
          <w:lang w:val="es-ES_tradnl"/>
        </w:rPr>
        <w:t>.</w:t>
      </w:r>
    </w:p>
    <w:p w:rsidR="00D23C5D" w:rsidRPr="0005714F" w:rsidRDefault="00D23C5D" w:rsidP="006F67BD">
      <w:pPr>
        <w:pStyle w:val="Heading1"/>
        <w:rPr>
          <w:lang w:val="es-ES_tradnl"/>
        </w:rPr>
      </w:pPr>
      <w:bookmarkStart w:id="6" w:name="_Toc467070926"/>
      <w:r w:rsidRPr="0005714F">
        <w:rPr>
          <w:lang w:val="es-ES_tradnl"/>
        </w:rPr>
        <w:t>3</w:t>
      </w:r>
      <w:r w:rsidRPr="0005714F">
        <w:rPr>
          <w:lang w:val="es-ES_tradnl"/>
        </w:rPr>
        <w:tab/>
        <w:t>Datos utilizados en los cálculos</w:t>
      </w:r>
      <w:bookmarkEnd w:id="6"/>
    </w:p>
    <w:p w:rsidR="00D23C5D" w:rsidRPr="0005714F" w:rsidRDefault="00D23C5D" w:rsidP="006F67BD">
      <w:pPr>
        <w:rPr>
          <w:lang w:val="es-ES_tradnl"/>
        </w:rPr>
      </w:pPr>
      <w:r w:rsidRPr="0005714F">
        <w:rPr>
          <w:lang w:val="es-ES_tradnl"/>
        </w:rPr>
        <w:t>Con frecuencia, los datos de los cálculos se habrán medido, se habrán determinado mediante simulaciones o se habr</w:t>
      </w:r>
      <w:r>
        <w:rPr>
          <w:lang w:val="es-ES_tradnl"/>
        </w:rPr>
        <w:t xml:space="preserve">án ajustado para ser coherentes con la realidad. </w:t>
      </w:r>
      <w:r w:rsidRPr="0005714F">
        <w:rPr>
          <w:lang w:val="es-ES_tradnl"/>
        </w:rPr>
        <w:t>Además, el cálculo de estos valores para cada satélite y cada señal se suele sim</w:t>
      </w:r>
      <w:r>
        <w:rPr>
          <w:lang w:val="es-ES_tradnl"/>
        </w:rPr>
        <w:t>u</w:t>
      </w:r>
      <w:r w:rsidRPr="0005714F">
        <w:rPr>
          <w:lang w:val="es-ES_tradnl"/>
        </w:rPr>
        <w:t>lar para un periodo de tiempo y una zona dados</w:t>
      </w:r>
      <w:r>
        <w:rPr>
          <w:lang w:val="es-ES_tradnl"/>
        </w:rPr>
        <w:t>, y a partir de lo cual se obtienen los valores de interferencia entre sistemas que se van a tener en cuenta</w:t>
      </w:r>
      <w:r w:rsidRPr="0005714F">
        <w:rPr>
          <w:lang w:val="es-ES_tradnl"/>
        </w:rPr>
        <w:t xml:space="preserve">. </w:t>
      </w:r>
    </w:p>
    <w:p w:rsidR="00D23C5D" w:rsidRPr="0005714F" w:rsidRDefault="00D23C5D" w:rsidP="006F67BD">
      <w:pPr>
        <w:rPr>
          <w:lang w:val="es-ES_tradnl"/>
        </w:rPr>
      </w:pPr>
      <w:r w:rsidRPr="0005714F">
        <w:rPr>
          <w:lang w:val="es-ES_tradnl"/>
        </w:rPr>
        <w:t>En las siguientes subcláusulas se dan más detalles sobre cómo se pueden obtener datos para los c</w:t>
      </w:r>
      <w:r>
        <w:rPr>
          <w:lang w:val="es-ES_tradnl"/>
        </w:rPr>
        <w:t>álculos.</w:t>
      </w:r>
    </w:p>
    <w:p w:rsidR="00D23C5D" w:rsidRPr="0005714F" w:rsidRDefault="00D23C5D" w:rsidP="006F67BD">
      <w:pPr>
        <w:pStyle w:val="Heading2"/>
        <w:rPr>
          <w:sz w:val="22"/>
          <w:lang w:val="es-ES_tradnl"/>
        </w:rPr>
      </w:pPr>
      <w:bookmarkStart w:id="7" w:name="_Toc467070927"/>
      <w:r w:rsidRPr="0005714F">
        <w:rPr>
          <w:lang w:val="es-ES_tradnl"/>
        </w:rPr>
        <w:t>3.1</w:t>
      </w:r>
      <w:r w:rsidRPr="0005714F">
        <w:rPr>
          <w:lang w:val="es-ES_tradnl"/>
        </w:rPr>
        <w:tab/>
        <w:t>Modelos de constelación y transmisor de sat</w:t>
      </w:r>
      <w:r>
        <w:rPr>
          <w:lang w:val="es-ES_tradnl"/>
        </w:rPr>
        <w:t>élite</w:t>
      </w:r>
      <w:bookmarkEnd w:id="7"/>
    </w:p>
    <w:p w:rsidR="00D23C5D" w:rsidRDefault="00D23C5D" w:rsidP="006F67BD">
      <w:pPr>
        <w:rPr>
          <w:lang w:val="es-ES_tradnl"/>
        </w:rPr>
      </w:pPr>
      <w:r w:rsidRPr="0005714F">
        <w:rPr>
          <w:lang w:val="es-ES_tradnl"/>
        </w:rPr>
        <w:t>Los modelos dinámicos de simulación de constelaciones, con los respectivos parámetros orbitales, se utilizan para determinar los niveles de potencia recibida de la señal deseada y las señales interferentes. En la</w:t>
      </w:r>
      <w:r>
        <w:rPr>
          <w:lang w:val="es-ES_tradnl"/>
        </w:rPr>
        <w:t xml:space="preserve"> Fig.</w:t>
      </w:r>
      <w:r w:rsidRPr="0005714F">
        <w:rPr>
          <w:lang w:val="es-ES_tradnl"/>
        </w:rPr>
        <w:t xml:space="preserve"> 1 se muestra un modelo simplificado de transmisor de satélite. </w:t>
      </w:r>
    </w:p>
    <w:p w:rsidR="00D23C5D" w:rsidRPr="0005714F" w:rsidRDefault="00D23C5D" w:rsidP="00D23C5D">
      <w:pPr>
        <w:pStyle w:val="FigureNo"/>
        <w:rPr>
          <w:lang w:val="es-ES_tradnl"/>
        </w:rPr>
      </w:pPr>
      <w:r w:rsidRPr="0005714F">
        <w:rPr>
          <w:lang w:val="es-ES_tradnl"/>
        </w:rPr>
        <w:t>FigurA 1</w:t>
      </w:r>
    </w:p>
    <w:p w:rsidR="00D23C5D" w:rsidRPr="0005714F" w:rsidRDefault="00D23C5D" w:rsidP="00D23C5D">
      <w:pPr>
        <w:pStyle w:val="Figuretitle"/>
        <w:rPr>
          <w:lang w:val="es-ES_tradnl"/>
        </w:rPr>
      </w:pPr>
      <w:r w:rsidRPr="0005714F">
        <w:rPr>
          <w:lang w:val="es-ES_tradnl"/>
        </w:rPr>
        <w:t>Modelo simplificado de transmisor de sat</w:t>
      </w:r>
      <w:r>
        <w:rPr>
          <w:lang w:val="es-ES_tradnl"/>
        </w:rPr>
        <w:t>élite</w:t>
      </w:r>
    </w:p>
    <w:p w:rsidR="00D23C5D" w:rsidRPr="00B11450" w:rsidRDefault="00D23C5D" w:rsidP="00D23C5D">
      <w:pPr>
        <w:pStyle w:val="Figure"/>
        <w:rPr>
          <w:lang w:val="en-GB"/>
        </w:rPr>
      </w:pPr>
      <w:r>
        <w:object w:dxaOrig="3700" w:dyaOrig="1930">
          <v:shape id="_x0000_i1054" type="#_x0000_t75" style="width:185.3pt;height:97.05pt" o:ole="">
            <v:imagedata r:id="rId67" o:title=""/>
          </v:shape>
          <o:OLEObject Type="Embed" ProgID="CorelDraw.Graphic.16" ShapeID="_x0000_i1054" DrawAspect="Content" ObjectID="_1542197086" r:id="rId68"/>
        </w:object>
      </w:r>
    </w:p>
    <w:p w:rsidR="00D23C5D" w:rsidRPr="004C1962" w:rsidRDefault="00D23C5D" w:rsidP="006F67BD">
      <w:pPr>
        <w:pStyle w:val="Heading3"/>
        <w:rPr>
          <w:lang w:val="es-ES_tradnl"/>
        </w:rPr>
      </w:pPr>
      <w:bookmarkStart w:id="8" w:name="_Toc467061582"/>
      <w:bookmarkStart w:id="9" w:name="_Toc467070928"/>
      <w:r w:rsidRPr="004C1962">
        <w:rPr>
          <w:lang w:val="es-ES_tradnl"/>
        </w:rPr>
        <w:t>3.1.1</w:t>
      </w:r>
      <w:r w:rsidRPr="004C1962">
        <w:rPr>
          <w:lang w:val="es-ES_tradnl"/>
        </w:rPr>
        <w:tab/>
        <w:t>Niveles de señal recibida del caso m</w:t>
      </w:r>
      <w:r>
        <w:rPr>
          <w:lang w:val="es-ES_tradnl"/>
        </w:rPr>
        <w:t>ás desfavorable</w:t>
      </w:r>
      <w:bookmarkEnd w:id="8"/>
      <w:bookmarkEnd w:id="9"/>
    </w:p>
    <w:p w:rsidR="00D23C5D" w:rsidRPr="004C1962" w:rsidRDefault="00D23C5D" w:rsidP="006F67BD">
      <w:pPr>
        <w:rPr>
          <w:lang w:val="es-ES_tradnl"/>
        </w:rPr>
      </w:pPr>
      <w:r w:rsidRPr="004C1962">
        <w:rPr>
          <w:lang w:val="es-ES_tradnl"/>
        </w:rPr>
        <w:t>Para el cálculo de la interferencia del caso más desfavorable se toma la señal deseada con la potencia m</w:t>
      </w:r>
      <w:r>
        <w:rPr>
          <w:lang w:val="es-ES_tradnl"/>
        </w:rPr>
        <w:t xml:space="preserve">ínima y la señal interferente con la potencia máxima. </w:t>
      </w:r>
      <w:r w:rsidRPr="004C1962">
        <w:rPr>
          <w:lang w:val="es-ES_tradnl"/>
        </w:rPr>
        <w:t>Esto comprende todas las señales del SRNS de la constelación de referencia a</w:t>
      </w:r>
      <w:r w:rsidR="00EE087E">
        <w:rPr>
          <w:lang w:val="es-ES_tradnl"/>
        </w:rPr>
        <w:t xml:space="preserve"> excepción de la señal deseada.</w:t>
      </w:r>
    </w:p>
    <w:p w:rsidR="00D23C5D" w:rsidRPr="004C1962" w:rsidRDefault="00D23C5D" w:rsidP="003232ED">
      <w:pPr>
        <w:pStyle w:val="Heading3"/>
        <w:rPr>
          <w:lang w:val="es-ES_tradnl"/>
        </w:rPr>
      </w:pPr>
      <w:bookmarkStart w:id="10" w:name="_Toc467061583"/>
      <w:bookmarkStart w:id="11" w:name="_Toc467070929"/>
      <w:r w:rsidRPr="004C1962">
        <w:rPr>
          <w:lang w:val="es-ES_tradnl"/>
        </w:rPr>
        <w:t>3.1.2</w:t>
      </w:r>
      <w:r w:rsidRPr="004C1962">
        <w:rPr>
          <w:lang w:val="es-ES_tradnl"/>
        </w:rPr>
        <w:tab/>
        <w:t>Coeficientes de separación espectral (</w:t>
      </w:r>
      <w:r w:rsidR="003232ED">
        <w:rPr>
          <w:lang w:val="es-ES_tradnl"/>
        </w:rPr>
        <w:sym w:font="Symbol" w:char="F062"/>
      </w:r>
      <w:r w:rsidRPr="004C1962">
        <w:rPr>
          <w:lang w:val="es-ES_tradnl"/>
        </w:rPr>
        <w:t>)</w:t>
      </w:r>
      <w:bookmarkEnd w:id="10"/>
      <w:bookmarkEnd w:id="11"/>
    </w:p>
    <w:p w:rsidR="00D23C5D" w:rsidRPr="004C1962" w:rsidRDefault="00D23C5D" w:rsidP="00EE087E">
      <w:pPr>
        <w:rPr>
          <w:lang w:val="es-ES_tradnl"/>
        </w:rPr>
      </w:pPr>
      <w:r w:rsidRPr="004C1962">
        <w:rPr>
          <w:lang w:val="es-ES_tradnl"/>
        </w:rPr>
        <w:t xml:space="preserve">Los valores de </w:t>
      </w:r>
      <w:r w:rsidR="003232ED">
        <w:rPr>
          <w:lang w:val="es-ES_tradnl"/>
        </w:rPr>
        <w:sym w:font="Symbol" w:char="F062"/>
      </w:r>
      <w:r w:rsidRPr="004C1962">
        <w:rPr>
          <w:lang w:val="es-ES_tradnl"/>
        </w:rPr>
        <w:t xml:space="preserve"> se calculan asumiendo las anchuras de banda de transmisi</w:t>
      </w:r>
      <w:r>
        <w:rPr>
          <w:lang w:val="es-ES_tradnl"/>
        </w:rPr>
        <w:t>ón y de recepción. Cabe señalar que</w:t>
      </w:r>
      <w:r w:rsidRPr="004C1962">
        <w:rPr>
          <w:lang w:val="es-ES_tradnl"/>
        </w:rPr>
        <w:t xml:space="preserve"> los valores calculados con la ecuación</w:t>
      </w:r>
      <w:bookmarkStart w:id="12" w:name="ZEqnNum799894"/>
      <w:bookmarkEnd w:id="12"/>
      <w:r w:rsidRPr="004C1962">
        <w:rPr>
          <w:lang w:val="es-ES_tradnl"/>
        </w:rPr>
        <w:t xml:space="preserve"> (2) pueden ser inferiores </w:t>
      </w:r>
      <w:r>
        <w:rPr>
          <w:lang w:val="es-ES_tradnl"/>
        </w:rPr>
        <w:t xml:space="preserve">a los reales, por ejemplo, cuando se utilizan códigos PRN «cortos» (véase el </w:t>
      </w:r>
      <w:r w:rsidRPr="007956C0">
        <w:rPr>
          <w:lang w:val="es-ES_tradnl"/>
        </w:rPr>
        <w:t>§</w:t>
      </w:r>
      <w:r w:rsidR="00EE087E">
        <w:rPr>
          <w:lang w:val="es-ES_tradnl"/>
        </w:rPr>
        <w:t> </w:t>
      </w:r>
      <w:r w:rsidRPr="007956C0">
        <w:rPr>
          <w:lang w:val="es-ES_tradnl"/>
        </w:rPr>
        <w:t>6)</w:t>
      </w:r>
      <w:r>
        <w:rPr>
          <w:lang w:val="es-ES_tradnl"/>
        </w:rPr>
        <w:t>. Esto se debe a la estructura de línea espectral relativamente más gruesa de los códigos PRN «cortos», que quizá no se puedan representar exactamente mediante la función de densidad espectral de potencia continua de la ecuación</w:t>
      </w:r>
      <w:r w:rsidR="00EE087E">
        <w:rPr>
          <w:lang w:val="es-ES_tradnl"/>
        </w:rPr>
        <w:t> (2).</w:t>
      </w:r>
    </w:p>
    <w:p w:rsidR="00D23C5D" w:rsidRPr="004C1962" w:rsidRDefault="00D23C5D" w:rsidP="006F67BD">
      <w:pPr>
        <w:pStyle w:val="Heading2"/>
        <w:rPr>
          <w:lang w:val="es-ES_tradnl"/>
        </w:rPr>
      </w:pPr>
      <w:bookmarkStart w:id="13" w:name="_Toc467070930"/>
      <w:r w:rsidRPr="004C1962">
        <w:rPr>
          <w:lang w:val="es-ES_tradnl"/>
        </w:rPr>
        <w:t>3.2</w:t>
      </w:r>
      <w:r w:rsidRPr="004C1962">
        <w:rPr>
          <w:lang w:val="es-ES_tradnl"/>
        </w:rPr>
        <w:tab/>
        <w:t>Modelo de receptor de usuario</w:t>
      </w:r>
      <w:bookmarkEnd w:id="13"/>
    </w:p>
    <w:p w:rsidR="00D23C5D" w:rsidRPr="004C1962" w:rsidRDefault="00D23C5D" w:rsidP="00EE087E">
      <w:pPr>
        <w:rPr>
          <w:lang w:val="es-ES_tradnl"/>
        </w:rPr>
      </w:pPr>
      <w:r w:rsidRPr="004C1962">
        <w:rPr>
          <w:lang w:val="es-ES_tradnl"/>
        </w:rPr>
        <w:t>En la</w:t>
      </w:r>
      <w:r>
        <w:rPr>
          <w:lang w:val="es-ES_tradnl"/>
        </w:rPr>
        <w:t xml:space="preserve"> Fig.</w:t>
      </w:r>
      <w:r w:rsidR="00EE087E">
        <w:rPr>
          <w:lang w:val="es-ES_tradnl"/>
        </w:rPr>
        <w:t> </w:t>
      </w:r>
      <w:r w:rsidRPr="004C1962">
        <w:rPr>
          <w:lang w:val="es-ES_tradnl"/>
        </w:rPr>
        <w:t xml:space="preserve">2 se muestra el modelo de receptor de usuario. </w:t>
      </w:r>
      <w:r>
        <w:rPr>
          <w:lang w:val="es-ES_tradnl"/>
        </w:rPr>
        <w:t xml:space="preserve">La antena del receptor, cuya salida es la entrada del filtro de la entrada del receptor, recibe tanto señales deseadas como interferentes. </w:t>
      </w:r>
      <w:r w:rsidRPr="004C1962">
        <w:rPr>
          <w:lang w:val="es-ES_tradnl"/>
        </w:rPr>
        <w:t>El bucle de control automático de ganancia (CAG) mantiene el voltaje de entrada al conversor de an</w:t>
      </w:r>
      <w:r>
        <w:rPr>
          <w:lang w:val="es-ES_tradnl"/>
        </w:rPr>
        <w:t>alógico a digital (CAD) dentro de la gama dinámica del CAD. La correlación se realiza utilizando la señal recibida y una señal generada localmente adaptada a la señal transmitida antes del filtrado de transmisión. Todas las pérdidas, en particular las pérdidas de filtrado, CAD y desadaptación del correlador, se agrupan en un único factor de pérdida. No obstante, las pérdidas de la señal deseada pueden diferir de las de las señales interferentes</w:t>
      </w:r>
      <w:r w:rsidR="00EE087E">
        <w:rPr>
          <w:lang w:val="es-ES_tradnl"/>
        </w:rPr>
        <w:t>.</w:t>
      </w:r>
    </w:p>
    <w:p w:rsidR="00D23C5D" w:rsidRPr="002E1484" w:rsidRDefault="00D23C5D" w:rsidP="00D23C5D">
      <w:pPr>
        <w:pStyle w:val="FigureNo"/>
        <w:rPr>
          <w:lang w:val="es-ES_tradnl"/>
        </w:rPr>
      </w:pPr>
      <w:r w:rsidRPr="002E1484">
        <w:rPr>
          <w:lang w:val="es-ES_tradnl"/>
        </w:rPr>
        <w:t>FigurA 2</w:t>
      </w:r>
    </w:p>
    <w:p w:rsidR="00D23C5D" w:rsidRPr="004C1962" w:rsidRDefault="00D23C5D" w:rsidP="00D23C5D">
      <w:pPr>
        <w:pStyle w:val="Figuretitle"/>
        <w:rPr>
          <w:lang w:val="es-ES_tradnl"/>
        </w:rPr>
      </w:pPr>
      <w:r w:rsidRPr="004C1962">
        <w:rPr>
          <w:lang w:val="es-ES_tradnl"/>
        </w:rPr>
        <w:t>Modelo simplificado de receptor de usuario</w:t>
      </w:r>
    </w:p>
    <w:p w:rsidR="00D23C5D" w:rsidRPr="00B11450" w:rsidRDefault="00EE087E" w:rsidP="00D23C5D">
      <w:pPr>
        <w:pStyle w:val="Figure"/>
      </w:pPr>
      <w:r>
        <w:object w:dxaOrig="4604" w:dyaOrig="1051">
          <v:shape id="_x0000_i1055" type="#_x0000_t75" style="width:382.6pt;height:90.7pt" o:ole="">
            <v:imagedata r:id="rId69" o:title=""/>
          </v:shape>
          <o:OLEObject Type="Embed" ProgID="CorelDraw.Graphic.16" ShapeID="_x0000_i1055" DrawAspect="Content" ObjectID="_1542197087" r:id="rId70"/>
        </w:object>
      </w:r>
    </w:p>
    <w:p w:rsidR="00D23C5D" w:rsidRPr="004C1962" w:rsidRDefault="00D23C5D" w:rsidP="006F67BD">
      <w:pPr>
        <w:pStyle w:val="Heading2"/>
        <w:rPr>
          <w:lang w:val="es-ES_tradnl"/>
        </w:rPr>
      </w:pPr>
      <w:bookmarkStart w:id="14" w:name="_Toc467070931"/>
      <w:r w:rsidRPr="004C1962">
        <w:rPr>
          <w:lang w:val="es-ES_tradnl"/>
        </w:rPr>
        <w:t>3.3</w:t>
      </w:r>
      <w:r w:rsidRPr="004C1962">
        <w:rPr>
          <w:lang w:val="es-ES_tradnl"/>
        </w:rPr>
        <w:tab/>
        <w:t>Modelo de interferencia y ruido</w:t>
      </w:r>
      <w:bookmarkEnd w:id="14"/>
    </w:p>
    <w:p w:rsidR="00D23C5D" w:rsidRPr="001936EF" w:rsidRDefault="00D23C5D" w:rsidP="006F67BD">
      <w:pPr>
        <w:rPr>
          <w:lang w:val="es-ES_tradnl"/>
        </w:rPr>
      </w:pPr>
      <w:r w:rsidRPr="004C1962">
        <w:rPr>
          <w:lang w:val="es-ES_tradnl"/>
        </w:rPr>
        <w:t xml:space="preserve">Los parámetros de la señal de navegación se expresan en términos de velocidad de datos, </w:t>
      </w:r>
      <w:r>
        <w:rPr>
          <w:lang w:val="es-ES_tradnl"/>
        </w:rPr>
        <w:t xml:space="preserve">velocidad de segmentos del código PRN y otras características del código y tipos de modulación. </w:t>
      </w:r>
      <w:r w:rsidRPr="001936EF">
        <w:rPr>
          <w:lang w:val="es-ES_tradnl"/>
        </w:rPr>
        <w:t>Se utiliza una aproximación del espectro continuo para crear un modelo del espectro combinado de las señales interferentes recibidas, a excepci</w:t>
      </w:r>
      <w:r>
        <w:rPr>
          <w:lang w:val="es-ES_tradnl"/>
        </w:rPr>
        <w:t>ón de los códigos con periodo corto para los cuales se tiene en cuenta la naturaleza de línea espectral del código</w:t>
      </w:r>
      <w:r w:rsidR="00A86AAC">
        <w:rPr>
          <w:lang w:val="es-ES_tradnl"/>
        </w:rPr>
        <w:t>.</w:t>
      </w:r>
    </w:p>
    <w:p w:rsidR="00D23C5D" w:rsidRPr="001936EF" w:rsidRDefault="00D23C5D" w:rsidP="006F67BD">
      <w:pPr>
        <w:rPr>
          <w:lang w:val="es-ES_tradnl"/>
        </w:rPr>
      </w:pPr>
      <w:r w:rsidRPr="001936EF">
        <w:rPr>
          <w:lang w:val="es-ES_tradnl"/>
        </w:rPr>
        <w:t>También puede tenerse en cuenta la ubicación del usuario midiendo la potencia interferente en todos los puntos de la tie</w:t>
      </w:r>
      <w:r>
        <w:rPr>
          <w:lang w:val="es-ES_tradnl"/>
        </w:rPr>
        <w:t>rra durante un periodo de 24 horas</w:t>
      </w:r>
      <w:r w:rsidRPr="001936EF">
        <w:rPr>
          <w:lang w:val="es-ES_tradnl"/>
        </w:rPr>
        <w:t>. Para un determinado tipo de señal del SRNS interferente, se calcula el nivel de interferencia combinada máxima de ese tipo y se compara con la potencia interferente m</w:t>
      </w:r>
      <w:r>
        <w:rPr>
          <w:lang w:val="es-ES_tradnl"/>
        </w:rPr>
        <w:t>áxima por satélite de una única señal interferente de ese tipo a fin de obtener un factor de ganancia combinada</w:t>
      </w:r>
      <w:r w:rsidRPr="001936EF">
        <w:rPr>
          <w:lang w:val="es-ES_tradnl"/>
        </w:rPr>
        <w:t xml:space="preserve"> (</w:t>
      </w:r>
      <w:r w:rsidRPr="001936EF">
        <w:rPr>
          <w:i/>
          <w:lang w:val="es-ES_tradnl"/>
        </w:rPr>
        <w:t>G</w:t>
      </w:r>
      <w:r w:rsidRPr="001936EF">
        <w:rPr>
          <w:i/>
          <w:iCs/>
          <w:vertAlign w:val="superscript"/>
          <w:lang w:val="es-ES_tradnl"/>
        </w:rPr>
        <w:t>agg</w:t>
      </w:r>
      <w:r w:rsidRPr="001936EF">
        <w:rPr>
          <w:lang w:val="es-ES_tradnl"/>
        </w:rPr>
        <w:t xml:space="preserve">). Dicho de otro modo, </w:t>
      </w:r>
      <w:r w:rsidRPr="001936EF">
        <w:rPr>
          <w:i/>
          <w:lang w:val="es-ES_tradnl"/>
        </w:rPr>
        <w:t>G</w:t>
      </w:r>
      <w:r w:rsidRPr="001936EF">
        <w:rPr>
          <w:i/>
          <w:iCs/>
          <w:vertAlign w:val="superscript"/>
          <w:lang w:val="es-ES_tradnl"/>
        </w:rPr>
        <w:t>agg</w:t>
      </w:r>
      <w:r w:rsidRPr="00AE45B1">
        <w:rPr>
          <w:lang w:val="es-ES_tradnl"/>
        </w:rPr>
        <w:t>,</w:t>
      </w:r>
      <w:r w:rsidRPr="001936EF">
        <w:rPr>
          <w:vertAlign w:val="superscript"/>
          <w:lang w:val="es-ES_tradnl"/>
        </w:rPr>
        <w:t xml:space="preserve"> </w:t>
      </w:r>
      <w:r w:rsidRPr="001936EF">
        <w:rPr>
          <w:lang w:val="es-ES_tradnl"/>
        </w:rPr>
        <w:t>toma la potencia máxima de una sola señal de un tipo de señal SRNS y es el incremento necesario para relacionar esa potencia con la potencia de todas las señales interferentes de ese tipo. Por consiguiente, este factor toma en consideración todas las otras señales del mismo tipo, así como la variación de la ganancia de la antena hacia todos los sat</w:t>
      </w:r>
      <w:r>
        <w:rPr>
          <w:lang w:val="es-ES_tradnl"/>
        </w:rPr>
        <w:t>élites que transmiten ese tipo de señal</w:t>
      </w:r>
      <w:r w:rsidRPr="001936EF">
        <w:rPr>
          <w:lang w:val="es-ES_tradnl"/>
        </w:rPr>
        <w:t>.</w:t>
      </w:r>
    </w:p>
    <w:p w:rsidR="00D23C5D" w:rsidRPr="001936EF" w:rsidRDefault="00D23C5D" w:rsidP="006F67BD">
      <w:pPr>
        <w:rPr>
          <w:lang w:val="es-ES_tradnl"/>
        </w:rPr>
      </w:pPr>
      <w:r w:rsidRPr="001936EF">
        <w:rPr>
          <w:lang w:val="es-ES_tradnl"/>
        </w:rPr>
        <w:t xml:space="preserve">En la práctica, puede calcularse el valor </w:t>
      </w:r>
      <w:r w:rsidRPr="001936EF">
        <w:rPr>
          <w:i/>
          <w:lang w:val="es-ES_tradnl"/>
        </w:rPr>
        <w:t>G</w:t>
      </w:r>
      <w:r w:rsidRPr="001936EF">
        <w:rPr>
          <w:i/>
          <w:iCs/>
          <w:vertAlign w:val="superscript"/>
          <w:lang w:val="es-ES_tradnl"/>
        </w:rPr>
        <w:t>agg</w:t>
      </w:r>
      <w:r w:rsidRPr="001936EF">
        <w:rPr>
          <w:lang w:val="es-ES_tradnl"/>
        </w:rPr>
        <w:t xml:space="preserve"> para una única señal de una constelación dada, como se muestra en </w:t>
      </w:r>
      <w:r>
        <w:rPr>
          <w:lang w:val="es-ES_tradnl"/>
        </w:rPr>
        <w:t>el</w:t>
      </w:r>
      <w:r w:rsidRPr="001936EF">
        <w:rPr>
          <w:lang w:val="es-ES_tradnl"/>
        </w:rPr>
        <w:t xml:space="preserve"> </w:t>
      </w:r>
      <w:r>
        <w:rPr>
          <w:lang w:val="es-ES_tradnl"/>
        </w:rPr>
        <w:t>§ </w:t>
      </w:r>
      <w:r w:rsidRPr="001936EF">
        <w:rPr>
          <w:lang w:val="es-ES_tradnl"/>
        </w:rPr>
        <w:t>4, y aplicarlo a continuaci</w:t>
      </w:r>
      <w:r>
        <w:rPr>
          <w:lang w:val="es-ES_tradnl"/>
        </w:rPr>
        <w:t xml:space="preserve">ón a todas las señales de esa constelación o ser objeto de las negociaciones de coordinación. </w:t>
      </w:r>
      <w:r w:rsidRPr="001936EF">
        <w:rPr>
          <w:lang w:val="es-ES_tradnl"/>
        </w:rPr>
        <w:t>Otros valores de interferencia puede</w:t>
      </w:r>
      <w:r>
        <w:rPr>
          <w:lang w:val="es-ES_tradnl"/>
        </w:rPr>
        <w:t>n simplificarse del mismo modo.</w:t>
      </w:r>
    </w:p>
    <w:p w:rsidR="00D23C5D" w:rsidRPr="001936EF" w:rsidRDefault="00D23C5D" w:rsidP="006F67BD">
      <w:pPr>
        <w:rPr>
          <w:lang w:val="es-ES_tradnl"/>
        </w:rPr>
      </w:pPr>
      <w:r w:rsidRPr="001936EF">
        <w:rPr>
          <w:lang w:val="es-ES_tradnl"/>
        </w:rPr>
        <w:t xml:space="preserve">Por norma general el modelo de la interferencia procedente de </w:t>
      </w:r>
      <w:r>
        <w:rPr>
          <w:lang w:val="es-ES_tradnl"/>
        </w:rPr>
        <w:t>f</w:t>
      </w:r>
      <w:r w:rsidRPr="001936EF">
        <w:rPr>
          <w:lang w:val="es-ES_tradnl"/>
        </w:rPr>
        <w:t xml:space="preserve">uentes de banda extensa externas se realiza a partir de una fuente de ruido con un valor de densidad espectral de potencia de ruido equivalente, </w:t>
      </w:r>
      <w:r w:rsidRPr="001936EF">
        <w:rPr>
          <w:i/>
          <w:lang w:val="es-ES_tradnl"/>
        </w:rPr>
        <w:t>I</w:t>
      </w:r>
      <w:r w:rsidRPr="001936EF">
        <w:rPr>
          <w:i/>
          <w:iCs/>
          <w:vertAlign w:val="subscript"/>
          <w:lang w:val="es-ES_tradnl"/>
        </w:rPr>
        <w:t>ext</w:t>
      </w:r>
      <w:r w:rsidRPr="001936EF">
        <w:rPr>
          <w:lang w:val="es-ES_tradnl"/>
        </w:rPr>
        <w:t xml:space="preserve">. Se pretende que este término represente todas las </w:t>
      </w:r>
      <w:r>
        <w:rPr>
          <w:lang w:val="es-ES_tradnl"/>
        </w:rPr>
        <w:t>f</w:t>
      </w:r>
      <w:r w:rsidRPr="001936EF">
        <w:rPr>
          <w:lang w:val="es-ES_tradnl"/>
        </w:rPr>
        <w:t xml:space="preserve">uentes radioeléctricas </w:t>
      </w:r>
      <w:r>
        <w:rPr>
          <w:lang w:val="es-ES_tradnl"/>
        </w:rPr>
        <w:t>distintas</w:t>
      </w:r>
      <w:r w:rsidRPr="001936EF">
        <w:rPr>
          <w:lang w:val="es-ES_tradnl"/>
        </w:rPr>
        <w:t xml:space="preserve"> del SRNS y puede incluir la interferencia en banda o fuera de banda de otros servicios de radiocomunicaciones.</w:t>
      </w:r>
    </w:p>
    <w:p w:rsidR="00D23C5D" w:rsidRPr="001936EF" w:rsidRDefault="00D23C5D" w:rsidP="006F67BD">
      <w:pPr>
        <w:rPr>
          <w:lang w:val="es-ES_tradnl"/>
        </w:rPr>
      </w:pPr>
      <w:r w:rsidRPr="001936EF">
        <w:rPr>
          <w:lang w:val="es-ES_tradnl"/>
        </w:rPr>
        <w:t>Es necesario definir otros métodos para la interferencia de banda estrecha y la interferencia impulsiva.</w:t>
      </w:r>
    </w:p>
    <w:p w:rsidR="00D23C5D" w:rsidRPr="005E5964" w:rsidRDefault="00D23C5D" w:rsidP="006F67BD">
      <w:pPr>
        <w:pStyle w:val="Heading1"/>
        <w:rPr>
          <w:lang w:val="es-ES_tradnl"/>
        </w:rPr>
      </w:pPr>
      <w:bookmarkStart w:id="15" w:name="_Ref139870719"/>
      <w:bookmarkStart w:id="16" w:name="_Toc467070932"/>
      <w:r w:rsidRPr="005E5964">
        <w:rPr>
          <w:lang w:val="es-ES_tradnl"/>
        </w:rPr>
        <w:t>4</w:t>
      </w:r>
      <w:r w:rsidRPr="005E5964">
        <w:rPr>
          <w:lang w:val="es-ES_tradnl"/>
        </w:rPr>
        <w:tab/>
        <w:t>Método de simulación para el c</w:t>
      </w:r>
      <w:r>
        <w:rPr>
          <w:lang w:val="es-ES_tradnl"/>
        </w:rPr>
        <w:t>álculo de</w:t>
      </w:r>
      <w:r w:rsidRPr="005E5964">
        <w:rPr>
          <w:lang w:val="es-ES_tradnl"/>
        </w:rPr>
        <w:t xml:space="preserve"> </w:t>
      </w:r>
      <w:r w:rsidRPr="005E5964">
        <w:rPr>
          <w:i/>
          <w:lang w:val="es-ES_tradnl"/>
        </w:rPr>
        <w:t>G</w:t>
      </w:r>
      <w:r w:rsidRPr="005E5964">
        <w:rPr>
          <w:i/>
          <w:iCs/>
          <w:vertAlign w:val="superscript"/>
          <w:lang w:val="es-ES_tradnl"/>
        </w:rPr>
        <w:t>agg</w:t>
      </w:r>
      <w:bookmarkEnd w:id="15"/>
      <w:bookmarkEnd w:id="16"/>
    </w:p>
    <w:p w:rsidR="00D23C5D" w:rsidRDefault="00D23C5D" w:rsidP="006F67BD">
      <w:pPr>
        <w:rPr>
          <w:lang w:val="es-ES_tradnl"/>
        </w:rPr>
      </w:pPr>
      <w:r w:rsidRPr="005E5964">
        <w:rPr>
          <w:lang w:val="es-ES_tradnl"/>
        </w:rPr>
        <w:t xml:space="preserve">La densidad espectral de potencia interferente combinada después del correlador, designada por </w:t>
      </w:r>
      <w:r w:rsidRPr="005E5964">
        <w:rPr>
          <w:i/>
          <w:lang w:val="es-ES_tradnl"/>
        </w:rPr>
        <w:t>k</w:t>
      </w:r>
      <w:r w:rsidRPr="005E5964">
        <w:rPr>
          <w:lang w:val="es-ES_tradnl"/>
        </w:rPr>
        <w:t xml:space="preserve">, de todos los satélites de un sistema del SRNS hacia un receptor en una ubicación dada, </w:t>
      </w:r>
      <w:r w:rsidRPr="005E5964">
        <w:rPr>
          <w:i/>
          <w:lang w:val="es-ES_tradnl"/>
        </w:rPr>
        <w:t>i</w:t>
      </w:r>
      <w:r w:rsidRPr="005E5964">
        <w:rPr>
          <w:lang w:val="es-ES_tradnl"/>
        </w:rPr>
        <w:t>, puede expresarse en t</w:t>
      </w:r>
      <w:r>
        <w:rPr>
          <w:lang w:val="es-ES_tradnl"/>
        </w:rPr>
        <w:t>érminos de coeficiente de separación espectral, potencia de transmisión, ganancia de antena transmisora/receptora, pérdida de trayecto y pérdida de procesamiento, de la siguiente manera</w:t>
      </w:r>
      <w:r w:rsidRPr="005E5964">
        <w:rPr>
          <w:lang w:val="es-ES_tradnl"/>
        </w:rPr>
        <w:t>:</w:t>
      </w:r>
    </w:p>
    <w:p w:rsidR="00796383" w:rsidRPr="00DC01A3" w:rsidRDefault="00796383" w:rsidP="00796383">
      <w:pPr>
        <w:pStyle w:val="Blanc"/>
        <w:rPr>
          <w:rFonts w:eastAsia="MS Mincho"/>
          <w:lang w:val="es-ES_tradnl"/>
        </w:rPr>
      </w:pPr>
    </w:p>
    <w:p w:rsidR="00D23C5D" w:rsidRPr="002E1484" w:rsidRDefault="00D23C5D" w:rsidP="006F67BD">
      <w:pPr>
        <w:pStyle w:val="Equation"/>
        <w:rPr>
          <w:lang w:val="es-ES_tradnl"/>
        </w:rPr>
      </w:pPr>
      <w:r w:rsidRPr="009B4205">
        <w:rPr>
          <w:lang w:val="es-ES_tradnl"/>
        </w:rPr>
        <w:tab/>
      </w:r>
      <w:r w:rsidRPr="00CA058A">
        <w:rPr>
          <w:position w:val="-34"/>
        </w:rPr>
        <w:object w:dxaOrig="7339" w:dyaOrig="840">
          <v:shape id="_x0000_i1056" type="#_x0000_t75" style="width:362.8pt;height:40.6pt" o:ole="">
            <v:imagedata r:id="rId71" o:title=""/>
          </v:shape>
          <o:OLEObject Type="Embed" ProgID="Equation.3" ShapeID="_x0000_i1056" DrawAspect="Content" ObjectID="_1542197088" r:id="rId72"/>
        </w:object>
      </w:r>
      <w:r w:rsidRPr="002E1484">
        <w:rPr>
          <w:lang w:val="es-ES_tradnl"/>
        </w:rPr>
        <w:tab/>
        <w:t>(</w:t>
      </w:r>
      <w:r>
        <w:rPr>
          <w:noProof/>
          <w:lang w:val="es-ES_tradnl"/>
        </w:rPr>
        <w:t>6</w:t>
      </w:r>
      <w:r w:rsidRPr="002E1484">
        <w:rPr>
          <w:lang w:val="es-ES_tradnl"/>
        </w:rPr>
        <w:t>)</w:t>
      </w:r>
    </w:p>
    <w:p w:rsidR="00796383" w:rsidRPr="00DC01A3" w:rsidRDefault="00796383" w:rsidP="00796383">
      <w:pPr>
        <w:pStyle w:val="Blanc"/>
        <w:rPr>
          <w:rFonts w:eastAsia="MS Mincho"/>
          <w:lang w:val="es-ES_tradnl"/>
        </w:rPr>
      </w:pPr>
    </w:p>
    <w:p w:rsidR="00D23C5D" w:rsidRPr="005E5964" w:rsidRDefault="00D23C5D" w:rsidP="006F67BD">
      <w:pPr>
        <w:keepNext/>
        <w:keepLines/>
        <w:rPr>
          <w:lang w:val="es-ES_tradnl"/>
        </w:rPr>
      </w:pPr>
      <w:r w:rsidRPr="005E5964">
        <w:rPr>
          <w:lang w:val="es-ES_tradnl"/>
        </w:rPr>
        <w:t>donde:</w:t>
      </w:r>
    </w:p>
    <w:p w:rsidR="00D23C5D" w:rsidRPr="005E5964" w:rsidRDefault="00D23C5D" w:rsidP="006F67BD">
      <w:pPr>
        <w:pStyle w:val="Equationlegend"/>
        <w:rPr>
          <w:lang w:val="es-ES_tradnl"/>
        </w:rPr>
      </w:pPr>
      <w:r w:rsidRPr="005E5964">
        <w:rPr>
          <w:lang w:val="es-ES_tradnl"/>
        </w:rPr>
        <w:tab/>
      </w:r>
      <w:r w:rsidRPr="005E5964">
        <w:rPr>
          <w:i/>
          <w:iCs/>
          <w:lang w:val="es-ES_tradnl"/>
        </w:rPr>
        <w:t>i</w:t>
      </w:r>
      <w:r w:rsidR="00B42BE7" w:rsidRPr="00B42BE7">
        <w:t>:</w:t>
      </w:r>
      <w:r w:rsidRPr="005E5964">
        <w:rPr>
          <w:lang w:val="es-ES_tradnl"/>
        </w:rPr>
        <w:tab/>
        <w:t>índice del receptor</w:t>
      </w:r>
    </w:p>
    <w:p w:rsidR="00D23C5D" w:rsidRPr="005E5964" w:rsidRDefault="00D23C5D" w:rsidP="006F67BD">
      <w:pPr>
        <w:pStyle w:val="Equationlegend"/>
        <w:rPr>
          <w:lang w:val="es-ES_tradnl"/>
        </w:rPr>
      </w:pPr>
      <w:r w:rsidRPr="005E5964">
        <w:rPr>
          <w:lang w:val="es-ES_tradnl"/>
        </w:rPr>
        <w:tab/>
      </w:r>
      <w:r w:rsidRPr="005E5964">
        <w:rPr>
          <w:i/>
          <w:iCs/>
          <w:lang w:val="es-ES_tradnl"/>
        </w:rPr>
        <w:t>k</w:t>
      </w:r>
      <w:r w:rsidR="00B42BE7" w:rsidRPr="00B42BE7">
        <w:t>:</w:t>
      </w:r>
      <w:r w:rsidRPr="005E5964">
        <w:rPr>
          <w:lang w:val="es-ES_tradnl"/>
        </w:rPr>
        <w:tab/>
        <w:t>índice del tipo de señal deseada</w:t>
      </w:r>
    </w:p>
    <w:p w:rsidR="00D23C5D" w:rsidRPr="002E1484" w:rsidRDefault="00D23C5D" w:rsidP="006F67BD">
      <w:pPr>
        <w:pStyle w:val="Equationlegend"/>
        <w:rPr>
          <w:lang w:val="es-ES_tradnl"/>
        </w:rPr>
      </w:pPr>
      <w:r w:rsidRPr="005E5964">
        <w:rPr>
          <w:i/>
          <w:iCs/>
          <w:lang w:val="es-ES_tradnl"/>
        </w:rPr>
        <w:tab/>
      </w:r>
      <w:r w:rsidRPr="002E1484">
        <w:rPr>
          <w:i/>
          <w:iCs/>
          <w:lang w:val="es-ES_tradnl"/>
        </w:rPr>
        <w:t>t</w:t>
      </w:r>
      <w:r w:rsidR="00B42BE7" w:rsidRPr="00B42BE7">
        <w:t>:</w:t>
      </w:r>
      <w:r w:rsidRPr="002E1484">
        <w:rPr>
          <w:lang w:val="es-ES_tradnl"/>
        </w:rPr>
        <w:tab/>
        <w:t>tiempo durante el cual se calcula la potencia interferente combinada</w:t>
      </w:r>
    </w:p>
    <w:p w:rsidR="00D23C5D" w:rsidRPr="005E5964" w:rsidRDefault="00D23C5D" w:rsidP="006F67BD">
      <w:pPr>
        <w:pStyle w:val="Equationlegend"/>
        <w:rPr>
          <w:lang w:val="es-ES_tradnl"/>
        </w:rPr>
      </w:pPr>
      <w:r w:rsidRPr="002E1484">
        <w:rPr>
          <w:lang w:val="es-ES_tradnl"/>
        </w:rPr>
        <w:tab/>
      </w:r>
      <w:r w:rsidRPr="00A50630">
        <w:rPr>
          <w:position w:val="-12"/>
        </w:rPr>
        <w:object w:dxaOrig="680" w:dyaOrig="380">
          <v:shape id="_x0000_i1057" type="#_x0000_t75" style="width:34.25pt;height:19.05pt" o:ole="">
            <v:imagedata r:id="rId73" o:title=""/>
          </v:shape>
          <o:OLEObject Type="Embed" ProgID="Equation.3" ShapeID="_x0000_i1057" DrawAspect="Content" ObjectID="_1542197089" r:id="rId74"/>
        </w:object>
      </w:r>
      <w:r w:rsidRPr="005E5964">
        <w:rPr>
          <w:lang w:val="es-ES_tradnl"/>
        </w:rPr>
        <w:t>:</w:t>
      </w:r>
      <w:r w:rsidRPr="005E5964">
        <w:rPr>
          <w:lang w:val="es-ES_tradnl"/>
        </w:rPr>
        <w:tab/>
        <w:t xml:space="preserve">número de satélites </w:t>
      </w:r>
      <w:r>
        <w:rPr>
          <w:lang w:val="es-ES_tradnl"/>
        </w:rPr>
        <w:t xml:space="preserve">del SRNS </w:t>
      </w:r>
      <w:r w:rsidRPr="005E5964">
        <w:rPr>
          <w:lang w:val="es-ES_tradnl"/>
        </w:rPr>
        <w:t xml:space="preserve">visibles en la </w:t>
      </w:r>
      <w:r w:rsidRPr="005E5964">
        <w:rPr>
          <w:i/>
          <w:iCs/>
          <w:lang w:val="es-ES_tradnl"/>
        </w:rPr>
        <w:t>i</w:t>
      </w:r>
      <w:r>
        <w:rPr>
          <w:lang w:val="es-ES_tradnl"/>
        </w:rPr>
        <w:noBreakHyphen/>
      </w:r>
      <w:r w:rsidRPr="005E5964">
        <w:rPr>
          <w:lang w:val="es-ES_tradnl"/>
        </w:rPr>
        <w:t xml:space="preserve">ésima ubicación del receptor en el tiempo </w:t>
      </w:r>
      <w:r w:rsidRPr="005E5964">
        <w:rPr>
          <w:i/>
          <w:lang w:val="es-ES_tradnl"/>
        </w:rPr>
        <w:t>t</w:t>
      </w:r>
    </w:p>
    <w:p w:rsidR="00D23C5D" w:rsidRPr="005E5964" w:rsidRDefault="00D23C5D" w:rsidP="006F67BD">
      <w:pPr>
        <w:pStyle w:val="Equationlegend"/>
        <w:rPr>
          <w:lang w:val="es-ES_tradnl"/>
        </w:rPr>
      </w:pPr>
      <w:r w:rsidRPr="005E5964">
        <w:rPr>
          <w:lang w:val="es-ES_tradnl"/>
        </w:rPr>
        <w:tab/>
      </w:r>
      <w:r w:rsidRPr="005E5964">
        <w:rPr>
          <w:i/>
          <w:iCs/>
          <w:lang w:val="es-ES_tradnl"/>
        </w:rPr>
        <w:t>m</w:t>
      </w:r>
      <w:r w:rsidR="00B42BE7" w:rsidRPr="00B42BE7">
        <w:t>:</w:t>
      </w:r>
      <w:r w:rsidRPr="005E5964">
        <w:rPr>
          <w:lang w:val="es-ES_tradnl"/>
        </w:rPr>
        <w:tab/>
        <w:t xml:space="preserve">índice de la suma de los satélites visibles y </w:t>
      </w:r>
      <w:r w:rsidRPr="005E5964">
        <w:rPr>
          <w:i/>
          <w:lang w:val="es-ES_tradnl"/>
        </w:rPr>
        <w:t>m</w:t>
      </w:r>
      <w:r w:rsidRPr="005E5964">
        <w:rPr>
          <w:lang w:val="es-ES_tradnl"/>
        </w:rPr>
        <w:t xml:space="preserve"> = 0 para el </w:t>
      </w:r>
      <w:r>
        <w:rPr>
          <w:lang w:val="es-ES_tradnl"/>
        </w:rPr>
        <w:t>índice del satélite de la señal deseada</w:t>
      </w:r>
    </w:p>
    <w:p w:rsidR="00D23C5D" w:rsidRPr="005E5964" w:rsidRDefault="00D23C5D" w:rsidP="006F67BD">
      <w:pPr>
        <w:pStyle w:val="Equationlegend"/>
        <w:rPr>
          <w:lang w:val="es-ES_tradnl"/>
        </w:rPr>
      </w:pPr>
      <w:r w:rsidRPr="005E5964">
        <w:rPr>
          <w:lang w:val="es-ES_tradnl"/>
        </w:rPr>
        <w:tab/>
      </w:r>
      <w:r w:rsidRPr="007B3C24">
        <w:rPr>
          <w:position w:val="-14"/>
        </w:rPr>
        <w:object w:dxaOrig="420" w:dyaOrig="400">
          <v:shape id="_x0000_i1058" type="#_x0000_t75" style="width:21.2pt;height:19.75pt" o:ole="">
            <v:imagedata r:id="rId75" o:title=""/>
          </v:shape>
          <o:OLEObject Type="Embed" ProgID="Equation.3" ShapeID="_x0000_i1058" DrawAspect="Content" ObjectID="_1542197090" r:id="rId76"/>
        </w:object>
      </w:r>
      <w:r w:rsidRPr="005E5964">
        <w:rPr>
          <w:lang w:val="es-ES_tradnl"/>
        </w:rPr>
        <w:t>:</w:t>
      </w:r>
      <w:r w:rsidRPr="005E5964">
        <w:rPr>
          <w:lang w:val="es-ES_tradnl"/>
        </w:rPr>
        <w:tab/>
        <w:t xml:space="preserve">ganancia de la antena transmisora (adimensional) (con respecto a la isótropa) </w:t>
      </w:r>
      <w:r>
        <w:rPr>
          <w:lang w:val="es-ES_tradnl"/>
        </w:rPr>
        <w:t>d</w:t>
      </w:r>
      <w:r w:rsidRPr="005E5964">
        <w:rPr>
          <w:lang w:val="es-ES_tradnl"/>
        </w:rPr>
        <w:t xml:space="preserve">el </w:t>
      </w:r>
      <w:r w:rsidRPr="005E5964">
        <w:rPr>
          <w:i/>
          <w:iCs/>
          <w:lang w:val="es-ES_tradnl"/>
        </w:rPr>
        <w:t>m</w:t>
      </w:r>
      <w:r>
        <w:rPr>
          <w:lang w:val="es-ES_tradnl"/>
        </w:rPr>
        <w:noBreakHyphen/>
        <w:t>ésimo satélite con respecto a la</w:t>
      </w:r>
      <w:r w:rsidRPr="005E5964">
        <w:rPr>
          <w:lang w:val="es-ES_tradnl"/>
        </w:rPr>
        <w:t xml:space="preserve"> </w:t>
      </w:r>
      <w:r w:rsidRPr="005E5964">
        <w:rPr>
          <w:i/>
          <w:iCs/>
          <w:lang w:val="es-ES_tradnl"/>
        </w:rPr>
        <w:t>i</w:t>
      </w:r>
      <w:r>
        <w:rPr>
          <w:lang w:val="es-ES_tradnl"/>
        </w:rPr>
        <w:noBreakHyphen/>
        <w:t>ésima ubicación del receptor</w:t>
      </w:r>
    </w:p>
    <w:p w:rsidR="00D23C5D" w:rsidRPr="005E5964" w:rsidRDefault="00D23C5D" w:rsidP="006F67BD">
      <w:pPr>
        <w:pStyle w:val="Equationlegend"/>
        <w:rPr>
          <w:lang w:val="es-ES_tradnl"/>
        </w:rPr>
      </w:pPr>
      <w:r w:rsidRPr="005E5964">
        <w:rPr>
          <w:lang w:val="es-ES_tradnl"/>
        </w:rPr>
        <w:tab/>
      </w:r>
      <w:r w:rsidRPr="007B3C24">
        <w:rPr>
          <w:position w:val="-14"/>
        </w:rPr>
        <w:object w:dxaOrig="420" w:dyaOrig="400">
          <v:shape id="_x0000_i1059" type="#_x0000_t75" style="width:21.2pt;height:19.75pt" o:ole="">
            <v:imagedata r:id="rId77" o:title=""/>
          </v:shape>
          <o:OLEObject Type="Embed" ProgID="Equation.3" ShapeID="_x0000_i1059" DrawAspect="Content" ObjectID="_1542197091" r:id="rId78"/>
        </w:object>
      </w:r>
      <w:r w:rsidRPr="005E5964">
        <w:rPr>
          <w:lang w:val="es-ES_tradnl"/>
        </w:rPr>
        <w:t>:</w:t>
      </w:r>
      <w:r w:rsidRPr="005E5964">
        <w:rPr>
          <w:lang w:val="es-ES_tradnl"/>
        </w:rPr>
        <w:tab/>
        <w:t xml:space="preserve">ganancia de la antena receptora (adimensional) (con respecto a la isótropa) de la </w:t>
      </w:r>
      <w:r w:rsidRPr="005E5964">
        <w:rPr>
          <w:i/>
          <w:iCs/>
          <w:lang w:val="es-ES_tradnl"/>
        </w:rPr>
        <w:t>i</w:t>
      </w:r>
      <w:r>
        <w:rPr>
          <w:lang w:val="es-ES_tradnl"/>
        </w:rPr>
        <w:noBreakHyphen/>
        <w:t>ésima ubicación del receptor con respecto al</w:t>
      </w:r>
      <w:r w:rsidRPr="005E5964">
        <w:rPr>
          <w:lang w:val="es-ES_tradnl"/>
        </w:rPr>
        <w:t xml:space="preserve"> </w:t>
      </w:r>
      <w:r w:rsidRPr="005E5964">
        <w:rPr>
          <w:i/>
          <w:iCs/>
          <w:lang w:val="es-ES_tradnl"/>
        </w:rPr>
        <w:t>m</w:t>
      </w:r>
      <w:r>
        <w:rPr>
          <w:lang w:val="es-ES_tradnl"/>
        </w:rPr>
        <w:noBreakHyphen/>
        <w:t>ésimo satélite</w:t>
      </w:r>
    </w:p>
    <w:p w:rsidR="00D23C5D" w:rsidRPr="005E5964" w:rsidRDefault="00D23C5D" w:rsidP="006F67BD">
      <w:pPr>
        <w:pStyle w:val="Equationlegend"/>
        <w:rPr>
          <w:lang w:val="es-ES_tradnl"/>
        </w:rPr>
      </w:pPr>
      <w:r w:rsidRPr="005E5964">
        <w:rPr>
          <w:i/>
          <w:lang w:val="es-ES_tradnl"/>
        </w:rPr>
        <w:tab/>
      </w:r>
      <w:r w:rsidRPr="00A50630">
        <w:rPr>
          <w:iCs/>
        </w:rPr>
        <w:sym w:font="Symbol" w:char="F061"/>
      </w:r>
      <w:r w:rsidRPr="005E5964">
        <w:rPr>
          <w:i/>
          <w:vertAlign w:val="subscript"/>
          <w:lang w:val="es-ES_tradnl"/>
        </w:rPr>
        <w:t>i,m</w:t>
      </w:r>
      <w:r w:rsidR="00B42BE7" w:rsidRPr="00B42BE7">
        <w:t>:</w:t>
      </w:r>
      <w:r w:rsidRPr="005E5964">
        <w:rPr>
          <w:lang w:val="es-ES_tradnl"/>
        </w:rPr>
        <w:tab/>
        <w:t xml:space="preserve">pérdida de trayecto (adimensional) entre el </w:t>
      </w:r>
      <w:r w:rsidRPr="005E5964">
        <w:rPr>
          <w:i/>
          <w:iCs/>
          <w:lang w:val="es-ES_tradnl"/>
        </w:rPr>
        <w:t>m</w:t>
      </w:r>
      <w:r>
        <w:rPr>
          <w:lang w:val="es-ES_tradnl"/>
        </w:rPr>
        <w:noBreakHyphen/>
      </w:r>
      <w:r w:rsidRPr="005E5964">
        <w:rPr>
          <w:lang w:val="es-ES_tradnl"/>
        </w:rPr>
        <w:t xml:space="preserve">ésimo satélite y la </w:t>
      </w:r>
      <w:r w:rsidRPr="005E5964">
        <w:rPr>
          <w:i/>
          <w:iCs/>
          <w:lang w:val="es-ES_tradnl"/>
        </w:rPr>
        <w:t>i</w:t>
      </w:r>
      <w:r>
        <w:rPr>
          <w:lang w:val="es-ES_tradnl"/>
        </w:rPr>
        <w:noBreakHyphen/>
      </w:r>
      <w:r w:rsidRPr="005E5964">
        <w:rPr>
          <w:lang w:val="es-ES_tradnl"/>
        </w:rPr>
        <w:t>ésima ubicaci</w:t>
      </w:r>
      <w:r>
        <w:rPr>
          <w:lang w:val="es-ES_tradnl"/>
        </w:rPr>
        <w:t>ón del receptor</w:t>
      </w:r>
    </w:p>
    <w:p w:rsidR="00D23C5D" w:rsidRPr="005E5964" w:rsidRDefault="00D23C5D" w:rsidP="006F67BD">
      <w:pPr>
        <w:pStyle w:val="Equationlegend"/>
        <w:rPr>
          <w:lang w:val="es-ES_tradnl"/>
        </w:rPr>
      </w:pPr>
      <w:r w:rsidRPr="005E5964">
        <w:rPr>
          <w:lang w:val="es-ES_tradnl"/>
        </w:rPr>
        <w:tab/>
      </w:r>
      <w:r w:rsidRPr="005E5964">
        <w:rPr>
          <w:i/>
          <w:iCs/>
          <w:lang w:val="es-ES_tradnl"/>
        </w:rPr>
        <w:t>N</w:t>
      </w:r>
      <w:r w:rsidRPr="005E5964">
        <w:rPr>
          <w:i/>
          <w:iCs/>
          <w:vertAlign w:val="subscript"/>
          <w:lang w:val="es-ES_tradnl"/>
        </w:rPr>
        <w:t>m</w:t>
      </w:r>
      <w:r w:rsidR="00B42BE7" w:rsidRPr="00B42BE7">
        <w:t>:</w:t>
      </w:r>
      <w:r w:rsidRPr="005E5964">
        <w:rPr>
          <w:lang w:val="es-ES_tradnl"/>
        </w:rPr>
        <w:tab/>
        <w:t xml:space="preserve">número total de tipos de señal del </w:t>
      </w:r>
      <w:r w:rsidRPr="005E5964">
        <w:rPr>
          <w:i/>
          <w:iCs/>
          <w:lang w:val="es-ES_tradnl"/>
        </w:rPr>
        <w:t>m</w:t>
      </w:r>
      <w:r>
        <w:rPr>
          <w:lang w:val="es-ES_tradnl"/>
        </w:rPr>
        <w:noBreakHyphen/>
      </w:r>
      <w:r w:rsidRPr="005E5964">
        <w:rPr>
          <w:lang w:val="es-ES_tradnl"/>
        </w:rPr>
        <w:t>ésimo satélite</w:t>
      </w:r>
    </w:p>
    <w:p w:rsidR="00D23C5D" w:rsidRPr="005E5964" w:rsidRDefault="00D23C5D" w:rsidP="006F67BD">
      <w:pPr>
        <w:pStyle w:val="Equationlegend"/>
        <w:rPr>
          <w:lang w:val="es-ES_tradnl"/>
        </w:rPr>
      </w:pPr>
      <w:r w:rsidRPr="005E5964">
        <w:rPr>
          <w:i/>
          <w:lang w:val="es-ES_tradnl"/>
        </w:rPr>
        <w:tab/>
      </w:r>
      <w:r w:rsidRPr="00A50630">
        <w:rPr>
          <w:i/>
          <w:position w:val="-14"/>
          <w:vertAlign w:val="subscript"/>
        </w:rPr>
        <w:object w:dxaOrig="420" w:dyaOrig="400">
          <v:shape id="_x0000_i1060" type="#_x0000_t75" style="width:20.8pt;height:19.75pt" o:ole="">
            <v:imagedata r:id="rId79" o:title=""/>
          </v:shape>
          <o:OLEObject Type="Embed" ProgID="Equation.DSMT4" ShapeID="_x0000_i1060" DrawAspect="Content" ObjectID="_1542197092" r:id="rId80"/>
        </w:object>
      </w:r>
      <w:r w:rsidR="00B42BE7" w:rsidRPr="007847AA">
        <w:rPr>
          <w:lang w:val="es-ES_tradnl"/>
        </w:rPr>
        <w:t>:</w:t>
      </w:r>
      <w:r w:rsidRPr="005E5964">
        <w:rPr>
          <w:lang w:val="es-ES_tradnl"/>
        </w:rPr>
        <w:tab/>
        <w:t xml:space="preserve">coeficiente de separación espectral (1/Hz) entre el </w:t>
      </w:r>
      <w:r w:rsidRPr="005E5964">
        <w:rPr>
          <w:i/>
          <w:iCs/>
          <w:lang w:val="es-ES_tradnl"/>
        </w:rPr>
        <w:t>k</w:t>
      </w:r>
      <w:r>
        <w:rPr>
          <w:lang w:val="es-ES_tradnl"/>
        </w:rPr>
        <w:noBreakHyphen/>
      </w:r>
      <w:r w:rsidRPr="005E5964">
        <w:rPr>
          <w:lang w:val="es-ES_tradnl"/>
        </w:rPr>
        <w:t xml:space="preserve">ésimo tipo de señal y el </w:t>
      </w:r>
      <w:r w:rsidRPr="005E5964">
        <w:rPr>
          <w:i/>
          <w:lang w:val="es-ES_tradnl"/>
        </w:rPr>
        <w:t>n</w:t>
      </w:r>
      <w:r>
        <w:rPr>
          <w:iCs/>
          <w:lang w:val="es-ES_tradnl"/>
        </w:rPr>
        <w:noBreakHyphen/>
        <w:t>ésimo tipo de señal del</w:t>
      </w:r>
      <w:r w:rsidRPr="005E5964">
        <w:rPr>
          <w:lang w:val="es-ES_tradnl"/>
        </w:rPr>
        <w:t xml:space="preserve"> </w:t>
      </w:r>
      <w:r w:rsidRPr="005E5964">
        <w:rPr>
          <w:i/>
          <w:lang w:val="es-ES_tradnl"/>
        </w:rPr>
        <w:t>m</w:t>
      </w:r>
      <w:r>
        <w:rPr>
          <w:iCs/>
          <w:lang w:val="es-ES_tradnl"/>
        </w:rPr>
        <w:noBreakHyphen/>
        <w:t>ésimo satélite</w:t>
      </w:r>
    </w:p>
    <w:p w:rsidR="00D23C5D" w:rsidRPr="005E5964" w:rsidRDefault="00D23C5D" w:rsidP="006F67BD">
      <w:pPr>
        <w:pStyle w:val="Equationlegend"/>
        <w:rPr>
          <w:lang w:val="es-ES_tradnl"/>
        </w:rPr>
      </w:pPr>
      <w:r w:rsidRPr="005E5964">
        <w:rPr>
          <w:lang w:val="es-ES_tradnl"/>
        </w:rPr>
        <w:tab/>
      </w:r>
      <w:r w:rsidRPr="005E5964">
        <w:rPr>
          <w:i/>
          <w:iCs/>
          <w:lang w:val="es-ES_tradnl"/>
        </w:rPr>
        <w:t>P</w:t>
      </w:r>
      <w:r w:rsidRPr="005E5964">
        <w:rPr>
          <w:i/>
          <w:vertAlign w:val="subscript"/>
          <w:lang w:val="es-ES_tradnl"/>
        </w:rPr>
        <w:t>m,n</w:t>
      </w:r>
      <w:r w:rsidR="00B42BE7" w:rsidRPr="00B42BE7">
        <w:t>:</w:t>
      </w:r>
      <w:r w:rsidRPr="005E5964">
        <w:rPr>
          <w:lang w:val="es-ES_tradnl"/>
        </w:rPr>
        <w:tab/>
        <w:t xml:space="preserve">potencia de transmisión (W) de la </w:t>
      </w:r>
      <w:r w:rsidRPr="005E5964">
        <w:rPr>
          <w:i/>
          <w:iCs/>
          <w:lang w:val="es-ES_tradnl"/>
        </w:rPr>
        <w:t>n</w:t>
      </w:r>
      <w:r>
        <w:rPr>
          <w:lang w:val="es-ES_tradnl"/>
        </w:rPr>
        <w:noBreakHyphen/>
      </w:r>
      <w:r w:rsidRPr="005E5964">
        <w:rPr>
          <w:lang w:val="es-ES_tradnl"/>
        </w:rPr>
        <w:t xml:space="preserve">ésima señal del </w:t>
      </w:r>
      <w:r w:rsidRPr="005E5964">
        <w:rPr>
          <w:i/>
          <w:iCs/>
          <w:lang w:val="es-ES_tradnl"/>
        </w:rPr>
        <w:t>m</w:t>
      </w:r>
      <w:r>
        <w:rPr>
          <w:lang w:val="es-ES_tradnl"/>
        </w:rPr>
        <w:noBreakHyphen/>
        <w:t>ésimo satélite</w:t>
      </w:r>
    </w:p>
    <w:p w:rsidR="00D23C5D" w:rsidRPr="005E5964" w:rsidRDefault="00D23C5D" w:rsidP="006F67BD">
      <w:pPr>
        <w:pStyle w:val="Equationlegend"/>
        <w:rPr>
          <w:lang w:val="es-ES_tradnl"/>
        </w:rPr>
      </w:pPr>
      <w:r w:rsidRPr="005E5964">
        <w:rPr>
          <w:lang w:val="es-ES_tradnl"/>
        </w:rPr>
        <w:tab/>
      </w:r>
      <w:r w:rsidRPr="005E5964">
        <w:rPr>
          <w:i/>
          <w:lang w:val="es-ES_tradnl"/>
        </w:rPr>
        <w:t>L</w:t>
      </w:r>
      <w:r w:rsidRPr="005E5964">
        <w:rPr>
          <w:i/>
          <w:vertAlign w:val="subscript"/>
          <w:lang w:val="es-ES_tradnl"/>
        </w:rPr>
        <w:t>k,n</w:t>
      </w:r>
      <w:r w:rsidR="00B42BE7" w:rsidRPr="00B42BE7">
        <w:t>:</w:t>
      </w:r>
      <w:r w:rsidRPr="005E5964">
        <w:rPr>
          <w:lang w:val="es-ES_tradnl"/>
        </w:rPr>
        <w:tab/>
        <w:t xml:space="preserve">pérdida de procesamiento (adimensional) del </w:t>
      </w:r>
      <w:r w:rsidRPr="005E5964">
        <w:rPr>
          <w:i/>
          <w:lang w:val="es-ES_tradnl"/>
        </w:rPr>
        <w:t>n</w:t>
      </w:r>
      <w:r>
        <w:rPr>
          <w:iCs/>
          <w:lang w:val="es-ES_tradnl"/>
        </w:rPr>
        <w:noBreakHyphen/>
      </w:r>
      <w:r w:rsidRPr="005E5964">
        <w:rPr>
          <w:iCs/>
          <w:lang w:val="es-ES_tradnl"/>
        </w:rPr>
        <w:t xml:space="preserve">ésimo tipo de señal (cuando el </w:t>
      </w:r>
      <w:r w:rsidRPr="005E5964">
        <w:rPr>
          <w:i/>
          <w:lang w:val="es-ES_tradnl"/>
        </w:rPr>
        <w:t>k</w:t>
      </w:r>
      <w:r>
        <w:rPr>
          <w:iCs/>
          <w:lang w:val="es-ES_tradnl"/>
        </w:rPr>
        <w:noBreakHyphen/>
        <w:t>ésimo tipo de señal es la señal deseada</w:t>
      </w:r>
      <w:r w:rsidRPr="005E5964">
        <w:rPr>
          <w:lang w:val="es-ES_tradnl"/>
        </w:rPr>
        <w:t>).</w:t>
      </w:r>
    </w:p>
    <w:p w:rsidR="00D23C5D" w:rsidRPr="005E5964" w:rsidRDefault="00D23C5D" w:rsidP="006F67BD">
      <w:pPr>
        <w:rPr>
          <w:lang w:val="es-ES_tradnl"/>
        </w:rPr>
      </w:pPr>
      <w:r w:rsidRPr="005E5964">
        <w:rPr>
          <w:lang w:val="es-ES_tradnl"/>
        </w:rPr>
        <w:t>En la ecuación (</w:t>
      </w:r>
      <w:r>
        <w:rPr>
          <w:lang w:val="es-ES_tradnl"/>
        </w:rPr>
        <w:t>6</w:t>
      </w:r>
      <w:r w:rsidRPr="005E5964">
        <w:rPr>
          <w:lang w:val="es-ES_tradnl"/>
        </w:rPr>
        <w:t xml:space="preserve">), el primer término es la suma de todas las densidades espectrales de potencia de todos los satélites visibles y de todas las señales, incluida la señal deseada del satélite deseado; mientras que el </w:t>
      </w:r>
      <w:r>
        <w:rPr>
          <w:lang w:val="es-ES_tradnl"/>
        </w:rPr>
        <w:t>s</w:t>
      </w:r>
      <w:r w:rsidRPr="005E5964">
        <w:rPr>
          <w:lang w:val="es-ES_tradnl"/>
        </w:rPr>
        <w:t>egundo t</w:t>
      </w:r>
      <w:r>
        <w:rPr>
          <w:lang w:val="es-ES_tradnl"/>
        </w:rPr>
        <w:t>érmino es la densidad espectral de potencia de la señal deseada del satélite deseado</w:t>
      </w:r>
      <w:r w:rsidRPr="005E5964">
        <w:rPr>
          <w:lang w:val="es-ES_tradnl"/>
        </w:rPr>
        <w:t>.</w:t>
      </w:r>
    </w:p>
    <w:p w:rsidR="00D23C5D" w:rsidRPr="004015F7" w:rsidRDefault="00D23C5D" w:rsidP="006F67BD">
      <w:pPr>
        <w:rPr>
          <w:lang w:val="es-ES_tradnl"/>
        </w:rPr>
      </w:pPr>
      <w:r w:rsidRPr="004015F7">
        <w:rPr>
          <w:lang w:val="es-ES_tradnl"/>
        </w:rPr>
        <w:t>Como puede verse a partir de la ecuación (</w:t>
      </w:r>
      <w:r>
        <w:rPr>
          <w:lang w:val="es-ES_tradnl"/>
        </w:rPr>
        <w:t>6</w:t>
      </w:r>
      <w:r w:rsidRPr="004015F7">
        <w:rPr>
          <w:lang w:val="es-ES_tradnl"/>
        </w:rPr>
        <w:t>), la densidad espectral de potencia causa</w:t>
      </w:r>
      <w:r>
        <w:rPr>
          <w:lang w:val="es-ES_tradnl"/>
        </w:rPr>
        <w:t xml:space="preserve"> un aumento del ruido térmico de fondo</w:t>
      </w:r>
      <w:bookmarkStart w:id="17" w:name="OLE_LINK1"/>
      <w:r w:rsidRPr="004015F7">
        <w:rPr>
          <w:lang w:val="es-ES_tradnl"/>
        </w:rPr>
        <w:t>.</w:t>
      </w:r>
      <w:bookmarkEnd w:id="17"/>
      <w:r w:rsidRPr="004015F7">
        <w:rPr>
          <w:lang w:val="es-ES_tradnl"/>
        </w:rPr>
        <w:t xml:space="preserve"> </w:t>
      </w:r>
      <w:r w:rsidRPr="004015F7">
        <w:rPr>
          <w:i/>
          <w:iCs/>
          <w:lang w:val="es-ES_tradnl"/>
        </w:rPr>
        <w:t>I</w:t>
      </w:r>
      <w:r w:rsidRPr="004015F7">
        <w:rPr>
          <w:i/>
          <w:vertAlign w:val="subscript"/>
          <w:lang w:val="es-ES_tradnl"/>
        </w:rPr>
        <w:t>i,k</w:t>
      </w:r>
      <w:r w:rsidRPr="004015F7">
        <w:rPr>
          <w:lang w:val="es-ES_tradnl"/>
        </w:rPr>
        <w:t>(</w:t>
      </w:r>
      <w:r w:rsidRPr="004015F7">
        <w:rPr>
          <w:i/>
          <w:lang w:val="es-ES_tradnl"/>
        </w:rPr>
        <w:t>t</w:t>
      </w:r>
      <w:r w:rsidRPr="004015F7">
        <w:rPr>
          <w:lang w:val="es-ES_tradnl"/>
        </w:rPr>
        <w:t>) es una función del tiempo, la ubicación del usuario y el coeficiente de separaci</w:t>
      </w:r>
      <w:r>
        <w:rPr>
          <w:lang w:val="es-ES_tradnl"/>
        </w:rPr>
        <w:t xml:space="preserve">ón espectral. </w:t>
      </w:r>
      <w:r w:rsidRPr="004015F7">
        <w:rPr>
          <w:i/>
          <w:iCs/>
          <w:lang w:val="es-ES_tradnl"/>
        </w:rPr>
        <w:t>I</w:t>
      </w:r>
      <w:r w:rsidRPr="004015F7">
        <w:rPr>
          <w:i/>
          <w:vertAlign w:val="subscript"/>
          <w:lang w:val="es-ES_tradnl"/>
        </w:rPr>
        <w:t>i,k</w:t>
      </w:r>
      <w:r w:rsidRPr="004015F7">
        <w:rPr>
          <w:lang w:val="es-ES_tradnl"/>
        </w:rPr>
        <w:t>(</w:t>
      </w:r>
      <w:r w:rsidRPr="004015F7">
        <w:rPr>
          <w:i/>
          <w:lang w:val="es-ES_tradnl"/>
        </w:rPr>
        <w:t>t</w:t>
      </w:r>
      <w:r w:rsidRPr="004015F7">
        <w:rPr>
          <w:lang w:val="es-ES_tradnl"/>
        </w:rPr>
        <w:t>) puede determinarse directamente empleando un software de simulación de constelación para todos y cada uno de los casos de interferencia a fin de determinar la interferencia resultante. Lleva demasiado tiempo y trabajo realizar este cálculo realizando una simulaci</w:t>
      </w:r>
      <w:r>
        <w:rPr>
          <w:lang w:val="es-ES_tradnl"/>
        </w:rPr>
        <w:t xml:space="preserve">ón de constelación cada vez que se ha de realizar un análisis de interferencia. </w:t>
      </w:r>
      <w:r w:rsidRPr="004015F7">
        <w:rPr>
          <w:lang w:val="es-ES_tradnl"/>
        </w:rPr>
        <w:t>Conviene disponer de un único factor que pueda utilizarse repetidamente en los an</w:t>
      </w:r>
      <w:r>
        <w:rPr>
          <w:lang w:val="es-ES_tradnl"/>
        </w:rPr>
        <w:t xml:space="preserve">álisis de interferencia sin tener que realizar una simulación de constelación para cada caso. </w:t>
      </w:r>
      <w:r w:rsidRPr="004015F7">
        <w:rPr>
          <w:lang w:val="es-ES_tradnl"/>
        </w:rPr>
        <w:t xml:space="preserve">Este factor puede derivarse de los modelos de simulación, lo que evita calcular repetidamente </w:t>
      </w:r>
      <w:r w:rsidRPr="004015F7">
        <w:rPr>
          <w:i/>
          <w:iCs/>
          <w:lang w:val="es-ES_tradnl"/>
        </w:rPr>
        <w:t>I</w:t>
      </w:r>
      <w:r w:rsidRPr="004015F7">
        <w:rPr>
          <w:i/>
          <w:vertAlign w:val="subscript"/>
          <w:lang w:val="es-ES_tradnl"/>
        </w:rPr>
        <w:t>i,k</w:t>
      </w:r>
      <w:r w:rsidRPr="004015F7">
        <w:rPr>
          <w:lang w:val="es-ES_tradnl"/>
        </w:rPr>
        <w:t>(</w:t>
      </w:r>
      <w:r w:rsidRPr="004015F7">
        <w:rPr>
          <w:i/>
          <w:lang w:val="es-ES_tradnl"/>
        </w:rPr>
        <w:t>t</w:t>
      </w:r>
      <w:r w:rsidRPr="004015F7">
        <w:rPr>
          <w:lang w:val="es-ES_tradnl"/>
        </w:rPr>
        <w:t xml:space="preserve">). Este factor se denomina factor de ganancia combinada, </w:t>
      </w:r>
      <w:r w:rsidRPr="004015F7">
        <w:rPr>
          <w:i/>
          <w:iCs/>
          <w:lang w:val="es-ES_tradnl"/>
        </w:rPr>
        <w:t>G</w:t>
      </w:r>
      <w:r w:rsidRPr="004015F7">
        <w:rPr>
          <w:i/>
          <w:iCs/>
          <w:vertAlign w:val="superscript"/>
          <w:lang w:val="es-ES_tradnl"/>
        </w:rPr>
        <w:t>agg</w:t>
      </w:r>
      <w:r w:rsidRPr="004015F7">
        <w:rPr>
          <w:lang w:val="es-ES_tradnl"/>
        </w:rPr>
        <w:t>, y puede obtenerse fijando un límite superior en la ecuaci</w:t>
      </w:r>
      <w:r>
        <w:rPr>
          <w:lang w:val="es-ES_tradnl"/>
        </w:rPr>
        <w:t>ón</w:t>
      </w:r>
      <w:r w:rsidRPr="004015F7">
        <w:rPr>
          <w:lang w:val="es-ES_tradnl"/>
        </w:rPr>
        <w:t> (</w:t>
      </w:r>
      <w:r>
        <w:rPr>
          <w:lang w:val="es-ES_tradnl"/>
        </w:rPr>
        <w:t>6</w:t>
      </w:r>
      <w:r w:rsidRPr="004015F7">
        <w:rPr>
          <w:lang w:val="es-ES_tradnl"/>
        </w:rPr>
        <w:t xml:space="preserve">) </w:t>
      </w:r>
      <w:r>
        <w:rPr>
          <w:lang w:val="es-ES_tradnl"/>
        </w:rPr>
        <w:t>a partir del caso más desfavorable. Con este factor se exagera la interferencia en la mayoría de los casos, pero también se garantiza que no se sobrepasará el nivel umbral de interferencia calculado</w:t>
      </w:r>
      <w:r w:rsidRPr="004015F7">
        <w:rPr>
          <w:lang w:val="es-ES_tradnl"/>
        </w:rPr>
        <w:t>.</w:t>
      </w:r>
    </w:p>
    <w:p w:rsidR="00D23C5D" w:rsidRPr="004015F7" w:rsidRDefault="00D23C5D" w:rsidP="006F67BD">
      <w:pPr>
        <w:rPr>
          <w:lang w:val="es-ES_tradnl"/>
        </w:rPr>
      </w:pPr>
      <w:r w:rsidRPr="004015F7">
        <w:rPr>
          <w:lang w:val="es-ES_tradnl"/>
        </w:rPr>
        <w:t xml:space="preserve">El </w:t>
      </w:r>
      <w:r w:rsidRPr="00C7149C">
        <w:rPr>
          <w:i/>
          <w:iCs/>
          <w:lang w:val="es-ES_tradnl"/>
        </w:rPr>
        <w:t>G</w:t>
      </w:r>
      <w:r w:rsidRPr="00C7149C">
        <w:rPr>
          <w:i/>
          <w:iCs/>
          <w:vertAlign w:val="superscript"/>
          <w:lang w:val="es-ES_tradnl"/>
        </w:rPr>
        <w:t>agg</w:t>
      </w:r>
      <w:r w:rsidRPr="004015F7">
        <w:rPr>
          <w:lang w:val="es-ES_tradnl"/>
        </w:rPr>
        <w:t xml:space="preserve"> para un tipo de señal concreto puede deducirse de la siguiente manera: </w:t>
      </w:r>
    </w:p>
    <w:p w:rsidR="00D23C5D" w:rsidRDefault="00D23C5D" w:rsidP="006F67BD">
      <w:pPr>
        <w:pStyle w:val="enumlev1"/>
        <w:rPr>
          <w:lang w:val="es-ES_tradnl"/>
        </w:rPr>
      </w:pPr>
      <w:r w:rsidRPr="004015F7">
        <w:rPr>
          <w:bCs/>
          <w:lang w:val="es-ES_tradnl"/>
        </w:rPr>
        <w:t>a)</w:t>
      </w:r>
      <w:r w:rsidRPr="004015F7">
        <w:rPr>
          <w:b/>
          <w:lang w:val="es-ES_tradnl"/>
        </w:rPr>
        <w:tab/>
      </w:r>
      <w:r>
        <w:rPr>
          <w:bCs/>
          <w:lang w:val="es-ES_tradnl"/>
        </w:rPr>
        <w:t>E</w:t>
      </w:r>
      <w:r w:rsidRPr="004015F7">
        <w:rPr>
          <w:bCs/>
          <w:lang w:val="es-ES_tradnl"/>
        </w:rPr>
        <w:t>n cada punto del espacio, designado por</w:t>
      </w:r>
      <w:r w:rsidRPr="004015F7">
        <w:rPr>
          <w:lang w:val="es-ES_tradnl"/>
        </w:rPr>
        <w:t xml:space="preserve"> </w:t>
      </w:r>
      <w:r w:rsidRPr="004015F7">
        <w:rPr>
          <w:i/>
          <w:lang w:val="es-ES_tradnl"/>
        </w:rPr>
        <w:t>i</w:t>
      </w:r>
      <w:r w:rsidRPr="004015F7">
        <w:rPr>
          <w:lang w:val="es-ES_tradnl"/>
        </w:rPr>
        <w:t xml:space="preserve">, (generalmente en la superficie de la Tierra o cerca de la misma) la potencia interferente recibida (W) </w:t>
      </w:r>
      <w:r>
        <w:rPr>
          <w:lang w:val="es-ES_tradnl"/>
        </w:rPr>
        <w:t>en la</w:t>
      </w:r>
      <w:r w:rsidRPr="004015F7">
        <w:rPr>
          <w:lang w:val="es-ES_tradnl"/>
        </w:rPr>
        <w:t xml:space="preserve"> </w:t>
      </w:r>
      <w:r w:rsidRPr="004015F7">
        <w:rPr>
          <w:i/>
          <w:lang w:val="es-ES_tradnl"/>
        </w:rPr>
        <w:t>i</w:t>
      </w:r>
      <w:r>
        <w:rPr>
          <w:iCs/>
          <w:lang w:val="es-ES_tradnl"/>
        </w:rPr>
        <w:noBreakHyphen/>
        <w:t>ésima ubicación de receptor puede expresarse como</w:t>
      </w:r>
      <w:r w:rsidRPr="004015F7">
        <w:rPr>
          <w:lang w:val="es-ES_tradnl"/>
        </w:rPr>
        <w:t>:</w:t>
      </w:r>
    </w:p>
    <w:p w:rsidR="00796383" w:rsidRPr="00DC01A3" w:rsidRDefault="00796383" w:rsidP="00796383">
      <w:pPr>
        <w:pStyle w:val="Blanc"/>
        <w:rPr>
          <w:rFonts w:eastAsia="MS Mincho"/>
          <w:lang w:val="es-ES_tradnl"/>
        </w:rPr>
      </w:pPr>
    </w:p>
    <w:p w:rsidR="00D23C5D" w:rsidRPr="009B4205" w:rsidRDefault="00D23C5D" w:rsidP="00D23C5D">
      <w:pPr>
        <w:pStyle w:val="Equation"/>
        <w:rPr>
          <w:rFonts w:eastAsia="MS Mincho"/>
          <w:lang w:val="es-ES_tradnl"/>
        </w:rPr>
      </w:pPr>
      <w:r w:rsidRPr="00CA058A">
        <w:rPr>
          <w:lang w:val="es-ES_tradnl"/>
        </w:rPr>
        <w:tab/>
      </w:r>
      <w:r w:rsidRPr="00CA058A">
        <w:rPr>
          <w:lang w:val="es-ES_tradnl"/>
        </w:rPr>
        <w:tab/>
      </w:r>
      <w:r w:rsidRPr="00CA058A">
        <w:object w:dxaOrig="3570" w:dyaOrig="810">
          <v:shape id="_x0000_i1061" type="#_x0000_t75" style="width:178.95pt;height:39.2pt" o:ole="">
            <v:imagedata r:id="rId81" o:title=""/>
          </v:shape>
          <o:OLEObject Type="Embed" ProgID="Equation.DSMT4" ShapeID="_x0000_i1061" DrawAspect="Content" ObjectID="_1542197093" r:id="rId82"/>
        </w:object>
      </w:r>
      <w:r w:rsidRPr="00DC01A3">
        <w:rPr>
          <w:rFonts w:eastAsia="MS Mincho"/>
          <w:lang w:val="es-ES_tradnl"/>
        </w:rPr>
        <w:tab/>
        <w:t>(7)</w:t>
      </w:r>
    </w:p>
    <w:p w:rsidR="00796383" w:rsidRPr="00DC01A3" w:rsidRDefault="00796383" w:rsidP="00796383">
      <w:pPr>
        <w:pStyle w:val="Blanc"/>
        <w:rPr>
          <w:rFonts w:eastAsia="MS Mincho"/>
          <w:lang w:val="es-ES_tradnl"/>
        </w:rPr>
      </w:pPr>
    </w:p>
    <w:p w:rsidR="00D23C5D" w:rsidRPr="0030604C" w:rsidRDefault="00283C2F" w:rsidP="00283C2F">
      <w:pPr>
        <w:pStyle w:val="enumlev1"/>
        <w:rPr>
          <w:lang w:val="es-ES_tradnl"/>
        </w:rPr>
      </w:pPr>
      <w:r>
        <w:rPr>
          <w:lang w:val="es-ES_tradnl"/>
        </w:rPr>
        <w:tab/>
      </w:r>
      <w:r w:rsidR="00D23C5D" w:rsidRPr="0030604C">
        <w:rPr>
          <w:lang w:val="es-ES_tradnl"/>
        </w:rPr>
        <w:t>Obsérvese que, para simplificar, en la ecuación (</w:t>
      </w:r>
      <w:r w:rsidR="00D23C5D">
        <w:rPr>
          <w:lang w:val="es-ES_tradnl"/>
        </w:rPr>
        <w:t>7</w:t>
      </w:r>
      <w:r w:rsidR="00D23C5D" w:rsidRPr="0030604C">
        <w:rPr>
          <w:lang w:val="es-ES_tradnl"/>
        </w:rPr>
        <w:t xml:space="preserve">) no se incluye el índice de tipo de señal deseada, </w:t>
      </w:r>
      <w:r w:rsidR="00D23C5D" w:rsidRPr="0030604C">
        <w:rPr>
          <w:i/>
          <w:lang w:val="es-ES_tradnl"/>
        </w:rPr>
        <w:t>k</w:t>
      </w:r>
      <w:r w:rsidR="00D23C5D" w:rsidRPr="0030604C">
        <w:rPr>
          <w:lang w:val="es-ES_tradnl"/>
        </w:rPr>
        <w:t>, y se tienen en cuenta en adelante las p</w:t>
      </w:r>
      <w:r w:rsidR="00D23C5D">
        <w:rPr>
          <w:lang w:val="es-ES_tradnl"/>
        </w:rPr>
        <w:t>érdidas de procesamiento</w:t>
      </w:r>
      <w:r w:rsidR="00D23C5D" w:rsidRPr="0030604C">
        <w:rPr>
          <w:lang w:val="es-ES_tradnl"/>
        </w:rPr>
        <w:t xml:space="preserve">, </w:t>
      </w:r>
      <w:r w:rsidR="00D23C5D" w:rsidRPr="0030604C">
        <w:rPr>
          <w:i/>
          <w:lang w:val="es-ES_tradnl"/>
        </w:rPr>
        <w:t>L</w:t>
      </w:r>
      <w:r w:rsidR="00D23C5D" w:rsidRPr="0030604C">
        <w:rPr>
          <w:i/>
          <w:vertAlign w:val="subscript"/>
          <w:lang w:val="es-ES_tradnl"/>
        </w:rPr>
        <w:t>m</w:t>
      </w:r>
      <w:r w:rsidR="00D23C5D" w:rsidRPr="0030604C">
        <w:rPr>
          <w:lang w:val="es-ES_tradnl"/>
        </w:rPr>
        <w:t xml:space="preserve">, </w:t>
      </w:r>
      <w:r w:rsidR="00D23C5D">
        <w:rPr>
          <w:lang w:val="es-ES_tradnl"/>
        </w:rPr>
        <w:t>(véase la ecuación</w:t>
      </w:r>
      <w:r w:rsidR="00D23C5D" w:rsidRPr="0030604C">
        <w:rPr>
          <w:lang w:val="es-ES_tradnl"/>
        </w:rPr>
        <w:t xml:space="preserve"> (</w:t>
      </w:r>
      <w:r w:rsidR="00D23C5D">
        <w:rPr>
          <w:lang w:val="es-ES_tradnl"/>
        </w:rPr>
        <w:t>9</w:t>
      </w:r>
      <w:r w:rsidR="00D23C5D" w:rsidRPr="0030604C">
        <w:rPr>
          <w:lang w:val="es-ES_tradnl"/>
        </w:rPr>
        <w:t>)). Si la señal deseada y las señales interferentes son del mismo tipo, es necesario aportar un pequeño ajuste a la ecuación (</w:t>
      </w:r>
      <w:r w:rsidR="00D23C5D">
        <w:rPr>
          <w:lang w:val="es-ES_tradnl"/>
        </w:rPr>
        <w:t>7</w:t>
      </w:r>
      <w:r w:rsidR="00D23C5D" w:rsidRPr="0030604C">
        <w:rPr>
          <w:lang w:val="es-ES_tradnl"/>
        </w:rPr>
        <w:t>) sustrayendo la potencia de la señal deseada de la ecuaci</w:t>
      </w:r>
      <w:r w:rsidR="00D23C5D">
        <w:rPr>
          <w:lang w:val="es-ES_tradnl"/>
        </w:rPr>
        <w:t>ón</w:t>
      </w:r>
      <w:r w:rsidR="00D23C5D" w:rsidRPr="0030604C">
        <w:rPr>
          <w:lang w:val="es-ES_tradnl"/>
        </w:rPr>
        <w:t> (</w:t>
      </w:r>
      <w:r w:rsidR="00D23C5D">
        <w:rPr>
          <w:lang w:val="es-ES_tradnl"/>
        </w:rPr>
        <w:t>7</w:t>
      </w:r>
      <w:r w:rsidR="00D23C5D" w:rsidRPr="0030604C">
        <w:rPr>
          <w:lang w:val="es-ES_tradnl"/>
        </w:rPr>
        <w:t xml:space="preserve">). </w:t>
      </w:r>
    </w:p>
    <w:p w:rsidR="00D23C5D" w:rsidRDefault="00D23C5D" w:rsidP="006F67BD">
      <w:pPr>
        <w:pStyle w:val="enumlev1"/>
        <w:rPr>
          <w:lang w:val="es-ES_tradnl"/>
        </w:rPr>
      </w:pPr>
      <w:r w:rsidRPr="0030604C">
        <w:rPr>
          <w:bCs/>
          <w:lang w:val="es-ES_tradnl"/>
        </w:rPr>
        <w:t>b)</w:t>
      </w:r>
      <w:r w:rsidRPr="0030604C">
        <w:rPr>
          <w:bCs/>
          <w:lang w:val="es-ES_tradnl"/>
        </w:rPr>
        <w:tab/>
      </w:r>
      <w:r>
        <w:rPr>
          <w:bCs/>
          <w:lang w:val="es-ES_tradnl"/>
        </w:rPr>
        <w:t>E</w:t>
      </w:r>
      <w:r w:rsidRPr="0030604C">
        <w:rPr>
          <w:bCs/>
          <w:lang w:val="es-ES_tradnl"/>
        </w:rPr>
        <w:t>ntonces, se puede decir que, para cada ubicación de receptor, la ecuaci</w:t>
      </w:r>
      <w:r>
        <w:rPr>
          <w:bCs/>
          <w:lang w:val="es-ES_tradnl"/>
        </w:rPr>
        <w:t>ón de</w:t>
      </w:r>
      <w:r w:rsidRPr="0030604C">
        <w:rPr>
          <w:lang w:val="es-ES_tradnl"/>
        </w:rPr>
        <w:t xml:space="preserve"> </w:t>
      </w:r>
      <w:r w:rsidRPr="0030604C">
        <w:rPr>
          <w:i/>
          <w:lang w:val="es-ES_tradnl"/>
        </w:rPr>
        <w:t>G</w:t>
      </w:r>
      <w:r w:rsidRPr="0030604C">
        <w:rPr>
          <w:i/>
          <w:iCs/>
          <w:vertAlign w:val="superscript"/>
          <w:lang w:val="es-ES_tradnl"/>
        </w:rPr>
        <w:t>agg</w:t>
      </w:r>
      <w:r w:rsidRPr="0030604C">
        <w:rPr>
          <w:lang w:val="es-ES_tradnl"/>
        </w:rPr>
        <w:t xml:space="preserve"> (</w:t>
      </w:r>
      <w:r>
        <w:rPr>
          <w:lang w:val="es-ES_tradnl"/>
        </w:rPr>
        <w:t>a</w:t>
      </w:r>
      <w:r w:rsidRPr="0030604C">
        <w:rPr>
          <w:lang w:val="es-ES_tradnl"/>
        </w:rPr>
        <w:t>dimension</w:t>
      </w:r>
      <w:r>
        <w:rPr>
          <w:lang w:val="es-ES_tradnl"/>
        </w:rPr>
        <w:t>a</w:t>
      </w:r>
      <w:r w:rsidRPr="0030604C">
        <w:rPr>
          <w:lang w:val="es-ES_tradnl"/>
        </w:rPr>
        <w:t xml:space="preserve">l) </w:t>
      </w:r>
      <w:r>
        <w:rPr>
          <w:lang w:val="es-ES_tradnl"/>
        </w:rPr>
        <w:t>es</w:t>
      </w:r>
      <w:r w:rsidRPr="0030604C">
        <w:rPr>
          <w:lang w:val="es-ES_tradnl"/>
        </w:rPr>
        <w:t>:</w:t>
      </w:r>
    </w:p>
    <w:p w:rsidR="00D23C5D" w:rsidRPr="002E1484" w:rsidRDefault="00D23C5D" w:rsidP="006F67BD">
      <w:pPr>
        <w:pStyle w:val="Blanc"/>
        <w:rPr>
          <w:lang w:val="es-ES_tradnl"/>
        </w:rPr>
      </w:pPr>
    </w:p>
    <w:p w:rsidR="00796383" w:rsidRPr="009B4205" w:rsidRDefault="00D23C5D" w:rsidP="00093B57">
      <w:pPr>
        <w:pStyle w:val="Equation"/>
        <w:rPr>
          <w:rFonts w:eastAsia="MS Mincho"/>
          <w:lang w:val="es-ES_tradnl"/>
        </w:rPr>
      </w:pPr>
      <w:r w:rsidRPr="00446396">
        <w:rPr>
          <w:rFonts w:eastAsia="MS Mincho"/>
          <w:lang w:val="es-ES_tradnl"/>
        </w:rPr>
        <w:tab/>
      </w:r>
      <w:r w:rsidRPr="00446396">
        <w:rPr>
          <w:rFonts w:eastAsia="MS Mincho"/>
          <w:lang w:val="es-ES_tradnl"/>
        </w:rPr>
        <w:tab/>
      </w:r>
      <w:r w:rsidRPr="006018C6">
        <w:rPr>
          <w:position w:val="-34"/>
          <w:lang w:val="ru-RU" w:eastAsia="ru-RU"/>
        </w:rPr>
        <w:object w:dxaOrig="2520" w:dyaOrig="940">
          <v:shape id="_x0000_i1062" type="#_x0000_t75" style="width:127.4pt;height:47.65pt" o:ole="">
            <v:imagedata r:id="rId83" o:title=""/>
          </v:shape>
          <o:OLEObject Type="Embed" ProgID="Equation.DSMT4" ShapeID="_x0000_i1062" DrawAspect="Content" ObjectID="_1542197094" r:id="rId84"/>
        </w:object>
      </w:r>
      <w:r w:rsidRPr="00446396">
        <w:rPr>
          <w:rFonts w:eastAsia="MS Mincho"/>
          <w:lang w:val="es-ES_tradnl"/>
        </w:rPr>
        <w:tab/>
        <w:t>(8)</w:t>
      </w:r>
    </w:p>
    <w:p w:rsidR="00D23C5D" w:rsidRPr="002E1484" w:rsidRDefault="00D23C5D" w:rsidP="006F67BD">
      <w:pPr>
        <w:pStyle w:val="Blanc"/>
        <w:rPr>
          <w:lang w:val="es-ES_tradnl"/>
        </w:rPr>
      </w:pPr>
    </w:p>
    <w:p w:rsidR="00D23C5D" w:rsidRPr="0030604C" w:rsidRDefault="00796383" w:rsidP="006F67BD">
      <w:pPr>
        <w:rPr>
          <w:lang w:val="es-ES_tradnl"/>
        </w:rPr>
      </w:pPr>
      <w:r w:rsidRPr="00A50630">
        <w:rPr>
          <w:position w:val="-12"/>
        </w:rPr>
        <w:object w:dxaOrig="540" w:dyaOrig="420">
          <v:shape id="_x0000_i1063" type="#_x0000_t75" style="width:26.8pt;height:20.8pt" o:ole="">
            <v:imagedata r:id="rId85" o:title=""/>
          </v:shape>
          <o:OLEObject Type="Embed" ProgID="Equation.3" ShapeID="_x0000_i1063" DrawAspect="Content" ObjectID="_1542197095" r:id="rId86"/>
        </w:object>
      </w:r>
      <w:r w:rsidR="00D23C5D" w:rsidRPr="0030604C">
        <w:rPr>
          <w:lang w:val="es-ES_tradnl"/>
        </w:rPr>
        <w:t>es la máxima potencia de la señal (W) del tipo de señal interferente en cuestión</w:t>
      </w:r>
      <w:r w:rsidR="00D23C5D">
        <w:rPr>
          <w:lang w:val="es-ES_tradnl"/>
        </w:rPr>
        <w:t xml:space="preserve"> de cualquier satélite</w:t>
      </w:r>
      <w:r w:rsidR="00D23C5D" w:rsidRPr="0030604C">
        <w:rPr>
          <w:lang w:val="es-ES_tradnl"/>
        </w:rPr>
        <w:t xml:space="preserve"> en la salida de la antena</w:t>
      </w:r>
      <w:r w:rsidR="00D23C5D">
        <w:rPr>
          <w:lang w:val="es-ES_tradnl"/>
        </w:rPr>
        <w:t xml:space="preserve"> del receptor</w:t>
      </w:r>
      <w:r w:rsidR="00D23C5D" w:rsidRPr="0030604C">
        <w:rPr>
          <w:lang w:val="es-ES_tradnl"/>
        </w:rPr>
        <w:t xml:space="preserve"> de referencia y antes del filtro RF del receptor en todas las ubicaciones de receptor indizadas</w:t>
      </w:r>
      <w:r w:rsidR="00D23C5D">
        <w:rPr>
          <w:iCs/>
          <w:lang w:val="es-ES_tradnl"/>
        </w:rPr>
        <w:t>. Cabe señalar que la antena receptora de referencia (de un sistema concreto) puede ser una antena anisótropa adecuada. Es posible que este tipo de antena no esté adaptada a la polarización del tipo de señal recibida, lo que causa una atenuación adicional</w:t>
      </w:r>
      <w:r w:rsidR="00D23C5D" w:rsidRPr="0030604C">
        <w:rPr>
          <w:lang w:val="es-ES_tradnl"/>
        </w:rPr>
        <w:t xml:space="preserve">. </w:t>
      </w:r>
      <w:r w:rsidR="00D23C5D" w:rsidRPr="0030604C">
        <w:rPr>
          <w:i/>
          <w:iCs/>
          <w:lang w:val="es-ES_tradnl"/>
        </w:rPr>
        <w:t>G</w:t>
      </w:r>
      <w:r w:rsidR="00D23C5D" w:rsidRPr="0030604C">
        <w:rPr>
          <w:i/>
          <w:iCs/>
          <w:vertAlign w:val="superscript"/>
          <w:lang w:val="es-ES_tradnl"/>
        </w:rPr>
        <w:t>agg</w:t>
      </w:r>
      <w:r w:rsidR="00D23C5D" w:rsidRPr="0030604C">
        <w:rPr>
          <w:lang w:val="es-ES_tradnl"/>
        </w:rPr>
        <w:t xml:space="preserve"> se calcula con la ecuación (</w:t>
      </w:r>
      <w:r w:rsidR="00D23C5D">
        <w:rPr>
          <w:lang w:val="es-ES_tradnl"/>
        </w:rPr>
        <w:t>8</w:t>
      </w:r>
      <w:r w:rsidR="00D23C5D" w:rsidRPr="0030604C">
        <w:rPr>
          <w:lang w:val="es-ES_tradnl"/>
        </w:rPr>
        <w:t xml:space="preserve">) para todos los tipos de señal interferente. </w:t>
      </w:r>
    </w:p>
    <w:p w:rsidR="00D23C5D" w:rsidRPr="00365AE3" w:rsidRDefault="00D23C5D" w:rsidP="006F67BD">
      <w:pPr>
        <w:rPr>
          <w:lang w:val="es-ES_tradnl"/>
        </w:rPr>
      </w:pPr>
      <w:r w:rsidRPr="00365AE3">
        <w:rPr>
          <w:lang w:val="es-ES_tradnl"/>
        </w:rPr>
        <w:t xml:space="preserve">La </w:t>
      </w:r>
      <w:r w:rsidRPr="00365AE3">
        <w:rPr>
          <w:i/>
          <w:iCs/>
          <w:lang w:val="es-ES_tradnl"/>
        </w:rPr>
        <w:t>G</w:t>
      </w:r>
      <w:r w:rsidRPr="00365AE3">
        <w:rPr>
          <w:i/>
          <w:iCs/>
          <w:vertAlign w:val="superscript"/>
          <w:lang w:val="es-ES_tradnl"/>
        </w:rPr>
        <w:t>agg</w:t>
      </w:r>
      <w:r w:rsidRPr="00365AE3">
        <w:rPr>
          <w:lang w:val="es-ES_tradnl"/>
        </w:rPr>
        <w:t xml:space="preserve"> resultante es el valor más desfavorable de todas las ubicaciones de receptor utilizadas en el c</w:t>
      </w:r>
      <w:r>
        <w:rPr>
          <w:lang w:val="es-ES_tradnl"/>
        </w:rPr>
        <w:t xml:space="preserve">álculo. </w:t>
      </w:r>
      <w:r w:rsidRPr="00365AE3">
        <w:rPr>
          <w:lang w:val="es-ES_tradnl"/>
        </w:rPr>
        <w:t xml:space="preserve">Este valor se utiliza por tanto para representar la </w:t>
      </w:r>
      <w:r w:rsidRPr="00365AE3">
        <w:rPr>
          <w:i/>
          <w:iCs/>
          <w:lang w:val="es-ES_tradnl"/>
        </w:rPr>
        <w:t>G</w:t>
      </w:r>
      <w:r w:rsidRPr="00365AE3">
        <w:rPr>
          <w:i/>
          <w:iCs/>
          <w:vertAlign w:val="superscript"/>
          <w:lang w:val="es-ES_tradnl"/>
        </w:rPr>
        <w:t>agg</w:t>
      </w:r>
      <w:r w:rsidRPr="00365AE3">
        <w:rPr>
          <w:lang w:val="es-ES_tradnl"/>
        </w:rPr>
        <w:t xml:space="preserve"> más desfavorable de todas las ubicaciones de usuario utilizadas en el c</w:t>
      </w:r>
      <w:r>
        <w:rPr>
          <w:lang w:val="es-ES_tradnl"/>
        </w:rPr>
        <w:t>álculo de interferencia (para el tipo de señal deseada).</w:t>
      </w:r>
    </w:p>
    <w:p w:rsidR="00D23C5D" w:rsidRDefault="00D23C5D" w:rsidP="006F67BD">
      <w:pPr>
        <w:rPr>
          <w:lang w:val="es-ES_tradnl"/>
        </w:rPr>
      </w:pPr>
      <w:r w:rsidRPr="00365AE3">
        <w:rPr>
          <w:lang w:val="es-ES_tradnl"/>
        </w:rPr>
        <w:t>La densidad espectral de potencia de la interferencia causada por todas las señales SRNS de todos los satélites del SRNS visibles</w:t>
      </w:r>
      <w:r w:rsidRPr="00384D62">
        <w:rPr>
          <w:i/>
          <w:lang w:val="es-ES_tradnl"/>
        </w:rPr>
        <w:t>, I</w:t>
      </w:r>
      <w:r w:rsidRPr="00384D62">
        <w:rPr>
          <w:i/>
          <w:vertAlign w:val="subscript"/>
          <w:lang w:val="es-ES_tradnl"/>
        </w:rPr>
        <w:t>0</w:t>
      </w:r>
      <w:r w:rsidRPr="00365AE3">
        <w:rPr>
          <w:lang w:val="es-ES_tradnl"/>
        </w:rPr>
        <w:t xml:space="preserve"> (W/Hz)</w:t>
      </w:r>
      <w:r>
        <w:rPr>
          <w:lang w:val="es-ES_tradnl"/>
        </w:rPr>
        <w:t>,</w:t>
      </w:r>
      <w:r w:rsidRPr="00365AE3">
        <w:rPr>
          <w:lang w:val="es-ES_tradnl"/>
        </w:rPr>
        <w:t xml:space="preserve"> puede tener el siguiente l</w:t>
      </w:r>
      <w:r>
        <w:rPr>
          <w:lang w:val="es-ES_tradnl"/>
        </w:rPr>
        <w:t>ímite máximo</w:t>
      </w:r>
      <w:r w:rsidRPr="00365AE3">
        <w:rPr>
          <w:lang w:val="es-ES_tradnl"/>
        </w:rPr>
        <w:t>:</w:t>
      </w:r>
    </w:p>
    <w:p w:rsidR="00D23C5D" w:rsidRPr="002E1484" w:rsidRDefault="00D23C5D" w:rsidP="006F67BD">
      <w:pPr>
        <w:pStyle w:val="Blanc"/>
        <w:rPr>
          <w:lang w:val="es-ES_tradnl"/>
        </w:rPr>
      </w:pPr>
    </w:p>
    <w:p w:rsidR="00796383" w:rsidRPr="00DC01A3" w:rsidRDefault="00796383" w:rsidP="00796383">
      <w:pPr>
        <w:pStyle w:val="Equation"/>
        <w:rPr>
          <w:lang w:val="es-ES_tradnl"/>
        </w:rPr>
      </w:pPr>
      <w:r w:rsidRPr="00DC01A3">
        <w:rPr>
          <w:lang w:val="es-ES_tradnl"/>
        </w:rPr>
        <w:tab/>
      </w:r>
      <w:r w:rsidRPr="00DC01A3">
        <w:rPr>
          <w:lang w:val="es-ES_tradnl"/>
        </w:rPr>
        <w:tab/>
      </w:r>
      <w:r w:rsidRPr="00796383">
        <w:rPr>
          <w:position w:val="-34"/>
        </w:rPr>
        <w:object w:dxaOrig="2260" w:dyaOrig="820">
          <v:shape id="_x0000_i1064" type="#_x0000_t75" style="width:115.4pt;height:42.35pt" o:ole="">
            <v:imagedata r:id="rId87" o:title=""/>
          </v:shape>
          <o:OLEObject Type="Embed" ProgID="Equation.3" ShapeID="_x0000_i1064" DrawAspect="Content" ObjectID="_1542197096" r:id="rId88"/>
        </w:object>
      </w:r>
      <w:r w:rsidRPr="00DC01A3">
        <w:rPr>
          <w:lang w:val="es-ES_tradnl"/>
        </w:rPr>
        <w:tab/>
        <w:t>(9)</w:t>
      </w:r>
    </w:p>
    <w:p w:rsidR="00D23C5D" w:rsidRPr="002E1484" w:rsidRDefault="00D23C5D" w:rsidP="006F67BD">
      <w:pPr>
        <w:pStyle w:val="Blanc"/>
        <w:rPr>
          <w:lang w:val="es-ES_tradnl"/>
        </w:rPr>
      </w:pPr>
    </w:p>
    <w:p w:rsidR="00D23C5D" w:rsidRPr="00365AE3" w:rsidRDefault="00D23C5D" w:rsidP="006F67BD">
      <w:pPr>
        <w:rPr>
          <w:lang w:val="es-ES_tradnl"/>
        </w:rPr>
      </w:pPr>
      <w:r w:rsidRPr="00365AE3">
        <w:rPr>
          <w:lang w:val="es-ES_tradnl"/>
        </w:rPr>
        <w:t>donde</w:t>
      </w:r>
      <w:r w:rsidRPr="00365AE3">
        <w:rPr>
          <w:iCs/>
          <w:lang w:val="es-ES_tradnl"/>
        </w:rPr>
        <w:t xml:space="preserve"> </w:t>
      </w:r>
      <w:r w:rsidRPr="00A50630">
        <w:rPr>
          <w:iCs/>
        </w:rPr>
        <w:sym w:font="Symbol" w:char="F062"/>
      </w:r>
      <w:r w:rsidRPr="00365AE3">
        <w:rPr>
          <w:i/>
          <w:vertAlign w:val="subscript"/>
          <w:lang w:val="es-ES_tradnl"/>
        </w:rPr>
        <w:t>n</w:t>
      </w:r>
      <w:r w:rsidRPr="00365AE3">
        <w:rPr>
          <w:lang w:val="es-ES_tradnl"/>
        </w:rPr>
        <w:t xml:space="preserve"> es el coeficiente de separación espectral entre la señal deseada y el </w:t>
      </w:r>
      <w:r w:rsidRPr="00365AE3">
        <w:rPr>
          <w:i/>
          <w:iCs/>
          <w:lang w:val="es-ES_tradnl"/>
        </w:rPr>
        <w:t>n</w:t>
      </w:r>
      <w:r>
        <w:rPr>
          <w:lang w:val="es-ES_tradnl"/>
        </w:rPr>
        <w:noBreakHyphen/>
      </w:r>
      <w:r w:rsidRPr="00365AE3">
        <w:rPr>
          <w:lang w:val="es-ES_tradnl"/>
        </w:rPr>
        <w:t xml:space="preserve">ésimo tipo de señal y </w:t>
      </w:r>
      <w:r w:rsidRPr="00365AE3">
        <w:rPr>
          <w:i/>
          <w:lang w:val="es-ES_tradnl"/>
        </w:rPr>
        <w:t>L</w:t>
      </w:r>
      <w:r w:rsidRPr="00365AE3">
        <w:rPr>
          <w:i/>
          <w:vertAlign w:val="subscript"/>
          <w:lang w:val="es-ES_tradnl"/>
        </w:rPr>
        <w:t>n</w:t>
      </w:r>
      <w:r w:rsidRPr="00365AE3">
        <w:rPr>
          <w:lang w:val="es-ES_tradnl"/>
        </w:rPr>
        <w:t xml:space="preserve"> es la p</w:t>
      </w:r>
      <w:r>
        <w:rPr>
          <w:lang w:val="es-ES_tradnl"/>
        </w:rPr>
        <w:t>érdida de procesamiento entre la señal deseada y el</w:t>
      </w:r>
      <w:r w:rsidRPr="00365AE3">
        <w:rPr>
          <w:lang w:val="es-ES_tradnl"/>
        </w:rPr>
        <w:t xml:space="preserve"> </w:t>
      </w:r>
      <w:r w:rsidRPr="00365AE3">
        <w:rPr>
          <w:i/>
          <w:lang w:val="es-ES_tradnl"/>
        </w:rPr>
        <w:t>n</w:t>
      </w:r>
      <w:r>
        <w:rPr>
          <w:iCs/>
          <w:lang w:val="es-ES_tradnl"/>
        </w:rPr>
        <w:noBreakHyphen/>
        <w:t xml:space="preserve">ésimo tipo de señal. </w:t>
      </w:r>
      <w:r w:rsidRPr="00365AE3">
        <w:rPr>
          <w:iCs/>
          <w:lang w:val="es-ES_tradnl"/>
        </w:rPr>
        <w:t>Obsérvese asimismo que los factores de pérdida de trayecto</w:t>
      </w:r>
      <w:r w:rsidRPr="00365AE3">
        <w:rPr>
          <w:lang w:val="es-ES_tradnl"/>
        </w:rPr>
        <w:t xml:space="preserve">, </w:t>
      </w:r>
      <w:r w:rsidRPr="00A50630">
        <w:sym w:font="Symbol" w:char="F061"/>
      </w:r>
      <w:r w:rsidRPr="00365AE3">
        <w:rPr>
          <w:i/>
          <w:vertAlign w:val="subscript"/>
          <w:lang w:val="es-ES_tradnl"/>
        </w:rPr>
        <w:t>i,m</w:t>
      </w:r>
      <w:r w:rsidRPr="00365AE3">
        <w:rPr>
          <w:lang w:val="es-ES_tradnl"/>
        </w:rPr>
        <w:t xml:space="preserve">, se absorben en los factores </w:t>
      </w:r>
      <w:r w:rsidRPr="00365AE3">
        <w:rPr>
          <w:i/>
          <w:iCs/>
          <w:lang w:val="es-ES_tradnl"/>
        </w:rPr>
        <w:t>G</w:t>
      </w:r>
      <w:r w:rsidRPr="00365AE3">
        <w:rPr>
          <w:i/>
          <w:iCs/>
          <w:vertAlign w:val="superscript"/>
          <w:lang w:val="es-ES_tradnl"/>
        </w:rPr>
        <w:t>agg</w:t>
      </w:r>
      <w:r w:rsidRPr="00365AE3">
        <w:rPr>
          <w:lang w:val="es-ES_tradnl"/>
        </w:rPr>
        <w:t xml:space="preserve"> y la potencia m</w:t>
      </w:r>
      <w:r>
        <w:rPr>
          <w:lang w:val="es-ES_tradnl"/>
        </w:rPr>
        <w:t>áxima de la señal recibida</w:t>
      </w:r>
      <w:r w:rsidRPr="00365AE3">
        <w:rPr>
          <w:lang w:val="es-ES_tradnl"/>
        </w:rPr>
        <w:t xml:space="preserve">, </w:t>
      </w:r>
      <w:r w:rsidR="00796383" w:rsidRPr="00FC2CDC">
        <w:rPr>
          <w:position w:val="-14"/>
        </w:rPr>
        <w:object w:dxaOrig="660" w:dyaOrig="440">
          <v:shape id="_x0000_i1065" type="#_x0000_t75" style="width:32.8pt;height:21.55pt" o:ole="">
            <v:imagedata r:id="rId89" o:title=""/>
          </v:shape>
          <o:OLEObject Type="Embed" ProgID="Equation.3" ShapeID="_x0000_i1065" DrawAspect="Content" ObjectID="_1542197097" r:id="rId90"/>
        </w:object>
      </w:r>
      <w:r w:rsidRPr="00365AE3">
        <w:rPr>
          <w:lang w:val="es-ES_tradnl"/>
        </w:rPr>
        <w:t xml:space="preserve">, </w:t>
      </w:r>
      <w:r>
        <w:rPr>
          <w:lang w:val="es-ES_tradnl"/>
        </w:rPr>
        <w:t>se utilizan en lugar de la potencia de la señal transmitida</w:t>
      </w:r>
      <w:r w:rsidRPr="00365AE3">
        <w:rPr>
          <w:lang w:val="es-ES_tradnl"/>
        </w:rPr>
        <w:t>.</w:t>
      </w:r>
    </w:p>
    <w:p w:rsidR="00D23C5D" w:rsidRPr="00384D62" w:rsidRDefault="00D23C5D" w:rsidP="006065C0">
      <w:pPr>
        <w:rPr>
          <w:lang w:val="es-ES_tradnl"/>
        </w:rPr>
      </w:pPr>
      <w:r w:rsidRPr="00365AE3">
        <w:rPr>
          <w:lang w:val="es-ES_tradnl"/>
        </w:rPr>
        <w:t xml:space="preserve">A título </w:t>
      </w:r>
      <w:r>
        <w:rPr>
          <w:lang w:val="es-ES_tradnl"/>
        </w:rPr>
        <w:t>d</w:t>
      </w:r>
      <w:r w:rsidRPr="00365AE3">
        <w:rPr>
          <w:lang w:val="es-ES_tradnl"/>
        </w:rPr>
        <w:t>e ejemplo, se realiza una simulación utilizando el modelo de propagaci</w:t>
      </w:r>
      <w:r>
        <w:rPr>
          <w:lang w:val="es-ES_tradnl"/>
        </w:rPr>
        <w:t>ón orbital de la Recomendación UIT</w:t>
      </w:r>
      <w:r w:rsidRPr="00365AE3">
        <w:rPr>
          <w:lang w:val="es-ES_tradnl"/>
        </w:rPr>
        <w:t>-R</w:t>
      </w:r>
      <w:r w:rsidR="006065C0">
        <w:rPr>
          <w:lang w:val="es-ES_tradnl"/>
        </w:rPr>
        <w:t> </w:t>
      </w:r>
      <w:r w:rsidRPr="00365AE3">
        <w:rPr>
          <w:lang w:val="es-ES_tradnl"/>
        </w:rPr>
        <w:t>M.1642. Se tomó una constelación de 27</w:t>
      </w:r>
      <w:r w:rsidR="00796383">
        <w:rPr>
          <w:lang w:val="es-ES_tradnl"/>
        </w:rPr>
        <w:t> </w:t>
      </w:r>
      <w:r w:rsidRPr="00365AE3">
        <w:rPr>
          <w:lang w:val="es-ES_tradnl"/>
        </w:rPr>
        <w:t>satélites con los par</w:t>
      </w:r>
      <w:r>
        <w:rPr>
          <w:lang w:val="es-ES_tradnl"/>
        </w:rPr>
        <w:t>ámetros orbitales del Cuadro</w:t>
      </w:r>
      <w:r w:rsidR="006922F6">
        <w:rPr>
          <w:lang w:val="es-ES_tradnl"/>
        </w:rPr>
        <w:t> </w:t>
      </w:r>
      <w:r>
        <w:rPr>
          <w:lang w:val="es-ES_tradnl"/>
        </w:rPr>
        <w:t>1. En la Fig.</w:t>
      </w:r>
      <w:r w:rsidR="00796383">
        <w:rPr>
          <w:lang w:val="es-ES_tradnl"/>
        </w:rPr>
        <w:t> </w:t>
      </w:r>
      <w:r>
        <w:rPr>
          <w:lang w:val="es-ES_tradnl"/>
        </w:rPr>
        <w:t>3 se muestra el nivel de potencia recibida como función del ángulo de elevación, y en la Fig.</w:t>
      </w:r>
      <w:r w:rsidR="00796383">
        <w:rPr>
          <w:lang w:val="es-ES_tradnl"/>
        </w:rPr>
        <w:t> </w:t>
      </w:r>
      <w:r>
        <w:rPr>
          <w:lang w:val="es-ES_tradnl"/>
        </w:rPr>
        <w:t>4 el diagrama de la antena receptora. La potencia máxima durante un periodo de 24</w:t>
      </w:r>
      <w:r w:rsidR="00796383">
        <w:rPr>
          <w:lang w:val="es-ES_tradnl"/>
        </w:rPr>
        <w:t> </w:t>
      </w:r>
      <w:r>
        <w:rPr>
          <w:lang w:val="es-ES_tradnl"/>
        </w:rPr>
        <w:t>h en cada ubicación (en escalones de 5</w:t>
      </w:r>
      <w:r w:rsidR="00796383">
        <w:rPr>
          <w:lang w:val="es-ES_tradnl"/>
        </w:rPr>
        <w:t>°</w:t>
      </w:r>
      <w:r>
        <w:rPr>
          <w:lang w:val="es-ES_tradnl"/>
        </w:rPr>
        <w:t> de latitud y longitud) se presenta en la Fig. 5. Para una potencia máxima de la señal recibida de</w:t>
      </w:r>
      <w:r w:rsidRPr="00365AE3">
        <w:rPr>
          <w:lang w:val="es-ES_tradnl"/>
        </w:rPr>
        <w:t xml:space="preserve"> –153 dBW, el factor de ganancia combinada en todas las ubicaciones de receptor es </w:t>
      </w:r>
      <w:r w:rsidRPr="00384D62">
        <w:rPr>
          <w:lang w:val="es-ES_tradnl"/>
        </w:rPr>
        <w:t>–142</w:t>
      </w:r>
      <w:r>
        <w:rPr>
          <w:lang w:val="es-ES_tradnl"/>
        </w:rPr>
        <w:t>,</w:t>
      </w:r>
      <w:r w:rsidRPr="00384D62">
        <w:rPr>
          <w:lang w:val="es-ES_tradnl"/>
        </w:rPr>
        <w:t>0 – (–153) = 11</w:t>
      </w:r>
      <w:r>
        <w:rPr>
          <w:lang w:val="es-ES_tradnl"/>
        </w:rPr>
        <w:t>,</w:t>
      </w:r>
      <w:r w:rsidRPr="00384D62">
        <w:rPr>
          <w:lang w:val="es-ES_tradnl"/>
        </w:rPr>
        <w:t>0 dB.</w:t>
      </w:r>
    </w:p>
    <w:p w:rsidR="00D23C5D" w:rsidRPr="00B11450" w:rsidRDefault="00D23C5D" w:rsidP="006F67BD">
      <w:pPr>
        <w:pStyle w:val="TableNo"/>
      </w:pPr>
      <w:bookmarkStart w:id="18" w:name="_Ref139872728"/>
      <w:r>
        <w:t>CUADRO</w:t>
      </w:r>
      <w:r w:rsidRPr="00B11450">
        <w:t xml:space="preserve"> </w:t>
      </w:r>
      <w:bookmarkEnd w:id="18"/>
      <w:r>
        <w:t>1</w:t>
      </w:r>
    </w:p>
    <w:p w:rsidR="00D23C5D" w:rsidRPr="00365AE3" w:rsidRDefault="00D23C5D" w:rsidP="006F67BD">
      <w:pPr>
        <w:pStyle w:val="Tabletitle"/>
        <w:rPr>
          <w:lang w:val="es-ES_tradnl"/>
        </w:rPr>
      </w:pPr>
      <w:r w:rsidRPr="00365AE3">
        <w:rPr>
          <w:lang w:val="es-ES_tradnl"/>
        </w:rPr>
        <w:t>Parámetros orbitales del ejemplo</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87"/>
        <w:gridCol w:w="1587"/>
        <w:gridCol w:w="1304"/>
        <w:gridCol w:w="1304"/>
        <w:gridCol w:w="1474"/>
        <w:gridCol w:w="1247"/>
      </w:tblGrid>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D23C5D" w:rsidRPr="00FC2CDC" w:rsidRDefault="00D23C5D" w:rsidP="006F67BD">
            <w:pPr>
              <w:pStyle w:val="Tablehead"/>
              <w:rPr>
                <w:lang w:val="en-US"/>
              </w:rPr>
            </w:pPr>
            <w:r>
              <w:rPr>
                <w:lang w:val="en-US"/>
              </w:rPr>
              <w:t xml:space="preserve">ID </w:t>
            </w:r>
            <w:smartTag w:uri="urn:schemas-microsoft-com:office:smarttags" w:element="place">
              <w:smartTag w:uri="urn:schemas-microsoft-com:office:smarttags" w:element="State">
                <w:r>
                  <w:rPr>
                    <w:lang w:val="en-US"/>
                  </w:rPr>
                  <w:t>del</w:t>
                </w:r>
              </w:smartTag>
            </w:smartTag>
            <w:r>
              <w:rPr>
                <w:lang w:val="en-US"/>
              </w:rPr>
              <w:t xml:space="preserve"> satélite</w:t>
            </w:r>
          </w:p>
        </w:tc>
        <w:tc>
          <w:tcPr>
            <w:tcW w:w="1587" w:type="dxa"/>
            <w:tcBorders>
              <w:top w:val="single" w:sz="4" w:space="0" w:color="auto"/>
              <w:left w:val="single" w:sz="4" w:space="0" w:color="auto"/>
              <w:bottom w:val="single" w:sz="4" w:space="0" w:color="auto"/>
              <w:right w:val="single" w:sz="4" w:space="0" w:color="auto"/>
            </w:tcBorders>
            <w:vAlign w:val="center"/>
          </w:tcPr>
          <w:p w:rsidR="00D23C5D" w:rsidRPr="00FC2CDC" w:rsidRDefault="00D23C5D" w:rsidP="006F67BD">
            <w:pPr>
              <w:pStyle w:val="Tablehead"/>
              <w:rPr>
                <w:lang w:val="en-US"/>
              </w:rPr>
            </w:pPr>
            <w:r>
              <w:rPr>
                <w:lang w:val="en-US"/>
              </w:rPr>
              <w:t>Radio orbital</w:t>
            </w:r>
            <w:r w:rsidRPr="00FC2CDC">
              <w:rPr>
                <w:lang w:val="en-US"/>
              </w:rPr>
              <w:br/>
              <w:t>(km)</w:t>
            </w:r>
          </w:p>
        </w:tc>
        <w:tc>
          <w:tcPr>
            <w:tcW w:w="1587" w:type="dxa"/>
            <w:tcBorders>
              <w:top w:val="single" w:sz="4" w:space="0" w:color="auto"/>
              <w:left w:val="single" w:sz="4" w:space="0" w:color="auto"/>
              <w:bottom w:val="single" w:sz="4" w:space="0" w:color="auto"/>
              <w:right w:val="single" w:sz="4" w:space="0" w:color="auto"/>
            </w:tcBorders>
            <w:vAlign w:val="center"/>
          </w:tcPr>
          <w:p w:rsidR="00D23C5D" w:rsidRPr="00FC2CDC" w:rsidRDefault="00D23C5D" w:rsidP="006F67BD">
            <w:pPr>
              <w:pStyle w:val="Tablehead"/>
              <w:rPr>
                <w:lang w:val="en-US"/>
              </w:rPr>
            </w:pPr>
            <w:r>
              <w:rPr>
                <w:lang w:val="en-US"/>
              </w:rPr>
              <w:t>Excentricidad</w:t>
            </w:r>
          </w:p>
        </w:tc>
        <w:tc>
          <w:tcPr>
            <w:tcW w:w="1304" w:type="dxa"/>
            <w:tcBorders>
              <w:top w:val="single" w:sz="4" w:space="0" w:color="auto"/>
              <w:left w:val="single" w:sz="4" w:space="0" w:color="auto"/>
              <w:bottom w:val="single" w:sz="4" w:space="0" w:color="auto"/>
              <w:right w:val="single" w:sz="4" w:space="0" w:color="auto"/>
            </w:tcBorders>
            <w:vAlign w:val="center"/>
          </w:tcPr>
          <w:p w:rsidR="00D23C5D" w:rsidRPr="00FC2CDC" w:rsidRDefault="00D23C5D" w:rsidP="006F67BD">
            <w:pPr>
              <w:pStyle w:val="Tablehead"/>
              <w:rPr>
                <w:lang w:val="en-US"/>
              </w:rPr>
            </w:pPr>
            <w:r w:rsidRPr="00FC2CDC">
              <w:rPr>
                <w:lang w:val="en-US"/>
              </w:rPr>
              <w:t>Inclina</w:t>
            </w:r>
            <w:r>
              <w:rPr>
                <w:lang w:val="en-US"/>
              </w:rPr>
              <w:t>ción</w:t>
            </w:r>
            <w:r w:rsidRPr="00FC2CDC">
              <w:rPr>
                <w:lang w:val="en-US"/>
              </w:rPr>
              <w:br/>
              <w:t>(gr</w:t>
            </w:r>
            <w:r>
              <w:rPr>
                <w:lang w:val="en-US"/>
              </w:rPr>
              <w:t>ado</w:t>
            </w:r>
            <w:r w:rsidRPr="00FC2CDC">
              <w:rPr>
                <w:lang w:val="en-US"/>
              </w:rPr>
              <w:t>s)</w:t>
            </w:r>
          </w:p>
        </w:tc>
        <w:tc>
          <w:tcPr>
            <w:tcW w:w="1304" w:type="dxa"/>
            <w:tcBorders>
              <w:top w:val="single" w:sz="4" w:space="0" w:color="auto"/>
              <w:left w:val="single" w:sz="4" w:space="0" w:color="auto"/>
              <w:bottom w:val="single" w:sz="4" w:space="0" w:color="auto"/>
              <w:right w:val="single" w:sz="4" w:space="0" w:color="auto"/>
            </w:tcBorders>
            <w:vAlign w:val="center"/>
          </w:tcPr>
          <w:p w:rsidR="00D23C5D" w:rsidRPr="00FC2CDC" w:rsidRDefault="00D23C5D" w:rsidP="006F67BD">
            <w:pPr>
              <w:pStyle w:val="Tablehead"/>
              <w:rPr>
                <w:lang w:val="en-US"/>
              </w:rPr>
            </w:pPr>
            <w:r>
              <w:rPr>
                <w:lang w:val="en-US"/>
              </w:rPr>
              <w:t>Ascensión recta</w:t>
            </w:r>
            <w:r w:rsidRPr="00FC2CDC">
              <w:rPr>
                <w:lang w:val="en-US"/>
              </w:rPr>
              <w:t xml:space="preserve"> </w:t>
            </w:r>
            <w:r w:rsidRPr="00FC2CDC">
              <w:rPr>
                <w:lang w:val="en-US"/>
              </w:rPr>
              <w:br/>
              <w:t>(gr</w:t>
            </w:r>
            <w:r>
              <w:rPr>
                <w:lang w:val="en-US"/>
              </w:rPr>
              <w:t>ado</w:t>
            </w:r>
            <w:r w:rsidRPr="00FC2CDC">
              <w:rPr>
                <w:lang w:val="en-US"/>
              </w:rPr>
              <w:t>s)</w:t>
            </w:r>
          </w:p>
        </w:tc>
        <w:tc>
          <w:tcPr>
            <w:tcW w:w="1474" w:type="dxa"/>
            <w:tcBorders>
              <w:top w:val="single" w:sz="4" w:space="0" w:color="auto"/>
              <w:left w:val="single" w:sz="4" w:space="0" w:color="auto"/>
              <w:bottom w:val="single" w:sz="4" w:space="0" w:color="auto"/>
              <w:right w:val="single" w:sz="4" w:space="0" w:color="auto"/>
            </w:tcBorders>
            <w:vAlign w:val="center"/>
          </w:tcPr>
          <w:p w:rsidR="00D23C5D" w:rsidRPr="00FC2CDC" w:rsidRDefault="00D23C5D" w:rsidP="006F67BD">
            <w:pPr>
              <w:pStyle w:val="Tablehead"/>
              <w:rPr>
                <w:lang w:val="en-US"/>
              </w:rPr>
            </w:pPr>
            <w:r w:rsidRPr="00FC2CDC">
              <w:rPr>
                <w:lang w:val="en-US"/>
              </w:rPr>
              <w:t>Argument</w:t>
            </w:r>
            <w:r>
              <w:rPr>
                <w:lang w:val="en-US"/>
              </w:rPr>
              <w:t xml:space="preserve">o </w:t>
            </w:r>
            <w:smartTag w:uri="urn:schemas-microsoft-com:office:smarttags" w:element="place">
              <w:smartTag w:uri="urn:schemas-microsoft-com:office:smarttags" w:element="State">
                <w:r>
                  <w:rPr>
                    <w:lang w:val="en-US"/>
                  </w:rPr>
                  <w:t>del</w:t>
                </w:r>
              </w:smartTag>
            </w:smartTag>
            <w:r>
              <w:rPr>
                <w:lang w:val="en-US"/>
              </w:rPr>
              <w:t xml:space="preserve"> perigeo</w:t>
            </w:r>
            <w:r w:rsidRPr="00FC2CDC">
              <w:rPr>
                <w:lang w:val="en-US"/>
              </w:rPr>
              <w:br/>
              <w:t>(gr</w:t>
            </w:r>
            <w:r>
              <w:rPr>
                <w:lang w:val="en-US"/>
              </w:rPr>
              <w:t>ado</w:t>
            </w:r>
            <w:r w:rsidRPr="00FC2CDC">
              <w:rPr>
                <w:lang w:val="en-US"/>
              </w:rPr>
              <w:t>s)</w:t>
            </w:r>
          </w:p>
        </w:tc>
        <w:tc>
          <w:tcPr>
            <w:tcW w:w="1247" w:type="dxa"/>
            <w:tcBorders>
              <w:top w:val="single" w:sz="4" w:space="0" w:color="auto"/>
              <w:left w:val="single" w:sz="4" w:space="0" w:color="auto"/>
              <w:bottom w:val="single" w:sz="4" w:space="0" w:color="auto"/>
              <w:right w:val="single" w:sz="4" w:space="0" w:color="auto"/>
            </w:tcBorders>
            <w:vAlign w:val="center"/>
          </w:tcPr>
          <w:p w:rsidR="00D23C5D" w:rsidRPr="00A50630" w:rsidRDefault="00D23C5D" w:rsidP="006F67BD">
            <w:pPr>
              <w:pStyle w:val="Tablehead"/>
            </w:pPr>
            <w:r>
              <w:rPr>
                <w:lang w:val="en-US"/>
              </w:rPr>
              <w:t>Anomalía media</w:t>
            </w:r>
            <w:r w:rsidRPr="00FC2CDC">
              <w:rPr>
                <w:lang w:val="en-US"/>
              </w:rPr>
              <w:br/>
              <w:t>(gr</w:t>
            </w:r>
            <w:r>
              <w:rPr>
                <w:lang w:val="en-US"/>
              </w:rPr>
              <w:t>ado</w:t>
            </w:r>
            <w:r>
              <w:t>s)</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6</w:t>
            </w:r>
            <w:r>
              <w:t>,</w:t>
            </w:r>
            <w:r w:rsidRPr="00A50630">
              <w:t>33</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134</w:t>
            </w:r>
            <w:r>
              <w:t>,</w:t>
            </w:r>
            <w:r w:rsidRPr="00A50630">
              <w:t>62</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234</w:t>
            </w:r>
            <w:r>
              <w:t>,</w:t>
            </w:r>
            <w:r w:rsidRPr="00A50630">
              <w:t>13</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4</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269</w:t>
            </w:r>
            <w:r>
              <w:t>,</w:t>
            </w:r>
            <w:r w:rsidRPr="00A50630">
              <w:t>42</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118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30</w:t>
            </w:r>
            <w:r>
              <w:t>,</w:t>
            </w:r>
            <w:r w:rsidRPr="00A50630">
              <w:t>39</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6</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118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61</w:t>
            </w:r>
            <w:r>
              <w:t>,</w:t>
            </w:r>
            <w:r w:rsidRPr="00A50630">
              <w:t>53</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7</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118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152</w:t>
            </w:r>
            <w:r>
              <w:t>,</w:t>
            </w:r>
            <w:r w:rsidRPr="00A50630">
              <w:t>22</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118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176</w:t>
            </w:r>
            <w:r>
              <w:t>,</w:t>
            </w:r>
            <w:r w:rsidRPr="00A50630">
              <w:t>92</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9</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118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289</w:t>
            </w:r>
            <w:r>
              <w:t>,</w:t>
            </w:r>
            <w:r w:rsidRPr="00A50630">
              <w:t>68</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10</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178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90</w:t>
            </w:r>
            <w:r>
              <w:t>,</w:t>
            </w:r>
            <w:r w:rsidRPr="00A50630">
              <w:t>83</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11</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178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197</w:t>
            </w:r>
            <w:r>
              <w:t>,</w:t>
            </w:r>
            <w:r w:rsidRPr="00A50630">
              <w:t>11</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12</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178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227</w:t>
            </w:r>
            <w:r>
              <w:t>,</w:t>
            </w:r>
            <w:r w:rsidRPr="00A50630">
              <w:t>99</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13</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178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322</w:t>
            </w:r>
            <w:r>
              <w:t>,</w:t>
            </w:r>
            <w:r w:rsidRPr="00A50630">
              <w:t>09</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14</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238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r>
              <w:t>,</w:t>
            </w:r>
            <w:r w:rsidRPr="00A50630">
              <w:t>00</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15</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238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28</w:t>
            </w:r>
            <w:r>
              <w:t>,</w:t>
            </w:r>
            <w:r w:rsidRPr="00A50630">
              <w:t>67</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16</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238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131</w:t>
            </w:r>
            <w:r>
              <w:t>,</w:t>
            </w:r>
            <w:r w:rsidRPr="00A50630">
              <w:t>04</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17</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238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228</w:t>
            </w:r>
            <w:r>
              <w:t>,</w:t>
            </w:r>
            <w:r w:rsidRPr="00A50630">
              <w:t>26</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238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255</w:t>
            </w:r>
            <w:r>
              <w:t>,</w:t>
            </w:r>
            <w:r w:rsidRPr="00A50630">
              <w:t>7</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19</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298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56</w:t>
            </w:r>
            <w:r>
              <w:t>,</w:t>
            </w:r>
            <w:r w:rsidRPr="00A50630">
              <w:t>33</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20</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298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165</w:t>
            </w:r>
            <w:r>
              <w:t>,</w:t>
            </w:r>
            <w:r w:rsidRPr="00A50630">
              <w:t>07</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21</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298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267</w:t>
            </w:r>
            <w:r>
              <w:t>,</w:t>
            </w:r>
            <w:r w:rsidRPr="00A50630">
              <w:t>07</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22</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298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293</w:t>
            </w:r>
            <w:r>
              <w:t>,</w:t>
            </w:r>
            <w:r w:rsidRPr="00A50630">
              <w:t>95</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23</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68</w:t>
            </w:r>
            <w:r>
              <w:t>,</w:t>
            </w:r>
            <w:r w:rsidRPr="00A50630">
              <w:t>43</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24</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99</w:t>
            </w:r>
            <w:r>
              <w:t>,</w:t>
            </w:r>
            <w:r w:rsidRPr="00A50630">
              <w:t>32</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25</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201</w:t>
            </w:r>
            <w:r>
              <w:t>,</w:t>
            </w:r>
            <w:r w:rsidRPr="00A50630">
              <w:t>63</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320</w:t>
            </w:r>
            <w:r>
              <w:t>,</w:t>
            </w:r>
            <w:r w:rsidRPr="00A50630">
              <w:t>60</w:t>
            </w:r>
          </w:p>
        </w:tc>
      </w:tr>
      <w:tr w:rsidR="00D23C5D" w:rsidRPr="00A50630" w:rsidTr="006922F6">
        <w:trPr>
          <w:cantSplit/>
          <w:jc w:val="center"/>
        </w:trPr>
        <w:tc>
          <w:tcPr>
            <w:tcW w:w="113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27</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26559</w:t>
            </w:r>
            <w:r>
              <w:t>,</w:t>
            </w:r>
            <w:r w:rsidRPr="00A50630">
              <w:t>8</w:t>
            </w:r>
          </w:p>
        </w:tc>
        <w:tc>
          <w:tcPr>
            <w:tcW w:w="158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55</w:t>
            </w:r>
          </w:p>
        </w:tc>
        <w:tc>
          <w:tcPr>
            <w:tcW w:w="130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358</w:t>
            </w:r>
            <w:r>
              <w:t>,</w:t>
            </w:r>
            <w:r w:rsidRPr="00A50630">
              <w:t>21285</w:t>
            </w:r>
          </w:p>
        </w:tc>
        <w:tc>
          <w:tcPr>
            <w:tcW w:w="1474"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0</w:t>
            </w:r>
          </w:p>
        </w:tc>
        <w:tc>
          <w:tcPr>
            <w:tcW w:w="1247" w:type="dxa"/>
            <w:tcBorders>
              <w:top w:val="single" w:sz="4" w:space="0" w:color="auto"/>
              <w:left w:val="single" w:sz="4" w:space="0" w:color="auto"/>
              <w:bottom w:val="single" w:sz="4" w:space="0" w:color="auto"/>
              <w:right w:val="single" w:sz="4" w:space="0" w:color="auto"/>
            </w:tcBorders>
          </w:tcPr>
          <w:p w:rsidR="00D23C5D" w:rsidRPr="00A50630" w:rsidRDefault="00D23C5D" w:rsidP="00A005E8">
            <w:pPr>
              <w:pStyle w:val="Tabletext"/>
              <w:jc w:val="center"/>
            </w:pPr>
            <w:r w:rsidRPr="00A50630">
              <w:t>349</w:t>
            </w:r>
            <w:r>
              <w:t>,</w:t>
            </w:r>
            <w:r w:rsidRPr="00A50630">
              <w:t>16</w:t>
            </w:r>
          </w:p>
        </w:tc>
      </w:tr>
    </w:tbl>
    <w:p w:rsidR="00D23C5D" w:rsidRDefault="00D23C5D" w:rsidP="006F67BD">
      <w:pPr>
        <w:pStyle w:val="Tablefin"/>
      </w:pPr>
    </w:p>
    <w:p w:rsidR="00D23C5D" w:rsidRPr="00B11450" w:rsidRDefault="00D23C5D" w:rsidP="00D23C5D">
      <w:pPr>
        <w:pStyle w:val="FigureNo"/>
      </w:pPr>
      <w:r w:rsidRPr="00B11450">
        <w:t>Figur</w:t>
      </w:r>
      <w:r>
        <w:t>A</w:t>
      </w:r>
      <w:r w:rsidRPr="00B11450">
        <w:t xml:space="preserve"> 3</w:t>
      </w:r>
    </w:p>
    <w:p w:rsidR="00D23C5D" w:rsidRPr="001D3E48" w:rsidRDefault="00D23C5D" w:rsidP="006F67BD">
      <w:pPr>
        <w:pStyle w:val="Figuretitle"/>
        <w:rPr>
          <w:lang w:val="es-ES_tradnl"/>
        </w:rPr>
      </w:pPr>
      <w:r w:rsidRPr="001D3E48">
        <w:rPr>
          <w:lang w:val="es-ES_tradnl"/>
        </w:rPr>
        <w:t>Ejemplo de potencia terrenal recibida como función de la elevaci</w:t>
      </w:r>
      <w:r>
        <w:rPr>
          <w:lang w:val="es-ES_tradnl"/>
        </w:rPr>
        <w:t>ón</w:t>
      </w:r>
    </w:p>
    <w:p w:rsidR="00D23C5D" w:rsidRDefault="000E4514" w:rsidP="00D23C5D">
      <w:pPr>
        <w:pStyle w:val="Figure"/>
      </w:pPr>
      <w:r>
        <w:object w:dxaOrig="4242" w:dyaOrig="2616">
          <v:shape id="_x0000_i1066" type="#_x0000_t75" style="width:354.35pt;height:218.1pt" o:ole="">
            <v:imagedata r:id="rId91" o:title=""/>
          </v:shape>
          <o:OLEObject Type="Embed" ProgID="CorelDraw.Graphic.16" ShapeID="_x0000_i1066" DrawAspect="Content" ObjectID="_1542197098" r:id="rId92"/>
        </w:object>
      </w:r>
    </w:p>
    <w:p w:rsidR="008762E8" w:rsidRPr="008762E8" w:rsidRDefault="008762E8" w:rsidP="008762E8"/>
    <w:p w:rsidR="00D23C5D" w:rsidRPr="001D3E48" w:rsidRDefault="00D23C5D" w:rsidP="00D23C5D">
      <w:pPr>
        <w:pStyle w:val="FigureNo"/>
        <w:rPr>
          <w:lang w:val="es-ES_tradnl"/>
        </w:rPr>
      </w:pPr>
      <w:r w:rsidRPr="001D3E48">
        <w:rPr>
          <w:lang w:val="es-ES_tradnl"/>
        </w:rPr>
        <w:t>FigurA 4</w:t>
      </w:r>
    </w:p>
    <w:p w:rsidR="00D23C5D" w:rsidRPr="001D3E48" w:rsidRDefault="00D23C5D" w:rsidP="00D23C5D">
      <w:pPr>
        <w:pStyle w:val="Figuretitle"/>
        <w:rPr>
          <w:lang w:val="es-ES_tradnl"/>
        </w:rPr>
      </w:pPr>
      <w:r w:rsidRPr="001D3E48">
        <w:rPr>
          <w:lang w:val="es-ES_tradnl"/>
        </w:rPr>
        <w:t>Ejemplo de ganancia de la antena receptora</w:t>
      </w:r>
      <w:r>
        <w:rPr>
          <w:lang w:val="es-ES_tradnl"/>
        </w:rPr>
        <w:br/>
      </w:r>
      <w:r w:rsidRPr="001D3E48">
        <w:rPr>
          <w:lang w:val="es-ES_tradnl"/>
        </w:rPr>
        <w:t>como funci</w:t>
      </w:r>
      <w:r>
        <w:rPr>
          <w:lang w:val="es-ES_tradnl"/>
        </w:rPr>
        <w:t>ón del ángulo de elevación</w:t>
      </w:r>
    </w:p>
    <w:p w:rsidR="00D23C5D" w:rsidRDefault="000E4514" w:rsidP="006F67BD">
      <w:pPr>
        <w:pStyle w:val="Figure"/>
        <w:rPr>
          <w:caps w:val="0"/>
        </w:rPr>
      </w:pPr>
      <w:r w:rsidRPr="00215E4F">
        <w:rPr>
          <w:caps w:val="0"/>
        </w:rPr>
        <w:object w:dxaOrig="4209" w:dyaOrig="3567">
          <v:shape id="_x0000_i1067" type="#_x0000_t75" style="width:354.35pt;height:312.35pt" o:ole="">
            <v:imagedata r:id="rId93" o:title=""/>
          </v:shape>
          <o:OLEObject Type="Embed" ProgID="CorelDraw.Graphic.16" ShapeID="_x0000_i1067" DrawAspect="Content" ObjectID="_1542197099" r:id="rId94"/>
        </w:object>
      </w:r>
    </w:p>
    <w:p w:rsidR="00D23C5D" w:rsidRPr="001D3E48" w:rsidRDefault="00D23C5D" w:rsidP="00D23C5D">
      <w:pPr>
        <w:pStyle w:val="FigureNo"/>
        <w:rPr>
          <w:lang w:val="es-ES_tradnl"/>
        </w:rPr>
      </w:pPr>
      <w:r w:rsidRPr="001D3E48">
        <w:rPr>
          <w:lang w:val="es-ES_tradnl"/>
        </w:rPr>
        <w:t>FigurA 5</w:t>
      </w:r>
    </w:p>
    <w:p w:rsidR="00D23C5D" w:rsidRPr="001D3E48" w:rsidRDefault="00D23C5D" w:rsidP="00D23C5D">
      <w:pPr>
        <w:pStyle w:val="Figuretitle"/>
        <w:rPr>
          <w:lang w:val="es-ES_tradnl"/>
        </w:rPr>
      </w:pPr>
      <w:r w:rsidRPr="001D3E48">
        <w:rPr>
          <w:lang w:val="es-ES_tradnl"/>
        </w:rPr>
        <w:t>Ejemplo de potencia máxima</w:t>
      </w:r>
      <w:r>
        <w:rPr>
          <w:lang w:val="es-ES_tradnl"/>
        </w:rPr>
        <w:t xml:space="preserve"> agregada en la superficie de la Tierra</w:t>
      </w:r>
      <w:r w:rsidRPr="001D3E48">
        <w:rPr>
          <w:lang w:val="es-ES_tradnl"/>
        </w:rPr>
        <w:t xml:space="preserve"> durante 24 h</w:t>
      </w:r>
    </w:p>
    <w:p w:rsidR="00D23C5D" w:rsidRDefault="00EC771F" w:rsidP="00D23C5D">
      <w:pPr>
        <w:pStyle w:val="Figure"/>
        <w:rPr>
          <w:caps w:val="0"/>
        </w:rPr>
      </w:pPr>
      <w:r w:rsidRPr="00215E4F">
        <w:rPr>
          <w:caps w:val="0"/>
        </w:rPr>
        <w:object w:dxaOrig="5528" w:dyaOrig="3177">
          <v:shape id="_x0000_i1068" type="#_x0000_t75" style="width:436.6pt;height:241.75pt" o:ole="">
            <v:imagedata r:id="rId95" o:title=""/>
          </v:shape>
          <o:OLEObject Type="Embed" ProgID="CorelDraw.Graphic.16" ShapeID="_x0000_i1068" DrawAspect="Content" ObjectID="_1542197100" r:id="rId96"/>
        </w:object>
      </w:r>
    </w:p>
    <w:p w:rsidR="00D23C5D" w:rsidRPr="00374040" w:rsidRDefault="00D23C5D" w:rsidP="006F67BD">
      <w:pPr>
        <w:pStyle w:val="Heading1"/>
        <w:rPr>
          <w:lang w:val="es-ES_tradnl"/>
        </w:rPr>
      </w:pPr>
      <w:bookmarkStart w:id="19" w:name="_Toc467070933"/>
      <w:r w:rsidRPr="00374040">
        <w:rPr>
          <w:lang w:val="es-ES_tradnl"/>
        </w:rPr>
        <w:t>5</w:t>
      </w:r>
      <w:r w:rsidRPr="00374040">
        <w:rPr>
          <w:lang w:val="es-ES_tradnl"/>
        </w:rPr>
        <w:tab/>
        <w:t>Ejemplo teórico de aplicación del m</w:t>
      </w:r>
      <w:r>
        <w:rPr>
          <w:lang w:val="es-ES_tradnl"/>
        </w:rPr>
        <w:t>étodo</w:t>
      </w:r>
      <w:bookmarkEnd w:id="19"/>
    </w:p>
    <w:p w:rsidR="00D23C5D" w:rsidRPr="00374040" w:rsidRDefault="00D23C5D" w:rsidP="006F67BD">
      <w:pPr>
        <w:pStyle w:val="Heading2"/>
        <w:rPr>
          <w:lang w:val="es-ES_tradnl"/>
        </w:rPr>
      </w:pPr>
      <w:bookmarkStart w:id="20" w:name="_Toc467070934"/>
      <w:r w:rsidRPr="00374040">
        <w:rPr>
          <w:lang w:val="es-ES_tradnl"/>
        </w:rPr>
        <w:t>5.1</w:t>
      </w:r>
      <w:r w:rsidRPr="00374040">
        <w:rPr>
          <w:lang w:val="es-ES_tradnl"/>
        </w:rPr>
        <w:tab/>
        <w:t>Evaluación de los niveles de interferencia</w:t>
      </w:r>
      <w:bookmarkEnd w:id="20"/>
    </w:p>
    <w:p w:rsidR="00D23C5D" w:rsidRDefault="00D23C5D" w:rsidP="00EC771F">
      <w:pPr>
        <w:rPr>
          <w:lang w:val="es-ES_tradnl"/>
        </w:rPr>
      </w:pPr>
      <w:r w:rsidRPr="00374040">
        <w:rPr>
          <w:lang w:val="es-ES_tradnl"/>
        </w:rPr>
        <w:t>Para demostrar cómo se aplicaría el método al análisis de interferencia causada por otro sistema del SRNS, en el Cuadro</w:t>
      </w:r>
      <w:r w:rsidR="00EC771F">
        <w:rPr>
          <w:lang w:val="es-ES_tradnl"/>
        </w:rPr>
        <w:t> </w:t>
      </w:r>
      <w:r w:rsidRPr="00374040">
        <w:rPr>
          <w:lang w:val="es-ES_tradnl"/>
        </w:rPr>
        <w:t>2 se muestra un ejemplo te</w:t>
      </w:r>
      <w:r>
        <w:rPr>
          <w:lang w:val="es-ES_tradnl"/>
        </w:rPr>
        <w:t xml:space="preserve">órico. </w:t>
      </w:r>
      <w:r w:rsidRPr="00374040">
        <w:rPr>
          <w:lang w:val="es-ES_tradnl"/>
        </w:rPr>
        <w:t>Los valores indicados sólo tienen valor de ejemplo y serán objeto de las negociaciones de coordinaci</w:t>
      </w:r>
      <w:r>
        <w:rPr>
          <w:lang w:val="es-ES_tradnl"/>
        </w:rPr>
        <w:t>ón</w:t>
      </w:r>
      <w:r w:rsidRPr="00374040">
        <w:rPr>
          <w:lang w:val="es-ES_tradnl"/>
        </w:rPr>
        <w:t xml:space="preserve">. </w:t>
      </w:r>
    </w:p>
    <w:p w:rsidR="00D23C5D" w:rsidRDefault="00D23C5D" w:rsidP="00D23C5D">
      <w:pPr>
        <w:pStyle w:val="TableNo"/>
        <w:rPr>
          <w:lang w:val="es-ES_tradnl"/>
        </w:rPr>
      </w:pPr>
      <w:r w:rsidRPr="002E1484">
        <w:rPr>
          <w:lang w:val="es-ES_tradnl"/>
        </w:rPr>
        <w:t>CUADRO 2</w:t>
      </w:r>
    </w:p>
    <w:p w:rsidR="00D23C5D" w:rsidRPr="002E1484" w:rsidRDefault="00D23C5D" w:rsidP="00A005E8">
      <w:pPr>
        <w:pStyle w:val="Tabletitle"/>
        <w:rPr>
          <w:lang w:val="es-ES_tradnl"/>
        </w:rPr>
      </w:pPr>
      <w:r w:rsidRPr="002E1484">
        <w:rPr>
          <w:lang w:val="es-ES_tradnl"/>
        </w:rPr>
        <w:t>Ejemplo teórico del efecto de la interferencia entre</w:t>
      </w:r>
      <w:r w:rsidR="00A005E8">
        <w:rPr>
          <w:lang w:val="es-ES_tradnl"/>
        </w:rPr>
        <w:t xml:space="preserve"> </w:t>
      </w:r>
      <w:r w:rsidRPr="002E1484">
        <w:rPr>
          <w:lang w:val="es-ES_tradnl"/>
        </w:rPr>
        <w:t xml:space="preserve">el </w:t>
      </w:r>
      <w:r w:rsidR="00B36E8A">
        <w:rPr>
          <w:lang w:val="es-ES_tradnl"/>
        </w:rPr>
        <w:t>Sistema B</w:t>
      </w:r>
      <w:r w:rsidR="00A005E8">
        <w:rPr>
          <w:lang w:val="es-ES_tradnl"/>
        </w:rPr>
        <w:br/>
      </w:r>
      <w:r w:rsidRPr="002E1484">
        <w:rPr>
          <w:lang w:val="es-ES_tradnl"/>
        </w:rPr>
        <w:t>y los Sistemas A y SBAS combinados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D23C5D" w:rsidRPr="00BD4BF2" w:rsidTr="00892D25">
        <w:trPr>
          <w:jc w:val="center"/>
        </w:trPr>
        <w:tc>
          <w:tcPr>
            <w:tcW w:w="9639" w:type="dxa"/>
            <w:gridSpan w:val="2"/>
          </w:tcPr>
          <w:p w:rsidR="00D23C5D" w:rsidRPr="00605574" w:rsidRDefault="00D23C5D" w:rsidP="00892D25">
            <w:pPr>
              <w:pStyle w:val="Tablehead"/>
              <w:rPr>
                <w:szCs w:val="22"/>
                <w:lang w:val="es-ES_tradnl"/>
              </w:rPr>
            </w:pPr>
            <w:r w:rsidRPr="00605574">
              <w:rPr>
                <w:szCs w:val="22"/>
                <w:lang w:val="es-ES_tradnl"/>
              </w:rPr>
              <w:t>Densidad espectral de potencia del ruido efectiva del sistema de referencia:</w:t>
            </w:r>
            <w:r w:rsidRPr="00605574">
              <w:rPr>
                <w:szCs w:val="22"/>
                <w:lang w:val="es-ES_tradnl"/>
              </w:rPr>
              <w:br/>
            </w:r>
            <w:r w:rsidRPr="00605574">
              <w:rPr>
                <w:bCs/>
                <w:i/>
                <w:szCs w:val="22"/>
                <w:lang w:val="es-ES_tradnl"/>
              </w:rPr>
              <w:t>N</w:t>
            </w:r>
            <w:r w:rsidRPr="00605574">
              <w:rPr>
                <w:bCs/>
                <w:szCs w:val="22"/>
                <w:vertAlign w:val="subscript"/>
                <w:lang w:val="es-ES_tradnl"/>
              </w:rPr>
              <w:t>0</w:t>
            </w:r>
            <w:r w:rsidRPr="00605574">
              <w:rPr>
                <w:szCs w:val="22"/>
                <w:lang w:val="es-ES_tradnl"/>
              </w:rPr>
              <w:t xml:space="preserve"> + autointerferencia del sistema de referencia, </w:t>
            </w:r>
            <w:r w:rsidRPr="00605574">
              <w:rPr>
                <w:i/>
                <w:szCs w:val="22"/>
                <w:lang w:val="es-ES_tradnl"/>
              </w:rPr>
              <w:t>I</w:t>
            </w:r>
            <w:r w:rsidRPr="00605574">
              <w:rPr>
                <w:i/>
                <w:iCs/>
                <w:szCs w:val="22"/>
                <w:vertAlign w:val="subscript"/>
                <w:lang w:val="es-ES_tradnl"/>
              </w:rPr>
              <w:t>ref</w:t>
            </w:r>
            <w:r w:rsidRPr="00605574">
              <w:rPr>
                <w:szCs w:val="22"/>
                <w:lang w:val="es-ES_tradnl"/>
              </w:rPr>
              <w:t>, debida al ruido térmico</w:t>
            </w:r>
            <w:r w:rsidRPr="00605574">
              <w:rPr>
                <w:szCs w:val="22"/>
                <w:lang w:val="es-ES_tradnl"/>
              </w:rPr>
              <w:br/>
              <w:t>y a otras señales en la constelación de referencia (</w:t>
            </w:r>
            <w:r w:rsidR="00B36E8A">
              <w:rPr>
                <w:szCs w:val="22"/>
                <w:lang w:val="es-ES_tradnl"/>
              </w:rPr>
              <w:t>Sistema A</w:t>
            </w:r>
            <w:r w:rsidRPr="00605574">
              <w:rPr>
                <w:szCs w:val="22"/>
                <w:lang w:val="es-ES_tradnl"/>
              </w:rPr>
              <w:t>)</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Potencia máxima de la Señal 1 (dBW)</w:t>
            </w:r>
          </w:p>
        </w:tc>
        <w:tc>
          <w:tcPr>
            <w:tcW w:w="1805" w:type="dxa"/>
            <w:vAlign w:val="bottom"/>
          </w:tcPr>
          <w:p w:rsidR="00D23C5D" w:rsidRPr="00605574" w:rsidRDefault="00D23C5D" w:rsidP="00A005E8">
            <w:pPr>
              <w:pStyle w:val="Tabletext"/>
              <w:jc w:val="center"/>
              <w:rPr>
                <w:szCs w:val="22"/>
              </w:rPr>
            </w:pPr>
            <w:r w:rsidRPr="00605574">
              <w:rPr>
                <w:szCs w:val="22"/>
              </w:rPr>
              <w:t>–157,50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Potencia máxima de la Señal 2 (dBW)</w:t>
            </w:r>
          </w:p>
        </w:tc>
        <w:tc>
          <w:tcPr>
            <w:tcW w:w="1805" w:type="dxa"/>
            <w:vAlign w:val="bottom"/>
          </w:tcPr>
          <w:p w:rsidR="00D23C5D" w:rsidRPr="00605574" w:rsidRDefault="00D23C5D" w:rsidP="00A005E8">
            <w:pPr>
              <w:pStyle w:val="Tabletext"/>
              <w:jc w:val="center"/>
              <w:rPr>
                <w:szCs w:val="22"/>
              </w:rPr>
            </w:pPr>
            <w:r w:rsidRPr="00605574">
              <w:rPr>
                <w:szCs w:val="22"/>
              </w:rPr>
              <w:t>–160,50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Potencia máxima de la Señal 3 (dBW)</w:t>
            </w:r>
          </w:p>
        </w:tc>
        <w:tc>
          <w:tcPr>
            <w:tcW w:w="1805" w:type="dxa"/>
            <w:vAlign w:val="bottom"/>
          </w:tcPr>
          <w:p w:rsidR="00D23C5D" w:rsidRPr="00605574" w:rsidRDefault="00D23C5D" w:rsidP="00A005E8">
            <w:pPr>
              <w:pStyle w:val="Tabletext"/>
              <w:jc w:val="center"/>
              <w:rPr>
                <w:szCs w:val="22"/>
              </w:rPr>
            </w:pPr>
            <w:r w:rsidRPr="00605574">
              <w:rPr>
                <w:szCs w:val="22"/>
              </w:rPr>
              <w:t>–157,50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Pérdida de procesamiento de la señal interferente (dB)</w:t>
            </w:r>
          </w:p>
        </w:tc>
        <w:tc>
          <w:tcPr>
            <w:tcW w:w="1805" w:type="dxa"/>
            <w:vAlign w:val="bottom"/>
          </w:tcPr>
          <w:p w:rsidR="00D23C5D" w:rsidRPr="00605574" w:rsidRDefault="00D23C5D" w:rsidP="00A005E8">
            <w:pPr>
              <w:pStyle w:val="Tabletext"/>
              <w:jc w:val="center"/>
              <w:rPr>
                <w:szCs w:val="22"/>
              </w:rPr>
            </w:pPr>
            <w:r w:rsidRPr="00605574">
              <w:rPr>
                <w:szCs w:val="22"/>
              </w:rPr>
              <w:t>1,00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 xml:space="preserve">Factor de ganancia combinada, </w:t>
            </w:r>
            <w:r w:rsidRPr="00605574">
              <w:rPr>
                <w:i/>
                <w:szCs w:val="22"/>
                <w:lang w:val="es-ES_tradnl"/>
              </w:rPr>
              <w:t>G</w:t>
            </w:r>
            <w:r w:rsidRPr="00605574">
              <w:rPr>
                <w:i/>
                <w:iCs/>
                <w:szCs w:val="22"/>
                <w:vertAlign w:val="superscript"/>
                <w:lang w:val="es-ES_tradnl"/>
              </w:rPr>
              <w:t>agg</w:t>
            </w:r>
            <w:r w:rsidRPr="00605574">
              <w:rPr>
                <w:szCs w:val="22"/>
                <w:lang w:val="es-ES_tradnl"/>
              </w:rPr>
              <w:t xml:space="preserve"> (dB)</w:t>
            </w:r>
          </w:p>
        </w:tc>
        <w:tc>
          <w:tcPr>
            <w:tcW w:w="1805" w:type="dxa"/>
            <w:vAlign w:val="bottom"/>
          </w:tcPr>
          <w:p w:rsidR="00D23C5D" w:rsidRPr="00605574" w:rsidRDefault="00D23C5D" w:rsidP="00A005E8">
            <w:pPr>
              <w:pStyle w:val="Tabletext"/>
              <w:jc w:val="center"/>
              <w:rPr>
                <w:szCs w:val="22"/>
              </w:rPr>
            </w:pPr>
            <w:r w:rsidRPr="00605574">
              <w:rPr>
                <w:szCs w:val="22"/>
              </w:rPr>
              <w:t>12,00</w:t>
            </w:r>
          </w:p>
        </w:tc>
      </w:tr>
      <w:tr w:rsidR="00D23C5D" w:rsidRPr="00BD4BF2" w:rsidTr="00892D25">
        <w:trPr>
          <w:jc w:val="center"/>
        </w:trPr>
        <w:tc>
          <w:tcPr>
            <w:tcW w:w="7834" w:type="dxa"/>
          </w:tcPr>
          <w:p w:rsidR="00D23C5D" w:rsidRPr="00605574" w:rsidRDefault="00D23C5D" w:rsidP="00DE1A67">
            <w:pPr>
              <w:pStyle w:val="Tabletext"/>
              <w:jc w:val="right"/>
              <w:rPr>
                <w:szCs w:val="22"/>
                <w:lang w:val="es-ES_tradnl"/>
              </w:rPr>
            </w:pPr>
            <w:r w:rsidRPr="00605574">
              <w:rPr>
                <w:szCs w:val="22"/>
                <w:lang w:val="es-ES_tradnl"/>
              </w:rPr>
              <w:t>Coeficiente de separación espectral,</w:t>
            </w:r>
            <w:r w:rsidRPr="00605574">
              <w:rPr>
                <w:bCs/>
                <w:szCs w:val="22"/>
                <w:lang w:val="es-ES_tradnl"/>
              </w:rPr>
              <w:t xml:space="preserve"> </w:t>
            </w:r>
            <w:r w:rsidRPr="00605574">
              <w:rPr>
                <w:bCs/>
                <w:szCs w:val="22"/>
                <w:lang w:val="en-GB"/>
              </w:rPr>
              <w:sym w:font="Symbol" w:char="F062"/>
            </w:r>
            <w:r w:rsidRPr="00605574">
              <w:rPr>
                <w:bCs/>
                <w:szCs w:val="22"/>
                <w:lang w:val="es-ES_tradnl"/>
              </w:rPr>
              <w:t xml:space="preserve"> </w:t>
            </w:r>
            <w:r w:rsidRPr="00605574">
              <w:rPr>
                <w:szCs w:val="22"/>
                <w:lang w:val="es-ES_tradnl"/>
              </w:rPr>
              <w:t>(dB/Hz)</w:t>
            </w:r>
          </w:p>
        </w:tc>
        <w:tc>
          <w:tcPr>
            <w:tcW w:w="1805" w:type="dxa"/>
            <w:vAlign w:val="bottom"/>
          </w:tcPr>
          <w:p w:rsidR="00D23C5D" w:rsidRPr="00605574" w:rsidRDefault="00D23C5D" w:rsidP="00A005E8">
            <w:pPr>
              <w:pStyle w:val="Tabletext"/>
              <w:jc w:val="center"/>
              <w:rPr>
                <w:szCs w:val="22"/>
                <w:lang w:val="es-ES_tradnl"/>
              </w:rPr>
            </w:pPr>
          </w:p>
        </w:tc>
      </w:tr>
      <w:tr w:rsidR="00D23C5D" w:rsidRPr="00605574" w:rsidTr="00892D25">
        <w:trPr>
          <w:jc w:val="center"/>
        </w:trPr>
        <w:tc>
          <w:tcPr>
            <w:tcW w:w="7834" w:type="dxa"/>
          </w:tcPr>
          <w:p w:rsidR="00D23C5D" w:rsidRPr="00605574" w:rsidRDefault="00D23C5D" w:rsidP="00DE1A67">
            <w:pPr>
              <w:pStyle w:val="Tabletext"/>
              <w:jc w:val="right"/>
              <w:rPr>
                <w:i/>
                <w:iCs/>
                <w:szCs w:val="22"/>
              </w:rPr>
            </w:pPr>
            <w:r w:rsidRPr="00605574">
              <w:rPr>
                <w:i/>
                <w:iCs/>
                <w:szCs w:val="22"/>
              </w:rPr>
              <w:t>Señal 1 a Señal 1</w:t>
            </w:r>
            <w:r w:rsidRPr="00605574">
              <w:rPr>
                <w:szCs w:val="22"/>
                <w:vertAlign w:val="superscript"/>
              </w:rPr>
              <w:t>(1)</w:t>
            </w:r>
          </w:p>
        </w:tc>
        <w:tc>
          <w:tcPr>
            <w:tcW w:w="1805" w:type="dxa"/>
            <w:vAlign w:val="bottom"/>
          </w:tcPr>
          <w:p w:rsidR="00D23C5D" w:rsidRPr="00605574" w:rsidRDefault="00D23C5D" w:rsidP="00A005E8">
            <w:pPr>
              <w:pStyle w:val="Tabletext"/>
              <w:jc w:val="center"/>
              <w:rPr>
                <w:i/>
                <w:iCs/>
                <w:szCs w:val="22"/>
              </w:rPr>
            </w:pPr>
            <w:r w:rsidRPr="00605574">
              <w:rPr>
                <w:szCs w:val="22"/>
              </w:rPr>
              <w:t>–61,80</w:t>
            </w:r>
          </w:p>
        </w:tc>
      </w:tr>
      <w:tr w:rsidR="00D23C5D" w:rsidRPr="00605574" w:rsidTr="00892D25">
        <w:trPr>
          <w:jc w:val="center"/>
        </w:trPr>
        <w:tc>
          <w:tcPr>
            <w:tcW w:w="7834" w:type="dxa"/>
          </w:tcPr>
          <w:p w:rsidR="00D23C5D" w:rsidRPr="00605574" w:rsidRDefault="00D23C5D" w:rsidP="00DE1A67">
            <w:pPr>
              <w:pStyle w:val="Tabletext"/>
              <w:jc w:val="right"/>
              <w:rPr>
                <w:i/>
                <w:iCs/>
                <w:szCs w:val="22"/>
              </w:rPr>
            </w:pPr>
            <w:r w:rsidRPr="00605574">
              <w:rPr>
                <w:i/>
                <w:iCs/>
                <w:szCs w:val="22"/>
              </w:rPr>
              <w:t>Señal 2 a Señal 1</w:t>
            </w:r>
          </w:p>
        </w:tc>
        <w:tc>
          <w:tcPr>
            <w:tcW w:w="1805" w:type="dxa"/>
            <w:vAlign w:val="bottom"/>
          </w:tcPr>
          <w:p w:rsidR="00D23C5D" w:rsidRPr="00605574" w:rsidRDefault="00D23C5D" w:rsidP="00A005E8">
            <w:pPr>
              <w:pStyle w:val="Tabletext"/>
              <w:jc w:val="center"/>
              <w:rPr>
                <w:i/>
                <w:iCs/>
                <w:szCs w:val="22"/>
              </w:rPr>
            </w:pPr>
            <w:r w:rsidRPr="00605574">
              <w:rPr>
                <w:szCs w:val="22"/>
              </w:rPr>
              <w:t>–70,00</w:t>
            </w:r>
          </w:p>
        </w:tc>
      </w:tr>
      <w:tr w:rsidR="00D23C5D" w:rsidRPr="00605574" w:rsidTr="00892D25">
        <w:trPr>
          <w:jc w:val="center"/>
        </w:trPr>
        <w:tc>
          <w:tcPr>
            <w:tcW w:w="7834" w:type="dxa"/>
          </w:tcPr>
          <w:p w:rsidR="00D23C5D" w:rsidRPr="00605574" w:rsidRDefault="00D23C5D" w:rsidP="00DE1A67">
            <w:pPr>
              <w:pStyle w:val="Tabletext"/>
              <w:jc w:val="right"/>
              <w:rPr>
                <w:i/>
                <w:iCs/>
                <w:szCs w:val="22"/>
              </w:rPr>
            </w:pPr>
            <w:r w:rsidRPr="00605574">
              <w:rPr>
                <w:i/>
                <w:iCs/>
                <w:szCs w:val="22"/>
              </w:rPr>
              <w:t>Señal 3 a Señal 1</w:t>
            </w:r>
          </w:p>
        </w:tc>
        <w:tc>
          <w:tcPr>
            <w:tcW w:w="1805" w:type="dxa"/>
            <w:vAlign w:val="bottom"/>
          </w:tcPr>
          <w:p w:rsidR="00D23C5D" w:rsidRPr="00605574" w:rsidRDefault="00D23C5D" w:rsidP="00A005E8">
            <w:pPr>
              <w:pStyle w:val="Tabletext"/>
              <w:jc w:val="center"/>
              <w:rPr>
                <w:i/>
                <w:iCs/>
                <w:szCs w:val="22"/>
              </w:rPr>
            </w:pPr>
            <w:r w:rsidRPr="00605574">
              <w:rPr>
                <w:szCs w:val="22"/>
              </w:rPr>
              <w:t>–67,90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 xml:space="preserve">Densidad de ruido térmico, </w:t>
            </w:r>
            <w:r w:rsidRPr="00605574">
              <w:rPr>
                <w:i/>
                <w:szCs w:val="22"/>
                <w:lang w:val="es-ES_tradnl"/>
              </w:rPr>
              <w:t>N</w:t>
            </w:r>
            <w:r w:rsidRPr="00605574">
              <w:rPr>
                <w:szCs w:val="22"/>
                <w:vertAlign w:val="subscript"/>
                <w:lang w:val="es-ES_tradnl"/>
              </w:rPr>
              <w:t>0</w:t>
            </w:r>
            <w:r w:rsidRPr="00605574">
              <w:rPr>
                <w:szCs w:val="22"/>
                <w:lang w:val="es-ES_tradnl"/>
              </w:rPr>
              <w:t xml:space="preserve"> (dB(W/Hz))</w:t>
            </w:r>
          </w:p>
        </w:tc>
        <w:tc>
          <w:tcPr>
            <w:tcW w:w="1805" w:type="dxa"/>
          </w:tcPr>
          <w:p w:rsidR="00D23C5D" w:rsidRPr="00605574" w:rsidRDefault="00D23C5D" w:rsidP="00A005E8">
            <w:pPr>
              <w:pStyle w:val="Tabletext"/>
              <w:jc w:val="center"/>
              <w:rPr>
                <w:szCs w:val="22"/>
              </w:rPr>
            </w:pPr>
            <w:r w:rsidRPr="00605574">
              <w:rPr>
                <w:szCs w:val="22"/>
              </w:rPr>
              <w:t>–201,50</w:t>
            </w:r>
            <w:r w:rsidRPr="00605574">
              <w:rPr>
                <w:szCs w:val="22"/>
                <w:vertAlign w:val="superscript"/>
              </w:rPr>
              <w:t>(2)</w:t>
            </w:r>
          </w:p>
        </w:tc>
      </w:tr>
      <w:tr w:rsidR="00D23C5D" w:rsidRPr="00605574" w:rsidTr="00892D25">
        <w:trPr>
          <w:jc w:val="center"/>
        </w:trPr>
        <w:tc>
          <w:tcPr>
            <w:tcW w:w="7834" w:type="dxa"/>
          </w:tcPr>
          <w:p w:rsidR="00D23C5D" w:rsidRPr="00605574" w:rsidRDefault="00D23C5D" w:rsidP="006F67BD">
            <w:pPr>
              <w:pStyle w:val="Tabletext"/>
              <w:rPr>
                <w:szCs w:val="22"/>
              </w:rPr>
            </w:pPr>
            <w:r w:rsidRPr="00605574">
              <w:rPr>
                <w:i/>
                <w:szCs w:val="22"/>
              </w:rPr>
              <w:t>I</w:t>
            </w:r>
            <w:r w:rsidRPr="00605574">
              <w:rPr>
                <w:i/>
                <w:iCs/>
                <w:szCs w:val="22"/>
                <w:vertAlign w:val="subscript"/>
              </w:rPr>
              <w:t>ref</w:t>
            </w:r>
            <w:r w:rsidRPr="00605574">
              <w:rPr>
                <w:szCs w:val="22"/>
              </w:rPr>
              <w:t xml:space="preserve"> ( dB(W/Hz))</w:t>
            </w:r>
            <w:r w:rsidRPr="00605574">
              <w:rPr>
                <w:szCs w:val="22"/>
                <w:vertAlign w:val="superscript"/>
              </w:rPr>
              <w:t>(3)</w:t>
            </w:r>
          </w:p>
        </w:tc>
        <w:tc>
          <w:tcPr>
            <w:tcW w:w="1805" w:type="dxa"/>
            <w:vAlign w:val="bottom"/>
          </w:tcPr>
          <w:p w:rsidR="00D23C5D" w:rsidRPr="00605574" w:rsidRDefault="00D23C5D" w:rsidP="00A005E8">
            <w:pPr>
              <w:pStyle w:val="Tabletext"/>
              <w:jc w:val="center"/>
              <w:rPr>
                <w:szCs w:val="22"/>
              </w:rPr>
            </w:pPr>
            <w:r w:rsidRPr="00605574">
              <w:rPr>
                <w:szCs w:val="22"/>
              </w:rPr>
              <w:t>–207,09</w:t>
            </w:r>
          </w:p>
        </w:tc>
      </w:tr>
      <w:tr w:rsidR="00D23C5D" w:rsidRPr="00605574" w:rsidTr="00892D25">
        <w:trPr>
          <w:jc w:val="center"/>
        </w:trPr>
        <w:tc>
          <w:tcPr>
            <w:tcW w:w="7834" w:type="dxa"/>
          </w:tcPr>
          <w:p w:rsidR="00D23C5D" w:rsidRPr="00605574" w:rsidRDefault="00D23C5D" w:rsidP="006F67BD">
            <w:pPr>
              <w:pStyle w:val="Tabletext"/>
              <w:rPr>
                <w:szCs w:val="22"/>
                <w:lang w:val="pt-BR"/>
              </w:rPr>
            </w:pPr>
            <w:r w:rsidRPr="00605574">
              <w:rPr>
                <w:i/>
                <w:szCs w:val="22"/>
                <w:lang w:val="pt-BR"/>
              </w:rPr>
              <w:t>N</w:t>
            </w:r>
            <w:r w:rsidRPr="00605574">
              <w:rPr>
                <w:szCs w:val="22"/>
                <w:vertAlign w:val="subscript"/>
                <w:lang w:val="pt-BR"/>
              </w:rPr>
              <w:t xml:space="preserve">0 </w:t>
            </w:r>
            <w:r w:rsidRPr="00605574">
              <w:rPr>
                <w:szCs w:val="22"/>
                <w:lang w:val="pt-BR"/>
              </w:rPr>
              <w:t xml:space="preserve">+ </w:t>
            </w:r>
            <w:r w:rsidRPr="00605574">
              <w:rPr>
                <w:i/>
                <w:szCs w:val="22"/>
                <w:lang w:val="pt-BR"/>
              </w:rPr>
              <w:t>I</w:t>
            </w:r>
            <w:r w:rsidRPr="00605574">
              <w:rPr>
                <w:i/>
                <w:iCs/>
                <w:szCs w:val="22"/>
                <w:vertAlign w:val="subscript"/>
                <w:lang w:val="pt-BR"/>
              </w:rPr>
              <w:t>ref</w:t>
            </w:r>
            <w:r w:rsidRPr="00605574">
              <w:rPr>
                <w:szCs w:val="22"/>
                <w:lang w:val="pt-BR"/>
              </w:rPr>
              <w:t xml:space="preserve"> (dB(W/Hz))</w:t>
            </w:r>
          </w:p>
        </w:tc>
        <w:tc>
          <w:tcPr>
            <w:tcW w:w="1805" w:type="dxa"/>
            <w:vAlign w:val="bottom"/>
          </w:tcPr>
          <w:p w:rsidR="00D23C5D" w:rsidRPr="00605574" w:rsidRDefault="00D23C5D" w:rsidP="00A005E8">
            <w:pPr>
              <w:pStyle w:val="Tabletext"/>
              <w:jc w:val="center"/>
              <w:rPr>
                <w:szCs w:val="22"/>
              </w:rPr>
            </w:pPr>
            <w:r w:rsidRPr="00605574">
              <w:rPr>
                <w:szCs w:val="22"/>
              </w:rPr>
              <w:t>–200,44</w:t>
            </w:r>
          </w:p>
        </w:tc>
      </w:tr>
    </w:tbl>
    <w:p w:rsidR="00D23C5D" w:rsidRPr="00261EA5" w:rsidRDefault="00D23C5D" w:rsidP="00D23C5D">
      <w:pPr>
        <w:pStyle w:val="TableNo"/>
        <w:rPr>
          <w:lang w:val="es-ES_tradnl"/>
        </w:rPr>
      </w:pPr>
      <w:r w:rsidRPr="002E1484">
        <w:rPr>
          <w:lang w:val="es-ES_tradnl"/>
        </w:rPr>
        <w:t>CUADRO 2</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D23C5D" w:rsidRPr="00BD4BF2" w:rsidTr="00892D25">
        <w:trPr>
          <w:jc w:val="center"/>
        </w:trPr>
        <w:tc>
          <w:tcPr>
            <w:tcW w:w="9639" w:type="dxa"/>
            <w:gridSpan w:val="2"/>
          </w:tcPr>
          <w:p w:rsidR="00D23C5D" w:rsidRPr="00605574" w:rsidRDefault="00D23C5D" w:rsidP="00892D25">
            <w:pPr>
              <w:pStyle w:val="Tablehead"/>
              <w:rPr>
                <w:szCs w:val="22"/>
                <w:lang w:val="es-ES_tradnl"/>
              </w:rPr>
            </w:pPr>
            <w:r w:rsidRPr="00605574">
              <w:rPr>
                <w:szCs w:val="22"/>
                <w:lang w:val="es-ES_tradnl"/>
              </w:rPr>
              <w:t xml:space="preserve">Densidad espectral de potencia de ruido efectiva entre sistemas: </w:t>
            </w:r>
            <w:r w:rsidRPr="00605574">
              <w:rPr>
                <w:i/>
                <w:iCs/>
                <w:szCs w:val="22"/>
                <w:lang w:val="es-ES_tradnl"/>
              </w:rPr>
              <w:t>N</w:t>
            </w:r>
            <w:r w:rsidRPr="00605574">
              <w:rPr>
                <w:szCs w:val="22"/>
                <w:vertAlign w:val="subscript"/>
                <w:lang w:val="es-ES_tradnl"/>
              </w:rPr>
              <w:t>0</w:t>
            </w:r>
            <w:r w:rsidRPr="00DC01A3">
              <w:rPr>
                <w:szCs w:val="22"/>
                <w:lang w:val="es-ES_tradnl"/>
              </w:rPr>
              <w:t xml:space="preserve"> </w:t>
            </w:r>
            <w:r w:rsidRPr="00605574">
              <w:rPr>
                <w:szCs w:val="22"/>
                <w:lang w:val="es-ES_tradnl"/>
              </w:rPr>
              <w:t xml:space="preserve">+ </w:t>
            </w:r>
            <w:r w:rsidRPr="00605574">
              <w:rPr>
                <w:i/>
                <w:iCs/>
                <w:szCs w:val="22"/>
                <w:lang w:val="es-ES_tradnl"/>
              </w:rPr>
              <w:t>I</w:t>
            </w:r>
            <w:r w:rsidRPr="00605574">
              <w:rPr>
                <w:i/>
                <w:iCs/>
                <w:szCs w:val="22"/>
                <w:vertAlign w:val="subscript"/>
                <w:lang w:val="es-ES_tradnl"/>
              </w:rPr>
              <w:t>ref</w:t>
            </w:r>
            <w:r w:rsidRPr="00605574">
              <w:rPr>
                <w:szCs w:val="22"/>
                <w:vertAlign w:val="subscript"/>
                <w:lang w:val="es-ES_tradnl"/>
              </w:rPr>
              <w:t xml:space="preserve"> </w:t>
            </w:r>
            <w:r w:rsidRPr="00605574">
              <w:rPr>
                <w:szCs w:val="22"/>
                <w:lang w:val="es-ES_tradnl"/>
              </w:rPr>
              <w:t xml:space="preserve">+ interferencia del SRNS, </w:t>
            </w:r>
            <w:r w:rsidRPr="00605574">
              <w:rPr>
                <w:szCs w:val="22"/>
                <w:lang w:val="es-ES_tradnl"/>
              </w:rPr>
              <w:br/>
              <w:t xml:space="preserve">excepto Sistemas A y B, </w:t>
            </w:r>
            <w:r w:rsidRPr="00605574">
              <w:rPr>
                <w:i/>
                <w:iCs/>
                <w:szCs w:val="22"/>
                <w:lang w:val="es-ES_tradnl"/>
              </w:rPr>
              <w:t>I</w:t>
            </w:r>
            <w:r w:rsidRPr="00605574">
              <w:rPr>
                <w:i/>
                <w:iCs/>
                <w:szCs w:val="22"/>
                <w:vertAlign w:val="subscript"/>
                <w:lang w:val="es-ES_tradnl"/>
              </w:rPr>
              <w:t>rem</w:t>
            </w:r>
            <w:r w:rsidRPr="00605574">
              <w:rPr>
                <w:rFonts w:ascii="Times New Roman Bold" w:hAnsi="Times New Roman Bold" w:cs="Times New Roman Bold"/>
                <w:szCs w:val="22"/>
                <w:lang w:val="es-ES_tradnl"/>
              </w:rPr>
              <w:t xml:space="preserve">, </w:t>
            </w:r>
            <w:r w:rsidRPr="00605574">
              <w:rPr>
                <w:szCs w:val="22"/>
                <w:lang w:val="es-ES_tradnl"/>
              </w:rPr>
              <w:t>debida al ruido térmico, otras señales en la constelación</w:t>
            </w:r>
            <w:r w:rsidRPr="00605574">
              <w:rPr>
                <w:szCs w:val="22"/>
                <w:lang w:val="es-ES_tradnl"/>
              </w:rPr>
              <w:br/>
              <w:t>de referencia (</w:t>
            </w:r>
            <w:r w:rsidR="00B36E8A">
              <w:rPr>
                <w:szCs w:val="22"/>
                <w:lang w:val="es-ES_tradnl"/>
              </w:rPr>
              <w:t>Sistema A</w:t>
            </w:r>
            <w:r w:rsidRPr="00605574">
              <w:rPr>
                <w:szCs w:val="22"/>
                <w:lang w:val="es-ES_tradnl"/>
              </w:rPr>
              <w:t xml:space="preserve">), y SBAS interferente, pero sin Señal 0 del </w:t>
            </w:r>
            <w:r w:rsidR="00B36E8A">
              <w:rPr>
                <w:szCs w:val="22"/>
                <w:lang w:val="es-ES_tradnl"/>
              </w:rPr>
              <w:t>Sistema B</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Potencia máxima del SBAS (dBW)</w:t>
            </w:r>
          </w:p>
        </w:tc>
        <w:tc>
          <w:tcPr>
            <w:tcW w:w="1805" w:type="dxa"/>
            <w:vAlign w:val="bottom"/>
          </w:tcPr>
          <w:p w:rsidR="00D23C5D" w:rsidRPr="00605574" w:rsidRDefault="00D23C5D" w:rsidP="00605574">
            <w:pPr>
              <w:pStyle w:val="Tabletext"/>
              <w:jc w:val="center"/>
              <w:rPr>
                <w:szCs w:val="22"/>
                <w:lang w:val="es-ES_tradnl"/>
              </w:rPr>
            </w:pPr>
            <w:r w:rsidRPr="00605574">
              <w:rPr>
                <w:szCs w:val="22"/>
                <w:lang w:val="es-ES_tradnl"/>
              </w:rPr>
              <w:t>–160,50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 xml:space="preserve">Factor de ganancia combinada del SBAS, </w:t>
            </w:r>
            <w:r w:rsidRPr="00605574">
              <w:rPr>
                <w:i/>
                <w:szCs w:val="22"/>
                <w:lang w:val="es-ES_tradnl"/>
              </w:rPr>
              <w:t>G</w:t>
            </w:r>
            <w:r w:rsidRPr="00605574">
              <w:rPr>
                <w:i/>
                <w:iCs/>
                <w:szCs w:val="22"/>
                <w:vertAlign w:val="superscript"/>
                <w:lang w:val="es-ES_tradnl"/>
              </w:rPr>
              <w:t>agg</w:t>
            </w:r>
            <w:r w:rsidRPr="00605574">
              <w:rPr>
                <w:szCs w:val="22"/>
                <w:lang w:val="es-ES_tradnl"/>
              </w:rPr>
              <w:t xml:space="preserve"> (dB)</w:t>
            </w:r>
          </w:p>
        </w:tc>
        <w:tc>
          <w:tcPr>
            <w:tcW w:w="1805" w:type="dxa"/>
            <w:vAlign w:val="bottom"/>
          </w:tcPr>
          <w:p w:rsidR="00D23C5D" w:rsidRPr="00605574" w:rsidRDefault="00D23C5D" w:rsidP="00605574">
            <w:pPr>
              <w:pStyle w:val="Tabletext"/>
              <w:jc w:val="center"/>
              <w:rPr>
                <w:szCs w:val="22"/>
                <w:lang w:val="es-ES_tradnl"/>
              </w:rPr>
            </w:pPr>
            <w:r w:rsidRPr="00605574">
              <w:rPr>
                <w:szCs w:val="22"/>
                <w:lang w:val="es-ES_tradnl"/>
              </w:rPr>
              <w:t>7,70</w:t>
            </w:r>
          </w:p>
        </w:tc>
      </w:tr>
      <w:tr w:rsidR="00D23C5D" w:rsidRPr="00BD4BF2" w:rsidTr="00892D25">
        <w:trPr>
          <w:jc w:val="center"/>
        </w:trPr>
        <w:tc>
          <w:tcPr>
            <w:tcW w:w="7834" w:type="dxa"/>
          </w:tcPr>
          <w:p w:rsidR="00D23C5D" w:rsidRPr="00605574" w:rsidRDefault="00D23C5D" w:rsidP="00DE1A67">
            <w:pPr>
              <w:pStyle w:val="Tabletext"/>
              <w:jc w:val="right"/>
              <w:rPr>
                <w:szCs w:val="22"/>
                <w:lang w:val="es-ES_tradnl"/>
              </w:rPr>
            </w:pPr>
            <w:r w:rsidRPr="00605574">
              <w:rPr>
                <w:szCs w:val="22"/>
                <w:lang w:val="es-ES_tradnl"/>
              </w:rPr>
              <w:t>Coeficiente de separación espectral,</w:t>
            </w:r>
            <w:r w:rsidRPr="00605574">
              <w:rPr>
                <w:bCs/>
                <w:szCs w:val="22"/>
                <w:lang w:val="es-ES_tradnl"/>
              </w:rPr>
              <w:t xml:space="preserve"> </w:t>
            </w:r>
            <w:r w:rsidRPr="00605574">
              <w:rPr>
                <w:bCs/>
                <w:szCs w:val="22"/>
              </w:rPr>
              <w:sym w:font="Symbol" w:char="F062"/>
            </w:r>
            <w:r w:rsidRPr="00605574">
              <w:rPr>
                <w:bCs/>
                <w:szCs w:val="22"/>
                <w:lang w:val="es-ES_tradnl"/>
              </w:rPr>
              <w:t xml:space="preserve"> </w:t>
            </w:r>
            <w:r w:rsidRPr="00605574">
              <w:rPr>
                <w:szCs w:val="22"/>
                <w:lang w:val="es-ES_tradnl"/>
              </w:rPr>
              <w:t>(dB/Hz)</w:t>
            </w:r>
          </w:p>
        </w:tc>
        <w:tc>
          <w:tcPr>
            <w:tcW w:w="1805" w:type="dxa"/>
            <w:vAlign w:val="bottom"/>
          </w:tcPr>
          <w:p w:rsidR="00D23C5D" w:rsidRPr="00605574" w:rsidRDefault="00D23C5D" w:rsidP="00605574">
            <w:pPr>
              <w:pStyle w:val="Tabletext"/>
              <w:jc w:val="center"/>
              <w:rPr>
                <w:szCs w:val="22"/>
                <w:lang w:val="es-ES_tradnl"/>
              </w:rPr>
            </w:pPr>
          </w:p>
        </w:tc>
      </w:tr>
      <w:tr w:rsidR="00D23C5D" w:rsidRPr="00605574" w:rsidTr="00892D25">
        <w:trPr>
          <w:jc w:val="center"/>
        </w:trPr>
        <w:tc>
          <w:tcPr>
            <w:tcW w:w="7834" w:type="dxa"/>
          </w:tcPr>
          <w:p w:rsidR="00D23C5D" w:rsidRPr="00605574" w:rsidRDefault="00B36E8A" w:rsidP="00DE1A67">
            <w:pPr>
              <w:pStyle w:val="Tabletext"/>
              <w:jc w:val="right"/>
              <w:rPr>
                <w:i/>
                <w:iCs/>
                <w:szCs w:val="22"/>
                <w:lang w:val="es-ES_tradnl"/>
              </w:rPr>
            </w:pPr>
            <w:r>
              <w:rPr>
                <w:i/>
                <w:iCs/>
                <w:szCs w:val="22"/>
                <w:lang w:val="es-ES_tradnl"/>
              </w:rPr>
              <w:t>Sistema A</w:t>
            </w:r>
            <w:r w:rsidR="00D23C5D" w:rsidRPr="00605574">
              <w:rPr>
                <w:i/>
                <w:iCs/>
                <w:szCs w:val="22"/>
                <w:lang w:val="es-ES_tradnl"/>
              </w:rPr>
              <w:t xml:space="preserve"> SBAS a Señal 1</w:t>
            </w:r>
          </w:p>
        </w:tc>
        <w:tc>
          <w:tcPr>
            <w:tcW w:w="1805" w:type="dxa"/>
            <w:vAlign w:val="bottom"/>
          </w:tcPr>
          <w:p w:rsidR="00D23C5D" w:rsidRPr="00605574" w:rsidRDefault="00D23C5D" w:rsidP="00605574">
            <w:pPr>
              <w:pStyle w:val="Tabletext"/>
              <w:jc w:val="center"/>
              <w:rPr>
                <w:i/>
                <w:iCs/>
                <w:szCs w:val="22"/>
              </w:rPr>
            </w:pPr>
            <w:r w:rsidRPr="00605574">
              <w:rPr>
                <w:szCs w:val="22"/>
              </w:rPr>
              <w:t>–61,80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Pérdida de procesamiento de las señales interferentes (dB)</w:t>
            </w:r>
          </w:p>
        </w:tc>
        <w:tc>
          <w:tcPr>
            <w:tcW w:w="1805" w:type="dxa"/>
            <w:vAlign w:val="bottom"/>
          </w:tcPr>
          <w:p w:rsidR="00D23C5D" w:rsidRPr="00605574" w:rsidRDefault="00D23C5D" w:rsidP="00605574">
            <w:pPr>
              <w:pStyle w:val="Tabletext"/>
              <w:jc w:val="center"/>
              <w:rPr>
                <w:szCs w:val="22"/>
              </w:rPr>
            </w:pPr>
            <w:r w:rsidRPr="00605574">
              <w:rPr>
                <w:szCs w:val="22"/>
              </w:rPr>
              <w:t>1,00</w:t>
            </w:r>
          </w:p>
        </w:tc>
      </w:tr>
      <w:tr w:rsidR="00D23C5D" w:rsidRPr="00605574" w:rsidTr="00892D25">
        <w:trPr>
          <w:jc w:val="center"/>
        </w:trPr>
        <w:tc>
          <w:tcPr>
            <w:tcW w:w="7834" w:type="dxa"/>
          </w:tcPr>
          <w:p w:rsidR="00D23C5D" w:rsidRPr="00605574" w:rsidRDefault="00D23C5D" w:rsidP="006F67BD">
            <w:pPr>
              <w:pStyle w:val="Tabletext"/>
              <w:rPr>
                <w:szCs w:val="22"/>
              </w:rPr>
            </w:pPr>
            <w:r w:rsidRPr="00605574">
              <w:rPr>
                <w:i/>
                <w:szCs w:val="22"/>
              </w:rPr>
              <w:t>I</w:t>
            </w:r>
            <w:r w:rsidRPr="00605574">
              <w:rPr>
                <w:i/>
                <w:iCs/>
                <w:szCs w:val="22"/>
                <w:vertAlign w:val="subscript"/>
              </w:rPr>
              <w:t>rem</w:t>
            </w:r>
            <w:r w:rsidRPr="00605574">
              <w:rPr>
                <w:szCs w:val="22"/>
              </w:rPr>
              <w:t xml:space="preserve"> (dB(W/Hz))</w:t>
            </w:r>
            <w:r w:rsidRPr="00605574">
              <w:rPr>
                <w:szCs w:val="22"/>
                <w:vertAlign w:val="superscript"/>
              </w:rPr>
              <w:t xml:space="preserve"> (3)</w:t>
            </w:r>
          </w:p>
        </w:tc>
        <w:tc>
          <w:tcPr>
            <w:tcW w:w="1805" w:type="dxa"/>
            <w:vAlign w:val="bottom"/>
          </w:tcPr>
          <w:p w:rsidR="00D23C5D" w:rsidRPr="00605574" w:rsidRDefault="00D23C5D" w:rsidP="00605574">
            <w:pPr>
              <w:pStyle w:val="Tabletext"/>
              <w:jc w:val="center"/>
              <w:rPr>
                <w:szCs w:val="22"/>
              </w:rPr>
            </w:pPr>
            <w:r w:rsidRPr="00605574">
              <w:rPr>
                <w:szCs w:val="22"/>
              </w:rPr>
              <w:t>–215,60</w:t>
            </w:r>
          </w:p>
        </w:tc>
      </w:tr>
      <w:tr w:rsidR="00D23C5D" w:rsidRPr="00605574" w:rsidTr="00892D25">
        <w:trPr>
          <w:jc w:val="center"/>
        </w:trPr>
        <w:tc>
          <w:tcPr>
            <w:tcW w:w="7834" w:type="dxa"/>
          </w:tcPr>
          <w:p w:rsidR="00D23C5D" w:rsidRPr="00605574" w:rsidRDefault="00D23C5D" w:rsidP="006F67BD">
            <w:pPr>
              <w:pStyle w:val="Tabletext"/>
              <w:rPr>
                <w:szCs w:val="22"/>
                <w:lang w:val="pt-BR"/>
              </w:rPr>
            </w:pPr>
            <w:r w:rsidRPr="00605574">
              <w:rPr>
                <w:i/>
                <w:szCs w:val="22"/>
                <w:lang w:val="pt-BR"/>
              </w:rPr>
              <w:t>N</w:t>
            </w:r>
            <w:r w:rsidRPr="00605574">
              <w:rPr>
                <w:szCs w:val="22"/>
                <w:vertAlign w:val="subscript"/>
                <w:lang w:val="pt-BR"/>
              </w:rPr>
              <w:t>0</w:t>
            </w:r>
            <w:r w:rsidRPr="00DC01A3">
              <w:rPr>
                <w:lang w:val="en-US"/>
              </w:rPr>
              <w:t xml:space="preserve"> </w:t>
            </w:r>
            <w:r w:rsidRPr="00605574">
              <w:rPr>
                <w:szCs w:val="22"/>
                <w:lang w:val="pt-BR"/>
              </w:rPr>
              <w:t xml:space="preserve">+ </w:t>
            </w:r>
            <w:r w:rsidRPr="00605574">
              <w:rPr>
                <w:i/>
                <w:szCs w:val="22"/>
                <w:lang w:val="pt-BR"/>
              </w:rPr>
              <w:t>I</w:t>
            </w:r>
            <w:r w:rsidRPr="00605574">
              <w:rPr>
                <w:i/>
                <w:iCs/>
                <w:szCs w:val="22"/>
                <w:vertAlign w:val="subscript"/>
                <w:lang w:val="pt-BR"/>
              </w:rPr>
              <w:t>ref</w:t>
            </w:r>
            <w:r w:rsidRPr="00DC01A3">
              <w:rPr>
                <w:lang w:val="en-US"/>
              </w:rPr>
              <w:t xml:space="preserve"> </w:t>
            </w:r>
            <w:r w:rsidRPr="00605574">
              <w:rPr>
                <w:szCs w:val="22"/>
                <w:lang w:val="pt-BR"/>
              </w:rPr>
              <w:t xml:space="preserve">+ </w:t>
            </w:r>
            <w:r w:rsidRPr="00605574">
              <w:rPr>
                <w:i/>
                <w:szCs w:val="22"/>
                <w:lang w:val="pt-BR"/>
              </w:rPr>
              <w:t>I</w:t>
            </w:r>
            <w:r w:rsidRPr="00605574">
              <w:rPr>
                <w:i/>
                <w:iCs/>
                <w:szCs w:val="22"/>
                <w:vertAlign w:val="subscript"/>
                <w:lang w:val="pt-BR"/>
              </w:rPr>
              <w:t>rem</w:t>
            </w:r>
            <w:r w:rsidRPr="00605574">
              <w:rPr>
                <w:szCs w:val="22"/>
                <w:lang w:val="pt-BR"/>
              </w:rPr>
              <w:t xml:space="preserve"> (dB(W/Hz))</w:t>
            </w:r>
          </w:p>
        </w:tc>
        <w:tc>
          <w:tcPr>
            <w:tcW w:w="1805" w:type="dxa"/>
            <w:vAlign w:val="bottom"/>
          </w:tcPr>
          <w:p w:rsidR="00D23C5D" w:rsidRPr="00605574" w:rsidRDefault="00D23C5D" w:rsidP="00605574">
            <w:pPr>
              <w:pStyle w:val="Tabletext"/>
              <w:jc w:val="center"/>
              <w:rPr>
                <w:szCs w:val="22"/>
              </w:rPr>
            </w:pPr>
            <w:r w:rsidRPr="00605574">
              <w:rPr>
                <w:szCs w:val="22"/>
              </w:rPr>
              <w:t>–200,31</w:t>
            </w:r>
          </w:p>
        </w:tc>
      </w:tr>
      <w:tr w:rsidR="00D23C5D" w:rsidRPr="00BD4BF2" w:rsidTr="00892D25">
        <w:trPr>
          <w:jc w:val="center"/>
        </w:trPr>
        <w:tc>
          <w:tcPr>
            <w:tcW w:w="9639" w:type="dxa"/>
            <w:gridSpan w:val="2"/>
          </w:tcPr>
          <w:p w:rsidR="00D23C5D" w:rsidRPr="00605574" w:rsidRDefault="00D23C5D" w:rsidP="00605574">
            <w:pPr>
              <w:pStyle w:val="Tablehead"/>
              <w:rPr>
                <w:szCs w:val="22"/>
                <w:lang w:val="es-ES_tradnl"/>
              </w:rPr>
            </w:pPr>
            <w:r w:rsidRPr="00605574">
              <w:rPr>
                <w:szCs w:val="22"/>
                <w:lang w:val="es-ES_tradnl"/>
              </w:rPr>
              <w:t xml:space="preserve">Densidad espectral de potencia de ruido efectiva total del sistema: </w:t>
            </w:r>
            <w:r w:rsidRPr="00605574">
              <w:rPr>
                <w:i/>
                <w:iCs/>
                <w:szCs w:val="22"/>
                <w:lang w:val="pt-BR"/>
              </w:rPr>
              <w:t>N</w:t>
            </w:r>
            <w:r w:rsidRPr="00605574">
              <w:rPr>
                <w:szCs w:val="22"/>
                <w:vertAlign w:val="subscript"/>
                <w:lang w:val="pt-BR"/>
              </w:rPr>
              <w:t>0</w:t>
            </w:r>
            <w:r w:rsidRPr="00605574">
              <w:rPr>
                <w:szCs w:val="22"/>
                <w:lang w:val="pt-BR"/>
              </w:rPr>
              <w:t xml:space="preserve"> + </w:t>
            </w:r>
            <w:r w:rsidRPr="00605574">
              <w:rPr>
                <w:i/>
                <w:iCs/>
                <w:szCs w:val="22"/>
                <w:lang w:val="pt-BR"/>
              </w:rPr>
              <w:t>I</w:t>
            </w:r>
            <w:r w:rsidRPr="00605574">
              <w:rPr>
                <w:i/>
                <w:iCs/>
                <w:szCs w:val="22"/>
                <w:vertAlign w:val="subscript"/>
                <w:lang w:val="pt-BR"/>
              </w:rPr>
              <w:t>ref</w:t>
            </w:r>
            <w:r w:rsidRPr="00605574">
              <w:rPr>
                <w:szCs w:val="22"/>
                <w:lang w:val="pt-BR"/>
              </w:rPr>
              <w:t xml:space="preserve"> + </w:t>
            </w:r>
            <w:r w:rsidRPr="00605574">
              <w:rPr>
                <w:i/>
                <w:iCs/>
                <w:szCs w:val="22"/>
                <w:lang w:val="pt-BR"/>
              </w:rPr>
              <w:t>I</w:t>
            </w:r>
            <w:r w:rsidRPr="00605574">
              <w:rPr>
                <w:i/>
                <w:iCs/>
                <w:szCs w:val="22"/>
                <w:vertAlign w:val="subscript"/>
                <w:lang w:val="pt-BR"/>
              </w:rPr>
              <w:t>rem</w:t>
            </w:r>
            <w:r w:rsidRPr="00605574">
              <w:rPr>
                <w:szCs w:val="22"/>
                <w:lang w:val="pt-BR"/>
              </w:rPr>
              <w:t xml:space="preserve"> + interferencia externa</w:t>
            </w:r>
            <w:r w:rsidR="00605574">
              <w:rPr>
                <w:szCs w:val="22"/>
                <w:lang w:val="pt-BR"/>
              </w:rPr>
              <w:t xml:space="preserve"> </w:t>
            </w:r>
            <w:r w:rsidRPr="00605574">
              <w:rPr>
                <w:szCs w:val="22"/>
                <w:lang w:val="pt-BR"/>
              </w:rPr>
              <w:t xml:space="preserve">no SRNS, </w:t>
            </w:r>
            <w:r w:rsidRPr="00605574">
              <w:rPr>
                <w:i/>
                <w:iCs/>
                <w:szCs w:val="22"/>
                <w:lang w:val="pt-BR"/>
              </w:rPr>
              <w:t>I</w:t>
            </w:r>
            <w:r w:rsidRPr="00605574">
              <w:rPr>
                <w:i/>
                <w:iCs/>
                <w:szCs w:val="22"/>
                <w:vertAlign w:val="subscript"/>
                <w:lang w:val="pt-BR"/>
              </w:rPr>
              <w:t>ext</w:t>
            </w:r>
            <w:r w:rsidRPr="00605574">
              <w:rPr>
                <w:szCs w:val="22"/>
                <w:lang w:val="pt-BR"/>
              </w:rPr>
              <w:t>, debida al ruido térmico, otras señales en la constelación</w:t>
            </w:r>
            <w:r w:rsidR="00605574">
              <w:rPr>
                <w:szCs w:val="22"/>
                <w:lang w:val="pt-BR"/>
              </w:rPr>
              <w:br/>
            </w:r>
            <w:r w:rsidRPr="00605574">
              <w:rPr>
                <w:szCs w:val="22"/>
                <w:lang w:val="pt-BR"/>
              </w:rPr>
              <w:t>de referencia (</w:t>
            </w:r>
            <w:r w:rsidR="00B36E8A">
              <w:rPr>
                <w:szCs w:val="22"/>
                <w:lang w:val="pt-BR"/>
              </w:rPr>
              <w:t>Sistema A</w:t>
            </w:r>
            <w:r w:rsidRPr="00605574">
              <w:rPr>
                <w:szCs w:val="22"/>
                <w:lang w:val="pt-BR"/>
              </w:rPr>
              <w:t xml:space="preserve">), SBAS interferente e interferencia externa </w:t>
            </w:r>
            <w:r w:rsidR="00605574">
              <w:rPr>
                <w:szCs w:val="22"/>
                <w:lang w:val="pt-BR"/>
              </w:rPr>
              <w:br/>
            </w:r>
            <w:r w:rsidR="00605574" w:rsidRPr="00605574">
              <w:rPr>
                <w:szCs w:val="22"/>
                <w:lang w:val="pt-BR"/>
              </w:rPr>
              <w:t>no SRNS,</w:t>
            </w:r>
            <w:r w:rsidR="00605574">
              <w:rPr>
                <w:szCs w:val="22"/>
                <w:lang w:val="pt-BR"/>
              </w:rPr>
              <w:t xml:space="preserve"> </w:t>
            </w:r>
            <w:r w:rsidRPr="00605574">
              <w:rPr>
                <w:szCs w:val="22"/>
                <w:lang w:val="pt-BR"/>
              </w:rPr>
              <w:t xml:space="preserve">pero sin Señal 0 del </w:t>
            </w:r>
            <w:r w:rsidR="00B36E8A">
              <w:rPr>
                <w:szCs w:val="22"/>
                <w:lang w:val="pt-BR"/>
              </w:rPr>
              <w:t>Sistema B</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i/>
                <w:szCs w:val="22"/>
                <w:lang w:val="es-ES_tradnl"/>
              </w:rPr>
              <w:t>I</w:t>
            </w:r>
            <w:r w:rsidRPr="00605574">
              <w:rPr>
                <w:i/>
                <w:iCs/>
                <w:szCs w:val="22"/>
                <w:vertAlign w:val="subscript"/>
                <w:lang w:val="es-ES_tradnl"/>
              </w:rPr>
              <w:t>ext</w:t>
            </w:r>
            <w:r w:rsidRPr="00605574">
              <w:rPr>
                <w:szCs w:val="22"/>
                <w:lang w:val="es-ES_tradnl"/>
              </w:rPr>
              <w:t xml:space="preserve"> (dB(W/Hz))</w:t>
            </w:r>
          </w:p>
        </w:tc>
        <w:tc>
          <w:tcPr>
            <w:tcW w:w="1805" w:type="dxa"/>
            <w:vAlign w:val="bottom"/>
          </w:tcPr>
          <w:p w:rsidR="00D23C5D" w:rsidRPr="00605574" w:rsidRDefault="00D23C5D" w:rsidP="00605574">
            <w:pPr>
              <w:pStyle w:val="Tabletext"/>
              <w:jc w:val="center"/>
              <w:rPr>
                <w:szCs w:val="22"/>
                <w:lang w:val="es-ES_tradnl"/>
              </w:rPr>
            </w:pPr>
            <w:r w:rsidRPr="00605574">
              <w:rPr>
                <w:szCs w:val="22"/>
                <w:lang w:val="es-ES_tradnl"/>
              </w:rPr>
              <w:t>–206,50</w:t>
            </w:r>
          </w:p>
        </w:tc>
      </w:tr>
      <w:tr w:rsidR="00D23C5D" w:rsidRPr="00605574" w:rsidTr="00892D25">
        <w:trPr>
          <w:jc w:val="center"/>
        </w:trPr>
        <w:tc>
          <w:tcPr>
            <w:tcW w:w="7834" w:type="dxa"/>
          </w:tcPr>
          <w:p w:rsidR="00D23C5D" w:rsidRPr="00605574" w:rsidRDefault="00D23C5D" w:rsidP="006F67BD">
            <w:pPr>
              <w:pStyle w:val="Tabletext"/>
              <w:rPr>
                <w:szCs w:val="22"/>
                <w:lang w:val="pt-BR"/>
              </w:rPr>
            </w:pPr>
            <w:r w:rsidRPr="00605574">
              <w:rPr>
                <w:i/>
                <w:szCs w:val="22"/>
                <w:lang w:val="pt-BR"/>
              </w:rPr>
              <w:t>N</w:t>
            </w:r>
            <w:r w:rsidRPr="00605574">
              <w:rPr>
                <w:szCs w:val="22"/>
                <w:vertAlign w:val="subscript"/>
                <w:lang w:val="pt-BR"/>
              </w:rPr>
              <w:t>0</w:t>
            </w:r>
            <w:r w:rsidRPr="00DC01A3">
              <w:rPr>
                <w:lang w:val="en-US"/>
              </w:rPr>
              <w:t xml:space="preserve"> </w:t>
            </w:r>
            <w:r w:rsidRPr="00605574">
              <w:rPr>
                <w:szCs w:val="22"/>
                <w:lang w:val="pt-BR"/>
              </w:rPr>
              <w:t xml:space="preserve">+ </w:t>
            </w:r>
            <w:r w:rsidRPr="00605574">
              <w:rPr>
                <w:i/>
                <w:szCs w:val="22"/>
                <w:lang w:val="pt-BR"/>
              </w:rPr>
              <w:t>I</w:t>
            </w:r>
            <w:r w:rsidRPr="00605574">
              <w:rPr>
                <w:i/>
                <w:iCs/>
                <w:szCs w:val="22"/>
                <w:vertAlign w:val="subscript"/>
                <w:lang w:val="pt-BR"/>
              </w:rPr>
              <w:t>ref</w:t>
            </w:r>
            <w:r w:rsidRPr="00605574">
              <w:rPr>
                <w:szCs w:val="22"/>
                <w:lang w:val="pt-BR"/>
              </w:rPr>
              <w:t xml:space="preserve"> + </w:t>
            </w:r>
            <w:r w:rsidRPr="00605574">
              <w:rPr>
                <w:i/>
                <w:szCs w:val="22"/>
                <w:lang w:val="pt-BR"/>
              </w:rPr>
              <w:t>I</w:t>
            </w:r>
            <w:r w:rsidRPr="00605574">
              <w:rPr>
                <w:i/>
                <w:iCs/>
                <w:szCs w:val="22"/>
                <w:vertAlign w:val="subscript"/>
                <w:lang w:val="pt-BR"/>
              </w:rPr>
              <w:t>rem</w:t>
            </w:r>
            <w:r w:rsidRPr="00605574">
              <w:rPr>
                <w:szCs w:val="22"/>
                <w:lang w:val="pt-BR"/>
              </w:rPr>
              <w:t xml:space="preserve"> + </w:t>
            </w:r>
            <w:r w:rsidRPr="00605574">
              <w:rPr>
                <w:i/>
                <w:szCs w:val="22"/>
                <w:lang w:val="pt-BR"/>
              </w:rPr>
              <w:t>I</w:t>
            </w:r>
            <w:r w:rsidRPr="009974C1">
              <w:rPr>
                <w:i/>
                <w:iCs/>
                <w:vertAlign w:val="subscript"/>
                <w:lang w:val="en-US"/>
              </w:rPr>
              <w:t>ext</w:t>
            </w:r>
            <w:r w:rsidRPr="00605574">
              <w:rPr>
                <w:szCs w:val="22"/>
                <w:lang w:val="pt-BR"/>
              </w:rPr>
              <w:t xml:space="preserve"> (dB(W/Hz))</w:t>
            </w:r>
          </w:p>
        </w:tc>
        <w:tc>
          <w:tcPr>
            <w:tcW w:w="1805" w:type="dxa"/>
            <w:vAlign w:val="bottom"/>
          </w:tcPr>
          <w:p w:rsidR="00D23C5D" w:rsidRPr="00605574" w:rsidRDefault="00D23C5D" w:rsidP="00605574">
            <w:pPr>
              <w:pStyle w:val="Tabletext"/>
              <w:jc w:val="center"/>
              <w:rPr>
                <w:szCs w:val="22"/>
                <w:lang w:val="es-ES_tradnl"/>
              </w:rPr>
            </w:pPr>
            <w:r w:rsidRPr="00605574">
              <w:rPr>
                <w:szCs w:val="22"/>
                <w:lang w:val="es-ES_tradnl"/>
              </w:rPr>
              <w:t>–199,37</w:t>
            </w:r>
          </w:p>
        </w:tc>
      </w:tr>
      <w:tr w:rsidR="00D23C5D" w:rsidRPr="00BD4BF2" w:rsidTr="00892D25">
        <w:trPr>
          <w:jc w:val="center"/>
        </w:trPr>
        <w:tc>
          <w:tcPr>
            <w:tcW w:w="9639" w:type="dxa"/>
            <w:gridSpan w:val="2"/>
          </w:tcPr>
          <w:p w:rsidR="00D23C5D" w:rsidRPr="00605574" w:rsidRDefault="00D23C5D" w:rsidP="008762E8">
            <w:pPr>
              <w:pStyle w:val="Tablehead"/>
              <w:rPr>
                <w:szCs w:val="22"/>
                <w:lang w:val="es-ES_tradnl"/>
              </w:rPr>
            </w:pPr>
            <w:r w:rsidRPr="00605574">
              <w:rPr>
                <w:szCs w:val="22"/>
                <w:lang w:val="es-ES_tradnl"/>
              </w:rPr>
              <w:t>Densidad espectral de potencia de ruido efectiva total entre sistemas:</w:t>
            </w:r>
            <w:r w:rsidRPr="00605574">
              <w:rPr>
                <w:szCs w:val="22"/>
                <w:lang w:val="es-ES_tradnl"/>
              </w:rPr>
              <w:br/>
            </w:r>
            <w:r w:rsidRPr="00605574">
              <w:rPr>
                <w:i/>
                <w:iCs/>
                <w:szCs w:val="22"/>
                <w:lang w:val="es-ES_tradnl"/>
              </w:rPr>
              <w:t>N</w:t>
            </w:r>
            <w:r w:rsidRPr="00605574">
              <w:rPr>
                <w:szCs w:val="22"/>
                <w:vertAlign w:val="subscript"/>
                <w:lang w:val="es-ES_tradnl"/>
              </w:rPr>
              <w:t>0</w:t>
            </w:r>
            <w:r w:rsidRPr="008762E8">
              <w:rPr>
                <w:lang w:val="es-ES_tradnl"/>
              </w:rPr>
              <w:t xml:space="preserve"> </w:t>
            </w:r>
            <w:r w:rsidRPr="00605574">
              <w:rPr>
                <w:szCs w:val="22"/>
                <w:lang w:val="es-ES_tradnl"/>
              </w:rPr>
              <w:t xml:space="preserve">+ </w:t>
            </w:r>
            <w:r w:rsidRPr="00605574">
              <w:rPr>
                <w:i/>
                <w:iCs/>
                <w:szCs w:val="22"/>
                <w:lang w:val="es-ES_tradnl"/>
              </w:rPr>
              <w:t>I</w:t>
            </w:r>
            <w:r w:rsidRPr="00605574">
              <w:rPr>
                <w:i/>
                <w:iCs/>
                <w:szCs w:val="22"/>
                <w:vertAlign w:val="subscript"/>
                <w:lang w:val="es-ES_tradnl"/>
              </w:rPr>
              <w:t>ref</w:t>
            </w:r>
            <w:r w:rsidRPr="00605574">
              <w:rPr>
                <w:szCs w:val="22"/>
                <w:lang w:val="es-ES_tradnl"/>
              </w:rPr>
              <w:t xml:space="preserve"> + </w:t>
            </w:r>
            <w:r w:rsidRPr="00605574">
              <w:rPr>
                <w:i/>
                <w:iCs/>
                <w:szCs w:val="22"/>
                <w:lang w:val="es-ES_tradnl"/>
              </w:rPr>
              <w:t>I</w:t>
            </w:r>
            <w:r w:rsidRPr="00605574">
              <w:rPr>
                <w:i/>
                <w:iCs/>
                <w:szCs w:val="22"/>
                <w:vertAlign w:val="subscript"/>
                <w:lang w:val="es-ES_tradnl"/>
              </w:rPr>
              <w:t>rem</w:t>
            </w:r>
            <w:r w:rsidRPr="00605574">
              <w:rPr>
                <w:szCs w:val="22"/>
                <w:lang w:val="es-ES_tradnl"/>
              </w:rPr>
              <w:t xml:space="preserve"> + </w:t>
            </w:r>
            <w:r w:rsidRPr="00605574">
              <w:rPr>
                <w:i/>
                <w:iCs/>
                <w:szCs w:val="22"/>
                <w:lang w:val="es-ES_tradnl"/>
              </w:rPr>
              <w:t>I</w:t>
            </w:r>
            <w:r w:rsidRPr="00605574">
              <w:rPr>
                <w:i/>
                <w:iCs/>
                <w:szCs w:val="22"/>
                <w:vertAlign w:val="subscript"/>
                <w:lang w:val="es-ES_tradnl"/>
              </w:rPr>
              <w:t>ext</w:t>
            </w:r>
            <w:r w:rsidRPr="00605574">
              <w:rPr>
                <w:szCs w:val="22"/>
                <w:lang w:val="es-ES_tradnl"/>
              </w:rPr>
              <w:t xml:space="preserve"> + interferencia del </w:t>
            </w:r>
            <w:r w:rsidR="00B36E8A">
              <w:rPr>
                <w:szCs w:val="22"/>
                <w:lang w:val="es-ES_tradnl"/>
              </w:rPr>
              <w:t>Sistema B</w:t>
            </w:r>
            <w:r w:rsidRPr="00605574">
              <w:rPr>
                <w:szCs w:val="22"/>
                <w:lang w:val="es-ES_tradnl"/>
              </w:rPr>
              <w:t xml:space="preserve">, </w:t>
            </w:r>
            <w:r w:rsidRPr="00605574">
              <w:rPr>
                <w:i/>
                <w:iCs/>
                <w:szCs w:val="22"/>
                <w:lang w:val="es-ES_tradnl"/>
              </w:rPr>
              <w:t>I</w:t>
            </w:r>
            <w:r w:rsidRPr="00605574">
              <w:rPr>
                <w:i/>
                <w:iCs/>
                <w:szCs w:val="22"/>
                <w:vertAlign w:val="subscript"/>
                <w:lang w:val="es-ES_tradnl"/>
              </w:rPr>
              <w:t>alt</w:t>
            </w:r>
            <w:r w:rsidRPr="00605574">
              <w:rPr>
                <w:szCs w:val="22"/>
                <w:lang w:val="es-ES_tradnl"/>
              </w:rPr>
              <w:t>, debida</w:t>
            </w:r>
            <w:r w:rsidR="008762E8">
              <w:rPr>
                <w:szCs w:val="22"/>
                <w:lang w:val="es-ES_tradnl"/>
              </w:rPr>
              <w:br/>
            </w:r>
            <w:r w:rsidRPr="00605574">
              <w:rPr>
                <w:szCs w:val="22"/>
                <w:lang w:val="es-ES_tradnl"/>
              </w:rPr>
              <w:t>al ruido térmico</w:t>
            </w:r>
            <w:r w:rsidR="008762E8">
              <w:rPr>
                <w:szCs w:val="22"/>
                <w:lang w:val="es-ES_tradnl"/>
              </w:rPr>
              <w:t xml:space="preserve"> </w:t>
            </w:r>
            <w:r w:rsidRPr="00605574">
              <w:rPr>
                <w:szCs w:val="22"/>
                <w:lang w:val="es-ES_tradnl"/>
              </w:rPr>
              <w:t>y a todas las señales SRNS interferentes</w:t>
            </w:r>
            <w:r w:rsidR="008762E8">
              <w:rPr>
                <w:szCs w:val="22"/>
                <w:lang w:val="es-ES_tradnl"/>
              </w:rPr>
              <w:br/>
            </w:r>
            <w:r w:rsidRPr="00605574">
              <w:rPr>
                <w:szCs w:val="22"/>
                <w:lang w:val="es-ES_tradnl"/>
              </w:rPr>
              <w:t>y a la interferencia externa</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Potencia máxima de la Señal 0 (dBW)</w:t>
            </w:r>
          </w:p>
        </w:tc>
        <w:tc>
          <w:tcPr>
            <w:tcW w:w="1805" w:type="dxa"/>
          </w:tcPr>
          <w:p w:rsidR="00D23C5D" w:rsidRPr="00605574" w:rsidRDefault="00D23C5D" w:rsidP="00605574">
            <w:pPr>
              <w:pStyle w:val="Tabletext"/>
              <w:jc w:val="center"/>
              <w:rPr>
                <w:szCs w:val="22"/>
              </w:rPr>
            </w:pPr>
            <w:r w:rsidRPr="00605574">
              <w:rPr>
                <w:szCs w:val="22"/>
              </w:rPr>
              <w:t>–154,00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 xml:space="preserve">Factor de ganancia combinada del </w:t>
            </w:r>
            <w:r w:rsidR="00B36E8A">
              <w:rPr>
                <w:szCs w:val="22"/>
                <w:lang w:val="es-ES_tradnl"/>
              </w:rPr>
              <w:t>Sistema B</w:t>
            </w:r>
            <w:r w:rsidRPr="00605574">
              <w:rPr>
                <w:szCs w:val="22"/>
                <w:lang w:val="es-ES_tradnl"/>
              </w:rPr>
              <w:t xml:space="preserve">, </w:t>
            </w:r>
            <w:r w:rsidRPr="00605574">
              <w:rPr>
                <w:i/>
                <w:szCs w:val="22"/>
                <w:lang w:val="es-ES_tradnl"/>
              </w:rPr>
              <w:t>G</w:t>
            </w:r>
            <w:r w:rsidRPr="00605574">
              <w:rPr>
                <w:i/>
                <w:iCs/>
                <w:szCs w:val="22"/>
                <w:vertAlign w:val="superscript"/>
                <w:lang w:val="es-ES_tradnl"/>
              </w:rPr>
              <w:t>agg</w:t>
            </w:r>
            <w:r w:rsidRPr="00605574">
              <w:rPr>
                <w:szCs w:val="22"/>
                <w:lang w:val="es-ES_tradnl"/>
              </w:rPr>
              <w:t xml:space="preserve"> (dB)</w:t>
            </w:r>
          </w:p>
        </w:tc>
        <w:tc>
          <w:tcPr>
            <w:tcW w:w="1805" w:type="dxa"/>
          </w:tcPr>
          <w:p w:rsidR="00D23C5D" w:rsidRPr="00605574" w:rsidRDefault="00D23C5D" w:rsidP="00605574">
            <w:pPr>
              <w:pStyle w:val="Tabletext"/>
              <w:jc w:val="center"/>
              <w:rPr>
                <w:szCs w:val="22"/>
              </w:rPr>
            </w:pPr>
            <w:r w:rsidRPr="00605574">
              <w:rPr>
                <w:szCs w:val="22"/>
              </w:rPr>
              <w:t>12,00</w:t>
            </w:r>
          </w:p>
        </w:tc>
      </w:tr>
      <w:tr w:rsidR="00D23C5D" w:rsidRPr="00BD4BF2" w:rsidTr="00892D25">
        <w:trPr>
          <w:jc w:val="center"/>
        </w:trPr>
        <w:tc>
          <w:tcPr>
            <w:tcW w:w="7834" w:type="dxa"/>
          </w:tcPr>
          <w:p w:rsidR="00D23C5D" w:rsidRPr="00605574" w:rsidRDefault="00D23C5D" w:rsidP="00DE1A67">
            <w:pPr>
              <w:pStyle w:val="Tabletext"/>
              <w:jc w:val="right"/>
              <w:rPr>
                <w:szCs w:val="22"/>
                <w:lang w:val="es-ES_tradnl"/>
              </w:rPr>
            </w:pPr>
            <w:r w:rsidRPr="00605574">
              <w:rPr>
                <w:szCs w:val="22"/>
                <w:lang w:val="es-ES_tradnl"/>
              </w:rPr>
              <w:t xml:space="preserve">Coeficiente de separación espectral, </w:t>
            </w:r>
            <w:r w:rsidRPr="00605574">
              <w:rPr>
                <w:bCs/>
                <w:szCs w:val="22"/>
              </w:rPr>
              <w:sym w:font="Symbol" w:char="F062"/>
            </w:r>
            <w:r w:rsidRPr="00605574">
              <w:rPr>
                <w:szCs w:val="22"/>
                <w:lang w:val="es-ES_tradnl"/>
              </w:rPr>
              <w:t xml:space="preserve"> (dB/Hz)</w:t>
            </w:r>
          </w:p>
        </w:tc>
        <w:tc>
          <w:tcPr>
            <w:tcW w:w="1805" w:type="dxa"/>
          </w:tcPr>
          <w:p w:rsidR="00D23C5D" w:rsidRPr="00605574" w:rsidRDefault="00D23C5D" w:rsidP="00605574">
            <w:pPr>
              <w:pStyle w:val="Tabletext"/>
              <w:jc w:val="center"/>
              <w:rPr>
                <w:szCs w:val="22"/>
                <w:lang w:val="es-ES_tradnl"/>
              </w:rPr>
            </w:pPr>
          </w:p>
        </w:tc>
      </w:tr>
      <w:tr w:rsidR="00D23C5D" w:rsidRPr="00605574" w:rsidTr="00892D25">
        <w:trPr>
          <w:jc w:val="center"/>
        </w:trPr>
        <w:tc>
          <w:tcPr>
            <w:tcW w:w="7834" w:type="dxa"/>
          </w:tcPr>
          <w:p w:rsidR="00D23C5D" w:rsidRPr="00605574" w:rsidRDefault="00D23C5D" w:rsidP="00DE1A67">
            <w:pPr>
              <w:pStyle w:val="Tabletext"/>
              <w:jc w:val="right"/>
              <w:rPr>
                <w:i/>
                <w:iCs/>
                <w:szCs w:val="22"/>
              </w:rPr>
            </w:pPr>
            <w:r w:rsidRPr="00605574">
              <w:rPr>
                <w:i/>
                <w:iCs/>
                <w:szCs w:val="22"/>
              </w:rPr>
              <w:t>Señal 0 a Señal 1</w:t>
            </w:r>
          </w:p>
        </w:tc>
        <w:tc>
          <w:tcPr>
            <w:tcW w:w="1805" w:type="dxa"/>
          </w:tcPr>
          <w:p w:rsidR="00D23C5D" w:rsidRPr="00605574" w:rsidRDefault="00D23C5D" w:rsidP="00605574">
            <w:pPr>
              <w:pStyle w:val="Tabletext"/>
              <w:jc w:val="center"/>
              <w:rPr>
                <w:szCs w:val="22"/>
              </w:rPr>
            </w:pPr>
            <w:r w:rsidRPr="00605574">
              <w:rPr>
                <w:szCs w:val="22"/>
              </w:rPr>
              <w:t>–67,80</w:t>
            </w:r>
          </w:p>
        </w:tc>
      </w:tr>
      <w:tr w:rsidR="00D23C5D" w:rsidRPr="00605574" w:rsidTr="00892D25">
        <w:trPr>
          <w:jc w:val="center"/>
        </w:trPr>
        <w:tc>
          <w:tcPr>
            <w:tcW w:w="7834" w:type="dxa"/>
          </w:tcPr>
          <w:p w:rsidR="00D23C5D" w:rsidRPr="00605574" w:rsidRDefault="00D23C5D" w:rsidP="006F67BD">
            <w:pPr>
              <w:pStyle w:val="Tabletext"/>
              <w:rPr>
                <w:szCs w:val="22"/>
                <w:lang w:val="es-ES_tradnl"/>
              </w:rPr>
            </w:pPr>
            <w:r w:rsidRPr="00605574">
              <w:rPr>
                <w:szCs w:val="22"/>
                <w:lang w:val="es-ES_tradnl"/>
              </w:rPr>
              <w:t>Pérdida de procesamiento de las señales interferentes (dB)</w:t>
            </w:r>
          </w:p>
        </w:tc>
        <w:tc>
          <w:tcPr>
            <w:tcW w:w="1805" w:type="dxa"/>
          </w:tcPr>
          <w:p w:rsidR="00D23C5D" w:rsidRPr="00605574" w:rsidRDefault="00D23C5D" w:rsidP="00605574">
            <w:pPr>
              <w:pStyle w:val="Tabletext"/>
              <w:jc w:val="center"/>
              <w:rPr>
                <w:szCs w:val="22"/>
              </w:rPr>
            </w:pPr>
            <w:r w:rsidRPr="00605574">
              <w:rPr>
                <w:szCs w:val="22"/>
              </w:rPr>
              <w:t>1,00</w:t>
            </w:r>
          </w:p>
        </w:tc>
      </w:tr>
      <w:tr w:rsidR="00D23C5D" w:rsidRPr="00605574" w:rsidTr="00892D25">
        <w:trPr>
          <w:jc w:val="center"/>
        </w:trPr>
        <w:tc>
          <w:tcPr>
            <w:tcW w:w="7834" w:type="dxa"/>
          </w:tcPr>
          <w:p w:rsidR="00D23C5D" w:rsidRPr="00605574" w:rsidRDefault="00D23C5D" w:rsidP="006F67BD">
            <w:pPr>
              <w:pStyle w:val="Tabletext"/>
              <w:rPr>
                <w:szCs w:val="22"/>
              </w:rPr>
            </w:pPr>
            <w:r w:rsidRPr="00605574">
              <w:rPr>
                <w:i/>
                <w:szCs w:val="22"/>
              </w:rPr>
              <w:t>I</w:t>
            </w:r>
            <w:r w:rsidRPr="00605574">
              <w:rPr>
                <w:i/>
                <w:iCs/>
                <w:szCs w:val="22"/>
                <w:vertAlign w:val="subscript"/>
              </w:rPr>
              <w:t>alt</w:t>
            </w:r>
            <w:r w:rsidRPr="00605574">
              <w:rPr>
                <w:szCs w:val="22"/>
              </w:rPr>
              <w:t xml:space="preserve"> (dB(W/Hz))</w:t>
            </w:r>
            <w:r w:rsidRPr="00605574">
              <w:rPr>
                <w:szCs w:val="22"/>
                <w:vertAlign w:val="superscript"/>
              </w:rPr>
              <w:t>(3)</w:t>
            </w:r>
          </w:p>
        </w:tc>
        <w:tc>
          <w:tcPr>
            <w:tcW w:w="1805" w:type="dxa"/>
          </w:tcPr>
          <w:p w:rsidR="00D23C5D" w:rsidRPr="00605574" w:rsidRDefault="00D23C5D" w:rsidP="00605574">
            <w:pPr>
              <w:pStyle w:val="Tabletext"/>
              <w:jc w:val="center"/>
              <w:rPr>
                <w:szCs w:val="22"/>
              </w:rPr>
            </w:pPr>
            <w:r w:rsidRPr="00605574">
              <w:rPr>
                <w:szCs w:val="22"/>
              </w:rPr>
              <w:t>–210,80</w:t>
            </w:r>
          </w:p>
        </w:tc>
      </w:tr>
      <w:tr w:rsidR="00D23C5D" w:rsidRPr="00605574" w:rsidTr="00892D25">
        <w:trPr>
          <w:jc w:val="center"/>
        </w:trPr>
        <w:tc>
          <w:tcPr>
            <w:tcW w:w="7834" w:type="dxa"/>
            <w:tcBorders>
              <w:bottom w:val="single" w:sz="4" w:space="0" w:color="auto"/>
            </w:tcBorders>
          </w:tcPr>
          <w:p w:rsidR="00D23C5D" w:rsidRPr="00605574" w:rsidRDefault="00D23C5D" w:rsidP="006F67BD">
            <w:pPr>
              <w:pStyle w:val="Tabletext"/>
              <w:rPr>
                <w:szCs w:val="22"/>
                <w:lang w:val="en-US"/>
              </w:rPr>
            </w:pPr>
            <w:r w:rsidRPr="00605574">
              <w:rPr>
                <w:i/>
                <w:szCs w:val="22"/>
                <w:lang w:val="en-US"/>
              </w:rPr>
              <w:t>N</w:t>
            </w:r>
            <w:r w:rsidRPr="00605574">
              <w:rPr>
                <w:szCs w:val="22"/>
                <w:vertAlign w:val="subscript"/>
                <w:lang w:val="en-US"/>
              </w:rPr>
              <w:t xml:space="preserve">0 </w:t>
            </w:r>
            <w:r w:rsidRPr="00605574">
              <w:rPr>
                <w:szCs w:val="22"/>
                <w:lang w:val="en-US"/>
              </w:rPr>
              <w:t xml:space="preserve">+ </w:t>
            </w:r>
            <w:r w:rsidRPr="00605574">
              <w:rPr>
                <w:i/>
                <w:szCs w:val="22"/>
                <w:lang w:val="en-US"/>
              </w:rPr>
              <w:t>I</w:t>
            </w:r>
            <w:r w:rsidRPr="00605574">
              <w:rPr>
                <w:i/>
                <w:iCs/>
                <w:szCs w:val="22"/>
                <w:vertAlign w:val="subscript"/>
                <w:lang w:val="en-US"/>
              </w:rPr>
              <w:t>ref</w:t>
            </w:r>
            <w:r w:rsidRPr="00605574">
              <w:rPr>
                <w:szCs w:val="22"/>
                <w:lang w:val="en-US"/>
              </w:rPr>
              <w:t xml:space="preserve"> + </w:t>
            </w:r>
            <w:r w:rsidRPr="00605574">
              <w:rPr>
                <w:i/>
                <w:szCs w:val="22"/>
                <w:lang w:val="en-US"/>
              </w:rPr>
              <w:t>I</w:t>
            </w:r>
            <w:r w:rsidRPr="00605574">
              <w:rPr>
                <w:i/>
                <w:iCs/>
                <w:szCs w:val="22"/>
                <w:vertAlign w:val="subscript"/>
                <w:lang w:val="en-US"/>
              </w:rPr>
              <w:t>rem</w:t>
            </w:r>
            <w:r w:rsidRPr="00605574">
              <w:rPr>
                <w:szCs w:val="22"/>
                <w:vertAlign w:val="subscript"/>
                <w:lang w:val="en-US"/>
              </w:rPr>
              <w:t xml:space="preserve"> </w:t>
            </w:r>
            <w:r w:rsidRPr="00605574">
              <w:rPr>
                <w:szCs w:val="22"/>
                <w:lang w:val="en-US"/>
              </w:rPr>
              <w:t xml:space="preserve">+ </w:t>
            </w:r>
            <w:r w:rsidRPr="00605574">
              <w:rPr>
                <w:i/>
                <w:szCs w:val="22"/>
                <w:lang w:val="en-US"/>
              </w:rPr>
              <w:t>I</w:t>
            </w:r>
            <w:r w:rsidRPr="00605574">
              <w:rPr>
                <w:i/>
                <w:iCs/>
                <w:szCs w:val="22"/>
                <w:vertAlign w:val="subscript"/>
                <w:lang w:val="en-US"/>
              </w:rPr>
              <w:t>ext</w:t>
            </w:r>
            <w:r w:rsidRPr="00605574">
              <w:rPr>
                <w:szCs w:val="22"/>
                <w:vertAlign w:val="subscript"/>
                <w:lang w:val="en-US"/>
              </w:rPr>
              <w:t xml:space="preserve"> </w:t>
            </w:r>
            <w:r w:rsidRPr="00605574">
              <w:rPr>
                <w:szCs w:val="22"/>
                <w:lang w:val="en-US"/>
              </w:rPr>
              <w:t xml:space="preserve">+ </w:t>
            </w:r>
            <w:r w:rsidRPr="00605574">
              <w:rPr>
                <w:i/>
                <w:szCs w:val="22"/>
                <w:lang w:val="en-US"/>
              </w:rPr>
              <w:t>I</w:t>
            </w:r>
            <w:r w:rsidRPr="00605574">
              <w:rPr>
                <w:i/>
                <w:iCs/>
                <w:szCs w:val="22"/>
                <w:vertAlign w:val="subscript"/>
                <w:lang w:val="en-US"/>
              </w:rPr>
              <w:t>alt</w:t>
            </w:r>
            <w:r w:rsidRPr="00605574">
              <w:rPr>
                <w:szCs w:val="22"/>
                <w:lang w:val="en-US"/>
              </w:rPr>
              <w:t xml:space="preserve"> (dB(W/Hz))</w:t>
            </w:r>
          </w:p>
        </w:tc>
        <w:tc>
          <w:tcPr>
            <w:tcW w:w="1805" w:type="dxa"/>
            <w:tcBorders>
              <w:bottom w:val="single" w:sz="4" w:space="0" w:color="auto"/>
            </w:tcBorders>
          </w:tcPr>
          <w:p w:rsidR="00D23C5D" w:rsidRPr="00605574" w:rsidRDefault="00D23C5D" w:rsidP="00605574">
            <w:pPr>
              <w:pStyle w:val="Tabletext"/>
              <w:jc w:val="center"/>
              <w:rPr>
                <w:szCs w:val="22"/>
              </w:rPr>
            </w:pPr>
            <w:r w:rsidRPr="00605574">
              <w:rPr>
                <w:szCs w:val="22"/>
              </w:rPr>
              <w:t>–199,07</w:t>
            </w:r>
          </w:p>
        </w:tc>
      </w:tr>
      <w:tr w:rsidR="00D23C5D" w:rsidRPr="00605574" w:rsidTr="00892D25">
        <w:trPr>
          <w:jc w:val="center"/>
        </w:trPr>
        <w:tc>
          <w:tcPr>
            <w:tcW w:w="9639" w:type="dxa"/>
            <w:gridSpan w:val="2"/>
            <w:tcBorders>
              <w:left w:val="nil"/>
              <w:bottom w:val="nil"/>
              <w:right w:val="nil"/>
            </w:tcBorders>
          </w:tcPr>
          <w:p w:rsidR="00D23C5D" w:rsidRPr="00605574" w:rsidRDefault="00D23C5D" w:rsidP="006F67BD">
            <w:pPr>
              <w:pStyle w:val="Tablelegend"/>
              <w:rPr>
                <w:szCs w:val="22"/>
                <w:lang w:val="es-ES_tradnl"/>
              </w:rPr>
            </w:pPr>
            <w:r w:rsidRPr="00605574">
              <w:rPr>
                <w:szCs w:val="22"/>
                <w:vertAlign w:val="superscript"/>
                <w:lang w:val="es-ES_tradnl"/>
              </w:rPr>
              <w:t>(1)</w:t>
            </w:r>
            <w:r w:rsidRPr="00605574">
              <w:rPr>
                <w:szCs w:val="22"/>
                <w:lang w:val="es-ES_tradnl"/>
              </w:rPr>
              <w:tab/>
              <w:t>Este valor se basa en la ecuación (2) y constituye una aproximación que puede no ser representativa de todos los receptores que utilizan códigos PRN cortos.</w:t>
            </w:r>
          </w:p>
          <w:p w:rsidR="00D23C5D" w:rsidRPr="00605574" w:rsidRDefault="00D23C5D" w:rsidP="006F67BD">
            <w:pPr>
              <w:pStyle w:val="Tablelegend"/>
              <w:rPr>
                <w:szCs w:val="22"/>
                <w:lang w:val="es-ES_tradnl"/>
              </w:rPr>
            </w:pPr>
            <w:r w:rsidRPr="00605574">
              <w:rPr>
                <w:szCs w:val="22"/>
                <w:vertAlign w:val="superscript"/>
                <w:lang w:val="es-ES_tradnl"/>
              </w:rPr>
              <w:t>(2)</w:t>
            </w:r>
            <w:r w:rsidRPr="00605574">
              <w:rPr>
                <w:szCs w:val="22"/>
                <w:lang w:val="es-ES_tradnl"/>
              </w:rPr>
              <w:tab/>
              <w:t>Este es un valor típico que puede no ser representativo de los receptores de bajo ruido.</w:t>
            </w:r>
          </w:p>
          <w:p w:rsidR="00D23C5D" w:rsidRPr="00605574" w:rsidRDefault="00D23C5D" w:rsidP="006F67BD">
            <w:pPr>
              <w:pStyle w:val="Tablelegend"/>
              <w:rPr>
                <w:iCs/>
                <w:szCs w:val="22"/>
                <w:lang w:val="es-ES_tradnl"/>
              </w:rPr>
            </w:pPr>
            <w:r w:rsidRPr="00605574">
              <w:rPr>
                <w:szCs w:val="22"/>
                <w:vertAlign w:val="superscript"/>
                <w:lang w:val="es-ES_tradnl"/>
              </w:rPr>
              <w:t>(3)</w:t>
            </w:r>
            <w:r w:rsidRPr="00605574">
              <w:rPr>
                <w:szCs w:val="22"/>
                <w:lang w:val="es-ES_tradnl"/>
              </w:rPr>
              <w:tab/>
              <w:t xml:space="preserve">En este ejemplo, los valores </w:t>
            </w:r>
            <w:r w:rsidRPr="00605574">
              <w:rPr>
                <w:i/>
                <w:szCs w:val="22"/>
                <w:lang w:val="es-ES_tradnl"/>
              </w:rPr>
              <w:t>I</w:t>
            </w:r>
            <w:r w:rsidRPr="00605574">
              <w:rPr>
                <w:i/>
                <w:szCs w:val="22"/>
                <w:vertAlign w:val="subscript"/>
                <w:lang w:val="es-ES_tradnl"/>
              </w:rPr>
              <w:t>ref</w:t>
            </w:r>
            <w:r w:rsidRPr="00605574">
              <w:rPr>
                <w:szCs w:val="22"/>
                <w:lang w:val="es-ES_tradnl"/>
              </w:rPr>
              <w:t xml:space="preserve">, </w:t>
            </w:r>
            <w:r w:rsidRPr="00605574">
              <w:rPr>
                <w:i/>
                <w:szCs w:val="22"/>
                <w:lang w:val="es-ES_tradnl"/>
              </w:rPr>
              <w:t>I</w:t>
            </w:r>
            <w:r w:rsidRPr="00605574">
              <w:rPr>
                <w:i/>
                <w:szCs w:val="22"/>
                <w:vertAlign w:val="subscript"/>
                <w:lang w:val="es-ES_tradnl"/>
              </w:rPr>
              <w:t>rem</w:t>
            </w:r>
            <w:r w:rsidRPr="00605574">
              <w:rPr>
                <w:szCs w:val="22"/>
                <w:lang w:val="es-ES_tradnl"/>
              </w:rPr>
              <w:t xml:space="preserve">, y </w:t>
            </w:r>
            <w:r w:rsidRPr="00605574">
              <w:rPr>
                <w:i/>
                <w:szCs w:val="22"/>
                <w:lang w:val="es-ES_tradnl"/>
              </w:rPr>
              <w:t>I</w:t>
            </w:r>
            <w:r w:rsidRPr="00605574">
              <w:rPr>
                <w:i/>
                <w:szCs w:val="22"/>
                <w:vertAlign w:val="subscript"/>
                <w:lang w:val="es-ES_tradnl"/>
              </w:rPr>
              <w:t xml:space="preserve">alt </w:t>
            </w:r>
            <w:r w:rsidRPr="00605574">
              <w:rPr>
                <w:iCs/>
                <w:szCs w:val="22"/>
                <w:lang w:val="es-ES_tradnl"/>
              </w:rPr>
              <w:t>se evaluaron utilizando</w:t>
            </w:r>
            <w:r w:rsidRPr="00605574">
              <w:rPr>
                <w:i/>
                <w:szCs w:val="22"/>
                <w:lang w:val="es-ES_tradnl"/>
              </w:rPr>
              <w:t xml:space="preserve"> </w:t>
            </w:r>
            <w:r w:rsidRPr="00605574">
              <w:rPr>
                <w:i/>
                <w:iCs/>
                <w:szCs w:val="22"/>
                <w:lang w:val="es-ES_tradnl"/>
              </w:rPr>
              <w:t>G</w:t>
            </w:r>
            <w:r w:rsidRPr="00605574">
              <w:rPr>
                <w:i/>
                <w:iCs/>
                <w:szCs w:val="22"/>
                <w:vertAlign w:val="superscript"/>
                <w:lang w:val="es-ES_tradnl"/>
              </w:rPr>
              <w:t>agg</w:t>
            </w:r>
            <w:r w:rsidRPr="00605574">
              <w:rPr>
                <w:iCs/>
                <w:szCs w:val="22"/>
                <w:lang w:val="es-ES_tradnl"/>
              </w:rPr>
              <w:t>. En consecuencia, representan valores de límite superior.</w:t>
            </w:r>
          </w:p>
        </w:tc>
      </w:tr>
    </w:tbl>
    <w:p w:rsidR="00D23C5D" w:rsidRPr="002C2689" w:rsidRDefault="00D23C5D" w:rsidP="006F67BD">
      <w:pPr>
        <w:pStyle w:val="Tablefin"/>
        <w:rPr>
          <w:lang w:val="es-ES_tradnl"/>
        </w:rPr>
      </w:pPr>
    </w:p>
    <w:p w:rsidR="00D23C5D" w:rsidRPr="007D1EF6" w:rsidRDefault="00D23C5D" w:rsidP="00605574">
      <w:pPr>
        <w:rPr>
          <w:lang w:val="es-ES_tradnl"/>
        </w:rPr>
      </w:pPr>
      <w:r w:rsidRPr="007D1EF6">
        <w:rPr>
          <w:lang w:val="es-ES_tradnl"/>
        </w:rPr>
        <w:t>En este ejemplo, la Señal</w:t>
      </w:r>
      <w:r w:rsidR="00605574">
        <w:rPr>
          <w:lang w:val="es-ES_tradnl"/>
        </w:rPr>
        <w:t> </w:t>
      </w:r>
      <w:r w:rsidRPr="007D1EF6">
        <w:rPr>
          <w:lang w:val="es-ES_tradnl"/>
        </w:rPr>
        <w:t xml:space="preserve">1 del </w:t>
      </w:r>
      <w:r w:rsidR="00B36E8A">
        <w:rPr>
          <w:lang w:val="es-ES_tradnl"/>
        </w:rPr>
        <w:t>Sistema A</w:t>
      </w:r>
      <w:r w:rsidRPr="007D1EF6">
        <w:rPr>
          <w:lang w:val="es-ES_tradnl"/>
        </w:rPr>
        <w:t xml:space="preserve"> es la señal deseada y el </w:t>
      </w:r>
      <w:r w:rsidR="00B36E8A">
        <w:rPr>
          <w:lang w:val="es-ES_tradnl"/>
        </w:rPr>
        <w:t>Sistema A</w:t>
      </w:r>
      <w:r w:rsidRPr="007D1EF6">
        <w:rPr>
          <w:lang w:val="es-ES_tradnl"/>
        </w:rPr>
        <w:t xml:space="preserve"> es el </w:t>
      </w:r>
      <w:r>
        <w:rPr>
          <w:lang w:val="es-ES_tradnl"/>
        </w:rPr>
        <w:t>«</w:t>
      </w:r>
      <w:r w:rsidRPr="007D1EF6">
        <w:rPr>
          <w:lang w:val="es-ES_tradnl"/>
        </w:rPr>
        <w:t xml:space="preserve">sistema de </w:t>
      </w:r>
      <w:r>
        <w:rPr>
          <w:lang w:val="es-ES_tradnl"/>
        </w:rPr>
        <w:t>f</w:t>
      </w:r>
      <w:r w:rsidRPr="007D1EF6">
        <w:rPr>
          <w:lang w:val="es-ES_tradnl"/>
        </w:rPr>
        <w:t>uentes de interferencia</w:t>
      </w:r>
      <w:r>
        <w:rPr>
          <w:lang w:val="es-ES_tradnl"/>
        </w:rPr>
        <w:t>»</w:t>
      </w:r>
      <w:r w:rsidRPr="007D1EF6">
        <w:rPr>
          <w:lang w:val="es-ES_tradnl"/>
        </w:rPr>
        <w:t>, y suele ser el caso, pues cada tipo de señal ha de examinarse por separado. Por consiguiente, la Señal</w:t>
      </w:r>
      <w:r w:rsidR="00605574">
        <w:rPr>
          <w:lang w:val="es-ES_tradnl"/>
        </w:rPr>
        <w:t> </w:t>
      </w:r>
      <w:r w:rsidRPr="007D1EF6">
        <w:rPr>
          <w:lang w:val="es-ES_tradnl"/>
        </w:rPr>
        <w:t xml:space="preserve">1 deseada también sufre autointerferencia de otras transmisiones de </w:t>
      </w:r>
      <w:r>
        <w:rPr>
          <w:lang w:val="es-ES_tradnl"/>
        </w:rPr>
        <w:t>S</w:t>
      </w:r>
      <w:r w:rsidRPr="007D1EF6">
        <w:rPr>
          <w:lang w:val="es-ES_tradnl"/>
        </w:rPr>
        <w:t>eñal</w:t>
      </w:r>
      <w:r>
        <w:rPr>
          <w:lang w:val="es-ES_tradnl"/>
        </w:rPr>
        <w:t> </w:t>
      </w:r>
      <w:r w:rsidRPr="007D1EF6">
        <w:rPr>
          <w:lang w:val="es-ES_tradnl"/>
        </w:rPr>
        <w:t xml:space="preserve">1 y el </w:t>
      </w:r>
      <w:r w:rsidR="00B36E8A">
        <w:rPr>
          <w:lang w:val="es-ES_tradnl"/>
        </w:rPr>
        <w:t>Sistema A</w:t>
      </w:r>
      <w:r w:rsidRPr="007D1EF6">
        <w:rPr>
          <w:lang w:val="es-ES_tradnl"/>
        </w:rPr>
        <w:t xml:space="preserve"> sufre interferencia intrasistema causada por otras señales del </w:t>
      </w:r>
      <w:r w:rsidR="00B36E8A">
        <w:rPr>
          <w:lang w:val="es-ES_tradnl"/>
        </w:rPr>
        <w:t>Sistema A</w:t>
      </w:r>
      <w:r w:rsidRPr="007D1EF6">
        <w:rPr>
          <w:lang w:val="es-ES_tradnl"/>
        </w:rPr>
        <w:t xml:space="preserve">. </w:t>
      </w:r>
      <w:r>
        <w:rPr>
          <w:lang w:val="es-ES_tradnl"/>
        </w:rPr>
        <w:t xml:space="preserve">En este ejemplo, las otras señales del </w:t>
      </w:r>
      <w:r w:rsidR="00B36E8A">
        <w:rPr>
          <w:lang w:val="es-ES_tradnl"/>
        </w:rPr>
        <w:t>Sistema A</w:t>
      </w:r>
      <w:r>
        <w:rPr>
          <w:lang w:val="es-ES_tradnl"/>
        </w:rPr>
        <w:t xml:space="preserve"> son la Señal 2 y la Señal 3. Cada una de las señales interferentes del </w:t>
      </w:r>
      <w:r w:rsidR="00B36E8A">
        <w:rPr>
          <w:lang w:val="es-ES_tradnl"/>
        </w:rPr>
        <w:t>Sistema A</w:t>
      </w:r>
      <w:r>
        <w:rPr>
          <w:lang w:val="es-ES_tradnl"/>
        </w:rPr>
        <w:t xml:space="preserve"> tiene su propio coeficiente de separación espectral en este ejemplo</w:t>
      </w:r>
      <w:r w:rsidRPr="007D1EF6">
        <w:rPr>
          <w:lang w:val="es-ES_tradnl"/>
        </w:rPr>
        <w:t>.</w:t>
      </w:r>
    </w:p>
    <w:p w:rsidR="00D23C5D" w:rsidRPr="007D1EF6" w:rsidRDefault="00D23C5D" w:rsidP="00B36E8A">
      <w:pPr>
        <w:rPr>
          <w:lang w:val="es-ES_tradnl"/>
        </w:rPr>
      </w:pPr>
      <w:r w:rsidRPr="007D1EF6">
        <w:rPr>
          <w:lang w:val="es-ES_tradnl"/>
        </w:rPr>
        <w:t xml:space="preserve">El factor de ganancia combinada del </w:t>
      </w:r>
      <w:r w:rsidR="00B36E8A">
        <w:rPr>
          <w:lang w:val="es-ES_tradnl"/>
        </w:rPr>
        <w:t>Sistema A</w:t>
      </w:r>
      <w:r w:rsidRPr="007D1EF6">
        <w:rPr>
          <w:lang w:val="es-ES_tradnl"/>
        </w:rPr>
        <w:t xml:space="preserve">, </w:t>
      </w:r>
      <w:r w:rsidRPr="007D1EF6">
        <w:rPr>
          <w:i/>
          <w:iCs/>
          <w:lang w:val="es-ES_tradnl"/>
        </w:rPr>
        <w:t>G</w:t>
      </w:r>
      <w:r w:rsidRPr="007D1EF6">
        <w:rPr>
          <w:i/>
          <w:iCs/>
          <w:vertAlign w:val="superscript"/>
          <w:lang w:val="es-ES_tradnl"/>
        </w:rPr>
        <w:t>agg</w:t>
      </w:r>
      <w:r w:rsidRPr="007D1EF6">
        <w:rPr>
          <w:lang w:val="es-ES_tradnl"/>
        </w:rPr>
        <w:t xml:space="preserve"> (12,0 dB o 7,7 dB para la interferencia del </w:t>
      </w:r>
      <w:r w:rsidR="00B36E8A">
        <w:rPr>
          <w:lang w:val="es-ES_tradnl"/>
        </w:rPr>
        <w:t>Sistema A</w:t>
      </w:r>
      <w:r w:rsidRPr="007D1EF6">
        <w:rPr>
          <w:lang w:val="es-ES_tradnl"/>
        </w:rPr>
        <w:t xml:space="preserve"> SBAS), comprende el diagrama de ganancia de la antena del receptor del </w:t>
      </w:r>
      <w:r w:rsidR="00B36E8A">
        <w:rPr>
          <w:lang w:val="es-ES_tradnl"/>
        </w:rPr>
        <w:t>Sistema A</w:t>
      </w:r>
      <w:r w:rsidRPr="007D1EF6">
        <w:rPr>
          <w:lang w:val="es-ES_tradnl"/>
        </w:rPr>
        <w:t xml:space="preserve">, el diagrama de ganancia del transmisor del </w:t>
      </w:r>
      <w:r w:rsidR="00B36E8A">
        <w:rPr>
          <w:lang w:val="es-ES_tradnl"/>
        </w:rPr>
        <w:t>Sistema A</w:t>
      </w:r>
      <w:r w:rsidRPr="007D1EF6">
        <w:rPr>
          <w:lang w:val="es-ES_tradnl"/>
        </w:rPr>
        <w:t xml:space="preserve"> y est</w:t>
      </w:r>
      <w:r>
        <w:rPr>
          <w:lang w:val="es-ES_tradnl"/>
        </w:rPr>
        <w:t>á relacionado con la potencia interferente recibida que supera el</w:t>
      </w:r>
      <w:r w:rsidRPr="007D1EF6">
        <w:rPr>
          <w:lang w:val="es-ES_tradnl"/>
        </w:rPr>
        <w:t xml:space="preserve"> 99</w:t>
      </w:r>
      <w:r>
        <w:rPr>
          <w:lang w:val="es-ES_tradnl"/>
        </w:rPr>
        <w:t>,</w:t>
      </w:r>
      <w:r w:rsidRPr="007D1EF6">
        <w:rPr>
          <w:lang w:val="es-ES_tradnl"/>
        </w:rPr>
        <w:t xml:space="preserve">99% </w:t>
      </w:r>
      <w:r>
        <w:rPr>
          <w:lang w:val="es-ES_tradnl"/>
        </w:rPr>
        <w:t xml:space="preserve">de todos los casos de potencia máxima de interferencia de un único satélite de un sistema de referencia. </w:t>
      </w:r>
      <w:r w:rsidRPr="007D1EF6">
        <w:rPr>
          <w:lang w:val="es-ES_tradnl"/>
        </w:rPr>
        <w:t>(</w:t>
      </w:r>
      <w:r>
        <w:rPr>
          <w:lang w:val="es-ES_tradnl"/>
        </w:rPr>
        <w:t>E</w:t>
      </w:r>
      <w:r w:rsidRPr="007D1EF6">
        <w:rPr>
          <w:lang w:val="es-ES_tradnl"/>
        </w:rPr>
        <w:t>l porcentaje real será objeto de las negociaciones de coordinaci</w:t>
      </w:r>
      <w:r>
        <w:rPr>
          <w:lang w:val="es-ES_tradnl"/>
        </w:rPr>
        <w:t>ón.) Cabe señalar que la densidad espectral de potencia de ruido combinada es de</w:t>
      </w:r>
      <w:r w:rsidR="007B06D4">
        <w:rPr>
          <w:lang w:val="es-ES_tradnl"/>
        </w:rPr>
        <w:t> </w:t>
      </w:r>
      <w:r w:rsidRPr="007D1EF6">
        <w:rPr>
          <w:lang w:val="es-ES_tradnl"/>
        </w:rPr>
        <w:t>−201,50 dB(W/Hz) antes de considerar la interferencia intrasistema, y de −200</w:t>
      </w:r>
      <w:r>
        <w:rPr>
          <w:lang w:val="es-ES_tradnl"/>
        </w:rPr>
        <w:t>,</w:t>
      </w:r>
      <w:r w:rsidRPr="007D1EF6">
        <w:rPr>
          <w:lang w:val="es-ES_tradnl"/>
        </w:rPr>
        <w:t xml:space="preserve">44 dB(W/Hz) </w:t>
      </w:r>
      <w:r>
        <w:rPr>
          <w:lang w:val="es-ES_tradnl"/>
        </w:rPr>
        <w:t>si se tiene en cuenta esta última</w:t>
      </w:r>
      <w:r w:rsidRPr="007D1EF6">
        <w:rPr>
          <w:lang w:val="es-ES_tradnl"/>
        </w:rPr>
        <w:t>.</w:t>
      </w:r>
    </w:p>
    <w:p w:rsidR="00D23C5D" w:rsidRPr="007D1EF6" w:rsidRDefault="00D23C5D" w:rsidP="006F67BD">
      <w:pPr>
        <w:rPr>
          <w:lang w:val="es-ES_tradnl"/>
        </w:rPr>
      </w:pPr>
      <w:r w:rsidRPr="007D1EF6">
        <w:rPr>
          <w:lang w:val="es-ES_tradnl"/>
        </w:rPr>
        <w:t xml:space="preserve">En el cálculo, los </w:t>
      </w:r>
      <w:r>
        <w:rPr>
          <w:lang w:val="es-ES_tradnl"/>
        </w:rPr>
        <w:t>«</w:t>
      </w:r>
      <w:r w:rsidRPr="007D1EF6">
        <w:rPr>
          <w:lang w:val="es-ES_tradnl"/>
        </w:rPr>
        <w:t>sistemas restantes</w:t>
      </w:r>
      <w:r>
        <w:rPr>
          <w:lang w:val="es-ES_tradnl"/>
        </w:rPr>
        <w:t>»</w:t>
      </w:r>
      <w:r w:rsidRPr="007D1EF6">
        <w:rPr>
          <w:lang w:val="es-ES_tradnl"/>
        </w:rPr>
        <w:t xml:space="preserve"> están representados por una </w:t>
      </w:r>
      <w:r>
        <w:rPr>
          <w:lang w:val="es-ES_tradnl"/>
        </w:rPr>
        <w:t xml:space="preserve">única red SBAS del SRNS. </w:t>
      </w:r>
      <w:r w:rsidRPr="007D1EF6">
        <w:rPr>
          <w:lang w:val="es-ES_tradnl"/>
        </w:rPr>
        <w:t>(En la práctica, se incluirán normalmente varios sistemas y redes del SRNS.)</w:t>
      </w:r>
      <w:r>
        <w:rPr>
          <w:lang w:val="es-ES_tradnl"/>
        </w:rPr>
        <w:t xml:space="preserve"> </w:t>
      </w:r>
      <w:r w:rsidRPr="007D1EF6">
        <w:rPr>
          <w:lang w:val="es-ES_tradnl"/>
        </w:rPr>
        <w:t xml:space="preserve">Se supone que el ruido externo es una combinación de todas las </w:t>
      </w:r>
      <w:r>
        <w:rPr>
          <w:lang w:val="es-ES_tradnl"/>
        </w:rPr>
        <w:t>f</w:t>
      </w:r>
      <w:r w:rsidRPr="007D1EF6">
        <w:rPr>
          <w:lang w:val="es-ES_tradnl"/>
        </w:rPr>
        <w:t>uentes de interferencia ajenas al SRNS y se le asigna una densidad espectral de potencia de −206,5 dB(W/Hz). La combinación del sistema de referencia, el sistema restante y la interferencia externa da un resultado de −199</w:t>
      </w:r>
      <w:r>
        <w:rPr>
          <w:lang w:val="es-ES_tradnl"/>
        </w:rPr>
        <w:t>,</w:t>
      </w:r>
      <w:r w:rsidRPr="007D1EF6">
        <w:rPr>
          <w:lang w:val="es-ES_tradnl"/>
        </w:rPr>
        <w:t>37 dB/Hz (</w:t>
      </w:r>
      <w:r>
        <w:rPr>
          <w:lang w:val="es-ES_tradnl"/>
        </w:rPr>
        <w:t>teóricamente</w:t>
      </w:r>
      <w:r w:rsidRPr="007D1EF6">
        <w:rPr>
          <w:lang w:val="es-ES_tradnl"/>
        </w:rPr>
        <w:t>).</w:t>
      </w:r>
    </w:p>
    <w:p w:rsidR="00D23C5D" w:rsidRPr="009C2FCD" w:rsidRDefault="00D23C5D" w:rsidP="00B36E8A">
      <w:pPr>
        <w:rPr>
          <w:lang w:val="es-ES_tradnl"/>
        </w:rPr>
      </w:pPr>
      <w:r w:rsidRPr="007D1EF6">
        <w:rPr>
          <w:lang w:val="es-ES_tradnl"/>
        </w:rPr>
        <w:t xml:space="preserve">A continuación se incluye en el cálculo de interferencia el </w:t>
      </w:r>
      <w:r w:rsidR="00B36E8A">
        <w:rPr>
          <w:lang w:val="es-ES_tradnl"/>
        </w:rPr>
        <w:t>Sistema B</w:t>
      </w:r>
      <w:r w:rsidRPr="007D1EF6">
        <w:rPr>
          <w:lang w:val="es-ES_tradnl"/>
        </w:rPr>
        <w:t xml:space="preserve"> como </w:t>
      </w:r>
      <w:r>
        <w:rPr>
          <w:lang w:val="es-ES_tradnl"/>
        </w:rPr>
        <w:t>«</w:t>
      </w:r>
      <w:r w:rsidR="00B36E8A">
        <w:rPr>
          <w:lang w:val="es-ES_tradnl"/>
        </w:rPr>
        <w:t>Sistema A</w:t>
      </w:r>
      <w:r w:rsidRPr="007D1EF6">
        <w:rPr>
          <w:lang w:val="es-ES_tradnl"/>
        </w:rPr>
        <w:t>lternativo</w:t>
      </w:r>
      <w:r>
        <w:rPr>
          <w:lang w:val="es-ES_tradnl"/>
        </w:rPr>
        <w:t xml:space="preserve">» </w:t>
      </w:r>
      <w:r w:rsidRPr="007D1EF6">
        <w:rPr>
          <w:lang w:val="es-ES_tradnl"/>
        </w:rPr>
        <w:t>y, por tanto, se incluye la Señal</w:t>
      </w:r>
      <w:r w:rsidR="00B36E8A">
        <w:rPr>
          <w:lang w:val="es-ES_tradnl"/>
        </w:rPr>
        <w:t> </w:t>
      </w:r>
      <w:r w:rsidRPr="007D1EF6">
        <w:rPr>
          <w:lang w:val="es-ES_tradnl"/>
        </w:rPr>
        <w:t xml:space="preserve">0 del </w:t>
      </w:r>
      <w:r w:rsidR="00B36E8A">
        <w:rPr>
          <w:lang w:val="es-ES_tradnl"/>
        </w:rPr>
        <w:t>Sistema B</w:t>
      </w:r>
      <w:r w:rsidRPr="007D1EF6">
        <w:rPr>
          <w:lang w:val="es-ES_tradnl"/>
        </w:rPr>
        <w:t xml:space="preserve"> en el c</w:t>
      </w:r>
      <w:r>
        <w:rPr>
          <w:lang w:val="es-ES_tradnl"/>
        </w:rPr>
        <w:t>álculo de interferencia para la Señal</w:t>
      </w:r>
      <w:r w:rsidR="00B36E8A">
        <w:rPr>
          <w:lang w:val="es-ES_tradnl"/>
        </w:rPr>
        <w:t> </w:t>
      </w:r>
      <w:r>
        <w:rPr>
          <w:lang w:val="es-ES_tradnl"/>
        </w:rPr>
        <w:t xml:space="preserve">1 del </w:t>
      </w:r>
      <w:r w:rsidR="00B36E8A">
        <w:rPr>
          <w:lang w:val="es-ES_tradnl"/>
        </w:rPr>
        <w:t>Sistema A</w:t>
      </w:r>
      <w:r>
        <w:rPr>
          <w:lang w:val="es-ES_tradnl"/>
        </w:rPr>
        <w:t xml:space="preserve">. Se supone que el factor de ganancia combinada del </w:t>
      </w:r>
      <w:r w:rsidR="00B36E8A">
        <w:rPr>
          <w:lang w:val="es-ES_tradnl"/>
        </w:rPr>
        <w:t>Sistema B</w:t>
      </w:r>
      <w:r>
        <w:rPr>
          <w:lang w:val="es-ES_tradnl"/>
        </w:rPr>
        <w:t xml:space="preserve"> es idéntico al del </w:t>
      </w:r>
      <w:r w:rsidR="00B36E8A">
        <w:rPr>
          <w:lang w:val="es-ES_tradnl"/>
        </w:rPr>
        <w:t>Sistema A</w:t>
      </w:r>
      <w:r>
        <w:rPr>
          <w:lang w:val="es-ES_tradnl"/>
        </w:rPr>
        <w:t xml:space="preserve">. (En la práctica, las ganancias combinadas serán distintas al serlo las constelaciones.) </w:t>
      </w:r>
      <w:r w:rsidRPr="009C2FCD">
        <w:rPr>
          <w:lang w:val="es-ES_tradnl"/>
        </w:rPr>
        <w:t xml:space="preserve">En el </w:t>
      </w:r>
      <w:r>
        <w:rPr>
          <w:lang w:val="es-ES_tradnl"/>
        </w:rPr>
        <w:t>C</w:t>
      </w:r>
      <w:r w:rsidRPr="009C2FCD">
        <w:rPr>
          <w:lang w:val="es-ES_tradnl"/>
        </w:rPr>
        <w:t>uadro</w:t>
      </w:r>
      <w:r w:rsidR="00B36E8A">
        <w:rPr>
          <w:lang w:val="es-ES_tradnl"/>
        </w:rPr>
        <w:t> </w:t>
      </w:r>
      <w:r w:rsidRPr="009C2FCD">
        <w:rPr>
          <w:lang w:val="es-ES_tradnl"/>
        </w:rPr>
        <w:t>2 se ve que en este ejemplo teórico la Señal</w:t>
      </w:r>
      <w:r w:rsidR="00B36E8A">
        <w:rPr>
          <w:lang w:val="es-ES_tradnl"/>
        </w:rPr>
        <w:t> </w:t>
      </w:r>
      <w:r w:rsidRPr="009C2FCD">
        <w:rPr>
          <w:lang w:val="es-ES_tradnl"/>
        </w:rPr>
        <w:t xml:space="preserve">0 del </w:t>
      </w:r>
      <w:r w:rsidR="00B36E8A">
        <w:rPr>
          <w:lang w:val="es-ES_tradnl"/>
        </w:rPr>
        <w:t>Sistema B</w:t>
      </w:r>
      <w:r w:rsidRPr="009C2FCD">
        <w:rPr>
          <w:lang w:val="es-ES_tradnl"/>
        </w:rPr>
        <w:t xml:space="preserve"> incrementa la densidad espectral de potencia de ruido de fondo del receptor global hasta −199</w:t>
      </w:r>
      <w:r>
        <w:rPr>
          <w:lang w:val="es-ES_tradnl"/>
        </w:rPr>
        <w:t>,</w:t>
      </w:r>
      <w:r w:rsidRPr="009C2FCD">
        <w:rPr>
          <w:lang w:val="es-ES_tradnl"/>
        </w:rPr>
        <w:t>07 dB(W/Hz).</w:t>
      </w:r>
    </w:p>
    <w:p w:rsidR="00D23C5D" w:rsidRPr="009C2FCD" w:rsidRDefault="00D23C5D" w:rsidP="006F67BD">
      <w:pPr>
        <w:pStyle w:val="Heading2"/>
        <w:rPr>
          <w:lang w:val="es-ES_tradnl"/>
        </w:rPr>
      </w:pPr>
      <w:bookmarkStart w:id="21" w:name="_Toc467070935"/>
      <w:r w:rsidRPr="009C2FCD">
        <w:rPr>
          <w:lang w:val="es-ES_tradnl"/>
        </w:rPr>
        <w:t>5.2</w:t>
      </w:r>
      <w:r w:rsidRPr="009C2FCD">
        <w:rPr>
          <w:lang w:val="es-ES_tradnl"/>
        </w:rPr>
        <w:tab/>
        <w:t>Evaluación de las relaciones portadora/ruido efectivas y la degradaci</w:t>
      </w:r>
      <w:r>
        <w:rPr>
          <w:lang w:val="es-ES_tradnl"/>
        </w:rPr>
        <w:t>ón correspondiente</w:t>
      </w:r>
      <w:bookmarkEnd w:id="21"/>
    </w:p>
    <w:p w:rsidR="00D23C5D" w:rsidRPr="009C2FCD" w:rsidRDefault="00D23C5D" w:rsidP="008F0CB2">
      <w:pPr>
        <w:rPr>
          <w:lang w:val="es-ES_tradnl"/>
        </w:rPr>
      </w:pPr>
      <w:r w:rsidRPr="009C2FCD">
        <w:rPr>
          <w:lang w:val="es-ES_tradnl"/>
        </w:rPr>
        <w:t xml:space="preserve">Para demostrar cómo se aplicará el método en el análisis del cambio de la </w:t>
      </w:r>
      <w:r w:rsidRPr="009C2FCD">
        <w:rPr>
          <w:i/>
          <w:iCs/>
          <w:lang w:val="es-ES_tradnl"/>
        </w:rPr>
        <w:t>C</w:t>
      </w:r>
      <w:r w:rsidRPr="009C2FCD">
        <w:rPr>
          <w:lang w:val="es-ES_tradnl"/>
        </w:rPr>
        <w:t>/</w:t>
      </w:r>
      <w:r w:rsidRPr="009C2FCD">
        <w:rPr>
          <w:i/>
          <w:iCs/>
          <w:lang w:val="es-ES_tradnl"/>
        </w:rPr>
        <w:t>N</w:t>
      </w:r>
      <w:r w:rsidRPr="009C2FCD">
        <w:rPr>
          <w:vertAlign w:val="subscript"/>
          <w:lang w:val="es-ES_tradnl"/>
        </w:rPr>
        <w:t>0</w:t>
      </w:r>
      <w:r w:rsidRPr="009C2FCD">
        <w:rPr>
          <w:lang w:val="es-ES_tradnl"/>
        </w:rPr>
        <w:t xml:space="preserve"> efectiva debido a otro sistema del SRNS, se retoma en esta cl</w:t>
      </w:r>
      <w:r>
        <w:rPr>
          <w:lang w:val="es-ES_tradnl"/>
        </w:rPr>
        <w:t>áusula el ejemplo teórico de la cláusula anterior, que se presenta en el Cuadro</w:t>
      </w:r>
      <w:r w:rsidR="007B06D4">
        <w:rPr>
          <w:lang w:val="es-ES_tradnl"/>
        </w:rPr>
        <w:t> </w:t>
      </w:r>
      <w:r>
        <w:rPr>
          <w:lang w:val="es-ES_tradnl"/>
        </w:rPr>
        <w:t xml:space="preserve">3. </w:t>
      </w:r>
      <w:r w:rsidRPr="009C2FCD">
        <w:rPr>
          <w:lang w:val="es-ES_tradnl"/>
        </w:rPr>
        <w:t>Del mismo modo, los valores sólo tienen valor ilustrativo y serán objeto de las negociaciones de coordinaci</w:t>
      </w:r>
      <w:r>
        <w:rPr>
          <w:lang w:val="es-ES_tradnl"/>
        </w:rPr>
        <w:t xml:space="preserve">ón. </w:t>
      </w:r>
      <w:r w:rsidRPr="009C2FCD">
        <w:rPr>
          <w:lang w:val="es-ES_tradnl"/>
        </w:rPr>
        <w:t xml:space="preserve">Cabe indicar que </w:t>
      </w:r>
      <w:r w:rsidRPr="009C2FCD">
        <w:rPr>
          <w:i/>
          <w:lang w:val="es-ES_tradnl"/>
        </w:rPr>
        <w:t>C</w:t>
      </w:r>
      <w:r w:rsidRPr="009C2FCD">
        <w:rPr>
          <w:lang w:val="es-ES_tradnl"/>
        </w:rPr>
        <w:t>/</w:t>
      </w:r>
      <w:r w:rsidRPr="009C2FCD">
        <w:rPr>
          <w:i/>
          <w:lang w:val="es-ES_tradnl"/>
        </w:rPr>
        <w:t>N</w:t>
      </w:r>
      <w:r w:rsidRPr="009C2FCD">
        <w:rPr>
          <w:vertAlign w:val="subscript"/>
          <w:lang w:val="es-ES_tradnl"/>
        </w:rPr>
        <w:t>0</w:t>
      </w:r>
      <w:r w:rsidRPr="009C2FCD">
        <w:rPr>
          <w:lang w:val="es-ES_tradnl"/>
        </w:rPr>
        <w:t xml:space="preserve"> </w:t>
      </w:r>
      <w:r>
        <w:rPr>
          <w:lang w:val="es-ES_tradnl"/>
        </w:rPr>
        <w:t xml:space="preserve">de </w:t>
      </w:r>
      <w:r w:rsidRPr="007D1EF6">
        <w:rPr>
          <w:lang w:val="es-ES_tradnl"/>
        </w:rPr>
        <w:t>la Señal</w:t>
      </w:r>
      <w:r w:rsidR="008F0CB2">
        <w:rPr>
          <w:lang w:val="es-ES_tradnl"/>
        </w:rPr>
        <w:t> </w:t>
      </w:r>
      <w:r w:rsidRPr="007D1EF6">
        <w:rPr>
          <w:lang w:val="es-ES_tradnl"/>
        </w:rPr>
        <w:t xml:space="preserve">1 del </w:t>
      </w:r>
      <w:r w:rsidR="00B36E8A">
        <w:rPr>
          <w:lang w:val="es-ES_tradnl"/>
        </w:rPr>
        <w:t>Sistema A</w:t>
      </w:r>
      <w:r w:rsidRPr="009C2FCD">
        <w:rPr>
          <w:lang w:val="es-ES_tradnl"/>
        </w:rPr>
        <w:t xml:space="preserve"> es 36,00 dB</w:t>
      </w:r>
      <w:r>
        <w:rPr>
          <w:lang w:val="es-ES_tradnl"/>
        </w:rPr>
        <w:t>(</w:t>
      </w:r>
      <w:r w:rsidRPr="009C2FCD">
        <w:rPr>
          <w:lang w:val="es-ES_tradnl"/>
        </w:rPr>
        <w:t>Hz</w:t>
      </w:r>
      <w:r>
        <w:rPr>
          <w:lang w:val="es-ES_tradnl"/>
        </w:rPr>
        <w:t>)</w:t>
      </w:r>
      <w:r w:rsidRPr="009C2FCD">
        <w:rPr>
          <w:lang w:val="es-ES_tradnl"/>
        </w:rPr>
        <w:t xml:space="preserve"> antes de tener en cuenta la interferencia intrasistema, y 33</w:t>
      </w:r>
      <w:r>
        <w:rPr>
          <w:lang w:val="es-ES_tradnl"/>
        </w:rPr>
        <w:t>,</w:t>
      </w:r>
      <w:r w:rsidRPr="009C2FCD">
        <w:rPr>
          <w:lang w:val="es-ES_tradnl"/>
        </w:rPr>
        <w:t>87 dB</w:t>
      </w:r>
      <w:r>
        <w:rPr>
          <w:lang w:val="es-ES_tradnl"/>
        </w:rPr>
        <w:t>(</w:t>
      </w:r>
      <w:r w:rsidRPr="009C2FCD">
        <w:rPr>
          <w:lang w:val="es-ES_tradnl"/>
        </w:rPr>
        <w:t>Hz</w:t>
      </w:r>
      <w:r>
        <w:rPr>
          <w:lang w:val="es-ES_tradnl"/>
        </w:rPr>
        <w:t>)</w:t>
      </w:r>
      <w:r w:rsidRPr="009C2FCD">
        <w:rPr>
          <w:lang w:val="es-ES_tradnl"/>
        </w:rPr>
        <w:t xml:space="preserve"> </w:t>
      </w:r>
      <w:r>
        <w:rPr>
          <w:lang w:val="es-ES_tradnl"/>
        </w:rPr>
        <w:t>cuando se toman en consideración todas las interferencias, excepto la de la Señal</w:t>
      </w:r>
      <w:r w:rsidRPr="009C2FCD">
        <w:rPr>
          <w:lang w:val="es-ES_tradnl"/>
        </w:rPr>
        <w:t> 0</w:t>
      </w:r>
      <w:r>
        <w:rPr>
          <w:lang w:val="es-ES_tradnl"/>
        </w:rPr>
        <w:t xml:space="preserve"> del </w:t>
      </w:r>
      <w:r w:rsidR="00B36E8A">
        <w:rPr>
          <w:lang w:val="es-ES_tradnl"/>
        </w:rPr>
        <w:t>Sistema B</w:t>
      </w:r>
      <w:r w:rsidRPr="009C2FCD">
        <w:rPr>
          <w:lang w:val="es-ES_tradnl"/>
        </w:rPr>
        <w:t>.</w:t>
      </w:r>
    </w:p>
    <w:p w:rsidR="00D23C5D" w:rsidRDefault="00D23C5D" w:rsidP="00B36E8A">
      <w:pPr>
        <w:rPr>
          <w:lang w:val="es-ES_tradnl"/>
        </w:rPr>
      </w:pPr>
      <w:r w:rsidRPr="009C2FCD">
        <w:rPr>
          <w:lang w:val="es-ES_tradnl"/>
        </w:rPr>
        <w:t>A continuación se incluye</w:t>
      </w:r>
      <w:r>
        <w:rPr>
          <w:lang w:val="es-ES_tradnl"/>
        </w:rPr>
        <w:t xml:space="preserve"> la señal 0 del «</w:t>
      </w:r>
      <w:r w:rsidR="00B36E8A">
        <w:rPr>
          <w:lang w:val="es-ES_tradnl"/>
        </w:rPr>
        <w:t>Sistema A</w:t>
      </w:r>
      <w:r>
        <w:rPr>
          <w:lang w:val="es-ES_tradnl"/>
        </w:rPr>
        <w:t>lternativo» o</w:t>
      </w:r>
      <w:r w:rsidRPr="009C2FCD">
        <w:rPr>
          <w:lang w:val="es-ES_tradnl"/>
        </w:rPr>
        <w:t xml:space="preserve"> </w:t>
      </w:r>
      <w:r w:rsidR="00B36E8A">
        <w:rPr>
          <w:lang w:val="es-ES_tradnl"/>
        </w:rPr>
        <w:t>Sistema B</w:t>
      </w:r>
      <w:r>
        <w:rPr>
          <w:lang w:val="es-ES_tradnl"/>
        </w:rPr>
        <w:t xml:space="preserve"> </w:t>
      </w:r>
      <w:r w:rsidRPr="009C2FCD">
        <w:rPr>
          <w:lang w:val="es-ES_tradnl"/>
        </w:rPr>
        <w:t>en el c</w:t>
      </w:r>
      <w:r>
        <w:rPr>
          <w:lang w:val="es-ES_tradnl"/>
        </w:rPr>
        <w:t xml:space="preserve">álculo de interferencia, con objeto de calcular la nueva </w:t>
      </w:r>
      <w:r w:rsidRPr="00C7149C">
        <w:rPr>
          <w:i/>
          <w:lang w:val="es-ES_tradnl"/>
        </w:rPr>
        <w:t>C/N</w:t>
      </w:r>
      <w:r w:rsidRPr="00C7149C">
        <w:rPr>
          <w:iCs/>
          <w:vertAlign w:val="subscript"/>
          <w:lang w:val="es-ES_tradnl"/>
        </w:rPr>
        <w:t>0</w:t>
      </w:r>
      <w:r>
        <w:rPr>
          <w:lang w:val="es-ES_tradnl"/>
        </w:rPr>
        <w:t xml:space="preserve"> de la Señal 1 del </w:t>
      </w:r>
      <w:r w:rsidR="00B36E8A">
        <w:rPr>
          <w:lang w:val="es-ES_tradnl"/>
        </w:rPr>
        <w:t>Sistema A</w:t>
      </w:r>
      <w:r>
        <w:rPr>
          <w:lang w:val="es-ES_tradnl"/>
        </w:rPr>
        <w:t>. En el Cuadro</w:t>
      </w:r>
      <w:r w:rsidR="00B36E8A">
        <w:rPr>
          <w:lang w:val="es-ES_tradnl"/>
        </w:rPr>
        <w:t> </w:t>
      </w:r>
      <w:r>
        <w:rPr>
          <w:lang w:val="es-ES_tradnl"/>
        </w:rPr>
        <w:t>3 se ve que en este ejemplo teórico la Señal</w:t>
      </w:r>
      <w:r w:rsidR="006065C0">
        <w:rPr>
          <w:lang w:val="es-ES_tradnl"/>
        </w:rPr>
        <w:t> </w:t>
      </w:r>
      <w:r>
        <w:rPr>
          <w:lang w:val="es-ES_tradnl"/>
        </w:rPr>
        <w:t xml:space="preserve">0 del </w:t>
      </w:r>
      <w:r w:rsidR="00B36E8A">
        <w:rPr>
          <w:lang w:val="es-ES_tradnl"/>
        </w:rPr>
        <w:t>Sistema B</w:t>
      </w:r>
      <w:r>
        <w:rPr>
          <w:lang w:val="es-ES_tradnl"/>
        </w:rPr>
        <w:t xml:space="preserve"> reduce la</w:t>
      </w:r>
      <w:r w:rsidRPr="009C2FCD">
        <w:rPr>
          <w:lang w:val="es-ES_tradnl"/>
        </w:rPr>
        <w:t xml:space="preserve"> </w:t>
      </w:r>
      <w:r w:rsidRPr="009C2FCD">
        <w:rPr>
          <w:i/>
          <w:lang w:val="es-ES_tradnl"/>
        </w:rPr>
        <w:t>C</w:t>
      </w:r>
      <w:r w:rsidRPr="009C2FCD">
        <w:rPr>
          <w:lang w:val="es-ES_tradnl"/>
        </w:rPr>
        <w:t>/</w:t>
      </w:r>
      <w:r w:rsidRPr="009C2FCD">
        <w:rPr>
          <w:i/>
          <w:lang w:val="es-ES_tradnl"/>
        </w:rPr>
        <w:t>N</w:t>
      </w:r>
      <w:r w:rsidRPr="009C2FCD">
        <w:rPr>
          <w:vertAlign w:val="subscript"/>
          <w:lang w:val="es-ES_tradnl"/>
        </w:rPr>
        <w:t>0</w:t>
      </w:r>
      <w:r w:rsidRPr="009C2FCD">
        <w:rPr>
          <w:lang w:val="es-ES_tradnl"/>
        </w:rPr>
        <w:t xml:space="preserve"> de la Señal 1 del </w:t>
      </w:r>
      <w:r w:rsidR="00B36E8A">
        <w:rPr>
          <w:lang w:val="es-ES_tradnl"/>
        </w:rPr>
        <w:t>Sistema A</w:t>
      </w:r>
      <w:r w:rsidRPr="009C2FCD">
        <w:rPr>
          <w:lang w:val="es-ES_tradnl"/>
        </w:rPr>
        <w:t xml:space="preserve"> 33</w:t>
      </w:r>
      <w:r>
        <w:rPr>
          <w:lang w:val="es-ES_tradnl"/>
        </w:rPr>
        <w:t>,</w:t>
      </w:r>
      <w:r w:rsidRPr="009C2FCD">
        <w:rPr>
          <w:lang w:val="es-ES_tradnl"/>
        </w:rPr>
        <w:t>57 dB</w:t>
      </w:r>
      <w:r>
        <w:rPr>
          <w:lang w:val="es-ES_tradnl"/>
        </w:rPr>
        <w:t>(</w:t>
      </w:r>
      <w:r w:rsidRPr="009C2FCD">
        <w:rPr>
          <w:lang w:val="es-ES_tradnl"/>
        </w:rPr>
        <w:t>Hz</w:t>
      </w:r>
      <w:r>
        <w:rPr>
          <w:lang w:val="es-ES_tradnl"/>
        </w:rPr>
        <w:t>)</w:t>
      </w:r>
      <w:r w:rsidRPr="009C2FCD">
        <w:rPr>
          <w:lang w:val="es-ES_tradnl"/>
        </w:rPr>
        <w:t>.</w:t>
      </w:r>
    </w:p>
    <w:p w:rsidR="00D23C5D" w:rsidRPr="002E1484" w:rsidRDefault="00D23C5D" w:rsidP="00D23C5D">
      <w:pPr>
        <w:pStyle w:val="TableNo"/>
        <w:rPr>
          <w:lang w:val="es-ES_tradnl"/>
        </w:rPr>
      </w:pPr>
      <w:r w:rsidRPr="002E1484">
        <w:rPr>
          <w:lang w:val="es-ES_tradnl"/>
        </w:rPr>
        <w:t>CUADRO 3</w:t>
      </w:r>
    </w:p>
    <w:p w:rsidR="00D23C5D" w:rsidRPr="009C2FCD" w:rsidRDefault="00D23C5D" w:rsidP="00D23C5D">
      <w:pPr>
        <w:pStyle w:val="Tabletitle"/>
        <w:rPr>
          <w:lang w:val="es-ES_tradnl"/>
        </w:rPr>
      </w:pPr>
      <w:r w:rsidRPr="009C2FCD">
        <w:rPr>
          <w:lang w:val="es-ES_tradnl"/>
        </w:rPr>
        <w:t xml:space="preserve">Ejemplo teórico de reducción de la </w:t>
      </w:r>
      <w:r w:rsidRPr="009C2FCD">
        <w:rPr>
          <w:i/>
          <w:iCs/>
          <w:lang w:val="es-ES_tradnl"/>
        </w:rPr>
        <w:t>C</w:t>
      </w:r>
      <w:r w:rsidRPr="009C2FCD">
        <w:rPr>
          <w:lang w:val="es-ES_tradnl"/>
        </w:rPr>
        <w:t>/</w:t>
      </w:r>
      <w:r w:rsidRPr="009C2FCD">
        <w:rPr>
          <w:i/>
          <w:iCs/>
          <w:lang w:val="es-ES_tradnl"/>
        </w:rPr>
        <w:t>N</w:t>
      </w:r>
      <w:r w:rsidRPr="009C2FCD">
        <w:rPr>
          <w:vertAlign w:val="subscript"/>
          <w:lang w:val="es-ES_tradnl"/>
        </w:rPr>
        <w:t>0</w:t>
      </w:r>
      <w:r w:rsidRPr="009C2FCD">
        <w:rPr>
          <w:lang w:val="es-ES_tradnl"/>
        </w:rPr>
        <w:t xml:space="preserve"> debida a la interferencia</w:t>
      </w:r>
      <w:r>
        <w:rPr>
          <w:lang w:val="es-ES_tradnl"/>
        </w:rPr>
        <w:br/>
      </w:r>
      <w:r w:rsidRPr="009C2FCD">
        <w:rPr>
          <w:lang w:val="es-ES_tradnl"/>
        </w:rPr>
        <w:t xml:space="preserve">del </w:t>
      </w:r>
      <w:r w:rsidR="00B36E8A">
        <w:rPr>
          <w:lang w:val="es-ES_tradnl"/>
        </w:rPr>
        <w:t>Sistema B</w:t>
      </w:r>
      <w:r w:rsidRPr="009C2FCD">
        <w:rPr>
          <w:lang w:val="es-ES_tradnl"/>
        </w:rPr>
        <w:t xml:space="preserve"> en el </w:t>
      </w:r>
      <w:r w:rsidR="00B36E8A">
        <w:rPr>
          <w:lang w:val="es-ES_tradnl"/>
        </w:rPr>
        <w:t>Sistema A</w:t>
      </w:r>
      <w:r w:rsidRPr="009C2FCD">
        <w:rPr>
          <w:lang w:val="es-ES_tradnl"/>
        </w:rPr>
        <w:t xml:space="preserve"> y SBAS combinados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D23C5D" w:rsidRPr="00BD4BF2" w:rsidTr="00892D25">
        <w:trPr>
          <w:trHeight w:val="276"/>
          <w:jc w:val="center"/>
        </w:trPr>
        <w:tc>
          <w:tcPr>
            <w:tcW w:w="9639" w:type="dxa"/>
            <w:gridSpan w:val="2"/>
          </w:tcPr>
          <w:p w:rsidR="00D23C5D" w:rsidRPr="007B06D4" w:rsidRDefault="00D23C5D" w:rsidP="007B06D4">
            <w:pPr>
              <w:pStyle w:val="Tablehead"/>
              <w:rPr>
                <w:szCs w:val="22"/>
                <w:lang w:val="es-ES_tradnl"/>
              </w:rPr>
            </w:pPr>
            <w:r w:rsidRPr="007B06D4">
              <w:rPr>
                <w:szCs w:val="22"/>
                <w:lang w:val="es-ES_tradnl"/>
              </w:rPr>
              <w:t xml:space="preserve">Relación de densidad portadora/ruido de la señal (Señal 1 del </w:t>
            </w:r>
            <w:r w:rsidR="00B36E8A">
              <w:rPr>
                <w:szCs w:val="22"/>
                <w:lang w:val="es-ES_tradnl"/>
              </w:rPr>
              <w:t>Sistema A</w:t>
            </w:r>
            <w:r w:rsidRPr="007B06D4">
              <w:rPr>
                <w:szCs w:val="22"/>
                <w:lang w:val="es-ES_tradnl"/>
              </w:rPr>
              <w:t>)</w:t>
            </w:r>
            <w:r w:rsidR="007B06D4" w:rsidRPr="007B06D4">
              <w:rPr>
                <w:szCs w:val="22"/>
                <w:lang w:val="es-ES_tradnl"/>
              </w:rPr>
              <w:t xml:space="preserve"> </w:t>
            </w:r>
            <w:r w:rsidRPr="007B06D4">
              <w:rPr>
                <w:szCs w:val="22"/>
                <w:lang w:val="es-ES_tradnl"/>
              </w:rPr>
              <w:t>efectiva,</w:t>
            </w:r>
            <w:r w:rsidR="007B06D4" w:rsidRPr="007B06D4">
              <w:rPr>
                <w:szCs w:val="22"/>
                <w:lang w:val="es-ES_tradnl"/>
              </w:rPr>
              <w:br/>
            </w:r>
            <w:r w:rsidRPr="007B06D4">
              <w:rPr>
                <w:i/>
                <w:szCs w:val="22"/>
                <w:lang w:val="es-ES_tradnl"/>
              </w:rPr>
              <w:t>C</w:t>
            </w:r>
            <w:r w:rsidRPr="007B06D4">
              <w:rPr>
                <w:szCs w:val="22"/>
                <w:lang w:val="es-ES_tradnl"/>
              </w:rPr>
              <w:t>/</w:t>
            </w:r>
            <w:r w:rsidRPr="007B06D4">
              <w:rPr>
                <w:i/>
                <w:szCs w:val="22"/>
                <w:lang w:val="es-ES_tradnl"/>
              </w:rPr>
              <w:t>N</w:t>
            </w:r>
            <w:r w:rsidRPr="007B06D4">
              <w:rPr>
                <w:szCs w:val="22"/>
                <w:vertAlign w:val="subscript"/>
                <w:lang w:val="es-ES_tradnl"/>
              </w:rPr>
              <w:t>0</w:t>
            </w:r>
            <w:r w:rsidRPr="007B06D4">
              <w:rPr>
                <w:szCs w:val="22"/>
                <w:lang w:val="es-ES_tradnl"/>
              </w:rPr>
              <w:t xml:space="preserve"> (dB-Hz) debida al ruido térmico, </w:t>
            </w:r>
            <w:r w:rsidRPr="007B06D4">
              <w:rPr>
                <w:i/>
                <w:szCs w:val="22"/>
                <w:lang w:val="es-ES_tradnl"/>
              </w:rPr>
              <w:t>N</w:t>
            </w:r>
            <w:r w:rsidRPr="007B06D4">
              <w:rPr>
                <w:szCs w:val="22"/>
                <w:vertAlign w:val="subscript"/>
                <w:lang w:val="es-ES_tradnl"/>
              </w:rPr>
              <w:t>0</w:t>
            </w:r>
          </w:p>
        </w:tc>
      </w:tr>
      <w:tr w:rsidR="00D23C5D" w:rsidRPr="007B06D4" w:rsidTr="00892D25">
        <w:trPr>
          <w:trHeight w:val="247"/>
          <w:jc w:val="center"/>
        </w:trPr>
        <w:tc>
          <w:tcPr>
            <w:tcW w:w="7834" w:type="dxa"/>
          </w:tcPr>
          <w:p w:rsidR="00D23C5D" w:rsidRPr="007B06D4" w:rsidRDefault="00D23C5D" w:rsidP="006F67BD">
            <w:pPr>
              <w:pStyle w:val="Tabletext"/>
              <w:rPr>
                <w:szCs w:val="22"/>
                <w:lang w:val="es-ES_tradnl"/>
              </w:rPr>
            </w:pPr>
            <w:r w:rsidRPr="007B06D4">
              <w:rPr>
                <w:szCs w:val="22"/>
                <w:lang w:val="es-ES_tradnl"/>
              </w:rPr>
              <w:t>Potencia mínima de la Señal 1 (dBW)</w:t>
            </w:r>
          </w:p>
        </w:tc>
        <w:tc>
          <w:tcPr>
            <w:tcW w:w="1805" w:type="dxa"/>
          </w:tcPr>
          <w:p w:rsidR="00D23C5D" w:rsidRPr="007B06D4" w:rsidRDefault="00D23C5D" w:rsidP="007B06D4">
            <w:pPr>
              <w:pStyle w:val="Tabletext"/>
              <w:jc w:val="center"/>
              <w:rPr>
                <w:szCs w:val="22"/>
              </w:rPr>
            </w:pPr>
            <w:r w:rsidRPr="007B06D4">
              <w:rPr>
                <w:szCs w:val="22"/>
              </w:rPr>
              <w:t>–158,50</w:t>
            </w:r>
          </w:p>
        </w:tc>
      </w:tr>
      <w:tr w:rsidR="00D23C5D" w:rsidRPr="007B06D4" w:rsidTr="00892D25">
        <w:trPr>
          <w:trHeight w:val="247"/>
          <w:jc w:val="center"/>
        </w:trPr>
        <w:tc>
          <w:tcPr>
            <w:tcW w:w="7834" w:type="dxa"/>
          </w:tcPr>
          <w:p w:rsidR="00D23C5D" w:rsidRPr="007B06D4" w:rsidRDefault="00D23C5D" w:rsidP="006F67BD">
            <w:pPr>
              <w:pStyle w:val="Tabletext"/>
              <w:rPr>
                <w:szCs w:val="22"/>
                <w:lang w:val="es-ES_tradnl"/>
              </w:rPr>
            </w:pPr>
            <w:r w:rsidRPr="007B06D4">
              <w:rPr>
                <w:szCs w:val="22"/>
                <w:lang w:val="es-ES_tradnl"/>
              </w:rPr>
              <w:t>Pérdida de procesamiento de la señal deseada (dB)</w:t>
            </w:r>
          </w:p>
        </w:tc>
        <w:tc>
          <w:tcPr>
            <w:tcW w:w="1805" w:type="dxa"/>
          </w:tcPr>
          <w:p w:rsidR="00D23C5D" w:rsidRPr="007B06D4" w:rsidRDefault="00D23C5D" w:rsidP="007B06D4">
            <w:pPr>
              <w:pStyle w:val="Tabletext"/>
              <w:jc w:val="center"/>
              <w:rPr>
                <w:szCs w:val="22"/>
              </w:rPr>
            </w:pPr>
            <w:r w:rsidRPr="007B06D4">
              <w:rPr>
                <w:szCs w:val="22"/>
              </w:rPr>
              <w:t>2,50</w:t>
            </w:r>
          </w:p>
        </w:tc>
      </w:tr>
      <w:tr w:rsidR="00D23C5D" w:rsidRPr="007B06D4" w:rsidTr="00892D25">
        <w:trPr>
          <w:trHeight w:val="247"/>
          <w:jc w:val="center"/>
        </w:trPr>
        <w:tc>
          <w:tcPr>
            <w:tcW w:w="7834" w:type="dxa"/>
          </w:tcPr>
          <w:p w:rsidR="00D23C5D" w:rsidRPr="007B06D4" w:rsidRDefault="00D23C5D" w:rsidP="006F67BD">
            <w:pPr>
              <w:pStyle w:val="Tabletext"/>
              <w:rPr>
                <w:szCs w:val="22"/>
                <w:lang w:val="es-ES_tradnl"/>
              </w:rPr>
            </w:pPr>
            <w:r w:rsidRPr="007B06D4">
              <w:rPr>
                <w:szCs w:val="22"/>
                <w:lang w:val="es-ES_tradnl"/>
              </w:rPr>
              <w:t>Ganancia mínima de la antena receptora (dBi)</w:t>
            </w:r>
          </w:p>
        </w:tc>
        <w:tc>
          <w:tcPr>
            <w:tcW w:w="1805" w:type="dxa"/>
          </w:tcPr>
          <w:p w:rsidR="00D23C5D" w:rsidRPr="007B06D4" w:rsidRDefault="00D23C5D" w:rsidP="007B06D4">
            <w:pPr>
              <w:pStyle w:val="Tabletext"/>
              <w:jc w:val="center"/>
              <w:rPr>
                <w:szCs w:val="22"/>
              </w:rPr>
            </w:pPr>
            <w:r w:rsidRPr="007B06D4">
              <w:rPr>
                <w:szCs w:val="22"/>
              </w:rPr>
              <w:t>–4,50</w:t>
            </w:r>
          </w:p>
        </w:tc>
      </w:tr>
      <w:tr w:rsidR="00D23C5D" w:rsidRPr="007B06D4" w:rsidTr="00892D25">
        <w:trPr>
          <w:trHeight w:val="247"/>
          <w:jc w:val="center"/>
        </w:trPr>
        <w:tc>
          <w:tcPr>
            <w:tcW w:w="7834" w:type="dxa"/>
          </w:tcPr>
          <w:p w:rsidR="00D23C5D" w:rsidRPr="007B06D4" w:rsidRDefault="00D23C5D" w:rsidP="006F67BD">
            <w:pPr>
              <w:pStyle w:val="Tabletext"/>
              <w:rPr>
                <w:szCs w:val="22"/>
                <w:lang w:val="es-ES_tradnl"/>
              </w:rPr>
            </w:pPr>
            <w:r w:rsidRPr="007B06D4">
              <w:rPr>
                <w:szCs w:val="22"/>
                <w:lang w:val="es-ES_tradnl"/>
              </w:rPr>
              <w:t xml:space="preserve">Potencia de la señal deseada, </w:t>
            </w:r>
            <w:r w:rsidRPr="007B06D4">
              <w:rPr>
                <w:i/>
                <w:szCs w:val="22"/>
                <w:lang w:val="es-ES_tradnl"/>
              </w:rPr>
              <w:t>C</w:t>
            </w:r>
            <w:r w:rsidRPr="007B06D4">
              <w:rPr>
                <w:szCs w:val="22"/>
                <w:lang w:val="es-ES_tradnl"/>
              </w:rPr>
              <w:t xml:space="preserve"> (dBW)</w:t>
            </w:r>
          </w:p>
        </w:tc>
        <w:tc>
          <w:tcPr>
            <w:tcW w:w="1805" w:type="dxa"/>
          </w:tcPr>
          <w:p w:rsidR="00D23C5D" w:rsidRPr="007B06D4" w:rsidRDefault="00D23C5D" w:rsidP="007B06D4">
            <w:pPr>
              <w:pStyle w:val="Tabletext"/>
              <w:jc w:val="center"/>
              <w:rPr>
                <w:szCs w:val="22"/>
              </w:rPr>
            </w:pPr>
            <w:r w:rsidRPr="007B06D4">
              <w:rPr>
                <w:szCs w:val="22"/>
              </w:rPr>
              <w:t>–165,50</w:t>
            </w:r>
          </w:p>
        </w:tc>
      </w:tr>
      <w:tr w:rsidR="00D23C5D" w:rsidRPr="007B06D4" w:rsidTr="00892D25">
        <w:trPr>
          <w:trHeight w:val="276"/>
          <w:jc w:val="center"/>
        </w:trPr>
        <w:tc>
          <w:tcPr>
            <w:tcW w:w="7834" w:type="dxa"/>
          </w:tcPr>
          <w:p w:rsidR="00D23C5D" w:rsidRPr="007B06D4" w:rsidRDefault="00D23C5D" w:rsidP="006F67BD">
            <w:pPr>
              <w:pStyle w:val="Tabletext"/>
              <w:rPr>
                <w:szCs w:val="22"/>
                <w:lang w:val="es-ES_tradnl"/>
              </w:rPr>
            </w:pPr>
            <w:r w:rsidRPr="007B06D4">
              <w:rPr>
                <w:szCs w:val="22"/>
                <w:lang w:val="es-ES_tradnl"/>
              </w:rPr>
              <w:t xml:space="preserve">Densidad de ruido térmico, </w:t>
            </w:r>
            <w:r w:rsidRPr="007B06D4">
              <w:rPr>
                <w:i/>
                <w:szCs w:val="22"/>
                <w:lang w:val="es-ES_tradnl"/>
              </w:rPr>
              <w:t>N</w:t>
            </w:r>
            <w:r w:rsidRPr="007B06D4">
              <w:rPr>
                <w:szCs w:val="22"/>
                <w:vertAlign w:val="subscript"/>
                <w:lang w:val="es-ES_tradnl"/>
              </w:rPr>
              <w:t>0</w:t>
            </w:r>
            <w:r w:rsidRPr="007B06D4">
              <w:rPr>
                <w:szCs w:val="22"/>
                <w:lang w:val="es-ES_tradnl"/>
              </w:rPr>
              <w:t xml:space="preserve"> (dB(W/Hz))</w:t>
            </w:r>
          </w:p>
        </w:tc>
        <w:tc>
          <w:tcPr>
            <w:tcW w:w="1805" w:type="dxa"/>
          </w:tcPr>
          <w:p w:rsidR="00D23C5D" w:rsidRPr="007B06D4" w:rsidRDefault="00D23C5D" w:rsidP="007B06D4">
            <w:pPr>
              <w:pStyle w:val="Tabletext"/>
              <w:jc w:val="center"/>
              <w:rPr>
                <w:szCs w:val="22"/>
              </w:rPr>
            </w:pPr>
            <w:r w:rsidRPr="007B06D4">
              <w:rPr>
                <w:szCs w:val="22"/>
              </w:rPr>
              <w:t>–201,50</w:t>
            </w:r>
            <w:r w:rsidRPr="007B06D4">
              <w:rPr>
                <w:szCs w:val="22"/>
                <w:vertAlign w:val="superscript"/>
              </w:rPr>
              <w:t>(1)</w:t>
            </w:r>
          </w:p>
        </w:tc>
      </w:tr>
      <w:tr w:rsidR="00D23C5D" w:rsidRPr="007B06D4" w:rsidTr="00892D25">
        <w:trPr>
          <w:trHeight w:val="290"/>
          <w:jc w:val="center"/>
        </w:trPr>
        <w:tc>
          <w:tcPr>
            <w:tcW w:w="7834" w:type="dxa"/>
          </w:tcPr>
          <w:p w:rsidR="00D23C5D" w:rsidRPr="007B06D4" w:rsidRDefault="00D23C5D" w:rsidP="006F67BD">
            <w:pPr>
              <w:pStyle w:val="Tabletext"/>
              <w:rPr>
                <w:szCs w:val="22"/>
              </w:rPr>
            </w:pPr>
            <w:r w:rsidRPr="007B06D4">
              <w:rPr>
                <w:i/>
                <w:szCs w:val="22"/>
              </w:rPr>
              <w:t>C</w:t>
            </w:r>
            <w:r w:rsidRPr="007B06D4">
              <w:rPr>
                <w:szCs w:val="22"/>
              </w:rPr>
              <w:t>/</w:t>
            </w:r>
            <w:r w:rsidRPr="007B06D4">
              <w:rPr>
                <w:i/>
                <w:szCs w:val="22"/>
              </w:rPr>
              <w:t>N</w:t>
            </w:r>
            <w:r w:rsidRPr="007B06D4">
              <w:rPr>
                <w:szCs w:val="22"/>
                <w:vertAlign w:val="subscript"/>
              </w:rPr>
              <w:t>0</w:t>
            </w:r>
            <w:r w:rsidRPr="007B06D4">
              <w:rPr>
                <w:szCs w:val="22"/>
              </w:rPr>
              <w:t xml:space="preserve"> (dB(Hz))</w:t>
            </w:r>
          </w:p>
        </w:tc>
        <w:tc>
          <w:tcPr>
            <w:tcW w:w="1805" w:type="dxa"/>
          </w:tcPr>
          <w:p w:rsidR="00D23C5D" w:rsidRPr="007B06D4" w:rsidRDefault="00D23C5D" w:rsidP="007B06D4">
            <w:pPr>
              <w:pStyle w:val="Tabletext"/>
              <w:jc w:val="center"/>
              <w:rPr>
                <w:szCs w:val="22"/>
              </w:rPr>
            </w:pPr>
            <w:r w:rsidRPr="007B06D4">
              <w:rPr>
                <w:szCs w:val="22"/>
              </w:rPr>
              <w:t>36,00</w:t>
            </w:r>
          </w:p>
        </w:tc>
      </w:tr>
      <w:tr w:rsidR="00D23C5D" w:rsidRPr="00BD4BF2" w:rsidTr="00892D25">
        <w:trPr>
          <w:trHeight w:val="276"/>
          <w:jc w:val="center"/>
        </w:trPr>
        <w:tc>
          <w:tcPr>
            <w:tcW w:w="9639" w:type="dxa"/>
            <w:gridSpan w:val="2"/>
          </w:tcPr>
          <w:p w:rsidR="00D23C5D" w:rsidRPr="007B06D4" w:rsidRDefault="00D23C5D" w:rsidP="00892D25">
            <w:pPr>
              <w:pStyle w:val="Tablehead"/>
              <w:rPr>
                <w:szCs w:val="22"/>
                <w:vertAlign w:val="subscript"/>
                <w:lang w:val="pt-BR"/>
              </w:rPr>
            </w:pPr>
            <w:r w:rsidRPr="007B06D4">
              <w:rPr>
                <w:i/>
                <w:iCs/>
                <w:szCs w:val="22"/>
                <w:lang w:val="pt-BR"/>
              </w:rPr>
              <w:t>C</w:t>
            </w:r>
            <w:r w:rsidRPr="007B06D4">
              <w:rPr>
                <w:szCs w:val="22"/>
                <w:lang w:val="pt-BR"/>
              </w:rPr>
              <w:t>/</w:t>
            </w:r>
            <w:r w:rsidRPr="007B06D4">
              <w:rPr>
                <w:i/>
                <w:iCs/>
                <w:szCs w:val="22"/>
                <w:lang w:val="pt-BR"/>
              </w:rPr>
              <w:t>N</w:t>
            </w:r>
            <w:r w:rsidRPr="007B06D4">
              <w:rPr>
                <w:szCs w:val="22"/>
                <w:vertAlign w:val="subscript"/>
                <w:lang w:val="pt-BR"/>
              </w:rPr>
              <w:t>0</w:t>
            </w:r>
            <w:r w:rsidRPr="007B06D4">
              <w:rPr>
                <w:szCs w:val="22"/>
                <w:lang w:val="pt-BR"/>
              </w:rPr>
              <w:t xml:space="preserve"> efectiva (dB-Hz): </w:t>
            </w:r>
            <w:r w:rsidRPr="007B06D4">
              <w:rPr>
                <w:i/>
                <w:iCs/>
                <w:szCs w:val="22"/>
                <w:lang w:val="pt-BR"/>
              </w:rPr>
              <w:t>N</w:t>
            </w:r>
            <w:r w:rsidRPr="007B06D4">
              <w:rPr>
                <w:szCs w:val="22"/>
                <w:vertAlign w:val="subscript"/>
                <w:lang w:val="pt-BR"/>
              </w:rPr>
              <w:t>0</w:t>
            </w:r>
            <w:r w:rsidRPr="007B06D4">
              <w:rPr>
                <w:szCs w:val="22"/>
                <w:lang w:val="pt-BR"/>
              </w:rPr>
              <w:t xml:space="preserve"> + </w:t>
            </w:r>
            <w:r w:rsidRPr="007B06D4">
              <w:rPr>
                <w:i/>
                <w:iCs/>
                <w:szCs w:val="22"/>
                <w:lang w:val="pt-BR"/>
              </w:rPr>
              <w:t>I</w:t>
            </w:r>
            <w:r w:rsidRPr="007B06D4">
              <w:rPr>
                <w:i/>
                <w:iCs/>
                <w:szCs w:val="22"/>
                <w:vertAlign w:val="subscript"/>
                <w:lang w:val="pt-BR"/>
              </w:rPr>
              <w:t>ref</w:t>
            </w:r>
            <w:r w:rsidRPr="007B06D4">
              <w:rPr>
                <w:szCs w:val="22"/>
                <w:lang w:val="pt-BR"/>
              </w:rPr>
              <w:t xml:space="preserve"> + interferencia SBAS, </w:t>
            </w:r>
            <w:r w:rsidRPr="007B06D4">
              <w:rPr>
                <w:i/>
                <w:iCs/>
                <w:szCs w:val="22"/>
                <w:lang w:val="pt-BR"/>
              </w:rPr>
              <w:t>I</w:t>
            </w:r>
            <w:r w:rsidRPr="007B06D4">
              <w:rPr>
                <w:i/>
                <w:iCs/>
                <w:szCs w:val="22"/>
                <w:vertAlign w:val="subscript"/>
                <w:lang w:val="pt-BR"/>
              </w:rPr>
              <w:t>rem</w:t>
            </w:r>
            <w:r w:rsidRPr="007B06D4">
              <w:rPr>
                <w:szCs w:val="22"/>
                <w:lang w:val="pt-BR"/>
              </w:rPr>
              <w:t xml:space="preserve"> + interferencia externa no SRNS, </w:t>
            </w:r>
            <w:r w:rsidRPr="007B06D4">
              <w:rPr>
                <w:i/>
                <w:iCs/>
                <w:szCs w:val="22"/>
                <w:lang w:val="pt-BR"/>
              </w:rPr>
              <w:t>I</w:t>
            </w:r>
            <w:r w:rsidRPr="007B06D4">
              <w:rPr>
                <w:i/>
                <w:iCs/>
                <w:szCs w:val="22"/>
                <w:vertAlign w:val="subscript"/>
                <w:lang w:val="pt-BR"/>
              </w:rPr>
              <w:t>ext</w:t>
            </w:r>
          </w:p>
        </w:tc>
      </w:tr>
      <w:tr w:rsidR="00D23C5D" w:rsidRPr="007B06D4" w:rsidTr="00892D25">
        <w:trPr>
          <w:trHeight w:val="290"/>
          <w:jc w:val="center"/>
        </w:trPr>
        <w:tc>
          <w:tcPr>
            <w:tcW w:w="7834" w:type="dxa"/>
          </w:tcPr>
          <w:p w:rsidR="00D23C5D" w:rsidRPr="007B06D4" w:rsidRDefault="00D23C5D" w:rsidP="006065C0">
            <w:pPr>
              <w:pStyle w:val="Tabletext"/>
              <w:rPr>
                <w:szCs w:val="22"/>
                <w:lang w:val="pt-BR"/>
              </w:rPr>
            </w:pPr>
            <w:r w:rsidRPr="007B06D4">
              <w:rPr>
                <w:i/>
                <w:szCs w:val="22"/>
                <w:lang w:val="pt-BR"/>
              </w:rPr>
              <w:t>N</w:t>
            </w:r>
            <w:r w:rsidRPr="007B06D4">
              <w:rPr>
                <w:szCs w:val="22"/>
                <w:vertAlign w:val="subscript"/>
                <w:lang w:val="pt-BR"/>
              </w:rPr>
              <w:t xml:space="preserve">0 </w:t>
            </w:r>
            <w:r w:rsidRPr="007B06D4">
              <w:rPr>
                <w:szCs w:val="22"/>
                <w:lang w:val="pt-BR"/>
              </w:rPr>
              <w:t xml:space="preserve">+ </w:t>
            </w:r>
            <w:r w:rsidRPr="007B06D4">
              <w:rPr>
                <w:i/>
                <w:szCs w:val="22"/>
                <w:lang w:val="pt-BR"/>
              </w:rPr>
              <w:t>I</w:t>
            </w:r>
            <w:r w:rsidRPr="007B06D4">
              <w:rPr>
                <w:i/>
                <w:iCs/>
                <w:szCs w:val="22"/>
                <w:vertAlign w:val="subscript"/>
                <w:lang w:val="pt-BR"/>
              </w:rPr>
              <w:t>ref</w:t>
            </w:r>
            <w:r w:rsidRPr="007B06D4">
              <w:rPr>
                <w:szCs w:val="22"/>
                <w:lang w:val="pt-BR"/>
              </w:rPr>
              <w:t xml:space="preserve"> + </w:t>
            </w:r>
            <w:r w:rsidRPr="007B06D4">
              <w:rPr>
                <w:i/>
                <w:szCs w:val="22"/>
                <w:lang w:val="pt-BR"/>
              </w:rPr>
              <w:t>I</w:t>
            </w:r>
            <w:r w:rsidRPr="007B06D4">
              <w:rPr>
                <w:i/>
                <w:iCs/>
                <w:szCs w:val="22"/>
                <w:vertAlign w:val="subscript"/>
                <w:lang w:val="pt-BR"/>
              </w:rPr>
              <w:t>rem</w:t>
            </w:r>
            <w:r w:rsidRPr="007B06D4">
              <w:rPr>
                <w:szCs w:val="22"/>
                <w:vertAlign w:val="subscript"/>
                <w:lang w:val="pt-BR"/>
              </w:rPr>
              <w:t xml:space="preserve"> </w:t>
            </w:r>
            <w:r w:rsidRPr="007B06D4">
              <w:rPr>
                <w:szCs w:val="22"/>
                <w:lang w:val="pt-BR"/>
              </w:rPr>
              <w:t xml:space="preserve">+ </w:t>
            </w:r>
            <w:r w:rsidRPr="007B06D4">
              <w:rPr>
                <w:i/>
                <w:szCs w:val="22"/>
                <w:lang w:val="pt-BR"/>
              </w:rPr>
              <w:t>I</w:t>
            </w:r>
            <w:r w:rsidRPr="007B06D4">
              <w:rPr>
                <w:i/>
                <w:iCs/>
                <w:szCs w:val="22"/>
                <w:vertAlign w:val="subscript"/>
                <w:lang w:val="pt-BR"/>
              </w:rPr>
              <w:t>ext</w:t>
            </w:r>
            <w:r w:rsidRPr="007B06D4">
              <w:rPr>
                <w:szCs w:val="22"/>
                <w:lang w:val="pt-BR"/>
              </w:rPr>
              <w:t xml:space="preserve"> (dB(W/Hz))</w:t>
            </w:r>
            <w:r w:rsidRPr="007B06D4">
              <w:rPr>
                <w:szCs w:val="22"/>
                <w:vertAlign w:val="superscript"/>
                <w:lang w:val="en-US"/>
              </w:rPr>
              <w:t>(2)</w:t>
            </w:r>
          </w:p>
        </w:tc>
        <w:tc>
          <w:tcPr>
            <w:tcW w:w="1805" w:type="dxa"/>
            <w:vAlign w:val="bottom"/>
          </w:tcPr>
          <w:p w:rsidR="00D23C5D" w:rsidRPr="007B06D4" w:rsidRDefault="00D23C5D" w:rsidP="007B06D4">
            <w:pPr>
              <w:pStyle w:val="Tabletext"/>
              <w:jc w:val="center"/>
              <w:rPr>
                <w:szCs w:val="22"/>
              </w:rPr>
            </w:pPr>
            <w:r w:rsidRPr="007B06D4">
              <w:rPr>
                <w:szCs w:val="22"/>
              </w:rPr>
              <w:t>–199,37</w:t>
            </w:r>
          </w:p>
        </w:tc>
      </w:tr>
      <w:tr w:rsidR="00D23C5D" w:rsidRPr="007B06D4" w:rsidTr="00892D25">
        <w:trPr>
          <w:trHeight w:val="290"/>
          <w:jc w:val="center"/>
        </w:trPr>
        <w:tc>
          <w:tcPr>
            <w:tcW w:w="7834" w:type="dxa"/>
          </w:tcPr>
          <w:p w:rsidR="00D23C5D" w:rsidRPr="007B06D4" w:rsidRDefault="00D23C5D" w:rsidP="006F67BD">
            <w:pPr>
              <w:pStyle w:val="Tabletext"/>
              <w:rPr>
                <w:szCs w:val="22"/>
                <w:lang w:val="pt-BR"/>
              </w:rPr>
            </w:pPr>
            <w:r w:rsidRPr="007B06D4">
              <w:rPr>
                <w:i/>
                <w:szCs w:val="22"/>
                <w:lang w:val="pt-BR"/>
              </w:rPr>
              <w:t>C</w:t>
            </w:r>
            <w:r w:rsidRPr="007B06D4">
              <w:rPr>
                <w:szCs w:val="22"/>
                <w:lang w:val="pt-BR"/>
              </w:rPr>
              <w:t>/(</w:t>
            </w:r>
            <w:r w:rsidRPr="007B06D4">
              <w:rPr>
                <w:i/>
                <w:szCs w:val="22"/>
                <w:lang w:val="pt-BR"/>
              </w:rPr>
              <w:t>N</w:t>
            </w:r>
            <w:r w:rsidRPr="007B06D4">
              <w:rPr>
                <w:szCs w:val="22"/>
                <w:vertAlign w:val="subscript"/>
                <w:lang w:val="pt-BR"/>
              </w:rPr>
              <w:t xml:space="preserve">0 </w:t>
            </w:r>
            <w:r w:rsidRPr="007B06D4">
              <w:rPr>
                <w:szCs w:val="22"/>
                <w:lang w:val="pt-BR"/>
              </w:rPr>
              <w:t xml:space="preserve">+ </w:t>
            </w:r>
            <w:r w:rsidRPr="007B06D4">
              <w:rPr>
                <w:i/>
                <w:szCs w:val="22"/>
                <w:lang w:val="pt-BR"/>
              </w:rPr>
              <w:t>I</w:t>
            </w:r>
            <w:r w:rsidRPr="007B06D4">
              <w:rPr>
                <w:i/>
                <w:iCs/>
                <w:szCs w:val="22"/>
                <w:vertAlign w:val="subscript"/>
                <w:lang w:val="pt-BR"/>
              </w:rPr>
              <w:t>ref</w:t>
            </w:r>
            <w:r w:rsidRPr="007B06D4">
              <w:rPr>
                <w:szCs w:val="22"/>
                <w:lang w:val="pt-BR"/>
              </w:rPr>
              <w:t xml:space="preserve"> + </w:t>
            </w:r>
            <w:r w:rsidRPr="007B06D4">
              <w:rPr>
                <w:i/>
                <w:szCs w:val="22"/>
                <w:lang w:val="pt-BR"/>
              </w:rPr>
              <w:t>I</w:t>
            </w:r>
            <w:r w:rsidRPr="007B06D4">
              <w:rPr>
                <w:i/>
                <w:iCs/>
                <w:szCs w:val="22"/>
                <w:vertAlign w:val="subscript"/>
                <w:lang w:val="pt-BR"/>
              </w:rPr>
              <w:t>rem</w:t>
            </w:r>
            <w:r w:rsidRPr="007B06D4">
              <w:rPr>
                <w:szCs w:val="22"/>
                <w:vertAlign w:val="subscript"/>
                <w:lang w:val="pt-BR"/>
              </w:rPr>
              <w:t xml:space="preserve"> </w:t>
            </w:r>
            <w:r w:rsidRPr="007B06D4">
              <w:rPr>
                <w:szCs w:val="22"/>
                <w:lang w:val="pt-BR"/>
              </w:rPr>
              <w:t xml:space="preserve">+ </w:t>
            </w:r>
            <w:r w:rsidRPr="007B06D4">
              <w:rPr>
                <w:i/>
                <w:szCs w:val="22"/>
                <w:lang w:val="pt-BR"/>
              </w:rPr>
              <w:t>I</w:t>
            </w:r>
            <w:r w:rsidRPr="007B06D4">
              <w:rPr>
                <w:i/>
                <w:iCs/>
                <w:szCs w:val="22"/>
                <w:vertAlign w:val="subscript"/>
                <w:lang w:val="pt-BR"/>
              </w:rPr>
              <w:t>ext</w:t>
            </w:r>
            <w:r w:rsidRPr="007B06D4">
              <w:rPr>
                <w:szCs w:val="22"/>
                <w:lang w:val="pt-BR"/>
              </w:rPr>
              <w:t>) (dB(Hz))</w:t>
            </w:r>
          </w:p>
        </w:tc>
        <w:tc>
          <w:tcPr>
            <w:tcW w:w="1805" w:type="dxa"/>
            <w:vAlign w:val="bottom"/>
          </w:tcPr>
          <w:p w:rsidR="00D23C5D" w:rsidRPr="007B06D4" w:rsidRDefault="00D23C5D" w:rsidP="007B06D4">
            <w:pPr>
              <w:pStyle w:val="Tabletext"/>
              <w:jc w:val="center"/>
              <w:rPr>
                <w:szCs w:val="22"/>
                <w:highlight w:val="green"/>
              </w:rPr>
            </w:pPr>
            <w:r w:rsidRPr="007B06D4">
              <w:rPr>
                <w:szCs w:val="22"/>
              </w:rPr>
              <w:t>33,87</w:t>
            </w:r>
          </w:p>
        </w:tc>
      </w:tr>
    </w:tbl>
    <w:p w:rsidR="007B06D4" w:rsidRDefault="007B06D4" w:rsidP="007B06D4">
      <w:pPr>
        <w:pStyle w:val="Tablefin"/>
      </w:pPr>
    </w:p>
    <w:p w:rsidR="007B06D4" w:rsidRPr="00261EA5" w:rsidRDefault="007B06D4" w:rsidP="007B06D4">
      <w:pPr>
        <w:pStyle w:val="TableNo"/>
        <w:rPr>
          <w:lang w:val="es-ES_tradnl"/>
        </w:rPr>
      </w:pPr>
      <w:r w:rsidRPr="002E1484">
        <w:rPr>
          <w:lang w:val="es-ES_tradnl"/>
        </w:rPr>
        <w:t xml:space="preserve">CUADRO </w:t>
      </w:r>
      <w:r>
        <w:rPr>
          <w:lang w:val="es-ES_tradnl"/>
        </w:rPr>
        <w:t>3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4"/>
        <w:gridCol w:w="1805"/>
      </w:tblGrid>
      <w:tr w:rsidR="00D23C5D" w:rsidRPr="00BD4BF2" w:rsidTr="00892D25">
        <w:trPr>
          <w:jc w:val="center"/>
        </w:trPr>
        <w:tc>
          <w:tcPr>
            <w:tcW w:w="9639" w:type="dxa"/>
            <w:gridSpan w:val="2"/>
          </w:tcPr>
          <w:p w:rsidR="00D23C5D" w:rsidRPr="007B06D4" w:rsidRDefault="00D23C5D" w:rsidP="008762E8">
            <w:pPr>
              <w:pStyle w:val="Tablehead"/>
              <w:rPr>
                <w:szCs w:val="22"/>
                <w:lang w:val="es-ES_tradnl"/>
              </w:rPr>
            </w:pPr>
            <w:r w:rsidRPr="007B06D4">
              <w:rPr>
                <w:i/>
                <w:iCs/>
                <w:szCs w:val="22"/>
                <w:lang w:val="es-ES_tradnl"/>
              </w:rPr>
              <w:t>C</w:t>
            </w:r>
            <w:r w:rsidRPr="007B06D4">
              <w:rPr>
                <w:szCs w:val="22"/>
                <w:lang w:val="es-ES_tradnl"/>
              </w:rPr>
              <w:t>/</w:t>
            </w:r>
            <w:r w:rsidRPr="007B06D4">
              <w:rPr>
                <w:i/>
                <w:iCs/>
                <w:szCs w:val="22"/>
                <w:lang w:val="es-ES_tradnl"/>
              </w:rPr>
              <w:t>N</w:t>
            </w:r>
            <w:r w:rsidRPr="007B06D4">
              <w:rPr>
                <w:szCs w:val="22"/>
                <w:vertAlign w:val="subscript"/>
                <w:lang w:val="es-ES_tradnl"/>
              </w:rPr>
              <w:t>0</w:t>
            </w:r>
            <w:r w:rsidRPr="007B06D4">
              <w:rPr>
                <w:szCs w:val="22"/>
                <w:lang w:val="es-ES_tradnl"/>
              </w:rPr>
              <w:t xml:space="preserve"> entre sistemas efectiva (dB-Hz): </w:t>
            </w:r>
            <w:r w:rsidRPr="007B06D4">
              <w:rPr>
                <w:i/>
                <w:iCs/>
                <w:szCs w:val="22"/>
                <w:lang w:val="es-ES_tradnl"/>
              </w:rPr>
              <w:t>N</w:t>
            </w:r>
            <w:r w:rsidRPr="007B06D4">
              <w:rPr>
                <w:szCs w:val="22"/>
                <w:vertAlign w:val="subscript"/>
                <w:lang w:val="es-ES_tradnl"/>
              </w:rPr>
              <w:t xml:space="preserve">0 </w:t>
            </w:r>
            <w:r w:rsidRPr="007B06D4">
              <w:rPr>
                <w:szCs w:val="22"/>
                <w:lang w:val="es-ES_tradnl"/>
              </w:rPr>
              <w:t xml:space="preserve">+ </w:t>
            </w:r>
            <w:r w:rsidRPr="007B06D4">
              <w:rPr>
                <w:i/>
                <w:iCs/>
                <w:szCs w:val="22"/>
                <w:lang w:val="es-ES_tradnl"/>
              </w:rPr>
              <w:t>I</w:t>
            </w:r>
            <w:r w:rsidRPr="007B06D4">
              <w:rPr>
                <w:i/>
                <w:iCs/>
                <w:szCs w:val="22"/>
                <w:vertAlign w:val="subscript"/>
                <w:lang w:val="es-ES_tradnl"/>
              </w:rPr>
              <w:t>ref</w:t>
            </w:r>
            <w:r w:rsidRPr="007B06D4">
              <w:rPr>
                <w:szCs w:val="22"/>
                <w:lang w:val="es-ES_tradnl"/>
              </w:rPr>
              <w:t xml:space="preserve"> + </w:t>
            </w:r>
            <w:r w:rsidRPr="007B06D4">
              <w:rPr>
                <w:i/>
                <w:iCs/>
                <w:szCs w:val="22"/>
                <w:lang w:val="es-ES_tradnl"/>
              </w:rPr>
              <w:t>I</w:t>
            </w:r>
            <w:r w:rsidRPr="007B06D4">
              <w:rPr>
                <w:i/>
                <w:iCs/>
                <w:szCs w:val="22"/>
                <w:vertAlign w:val="subscript"/>
                <w:lang w:val="es-ES_tradnl"/>
              </w:rPr>
              <w:t>rem</w:t>
            </w:r>
            <w:r w:rsidRPr="007B06D4">
              <w:rPr>
                <w:szCs w:val="22"/>
                <w:lang w:val="es-ES_tradnl"/>
              </w:rPr>
              <w:t xml:space="preserve">, + </w:t>
            </w:r>
            <w:r w:rsidRPr="007B06D4">
              <w:rPr>
                <w:i/>
                <w:iCs/>
                <w:szCs w:val="22"/>
                <w:lang w:val="es-ES_tradnl"/>
              </w:rPr>
              <w:t>I</w:t>
            </w:r>
            <w:r w:rsidRPr="007B06D4">
              <w:rPr>
                <w:i/>
                <w:iCs/>
                <w:szCs w:val="22"/>
                <w:vertAlign w:val="subscript"/>
                <w:lang w:val="es-ES_tradnl"/>
              </w:rPr>
              <w:t>ext</w:t>
            </w:r>
            <w:r w:rsidRPr="007B06D4">
              <w:rPr>
                <w:szCs w:val="22"/>
                <w:vertAlign w:val="subscript"/>
                <w:lang w:val="es-ES_tradnl"/>
              </w:rPr>
              <w:t xml:space="preserve"> </w:t>
            </w:r>
            <w:r w:rsidRPr="007B06D4">
              <w:rPr>
                <w:szCs w:val="22"/>
                <w:lang w:val="es-ES_tradnl"/>
              </w:rPr>
              <w:t>+ interferencia</w:t>
            </w:r>
            <w:r w:rsidR="008762E8">
              <w:rPr>
                <w:szCs w:val="22"/>
                <w:lang w:val="es-ES_tradnl"/>
              </w:rPr>
              <w:br/>
            </w:r>
            <w:r w:rsidRPr="007B06D4">
              <w:rPr>
                <w:szCs w:val="22"/>
                <w:lang w:val="es-ES_tradnl"/>
              </w:rPr>
              <w:t xml:space="preserve">de la Señal 0 el </w:t>
            </w:r>
            <w:r w:rsidR="00B36E8A">
              <w:rPr>
                <w:szCs w:val="22"/>
                <w:lang w:val="es-ES_tradnl"/>
              </w:rPr>
              <w:t>Sistema B</w:t>
            </w:r>
            <w:r w:rsidRPr="007B06D4">
              <w:rPr>
                <w:szCs w:val="22"/>
                <w:lang w:val="es-ES_tradnl"/>
              </w:rPr>
              <w:t xml:space="preserve">, </w:t>
            </w:r>
            <w:r w:rsidRPr="007B06D4">
              <w:rPr>
                <w:i/>
                <w:iCs/>
                <w:szCs w:val="22"/>
                <w:lang w:val="es-ES_tradnl"/>
              </w:rPr>
              <w:t>I</w:t>
            </w:r>
            <w:r w:rsidRPr="007B06D4">
              <w:rPr>
                <w:i/>
                <w:iCs/>
                <w:szCs w:val="22"/>
                <w:vertAlign w:val="subscript"/>
                <w:lang w:val="es-ES_tradnl"/>
              </w:rPr>
              <w:t>alt</w:t>
            </w:r>
          </w:p>
        </w:tc>
      </w:tr>
      <w:tr w:rsidR="00D23C5D" w:rsidRPr="007B06D4" w:rsidTr="00892D25">
        <w:trPr>
          <w:trHeight w:val="290"/>
          <w:jc w:val="center"/>
        </w:trPr>
        <w:tc>
          <w:tcPr>
            <w:tcW w:w="7834" w:type="dxa"/>
          </w:tcPr>
          <w:p w:rsidR="00D23C5D" w:rsidRPr="007B06D4" w:rsidRDefault="00D23C5D" w:rsidP="006F67BD">
            <w:pPr>
              <w:pStyle w:val="Tabletext"/>
              <w:rPr>
                <w:szCs w:val="22"/>
                <w:lang w:val="en-US"/>
              </w:rPr>
            </w:pPr>
            <w:r w:rsidRPr="007B06D4">
              <w:rPr>
                <w:i/>
                <w:szCs w:val="22"/>
                <w:lang w:val="en-US"/>
              </w:rPr>
              <w:t>N</w:t>
            </w:r>
            <w:r w:rsidRPr="007B06D4">
              <w:rPr>
                <w:szCs w:val="22"/>
                <w:vertAlign w:val="subscript"/>
                <w:lang w:val="en-US"/>
              </w:rPr>
              <w:t xml:space="preserve">0 </w:t>
            </w:r>
            <w:r w:rsidRPr="007B06D4">
              <w:rPr>
                <w:szCs w:val="22"/>
                <w:lang w:val="en-US"/>
              </w:rPr>
              <w:t xml:space="preserve">+ </w:t>
            </w:r>
            <w:r w:rsidRPr="007B06D4">
              <w:rPr>
                <w:i/>
                <w:szCs w:val="22"/>
                <w:lang w:val="en-US"/>
              </w:rPr>
              <w:t>I</w:t>
            </w:r>
            <w:r w:rsidRPr="007B06D4">
              <w:rPr>
                <w:i/>
                <w:iCs/>
                <w:szCs w:val="22"/>
                <w:vertAlign w:val="subscript"/>
                <w:lang w:val="en-US"/>
              </w:rPr>
              <w:t>ref</w:t>
            </w:r>
            <w:r w:rsidRPr="007B06D4">
              <w:rPr>
                <w:szCs w:val="22"/>
                <w:lang w:val="en-US"/>
              </w:rPr>
              <w:t xml:space="preserve"> + </w:t>
            </w:r>
            <w:r w:rsidRPr="007B06D4">
              <w:rPr>
                <w:i/>
                <w:szCs w:val="22"/>
                <w:lang w:val="en-US"/>
              </w:rPr>
              <w:t>I</w:t>
            </w:r>
            <w:r w:rsidRPr="007B06D4">
              <w:rPr>
                <w:i/>
                <w:iCs/>
                <w:szCs w:val="22"/>
                <w:vertAlign w:val="subscript"/>
                <w:lang w:val="en-US"/>
              </w:rPr>
              <w:t>rem</w:t>
            </w:r>
            <w:r w:rsidRPr="007B06D4">
              <w:rPr>
                <w:szCs w:val="22"/>
                <w:lang w:val="en-US"/>
              </w:rPr>
              <w:t xml:space="preserve"> + </w:t>
            </w:r>
            <w:r w:rsidRPr="007B06D4">
              <w:rPr>
                <w:i/>
                <w:szCs w:val="22"/>
                <w:lang w:val="en-US"/>
              </w:rPr>
              <w:t>I</w:t>
            </w:r>
            <w:r w:rsidRPr="007B06D4">
              <w:rPr>
                <w:i/>
                <w:iCs/>
                <w:szCs w:val="22"/>
                <w:vertAlign w:val="subscript"/>
                <w:lang w:val="en-US"/>
              </w:rPr>
              <w:t>ext</w:t>
            </w:r>
            <w:r w:rsidRPr="007B06D4">
              <w:rPr>
                <w:szCs w:val="22"/>
                <w:lang w:val="en-US"/>
              </w:rPr>
              <w:t xml:space="preserve"> + </w:t>
            </w:r>
            <w:r w:rsidRPr="007B06D4">
              <w:rPr>
                <w:i/>
                <w:szCs w:val="22"/>
                <w:lang w:val="en-US"/>
              </w:rPr>
              <w:t>I</w:t>
            </w:r>
            <w:r w:rsidRPr="007B06D4">
              <w:rPr>
                <w:i/>
                <w:iCs/>
                <w:szCs w:val="22"/>
                <w:vertAlign w:val="subscript"/>
                <w:lang w:val="en-US"/>
              </w:rPr>
              <w:t>alt</w:t>
            </w:r>
            <w:r w:rsidRPr="007B06D4">
              <w:rPr>
                <w:szCs w:val="22"/>
                <w:lang w:val="en-US"/>
              </w:rPr>
              <w:t xml:space="preserve"> (dB(W/Hz))</w:t>
            </w:r>
          </w:p>
        </w:tc>
        <w:tc>
          <w:tcPr>
            <w:tcW w:w="1805" w:type="dxa"/>
          </w:tcPr>
          <w:p w:rsidR="00D23C5D" w:rsidRPr="007B06D4" w:rsidRDefault="00D23C5D" w:rsidP="007B06D4">
            <w:pPr>
              <w:pStyle w:val="Tabletext"/>
              <w:jc w:val="center"/>
              <w:rPr>
                <w:szCs w:val="22"/>
              </w:rPr>
            </w:pPr>
            <w:r w:rsidRPr="007B06D4">
              <w:rPr>
                <w:szCs w:val="22"/>
              </w:rPr>
              <w:t>–199,07</w:t>
            </w:r>
          </w:p>
        </w:tc>
      </w:tr>
      <w:tr w:rsidR="00D23C5D" w:rsidRPr="007B06D4" w:rsidTr="00892D25">
        <w:trPr>
          <w:trHeight w:val="290"/>
          <w:jc w:val="center"/>
        </w:trPr>
        <w:tc>
          <w:tcPr>
            <w:tcW w:w="7834" w:type="dxa"/>
            <w:tcBorders>
              <w:bottom w:val="single" w:sz="4" w:space="0" w:color="auto"/>
            </w:tcBorders>
          </w:tcPr>
          <w:p w:rsidR="00D23C5D" w:rsidRPr="007B06D4" w:rsidRDefault="00D23C5D" w:rsidP="006F67BD">
            <w:pPr>
              <w:pStyle w:val="Tabletext"/>
              <w:rPr>
                <w:szCs w:val="22"/>
                <w:lang w:val="pt-BR"/>
              </w:rPr>
            </w:pPr>
            <w:r w:rsidRPr="007B06D4">
              <w:rPr>
                <w:i/>
                <w:szCs w:val="22"/>
                <w:lang w:val="pt-BR"/>
              </w:rPr>
              <w:t>C</w:t>
            </w:r>
            <w:r w:rsidRPr="007B06D4">
              <w:rPr>
                <w:szCs w:val="22"/>
                <w:lang w:val="pt-BR"/>
              </w:rPr>
              <w:t>/(</w:t>
            </w:r>
            <w:r w:rsidRPr="007B06D4">
              <w:rPr>
                <w:i/>
                <w:szCs w:val="22"/>
                <w:lang w:val="pt-BR"/>
              </w:rPr>
              <w:t>N</w:t>
            </w:r>
            <w:r w:rsidRPr="007B06D4">
              <w:rPr>
                <w:szCs w:val="22"/>
                <w:vertAlign w:val="subscript"/>
                <w:lang w:val="pt-BR"/>
              </w:rPr>
              <w:t xml:space="preserve">0 </w:t>
            </w:r>
            <w:r w:rsidRPr="007B06D4">
              <w:rPr>
                <w:szCs w:val="22"/>
                <w:lang w:val="pt-BR"/>
              </w:rPr>
              <w:t xml:space="preserve">+ </w:t>
            </w:r>
            <w:r w:rsidRPr="007B06D4">
              <w:rPr>
                <w:i/>
                <w:szCs w:val="22"/>
                <w:lang w:val="pt-BR"/>
              </w:rPr>
              <w:t>I</w:t>
            </w:r>
            <w:r w:rsidRPr="007B06D4">
              <w:rPr>
                <w:i/>
                <w:iCs/>
                <w:szCs w:val="22"/>
                <w:vertAlign w:val="subscript"/>
                <w:lang w:val="pt-BR"/>
              </w:rPr>
              <w:t>ref</w:t>
            </w:r>
            <w:r w:rsidRPr="007B06D4">
              <w:rPr>
                <w:szCs w:val="22"/>
                <w:lang w:val="pt-BR"/>
              </w:rPr>
              <w:t xml:space="preserve"> + </w:t>
            </w:r>
            <w:r w:rsidRPr="007B06D4">
              <w:rPr>
                <w:i/>
                <w:szCs w:val="22"/>
                <w:lang w:val="pt-BR"/>
              </w:rPr>
              <w:t>I</w:t>
            </w:r>
            <w:r w:rsidRPr="007B06D4">
              <w:rPr>
                <w:i/>
                <w:iCs/>
                <w:szCs w:val="22"/>
                <w:vertAlign w:val="subscript"/>
                <w:lang w:val="pt-BR"/>
              </w:rPr>
              <w:t>rem</w:t>
            </w:r>
            <w:r w:rsidRPr="007B06D4">
              <w:rPr>
                <w:szCs w:val="22"/>
                <w:lang w:val="pt-BR"/>
              </w:rPr>
              <w:t xml:space="preserve"> + </w:t>
            </w:r>
            <w:r w:rsidRPr="007B06D4">
              <w:rPr>
                <w:i/>
                <w:szCs w:val="22"/>
                <w:lang w:val="pt-BR"/>
              </w:rPr>
              <w:t>I</w:t>
            </w:r>
            <w:r w:rsidRPr="007B06D4">
              <w:rPr>
                <w:i/>
                <w:iCs/>
                <w:szCs w:val="22"/>
                <w:vertAlign w:val="subscript"/>
                <w:lang w:val="pt-BR"/>
              </w:rPr>
              <w:t>ext</w:t>
            </w:r>
            <w:r w:rsidRPr="007B06D4">
              <w:rPr>
                <w:szCs w:val="22"/>
                <w:lang w:val="pt-BR"/>
              </w:rPr>
              <w:t xml:space="preserve"> + </w:t>
            </w:r>
            <w:r w:rsidRPr="007B06D4">
              <w:rPr>
                <w:i/>
                <w:szCs w:val="22"/>
                <w:lang w:val="pt-BR"/>
              </w:rPr>
              <w:t>I</w:t>
            </w:r>
            <w:r w:rsidRPr="007B06D4">
              <w:rPr>
                <w:i/>
                <w:iCs/>
                <w:szCs w:val="22"/>
                <w:vertAlign w:val="subscript"/>
                <w:lang w:val="pt-BR"/>
              </w:rPr>
              <w:t>alt</w:t>
            </w:r>
            <w:r w:rsidRPr="007B06D4">
              <w:rPr>
                <w:szCs w:val="22"/>
                <w:lang w:val="pt-BR"/>
              </w:rPr>
              <w:t>) (dB(Hz))</w:t>
            </w:r>
          </w:p>
        </w:tc>
        <w:tc>
          <w:tcPr>
            <w:tcW w:w="1805" w:type="dxa"/>
            <w:tcBorders>
              <w:bottom w:val="single" w:sz="4" w:space="0" w:color="auto"/>
            </w:tcBorders>
          </w:tcPr>
          <w:p w:rsidR="00D23C5D" w:rsidRPr="007B06D4" w:rsidRDefault="00D23C5D" w:rsidP="007B06D4">
            <w:pPr>
              <w:pStyle w:val="Tabletext"/>
              <w:jc w:val="center"/>
              <w:rPr>
                <w:szCs w:val="22"/>
              </w:rPr>
            </w:pPr>
            <w:r w:rsidRPr="007B06D4">
              <w:rPr>
                <w:szCs w:val="22"/>
              </w:rPr>
              <w:t>33,57</w:t>
            </w:r>
          </w:p>
        </w:tc>
      </w:tr>
      <w:tr w:rsidR="00D23C5D" w:rsidRPr="007B06D4" w:rsidTr="00892D25">
        <w:trPr>
          <w:trHeight w:val="290"/>
          <w:jc w:val="center"/>
        </w:trPr>
        <w:tc>
          <w:tcPr>
            <w:tcW w:w="9639" w:type="dxa"/>
            <w:gridSpan w:val="2"/>
            <w:tcBorders>
              <w:left w:val="nil"/>
              <w:bottom w:val="nil"/>
              <w:right w:val="nil"/>
            </w:tcBorders>
          </w:tcPr>
          <w:p w:rsidR="00D23C5D" w:rsidRPr="007B06D4" w:rsidRDefault="00D23C5D" w:rsidP="006F67BD">
            <w:pPr>
              <w:pStyle w:val="Tablelegend"/>
              <w:rPr>
                <w:szCs w:val="22"/>
                <w:lang w:val="es-ES_tradnl"/>
              </w:rPr>
            </w:pPr>
            <w:r w:rsidRPr="007B06D4">
              <w:rPr>
                <w:szCs w:val="22"/>
                <w:vertAlign w:val="superscript"/>
                <w:lang w:val="es-ES_tradnl"/>
              </w:rPr>
              <w:t>(1)</w:t>
            </w:r>
            <w:r w:rsidRPr="007B06D4">
              <w:rPr>
                <w:szCs w:val="22"/>
                <w:lang w:val="es-ES_tradnl"/>
              </w:rPr>
              <w:tab/>
              <w:t>Valor típico que puede no ser representativo de los receptores de bajo ruido.</w:t>
            </w:r>
          </w:p>
          <w:p w:rsidR="00D23C5D" w:rsidRPr="007B06D4" w:rsidRDefault="00D23C5D" w:rsidP="006F67BD">
            <w:pPr>
              <w:pStyle w:val="Tablelegend"/>
              <w:rPr>
                <w:color w:val="000000"/>
                <w:szCs w:val="22"/>
                <w:lang w:val="es-ES_tradnl"/>
              </w:rPr>
            </w:pPr>
            <w:r w:rsidRPr="007B06D4">
              <w:rPr>
                <w:szCs w:val="22"/>
                <w:vertAlign w:val="superscript"/>
                <w:lang w:val="es-ES_tradnl"/>
              </w:rPr>
              <w:t>(2)</w:t>
            </w:r>
            <w:r w:rsidRPr="007B06D4">
              <w:rPr>
                <w:szCs w:val="22"/>
                <w:lang w:val="es-ES_tradnl"/>
              </w:rPr>
              <w:tab/>
              <w:t xml:space="preserve">En este ejemplo, los valores </w:t>
            </w:r>
            <w:r w:rsidRPr="007B06D4">
              <w:rPr>
                <w:i/>
                <w:szCs w:val="22"/>
                <w:lang w:val="es-ES_tradnl"/>
              </w:rPr>
              <w:t>I</w:t>
            </w:r>
            <w:r w:rsidRPr="007B06D4">
              <w:rPr>
                <w:i/>
                <w:szCs w:val="22"/>
                <w:vertAlign w:val="subscript"/>
                <w:lang w:val="es-ES_tradnl"/>
              </w:rPr>
              <w:t>ref</w:t>
            </w:r>
            <w:r w:rsidRPr="007B06D4">
              <w:rPr>
                <w:szCs w:val="22"/>
                <w:lang w:val="es-ES_tradnl"/>
              </w:rPr>
              <w:t xml:space="preserve">, </w:t>
            </w:r>
            <w:r w:rsidRPr="007B06D4">
              <w:rPr>
                <w:i/>
                <w:szCs w:val="22"/>
                <w:lang w:val="es-ES_tradnl"/>
              </w:rPr>
              <w:t>I</w:t>
            </w:r>
            <w:r w:rsidRPr="007B06D4">
              <w:rPr>
                <w:i/>
                <w:szCs w:val="22"/>
                <w:vertAlign w:val="subscript"/>
                <w:lang w:val="es-ES_tradnl"/>
              </w:rPr>
              <w:t>rem</w:t>
            </w:r>
            <w:r w:rsidRPr="007B06D4">
              <w:rPr>
                <w:szCs w:val="22"/>
                <w:lang w:val="es-ES_tradnl"/>
              </w:rPr>
              <w:t xml:space="preserve">, y </w:t>
            </w:r>
            <w:r w:rsidRPr="007B06D4">
              <w:rPr>
                <w:i/>
                <w:szCs w:val="22"/>
                <w:lang w:val="es-ES_tradnl"/>
              </w:rPr>
              <w:t>I</w:t>
            </w:r>
            <w:r w:rsidRPr="007B06D4">
              <w:rPr>
                <w:i/>
                <w:szCs w:val="22"/>
                <w:vertAlign w:val="subscript"/>
                <w:lang w:val="es-ES_tradnl"/>
              </w:rPr>
              <w:t xml:space="preserve">alt </w:t>
            </w:r>
            <w:r w:rsidRPr="007B06D4">
              <w:rPr>
                <w:iCs/>
                <w:szCs w:val="22"/>
                <w:lang w:val="es-ES_tradnl"/>
              </w:rPr>
              <w:t>se evaluaron utilizando</w:t>
            </w:r>
            <w:r w:rsidRPr="007B06D4">
              <w:rPr>
                <w:i/>
                <w:szCs w:val="22"/>
                <w:lang w:val="es-ES_tradnl"/>
              </w:rPr>
              <w:t xml:space="preserve"> </w:t>
            </w:r>
            <w:r w:rsidRPr="007B06D4">
              <w:rPr>
                <w:i/>
                <w:iCs/>
                <w:szCs w:val="22"/>
                <w:lang w:val="es-ES_tradnl"/>
              </w:rPr>
              <w:t>G</w:t>
            </w:r>
            <w:r w:rsidRPr="007B06D4">
              <w:rPr>
                <w:i/>
                <w:iCs/>
                <w:szCs w:val="22"/>
                <w:vertAlign w:val="superscript"/>
                <w:lang w:val="es-ES_tradnl"/>
              </w:rPr>
              <w:t>agg</w:t>
            </w:r>
            <w:r w:rsidRPr="007B06D4">
              <w:rPr>
                <w:iCs/>
                <w:szCs w:val="22"/>
                <w:lang w:val="es-ES_tradnl"/>
              </w:rPr>
              <w:t>. En consecuencia, representan valores de límite superior.</w:t>
            </w:r>
          </w:p>
        </w:tc>
      </w:tr>
    </w:tbl>
    <w:p w:rsidR="00D23C5D" w:rsidRDefault="00D23C5D" w:rsidP="006F67BD">
      <w:pPr>
        <w:pStyle w:val="Tablefin"/>
        <w:rPr>
          <w:lang w:val="es-ES_tradnl"/>
        </w:rPr>
      </w:pPr>
    </w:p>
    <w:p w:rsidR="00D23C5D" w:rsidRDefault="00D23C5D" w:rsidP="00B36E8A">
      <w:pPr>
        <w:rPr>
          <w:lang w:val="es-ES_tradnl"/>
        </w:rPr>
      </w:pPr>
      <w:r w:rsidRPr="00246F79">
        <w:rPr>
          <w:lang w:val="es-ES_tradnl"/>
        </w:rPr>
        <w:t xml:space="preserve">Además del cálculo de las relaciones portadora/ruido efectivas, pueden emplearse otras mediciones de la </w:t>
      </w:r>
      <w:r w:rsidRPr="00B35DB7">
        <w:rPr>
          <w:position w:val="-12"/>
        </w:rPr>
        <w:object w:dxaOrig="660" w:dyaOrig="360">
          <v:shape id="_x0000_i1069" type="#_x0000_t75" style="width:32.8pt;height:17.65pt" o:ole="">
            <v:imagedata r:id="rId63" o:title=""/>
          </v:shape>
          <o:OLEObject Type="Embed" ProgID="Equation.3" ShapeID="_x0000_i1069" DrawAspect="Content" ObjectID="_1542197101" r:id="rId97"/>
        </w:object>
      </w:r>
      <w:r w:rsidR="007B06D4" w:rsidRPr="007B06D4">
        <w:rPr>
          <w:lang w:val="es-ES_tradnl"/>
        </w:rPr>
        <w:t xml:space="preserve"> </w:t>
      </w:r>
      <w:r w:rsidRPr="00246F79">
        <w:rPr>
          <w:lang w:val="es-ES_tradnl"/>
        </w:rPr>
        <w:t xml:space="preserve">efectiva. </w:t>
      </w:r>
      <w:r>
        <w:rPr>
          <w:lang w:val="es-ES_tradnl"/>
        </w:rPr>
        <w:t>Por ejemplo, se puede calcular el efecto de la interferencia causada específicamente por la Señal</w:t>
      </w:r>
      <w:r w:rsidR="007B06D4">
        <w:rPr>
          <w:lang w:val="es-ES_tradnl"/>
        </w:rPr>
        <w:t> </w:t>
      </w:r>
      <w:r>
        <w:rPr>
          <w:lang w:val="es-ES_tradnl"/>
        </w:rPr>
        <w:t xml:space="preserve">0 del </w:t>
      </w:r>
      <w:r w:rsidR="00B36E8A">
        <w:rPr>
          <w:lang w:val="es-ES_tradnl"/>
        </w:rPr>
        <w:t>Sistema B</w:t>
      </w:r>
      <w:r>
        <w:rPr>
          <w:lang w:val="es-ES_tradnl"/>
        </w:rPr>
        <w:t>, lo que se logra fijando los parámetros</w:t>
      </w:r>
      <w:r w:rsidRPr="00246F79">
        <w:rPr>
          <w:lang w:val="es-ES_tradnl"/>
        </w:rPr>
        <w:t xml:space="preserve"> </w:t>
      </w:r>
      <w:r w:rsidRPr="00246F79">
        <w:rPr>
          <w:i/>
          <w:iCs/>
          <w:lang w:val="es-ES_tradnl"/>
        </w:rPr>
        <w:t>I</w:t>
      </w:r>
      <w:r w:rsidRPr="00246F79">
        <w:rPr>
          <w:i/>
          <w:iCs/>
          <w:vertAlign w:val="subscript"/>
          <w:lang w:val="es-ES_tradnl"/>
        </w:rPr>
        <w:t>rem</w:t>
      </w:r>
      <w:r w:rsidRPr="00246F79">
        <w:rPr>
          <w:lang w:val="es-ES_tradnl"/>
        </w:rPr>
        <w:t xml:space="preserve"> y </w:t>
      </w:r>
      <w:r w:rsidRPr="00246F79">
        <w:rPr>
          <w:i/>
          <w:iCs/>
          <w:lang w:val="es-ES_tradnl"/>
        </w:rPr>
        <w:t>I</w:t>
      </w:r>
      <w:r w:rsidRPr="00246F79">
        <w:rPr>
          <w:i/>
          <w:iCs/>
          <w:vertAlign w:val="subscript"/>
          <w:lang w:val="es-ES_tradnl"/>
        </w:rPr>
        <w:t>ext</w:t>
      </w:r>
      <w:r w:rsidRPr="00246F79">
        <w:rPr>
          <w:lang w:val="es-ES_tradnl"/>
        </w:rPr>
        <w:t xml:space="preserve"> a cero, considerando as</w:t>
      </w:r>
      <w:r>
        <w:rPr>
          <w:lang w:val="es-ES_tradnl"/>
        </w:rPr>
        <w:t>í únicamente la interferencia intrasistema</w:t>
      </w:r>
      <w:r w:rsidRPr="00246F79">
        <w:rPr>
          <w:lang w:val="es-ES_tradnl"/>
        </w:rPr>
        <w:t xml:space="preserve">, </w:t>
      </w:r>
      <w:r w:rsidRPr="00246F79">
        <w:rPr>
          <w:i/>
          <w:iCs/>
          <w:lang w:val="es-ES_tradnl"/>
        </w:rPr>
        <w:t>I</w:t>
      </w:r>
      <w:r w:rsidRPr="00246F79">
        <w:rPr>
          <w:i/>
          <w:iCs/>
          <w:vertAlign w:val="subscript"/>
          <w:lang w:val="es-ES_tradnl"/>
        </w:rPr>
        <w:t>ref</w:t>
      </w:r>
      <w:r w:rsidRPr="00246F79">
        <w:rPr>
          <w:lang w:val="es-ES_tradnl"/>
        </w:rPr>
        <w:t xml:space="preserve"> </w:t>
      </w:r>
      <w:r>
        <w:rPr>
          <w:lang w:val="es-ES_tradnl"/>
        </w:rPr>
        <w:t>del sistema de referencia, para calcular la degradación que se obtiene con la ecuación</w:t>
      </w:r>
      <w:r w:rsidRPr="00246F79">
        <w:rPr>
          <w:lang w:val="es-ES_tradnl"/>
        </w:rPr>
        <w:t xml:space="preserve"> (</w:t>
      </w:r>
      <w:r>
        <w:rPr>
          <w:lang w:val="es-ES_tradnl"/>
        </w:rPr>
        <w:t>10</w:t>
      </w:r>
      <w:r w:rsidRPr="00246F79">
        <w:rPr>
          <w:lang w:val="es-ES_tradnl"/>
        </w:rPr>
        <w:t xml:space="preserve">), </w:t>
      </w:r>
      <w:r>
        <w:rPr>
          <w:lang w:val="es-ES_tradnl"/>
        </w:rPr>
        <w:t>designada por</w:t>
      </w:r>
      <w:r w:rsidRPr="00246F79">
        <w:rPr>
          <w:lang w:val="es-ES_tradnl"/>
        </w:rPr>
        <w:t xml:space="preserve"> </w:t>
      </w:r>
      <w:r w:rsidR="00B36E8A" w:rsidRPr="00DC6845">
        <w:rPr>
          <w:position w:val="-12"/>
        </w:rPr>
        <w:object w:dxaOrig="960" w:dyaOrig="360">
          <v:shape id="_x0000_i1070" type="#_x0000_t75" style="width:49.05pt;height:18.35pt" o:ole="">
            <v:imagedata r:id="rId98" o:title=""/>
          </v:shape>
          <o:OLEObject Type="Embed" ProgID="Equation.3" ShapeID="_x0000_i1070" DrawAspect="Content" ObjectID="_1542197102" r:id="rId99"/>
        </w:object>
      </w:r>
      <w:r w:rsidRPr="00246F79">
        <w:rPr>
          <w:lang w:val="es-ES_tradnl"/>
        </w:rPr>
        <w:t>.</w:t>
      </w:r>
      <w:r w:rsidR="00B36E8A">
        <w:rPr>
          <w:lang w:val="es-ES_tradnl"/>
        </w:rPr>
        <w:t xml:space="preserve"> </w:t>
      </w:r>
      <w:r w:rsidRPr="00246F79">
        <w:rPr>
          <w:lang w:val="es-ES_tradnl"/>
        </w:rPr>
        <w:t xml:space="preserve">Esta degradación se compara con el umbral de degradación </w:t>
      </w:r>
      <w:r w:rsidRPr="00B35DB7">
        <w:rPr>
          <w:position w:val="-12"/>
        </w:rPr>
        <w:object w:dxaOrig="620" w:dyaOrig="360">
          <v:shape id="_x0000_i1071" type="#_x0000_t75" style="width:31.05pt;height:17.65pt" o:ole="">
            <v:imagedata r:id="rId14" o:title=""/>
          </v:shape>
          <o:OLEObject Type="Embed" ProgID="Equation.3" ShapeID="_x0000_i1071" DrawAspect="Content" ObjectID="_1542197103" r:id="rId100"/>
        </w:object>
      </w:r>
      <w:r w:rsidRPr="00246F79">
        <w:rPr>
          <w:lang w:val="es-ES_tradnl"/>
        </w:rPr>
        <w:t>.</w:t>
      </w:r>
      <w:r>
        <w:rPr>
          <w:lang w:val="es-ES_tradnl"/>
        </w:rPr>
        <w:t xml:space="preserve"> En el Cuadro</w:t>
      </w:r>
      <w:r w:rsidR="00153E41">
        <w:rPr>
          <w:lang w:val="es-ES_tradnl"/>
        </w:rPr>
        <w:t> </w:t>
      </w:r>
      <w:r>
        <w:rPr>
          <w:lang w:val="es-ES_tradnl"/>
        </w:rPr>
        <w:t>4 se muestra un ejemplo de cálculo</w:t>
      </w:r>
      <w:r w:rsidRPr="002E1484">
        <w:rPr>
          <w:lang w:val="es-ES_tradnl"/>
        </w:rPr>
        <w:t>.</w:t>
      </w:r>
    </w:p>
    <w:p w:rsidR="00D23C5D" w:rsidRPr="00D23C5D" w:rsidRDefault="00D23C5D" w:rsidP="00D23C5D">
      <w:pPr>
        <w:pStyle w:val="Blanc"/>
        <w:rPr>
          <w:lang w:val="es-ES_tradnl"/>
        </w:rPr>
      </w:pPr>
    </w:p>
    <w:p w:rsidR="00D23C5D" w:rsidRPr="00D23C5D" w:rsidRDefault="00D23C5D" w:rsidP="00D23C5D">
      <w:pPr>
        <w:pStyle w:val="Equation"/>
        <w:rPr>
          <w:rFonts w:eastAsiaTheme="minorEastAsia"/>
          <w:lang w:val="es-ES_tradnl"/>
        </w:rPr>
      </w:pPr>
      <w:r w:rsidRPr="00D23C5D">
        <w:rPr>
          <w:lang w:val="es-ES_tradnl"/>
        </w:rPr>
        <w:tab/>
      </w:r>
      <w:r w:rsidRPr="00D23C5D">
        <w:rPr>
          <w:lang w:val="es-ES_tradnl"/>
        </w:rPr>
        <w:tab/>
      </w:r>
      <w:r w:rsidRPr="00AB5D57">
        <w:rPr>
          <w:position w:val="-72"/>
        </w:rPr>
        <w:object w:dxaOrig="4200" w:dyaOrig="1560">
          <v:shape id="_x0000_i1072" type="#_x0000_t75" style="width:210pt;height:78pt" o:ole="">
            <v:imagedata r:id="rId101" o:title=""/>
          </v:shape>
          <o:OLEObject Type="Embed" ProgID="Equation.3" ShapeID="_x0000_i1072" DrawAspect="Content" ObjectID="_1542197104" r:id="rId102"/>
        </w:object>
      </w:r>
      <w:r w:rsidRPr="00D23C5D">
        <w:rPr>
          <w:lang w:val="es-ES_tradnl"/>
        </w:rPr>
        <w:tab/>
        <w:t>(10)</w:t>
      </w:r>
    </w:p>
    <w:p w:rsidR="00D23C5D" w:rsidRPr="002E1484" w:rsidRDefault="00D23C5D" w:rsidP="006F67BD">
      <w:pPr>
        <w:pStyle w:val="Blanc"/>
        <w:rPr>
          <w:lang w:val="es-ES_tradnl"/>
        </w:rPr>
      </w:pPr>
    </w:p>
    <w:p w:rsidR="00D23C5D" w:rsidRPr="002E1484" w:rsidRDefault="00D23C5D" w:rsidP="00D23C5D">
      <w:pPr>
        <w:pStyle w:val="TableNo"/>
        <w:rPr>
          <w:lang w:val="es-ES_tradnl"/>
        </w:rPr>
      </w:pPr>
      <w:r w:rsidRPr="002E1484">
        <w:rPr>
          <w:lang w:val="es-ES_tradnl"/>
        </w:rPr>
        <w:t>CUADRO 4</w:t>
      </w:r>
    </w:p>
    <w:p w:rsidR="00D23C5D" w:rsidRPr="002E1484" w:rsidRDefault="00D23C5D" w:rsidP="00D23C5D">
      <w:pPr>
        <w:pStyle w:val="Tabletitle"/>
        <w:rPr>
          <w:lang w:val="es-ES_tradnl"/>
        </w:rPr>
      </w:pPr>
      <w:r w:rsidRPr="002E1484">
        <w:rPr>
          <w:lang w:val="es-ES_tradnl"/>
        </w:rPr>
        <w:t xml:space="preserve">Ejemplo teórico de interferencia </w:t>
      </w:r>
      <w:r>
        <w:rPr>
          <w:lang w:val="es-ES_tradnl"/>
        </w:rPr>
        <w:t>causada por e</w:t>
      </w:r>
      <w:r w:rsidRPr="002E1484">
        <w:rPr>
          <w:lang w:val="es-ES_tradnl"/>
        </w:rPr>
        <w:t xml:space="preserve">l </w:t>
      </w:r>
      <w:r w:rsidR="00B36E8A">
        <w:rPr>
          <w:lang w:val="es-ES_tradnl"/>
        </w:rPr>
        <w:t>Sistema B</w:t>
      </w:r>
      <w:r w:rsidRPr="002E1484">
        <w:rPr>
          <w:lang w:val="es-ES_tradnl"/>
        </w:rPr>
        <w:t xml:space="preserve"> al </w:t>
      </w:r>
      <w:r w:rsidR="00B36E8A">
        <w:rPr>
          <w:lang w:val="es-ES_tradnl"/>
        </w:rPr>
        <w:t>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134"/>
        <w:gridCol w:w="1139"/>
      </w:tblGrid>
      <w:tr w:rsidR="00D23C5D" w:rsidRPr="00BD4BF2" w:rsidTr="00CA7190">
        <w:trPr>
          <w:jc w:val="center"/>
        </w:trPr>
        <w:tc>
          <w:tcPr>
            <w:tcW w:w="9644" w:type="dxa"/>
            <w:gridSpan w:val="3"/>
          </w:tcPr>
          <w:p w:rsidR="00D23C5D" w:rsidRPr="00CA7190" w:rsidRDefault="00D23C5D" w:rsidP="006F67BD">
            <w:pPr>
              <w:pStyle w:val="Tablehead"/>
              <w:rPr>
                <w:szCs w:val="22"/>
                <w:lang w:val="es-ES_tradnl"/>
              </w:rPr>
            </w:pPr>
            <w:r w:rsidRPr="00CA7190">
              <w:rPr>
                <w:szCs w:val="22"/>
                <w:lang w:val="es-ES_tradnl"/>
              </w:rPr>
              <w:t>Densidad espectral de potencia de ruido efec</w:t>
            </w:r>
            <w:r w:rsidR="00506029">
              <w:rPr>
                <w:szCs w:val="22"/>
                <w:lang w:val="es-ES_tradnl"/>
              </w:rPr>
              <w:t>tiva del sistema de referencia:</w:t>
            </w: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Potencia máxima de la Señal 1 (dBW)</w:t>
            </w:r>
          </w:p>
        </w:tc>
        <w:tc>
          <w:tcPr>
            <w:tcW w:w="2273" w:type="dxa"/>
            <w:gridSpan w:val="2"/>
            <w:vAlign w:val="bottom"/>
          </w:tcPr>
          <w:p w:rsidR="00D23C5D" w:rsidRPr="00CA7190" w:rsidRDefault="00D23C5D" w:rsidP="00CA7190">
            <w:pPr>
              <w:pStyle w:val="Tabletext"/>
              <w:jc w:val="center"/>
              <w:rPr>
                <w:szCs w:val="22"/>
              </w:rPr>
            </w:pPr>
            <w:r w:rsidRPr="00CA7190">
              <w:rPr>
                <w:szCs w:val="22"/>
              </w:rPr>
              <w:t>–157,50</w:t>
            </w: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Potencia máxima de la Señal 2 (dBW)</w:t>
            </w:r>
          </w:p>
        </w:tc>
        <w:tc>
          <w:tcPr>
            <w:tcW w:w="2273" w:type="dxa"/>
            <w:gridSpan w:val="2"/>
            <w:vAlign w:val="bottom"/>
          </w:tcPr>
          <w:p w:rsidR="00D23C5D" w:rsidRPr="00CA7190" w:rsidRDefault="00D23C5D" w:rsidP="00CA7190">
            <w:pPr>
              <w:pStyle w:val="Tabletext"/>
              <w:jc w:val="center"/>
              <w:rPr>
                <w:szCs w:val="22"/>
              </w:rPr>
            </w:pPr>
            <w:r w:rsidRPr="00CA7190">
              <w:rPr>
                <w:szCs w:val="22"/>
              </w:rPr>
              <w:t>–160,50</w:t>
            </w: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Potencia máxima de la Señal 3 (dBW)</w:t>
            </w:r>
          </w:p>
        </w:tc>
        <w:tc>
          <w:tcPr>
            <w:tcW w:w="2273" w:type="dxa"/>
            <w:gridSpan w:val="2"/>
            <w:vAlign w:val="bottom"/>
          </w:tcPr>
          <w:p w:rsidR="00D23C5D" w:rsidRPr="00CA7190" w:rsidRDefault="00D23C5D" w:rsidP="00CA7190">
            <w:pPr>
              <w:pStyle w:val="Tabletext"/>
              <w:jc w:val="center"/>
              <w:rPr>
                <w:szCs w:val="22"/>
              </w:rPr>
            </w:pPr>
            <w:r w:rsidRPr="00CA7190">
              <w:rPr>
                <w:szCs w:val="22"/>
              </w:rPr>
              <w:t>–157,50</w:t>
            </w: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Pérdida de procesamiento de la señal interferente (dB)</w:t>
            </w:r>
          </w:p>
        </w:tc>
        <w:tc>
          <w:tcPr>
            <w:tcW w:w="2273" w:type="dxa"/>
            <w:gridSpan w:val="2"/>
            <w:vAlign w:val="bottom"/>
          </w:tcPr>
          <w:p w:rsidR="00D23C5D" w:rsidRPr="00CA7190" w:rsidRDefault="00D23C5D" w:rsidP="00CA7190">
            <w:pPr>
              <w:pStyle w:val="Tabletext"/>
              <w:jc w:val="center"/>
              <w:rPr>
                <w:szCs w:val="22"/>
              </w:rPr>
            </w:pPr>
            <w:r w:rsidRPr="00CA7190">
              <w:rPr>
                <w:szCs w:val="22"/>
              </w:rPr>
              <w:t>1,00</w:t>
            </w: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 xml:space="preserve">Factor de ganancia combinada, </w:t>
            </w:r>
            <w:r w:rsidRPr="00CA7190">
              <w:rPr>
                <w:i/>
                <w:szCs w:val="22"/>
                <w:lang w:val="es-ES_tradnl"/>
              </w:rPr>
              <w:t>G</w:t>
            </w:r>
            <w:r w:rsidRPr="00CA7190">
              <w:rPr>
                <w:i/>
                <w:iCs/>
                <w:szCs w:val="22"/>
                <w:vertAlign w:val="superscript"/>
                <w:lang w:val="es-ES_tradnl"/>
              </w:rPr>
              <w:t>agg</w:t>
            </w:r>
            <w:r w:rsidRPr="00CA7190">
              <w:rPr>
                <w:szCs w:val="22"/>
                <w:lang w:val="es-ES_tradnl"/>
              </w:rPr>
              <w:t xml:space="preserve"> (dB)</w:t>
            </w:r>
          </w:p>
        </w:tc>
        <w:tc>
          <w:tcPr>
            <w:tcW w:w="2273" w:type="dxa"/>
            <w:gridSpan w:val="2"/>
            <w:vAlign w:val="bottom"/>
          </w:tcPr>
          <w:p w:rsidR="00D23C5D" w:rsidRPr="00CA7190" w:rsidRDefault="00D23C5D" w:rsidP="00CA7190">
            <w:pPr>
              <w:pStyle w:val="Tabletext"/>
              <w:jc w:val="center"/>
              <w:rPr>
                <w:szCs w:val="22"/>
              </w:rPr>
            </w:pPr>
            <w:r w:rsidRPr="00CA7190">
              <w:rPr>
                <w:szCs w:val="22"/>
              </w:rPr>
              <w:t>12,00</w:t>
            </w:r>
          </w:p>
        </w:tc>
      </w:tr>
      <w:tr w:rsidR="00D23C5D" w:rsidRPr="00BD4BF2" w:rsidTr="00CA7190">
        <w:trPr>
          <w:jc w:val="center"/>
        </w:trPr>
        <w:tc>
          <w:tcPr>
            <w:tcW w:w="7371" w:type="dxa"/>
          </w:tcPr>
          <w:p w:rsidR="00D23C5D" w:rsidRPr="00CA7190" w:rsidRDefault="00D23C5D" w:rsidP="00B36E8A">
            <w:pPr>
              <w:pStyle w:val="Tabletext"/>
              <w:jc w:val="right"/>
              <w:rPr>
                <w:szCs w:val="22"/>
                <w:lang w:val="es-ES_tradnl"/>
              </w:rPr>
            </w:pPr>
            <w:r w:rsidRPr="00CA7190">
              <w:rPr>
                <w:szCs w:val="22"/>
                <w:lang w:val="es-ES_tradnl"/>
              </w:rPr>
              <w:t xml:space="preserve">Coeficiente de separación espectral, </w:t>
            </w:r>
            <w:r w:rsidRPr="00CA7190">
              <w:rPr>
                <w:szCs w:val="22"/>
                <w:lang w:val="en-GB"/>
              </w:rPr>
              <w:sym w:font="Symbol" w:char="F062"/>
            </w:r>
            <w:r w:rsidRPr="00CA7190">
              <w:rPr>
                <w:szCs w:val="22"/>
                <w:lang w:val="es-ES_tradnl"/>
              </w:rPr>
              <w:t xml:space="preserve"> (dB/Hz):</w:t>
            </w:r>
          </w:p>
        </w:tc>
        <w:tc>
          <w:tcPr>
            <w:tcW w:w="2273" w:type="dxa"/>
            <w:gridSpan w:val="2"/>
            <w:vAlign w:val="bottom"/>
          </w:tcPr>
          <w:p w:rsidR="00D23C5D" w:rsidRPr="00CA7190" w:rsidRDefault="00D23C5D" w:rsidP="00CA7190">
            <w:pPr>
              <w:pStyle w:val="Tabletext"/>
              <w:jc w:val="center"/>
              <w:rPr>
                <w:szCs w:val="22"/>
                <w:lang w:val="es-ES_tradnl"/>
              </w:rPr>
            </w:pPr>
          </w:p>
        </w:tc>
      </w:tr>
      <w:tr w:rsidR="00D23C5D" w:rsidRPr="00B5530C" w:rsidTr="00CA7190">
        <w:trPr>
          <w:jc w:val="center"/>
        </w:trPr>
        <w:tc>
          <w:tcPr>
            <w:tcW w:w="7371" w:type="dxa"/>
          </w:tcPr>
          <w:p w:rsidR="00D23C5D" w:rsidRPr="00CA7190" w:rsidRDefault="00D23C5D" w:rsidP="00B36E8A">
            <w:pPr>
              <w:pStyle w:val="Tabletext"/>
              <w:jc w:val="right"/>
              <w:rPr>
                <w:i/>
                <w:iCs/>
                <w:szCs w:val="22"/>
              </w:rPr>
            </w:pPr>
            <w:r w:rsidRPr="00CA7190">
              <w:rPr>
                <w:i/>
                <w:iCs/>
                <w:szCs w:val="22"/>
              </w:rPr>
              <w:t>Señal 1 a Señal 1</w:t>
            </w:r>
            <w:r w:rsidRPr="00CA7190">
              <w:rPr>
                <w:szCs w:val="22"/>
                <w:vertAlign w:val="superscript"/>
              </w:rPr>
              <w:t>(1)</w:t>
            </w:r>
          </w:p>
        </w:tc>
        <w:tc>
          <w:tcPr>
            <w:tcW w:w="2273" w:type="dxa"/>
            <w:gridSpan w:val="2"/>
            <w:vAlign w:val="bottom"/>
          </w:tcPr>
          <w:p w:rsidR="00D23C5D" w:rsidRPr="00CA7190" w:rsidRDefault="00D23C5D" w:rsidP="00CA7190">
            <w:pPr>
              <w:pStyle w:val="Tabletext"/>
              <w:jc w:val="center"/>
              <w:rPr>
                <w:i/>
                <w:iCs/>
                <w:szCs w:val="22"/>
              </w:rPr>
            </w:pPr>
            <w:r w:rsidRPr="00CA7190">
              <w:rPr>
                <w:szCs w:val="22"/>
              </w:rPr>
              <w:t>–61,80</w:t>
            </w:r>
          </w:p>
        </w:tc>
      </w:tr>
      <w:tr w:rsidR="00D23C5D" w:rsidRPr="00B5530C" w:rsidTr="00CA7190">
        <w:trPr>
          <w:jc w:val="center"/>
        </w:trPr>
        <w:tc>
          <w:tcPr>
            <w:tcW w:w="7371" w:type="dxa"/>
          </w:tcPr>
          <w:p w:rsidR="00D23C5D" w:rsidRPr="00CA7190" w:rsidRDefault="00D23C5D" w:rsidP="00B36E8A">
            <w:pPr>
              <w:pStyle w:val="Tabletext"/>
              <w:jc w:val="right"/>
              <w:rPr>
                <w:i/>
                <w:iCs/>
                <w:szCs w:val="22"/>
              </w:rPr>
            </w:pPr>
            <w:r w:rsidRPr="00CA7190">
              <w:rPr>
                <w:i/>
                <w:iCs/>
                <w:szCs w:val="22"/>
              </w:rPr>
              <w:t>Señal 2 a Señal 1</w:t>
            </w:r>
          </w:p>
        </w:tc>
        <w:tc>
          <w:tcPr>
            <w:tcW w:w="2273" w:type="dxa"/>
            <w:gridSpan w:val="2"/>
            <w:vAlign w:val="bottom"/>
          </w:tcPr>
          <w:p w:rsidR="00D23C5D" w:rsidRPr="00CA7190" w:rsidRDefault="00D23C5D" w:rsidP="00CA7190">
            <w:pPr>
              <w:pStyle w:val="Tabletext"/>
              <w:jc w:val="center"/>
              <w:rPr>
                <w:i/>
                <w:iCs/>
                <w:szCs w:val="22"/>
              </w:rPr>
            </w:pPr>
            <w:r w:rsidRPr="00CA7190">
              <w:rPr>
                <w:szCs w:val="22"/>
              </w:rPr>
              <w:t>–70,00</w:t>
            </w:r>
          </w:p>
        </w:tc>
      </w:tr>
      <w:tr w:rsidR="00D23C5D" w:rsidRPr="00B5530C" w:rsidTr="00CA7190">
        <w:trPr>
          <w:jc w:val="center"/>
        </w:trPr>
        <w:tc>
          <w:tcPr>
            <w:tcW w:w="7371" w:type="dxa"/>
          </w:tcPr>
          <w:p w:rsidR="00D23C5D" w:rsidRPr="00CA7190" w:rsidRDefault="00D23C5D" w:rsidP="00B36E8A">
            <w:pPr>
              <w:pStyle w:val="Tabletext"/>
              <w:jc w:val="right"/>
              <w:rPr>
                <w:i/>
                <w:iCs/>
                <w:szCs w:val="22"/>
              </w:rPr>
            </w:pPr>
            <w:r w:rsidRPr="00CA7190">
              <w:rPr>
                <w:i/>
                <w:iCs/>
                <w:szCs w:val="22"/>
              </w:rPr>
              <w:t>Señal 3 a Señal 1</w:t>
            </w:r>
          </w:p>
        </w:tc>
        <w:tc>
          <w:tcPr>
            <w:tcW w:w="2273" w:type="dxa"/>
            <w:gridSpan w:val="2"/>
            <w:vAlign w:val="bottom"/>
          </w:tcPr>
          <w:p w:rsidR="00D23C5D" w:rsidRPr="00CA7190" w:rsidRDefault="00D23C5D" w:rsidP="00CA7190">
            <w:pPr>
              <w:pStyle w:val="Tabletext"/>
              <w:jc w:val="center"/>
              <w:rPr>
                <w:i/>
                <w:iCs/>
                <w:szCs w:val="22"/>
              </w:rPr>
            </w:pPr>
            <w:r w:rsidRPr="00CA7190">
              <w:rPr>
                <w:szCs w:val="22"/>
              </w:rPr>
              <w:t>–67,90</w:t>
            </w:r>
          </w:p>
        </w:tc>
      </w:tr>
      <w:tr w:rsidR="00D23C5D" w:rsidRPr="00B5530C" w:rsidTr="009F296A">
        <w:trPr>
          <w:jc w:val="center"/>
        </w:trPr>
        <w:tc>
          <w:tcPr>
            <w:tcW w:w="7371" w:type="dxa"/>
          </w:tcPr>
          <w:p w:rsidR="00D23C5D" w:rsidRPr="00CA7190" w:rsidRDefault="00D23C5D" w:rsidP="006F67BD">
            <w:pPr>
              <w:pStyle w:val="Tabletext"/>
              <w:rPr>
                <w:szCs w:val="22"/>
                <w:lang w:val="pt-PT"/>
              </w:rPr>
            </w:pPr>
            <w:r w:rsidRPr="00CA7190">
              <w:rPr>
                <w:szCs w:val="22"/>
                <w:lang w:val="pt-PT"/>
              </w:rPr>
              <w:t xml:space="preserve">Densidad de ruido térmico, </w:t>
            </w:r>
            <w:r w:rsidRPr="00CA7190">
              <w:rPr>
                <w:i/>
                <w:szCs w:val="22"/>
                <w:lang w:val="pt-PT"/>
              </w:rPr>
              <w:t>N</w:t>
            </w:r>
            <w:r w:rsidRPr="00CA7190">
              <w:rPr>
                <w:szCs w:val="22"/>
                <w:vertAlign w:val="subscript"/>
                <w:lang w:val="pt-PT"/>
              </w:rPr>
              <w:t>0</w:t>
            </w:r>
            <w:r w:rsidRPr="00CA7190">
              <w:rPr>
                <w:szCs w:val="22"/>
                <w:lang w:val="pt-PT"/>
              </w:rPr>
              <w:t xml:space="preserve"> (dBW/Hz)</w:t>
            </w:r>
          </w:p>
        </w:tc>
        <w:tc>
          <w:tcPr>
            <w:tcW w:w="1134" w:type="dxa"/>
          </w:tcPr>
          <w:p w:rsidR="00D23C5D" w:rsidRPr="00CA7190" w:rsidRDefault="00D23C5D" w:rsidP="009F296A">
            <w:pPr>
              <w:pStyle w:val="Tabletext"/>
              <w:jc w:val="center"/>
              <w:rPr>
                <w:szCs w:val="22"/>
              </w:rPr>
            </w:pPr>
            <w:r w:rsidRPr="00CA7190">
              <w:rPr>
                <w:szCs w:val="22"/>
              </w:rPr>
              <w:t>–201,50</w:t>
            </w:r>
            <w:r w:rsidRPr="00CA7190">
              <w:rPr>
                <w:szCs w:val="22"/>
                <w:vertAlign w:val="superscript"/>
              </w:rPr>
              <w:t>(2)</w:t>
            </w:r>
          </w:p>
        </w:tc>
        <w:tc>
          <w:tcPr>
            <w:tcW w:w="1139" w:type="dxa"/>
          </w:tcPr>
          <w:p w:rsidR="00D23C5D" w:rsidRPr="00CA7190" w:rsidRDefault="00D23C5D" w:rsidP="006F67BD">
            <w:pPr>
              <w:pStyle w:val="Tabletext"/>
              <w:rPr>
                <w:szCs w:val="22"/>
              </w:rPr>
            </w:pPr>
            <w:r w:rsidRPr="00CA7190">
              <w:rPr>
                <w:szCs w:val="22"/>
              </w:rPr>
              <w:t>–204,00</w:t>
            </w:r>
            <w:r w:rsidRPr="00CA7190">
              <w:rPr>
                <w:szCs w:val="22"/>
                <w:vertAlign w:val="superscript"/>
              </w:rPr>
              <w:t>(3)</w:t>
            </w:r>
          </w:p>
        </w:tc>
      </w:tr>
      <w:tr w:rsidR="00D23C5D" w:rsidRPr="00B5530C" w:rsidTr="00CA7190">
        <w:trPr>
          <w:jc w:val="center"/>
        </w:trPr>
        <w:tc>
          <w:tcPr>
            <w:tcW w:w="7371" w:type="dxa"/>
          </w:tcPr>
          <w:p w:rsidR="00D23C5D" w:rsidRPr="00CA7190" w:rsidRDefault="00D23C5D" w:rsidP="006F67BD">
            <w:pPr>
              <w:pStyle w:val="Tabletext"/>
              <w:rPr>
                <w:szCs w:val="22"/>
              </w:rPr>
            </w:pPr>
            <w:r w:rsidRPr="00CA7190">
              <w:rPr>
                <w:i/>
                <w:szCs w:val="22"/>
              </w:rPr>
              <w:t>I</w:t>
            </w:r>
            <w:r w:rsidRPr="00CA7190">
              <w:rPr>
                <w:i/>
                <w:iCs/>
                <w:szCs w:val="22"/>
                <w:vertAlign w:val="subscript"/>
              </w:rPr>
              <w:t>ref</w:t>
            </w:r>
            <w:r w:rsidRPr="00CA7190">
              <w:rPr>
                <w:szCs w:val="22"/>
              </w:rPr>
              <w:t xml:space="preserve"> (dBW/Hz)</w:t>
            </w:r>
            <w:r w:rsidRPr="00CA7190">
              <w:rPr>
                <w:szCs w:val="22"/>
                <w:vertAlign w:val="superscript"/>
              </w:rPr>
              <w:t>(4)</w:t>
            </w:r>
          </w:p>
        </w:tc>
        <w:tc>
          <w:tcPr>
            <w:tcW w:w="2273" w:type="dxa"/>
            <w:gridSpan w:val="2"/>
            <w:vAlign w:val="bottom"/>
          </w:tcPr>
          <w:p w:rsidR="00D23C5D" w:rsidRPr="00CA7190" w:rsidRDefault="00D23C5D" w:rsidP="009F296A">
            <w:pPr>
              <w:pStyle w:val="Tabletext"/>
              <w:jc w:val="center"/>
              <w:rPr>
                <w:szCs w:val="22"/>
              </w:rPr>
            </w:pPr>
            <w:r w:rsidRPr="00CA7190">
              <w:rPr>
                <w:szCs w:val="22"/>
              </w:rPr>
              <w:t>–207,09</w:t>
            </w:r>
          </w:p>
        </w:tc>
      </w:tr>
      <w:tr w:rsidR="00D23C5D" w:rsidRPr="00B5530C" w:rsidTr="009F296A">
        <w:trPr>
          <w:jc w:val="center"/>
        </w:trPr>
        <w:tc>
          <w:tcPr>
            <w:tcW w:w="7371" w:type="dxa"/>
          </w:tcPr>
          <w:p w:rsidR="00D23C5D" w:rsidRPr="00CA7190" w:rsidRDefault="00D23C5D" w:rsidP="006F67BD">
            <w:pPr>
              <w:pStyle w:val="Tabletext"/>
              <w:rPr>
                <w:i/>
                <w:szCs w:val="22"/>
              </w:rPr>
            </w:pPr>
            <w:r w:rsidRPr="00CA7190">
              <w:rPr>
                <w:i/>
                <w:szCs w:val="22"/>
              </w:rPr>
              <w:t>N</w:t>
            </w:r>
            <w:r w:rsidRPr="00CA7190">
              <w:rPr>
                <w:szCs w:val="22"/>
                <w:vertAlign w:val="subscript"/>
              </w:rPr>
              <w:t>0</w:t>
            </w:r>
            <w:r w:rsidRPr="00CA7190">
              <w:rPr>
                <w:i/>
                <w:szCs w:val="22"/>
              </w:rPr>
              <w:t xml:space="preserve"> + I</w:t>
            </w:r>
            <w:r w:rsidRPr="00CA7190">
              <w:rPr>
                <w:i/>
                <w:iCs/>
                <w:szCs w:val="22"/>
                <w:vertAlign w:val="subscript"/>
              </w:rPr>
              <w:t>ref</w:t>
            </w:r>
            <w:r w:rsidRPr="00CA7190">
              <w:rPr>
                <w:szCs w:val="22"/>
              </w:rPr>
              <w:t xml:space="preserve"> (dBW/Hz)</w:t>
            </w:r>
          </w:p>
        </w:tc>
        <w:tc>
          <w:tcPr>
            <w:tcW w:w="1134" w:type="dxa"/>
          </w:tcPr>
          <w:p w:rsidR="00D23C5D" w:rsidRPr="00CA7190" w:rsidRDefault="00D23C5D" w:rsidP="009F296A">
            <w:pPr>
              <w:pStyle w:val="Tabletext"/>
              <w:jc w:val="center"/>
              <w:rPr>
                <w:szCs w:val="22"/>
              </w:rPr>
            </w:pPr>
            <w:r w:rsidRPr="00CA7190">
              <w:rPr>
                <w:szCs w:val="22"/>
              </w:rPr>
              <w:t>–200,44</w:t>
            </w:r>
          </w:p>
        </w:tc>
        <w:tc>
          <w:tcPr>
            <w:tcW w:w="1139" w:type="dxa"/>
          </w:tcPr>
          <w:p w:rsidR="00D23C5D" w:rsidRPr="00CA7190" w:rsidRDefault="00D23C5D" w:rsidP="009F296A">
            <w:pPr>
              <w:pStyle w:val="Tabletext"/>
              <w:jc w:val="center"/>
              <w:rPr>
                <w:rFonts w:cs="Arial"/>
                <w:color w:val="000000"/>
              </w:rPr>
            </w:pPr>
            <w:r w:rsidRPr="00CA7190">
              <w:t>–202,27</w:t>
            </w:r>
          </w:p>
        </w:tc>
      </w:tr>
    </w:tbl>
    <w:p w:rsidR="009F296A" w:rsidRDefault="009F296A" w:rsidP="009F296A">
      <w:pPr>
        <w:pStyle w:val="Tablefin"/>
      </w:pPr>
    </w:p>
    <w:p w:rsidR="009F296A" w:rsidRPr="002E1484" w:rsidRDefault="009F296A" w:rsidP="009F296A">
      <w:pPr>
        <w:pStyle w:val="TableNo"/>
        <w:rPr>
          <w:lang w:val="es-ES_tradnl"/>
        </w:rPr>
      </w:pPr>
      <w:r w:rsidRPr="002E1484">
        <w:rPr>
          <w:lang w:val="es-ES_tradnl"/>
        </w:rPr>
        <w:t>CUADRO 4</w:t>
      </w:r>
      <w:r>
        <w:rPr>
          <w:lang w:val="es-ES_tradnl"/>
        </w:rPr>
        <w:t xml:space="preserve"> </w:t>
      </w:r>
      <w:r w:rsidRPr="009F296A">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134"/>
        <w:gridCol w:w="1139"/>
      </w:tblGrid>
      <w:tr w:rsidR="00D23C5D" w:rsidRPr="00BD4BF2" w:rsidTr="00CA7190">
        <w:trPr>
          <w:jc w:val="center"/>
        </w:trPr>
        <w:tc>
          <w:tcPr>
            <w:tcW w:w="7371" w:type="dxa"/>
          </w:tcPr>
          <w:p w:rsidR="00D23C5D" w:rsidRPr="00CA7190" w:rsidRDefault="00D23C5D" w:rsidP="006F67BD">
            <w:pPr>
              <w:pStyle w:val="Tabletext"/>
              <w:rPr>
                <w:b/>
                <w:bCs/>
                <w:szCs w:val="22"/>
                <w:lang w:val="es-ES_tradnl"/>
              </w:rPr>
            </w:pPr>
            <w:r w:rsidRPr="00CA7190">
              <w:rPr>
                <w:b/>
                <w:bCs/>
                <w:szCs w:val="22"/>
                <w:lang w:val="es-ES_tradnl"/>
              </w:rPr>
              <w:t>Densidad espectral de potencia de ruido efectiva total entre sistemas:</w:t>
            </w:r>
          </w:p>
        </w:tc>
        <w:tc>
          <w:tcPr>
            <w:tcW w:w="2273" w:type="dxa"/>
            <w:gridSpan w:val="2"/>
          </w:tcPr>
          <w:p w:rsidR="00D23C5D" w:rsidRPr="00CA7190" w:rsidRDefault="00D23C5D" w:rsidP="006F67BD">
            <w:pPr>
              <w:pStyle w:val="Tabletext"/>
              <w:rPr>
                <w:szCs w:val="22"/>
                <w:lang w:val="es-ES_tradnl"/>
              </w:rPr>
            </w:pP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Potencia máxima de la Señal 0 (dBW)</w:t>
            </w:r>
          </w:p>
        </w:tc>
        <w:tc>
          <w:tcPr>
            <w:tcW w:w="2273" w:type="dxa"/>
            <w:gridSpan w:val="2"/>
          </w:tcPr>
          <w:p w:rsidR="00D23C5D" w:rsidRPr="00CA7190" w:rsidRDefault="00D23C5D" w:rsidP="009F296A">
            <w:pPr>
              <w:pStyle w:val="Tabletext"/>
              <w:jc w:val="center"/>
              <w:rPr>
                <w:szCs w:val="22"/>
              </w:rPr>
            </w:pPr>
            <w:r w:rsidRPr="00CA7190">
              <w:rPr>
                <w:szCs w:val="22"/>
              </w:rPr>
              <w:t>–154,00</w:t>
            </w: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 xml:space="preserve">Factor de ganancia combinada del </w:t>
            </w:r>
            <w:r w:rsidR="00B36E8A">
              <w:rPr>
                <w:szCs w:val="22"/>
                <w:lang w:val="es-ES_tradnl"/>
              </w:rPr>
              <w:t>Sistema B</w:t>
            </w:r>
            <w:r w:rsidRPr="00CA7190">
              <w:rPr>
                <w:szCs w:val="22"/>
                <w:lang w:val="es-ES_tradnl"/>
              </w:rPr>
              <w:t xml:space="preserve">, </w:t>
            </w:r>
            <w:r w:rsidRPr="00CA7190">
              <w:rPr>
                <w:i/>
                <w:szCs w:val="22"/>
                <w:lang w:val="es-ES_tradnl"/>
              </w:rPr>
              <w:t>G</w:t>
            </w:r>
            <w:r w:rsidRPr="00CA7190">
              <w:rPr>
                <w:i/>
                <w:iCs/>
                <w:szCs w:val="22"/>
                <w:vertAlign w:val="superscript"/>
                <w:lang w:val="es-ES_tradnl"/>
              </w:rPr>
              <w:t>agg</w:t>
            </w:r>
            <w:r w:rsidRPr="00CA7190">
              <w:rPr>
                <w:szCs w:val="22"/>
                <w:lang w:val="es-ES_tradnl"/>
              </w:rPr>
              <w:t xml:space="preserve"> (dB)</w:t>
            </w:r>
          </w:p>
        </w:tc>
        <w:tc>
          <w:tcPr>
            <w:tcW w:w="2273" w:type="dxa"/>
            <w:gridSpan w:val="2"/>
          </w:tcPr>
          <w:p w:rsidR="00D23C5D" w:rsidRPr="00CA7190" w:rsidRDefault="00D23C5D" w:rsidP="009F296A">
            <w:pPr>
              <w:pStyle w:val="Tabletext"/>
              <w:jc w:val="center"/>
              <w:rPr>
                <w:szCs w:val="22"/>
              </w:rPr>
            </w:pPr>
            <w:r w:rsidRPr="00CA7190">
              <w:rPr>
                <w:szCs w:val="22"/>
              </w:rPr>
              <w:t>12,00</w:t>
            </w:r>
          </w:p>
        </w:tc>
      </w:tr>
      <w:tr w:rsidR="00D23C5D" w:rsidRPr="00BD4BF2" w:rsidTr="00CA7190">
        <w:trPr>
          <w:jc w:val="center"/>
        </w:trPr>
        <w:tc>
          <w:tcPr>
            <w:tcW w:w="7371" w:type="dxa"/>
          </w:tcPr>
          <w:p w:rsidR="00D23C5D" w:rsidRPr="00CA7190" w:rsidRDefault="00D23C5D" w:rsidP="00B36E8A">
            <w:pPr>
              <w:pStyle w:val="Tabletext"/>
              <w:jc w:val="right"/>
              <w:rPr>
                <w:szCs w:val="22"/>
                <w:lang w:val="es-ES_tradnl"/>
              </w:rPr>
            </w:pPr>
            <w:r w:rsidRPr="00CA7190">
              <w:rPr>
                <w:szCs w:val="22"/>
                <w:lang w:val="es-ES_tradnl"/>
              </w:rPr>
              <w:t xml:space="preserve">Coeficiente de separación espectral, </w:t>
            </w:r>
            <w:r w:rsidRPr="00CA7190">
              <w:rPr>
                <w:szCs w:val="22"/>
              </w:rPr>
              <w:sym w:font="Symbol" w:char="F062"/>
            </w:r>
            <w:r w:rsidRPr="00CA7190">
              <w:rPr>
                <w:szCs w:val="22"/>
                <w:lang w:val="es-ES_tradnl"/>
              </w:rPr>
              <w:t xml:space="preserve"> (dB/Hz):</w:t>
            </w:r>
          </w:p>
        </w:tc>
        <w:tc>
          <w:tcPr>
            <w:tcW w:w="2273" w:type="dxa"/>
            <w:gridSpan w:val="2"/>
          </w:tcPr>
          <w:p w:rsidR="00D23C5D" w:rsidRPr="00CA7190" w:rsidRDefault="00D23C5D" w:rsidP="006F67BD">
            <w:pPr>
              <w:pStyle w:val="Tabletext"/>
              <w:rPr>
                <w:szCs w:val="22"/>
                <w:lang w:val="es-ES_tradnl"/>
              </w:rPr>
            </w:pPr>
          </w:p>
        </w:tc>
      </w:tr>
      <w:tr w:rsidR="00D23C5D" w:rsidRPr="00B5530C" w:rsidTr="00CA7190">
        <w:trPr>
          <w:jc w:val="center"/>
        </w:trPr>
        <w:tc>
          <w:tcPr>
            <w:tcW w:w="7371" w:type="dxa"/>
          </w:tcPr>
          <w:p w:rsidR="00D23C5D" w:rsidRPr="00CA7190" w:rsidRDefault="00D23C5D" w:rsidP="00B36E8A">
            <w:pPr>
              <w:pStyle w:val="Tabletext"/>
              <w:jc w:val="right"/>
              <w:rPr>
                <w:i/>
                <w:iCs/>
                <w:szCs w:val="22"/>
              </w:rPr>
            </w:pPr>
            <w:r w:rsidRPr="00CA7190">
              <w:rPr>
                <w:i/>
                <w:iCs/>
                <w:szCs w:val="22"/>
              </w:rPr>
              <w:t>Señal 0 a Señal 1</w:t>
            </w:r>
          </w:p>
        </w:tc>
        <w:tc>
          <w:tcPr>
            <w:tcW w:w="2273" w:type="dxa"/>
            <w:gridSpan w:val="2"/>
          </w:tcPr>
          <w:p w:rsidR="00D23C5D" w:rsidRPr="00CA7190" w:rsidRDefault="00D23C5D" w:rsidP="009F296A">
            <w:pPr>
              <w:pStyle w:val="Tabletext"/>
              <w:jc w:val="center"/>
              <w:rPr>
                <w:szCs w:val="22"/>
              </w:rPr>
            </w:pPr>
            <w:r w:rsidRPr="00CA7190">
              <w:rPr>
                <w:szCs w:val="22"/>
              </w:rPr>
              <w:t>–67,80</w:t>
            </w:r>
          </w:p>
        </w:tc>
      </w:tr>
      <w:tr w:rsidR="00D23C5D" w:rsidRPr="00B5530C" w:rsidTr="00CA7190">
        <w:trPr>
          <w:jc w:val="center"/>
        </w:trPr>
        <w:tc>
          <w:tcPr>
            <w:tcW w:w="7371" w:type="dxa"/>
          </w:tcPr>
          <w:p w:rsidR="00D23C5D" w:rsidRPr="00CA7190" w:rsidRDefault="00D23C5D" w:rsidP="006F67BD">
            <w:pPr>
              <w:pStyle w:val="Tabletext"/>
              <w:rPr>
                <w:szCs w:val="22"/>
                <w:lang w:val="es-ES_tradnl"/>
              </w:rPr>
            </w:pPr>
            <w:r w:rsidRPr="00CA7190">
              <w:rPr>
                <w:szCs w:val="22"/>
                <w:lang w:val="es-ES_tradnl"/>
              </w:rPr>
              <w:t>Pérdida de procesamiento de las señales interferentes (dB)</w:t>
            </w:r>
          </w:p>
        </w:tc>
        <w:tc>
          <w:tcPr>
            <w:tcW w:w="2273" w:type="dxa"/>
            <w:gridSpan w:val="2"/>
          </w:tcPr>
          <w:p w:rsidR="00D23C5D" w:rsidRPr="00CA7190" w:rsidRDefault="00D23C5D" w:rsidP="009F296A">
            <w:pPr>
              <w:pStyle w:val="Tabletext"/>
              <w:jc w:val="center"/>
              <w:rPr>
                <w:szCs w:val="22"/>
              </w:rPr>
            </w:pPr>
            <w:r w:rsidRPr="00CA7190">
              <w:rPr>
                <w:szCs w:val="22"/>
              </w:rPr>
              <w:t>1,00</w:t>
            </w:r>
          </w:p>
        </w:tc>
      </w:tr>
      <w:tr w:rsidR="00D23C5D" w:rsidRPr="00B5530C" w:rsidTr="00CA7190">
        <w:trPr>
          <w:jc w:val="center"/>
        </w:trPr>
        <w:tc>
          <w:tcPr>
            <w:tcW w:w="7371" w:type="dxa"/>
          </w:tcPr>
          <w:p w:rsidR="00D23C5D" w:rsidRPr="00CA7190" w:rsidRDefault="00D23C5D" w:rsidP="0024112D">
            <w:pPr>
              <w:pStyle w:val="Tabletext"/>
              <w:rPr>
                <w:szCs w:val="22"/>
              </w:rPr>
            </w:pPr>
            <w:r w:rsidRPr="00CA7190">
              <w:rPr>
                <w:i/>
                <w:szCs w:val="22"/>
              </w:rPr>
              <w:t>I</w:t>
            </w:r>
            <w:r w:rsidRPr="00CA7190">
              <w:rPr>
                <w:i/>
                <w:iCs/>
                <w:szCs w:val="22"/>
                <w:vertAlign w:val="subscript"/>
              </w:rPr>
              <w:t>alt</w:t>
            </w:r>
            <w:r w:rsidRPr="00CA7190">
              <w:rPr>
                <w:szCs w:val="22"/>
              </w:rPr>
              <w:t xml:space="preserve"> (dBW/Hz)</w:t>
            </w:r>
            <w:r w:rsidRPr="00CA7190">
              <w:rPr>
                <w:szCs w:val="22"/>
                <w:vertAlign w:val="superscript"/>
              </w:rPr>
              <w:t>(4)</w:t>
            </w:r>
          </w:p>
        </w:tc>
        <w:tc>
          <w:tcPr>
            <w:tcW w:w="2273" w:type="dxa"/>
            <w:gridSpan w:val="2"/>
          </w:tcPr>
          <w:p w:rsidR="00D23C5D" w:rsidRPr="00CA7190" w:rsidRDefault="00D23C5D" w:rsidP="009F296A">
            <w:pPr>
              <w:pStyle w:val="Tabletext"/>
              <w:jc w:val="center"/>
              <w:rPr>
                <w:szCs w:val="22"/>
              </w:rPr>
            </w:pPr>
            <w:r w:rsidRPr="00CA7190">
              <w:rPr>
                <w:szCs w:val="22"/>
              </w:rPr>
              <w:t>–210,80</w:t>
            </w:r>
          </w:p>
        </w:tc>
      </w:tr>
      <w:tr w:rsidR="00D23C5D" w:rsidRPr="00B5530C" w:rsidTr="009F296A">
        <w:trPr>
          <w:jc w:val="center"/>
        </w:trPr>
        <w:tc>
          <w:tcPr>
            <w:tcW w:w="7371" w:type="dxa"/>
            <w:tcBorders>
              <w:bottom w:val="single" w:sz="4" w:space="0" w:color="auto"/>
            </w:tcBorders>
          </w:tcPr>
          <w:p w:rsidR="00D23C5D" w:rsidRPr="00CA7190" w:rsidRDefault="00D23C5D" w:rsidP="008F0CB2">
            <w:pPr>
              <w:pStyle w:val="Tabletext"/>
              <w:rPr>
                <w:szCs w:val="22"/>
                <w:lang w:val="es-ES_tradnl"/>
              </w:rPr>
            </w:pPr>
            <w:r w:rsidRPr="00CA7190">
              <w:rPr>
                <w:szCs w:val="22"/>
                <w:lang w:val="es-ES_tradnl"/>
              </w:rPr>
              <w:t xml:space="preserve">Degradación </w:t>
            </w:r>
            <w:r w:rsidR="008F0CB2" w:rsidRPr="00B35DB7">
              <w:rPr>
                <w:position w:val="-12"/>
              </w:rPr>
              <w:object w:dxaOrig="620" w:dyaOrig="360">
                <v:shape id="_x0000_i1073" type="#_x0000_t75" style="width:31.05pt;height:17.65pt" o:ole="">
                  <v:imagedata r:id="rId14" o:title=""/>
                </v:shape>
                <o:OLEObject Type="Embed" ProgID="Equation.3" ShapeID="_x0000_i1073" DrawAspect="Content" ObjectID="_1542197105" r:id="rId103"/>
              </w:object>
            </w:r>
            <w:r w:rsidRPr="00CA7190">
              <w:rPr>
                <w:szCs w:val="22"/>
                <w:lang w:val="es-ES_tradnl"/>
              </w:rPr>
              <w:t xml:space="preserve"> determinada por la ecuación (10) (dB)</w:t>
            </w:r>
          </w:p>
        </w:tc>
        <w:tc>
          <w:tcPr>
            <w:tcW w:w="1134" w:type="dxa"/>
            <w:tcBorders>
              <w:bottom w:val="single" w:sz="4" w:space="0" w:color="auto"/>
            </w:tcBorders>
            <w:vAlign w:val="center"/>
          </w:tcPr>
          <w:p w:rsidR="00D23C5D" w:rsidRPr="00CA7190" w:rsidRDefault="00D23C5D" w:rsidP="009F296A">
            <w:pPr>
              <w:pStyle w:val="Tabletext"/>
              <w:jc w:val="center"/>
              <w:rPr>
                <w:szCs w:val="22"/>
              </w:rPr>
            </w:pPr>
            <w:r w:rsidRPr="00CA7190">
              <w:rPr>
                <w:szCs w:val="22"/>
              </w:rPr>
              <w:t>0,38</w:t>
            </w:r>
          </w:p>
        </w:tc>
        <w:tc>
          <w:tcPr>
            <w:tcW w:w="1139" w:type="dxa"/>
            <w:tcBorders>
              <w:bottom w:val="single" w:sz="4" w:space="0" w:color="auto"/>
            </w:tcBorders>
            <w:vAlign w:val="center"/>
          </w:tcPr>
          <w:p w:rsidR="00D23C5D" w:rsidRPr="00CA7190" w:rsidRDefault="00D23C5D" w:rsidP="009F296A">
            <w:pPr>
              <w:pStyle w:val="Tabletext"/>
              <w:jc w:val="center"/>
              <w:rPr>
                <w:szCs w:val="22"/>
              </w:rPr>
            </w:pPr>
            <w:r w:rsidRPr="00CA7190">
              <w:rPr>
                <w:szCs w:val="22"/>
              </w:rPr>
              <w:t>0,57</w:t>
            </w:r>
          </w:p>
        </w:tc>
      </w:tr>
      <w:tr w:rsidR="00D23C5D" w:rsidRPr="007D296A" w:rsidTr="00CA7190">
        <w:trPr>
          <w:jc w:val="center"/>
        </w:trPr>
        <w:tc>
          <w:tcPr>
            <w:tcW w:w="9644" w:type="dxa"/>
            <w:gridSpan w:val="3"/>
            <w:tcBorders>
              <w:left w:val="nil"/>
              <w:bottom w:val="nil"/>
              <w:right w:val="nil"/>
            </w:tcBorders>
          </w:tcPr>
          <w:p w:rsidR="00D23C5D" w:rsidRPr="00DC01A3" w:rsidRDefault="00D23C5D" w:rsidP="006F67BD">
            <w:pPr>
              <w:pStyle w:val="Tablelegend"/>
              <w:rPr>
                <w:lang w:val="es-ES_tradnl"/>
              </w:rPr>
            </w:pPr>
            <w:r w:rsidRPr="00CA7190">
              <w:rPr>
                <w:szCs w:val="22"/>
                <w:vertAlign w:val="superscript"/>
                <w:lang w:val="es-ES_tradnl"/>
              </w:rPr>
              <w:t>(1)</w:t>
            </w:r>
            <w:r w:rsidRPr="00CA7190">
              <w:rPr>
                <w:szCs w:val="22"/>
                <w:lang w:val="es-ES_tradnl"/>
              </w:rPr>
              <w:tab/>
              <w:t>Este valor se basa en la ecuación (2) y constituye una aproximación que puede no ser representativa de todos los receptores que utilizan códigos PRN cortos.</w:t>
            </w:r>
          </w:p>
          <w:p w:rsidR="00D23C5D" w:rsidRPr="00CA7190" w:rsidRDefault="00D23C5D" w:rsidP="006F67BD">
            <w:pPr>
              <w:pStyle w:val="Tablelegend"/>
              <w:rPr>
                <w:szCs w:val="22"/>
                <w:lang w:val="es-ES_tradnl"/>
              </w:rPr>
            </w:pPr>
            <w:r w:rsidRPr="00CA7190">
              <w:rPr>
                <w:szCs w:val="22"/>
                <w:vertAlign w:val="superscript"/>
                <w:lang w:val="es-ES_tradnl"/>
              </w:rPr>
              <w:t>(2)</w:t>
            </w:r>
            <w:r w:rsidRPr="00CA7190">
              <w:rPr>
                <w:szCs w:val="22"/>
                <w:lang w:val="es-ES_tradnl"/>
              </w:rPr>
              <w:tab/>
              <w:t>Valor típico que puede no ser representativo de los receptores de bajo ruido.</w:t>
            </w:r>
          </w:p>
          <w:p w:rsidR="00D23C5D" w:rsidRPr="00CA7190" w:rsidRDefault="00D23C5D" w:rsidP="006F67BD">
            <w:pPr>
              <w:pStyle w:val="Tablelegend"/>
              <w:rPr>
                <w:szCs w:val="22"/>
                <w:lang w:val="es-ES_tradnl"/>
              </w:rPr>
            </w:pPr>
            <w:r w:rsidRPr="00CA7190">
              <w:rPr>
                <w:szCs w:val="22"/>
                <w:vertAlign w:val="superscript"/>
                <w:lang w:val="es-ES_tradnl"/>
              </w:rPr>
              <w:t>(3)</w:t>
            </w:r>
            <w:r w:rsidRPr="00CA7190">
              <w:rPr>
                <w:szCs w:val="22"/>
                <w:lang w:val="es-ES_tradnl"/>
              </w:rPr>
              <w:tab/>
              <w:t>Valor típico de los receptores de bajo ruido.</w:t>
            </w:r>
          </w:p>
          <w:p w:rsidR="00D23C5D" w:rsidRPr="00CA7190" w:rsidRDefault="00D23C5D" w:rsidP="002858A2">
            <w:pPr>
              <w:pStyle w:val="Tablelegend"/>
              <w:rPr>
                <w:szCs w:val="22"/>
                <w:lang w:val="es-ES_tradnl"/>
              </w:rPr>
            </w:pPr>
            <w:r w:rsidRPr="00CA7190">
              <w:rPr>
                <w:szCs w:val="22"/>
                <w:vertAlign w:val="superscript"/>
                <w:lang w:val="es-ES_tradnl"/>
              </w:rPr>
              <w:t>(4)</w:t>
            </w:r>
            <w:r w:rsidRPr="00CA7190">
              <w:rPr>
                <w:szCs w:val="22"/>
                <w:lang w:val="es-ES_tradnl"/>
              </w:rPr>
              <w:tab/>
              <w:t xml:space="preserve">En este ejemplo, los valores </w:t>
            </w:r>
            <w:r w:rsidRPr="00CA7190">
              <w:rPr>
                <w:i/>
                <w:szCs w:val="22"/>
                <w:lang w:val="es-ES_tradnl"/>
              </w:rPr>
              <w:t>I</w:t>
            </w:r>
            <w:r w:rsidRPr="00CA7190">
              <w:rPr>
                <w:i/>
                <w:szCs w:val="22"/>
                <w:vertAlign w:val="subscript"/>
                <w:lang w:val="es-ES_tradnl"/>
              </w:rPr>
              <w:t>ref</w:t>
            </w:r>
            <w:r w:rsidRPr="00CA7190">
              <w:rPr>
                <w:szCs w:val="22"/>
                <w:lang w:val="es-ES_tradnl"/>
              </w:rPr>
              <w:t xml:space="preserve">, </w:t>
            </w:r>
            <w:r w:rsidRPr="00CA7190">
              <w:rPr>
                <w:i/>
                <w:szCs w:val="22"/>
                <w:lang w:val="es-ES_tradnl"/>
              </w:rPr>
              <w:t>I</w:t>
            </w:r>
            <w:r w:rsidRPr="00CA7190">
              <w:rPr>
                <w:i/>
                <w:szCs w:val="22"/>
                <w:vertAlign w:val="subscript"/>
                <w:lang w:val="es-ES_tradnl"/>
              </w:rPr>
              <w:t>rem</w:t>
            </w:r>
            <w:r w:rsidRPr="00CA7190">
              <w:rPr>
                <w:szCs w:val="22"/>
                <w:lang w:val="es-ES_tradnl"/>
              </w:rPr>
              <w:t xml:space="preserve"> y </w:t>
            </w:r>
            <w:r w:rsidRPr="00CA7190">
              <w:rPr>
                <w:i/>
                <w:szCs w:val="22"/>
                <w:lang w:val="es-ES_tradnl"/>
              </w:rPr>
              <w:t>I</w:t>
            </w:r>
            <w:r w:rsidRPr="00CA7190">
              <w:rPr>
                <w:i/>
                <w:szCs w:val="22"/>
                <w:vertAlign w:val="subscript"/>
                <w:lang w:val="es-ES_tradnl"/>
              </w:rPr>
              <w:t>alt</w:t>
            </w:r>
            <w:r w:rsidRPr="007D296A">
              <w:rPr>
                <w:lang w:val="es-ES_tradnl"/>
              </w:rPr>
              <w:t xml:space="preserve"> </w:t>
            </w:r>
            <w:r w:rsidRPr="00CA7190">
              <w:rPr>
                <w:iCs/>
                <w:szCs w:val="22"/>
                <w:lang w:val="es-ES_tradnl"/>
              </w:rPr>
              <w:t>se evaluaron utilizando</w:t>
            </w:r>
            <w:r w:rsidRPr="00CA7190">
              <w:rPr>
                <w:i/>
                <w:szCs w:val="22"/>
                <w:lang w:val="es-ES_tradnl"/>
              </w:rPr>
              <w:t xml:space="preserve"> </w:t>
            </w:r>
            <w:r w:rsidRPr="00CA7190">
              <w:rPr>
                <w:i/>
                <w:iCs/>
                <w:szCs w:val="22"/>
                <w:lang w:val="es-ES_tradnl"/>
              </w:rPr>
              <w:t>G</w:t>
            </w:r>
            <w:r w:rsidRPr="00CA7190">
              <w:rPr>
                <w:i/>
                <w:iCs/>
                <w:szCs w:val="22"/>
                <w:vertAlign w:val="superscript"/>
                <w:lang w:val="es-ES_tradnl"/>
              </w:rPr>
              <w:t>agg</w:t>
            </w:r>
            <w:r w:rsidRPr="00CA7190">
              <w:rPr>
                <w:iCs/>
                <w:szCs w:val="22"/>
                <w:lang w:val="es-ES_tradnl"/>
              </w:rPr>
              <w:t>. En consecuencia, representan valores de límite superior.</w:t>
            </w:r>
          </w:p>
        </w:tc>
      </w:tr>
    </w:tbl>
    <w:p w:rsidR="009F296A" w:rsidRPr="007D296A" w:rsidRDefault="009F296A" w:rsidP="009F296A">
      <w:pPr>
        <w:pStyle w:val="Tablefin"/>
        <w:rPr>
          <w:lang w:val="es-ES_tradnl"/>
        </w:rPr>
      </w:pPr>
    </w:p>
    <w:p w:rsidR="00D23C5D" w:rsidRPr="00E96814" w:rsidRDefault="00D23C5D" w:rsidP="006F67BD">
      <w:pPr>
        <w:rPr>
          <w:lang w:val="es-ES_tradnl"/>
        </w:rPr>
      </w:pPr>
      <w:r w:rsidRPr="00E96814">
        <w:rPr>
          <w:lang w:val="es-ES_tradnl"/>
        </w:rPr>
        <w:t xml:space="preserve">La degradación </w:t>
      </w:r>
      <w:r w:rsidRPr="00B35DB7">
        <w:rPr>
          <w:position w:val="-12"/>
        </w:rPr>
        <w:object w:dxaOrig="620" w:dyaOrig="360">
          <v:shape id="_x0000_i1074" type="#_x0000_t75" style="width:31.05pt;height:17.65pt" o:ole="">
            <v:imagedata r:id="rId14" o:title=""/>
          </v:shape>
          <o:OLEObject Type="Embed" ProgID="Equation.3" ShapeID="_x0000_i1074" DrawAspect="Content" ObjectID="_1542197106" r:id="rId104"/>
        </w:object>
      </w:r>
      <w:r w:rsidRPr="00E96814">
        <w:rPr>
          <w:lang w:val="es-ES_tradnl"/>
        </w:rPr>
        <w:t xml:space="preserve"> máxima aceptable puede depender de si el </w:t>
      </w:r>
      <w:r w:rsidR="00B36E8A">
        <w:rPr>
          <w:lang w:val="es-ES_tradnl"/>
        </w:rPr>
        <w:t>Sistema A</w:t>
      </w:r>
      <w:r w:rsidRPr="00E96814">
        <w:rPr>
          <w:lang w:val="es-ES_tradnl"/>
        </w:rPr>
        <w:t xml:space="preserve">lternativo es compatible con el sistema de referencia. Cuando los sistemas son compatibles, el umbral de degradación </w:t>
      </w:r>
      <w:r w:rsidRPr="00B35DB7">
        <w:rPr>
          <w:position w:val="-12"/>
        </w:rPr>
        <w:object w:dxaOrig="620" w:dyaOrig="360">
          <v:shape id="_x0000_i1075" type="#_x0000_t75" style="width:31.05pt;height:17.65pt" o:ole="">
            <v:imagedata r:id="rId14" o:title=""/>
          </v:shape>
          <o:OLEObject Type="Embed" ProgID="Equation.3" ShapeID="_x0000_i1075" DrawAspect="Content" ObjectID="_1542197107" r:id="rId105"/>
        </w:object>
      </w:r>
      <w:r w:rsidRPr="00E96814">
        <w:rPr>
          <w:color w:val="000000"/>
          <w:szCs w:val="24"/>
          <w:lang w:val="es-ES_tradnl"/>
        </w:rPr>
        <w:t xml:space="preserve">puede ser superior que en el caso de sistemas no compatibles. La contribución de ruido de un </w:t>
      </w:r>
      <w:r w:rsidR="00B36E8A">
        <w:rPr>
          <w:color w:val="000000"/>
          <w:szCs w:val="24"/>
          <w:lang w:val="es-ES_tradnl"/>
        </w:rPr>
        <w:t>Sistema A</w:t>
      </w:r>
      <w:r w:rsidRPr="00E96814">
        <w:rPr>
          <w:color w:val="000000"/>
          <w:szCs w:val="24"/>
          <w:lang w:val="es-ES_tradnl"/>
        </w:rPr>
        <w:t>lternativo no compatible</w:t>
      </w:r>
      <w:r w:rsidRPr="00E96814">
        <w:rPr>
          <w:lang w:val="es-ES_tradnl"/>
        </w:rPr>
        <w:t xml:space="preserve">, </w:t>
      </w:r>
      <w:r w:rsidRPr="00E96814">
        <w:rPr>
          <w:i/>
          <w:lang w:val="es-ES_tradnl"/>
        </w:rPr>
        <w:t>I</w:t>
      </w:r>
      <w:r w:rsidRPr="00E96814">
        <w:rPr>
          <w:i/>
          <w:iCs/>
          <w:vertAlign w:val="subscript"/>
          <w:lang w:val="es-ES_tradnl"/>
        </w:rPr>
        <w:t>alt</w:t>
      </w:r>
      <w:r w:rsidRPr="00E96814">
        <w:rPr>
          <w:lang w:val="es-ES_tradnl"/>
        </w:rPr>
        <w:t>, puede modificarse para tener en cuenta las propiedades de correlaci</w:t>
      </w:r>
      <w:r>
        <w:rPr>
          <w:lang w:val="es-ES_tradnl"/>
        </w:rPr>
        <w:t xml:space="preserve">ón cruzada del código entre sistemas específicos. </w:t>
      </w:r>
      <w:r w:rsidRPr="00E96814">
        <w:rPr>
          <w:lang w:val="es-ES_tradnl"/>
        </w:rPr>
        <w:t xml:space="preserve">En este caso, </w:t>
      </w:r>
      <w:r w:rsidRPr="00E96814">
        <w:rPr>
          <w:i/>
          <w:lang w:val="es-ES_tradnl"/>
        </w:rPr>
        <w:t>I</w:t>
      </w:r>
      <w:r w:rsidRPr="00E96814">
        <w:rPr>
          <w:i/>
          <w:iCs/>
          <w:vertAlign w:val="subscript"/>
          <w:lang w:val="es-ES_tradnl"/>
        </w:rPr>
        <w:t>alt</w:t>
      </w:r>
      <w:r w:rsidRPr="00E96814">
        <w:rPr>
          <w:lang w:val="es-ES_tradnl"/>
        </w:rPr>
        <w:t xml:space="preserve"> podría sustituirse por </w:t>
      </w:r>
      <w:r w:rsidRPr="00B35DB7">
        <w:rPr>
          <w:position w:val="-12"/>
        </w:rPr>
        <w:object w:dxaOrig="1260" w:dyaOrig="360">
          <v:shape id="_x0000_i1076" type="#_x0000_t75" style="width:62.8pt;height:17.65pt" o:ole="">
            <v:imagedata r:id="rId106" o:title=""/>
          </v:shape>
          <o:OLEObject Type="Embed" ProgID="Equation.3" ShapeID="_x0000_i1076" DrawAspect="Content" ObjectID="_1542197108" r:id="rId107"/>
        </w:object>
      </w:r>
      <w:r w:rsidRPr="00E96814">
        <w:rPr>
          <w:lang w:val="es-ES_tradnl"/>
        </w:rPr>
        <w:t xml:space="preserve">, donde </w:t>
      </w:r>
      <w:r>
        <w:rPr>
          <w:lang w:val="en-US"/>
        </w:rPr>
        <w:sym w:font="Symbol" w:char="F061"/>
      </w:r>
      <w:r w:rsidRPr="00E96814">
        <w:rPr>
          <w:lang w:val="es-ES_tradnl"/>
        </w:rPr>
        <w:t xml:space="preserve"> </w:t>
      </w:r>
      <w:r>
        <w:rPr>
          <w:lang w:val="es-ES_tradnl"/>
        </w:rPr>
        <w:sym w:font="Symbol" w:char="F0B3"/>
      </w:r>
      <w:r w:rsidR="009D0634">
        <w:rPr>
          <w:lang w:val="es-ES_tradnl"/>
        </w:rPr>
        <w:t> </w:t>
      </w:r>
      <w:r w:rsidRPr="00E96814">
        <w:rPr>
          <w:lang w:val="es-ES_tradnl"/>
        </w:rPr>
        <w:t>1.</w:t>
      </w:r>
    </w:p>
    <w:p w:rsidR="00D23C5D" w:rsidRDefault="00D23C5D" w:rsidP="006F67BD">
      <w:pPr>
        <w:rPr>
          <w:lang w:val="es-ES_tradnl"/>
        </w:rPr>
      </w:pPr>
      <w:r w:rsidRPr="00E96814">
        <w:rPr>
          <w:lang w:val="es-ES_tradnl"/>
        </w:rPr>
        <w:t xml:space="preserve">Otro ejemplo es calcular la degradación </w:t>
      </w:r>
      <w:r w:rsidRPr="00B35DB7">
        <w:rPr>
          <w:position w:val="-12"/>
        </w:rPr>
        <w:object w:dxaOrig="620" w:dyaOrig="360">
          <v:shape id="_x0000_i1077" type="#_x0000_t75" style="width:31.05pt;height:17.65pt" o:ole="">
            <v:imagedata r:id="rId14" o:title=""/>
          </v:shape>
          <o:OLEObject Type="Embed" ProgID="Equation.3" ShapeID="_x0000_i1077" DrawAspect="Content" ObjectID="_1542197109" r:id="rId108"/>
        </w:object>
      </w:r>
      <w:r w:rsidRPr="00E96814">
        <w:rPr>
          <w:lang w:val="es-ES_tradnl"/>
        </w:rPr>
        <w:t xml:space="preserve"> a partir de la siguiente ecuaci</w:t>
      </w:r>
      <w:r>
        <w:rPr>
          <w:lang w:val="es-ES_tradnl"/>
        </w:rPr>
        <w:t>ón</w:t>
      </w:r>
      <w:r w:rsidRPr="00E96814">
        <w:rPr>
          <w:lang w:val="es-ES_tradnl"/>
        </w:rPr>
        <w:t> (</w:t>
      </w:r>
      <w:r>
        <w:rPr>
          <w:lang w:val="es-ES_tradnl"/>
        </w:rPr>
        <w:t>11</w:t>
      </w:r>
      <w:r w:rsidRPr="00E96814">
        <w:rPr>
          <w:lang w:val="es-ES_tradnl"/>
        </w:rPr>
        <w:t>):</w:t>
      </w:r>
    </w:p>
    <w:p w:rsidR="00D23C5D" w:rsidRPr="002E1484" w:rsidRDefault="00D23C5D" w:rsidP="006F67BD">
      <w:pPr>
        <w:pStyle w:val="Equation"/>
        <w:rPr>
          <w:lang w:val="es-ES_tradnl"/>
        </w:rPr>
      </w:pPr>
      <w:r w:rsidRPr="00446396">
        <w:rPr>
          <w:lang w:val="es-ES_tradnl"/>
        </w:rPr>
        <w:tab/>
      </w:r>
      <w:r w:rsidRPr="00446396">
        <w:rPr>
          <w:lang w:val="es-ES_tradnl"/>
        </w:rPr>
        <w:tab/>
      </w:r>
      <w:r w:rsidRPr="00215E4F">
        <w:rPr>
          <w:position w:val="-62"/>
        </w:rPr>
        <w:object w:dxaOrig="6020" w:dyaOrig="1359">
          <v:shape id="_x0000_i1078" type="#_x0000_t75" style="width:300pt;height:1in" o:ole="">
            <v:imagedata r:id="rId109" o:title=""/>
          </v:shape>
          <o:OLEObject Type="Embed" ProgID="Equation.3" ShapeID="_x0000_i1078" DrawAspect="Content" ObjectID="_1542197110" r:id="rId110"/>
        </w:object>
      </w:r>
      <w:r w:rsidRPr="00446396">
        <w:rPr>
          <w:lang w:val="es-ES_tradnl"/>
        </w:rPr>
        <w:tab/>
        <w:t>(11)</w:t>
      </w:r>
    </w:p>
    <w:p w:rsidR="00D23C5D" w:rsidRPr="00E96814" w:rsidRDefault="00D23C5D" w:rsidP="007D296A">
      <w:pPr>
        <w:rPr>
          <w:lang w:val="es-ES_tradnl"/>
        </w:rPr>
      </w:pPr>
      <w:r w:rsidRPr="00E96814">
        <w:rPr>
          <w:lang w:val="es-ES_tradnl"/>
        </w:rPr>
        <w:t>Al aplicar la ecuación (</w:t>
      </w:r>
      <w:r>
        <w:rPr>
          <w:lang w:val="es-ES_tradnl"/>
        </w:rPr>
        <w:t>11</w:t>
      </w:r>
      <w:r w:rsidRPr="00E96814">
        <w:rPr>
          <w:lang w:val="es-ES_tradnl"/>
        </w:rPr>
        <w:t>) con los parámetros del Cuadro</w:t>
      </w:r>
      <w:r w:rsidR="007D296A">
        <w:rPr>
          <w:lang w:val="es-ES_tradnl"/>
        </w:rPr>
        <w:t> </w:t>
      </w:r>
      <w:r w:rsidRPr="00E96814">
        <w:rPr>
          <w:lang w:val="es-ES_tradnl"/>
        </w:rPr>
        <w:t>3, se calcula que la degradaci</w:t>
      </w:r>
      <w:r>
        <w:rPr>
          <w:lang w:val="es-ES_tradnl"/>
        </w:rPr>
        <w:t>ón</w:t>
      </w:r>
      <w:r w:rsidRPr="00E96814">
        <w:rPr>
          <w:lang w:val="es-ES_tradnl"/>
        </w:rPr>
        <w:t xml:space="preserve"> </w:t>
      </w:r>
      <w:r w:rsidRPr="00B35DB7">
        <w:rPr>
          <w:position w:val="-12"/>
        </w:rPr>
        <w:object w:dxaOrig="620" w:dyaOrig="360">
          <v:shape id="_x0000_i1079" type="#_x0000_t75" style="width:31.05pt;height:17.65pt" o:ole="">
            <v:imagedata r:id="rId14" o:title=""/>
          </v:shape>
          <o:OLEObject Type="Embed" ProgID="Equation.3" ShapeID="_x0000_i1079" DrawAspect="Content" ObjectID="_1542197111" r:id="rId111"/>
        </w:object>
      </w:r>
      <w:r w:rsidRPr="00E96814">
        <w:rPr>
          <w:lang w:val="es-ES_tradnl"/>
        </w:rPr>
        <w:t xml:space="preserve"> </w:t>
      </w:r>
      <w:r>
        <w:rPr>
          <w:lang w:val="es-ES_tradnl"/>
        </w:rPr>
        <w:t>es de</w:t>
      </w:r>
      <w:r w:rsidRPr="00E96814">
        <w:rPr>
          <w:lang w:val="es-ES_tradnl"/>
        </w:rPr>
        <w:t xml:space="preserve"> 0</w:t>
      </w:r>
      <w:r>
        <w:rPr>
          <w:lang w:val="es-ES_tradnl"/>
        </w:rPr>
        <w:t>,</w:t>
      </w:r>
      <w:r w:rsidRPr="00E96814">
        <w:rPr>
          <w:lang w:val="es-ES_tradnl"/>
        </w:rPr>
        <w:t>3 dB.</w:t>
      </w:r>
    </w:p>
    <w:p w:rsidR="00D23C5D" w:rsidRPr="00D178E3" w:rsidRDefault="00D23C5D" w:rsidP="006F67BD">
      <w:pPr>
        <w:pStyle w:val="Heading1"/>
        <w:rPr>
          <w:lang w:val="es-ES_tradnl"/>
        </w:rPr>
      </w:pPr>
      <w:bookmarkStart w:id="22" w:name="_Toc467070936"/>
      <w:r w:rsidRPr="00D178E3">
        <w:rPr>
          <w:lang w:val="es-ES_tradnl"/>
        </w:rPr>
        <w:t>6</w:t>
      </w:r>
      <w:r w:rsidRPr="00D178E3">
        <w:rPr>
          <w:lang w:val="es-ES_tradnl"/>
        </w:rPr>
        <w:tab/>
        <w:t xml:space="preserve">Modelización </w:t>
      </w:r>
      <w:r>
        <w:rPr>
          <w:lang w:val="es-ES_tradnl"/>
        </w:rPr>
        <w:t xml:space="preserve">y características </w:t>
      </w:r>
      <w:r w:rsidRPr="00D178E3">
        <w:rPr>
          <w:lang w:val="es-ES_tradnl"/>
        </w:rPr>
        <w:t>de</w:t>
      </w:r>
      <w:r>
        <w:rPr>
          <w:lang w:val="es-ES_tradnl"/>
        </w:rPr>
        <w:t>l</w:t>
      </w:r>
      <w:r w:rsidRPr="00D178E3">
        <w:rPr>
          <w:lang w:val="es-ES_tradnl"/>
        </w:rPr>
        <w:t xml:space="preserve"> espectro</w:t>
      </w:r>
      <w:r>
        <w:rPr>
          <w:lang w:val="es-ES_tradnl"/>
        </w:rPr>
        <w:t xml:space="preserve"> de código corto del SRNS</w:t>
      </w:r>
      <w:bookmarkEnd w:id="22"/>
    </w:p>
    <w:p w:rsidR="00D23C5D" w:rsidRPr="00D178E3" w:rsidRDefault="00D23C5D" w:rsidP="0078554B">
      <w:pPr>
        <w:rPr>
          <w:lang w:val="es-ES_tradnl"/>
        </w:rPr>
      </w:pPr>
      <w:r w:rsidRPr="00D178E3">
        <w:rPr>
          <w:lang w:val="es-ES_tradnl"/>
        </w:rPr>
        <w:t>El modelo analítico descrito anteriormente aproxima el espectro de las señales recibidas a un espectro combinado en que las estructuras finas de los espectros de cada señal se medían en un espectro</w:t>
      </w:r>
      <w:r>
        <w:rPr>
          <w:lang w:val="es-ES_tradnl"/>
        </w:rPr>
        <w:t xml:space="preserve"> esencialmente</w:t>
      </w:r>
      <w:r w:rsidRPr="00D178E3">
        <w:rPr>
          <w:lang w:val="es-ES_tradnl"/>
        </w:rPr>
        <w:t xml:space="preserve"> continuo. Este modelo de </w:t>
      </w:r>
      <w:r>
        <w:rPr>
          <w:lang w:val="es-ES_tradnl"/>
        </w:rPr>
        <w:t>«</w:t>
      </w:r>
      <w:r w:rsidRPr="00D178E3">
        <w:rPr>
          <w:lang w:val="es-ES_tradnl"/>
        </w:rPr>
        <w:t>espectro continuo</w:t>
      </w:r>
      <w:r>
        <w:rPr>
          <w:lang w:val="es-ES_tradnl"/>
        </w:rPr>
        <w:t>»</w:t>
      </w:r>
      <w:r w:rsidRPr="00D178E3">
        <w:rPr>
          <w:lang w:val="es-ES_tradnl"/>
        </w:rPr>
        <w:t xml:space="preserve"> es válido para</w:t>
      </w:r>
      <w:r>
        <w:rPr>
          <w:lang w:val="es-ES_tradnl"/>
        </w:rPr>
        <w:t xml:space="preserve"> </w:t>
      </w:r>
      <w:r w:rsidRPr="00D178E3">
        <w:rPr>
          <w:lang w:val="es-ES_tradnl"/>
        </w:rPr>
        <w:t xml:space="preserve">las señales </w:t>
      </w:r>
      <w:r>
        <w:rPr>
          <w:lang w:val="es-ES_tradnl"/>
        </w:rPr>
        <w:t>del SRNS con códigos PRN largos</w:t>
      </w:r>
      <w:r w:rsidR="0078554B">
        <w:rPr>
          <w:rStyle w:val="FootnoteReference"/>
          <w:lang w:val="es-ES_tradnl"/>
        </w:rPr>
        <w:footnoteReference w:id="3"/>
      </w:r>
      <w:r>
        <w:rPr>
          <w:lang w:val="es-ES_tradnl"/>
        </w:rPr>
        <w:t xml:space="preserve">. </w:t>
      </w:r>
      <w:r w:rsidRPr="00FB00F7">
        <w:rPr>
          <w:lang w:val="es-ES_tradnl"/>
        </w:rPr>
        <w:t>Los códigos PRN también pueden</w:t>
      </w:r>
      <w:r>
        <w:rPr>
          <w:lang w:val="es-ES_tradnl"/>
        </w:rPr>
        <w:t xml:space="preserve"> disponer de estructuras finas</w:t>
      </w:r>
      <w:r w:rsidRPr="00FB00F7">
        <w:rPr>
          <w:lang w:val="es-ES_tradnl"/>
        </w:rPr>
        <w:t xml:space="preserve"> adicional</w:t>
      </w:r>
      <w:r>
        <w:rPr>
          <w:lang w:val="es-ES_tradnl"/>
        </w:rPr>
        <w:t>es,</w:t>
      </w:r>
      <w:r w:rsidRPr="00FB00F7">
        <w:rPr>
          <w:lang w:val="es-ES_tradnl"/>
        </w:rPr>
        <w:t xml:space="preserve"> tal</w:t>
      </w:r>
      <w:r>
        <w:rPr>
          <w:lang w:val="es-ES_tradnl"/>
        </w:rPr>
        <w:t>es</w:t>
      </w:r>
      <w:r w:rsidRPr="00FB00F7">
        <w:rPr>
          <w:lang w:val="es-ES_tradnl"/>
        </w:rPr>
        <w:t xml:space="preserve"> como códigos de superposición o modulación de datos</w:t>
      </w:r>
      <w:r w:rsidRPr="00491FDD">
        <w:rPr>
          <w:lang w:val="es-ES_tradnl"/>
        </w:rPr>
        <w:t xml:space="preserve"> a velocidades más altas,</w:t>
      </w:r>
      <w:r w:rsidRPr="00FB00F7">
        <w:rPr>
          <w:lang w:val="es-ES_tradnl"/>
        </w:rPr>
        <w:t xml:space="preserve"> que amplía</w:t>
      </w:r>
      <w:r>
        <w:rPr>
          <w:lang w:val="es-ES_tradnl"/>
        </w:rPr>
        <w:t>n</w:t>
      </w:r>
      <w:r w:rsidRPr="00FB00F7">
        <w:rPr>
          <w:lang w:val="es-ES_tradnl"/>
        </w:rPr>
        <w:t xml:space="preserve"> ef</w:t>
      </w:r>
      <w:r>
        <w:rPr>
          <w:lang w:val="es-ES_tradnl"/>
        </w:rPr>
        <w:t>icaz</w:t>
      </w:r>
      <w:r w:rsidRPr="00FB00F7">
        <w:rPr>
          <w:lang w:val="es-ES_tradnl"/>
        </w:rPr>
        <w:t xml:space="preserve">mente las </w:t>
      </w:r>
      <w:r>
        <w:rPr>
          <w:lang w:val="es-ES_tradnl"/>
        </w:rPr>
        <w:t xml:space="preserve">principales </w:t>
      </w:r>
      <w:r w:rsidRPr="00FB00F7">
        <w:rPr>
          <w:lang w:val="es-ES_tradnl"/>
        </w:rPr>
        <w:t xml:space="preserve">líneas espectrales de código PRN </w:t>
      </w:r>
      <w:r>
        <w:rPr>
          <w:lang w:val="es-ES_tradnl"/>
        </w:rPr>
        <w:t>a fin de</w:t>
      </w:r>
      <w:r w:rsidRPr="00FB00F7">
        <w:rPr>
          <w:lang w:val="es-ES_tradnl"/>
        </w:rPr>
        <w:t xml:space="preserve"> producir un espectro casi continuo para una señal </w:t>
      </w:r>
      <w:r>
        <w:rPr>
          <w:lang w:val="es-ES_tradnl"/>
        </w:rPr>
        <w:t>determinada</w:t>
      </w:r>
      <w:r w:rsidRPr="00FB00F7">
        <w:rPr>
          <w:lang w:val="es-ES_tradnl"/>
        </w:rPr>
        <w:t>. En estos casos,</w:t>
      </w:r>
      <w:r w:rsidRPr="00D178E3">
        <w:rPr>
          <w:lang w:val="es-ES_tradnl"/>
        </w:rPr>
        <w:t xml:space="preserve"> el desplazamiento Doppler entre las distintas señales apenas afecta a la evaluaci</w:t>
      </w:r>
      <w:r>
        <w:rPr>
          <w:lang w:val="es-ES_tradnl"/>
        </w:rPr>
        <w:t>ón global de la interferencia</w:t>
      </w:r>
      <w:r w:rsidRPr="00D178E3">
        <w:rPr>
          <w:lang w:val="es-ES_tradnl"/>
        </w:rPr>
        <w:t>.</w:t>
      </w:r>
    </w:p>
    <w:p w:rsidR="00D23C5D" w:rsidRDefault="00D23C5D" w:rsidP="0078554B">
      <w:pPr>
        <w:rPr>
          <w:lang w:val="es-ES_tradnl"/>
        </w:rPr>
      </w:pPr>
      <w:r w:rsidRPr="00D178E3">
        <w:rPr>
          <w:lang w:val="es-ES_tradnl"/>
        </w:rPr>
        <w:t>No obstante, este modelo no es adecuado para</w:t>
      </w:r>
      <w:r>
        <w:rPr>
          <w:lang w:val="es-ES_tradnl"/>
        </w:rPr>
        <w:t xml:space="preserve"> el análisis de los códigos PRN cortos</w:t>
      </w:r>
      <w:r w:rsidR="0078554B">
        <w:rPr>
          <w:rStyle w:val="FootnoteReference"/>
          <w:lang w:val="es-ES_tradnl"/>
        </w:rPr>
        <w:footnoteReference w:id="4"/>
      </w:r>
      <w:r w:rsidRPr="00491FDD">
        <w:rPr>
          <w:lang w:val="es-ES_tradnl"/>
        </w:rPr>
        <w:t xml:space="preserve"> de un sistema SRNS</w:t>
      </w:r>
      <w:r>
        <w:rPr>
          <w:lang w:val="es-ES_tradnl"/>
        </w:rPr>
        <w:t>,</w:t>
      </w:r>
      <w:r w:rsidRPr="00491FDD">
        <w:rPr>
          <w:lang w:val="es-ES_tradnl"/>
        </w:rPr>
        <w:t xml:space="preserve"> o entre sistemas SRNS.</w:t>
      </w:r>
      <w:r>
        <w:rPr>
          <w:lang w:val="es-ES_tradnl"/>
        </w:rPr>
        <w:t xml:space="preserve"> </w:t>
      </w:r>
      <w:r w:rsidRPr="00491FDD">
        <w:rPr>
          <w:lang w:val="es-ES_tradnl"/>
        </w:rPr>
        <w:t>En es</w:t>
      </w:r>
      <w:r>
        <w:rPr>
          <w:lang w:val="es-ES_tradnl"/>
        </w:rPr>
        <w:t>t</w:t>
      </w:r>
      <w:r w:rsidRPr="00491FDD">
        <w:rPr>
          <w:lang w:val="es-ES_tradnl"/>
        </w:rPr>
        <w:t xml:space="preserve">os casos, </w:t>
      </w:r>
      <w:r>
        <w:rPr>
          <w:lang w:val="es-ES_tradnl"/>
        </w:rPr>
        <w:t>se necesitan modelos</w:t>
      </w:r>
      <w:r w:rsidRPr="00491FDD">
        <w:rPr>
          <w:lang w:val="es-ES_tradnl"/>
        </w:rPr>
        <w:t xml:space="preserve"> dinámico</w:t>
      </w:r>
      <w:r>
        <w:rPr>
          <w:lang w:val="es-ES_tradnl"/>
        </w:rPr>
        <w:t>s que tengan en cuenta</w:t>
      </w:r>
      <w:r w:rsidRPr="00D178E3">
        <w:rPr>
          <w:lang w:val="es-ES_tradnl"/>
        </w:rPr>
        <w:t xml:space="preserve"> propiedades</w:t>
      </w:r>
      <w:r>
        <w:rPr>
          <w:lang w:val="es-ES_tradnl"/>
        </w:rPr>
        <w:t xml:space="preserve"> detalladas</w:t>
      </w:r>
      <w:r w:rsidRPr="00D178E3">
        <w:rPr>
          <w:lang w:val="es-ES_tradnl"/>
        </w:rPr>
        <w:t xml:space="preserve"> </w:t>
      </w:r>
      <w:r>
        <w:rPr>
          <w:lang w:val="es-ES_tradnl"/>
        </w:rPr>
        <w:t>de modulación</w:t>
      </w:r>
      <w:r w:rsidRPr="00D178E3">
        <w:rPr>
          <w:lang w:val="es-ES_tradnl"/>
        </w:rPr>
        <w:t xml:space="preserve"> de las señales, </w:t>
      </w:r>
      <w:r>
        <w:rPr>
          <w:lang w:val="es-ES_tradnl"/>
        </w:rPr>
        <w:t xml:space="preserve">tales </w:t>
      </w:r>
      <w:r w:rsidRPr="00D178E3">
        <w:rPr>
          <w:lang w:val="es-ES_tradnl"/>
        </w:rPr>
        <w:t>como la velocidad de datos</w:t>
      </w:r>
      <w:r>
        <w:rPr>
          <w:lang w:val="es-ES_tradnl"/>
        </w:rPr>
        <w:t>,</w:t>
      </w:r>
      <w:r w:rsidRPr="00D178E3">
        <w:rPr>
          <w:lang w:val="es-ES_tradnl"/>
        </w:rPr>
        <w:t xml:space="preserve"> las caracter</w:t>
      </w:r>
      <w:r>
        <w:rPr>
          <w:lang w:val="es-ES_tradnl"/>
        </w:rPr>
        <w:t>ísticas del código PRN, el desplazamiento</w:t>
      </w:r>
      <w:r w:rsidRPr="00491FDD">
        <w:rPr>
          <w:lang w:val="es-ES_tradnl"/>
        </w:rPr>
        <w:t xml:space="preserve"> </w:t>
      </w:r>
      <w:r>
        <w:rPr>
          <w:lang w:val="es-ES_tradnl"/>
        </w:rPr>
        <w:t>relativo de frecuencias</w:t>
      </w:r>
      <w:r w:rsidRPr="00491FDD">
        <w:rPr>
          <w:lang w:val="es-ES_tradnl"/>
        </w:rPr>
        <w:t xml:space="preserve"> por efecto Doppler</w:t>
      </w:r>
      <w:r>
        <w:rPr>
          <w:lang w:val="es-ES_tradnl"/>
        </w:rPr>
        <w:t xml:space="preserve"> y la potencia relativa</w:t>
      </w:r>
      <w:r w:rsidRPr="00491FDD">
        <w:rPr>
          <w:lang w:val="es-ES_tradnl"/>
        </w:rPr>
        <w:t xml:space="preserve"> de la señal recibida</w:t>
      </w:r>
      <w:r w:rsidRPr="00D178E3">
        <w:rPr>
          <w:lang w:val="es-ES_tradnl"/>
        </w:rPr>
        <w:t>.</w:t>
      </w:r>
    </w:p>
    <w:p w:rsidR="00D23C5D" w:rsidRPr="004E3F69" w:rsidRDefault="00D23C5D" w:rsidP="00D23C5D">
      <w:pPr>
        <w:pStyle w:val="Heading2"/>
        <w:rPr>
          <w:lang w:val="es-ES_tradnl"/>
        </w:rPr>
      </w:pPr>
      <w:bookmarkStart w:id="23" w:name="_Toc467070937"/>
      <w:r w:rsidRPr="004E3F69">
        <w:rPr>
          <w:lang w:val="es-ES_tradnl"/>
        </w:rPr>
        <w:t>6.1</w:t>
      </w:r>
      <w:r w:rsidRPr="004E3F69">
        <w:rPr>
          <w:lang w:val="es-ES_tradnl"/>
        </w:rPr>
        <w:tab/>
        <w:t>Ejemplo de espectro de código PRN corto de</w:t>
      </w:r>
      <w:r>
        <w:rPr>
          <w:lang w:val="es-ES_tradnl"/>
        </w:rPr>
        <w:t>l</w:t>
      </w:r>
      <w:r w:rsidRPr="004E3F69">
        <w:rPr>
          <w:lang w:val="es-ES_tradnl"/>
        </w:rPr>
        <w:t xml:space="preserve"> RNSS</w:t>
      </w:r>
      <w:bookmarkEnd w:id="23"/>
    </w:p>
    <w:p w:rsidR="00D23C5D" w:rsidRDefault="00D23C5D" w:rsidP="009F296A">
      <w:pPr>
        <w:rPr>
          <w:lang w:val="es-ES_tradnl"/>
        </w:rPr>
      </w:pPr>
      <w:r w:rsidRPr="004E3F69">
        <w:rPr>
          <w:lang w:val="es-ES_tradnl"/>
        </w:rPr>
        <w:t xml:space="preserve">Los espectros de código PRN corto se caracterizan por una estructura envolvente nominal y una </w:t>
      </w:r>
      <w:r>
        <w:rPr>
          <w:lang w:val="es-ES_tradnl"/>
        </w:rPr>
        <w:t xml:space="preserve">estructura </w:t>
      </w:r>
      <w:r w:rsidRPr="004E3F69">
        <w:rPr>
          <w:lang w:val="es-ES_tradnl"/>
        </w:rPr>
        <w:t>de línea primaria</w:t>
      </w:r>
      <w:r w:rsidRPr="00C80427">
        <w:rPr>
          <w:lang w:val="es-ES_tradnl"/>
        </w:rPr>
        <w:t xml:space="preserve"> </w:t>
      </w:r>
      <w:r w:rsidRPr="004E3F69">
        <w:rPr>
          <w:lang w:val="es-ES_tradnl"/>
        </w:rPr>
        <w:t xml:space="preserve">discreta. Esa estructura discreta es una secuencia de líneas espectrales, que </w:t>
      </w:r>
      <w:r>
        <w:rPr>
          <w:lang w:val="es-ES_tradnl"/>
        </w:rPr>
        <w:t>consta de</w:t>
      </w:r>
      <w:r w:rsidRPr="004E3F69">
        <w:rPr>
          <w:lang w:val="es-ES_tradnl"/>
        </w:rPr>
        <w:t xml:space="preserve"> niveles determinados por las características de</w:t>
      </w:r>
      <w:r>
        <w:rPr>
          <w:lang w:val="es-ES_tradnl"/>
        </w:rPr>
        <w:t>l</w:t>
      </w:r>
      <w:r w:rsidRPr="004E3F69">
        <w:rPr>
          <w:lang w:val="es-ES_tradnl"/>
        </w:rPr>
        <w:t xml:space="preserve"> código </w:t>
      </w:r>
      <w:r>
        <w:rPr>
          <w:lang w:val="es-ES_tradnl"/>
        </w:rPr>
        <w:t xml:space="preserve">en cuestión, </w:t>
      </w:r>
      <w:r w:rsidRPr="004E3F69">
        <w:rPr>
          <w:lang w:val="es-ES_tradnl"/>
        </w:rPr>
        <w:t>inclu</w:t>
      </w:r>
      <w:r>
        <w:rPr>
          <w:lang w:val="es-ES_tradnl"/>
        </w:rPr>
        <w:t xml:space="preserve">idas la </w:t>
      </w:r>
      <w:r w:rsidRPr="00C80427">
        <w:rPr>
          <w:lang w:val="es-ES_tradnl"/>
        </w:rPr>
        <w:t xml:space="preserve">frecuencia de segmentos </w:t>
      </w:r>
      <w:r w:rsidRPr="004E3F69">
        <w:rPr>
          <w:lang w:val="es-ES_tradnl"/>
        </w:rPr>
        <w:t>y longitud de código. Cuando</w:t>
      </w:r>
      <w:r>
        <w:rPr>
          <w:lang w:val="es-ES_tradnl"/>
        </w:rPr>
        <w:t xml:space="preserve"> los datos modulan</w:t>
      </w:r>
      <w:r w:rsidRPr="004E3F69">
        <w:rPr>
          <w:lang w:val="es-ES_tradnl"/>
        </w:rPr>
        <w:t xml:space="preserve"> la señal de código PRN, las líneas espectrales primarias son ampliadas por el espectro de datos.</w:t>
      </w:r>
      <w:r>
        <w:rPr>
          <w:lang w:val="es-ES_tradnl"/>
        </w:rPr>
        <w:t xml:space="preserve"> </w:t>
      </w:r>
      <w:r w:rsidRPr="00C80427">
        <w:rPr>
          <w:lang w:val="es-ES_tradnl"/>
        </w:rPr>
        <w:t xml:space="preserve">La </w:t>
      </w:r>
      <w:r>
        <w:rPr>
          <w:lang w:val="es-ES_tradnl"/>
        </w:rPr>
        <w:t>F</w:t>
      </w:r>
      <w:r w:rsidRPr="00C80427">
        <w:rPr>
          <w:lang w:val="es-ES_tradnl"/>
        </w:rPr>
        <w:t>ig</w:t>
      </w:r>
      <w:r>
        <w:rPr>
          <w:lang w:val="es-ES_tradnl"/>
        </w:rPr>
        <w:t>.</w:t>
      </w:r>
      <w:r w:rsidR="009F296A">
        <w:rPr>
          <w:lang w:val="es-ES_tradnl"/>
        </w:rPr>
        <w:t> </w:t>
      </w:r>
      <w:r w:rsidRPr="00C80427">
        <w:rPr>
          <w:lang w:val="es-ES_tradnl"/>
        </w:rPr>
        <w:t xml:space="preserve">6 </w:t>
      </w:r>
      <w:r>
        <w:rPr>
          <w:lang w:val="es-ES_tradnl"/>
        </w:rPr>
        <w:t>ilustra un</w:t>
      </w:r>
      <w:r w:rsidRPr="00C80427">
        <w:rPr>
          <w:lang w:val="es-ES_tradnl"/>
        </w:rPr>
        <w:t xml:space="preserve"> ejemplo</w:t>
      </w:r>
      <w:r>
        <w:rPr>
          <w:lang w:val="es-ES_tradnl"/>
        </w:rPr>
        <w:t xml:space="preserve"> de espectro</w:t>
      </w:r>
      <w:r w:rsidRPr="00C80427">
        <w:rPr>
          <w:lang w:val="es-ES_tradnl"/>
        </w:rPr>
        <w:t xml:space="preserve"> de una señal de código PRN </w:t>
      </w:r>
      <w:r>
        <w:rPr>
          <w:lang w:val="es-ES_tradnl"/>
        </w:rPr>
        <w:t xml:space="preserve">corto </w:t>
      </w:r>
      <w:r w:rsidRPr="00C80427">
        <w:rPr>
          <w:lang w:val="es-ES_tradnl"/>
        </w:rPr>
        <w:t xml:space="preserve">con modulación de datos </w:t>
      </w:r>
      <w:r>
        <w:rPr>
          <w:lang w:val="es-ES_tradnl"/>
        </w:rPr>
        <w:t>a</w:t>
      </w:r>
      <w:r w:rsidRPr="00C80427">
        <w:rPr>
          <w:lang w:val="es-ES_tradnl"/>
        </w:rPr>
        <w:t xml:space="preserve"> baja velocidad.</w:t>
      </w:r>
    </w:p>
    <w:p w:rsidR="00D23C5D" w:rsidRDefault="00D23C5D" w:rsidP="00D23C5D">
      <w:pPr>
        <w:pStyle w:val="FigureNo"/>
        <w:rPr>
          <w:lang w:val="es-ES_tradnl"/>
        </w:rPr>
      </w:pPr>
      <w:r>
        <w:rPr>
          <w:lang w:val="es-ES_tradnl"/>
        </w:rPr>
        <w:t>FIGURA 6</w:t>
      </w:r>
    </w:p>
    <w:p w:rsidR="00D23C5D" w:rsidRDefault="00D23C5D" w:rsidP="00724145">
      <w:pPr>
        <w:pStyle w:val="Figuretitle"/>
        <w:rPr>
          <w:lang w:val="es-ES_tradnl"/>
        </w:rPr>
      </w:pPr>
      <w:r w:rsidRPr="00C80427">
        <w:rPr>
          <w:lang w:val="es-ES_tradnl"/>
        </w:rPr>
        <w:t>Ejemplo de densidad espectral de potencia</w:t>
      </w:r>
      <w:r>
        <w:rPr>
          <w:lang w:val="es-ES_tradnl"/>
        </w:rPr>
        <w:t xml:space="preserve"> de</w:t>
      </w:r>
      <w:r w:rsidRPr="00C80427">
        <w:rPr>
          <w:lang w:val="es-ES_tradnl"/>
        </w:rPr>
        <w:t xml:space="preserve"> código PRN corto (normalizado a 1 W de potencia total)</w:t>
      </w:r>
    </w:p>
    <w:p w:rsidR="00D23C5D" w:rsidRDefault="009D0634" w:rsidP="00D23C5D">
      <w:pPr>
        <w:pStyle w:val="Figure"/>
      </w:pPr>
      <w:r w:rsidRPr="00215E4F">
        <w:object w:dxaOrig="4809" w:dyaOrig="4668">
          <v:shape id="_x0000_i1080" type="#_x0000_t75" style="width:365.3pt;height:355.4pt" o:ole="">
            <v:imagedata r:id="rId112" o:title=""/>
          </v:shape>
          <o:OLEObject Type="Embed" ProgID="CorelDraw.Graphic.16" ShapeID="_x0000_i1080" DrawAspect="Content" ObjectID="_1542197112" r:id="rId113"/>
        </w:object>
      </w:r>
    </w:p>
    <w:p w:rsidR="00D23C5D" w:rsidRPr="00C80427" w:rsidRDefault="00D23C5D" w:rsidP="00724145">
      <w:pPr>
        <w:rPr>
          <w:lang w:val="es-ES_tradnl"/>
        </w:rPr>
      </w:pPr>
      <w:r w:rsidRPr="00C80427">
        <w:rPr>
          <w:lang w:val="es-ES_tradnl"/>
        </w:rPr>
        <w:t xml:space="preserve">La parte superior de la </w:t>
      </w:r>
      <w:r>
        <w:rPr>
          <w:lang w:val="es-ES_tradnl"/>
        </w:rPr>
        <w:t>F</w:t>
      </w:r>
      <w:r w:rsidRPr="00C80427">
        <w:rPr>
          <w:lang w:val="es-ES_tradnl"/>
        </w:rPr>
        <w:t>ig</w:t>
      </w:r>
      <w:r>
        <w:rPr>
          <w:lang w:val="es-ES_tradnl"/>
        </w:rPr>
        <w:t>.</w:t>
      </w:r>
      <w:r w:rsidR="009F296A">
        <w:rPr>
          <w:lang w:val="es-ES_tradnl"/>
        </w:rPr>
        <w:t> </w:t>
      </w:r>
      <w:r w:rsidRPr="00C80427">
        <w:rPr>
          <w:lang w:val="es-ES_tradnl"/>
        </w:rPr>
        <w:t>6 representa la porción central de 4</w:t>
      </w:r>
      <w:r w:rsidR="00E11EB4">
        <w:rPr>
          <w:lang w:val="es-ES_tradnl"/>
        </w:rPr>
        <w:t> MHz</w:t>
      </w:r>
      <w:r w:rsidRPr="00C80427">
        <w:rPr>
          <w:lang w:val="es-ES_tradnl"/>
        </w:rPr>
        <w:t xml:space="preserve"> del ejemplo </w:t>
      </w:r>
      <w:r>
        <w:rPr>
          <w:lang w:val="es-ES_tradnl"/>
        </w:rPr>
        <w:t xml:space="preserve">de </w:t>
      </w:r>
      <w:r w:rsidRPr="00C80427">
        <w:rPr>
          <w:lang w:val="es-ES_tradnl"/>
        </w:rPr>
        <w:t>espectro de código PRN corto modulado por datos de 50</w:t>
      </w:r>
      <w:r w:rsidR="009F296A">
        <w:rPr>
          <w:lang w:val="es-ES_tradnl"/>
        </w:rPr>
        <w:t> </w:t>
      </w:r>
      <w:r w:rsidRPr="00C80427">
        <w:rPr>
          <w:lang w:val="es-ES_tradnl"/>
        </w:rPr>
        <w:t xml:space="preserve">bits/s (aproximados como aleatorios en este </w:t>
      </w:r>
      <w:r>
        <w:rPr>
          <w:lang w:val="es-ES_tradnl"/>
        </w:rPr>
        <w:t>caso</w:t>
      </w:r>
      <w:r w:rsidRPr="00C80427">
        <w:rPr>
          <w:lang w:val="es-ES_tradnl"/>
        </w:rPr>
        <w:t xml:space="preserve">). La parte </w:t>
      </w:r>
      <w:r>
        <w:rPr>
          <w:lang w:val="es-ES_tradnl"/>
        </w:rPr>
        <w:t>interna</w:t>
      </w:r>
      <w:r w:rsidRPr="00C80427">
        <w:rPr>
          <w:lang w:val="es-ES_tradnl"/>
        </w:rPr>
        <w:t xml:space="preserve"> de 3</w:t>
      </w:r>
      <w:r w:rsidR="007D296A">
        <w:rPr>
          <w:lang w:val="es-ES_tradnl"/>
        </w:rPr>
        <w:t> kHz</w:t>
      </w:r>
      <w:r w:rsidRPr="00C80427">
        <w:rPr>
          <w:lang w:val="es-ES_tradnl"/>
        </w:rPr>
        <w:t xml:space="preserve"> de </w:t>
      </w:r>
      <w:r>
        <w:rPr>
          <w:lang w:val="es-ES_tradnl"/>
        </w:rPr>
        <w:t>dicho</w:t>
      </w:r>
      <w:r w:rsidRPr="00C80427">
        <w:rPr>
          <w:lang w:val="es-ES_tradnl"/>
        </w:rPr>
        <w:t xml:space="preserve"> espectro se </w:t>
      </w:r>
      <w:r>
        <w:rPr>
          <w:lang w:val="es-ES_tradnl"/>
        </w:rPr>
        <w:t>aumenta</w:t>
      </w:r>
      <w:r w:rsidRPr="00C80427">
        <w:rPr>
          <w:lang w:val="es-ES_tradnl"/>
        </w:rPr>
        <w:t xml:space="preserve"> para ilustrar</w:t>
      </w:r>
      <w:r>
        <w:rPr>
          <w:lang w:val="es-ES_tradnl"/>
        </w:rPr>
        <w:t xml:space="preserve"> el efecto amplificador </w:t>
      </w:r>
      <w:r w:rsidRPr="00C80427">
        <w:rPr>
          <w:lang w:val="es-ES_tradnl"/>
        </w:rPr>
        <w:t>de la modulación de datos en líneas primarias discretas de código PRN (</w:t>
      </w:r>
      <w:r>
        <w:rPr>
          <w:lang w:val="es-ES_tradnl"/>
        </w:rPr>
        <w:t>e</w:t>
      </w:r>
      <w:r w:rsidRPr="00815B2C">
        <w:rPr>
          <w:lang w:val="es-ES_tradnl"/>
        </w:rPr>
        <w:t>spaciamiento de línea</w:t>
      </w:r>
      <w:r w:rsidRPr="00C80427">
        <w:rPr>
          <w:lang w:val="es-ES_tradnl"/>
        </w:rPr>
        <w:t xml:space="preserve"> de 1</w:t>
      </w:r>
      <w:r w:rsidR="007D296A">
        <w:rPr>
          <w:lang w:val="es-ES_tradnl"/>
        </w:rPr>
        <w:t> kHz</w:t>
      </w:r>
      <w:r w:rsidRPr="00C80427">
        <w:rPr>
          <w:lang w:val="es-ES_tradnl"/>
        </w:rPr>
        <w:t xml:space="preserve">, </w:t>
      </w:r>
      <w:r w:rsidRPr="00815B2C">
        <w:rPr>
          <w:lang w:val="es-ES_tradnl"/>
        </w:rPr>
        <w:t>= 1/(per</w:t>
      </w:r>
      <w:r>
        <w:rPr>
          <w:lang w:val="es-ES_tradnl"/>
        </w:rPr>
        <w:t>iodo de código</w:t>
      </w:r>
      <w:r w:rsidRPr="00815B2C">
        <w:rPr>
          <w:lang w:val="es-ES_tradnl"/>
        </w:rPr>
        <w:t>)).</w:t>
      </w:r>
      <w:r w:rsidRPr="00C80427">
        <w:rPr>
          <w:lang w:val="es-ES_tradnl"/>
        </w:rPr>
        <w:t xml:space="preserve"> La </w:t>
      </w:r>
      <w:r>
        <w:rPr>
          <w:lang w:val="es-ES_tradnl"/>
        </w:rPr>
        <w:t xml:space="preserve">estructura </w:t>
      </w:r>
      <w:r w:rsidRPr="00C80427">
        <w:rPr>
          <w:lang w:val="es-ES_tradnl"/>
        </w:rPr>
        <w:t xml:space="preserve">envolvente de este espectro tiene </w:t>
      </w:r>
      <w:r>
        <w:rPr>
          <w:lang w:val="es-ES_tradnl"/>
        </w:rPr>
        <w:t xml:space="preserve">aproximadamente la forma de </w:t>
      </w:r>
      <w:r w:rsidRPr="00815B2C">
        <w:rPr>
          <w:lang w:val="es-ES_tradnl"/>
        </w:rPr>
        <w:t>s</w:t>
      </w:r>
      <w:r>
        <w:rPr>
          <w:lang w:val="es-ES_tradnl"/>
        </w:rPr>
        <w:t>e</w:t>
      </w:r>
      <w:r w:rsidRPr="00815B2C">
        <w:rPr>
          <w:lang w:val="es-ES_tradnl"/>
        </w:rPr>
        <w:t>n</w:t>
      </w:r>
      <w:r w:rsidRPr="00815B2C">
        <w:rPr>
          <w:vertAlign w:val="superscript"/>
          <w:lang w:val="es-ES_tradnl"/>
        </w:rPr>
        <w:t>2</w:t>
      </w:r>
      <w:r w:rsidRPr="00815B2C">
        <w:rPr>
          <w:lang w:val="es-ES_tradnl"/>
        </w:rPr>
        <w:t>(</w:t>
      </w:r>
      <w:r w:rsidRPr="00215E4F">
        <w:sym w:font="Symbol" w:char="F070"/>
      </w:r>
      <w:r w:rsidRPr="00815B2C">
        <w:rPr>
          <w:lang w:val="es-ES_tradnl"/>
        </w:rPr>
        <w:t>fTChip)/(</w:t>
      </w:r>
      <w:r w:rsidRPr="00215E4F">
        <w:sym w:font="Symbol" w:char="F070"/>
      </w:r>
      <w:r w:rsidRPr="00815B2C">
        <w:rPr>
          <w:lang w:val="es-ES_tradnl"/>
        </w:rPr>
        <w:t>fTChip)</w:t>
      </w:r>
      <w:r w:rsidRPr="00815B2C">
        <w:rPr>
          <w:vertAlign w:val="superscript"/>
          <w:lang w:val="es-ES_tradnl"/>
        </w:rPr>
        <w:t>2</w:t>
      </w:r>
      <w:r w:rsidRPr="00815B2C">
        <w:rPr>
          <w:lang w:val="es-ES_tradnl"/>
        </w:rPr>
        <w:t xml:space="preserve">, </w:t>
      </w:r>
      <w:r w:rsidRPr="00C80427">
        <w:rPr>
          <w:lang w:val="es-ES_tradnl"/>
        </w:rPr>
        <w:t xml:space="preserve">un valor </w:t>
      </w:r>
      <w:r>
        <w:rPr>
          <w:lang w:val="es-ES_tradnl"/>
        </w:rPr>
        <w:t>de cresta</w:t>
      </w:r>
      <w:r w:rsidRPr="00C80427">
        <w:rPr>
          <w:lang w:val="es-ES_tradnl"/>
        </w:rPr>
        <w:t xml:space="preserve"> de </w:t>
      </w:r>
      <w:r>
        <w:rPr>
          <w:lang w:val="es-ES_tradnl"/>
        </w:rPr>
        <w:t>–</w:t>
      </w:r>
      <w:r w:rsidRPr="00C80427">
        <w:rPr>
          <w:lang w:val="es-ES_tradnl"/>
        </w:rPr>
        <w:t>47,1</w:t>
      </w:r>
      <w:r w:rsidR="00724145">
        <w:rPr>
          <w:lang w:val="es-ES_tradnl"/>
        </w:rPr>
        <w:t> </w:t>
      </w:r>
      <w:r w:rsidRPr="00C80427">
        <w:rPr>
          <w:lang w:val="es-ES_tradnl"/>
        </w:rPr>
        <w:t xml:space="preserve">dBW/Hz y nulos </w:t>
      </w:r>
      <w:r>
        <w:rPr>
          <w:lang w:val="es-ES_tradnl"/>
        </w:rPr>
        <w:t>en</w:t>
      </w:r>
      <w:r w:rsidRPr="00C80427">
        <w:rPr>
          <w:lang w:val="es-ES_tradnl"/>
        </w:rPr>
        <w:t xml:space="preserve"> múltiplos de 1,023</w:t>
      </w:r>
      <w:r w:rsidR="00E11EB4">
        <w:rPr>
          <w:lang w:val="es-ES_tradnl"/>
        </w:rPr>
        <w:t> MHz</w:t>
      </w:r>
      <w:r w:rsidRPr="00C80427">
        <w:rPr>
          <w:lang w:val="es-ES_tradnl"/>
        </w:rPr>
        <w:t xml:space="preserve"> (</w:t>
      </w:r>
      <w:r w:rsidRPr="00815B2C">
        <w:rPr>
          <w:lang w:val="es-ES_tradnl"/>
        </w:rPr>
        <w:t>frecuencia de segmentos</w:t>
      </w:r>
      <w:r w:rsidRPr="00C80427">
        <w:rPr>
          <w:lang w:val="es-ES_tradnl"/>
        </w:rPr>
        <w:t xml:space="preserve"> = 1/TChip) desde </w:t>
      </w:r>
      <w:r>
        <w:rPr>
          <w:lang w:val="es-ES_tradnl"/>
        </w:rPr>
        <w:t>la</w:t>
      </w:r>
      <w:r w:rsidRPr="00C80427">
        <w:rPr>
          <w:lang w:val="es-ES_tradnl"/>
        </w:rPr>
        <w:t xml:space="preserve"> frecuencia</w:t>
      </w:r>
      <w:r>
        <w:rPr>
          <w:lang w:val="es-ES_tradnl"/>
        </w:rPr>
        <w:t xml:space="preserve"> central.</w:t>
      </w:r>
    </w:p>
    <w:p w:rsidR="00D23C5D" w:rsidRPr="00C80427" w:rsidRDefault="00D23C5D" w:rsidP="006F67BD">
      <w:pPr>
        <w:rPr>
          <w:lang w:val="es-ES_tradnl"/>
        </w:rPr>
      </w:pPr>
      <w:r>
        <w:rPr>
          <w:lang w:val="es-ES_tradnl"/>
        </w:rPr>
        <w:t>Cabe señalar</w:t>
      </w:r>
      <w:r w:rsidRPr="00C80427">
        <w:rPr>
          <w:lang w:val="es-ES_tradnl"/>
        </w:rPr>
        <w:t xml:space="preserve"> la importancia </w:t>
      </w:r>
      <w:r>
        <w:rPr>
          <w:lang w:val="es-ES_tradnl"/>
        </w:rPr>
        <w:t xml:space="preserve">que reviste </w:t>
      </w:r>
      <w:r w:rsidRPr="00C80427">
        <w:rPr>
          <w:lang w:val="es-ES_tradnl"/>
        </w:rPr>
        <w:t>e</w:t>
      </w:r>
      <w:r>
        <w:rPr>
          <w:lang w:val="es-ES_tradnl"/>
        </w:rPr>
        <w:t>l desplazamiento</w:t>
      </w:r>
      <w:r w:rsidRPr="00491FDD">
        <w:rPr>
          <w:lang w:val="es-ES_tradnl"/>
        </w:rPr>
        <w:t xml:space="preserve"> </w:t>
      </w:r>
      <w:r>
        <w:rPr>
          <w:lang w:val="es-ES_tradnl"/>
        </w:rPr>
        <w:t>relativo de frecuencias</w:t>
      </w:r>
      <w:r w:rsidRPr="00491FDD">
        <w:rPr>
          <w:lang w:val="es-ES_tradnl"/>
        </w:rPr>
        <w:t xml:space="preserve"> por efecto Doppler</w:t>
      </w:r>
      <w:r w:rsidRPr="00C80427">
        <w:rPr>
          <w:lang w:val="es-ES_tradnl"/>
        </w:rPr>
        <w:t xml:space="preserve"> para el </w:t>
      </w:r>
      <w:r>
        <w:rPr>
          <w:lang w:val="es-ES_tradnl"/>
        </w:rPr>
        <w:t>efecto</w:t>
      </w:r>
      <w:r w:rsidRPr="00C80427">
        <w:rPr>
          <w:lang w:val="es-ES_tradnl"/>
        </w:rPr>
        <w:t xml:space="preserve"> de </w:t>
      </w:r>
      <w:r>
        <w:rPr>
          <w:lang w:val="es-ES_tradnl"/>
        </w:rPr>
        <w:t xml:space="preserve">la </w:t>
      </w:r>
      <w:r w:rsidRPr="00C80427">
        <w:rPr>
          <w:lang w:val="es-ES_tradnl"/>
        </w:rPr>
        <w:t xml:space="preserve">interferencia. </w:t>
      </w:r>
      <w:r>
        <w:rPr>
          <w:lang w:val="es-ES_tradnl"/>
        </w:rPr>
        <w:t>En</w:t>
      </w:r>
      <w:r w:rsidRPr="00C80427">
        <w:rPr>
          <w:lang w:val="es-ES_tradnl"/>
        </w:rPr>
        <w:t xml:space="preserve"> este ejemplo de código PRN corto, el </w:t>
      </w:r>
      <w:r>
        <w:rPr>
          <w:lang w:val="es-ES_tradnl"/>
        </w:rPr>
        <w:t>efecto</w:t>
      </w:r>
      <w:r w:rsidRPr="00C80427">
        <w:rPr>
          <w:lang w:val="es-ES_tradnl"/>
        </w:rPr>
        <w:t xml:space="preserve"> se minimiza si el </w:t>
      </w:r>
      <w:r>
        <w:rPr>
          <w:lang w:val="es-ES_tradnl"/>
        </w:rPr>
        <w:t>desplazamiento</w:t>
      </w:r>
      <w:r w:rsidRPr="00491FDD">
        <w:rPr>
          <w:lang w:val="es-ES_tradnl"/>
        </w:rPr>
        <w:t xml:space="preserve"> </w:t>
      </w:r>
      <w:r>
        <w:rPr>
          <w:lang w:val="es-ES_tradnl"/>
        </w:rPr>
        <w:t xml:space="preserve">relativo por efecto Doppler </w:t>
      </w:r>
      <w:r w:rsidRPr="00C80427">
        <w:rPr>
          <w:lang w:val="es-ES_tradnl"/>
        </w:rPr>
        <w:t>entre las señales interferente y deseada es un múltiplo impar de 0,5</w:t>
      </w:r>
      <w:r w:rsidR="007D296A">
        <w:rPr>
          <w:lang w:val="es-ES_tradnl"/>
        </w:rPr>
        <w:t> kHz</w:t>
      </w:r>
      <w:r w:rsidRPr="00C80427">
        <w:rPr>
          <w:lang w:val="es-ES_tradnl"/>
        </w:rPr>
        <w:t xml:space="preserve">. El </w:t>
      </w:r>
      <w:r>
        <w:rPr>
          <w:lang w:val="es-ES_tradnl"/>
        </w:rPr>
        <w:t>efecto</w:t>
      </w:r>
      <w:r w:rsidRPr="00C80427">
        <w:rPr>
          <w:lang w:val="es-ES_tradnl"/>
        </w:rPr>
        <w:t xml:space="preserve"> tiende a maximizarse si el </w:t>
      </w:r>
      <w:r>
        <w:rPr>
          <w:lang w:val="es-ES_tradnl"/>
        </w:rPr>
        <w:t>desplazamiento</w:t>
      </w:r>
      <w:r w:rsidRPr="00491FDD">
        <w:rPr>
          <w:lang w:val="es-ES_tradnl"/>
        </w:rPr>
        <w:t xml:space="preserve"> </w:t>
      </w:r>
      <w:r>
        <w:rPr>
          <w:lang w:val="es-ES_tradnl"/>
        </w:rPr>
        <w:t>relativo por efecto Doppler</w:t>
      </w:r>
      <w:r w:rsidRPr="00C80427">
        <w:rPr>
          <w:lang w:val="es-ES_tradnl"/>
        </w:rPr>
        <w:t xml:space="preserve"> es cero o un pequeño múltiplo entero de 1</w:t>
      </w:r>
      <w:r w:rsidR="007D296A">
        <w:rPr>
          <w:lang w:val="es-ES_tradnl"/>
        </w:rPr>
        <w:t> kHz</w:t>
      </w:r>
      <w:r w:rsidRPr="00C80427">
        <w:rPr>
          <w:lang w:val="es-ES_tradnl"/>
        </w:rPr>
        <w:t>.</w:t>
      </w:r>
    </w:p>
    <w:p w:rsidR="00D23C5D" w:rsidRPr="00C80427" w:rsidRDefault="00D23C5D" w:rsidP="00D23C5D">
      <w:pPr>
        <w:pStyle w:val="Heading2"/>
        <w:rPr>
          <w:lang w:val="es-ES_tradnl"/>
        </w:rPr>
      </w:pPr>
      <w:bookmarkStart w:id="24" w:name="_Toc467070938"/>
      <w:r w:rsidRPr="00C80427">
        <w:rPr>
          <w:lang w:val="es-ES_tradnl"/>
        </w:rPr>
        <w:t>6.2</w:t>
      </w:r>
      <w:r w:rsidRPr="00C80427">
        <w:rPr>
          <w:lang w:val="es-ES_tradnl"/>
        </w:rPr>
        <w:tab/>
        <w:t>Aspectos generales del model</w:t>
      </w:r>
      <w:r>
        <w:rPr>
          <w:lang w:val="es-ES_tradnl"/>
        </w:rPr>
        <w:t>o</w:t>
      </w:r>
      <w:r w:rsidRPr="00C80427">
        <w:rPr>
          <w:lang w:val="es-ES_tradnl"/>
        </w:rPr>
        <w:t xml:space="preserve"> dinámic</w:t>
      </w:r>
      <w:r>
        <w:rPr>
          <w:lang w:val="es-ES_tradnl"/>
        </w:rPr>
        <w:t>o detallado</w:t>
      </w:r>
      <w:r w:rsidRPr="00C80427">
        <w:rPr>
          <w:lang w:val="es-ES_tradnl"/>
        </w:rPr>
        <w:t xml:space="preserve"> </w:t>
      </w:r>
      <w:r>
        <w:rPr>
          <w:lang w:val="es-ES_tradnl"/>
        </w:rPr>
        <w:t>para</w:t>
      </w:r>
      <w:r w:rsidRPr="00C80427">
        <w:rPr>
          <w:lang w:val="es-ES_tradnl"/>
        </w:rPr>
        <w:t xml:space="preserve"> los códigos PRN cortos del </w:t>
      </w:r>
      <w:r>
        <w:rPr>
          <w:lang w:val="es-ES_tradnl"/>
        </w:rPr>
        <w:t>SRNS</w:t>
      </w:r>
      <w:bookmarkEnd w:id="24"/>
    </w:p>
    <w:p w:rsidR="00D23C5D" w:rsidRDefault="00D23C5D" w:rsidP="009D0634">
      <w:pPr>
        <w:rPr>
          <w:lang w:val="es-ES_tradnl"/>
        </w:rPr>
      </w:pPr>
      <w:r w:rsidRPr="00D178E3">
        <w:rPr>
          <w:lang w:val="es-ES_tradnl"/>
        </w:rPr>
        <w:t xml:space="preserve">El receptor </w:t>
      </w:r>
      <w:r>
        <w:rPr>
          <w:lang w:val="es-ES_tradnl"/>
        </w:rPr>
        <w:t xml:space="preserve">de </w:t>
      </w:r>
      <w:r w:rsidRPr="00D178E3">
        <w:rPr>
          <w:lang w:val="es-ES_tradnl"/>
        </w:rPr>
        <w:t>usuario se supone que es un receptor terrenal en una ubicación fija, determinada por una simulaci</w:t>
      </w:r>
      <w:r>
        <w:rPr>
          <w:lang w:val="es-ES_tradnl"/>
        </w:rPr>
        <w:t>ón como la ubicación del caso más desfavorable de degradación</w:t>
      </w:r>
      <w:r w:rsidRPr="00D178E3">
        <w:rPr>
          <w:lang w:val="es-ES_tradnl"/>
        </w:rPr>
        <w:t xml:space="preserve"> </w:t>
      </w:r>
      <w:r w:rsidR="009D0634" w:rsidRPr="00B35DB7">
        <w:rPr>
          <w:position w:val="-12"/>
        </w:rPr>
        <w:object w:dxaOrig="820" w:dyaOrig="360">
          <v:shape id="_x0000_i1081" type="#_x0000_t75" style="width:40.95pt;height:17.65pt" o:ole="">
            <v:imagedata r:id="rId114" o:title=""/>
          </v:shape>
          <o:OLEObject Type="Embed" ProgID="Equation.3" ShapeID="_x0000_i1081" DrawAspect="Content" ObjectID="_1542197113" r:id="rId115"/>
        </w:object>
      </w:r>
      <w:r>
        <w:rPr>
          <w:lang w:val="es-ES_tradnl"/>
        </w:rPr>
        <w:t>. El desplazamiento</w:t>
      </w:r>
      <w:r w:rsidRPr="00D178E3">
        <w:rPr>
          <w:lang w:val="es-ES_tradnl"/>
        </w:rPr>
        <w:t xml:space="preserve"> Doppler entre la señal deseada y las señales interferentes ha de tenerse en</w:t>
      </w:r>
      <w:r>
        <w:rPr>
          <w:lang w:val="es-ES_tradnl"/>
        </w:rPr>
        <w:t xml:space="preserve"> </w:t>
      </w:r>
      <w:r w:rsidRPr="00D178E3">
        <w:rPr>
          <w:lang w:val="es-ES_tradnl"/>
        </w:rPr>
        <w:t xml:space="preserve">cuenta en este modelo. </w:t>
      </w:r>
      <w:r>
        <w:rPr>
          <w:lang w:val="es-ES_tradnl"/>
        </w:rPr>
        <w:t>Las potencias recibidas, al igual que los desplazamientos Doppler debidos al movimiento del satélite, se calculan dinámicamente a partir de balances de enlace basados en los parámetros orbitales de los distintos sistemas, los diagramas de ganancia de antena de satélite y de usuario y la ubicación de receptor usuario</w:t>
      </w:r>
      <w:r w:rsidRPr="00D178E3">
        <w:rPr>
          <w:lang w:val="es-ES_tradnl"/>
        </w:rPr>
        <w:t>.</w:t>
      </w:r>
    </w:p>
    <w:p w:rsidR="00D23C5D" w:rsidRDefault="00D23C5D" w:rsidP="006F67BD">
      <w:pPr>
        <w:rPr>
          <w:lang w:val="es-ES_tradnl"/>
        </w:rPr>
      </w:pPr>
      <w:r>
        <w:rPr>
          <w:lang w:val="es-ES_tradnl"/>
        </w:rPr>
        <w:t>Además del desplazamient</w:t>
      </w:r>
      <w:r w:rsidRPr="008924B8">
        <w:rPr>
          <w:lang w:val="es-ES_tradnl"/>
        </w:rPr>
        <w:t>o Doppler</w:t>
      </w:r>
      <w:r>
        <w:rPr>
          <w:lang w:val="es-ES_tradnl"/>
        </w:rPr>
        <w:t>, los coordinadores pueden acordar la utilización de otros factores</w:t>
      </w:r>
      <w:r w:rsidRPr="008924B8">
        <w:rPr>
          <w:lang w:val="es-ES_tradnl"/>
        </w:rPr>
        <w:t xml:space="preserve"> para determinar el nivel de auto-</w:t>
      </w:r>
      <w:r>
        <w:rPr>
          <w:lang w:val="es-ES_tradnl"/>
        </w:rPr>
        <w:t>interferencia de radiofrecuencias</w:t>
      </w:r>
      <w:r w:rsidRPr="008924B8">
        <w:rPr>
          <w:lang w:val="es-ES_tradnl"/>
        </w:rPr>
        <w:t xml:space="preserve"> de código corto.</w:t>
      </w:r>
    </w:p>
    <w:p w:rsidR="00D23C5D" w:rsidRPr="002E1484" w:rsidRDefault="00D23C5D" w:rsidP="006F67BD">
      <w:pPr>
        <w:pStyle w:val="Heading1"/>
        <w:rPr>
          <w:lang w:val="es-ES_tradnl"/>
        </w:rPr>
      </w:pPr>
      <w:bookmarkStart w:id="25" w:name="_Toc467070939"/>
      <w:r w:rsidRPr="002E1484">
        <w:rPr>
          <w:lang w:val="es-ES_tradnl"/>
        </w:rPr>
        <w:t>7</w:t>
      </w:r>
      <w:r w:rsidRPr="002E1484">
        <w:rPr>
          <w:lang w:val="es-ES_tradnl"/>
        </w:rPr>
        <w:tab/>
        <w:t>Conclusión</w:t>
      </w:r>
      <w:bookmarkEnd w:id="25"/>
    </w:p>
    <w:p w:rsidR="00D23C5D" w:rsidRDefault="00D23C5D" w:rsidP="006F67BD">
      <w:pPr>
        <w:rPr>
          <w:lang w:val="es-ES_tradnl"/>
        </w:rPr>
      </w:pPr>
      <w:r w:rsidRPr="00D224AB">
        <w:rPr>
          <w:lang w:val="es-ES_tradnl"/>
        </w:rPr>
        <w:t xml:space="preserve">La metodología analítica que se describe anteriormente ha demostrado ser útil para los estudios de compatibilidad entre sistemas del SRNS, por lo que puede serlo también para la coordinación entre sistemas del SRNS. </w:t>
      </w:r>
      <w:r>
        <w:rPr>
          <w:lang w:val="es-ES_tradnl"/>
        </w:rPr>
        <w:t xml:space="preserve">Aunque los principios son simples, es necesario establecer un modelo realista de todos los sistemas del SRNS para llegar a resultados aprovechables. </w:t>
      </w:r>
      <w:r w:rsidRPr="00D224AB">
        <w:rPr>
          <w:lang w:val="es-ES_tradnl"/>
        </w:rPr>
        <w:t>Además, dado que el SRNS tiene sistemas no geoestacionarios, probablemente sea necesario realizar simulaciones para determinar las estadísticas de interferencia entre sistemas.</w:t>
      </w:r>
    </w:p>
    <w:p w:rsidR="00724145" w:rsidRDefault="00724145">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D23C5D" w:rsidRPr="00D224AB" w:rsidRDefault="00D23C5D" w:rsidP="00D23C5D">
      <w:pPr>
        <w:pStyle w:val="AnnexNoTitle"/>
        <w:rPr>
          <w:lang w:val="es-ES_tradnl"/>
        </w:rPr>
      </w:pPr>
      <w:r w:rsidRPr="00D224AB">
        <w:rPr>
          <w:lang w:val="es-ES_tradnl"/>
        </w:rPr>
        <w:t>Anexo 2</w:t>
      </w:r>
      <w:r w:rsidRPr="00D224AB">
        <w:rPr>
          <w:lang w:val="es-ES_tradnl"/>
        </w:rPr>
        <w:br/>
      </w:r>
      <w:r w:rsidRPr="00D224AB">
        <w:rPr>
          <w:lang w:val="es-ES_tradnl"/>
        </w:rPr>
        <w:br/>
        <w:t>Información y propuestas de evaluación de la interferencia</w:t>
      </w:r>
      <w:r>
        <w:rPr>
          <w:lang w:val="es-ES_tradnl"/>
        </w:rPr>
        <w:br/>
      </w:r>
      <w:r w:rsidRPr="00D224AB">
        <w:rPr>
          <w:lang w:val="es-ES_tradnl"/>
        </w:rPr>
        <w:t>entre sistemas y externa del SRNS</w:t>
      </w:r>
    </w:p>
    <w:p w:rsidR="00D23C5D" w:rsidRPr="00B244CF" w:rsidRDefault="00D23C5D" w:rsidP="006F67BD">
      <w:pPr>
        <w:pStyle w:val="Normalaftertitle"/>
        <w:rPr>
          <w:lang w:val="es-ES_tradnl"/>
        </w:rPr>
      </w:pPr>
      <w:r w:rsidRPr="00B244CF">
        <w:rPr>
          <w:lang w:val="es-ES_tradnl"/>
        </w:rPr>
        <w:t xml:space="preserve">En este Anexo se presenta un método para determinar la manera de </w:t>
      </w:r>
      <w:r>
        <w:rPr>
          <w:lang w:val="es-ES_tradnl"/>
        </w:rPr>
        <w:t>re</w:t>
      </w:r>
      <w:r w:rsidRPr="00B244CF">
        <w:rPr>
          <w:lang w:val="es-ES_tradnl"/>
        </w:rPr>
        <w:t>partir el balance de interferencia del SRNS entre fuentes externas (no SRNS) y fuentes del SRNS a fin de realizar la coordinaci</w:t>
      </w:r>
      <w:r>
        <w:rPr>
          <w:lang w:val="es-ES_tradnl"/>
        </w:rPr>
        <w:t xml:space="preserve">ón entre operadores del SRNS. </w:t>
      </w:r>
      <w:r w:rsidRPr="00B244CF">
        <w:rPr>
          <w:lang w:val="es-ES_tradnl"/>
        </w:rPr>
        <w:t>Además, se presentan algunas consideraciones para la coordinación entre sistemas del SRNS.</w:t>
      </w:r>
    </w:p>
    <w:p w:rsidR="00D23C5D" w:rsidRPr="00B244CF" w:rsidRDefault="00D23C5D" w:rsidP="006F67BD">
      <w:pPr>
        <w:pStyle w:val="Heading1"/>
        <w:rPr>
          <w:lang w:val="es-ES_tradnl"/>
        </w:rPr>
      </w:pPr>
      <w:bookmarkStart w:id="26" w:name="_Toc467061592"/>
      <w:bookmarkStart w:id="27" w:name="_Toc467070940"/>
      <w:r w:rsidRPr="00B244CF">
        <w:rPr>
          <w:lang w:val="es-ES_tradnl"/>
        </w:rPr>
        <w:t>1</w:t>
      </w:r>
      <w:r w:rsidRPr="00B244CF">
        <w:rPr>
          <w:lang w:val="es-ES_tradnl"/>
        </w:rPr>
        <w:tab/>
        <w:t>Componentes de interferencia del SRNS</w:t>
      </w:r>
      <w:bookmarkEnd w:id="26"/>
      <w:bookmarkEnd w:id="27"/>
    </w:p>
    <w:p w:rsidR="00D23C5D" w:rsidRPr="00B244CF" w:rsidRDefault="00D23C5D" w:rsidP="00724145">
      <w:pPr>
        <w:rPr>
          <w:lang w:val="es-ES_tradnl"/>
        </w:rPr>
      </w:pPr>
      <w:r w:rsidRPr="00B244CF">
        <w:rPr>
          <w:lang w:val="es-ES_tradnl"/>
        </w:rPr>
        <w:t>De acuerdo con el método del Anexo</w:t>
      </w:r>
      <w:r w:rsidR="00724145">
        <w:rPr>
          <w:lang w:val="es-ES_tradnl"/>
        </w:rPr>
        <w:t> </w:t>
      </w:r>
      <w:r w:rsidRPr="00B244CF">
        <w:rPr>
          <w:lang w:val="es-ES_tradnl"/>
        </w:rPr>
        <w:t xml:space="preserve">1, el valor combinado que representa la interferencia externa (procedente de fuentes no SRNS), </w:t>
      </w:r>
      <w:r w:rsidRPr="00B244CF">
        <w:rPr>
          <w:i/>
          <w:lang w:val="es-ES_tradnl"/>
        </w:rPr>
        <w:t>I</w:t>
      </w:r>
      <w:r w:rsidRPr="00B244CF">
        <w:rPr>
          <w:i/>
          <w:iCs/>
          <w:vertAlign w:val="subscript"/>
          <w:lang w:val="es-ES_tradnl"/>
        </w:rPr>
        <w:t>ext</w:t>
      </w:r>
      <w:r w:rsidRPr="00B244CF">
        <w:rPr>
          <w:lang w:val="es-ES_tradnl"/>
        </w:rPr>
        <w:t xml:space="preserve">, </w:t>
      </w:r>
      <w:r>
        <w:rPr>
          <w:lang w:val="es-ES_tradnl"/>
        </w:rPr>
        <w:t>se trata como un ruido blanco aditivo. La manera de determinar este valor depende de la coordinación. Por tanto, puede tratarse simplemente de un valor aceptado como representativo por las partes participantes en la coordinación, o puede calcularse empleando el método de este Anexo a fin de determinar un nivel aceptable de potencia interferente para la interferencia externa y la interferencia del SRNS. El método que emplea un único valor acordado para la interferencia externa se denomina «enfoque combinado», mientras que el método que a continuación se presenta, según el cual se reparte el balance de interferencia entre las fuentes de interferencia, se denomina «enfoque compartido» y se detalla en las siguientes cláusulas</w:t>
      </w:r>
      <w:r w:rsidRPr="00B244CF">
        <w:rPr>
          <w:lang w:val="es-ES_tradnl"/>
        </w:rPr>
        <w:t>.</w:t>
      </w:r>
    </w:p>
    <w:p w:rsidR="00D23C5D" w:rsidRPr="002E1484" w:rsidRDefault="00D23C5D" w:rsidP="006F67BD">
      <w:pPr>
        <w:pStyle w:val="Heading1"/>
        <w:rPr>
          <w:lang w:val="es-ES_tradnl"/>
        </w:rPr>
      </w:pPr>
      <w:bookmarkStart w:id="28" w:name="_Toc467061593"/>
      <w:bookmarkStart w:id="29" w:name="_Toc467070941"/>
      <w:r w:rsidRPr="002E1484">
        <w:rPr>
          <w:lang w:val="es-ES_tradnl"/>
        </w:rPr>
        <w:t>2</w:t>
      </w:r>
      <w:r w:rsidRPr="002E1484">
        <w:rPr>
          <w:lang w:val="es-ES_tradnl"/>
        </w:rPr>
        <w:tab/>
      </w:r>
      <w:r>
        <w:rPr>
          <w:lang w:val="es-ES_tradnl"/>
        </w:rPr>
        <w:t>«</w:t>
      </w:r>
      <w:r w:rsidRPr="002E1484">
        <w:rPr>
          <w:lang w:val="es-ES_tradnl"/>
        </w:rPr>
        <w:t>Enfoque compartido</w:t>
      </w:r>
      <w:r>
        <w:rPr>
          <w:lang w:val="es-ES_tradnl"/>
        </w:rPr>
        <w:t xml:space="preserve">» </w:t>
      </w:r>
      <w:r w:rsidRPr="002E1484">
        <w:rPr>
          <w:lang w:val="es-ES_tradnl"/>
        </w:rPr>
        <w:t>para la interferencia SRNS</w:t>
      </w:r>
      <w:bookmarkEnd w:id="28"/>
      <w:bookmarkEnd w:id="29"/>
    </w:p>
    <w:p w:rsidR="00D23C5D" w:rsidRPr="002E1484" w:rsidRDefault="00D23C5D" w:rsidP="006F67BD">
      <w:pPr>
        <w:rPr>
          <w:lang w:val="es-ES_tradnl"/>
        </w:rPr>
      </w:pPr>
      <w:r w:rsidRPr="00B244CF">
        <w:rPr>
          <w:lang w:val="es-ES_tradnl"/>
        </w:rPr>
        <w:t xml:space="preserve">Este método se basa en repartir la interferencia de un sistema del SRNS interferente (o incluso de un satélite interferente) causada a un receptor de otro sistema del SRNS deseado. </w:t>
      </w:r>
      <w:r w:rsidRPr="002E1484">
        <w:rPr>
          <w:lang w:val="es-ES_tradnl"/>
        </w:rPr>
        <w:t xml:space="preserve">Este método se denomina </w:t>
      </w:r>
      <w:r>
        <w:rPr>
          <w:lang w:val="es-ES_tradnl"/>
        </w:rPr>
        <w:t>«</w:t>
      </w:r>
      <w:r w:rsidRPr="002E1484">
        <w:rPr>
          <w:lang w:val="es-ES_tradnl"/>
        </w:rPr>
        <w:t>enfoque compartido</w:t>
      </w:r>
      <w:r>
        <w:rPr>
          <w:lang w:val="es-ES_tradnl"/>
        </w:rPr>
        <w:t>»</w:t>
      </w:r>
      <w:r w:rsidRPr="002E1484">
        <w:rPr>
          <w:lang w:val="es-ES_tradnl"/>
        </w:rPr>
        <w:t>.</w:t>
      </w:r>
    </w:p>
    <w:p w:rsidR="00D23C5D" w:rsidRPr="002E1484" w:rsidRDefault="00D23C5D" w:rsidP="006F67BD">
      <w:pPr>
        <w:rPr>
          <w:i/>
          <w:lang w:val="es-ES_tradnl"/>
        </w:rPr>
      </w:pPr>
      <w:r w:rsidRPr="00B244CF">
        <w:rPr>
          <w:lang w:val="es-ES_tradnl"/>
        </w:rPr>
        <w:t xml:space="preserve">Este método se basa en identificar la proporción de un sistema (o satélite) del SRNS en el nivel total </w:t>
      </w:r>
      <w:r>
        <w:rPr>
          <w:lang w:val="es-ES_tradnl"/>
        </w:rPr>
        <w:t>(</w:t>
      </w:r>
      <w:r w:rsidRPr="00B244CF">
        <w:rPr>
          <w:lang w:val="es-ES_tradnl"/>
        </w:rPr>
        <w:t xml:space="preserve">combinado) de interferencia aceptable y compararla con la interferencia calculada para este sistema (o satélite) del SRNS. Consideramos aquí un sistema del SRNS teórico que puede funcionar con un nivel de interferencia aceptable </w:t>
      </w:r>
      <w:r w:rsidRPr="00B244CF">
        <w:rPr>
          <w:i/>
          <w:iCs/>
          <w:lang w:val="es-ES_tradnl"/>
        </w:rPr>
        <w:t>I</w:t>
      </w:r>
      <w:r w:rsidRPr="00B244CF">
        <w:rPr>
          <w:i/>
          <w:iCs/>
          <w:vertAlign w:val="subscript"/>
          <w:lang w:val="es-ES_tradnl"/>
        </w:rPr>
        <w:t>a</w:t>
      </w:r>
      <w:r w:rsidRPr="00B244CF">
        <w:rPr>
          <w:lang w:val="es-ES_tradnl"/>
        </w:rPr>
        <w:t xml:space="preserve">. </w:t>
      </w:r>
      <w:r>
        <w:rPr>
          <w:lang w:val="es-ES_tradnl"/>
        </w:rPr>
        <w:t>A continuación se divide esta interferencia</w:t>
      </w:r>
      <w:r w:rsidRPr="002E1484">
        <w:rPr>
          <w:lang w:val="es-ES_tradnl"/>
        </w:rPr>
        <w:t>:</w:t>
      </w:r>
    </w:p>
    <w:p w:rsidR="00D23C5D" w:rsidRPr="002E1484" w:rsidRDefault="00D23C5D" w:rsidP="003232ED">
      <w:pPr>
        <w:pStyle w:val="Equation"/>
        <w:rPr>
          <w:lang w:val="es-ES_tradnl"/>
        </w:rPr>
      </w:pPr>
      <w:r w:rsidRPr="002E1484">
        <w:rPr>
          <w:lang w:val="es-ES_tradnl"/>
        </w:rPr>
        <w:tab/>
      </w:r>
      <w:r w:rsidRPr="002E1484">
        <w:rPr>
          <w:lang w:val="es-ES_tradnl"/>
        </w:rPr>
        <w:tab/>
      </w:r>
      <w:r w:rsidRPr="002E1484">
        <w:rPr>
          <w:i/>
          <w:iCs/>
          <w:lang w:val="es-ES_tradnl"/>
        </w:rPr>
        <w:t>I</w:t>
      </w:r>
      <w:r w:rsidRPr="002E1484">
        <w:rPr>
          <w:i/>
          <w:iCs/>
          <w:vertAlign w:val="subscript"/>
          <w:lang w:val="es-ES_tradnl"/>
        </w:rPr>
        <w:t>a</w:t>
      </w:r>
      <w:r w:rsidRPr="002E1484">
        <w:rPr>
          <w:lang w:val="es-ES_tradnl"/>
        </w:rPr>
        <w:t xml:space="preserve"> = </w:t>
      </w:r>
      <w:r w:rsidR="003232ED">
        <w:rPr>
          <w:lang w:val="es-ES_tradnl"/>
        </w:rPr>
        <w:sym w:font="Symbol" w:char="F073"/>
      </w:r>
      <w:r w:rsidRPr="002E1484">
        <w:rPr>
          <w:i/>
          <w:iCs/>
          <w:vertAlign w:val="subscript"/>
          <w:lang w:val="es-ES_tradnl"/>
        </w:rPr>
        <w:t>RNSS</w:t>
      </w:r>
      <w:r w:rsidRPr="002E1484">
        <w:rPr>
          <w:szCs w:val="24"/>
          <w:lang w:val="es-ES_tradnl"/>
        </w:rPr>
        <w:t xml:space="preserve"> </w:t>
      </w:r>
      <w:r>
        <w:rPr>
          <w:szCs w:val="24"/>
        </w:rPr>
        <w:sym w:font="Symbol" w:char="F0D7"/>
      </w:r>
      <w:r w:rsidRPr="002E1484">
        <w:rPr>
          <w:szCs w:val="24"/>
          <w:lang w:val="es-ES_tradnl"/>
        </w:rPr>
        <w:t xml:space="preserve"> </w:t>
      </w:r>
      <w:r w:rsidRPr="002E1484">
        <w:rPr>
          <w:i/>
          <w:iCs/>
          <w:lang w:val="es-ES_tradnl"/>
        </w:rPr>
        <w:t>I</w:t>
      </w:r>
      <w:r w:rsidRPr="002E1484">
        <w:rPr>
          <w:i/>
          <w:iCs/>
          <w:vertAlign w:val="subscript"/>
          <w:lang w:val="es-ES_tradnl"/>
        </w:rPr>
        <w:t>a</w:t>
      </w:r>
      <w:r w:rsidR="003232ED" w:rsidRPr="003232ED">
        <w:rPr>
          <w:lang w:val="es-ES_tradnl"/>
        </w:rPr>
        <w:t xml:space="preserve"> </w:t>
      </w:r>
      <w:r w:rsidR="003232ED">
        <w:rPr>
          <w:lang w:val="es-ES_tradnl"/>
        </w:rPr>
        <w:t xml:space="preserve">+ </w:t>
      </w:r>
      <w:r w:rsidR="003232ED">
        <w:rPr>
          <w:lang w:val="es-ES_tradnl"/>
        </w:rPr>
        <w:sym w:font="Symbol" w:char="F073"/>
      </w:r>
      <w:r w:rsidRPr="002E1484">
        <w:rPr>
          <w:i/>
          <w:iCs/>
          <w:vertAlign w:val="subscript"/>
          <w:lang w:val="es-ES_tradnl"/>
        </w:rPr>
        <w:t>ext</w:t>
      </w:r>
      <w:r w:rsidRPr="002E1484">
        <w:rPr>
          <w:vertAlign w:val="subscript"/>
          <w:lang w:val="es-ES_tradnl"/>
        </w:rPr>
        <w:t>1</w:t>
      </w:r>
      <w:r w:rsidRPr="002E1484">
        <w:rPr>
          <w:szCs w:val="24"/>
          <w:lang w:val="es-ES_tradnl"/>
        </w:rPr>
        <w:t xml:space="preserve"> </w:t>
      </w:r>
      <w:r>
        <w:rPr>
          <w:szCs w:val="24"/>
        </w:rPr>
        <w:sym w:font="Symbol" w:char="F0D7"/>
      </w:r>
      <w:r w:rsidRPr="002E1484">
        <w:rPr>
          <w:szCs w:val="24"/>
          <w:lang w:val="es-ES_tradnl"/>
        </w:rPr>
        <w:t xml:space="preserve"> </w:t>
      </w:r>
      <w:r w:rsidRPr="002E1484">
        <w:rPr>
          <w:i/>
          <w:iCs/>
          <w:lang w:val="es-ES_tradnl"/>
        </w:rPr>
        <w:t>I</w:t>
      </w:r>
      <w:r w:rsidRPr="002E1484">
        <w:rPr>
          <w:i/>
          <w:iCs/>
          <w:vertAlign w:val="subscript"/>
          <w:lang w:val="es-ES_tradnl"/>
        </w:rPr>
        <w:t>a</w:t>
      </w:r>
      <w:r w:rsidRPr="003232ED">
        <w:rPr>
          <w:lang w:val="es-ES_tradnl"/>
        </w:rPr>
        <w:t xml:space="preserve"> </w:t>
      </w:r>
      <w:r w:rsidRPr="002E1484">
        <w:rPr>
          <w:lang w:val="es-ES_tradnl"/>
        </w:rPr>
        <w:t xml:space="preserve">+ </w:t>
      </w:r>
      <w:r w:rsidR="003232ED">
        <w:rPr>
          <w:lang w:val="es-ES_tradnl"/>
        </w:rPr>
        <w:sym w:font="Symbol" w:char="F073"/>
      </w:r>
      <w:r w:rsidRPr="002E1484">
        <w:rPr>
          <w:i/>
          <w:iCs/>
          <w:vertAlign w:val="subscript"/>
          <w:lang w:val="es-ES_tradnl"/>
        </w:rPr>
        <w:t>ext</w:t>
      </w:r>
      <w:r w:rsidRPr="002E1484">
        <w:rPr>
          <w:vertAlign w:val="subscript"/>
          <w:lang w:val="es-ES_tradnl"/>
        </w:rPr>
        <w:t>2</w:t>
      </w:r>
      <w:r w:rsidRPr="002E1484">
        <w:rPr>
          <w:szCs w:val="24"/>
          <w:lang w:val="es-ES_tradnl"/>
        </w:rPr>
        <w:t xml:space="preserve"> </w:t>
      </w:r>
      <w:r>
        <w:rPr>
          <w:szCs w:val="24"/>
        </w:rPr>
        <w:sym w:font="Symbol" w:char="F0D7"/>
      </w:r>
      <w:r w:rsidRPr="002E1484">
        <w:rPr>
          <w:szCs w:val="24"/>
          <w:lang w:val="es-ES_tradnl"/>
        </w:rPr>
        <w:t xml:space="preserve"> </w:t>
      </w:r>
      <w:r w:rsidRPr="002E1484">
        <w:rPr>
          <w:i/>
          <w:iCs/>
          <w:lang w:val="es-ES_tradnl"/>
        </w:rPr>
        <w:t>I</w:t>
      </w:r>
      <w:r w:rsidRPr="002E1484">
        <w:rPr>
          <w:i/>
          <w:iCs/>
          <w:vertAlign w:val="subscript"/>
          <w:lang w:val="es-ES_tradnl"/>
        </w:rPr>
        <w:t>a</w:t>
      </w:r>
    </w:p>
    <w:p w:rsidR="00D23C5D" w:rsidRPr="002E1484" w:rsidRDefault="00D23C5D" w:rsidP="006F67BD">
      <w:pPr>
        <w:rPr>
          <w:lang w:val="es-ES_tradnl"/>
        </w:rPr>
      </w:pPr>
      <w:r w:rsidRPr="002E1484">
        <w:rPr>
          <w:lang w:val="es-ES_tradnl"/>
        </w:rPr>
        <w:t>donde:</w:t>
      </w:r>
    </w:p>
    <w:p w:rsidR="00D23C5D" w:rsidRPr="002E1484" w:rsidRDefault="00D23C5D" w:rsidP="003232ED">
      <w:pPr>
        <w:pStyle w:val="Equationlegend"/>
        <w:rPr>
          <w:lang w:val="es-ES_tradnl"/>
        </w:rPr>
      </w:pPr>
      <w:r w:rsidRPr="003232ED">
        <w:rPr>
          <w:lang w:val="es-ES_tradnl"/>
        </w:rPr>
        <w:tab/>
      </w:r>
      <w:r w:rsidR="003232ED">
        <w:rPr>
          <w:lang w:val="es-ES_tradnl"/>
        </w:rPr>
        <w:sym w:font="Symbol" w:char="F073"/>
      </w:r>
      <w:r w:rsidRPr="002E1484">
        <w:rPr>
          <w:bCs/>
          <w:i/>
          <w:iCs/>
          <w:vertAlign w:val="subscript"/>
          <w:lang w:val="es-ES_tradnl"/>
        </w:rPr>
        <w:t>RNSS</w:t>
      </w:r>
      <w:r w:rsidRPr="002E1484">
        <w:rPr>
          <w:lang w:val="es-ES_tradnl"/>
        </w:rPr>
        <w:t>:</w:t>
      </w:r>
      <w:r w:rsidRPr="002E1484">
        <w:rPr>
          <w:vertAlign w:val="subscript"/>
          <w:lang w:val="es-ES_tradnl"/>
        </w:rPr>
        <w:tab/>
      </w:r>
      <w:r w:rsidRPr="002E1484">
        <w:rPr>
          <w:lang w:val="es-ES_tradnl"/>
        </w:rPr>
        <w:t xml:space="preserve">proporción aceptable de interferencia de todos los sistemas </w:t>
      </w:r>
      <w:smartTag w:uri="urn:schemas-microsoft-com:office:smarttags" w:element="place">
        <w:smartTag w:uri="urn:schemas-microsoft-com:office:smarttags" w:element="State">
          <w:r w:rsidRPr="002E1484">
            <w:rPr>
              <w:lang w:val="es-ES_tradnl"/>
            </w:rPr>
            <w:t>del</w:t>
          </w:r>
        </w:smartTag>
      </w:smartTag>
      <w:r w:rsidRPr="002E1484">
        <w:rPr>
          <w:lang w:val="es-ES_tradnl"/>
        </w:rPr>
        <w:t xml:space="preserve"> SRNS</w:t>
      </w:r>
    </w:p>
    <w:p w:rsidR="00D23C5D" w:rsidRPr="002E1484" w:rsidRDefault="003232ED" w:rsidP="006F67BD">
      <w:pPr>
        <w:pStyle w:val="Equationlegend"/>
        <w:rPr>
          <w:lang w:val="es-ES_tradnl"/>
        </w:rPr>
      </w:pPr>
      <w:r w:rsidRPr="003232ED">
        <w:rPr>
          <w:lang w:val="es-ES_tradnl"/>
        </w:rPr>
        <w:tab/>
      </w:r>
      <w:r>
        <w:rPr>
          <w:lang w:val="es-ES_tradnl"/>
        </w:rPr>
        <w:sym w:font="Symbol" w:char="F073"/>
      </w:r>
      <w:r w:rsidR="00D23C5D" w:rsidRPr="002E1484">
        <w:rPr>
          <w:bCs/>
          <w:i/>
          <w:iCs/>
          <w:vertAlign w:val="subscript"/>
          <w:lang w:val="es-ES_tradnl"/>
        </w:rPr>
        <w:t>ext</w:t>
      </w:r>
      <w:r w:rsidR="00D23C5D" w:rsidRPr="002E1484">
        <w:rPr>
          <w:bCs/>
          <w:vertAlign w:val="subscript"/>
          <w:lang w:val="es-ES_tradnl"/>
        </w:rPr>
        <w:t>1</w:t>
      </w:r>
      <w:r w:rsidR="00D23C5D" w:rsidRPr="002E1484">
        <w:rPr>
          <w:lang w:val="es-ES_tradnl"/>
        </w:rPr>
        <w:t xml:space="preserve">: </w:t>
      </w:r>
      <w:r w:rsidR="00D23C5D" w:rsidRPr="002E1484">
        <w:rPr>
          <w:vertAlign w:val="subscript"/>
          <w:lang w:val="es-ES_tradnl"/>
        </w:rPr>
        <w:tab/>
      </w:r>
      <w:r w:rsidR="00D23C5D" w:rsidRPr="002E1484">
        <w:rPr>
          <w:lang w:val="es-ES_tradnl"/>
        </w:rPr>
        <w:t xml:space="preserve">proporción de interferencia aceptable de todos los servicios primarios distintos </w:t>
      </w:r>
      <w:smartTag w:uri="urn:schemas-microsoft-com:office:smarttags" w:element="place">
        <w:smartTag w:uri="urn:schemas-microsoft-com:office:smarttags" w:element="State">
          <w:r w:rsidR="00D23C5D" w:rsidRPr="002E1484">
            <w:rPr>
              <w:lang w:val="es-ES_tradnl"/>
            </w:rPr>
            <w:t>del</w:t>
          </w:r>
        </w:smartTag>
      </w:smartTag>
      <w:r w:rsidR="00D23C5D" w:rsidRPr="002E1484">
        <w:rPr>
          <w:lang w:val="es-ES_tradnl"/>
        </w:rPr>
        <w:t xml:space="preserve"> SRNS</w:t>
      </w:r>
    </w:p>
    <w:p w:rsidR="00D23C5D" w:rsidRPr="002E1484" w:rsidRDefault="003232ED" w:rsidP="00724145">
      <w:pPr>
        <w:pStyle w:val="Equationlegend"/>
        <w:rPr>
          <w:lang w:val="es-ES_tradnl"/>
        </w:rPr>
      </w:pPr>
      <w:r w:rsidRPr="003232ED">
        <w:rPr>
          <w:lang w:val="es-ES_tradnl"/>
        </w:rPr>
        <w:tab/>
      </w:r>
      <w:r>
        <w:rPr>
          <w:lang w:val="es-ES_tradnl"/>
        </w:rPr>
        <w:sym w:font="Symbol" w:char="F073"/>
      </w:r>
      <w:r w:rsidR="00D23C5D" w:rsidRPr="002E1484">
        <w:rPr>
          <w:bCs/>
          <w:i/>
          <w:iCs/>
          <w:vertAlign w:val="subscript"/>
          <w:lang w:val="es-ES_tradnl"/>
        </w:rPr>
        <w:t>ext</w:t>
      </w:r>
      <w:r w:rsidR="00D23C5D" w:rsidRPr="002E1484">
        <w:rPr>
          <w:bCs/>
          <w:vertAlign w:val="subscript"/>
          <w:lang w:val="es-ES_tradnl"/>
        </w:rPr>
        <w:t>2</w:t>
      </w:r>
      <w:r w:rsidR="00D23C5D" w:rsidRPr="002E1484">
        <w:rPr>
          <w:lang w:val="es-ES_tradnl"/>
        </w:rPr>
        <w:t xml:space="preserve">: </w:t>
      </w:r>
      <w:r w:rsidR="00D23C5D" w:rsidRPr="002E1484">
        <w:rPr>
          <w:vertAlign w:val="subscript"/>
          <w:lang w:val="es-ES_tradnl"/>
        </w:rPr>
        <w:tab/>
      </w:r>
      <w:r w:rsidR="00D23C5D" w:rsidRPr="002E1484">
        <w:rPr>
          <w:lang w:val="es-ES_tradnl"/>
        </w:rPr>
        <w:t>proporción de interferencia aceptable de todas las demás fuentes externas de interferencia y ruido</w:t>
      </w:r>
    </w:p>
    <w:p w:rsidR="00D23C5D" w:rsidRPr="00B244CF" w:rsidRDefault="00D23C5D" w:rsidP="00724145">
      <w:pPr>
        <w:pStyle w:val="Equationlegend"/>
        <w:rPr>
          <w:lang w:val="es-ES_tradnl"/>
        </w:rPr>
      </w:pPr>
      <w:r w:rsidRPr="002E1484">
        <w:rPr>
          <w:lang w:val="es-ES_tradnl"/>
        </w:rPr>
        <w:tab/>
      </w:r>
      <w:r w:rsidRPr="00B244CF">
        <w:rPr>
          <w:i/>
          <w:iCs/>
          <w:lang w:val="es-ES_tradnl"/>
        </w:rPr>
        <w:t>I</w:t>
      </w:r>
      <w:r w:rsidRPr="00B244CF">
        <w:rPr>
          <w:bCs/>
          <w:i/>
          <w:iCs/>
          <w:vertAlign w:val="subscript"/>
          <w:lang w:val="es-ES_tradnl"/>
        </w:rPr>
        <w:t>a</w:t>
      </w:r>
      <w:r w:rsidRPr="00DC01A3">
        <w:rPr>
          <w:lang w:val="es-ES_tradnl"/>
        </w:rPr>
        <w:t>:</w:t>
      </w:r>
      <w:r w:rsidRPr="00B244CF">
        <w:rPr>
          <w:vertAlign w:val="subscript"/>
          <w:lang w:val="es-ES_tradnl"/>
        </w:rPr>
        <w:tab/>
      </w:r>
      <w:r w:rsidRPr="00B244CF">
        <w:rPr>
          <w:lang w:val="es-ES_tradnl"/>
        </w:rPr>
        <w:t>nivel aceptable de densidad espectral de potencia equivalente de interferencia de todos los servicios (W/Hz)</w:t>
      </w:r>
    </w:p>
    <w:p w:rsidR="00D23C5D" w:rsidRPr="002E1484" w:rsidRDefault="00D23C5D" w:rsidP="003232ED">
      <w:pPr>
        <w:pStyle w:val="Equation"/>
        <w:rPr>
          <w:lang w:val="es-ES_tradnl"/>
        </w:rPr>
      </w:pPr>
      <w:r w:rsidRPr="00B244CF">
        <w:rPr>
          <w:lang w:val="es-ES_tradnl"/>
        </w:rPr>
        <w:tab/>
      </w:r>
      <w:r w:rsidR="003232ED" w:rsidRPr="003232ED">
        <w:rPr>
          <w:lang w:val="es-ES_tradnl"/>
        </w:rPr>
        <w:tab/>
      </w:r>
      <w:r w:rsidR="003232ED">
        <w:rPr>
          <w:lang w:val="es-ES_tradnl"/>
        </w:rPr>
        <w:sym w:font="Symbol" w:char="F073"/>
      </w:r>
      <w:r w:rsidRPr="002E1484">
        <w:rPr>
          <w:i/>
          <w:iCs/>
          <w:vertAlign w:val="subscript"/>
          <w:lang w:val="es-ES_tradnl"/>
        </w:rPr>
        <w:t>RNSS</w:t>
      </w:r>
      <w:r w:rsidRPr="002E1484">
        <w:rPr>
          <w:lang w:val="es-ES_tradnl"/>
        </w:rPr>
        <w:t xml:space="preserve"> + </w:t>
      </w:r>
      <w:r w:rsidR="003232ED">
        <w:rPr>
          <w:lang w:val="es-ES_tradnl"/>
        </w:rPr>
        <w:sym w:font="Symbol" w:char="F073"/>
      </w:r>
      <w:r w:rsidRPr="002E1484">
        <w:rPr>
          <w:i/>
          <w:iCs/>
          <w:vertAlign w:val="subscript"/>
          <w:lang w:val="es-ES_tradnl"/>
        </w:rPr>
        <w:t>ext</w:t>
      </w:r>
      <w:r w:rsidRPr="002E1484">
        <w:rPr>
          <w:vertAlign w:val="subscript"/>
          <w:lang w:val="es-ES_tradnl"/>
        </w:rPr>
        <w:t>1</w:t>
      </w:r>
      <w:r w:rsidRPr="002E1484">
        <w:rPr>
          <w:lang w:val="es-ES_tradnl"/>
        </w:rPr>
        <w:t xml:space="preserve"> + </w:t>
      </w:r>
      <w:r w:rsidR="003232ED">
        <w:rPr>
          <w:lang w:val="es-ES_tradnl"/>
        </w:rPr>
        <w:sym w:font="Symbol" w:char="F073"/>
      </w:r>
      <w:r w:rsidRPr="002E1484">
        <w:rPr>
          <w:i/>
          <w:iCs/>
          <w:vertAlign w:val="subscript"/>
          <w:lang w:val="es-ES_tradnl"/>
        </w:rPr>
        <w:t>ext</w:t>
      </w:r>
      <w:r w:rsidRPr="002E1484">
        <w:rPr>
          <w:vertAlign w:val="subscript"/>
          <w:lang w:val="es-ES_tradnl"/>
        </w:rPr>
        <w:t>2</w:t>
      </w:r>
      <w:r w:rsidRPr="002E1484">
        <w:rPr>
          <w:lang w:val="es-ES_tradnl"/>
        </w:rPr>
        <w:t xml:space="preserve"> = 1</w:t>
      </w:r>
    </w:p>
    <w:p w:rsidR="00D23C5D" w:rsidRPr="00B244CF" w:rsidRDefault="00D23C5D" w:rsidP="003232ED">
      <w:pPr>
        <w:rPr>
          <w:lang w:val="es-ES_tradnl"/>
        </w:rPr>
      </w:pPr>
      <w:r w:rsidRPr="00B244CF">
        <w:rPr>
          <w:lang w:val="es-ES_tradnl"/>
        </w:rPr>
        <w:t xml:space="preserve">Sabiendo la proporción de interferencia aceptable de todos los sistemas del SRNS, </w:t>
      </w:r>
      <w:r w:rsidR="003232ED">
        <w:rPr>
          <w:lang w:val="es-ES_tradnl"/>
        </w:rPr>
        <w:sym w:font="Symbol" w:char="F073"/>
      </w:r>
      <w:r w:rsidRPr="00B244CF">
        <w:rPr>
          <w:i/>
          <w:iCs/>
          <w:vertAlign w:val="subscript"/>
          <w:lang w:val="es-ES_tradnl"/>
        </w:rPr>
        <w:t>RNSS</w:t>
      </w:r>
      <w:r w:rsidRPr="00B244CF">
        <w:rPr>
          <w:lang w:val="es-ES_tradnl"/>
        </w:rPr>
        <w:t xml:space="preserve">, </w:t>
      </w:r>
      <w:r>
        <w:rPr>
          <w:lang w:val="es-ES_tradnl"/>
        </w:rPr>
        <w:t xml:space="preserve">puede determinarse </w:t>
      </w:r>
      <w:r w:rsidRPr="00B244CF">
        <w:rPr>
          <w:lang w:val="es-ES_tradnl"/>
        </w:rPr>
        <w:t xml:space="preserve">la proporción de interferencia aceptable de un satélite del SRNS de un </w:t>
      </w:r>
      <w:r>
        <w:rPr>
          <w:lang w:val="es-ES_tradnl"/>
        </w:rPr>
        <w:t>sistema del SRNS «de referencia»</w:t>
      </w:r>
      <w:r w:rsidRPr="00B244CF">
        <w:rPr>
          <w:lang w:val="es-ES_tradnl"/>
        </w:rPr>
        <w:t xml:space="preserve">, </w:t>
      </w:r>
      <w:r w:rsidR="003232ED">
        <w:rPr>
          <w:lang w:val="es-ES_tradnl"/>
        </w:rPr>
        <w:sym w:font="Symbol" w:char="F073"/>
      </w:r>
      <w:r w:rsidRPr="00B244CF">
        <w:rPr>
          <w:i/>
          <w:iCs/>
          <w:vertAlign w:val="subscript"/>
          <w:lang w:val="es-ES_tradnl"/>
        </w:rPr>
        <w:t>ref</w:t>
      </w:r>
      <w:r w:rsidRPr="00B244CF">
        <w:rPr>
          <w:lang w:val="es-ES_tradnl"/>
        </w:rPr>
        <w:t xml:space="preserve">, </w:t>
      </w:r>
      <w:r>
        <w:rPr>
          <w:lang w:val="es-ES_tradnl"/>
        </w:rPr>
        <w:t>de la siguiente manera:</w:t>
      </w:r>
    </w:p>
    <w:p w:rsidR="00D23C5D" w:rsidRPr="002E1484" w:rsidRDefault="00D23C5D" w:rsidP="003232ED">
      <w:pPr>
        <w:pStyle w:val="Equation"/>
        <w:rPr>
          <w:lang w:val="es-ES_tradnl"/>
        </w:rPr>
      </w:pPr>
      <w:r w:rsidRPr="00B244CF">
        <w:rPr>
          <w:lang w:val="es-ES_tradnl"/>
        </w:rPr>
        <w:tab/>
      </w:r>
      <w:r w:rsidRPr="00B244CF">
        <w:rPr>
          <w:lang w:val="es-ES_tradnl"/>
        </w:rPr>
        <w:tab/>
      </w:r>
      <w:r w:rsidR="003232ED">
        <w:rPr>
          <w:lang w:val="es-ES_tradnl"/>
        </w:rPr>
        <w:sym w:font="Symbol" w:char="F073"/>
      </w:r>
      <w:r w:rsidRPr="002E1484">
        <w:rPr>
          <w:i/>
          <w:iCs/>
          <w:vertAlign w:val="subscript"/>
          <w:lang w:val="es-ES_tradnl"/>
        </w:rPr>
        <w:t>ref</w:t>
      </w:r>
      <w:r w:rsidRPr="002E1484">
        <w:rPr>
          <w:lang w:val="es-ES_tradnl"/>
        </w:rPr>
        <w:t xml:space="preserve"> = </w:t>
      </w:r>
      <w:r w:rsidR="003232ED">
        <w:rPr>
          <w:lang w:val="es-ES_tradnl"/>
        </w:rPr>
        <w:sym w:font="Symbol" w:char="F073"/>
      </w:r>
      <w:r w:rsidRPr="002E1484">
        <w:rPr>
          <w:i/>
          <w:iCs/>
          <w:vertAlign w:val="subscript"/>
          <w:lang w:val="es-ES_tradnl"/>
        </w:rPr>
        <w:t>RNSS</w:t>
      </w:r>
      <w:r w:rsidRPr="002E1484">
        <w:rPr>
          <w:lang w:val="es-ES_tradnl"/>
        </w:rPr>
        <w:t>/</w:t>
      </w:r>
      <w:r w:rsidRPr="002E1484">
        <w:rPr>
          <w:i/>
          <w:iCs/>
          <w:lang w:val="es-ES_tradnl"/>
        </w:rPr>
        <w:t>N</w:t>
      </w:r>
    </w:p>
    <w:p w:rsidR="00D23C5D" w:rsidRPr="002E1484" w:rsidRDefault="00D23C5D" w:rsidP="00724145">
      <w:pPr>
        <w:keepNext/>
        <w:keepLines/>
        <w:rPr>
          <w:lang w:val="es-ES_tradnl"/>
        </w:rPr>
      </w:pPr>
      <w:r w:rsidRPr="002E1484">
        <w:rPr>
          <w:lang w:val="es-ES_tradnl"/>
        </w:rPr>
        <w:t>donde:</w:t>
      </w:r>
    </w:p>
    <w:p w:rsidR="00D23C5D" w:rsidRPr="002E1484" w:rsidRDefault="00D23C5D" w:rsidP="003232ED">
      <w:pPr>
        <w:pStyle w:val="Equationlegend"/>
        <w:rPr>
          <w:lang w:val="es-ES_tradnl"/>
        </w:rPr>
      </w:pPr>
      <w:r w:rsidRPr="00BD4BF2">
        <w:rPr>
          <w:lang w:val="es-ES_tradnl"/>
        </w:rPr>
        <w:tab/>
      </w:r>
      <w:r w:rsidR="003232ED">
        <w:rPr>
          <w:lang w:val="es-ES_tradnl"/>
        </w:rPr>
        <w:sym w:font="Symbol" w:char="F073"/>
      </w:r>
      <w:r w:rsidRPr="002E1484">
        <w:rPr>
          <w:i/>
          <w:iCs/>
          <w:vertAlign w:val="subscript"/>
          <w:lang w:val="es-ES_tradnl"/>
        </w:rPr>
        <w:t>ref</w:t>
      </w:r>
      <w:r>
        <w:rPr>
          <w:i/>
          <w:iCs/>
          <w:vertAlign w:val="subscript"/>
          <w:lang w:val="es-ES_tradnl"/>
        </w:rPr>
        <w:t xml:space="preserve"> </w:t>
      </w:r>
      <w:r w:rsidRPr="002E1484">
        <w:rPr>
          <w:lang w:val="es-ES_tradnl"/>
        </w:rPr>
        <w:t>:</w:t>
      </w:r>
      <w:r w:rsidRPr="00BD4BF2">
        <w:rPr>
          <w:lang w:val="es-ES_tradnl"/>
        </w:rPr>
        <w:tab/>
      </w:r>
      <w:r w:rsidRPr="002E1484">
        <w:rPr>
          <w:lang w:val="es-ES_tradnl"/>
        </w:rPr>
        <w:t xml:space="preserve">proporción de interferencia aceptable de un satélite </w:t>
      </w:r>
      <w:smartTag w:uri="urn:schemas-microsoft-com:office:smarttags" w:element="place">
        <w:smartTag w:uri="urn:schemas-microsoft-com:office:smarttags" w:element="State">
          <w:r w:rsidRPr="002E1484">
            <w:rPr>
              <w:lang w:val="es-ES_tradnl"/>
            </w:rPr>
            <w:t>del</w:t>
          </w:r>
        </w:smartTag>
      </w:smartTag>
      <w:r w:rsidRPr="002E1484">
        <w:rPr>
          <w:lang w:val="es-ES_tradnl"/>
        </w:rPr>
        <w:t xml:space="preserve"> SRNS</w:t>
      </w:r>
    </w:p>
    <w:p w:rsidR="00D23C5D" w:rsidRPr="002E1484" w:rsidRDefault="003232ED" w:rsidP="0051414B">
      <w:pPr>
        <w:pStyle w:val="Equationlegend"/>
        <w:rPr>
          <w:lang w:val="es-ES_tradnl"/>
        </w:rPr>
      </w:pPr>
      <w:r w:rsidRPr="00BD4BF2">
        <w:rPr>
          <w:lang w:val="es-ES_tradnl"/>
        </w:rPr>
        <w:tab/>
      </w:r>
      <w:r>
        <w:rPr>
          <w:lang w:val="es-ES_tradnl"/>
        </w:rPr>
        <w:sym w:font="Symbol" w:char="F073"/>
      </w:r>
      <w:r w:rsidR="00D23C5D" w:rsidRPr="002E1484">
        <w:rPr>
          <w:i/>
          <w:iCs/>
          <w:vertAlign w:val="subscript"/>
          <w:lang w:val="es-ES_tradnl"/>
        </w:rPr>
        <w:t>RNSS</w:t>
      </w:r>
      <w:r w:rsidR="00D23C5D" w:rsidRPr="002E1484">
        <w:rPr>
          <w:lang w:val="es-ES_tradnl"/>
        </w:rPr>
        <w:t>:</w:t>
      </w:r>
      <w:r w:rsidR="00D23C5D" w:rsidRPr="002E1484">
        <w:rPr>
          <w:vertAlign w:val="subscript"/>
          <w:lang w:val="es-ES_tradnl"/>
        </w:rPr>
        <w:t xml:space="preserve"> </w:t>
      </w:r>
      <w:r w:rsidR="00D23C5D" w:rsidRPr="002E1484">
        <w:rPr>
          <w:vertAlign w:val="subscript"/>
          <w:lang w:val="es-ES_tradnl"/>
        </w:rPr>
        <w:tab/>
      </w:r>
      <w:r w:rsidR="00D23C5D" w:rsidRPr="002E1484">
        <w:rPr>
          <w:lang w:val="es-ES_tradnl"/>
        </w:rPr>
        <w:t xml:space="preserve">proporción de interferencia aceptable de todos los sistemas </w:t>
      </w:r>
      <w:smartTag w:uri="urn:schemas-microsoft-com:office:smarttags" w:element="place">
        <w:smartTag w:uri="urn:schemas-microsoft-com:office:smarttags" w:element="State">
          <w:r w:rsidR="00D23C5D" w:rsidRPr="002E1484">
            <w:rPr>
              <w:lang w:val="es-ES_tradnl"/>
            </w:rPr>
            <w:t>del</w:t>
          </w:r>
        </w:smartTag>
      </w:smartTag>
      <w:r w:rsidR="00D23C5D" w:rsidRPr="002E1484">
        <w:rPr>
          <w:lang w:val="es-ES_tradnl"/>
        </w:rPr>
        <w:t xml:space="preserve"> SRNS</w:t>
      </w:r>
    </w:p>
    <w:p w:rsidR="00D23C5D" w:rsidRPr="007B51AB" w:rsidRDefault="00D23C5D" w:rsidP="006F67BD">
      <w:pPr>
        <w:pStyle w:val="Equationlegend"/>
        <w:rPr>
          <w:lang w:val="es-ES_tradnl"/>
        </w:rPr>
      </w:pPr>
      <w:r w:rsidRPr="002E1484">
        <w:rPr>
          <w:lang w:val="es-ES_tradnl"/>
        </w:rPr>
        <w:tab/>
      </w:r>
      <w:r w:rsidRPr="007B51AB">
        <w:rPr>
          <w:i/>
          <w:iCs/>
          <w:lang w:val="es-ES_tradnl"/>
        </w:rPr>
        <w:t>N</w:t>
      </w:r>
      <w:r w:rsidRPr="007B51AB">
        <w:rPr>
          <w:lang w:val="es-ES_tradnl"/>
        </w:rPr>
        <w:t>:</w:t>
      </w:r>
      <w:r w:rsidRPr="007B51AB">
        <w:rPr>
          <w:lang w:val="es-ES_tradnl"/>
        </w:rPr>
        <w:tab/>
        <w:t>donde, en tanto que estimación conservadora de las constelaciones del SRNS no OSG que no tiene en</w:t>
      </w:r>
      <w:r>
        <w:rPr>
          <w:lang w:val="es-ES_tradnl"/>
        </w:rPr>
        <w:t xml:space="preserve"> </w:t>
      </w:r>
      <w:r w:rsidRPr="007B51AB">
        <w:rPr>
          <w:lang w:val="es-ES_tradnl"/>
        </w:rPr>
        <w:t xml:space="preserve">cuenta los diagramas de ganancia de las antenas transmisoras y receptoras, se fija </w:t>
      </w:r>
      <w:r w:rsidR="00724145" w:rsidRPr="00724145">
        <w:rPr>
          <w:position w:val="-16"/>
        </w:rPr>
        <w:object w:dxaOrig="2439" w:dyaOrig="460">
          <v:shape id="_x0000_i1082" type="#_x0000_t75" style="width:122.45pt;height:22.6pt" o:ole="">
            <v:imagedata r:id="rId116" o:title=""/>
          </v:shape>
          <o:OLEObject Type="Embed" ProgID="Equation.3" ShapeID="_x0000_i1082" DrawAspect="Content" ObjectID="_1542197114" r:id="rId117"/>
        </w:object>
      </w:r>
      <w:r w:rsidRPr="007B51AB">
        <w:rPr>
          <w:lang w:val="es-ES_tradnl"/>
        </w:rPr>
        <w:t xml:space="preserve"> siendo </w:t>
      </w:r>
      <w:r w:rsidR="00724145" w:rsidRPr="00B5530C">
        <w:rPr>
          <w:i/>
          <w:iCs/>
          <w:position w:val="-12"/>
        </w:rPr>
        <w:object w:dxaOrig="600" w:dyaOrig="420">
          <v:shape id="_x0000_i1083" type="#_x0000_t75" style="width:29.65pt;height:20.8pt" o:ole="">
            <v:imagedata r:id="rId118" o:title=""/>
          </v:shape>
          <o:OLEObject Type="Embed" ProgID="Equation.3" ShapeID="_x0000_i1083" DrawAspect="Content" ObjectID="_1542197115" r:id="rId119"/>
        </w:object>
      </w:r>
      <w:r w:rsidRPr="007B51AB">
        <w:rPr>
          <w:lang w:val="es-ES_tradnl"/>
        </w:rPr>
        <w:t xml:space="preserve"> </w:t>
      </w:r>
      <w:r>
        <w:rPr>
          <w:lang w:val="es-ES_tradnl"/>
        </w:rPr>
        <w:t>el número máximo de satélites visibles y</w:t>
      </w:r>
      <w:r w:rsidRPr="007B51AB">
        <w:rPr>
          <w:lang w:val="es-ES_tradnl"/>
        </w:rPr>
        <w:t xml:space="preserve"> </w:t>
      </w:r>
      <w:r w:rsidRPr="00B5530C">
        <w:rPr>
          <w:i/>
          <w:iCs/>
          <w:position w:val="-14"/>
        </w:rPr>
        <w:object w:dxaOrig="560" w:dyaOrig="440">
          <v:shape id="_x0000_i1084" type="#_x0000_t75" style="width:27.55pt;height:21.55pt" o:ole="">
            <v:imagedata r:id="rId120" o:title=""/>
          </v:shape>
          <o:OLEObject Type="Embed" ProgID="Equation.3" ShapeID="_x0000_i1084" DrawAspect="Content" ObjectID="_1542197116" r:id="rId121"/>
        </w:object>
      </w:r>
      <w:r w:rsidRPr="007B51AB">
        <w:rPr>
          <w:lang w:val="es-ES_tradnl"/>
        </w:rPr>
        <w:t>el n</w:t>
      </w:r>
      <w:r>
        <w:rPr>
          <w:lang w:val="es-ES_tradnl"/>
        </w:rPr>
        <w:t>úmero total de satélites en la constelación de referencia</w:t>
      </w:r>
      <w:r w:rsidRPr="007B51AB">
        <w:rPr>
          <w:lang w:val="es-ES_tradnl"/>
        </w:rPr>
        <w:t xml:space="preserve">. </w:t>
      </w:r>
    </w:p>
    <w:p w:rsidR="00D23C5D" w:rsidRPr="007B51AB" w:rsidRDefault="00D23C5D" w:rsidP="008F0CB2">
      <w:pPr>
        <w:rPr>
          <w:lang w:val="es-ES_tradnl"/>
        </w:rPr>
      </w:pPr>
      <w:r w:rsidRPr="007B51AB">
        <w:rPr>
          <w:lang w:val="es-ES_tradnl"/>
        </w:rPr>
        <w:t xml:space="preserve">Obsérvese asimismo que la interferencia no SRNS total aceptable es </w:t>
      </w:r>
      <w:r w:rsidRPr="007B51AB">
        <w:rPr>
          <w:i/>
          <w:iCs/>
          <w:lang w:val="es-ES_tradnl"/>
        </w:rPr>
        <w:t>I</w:t>
      </w:r>
      <w:r w:rsidRPr="007B51AB">
        <w:rPr>
          <w:i/>
          <w:iCs/>
          <w:vertAlign w:val="subscript"/>
          <w:lang w:val="es-ES_tradnl"/>
        </w:rPr>
        <w:t>ext</w:t>
      </w:r>
      <w:r w:rsidRPr="00DC01A3">
        <w:rPr>
          <w:lang w:val="es-ES_tradnl"/>
        </w:rPr>
        <w:t xml:space="preserve"> </w:t>
      </w:r>
      <w:r w:rsidRPr="007B51AB">
        <w:rPr>
          <w:lang w:val="es-ES_tradnl"/>
        </w:rPr>
        <w:t xml:space="preserve">= </w:t>
      </w:r>
      <w:r w:rsidR="003232ED">
        <w:rPr>
          <w:lang w:val="es-ES_tradnl"/>
        </w:rPr>
        <w:sym w:font="Symbol" w:char="F073"/>
      </w:r>
      <w:r w:rsidRPr="007B51AB">
        <w:rPr>
          <w:i/>
          <w:iCs/>
          <w:vertAlign w:val="subscript"/>
          <w:lang w:val="es-ES_tradnl"/>
        </w:rPr>
        <w:t>ext</w:t>
      </w:r>
      <w:r w:rsidRPr="007B51AB">
        <w:rPr>
          <w:vertAlign w:val="subscript"/>
          <w:lang w:val="es-ES_tradnl"/>
        </w:rPr>
        <w:t>1</w:t>
      </w:r>
      <w:r w:rsidRPr="003232ED">
        <w:rPr>
          <w:lang w:val="es-ES_tradnl"/>
        </w:rPr>
        <w:t xml:space="preserve"> </w:t>
      </w:r>
      <w:r w:rsidRPr="008F0CB2">
        <w:rPr>
          <w:position w:val="-6"/>
          <w:lang w:val="es-ES_tradnl"/>
        </w:rPr>
        <w:t>*</w:t>
      </w:r>
      <w:r w:rsidR="008F0CB2">
        <w:rPr>
          <w:lang w:val="es-ES_tradnl"/>
        </w:rPr>
        <w:t xml:space="preserve"> </w:t>
      </w:r>
      <w:r w:rsidRPr="007B51AB">
        <w:rPr>
          <w:i/>
          <w:iCs/>
          <w:lang w:val="es-ES_tradnl"/>
        </w:rPr>
        <w:t>I</w:t>
      </w:r>
      <w:r w:rsidRPr="007B51AB">
        <w:rPr>
          <w:i/>
          <w:iCs/>
          <w:vertAlign w:val="subscript"/>
          <w:lang w:val="es-ES_tradnl"/>
        </w:rPr>
        <w:t>a</w:t>
      </w:r>
      <w:r w:rsidRPr="003232ED">
        <w:rPr>
          <w:lang w:val="es-ES_tradnl"/>
        </w:rPr>
        <w:t xml:space="preserve"> </w:t>
      </w:r>
      <w:r w:rsidRPr="007B51AB">
        <w:rPr>
          <w:lang w:val="es-ES_tradnl"/>
        </w:rPr>
        <w:t xml:space="preserve">+ </w:t>
      </w:r>
      <w:r w:rsidR="003232ED">
        <w:rPr>
          <w:lang w:val="es-ES_tradnl"/>
        </w:rPr>
        <w:sym w:font="Symbol" w:char="F073"/>
      </w:r>
      <w:r w:rsidRPr="007B51AB">
        <w:rPr>
          <w:i/>
          <w:iCs/>
          <w:vertAlign w:val="subscript"/>
          <w:lang w:val="es-ES_tradnl"/>
        </w:rPr>
        <w:t>ext</w:t>
      </w:r>
      <w:r w:rsidRPr="007B51AB">
        <w:rPr>
          <w:vertAlign w:val="subscript"/>
          <w:lang w:val="es-ES_tradnl"/>
        </w:rPr>
        <w:t>2</w:t>
      </w:r>
      <w:r w:rsidRPr="003232ED">
        <w:rPr>
          <w:lang w:val="es-ES_tradnl"/>
        </w:rPr>
        <w:t xml:space="preserve"> </w:t>
      </w:r>
      <w:r w:rsidR="008F0CB2" w:rsidRPr="008F0CB2">
        <w:rPr>
          <w:position w:val="-6"/>
          <w:lang w:val="es-ES_tradnl"/>
        </w:rPr>
        <w:t>*</w:t>
      </w:r>
      <w:r w:rsidRPr="003232ED">
        <w:rPr>
          <w:lang w:val="es-ES_tradnl"/>
        </w:rPr>
        <w:t xml:space="preserve"> </w:t>
      </w:r>
      <w:r w:rsidRPr="007B51AB">
        <w:rPr>
          <w:i/>
          <w:iCs/>
          <w:lang w:val="es-ES_tradnl"/>
        </w:rPr>
        <w:t>I</w:t>
      </w:r>
      <w:r w:rsidRPr="007B51AB">
        <w:rPr>
          <w:i/>
          <w:iCs/>
          <w:vertAlign w:val="subscript"/>
          <w:lang w:val="es-ES_tradnl"/>
        </w:rPr>
        <w:t>a</w:t>
      </w:r>
      <w:r w:rsidR="00724145">
        <w:rPr>
          <w:lang w:val="es-ES_tradnl"/>
        </w:rPr>
        <w:t>.</w:t>
      </w:r>
    </w:p>
    <w:p w:rsidR="00D23C5D" w:rsidRPr="007B51AB" w:rsidRDefault="00D23C5D" w:rsidP="006F67BD">
      <w:pPr>
        <w:rPr>
          <w:lang w:val="es-ES_tradnl"/>
        </w:rPr>
      </w:pPr>
      <w:r w:rsidRPr="007B51AB">
        <w:rPr>
          <w:lang w:val="es-ES_tradnl"/>
        </w:rPr>
        <w:t>Un método similar puede aplicarse a otros servicios, como, por ejemplo, el servicio fijo por sat</w:t>
      </w:r>
      <w:r>
        <w:rPr>
          <w:lang w:val="es-ES_tradnl"/>
        </w:rPr>
        <w:t>élite, que utiliza un plan de repartición semejante</w:t>
      </w:r>
      <w:r w:rsidRPr="007B51AB">
        <w:rPr>
          <w:lang w:val="es-ES_tradnl"/>
        </w:rPr>
        <w:t xml:space="preserve">. </w:t>
      </w:r>
    </w:p>
    <w:p w:rsidR="00D23C5D" w:rsidRPr="007B51AB" w:rsidRDefault="00D23C5D" w:rsidP="006F67BD">
      <w:pPr>
        <w:rPr>
          <w:lang w:val="es-ES_tradnl"/>
        </w:rPr>
      </w:pPr>
      <w:r w:rsidRPr="007B51AB">
        <w:rPr>
          <w:lang w:val="es-ES_tradnl"/>
        </w:rPr>
        <w:t xml:space="preserve">El principal problema de este método es que, en principio, es necesario determinar la proporción de interferencia aceptable de los distintos servicios y sistemas en comparación con el nivel umbral de interferencia combinada. Habrá de estudiarse y determinarse por anticipado la proporción aceptable de interferencia de cada servicio. </w:t>
      </w:r>
    </w:p>
    <w:p w:rsidR="00D23C5D" w:rsidRDefault="00D23C5D" w:rsidP="003232ED">
      <w:pPr>
        <w:rPr>
          <w:lang w:val="es-ES_tradnl"/>
        </w:rPr>
      </w:pPr>
      <w:r w:rsidRPr="007B51AB">
        <w:rPr>
          <w:lang w:val="es-ES_tradnl"/>
        </w:rPr>
        <w:t xml:space="preserve">Pueden considerarse como ejemplos las siguientes proporciones de interferencia: </w:t>
      </w:r>
      <w:r w:rsidR="003232ED">
        <w:rPr>
          <w:lang w:val="es-ES_tradnl"/>
        </w:rPr>
        <w:sym w:font="Symbol" w:char="F073"/>
      </w:r>
      <w:r w:rsidRPr="007B51AB">
        <w:rPr>
          <w:i/>
          <w:iCs/>
          <w:vertAlign w:val="subscript"/>
          <w:lang w:val="es-ES_tradnl"/>
        </w:rPr>
        <w:t>RNSS</w:t>
      </w:r>
      <w:r w:rsidR="00724145">
        <w:rPr>
          <w:lang w:val="es-ES_tradnl"/>
        </w:rPr>
        <w:t> </w:t>
      </w:r>
      <w:r w:rsidRPr="007B51AB">
        <w:rPr>
          <w:lang w:val="es-ES_tradnl"/>
        </w:rPr>
        <w:t>= 0,89 para el SRNS,</w:t>
      </w:r>
      <w:r w:rsidR="003232ED">
        <w:rPr>
          <w:lang w:val="es-ES_tradnl"/>
        </w:rPr>
        <w:t xml:space="preserve"> </w:t>
      </w:r>
      <w:r w:rsidR="003232ED">
        <w:rPr>
          <w:lang w:val="es-ES_tradnl"/>
        </w:rPr>
        <w:sym w:font="Symbol" w:char="F073"/>
      </w:r>
      <w:r w:rsidRPr="007B51AB">
        <w:rPr>
          <w:i/>
          <w:iCs/>
          <w:vertAlign w:val="subscript"/>
          <w:lang w:val="es-ES_tradnl"/>
        </w:rPr>
        <w:t>ext</w:t>
      </w:r>
      <w:r w:rsidRPr="007B51AB">
        <w:rPr>
          <w:vertAlign w:val="subscript"/>
          <w:lang w:val="es-ES_tradnl"/>
        </w:rPr>
        <w:t>1</w:t>
      </w:r>
      <w:r w:rsidRPr="007B51AB">
        <w:rPr>
          <w:lang w:val="es-ES_tradnl"/>
        </w:rPr>
        <w:t> = 0</w:t>
      </w:r>
      <w:r>
        <w:rPr>
          <w:lang w:val="es-ES_tradnl"/>
        </w:rPr>
        <w:t>,</w:t>
      </w:r>
      <w:r w:rsidRPr="007B51AB">
        <w:rPr>
          <w:lang w:val="es-ES_tradnl"/>
        </w:rPr>
        <w:t xml:space="preserve">1 </w:t>
      </w:r>
      <w:r>
        <w:rPr>
          <w:lang w:val="es-ES_tradnl"/>
        </w:rPr>
        <w:t>para los servicios primarios distintos del SRNS</w:t>
      </w:r>
      <w:r w:rsidRPr="007B51AB">
        <w:rPr>
          <w:lang w:val="es-ES_tradnl"/>
        </w:rPr>
        <w:t xml:space="preserve"> </w:t>
      </w:r>
      <w:r>
        <w:rPr>
          <w:lang w:val="es-ES_tradnl"/>
        </w:rPr>
        <w:t>y</w:t>
      </w:r>
      <w:r w:rsidRPr="007B51AB">
        <w:rPr>
          <w:lang w:val="es-ES_tradnl"/>
        </w:rPr>
        <w:t xml:space="preserve"> </w:t>
      </w:r>
      <w:r w:rsidR="003232ED">
        <w:rPr>
          <w:lang w:val="es-ES_tradnl"/>
        </w:rPr>
        <w:sym w:font="Symbol" w:char="F073"/>
      </w:r>
      <w:r w:rsidRPr="007B51AB">
        <w:rPr>
          <w:i/>
          <w:iCs/>
          <w:vertAlign w:val="subscript"/>
          <w:lang w:val="es-ES_tradnl"/>
        </w:rPr>
        <w:t>ext</w:t>
      </w:r>
      <w:r w:rsidRPr="007B51AB">
        <w:rPr>
          <w:vertAlign w:val="subscript"/>
          <w:lang w:val="es-ES_tradnl"/>
        </w:rPr>
        <w:t>2</w:t>
      </w:r>
      <w:r w:rsidRPr="007B51AB">
        <w:rPr>
          <w:lang w:val="es-ES_tradnl"/>
        </w:rPr>
        <w:t> = 0</w:t>
      </w:r>
      <w:r>
        <w:rPr>
          <w:lang w:val="es-ES_tradnl"/>
        </w:rPr>
        <w:t>,</w:t>
      </w:r>
      <w:r w:rsidRPr="007B51AB">
        <w:rPr>
          <w:lang w:val="es-ES_tradnl"/>
        </w:rPr>
        <w:t xml:space="preserve">01 </w:t>
      </w:r>
      <w:r>
        <w:rPr>
          <w:lang w:val="es-ES_tradnl"/>
        </w:rPr>
        <w:t>para las fuentes de interferencia distintas del SRNS</w:t>
      </w:r>
      <w:r w:rsidRPr="007B51AB">
        <w:rPr>
          <w:lang w:val="es-ES_tradnl"/>
        </w:rPr>
        <w:t>.</w:t>
      </w:r>
    </w:p>
    <w:p w:rsidR="00724145" w:rsidRDefault="00724145" w:rsidP="00724145">
      <w:pPr>
        <w:rPr>
          <w:lang w:val="es-ES_tradnl"/>
        </w:rPr>
      </w:pPr>
    </w:p>
    <w:p w:rsidR="00724145" w:rsidRPr="007B51AB" w:rsidRDefault="00724145" w:rsidP="00724145">
      <w:pPr>
        <w:rPr>
          <w:lang w:val="es-ES_tradnl"/>
        </w:rPr>
      </w:pPr>
    </w:p>
    <w:p w:rsidR="00D23C5D" w:rsidRPr="002E1484" w:rsidRDefault="00D23C5D" w:rsidP="00D23C5D">
      <w:pPr>
        <w:pStyle w:val="AnnexNoTitle"/>
        <w:rPr>
          <w:lang w:val="es-ES_tradnl"/>
        </w:rPr>
      </w:pPr>
      <w:r w:rsidRPr="002E1484">
        <w:rPr>
          <w:lang w:val="es-ES_tradnl"/>
        </w:rPr>
        <w:t>Anexo 3</w:t>
      </w:r>
      <w:r w:rsidRPr="002E1484">
        <w:rPr>
          <w:lang w:val="es-ES_tradnl"/>
        </w:rPr>
        <w:br/>
      </w:r>
      <w:r w:rsidRPr="002E1484">
        <w:rPr>
          <w:lang w:val="es-ES_tradnl"/>
        </w:rPr>
        <w:br/>
        <w:t>Guía para la coordinación entre sistemas del SRNS</w:t>
      </w:r>
    </w:p>
    <w:p w:rsidR="00D23C5D" w:rsidRPr="007B51AB" w:rsidRDefault="00D23C5D" w:rsidP="006F67BD">
      <w:pPr>
        <w:pStyle w:val="Normalaftertitle"/>
        <w:rPr>
          <w:lang w:val="es-ES_tradnl"/>
        </w:rPr>
      </w:pPr>
      <w:r w:rsidRPr="007B51AB">
        <w:rPr>
          <w:lang w:val="es-ES_tradnl"/>
        </w:rPr>
        <w:t>En este Anexo se dan algunas orientaciones sobre los requisitos y métodos de coordinación en general que habrá de considerar cualquier operador del SRNS que haya de coordinar su sistema planificado con otros sistemas del SRNS:</w:t>
      </w:r>
    </w:p>
    <w:p w:rsidR="00D23C5D" w:rsidRPr="007B51AB" w:rsidRDefault="00D23C5D" w:rsidP="006F67BD">
      <w:pPr>
        <w:pStyle w:val="Heading1"/>
        <w:rPr>
          <w:lang w:val="es-ES_tradnl"/>
        </w:rPr>
      </w:pPr>
      <w:bookmarkStart w:id="30" w:name="_Toc467061594"/>
      <w:bookmarkStart w:id="31" w:name="_Toc467070942"/>
      <w:r w:rsidRPr="007B51AB">
        <w:rPr>
          <w:lang w:val="es-ES_tradnl"/>
        </w:rPr>
        <w:t>1</w:t>
      </w:r>
      <w:r w:rsidRPr="007B51AB">
        <w:rPr>
          <w:lang w:val="es-ES_tradnl"/>
        </w:rPr>
        <w:tab/>
        <w:t>Sistemas del SRNS que hay que tener en cuenta en los c</w:t>
      </w:r>
      <w:r>
        <w:rPr>
          <w:lang w:val="es-ES_tradnl"/>
        </w:rPr>
        <w:t>álculos</w:t>
      </w:r>
      <w:bookmarkEnd w:id="30"/>
      <w:bookmarkEnd w:id="31"/>
    </w:p>
    <w:p w:rsidR="00D23C5D" w:rsidRPr="007B51AB" w:rsidRDefault="00D23C5D" w:rsidP="00181AD1">
      <w:pPr>
        <w:rPr>
          <w:lang w:val="es-ES_tradnl"/>
        </w:rPr>
      </w:pPr>
      <w:r w:rsidRPr="007B51AB">
        <w:rPr>
          <w:lang w:val="es-ES_tradnl"/>
        </w:rPr>
        <w:t xml:space="preserve">De acuerdo con las normas de la UIT, los sistemas del SRNS con los que cualquier </w:t>
      </w:r>
      <w:r>
        <w:rPr>
          <w:lang w:val="es-ES_tradnl"/>
        </w:rPr>
        <w:t>n</w:t>
      </w:r>
      <w:r w:rsidRPr="007B51AB">
        <w:rPr>
          <w:lang w:val="es-ES_tradnl"/>
        </w:rPr>
        <w:t>uevo sistema planificado del SRNS ha de coordinarse son aquéllos con los que, de acuerdo con las correspondientes notificaciones a la UIT, haya un solapamiento de frecuencias y cuyas peticiones de coordinación (o información de notificaci</w:t>
      </w:r>
      <w:r>
        <w:rPr>
          <w:lang w:val="es-ES_tradnl"/>
        </w:rPr>
        <w:t>ón de sistemas no geoestacionarios presentada antes del</w:t>
      </w:r>
      <w:r w:rsidR="00181AD1">
        <w:rPr>
          <w:lang w:val="es-ES_tradnl"/>
        </w:rPr>
        <w:t> </w:t>
      </w:r>
      <w:r>
        <w:rPr>
          <w:lang w:val="es-ES_tradnl"/>
        </w:rPr>
        <w:t>1</w:t>
      </w:r>
      <w:r w:rsidR="00181AD1">
        <w:rPr>
          <w:lang w:val="es-ES_tradnl"/>
        </w:rPr>
        <w:t> </w:t>
      </w:r>
      <w:r>
        <w:rPr>
          <w:lang w:val="es-ES_tradnl"/>
        </w:rPr>
        <w:t xml:space="preserve">de enero de 2005) haya recibido la Oficina de Radiocomunicaciones antes que la de este nuevo sistema planificado. </w:t>
      </w:r>
      <w:r w:rsidRPr="007B51AB">
        <w:rPr>
          <w:lang w:val="es-ES_tradnl"/>
        </w:rPr>
        <w:t>Todos estos sistemas habrán de tomarse en consideración en los cálculos si llegan realmente a ponerse en servicio.</w:t>
      </w:r>
    </w:p>
    <w:p w:rsidR="00D23C5D" w:rsidRPr="00B25F00" w:rsidRDefault="00D23C5D" w:rsidP="00181AD1">
      <w:pPr>
        <w:rPr>
          <w:lang w:val="es-ES_tradnl"/>
        </w:rPr>
      </w:pPr>
      <w:r w:rsidRPr="00690637">
        <w:rPr>
          <w:lang w:val="es-ES_tradnl"/>
        </w:rPr>
        <w:t xml:space="preserve">Las últimas versiones de las Recomendaciones UIT-R contienen información sobre algunos sistemas del SRNS que se han notificado al UIT-R. </w:t>
      </w:r>
      <w:r w:rsidRPr="00B25F00">
        <w:rPr>
          <w:lang w:val="es-ES_tradnl"/>
        </w:rPr>
        <w:t xml:space="preserve">En virtud de la Resolución </w:t>
      </w:r>
      <w:r w:rsidRPr="007D0732">
        <w:rPr>
          <w:b/>
          <w:bCs/>
          <w:lang w:val="es-ES_tradnl"/>
        </w:rPr>
        <w:t>610 (CMR</w:t>
      </w:r>
      <w:r w:rsidRPr="007D0732">
        <w:rPr>
          <w:b/>
          <w:bCs/>
          <w:lang w:val="es-ES_tradnl"/>
        </w:rPr>
        <w:noBreakHyphen/>
        <w:t>03)</w:t>
      </w:r>
      <w:r w:rsidRPr="00B25F00">
        <w:rPr>
          <w:lang w:val="es-ES_tradnl"/>
        </w:rPr>
        <w:t>,</w:t>
      </w:r>
      <w:r>
        <w:rPr>
          <w:lang w:val="es-ES_tradnl"/>
        </w:rPr>
        <w:t xml:space="preserve"> «</w:t>
      </w:r>
      <w:r w:rsidRPr="00181AD1">
        <w:rPr>
          <w:lang w:val="es-ES_tradnl"/>
        </w:rPr>
        <w:t>Coordinación y solución bilateral de los problemas técnicos de compatibilidad planteados por las redes y sistemas del servicio de radionavegación por satélite en las bandas 1 164-1 300</w:t>
      </w:r>
      <w:r w:rsidR="00E11EB4" w:rsidRPr="00181AD1">
        <w:rPr>
          <w:lang w:val="es-ES_tradnl"/>
        </w:rPr>
        <w:t> MHz</w:t>
      </w:r>
      <w:r w:rsidRPr="00181AD1">
        <w:rPr>
          <w:lang w:val="es-ES_tradnl"/>
        </w:rPr>
        <w:t>, 1 559-1 610</w:t>
      </w:r>
      <w:r w:rsidR="00E11EB4" w:rsidRPr="00181AD1">
        <w:rPr>
          <w:lang w:val="es-ES_tradnl"/>
        </w:rPr>
        <w:t> MHz</w:t>
      </w:r>
      <w:r w:rsidRPr="00181AD1">
        <w:rPr>
          <w:lang w:val="es-ES_tradnl"/>
        </w:rPr>
        <w:t xml:space="preserve"> y 5 010-5 030</w:t>
      </w:r>
      <w:r w:rsidR="00E11EB4" w:rsidRPr="00181AD1">
        <w:rPr>
          <w:lang w:val="es-ES_tradnl"/>
        </w:rPr>
        <w:t> MHz</w:t>
      </w:r>
      <w:r>
        <w:rPr>
          <w:lang w:val="es-ES_tradnl"/>
        </w:rPr>
        <w:t>»</w:t>
      </w:r>
      <w:r w:rsidRPr="00B25F00">
        <w:rPr>
          <w:lang w:val="es-ES_tradnl"/>
        </w:rPr>
        <w:t>, las administraciones pueden intercambiar informaci</w:t>
      </w:r>
      <w:r>
        <w:rPr>
          <w:lang w:val="es-ES_tradnl"/>
        </w:rPr>
        <w:t xml:space="preserve">ón sobre la fase de desarrollo de los sistemas del SRNS planificados durante el proceso de coordinación. </w:t>
      </w:r>
      <w:r w:rsidRPr="00B25F00">
        <w:rPr>
          <w:lang w:val="es-ES_tradnl"/>
        </w:rPr>
        <w:t>Tal</w:t>
      </w:r>
      <w:r w:rsidR="00181AD1">
        <w:rPr>
          <w:lang w:val="es-ES_tradnl"/>
        </w:rPr>
        <w:t> </w:t>
      </w:r>
      <w:r w:rsidRPr="00B25F00">
        <w:rPr>
          <w:lang w:val="es-ES_tradnl"/>
        </w:rPr>
        <w:t>información puede aclarar si un sistema del SRNS concreto, con el que se ha de realizar la coordinaci</w:t>
      </w:r>
      <w:r>
        <w:rPr>
          <w:lang w:val="es-ES_tradnl"/>
        </w:rPr>
        <w:t xml:space="preserve">ón, ha de tenerse en cuenta en los cálculos. </w:t>
      </w:r>
      <w:r w:rsidRPr="00B25F00">
        <w:rPr>
          <w:lang w:val="es-ES_tradnl"/>
        </w:rPr>
        <w:t xml:space="preserve">Más exactamente, el </w:t>
      </w:r>
      <w:r w:rsidRPr="00B25F00">
        <w:rPr>
          <w:i/>
          <w:lang w:val="es-ES_tradnl"/>
        </w:rPr>
        <w:t>resuelve</w:t>
      </w:r>
      <w:r w:rsidR="00724145">
        <w:rPr>
          <w:i/>
          <w:lang w:val="es-ES_tradnl"/>
        </w:rPr>
        <w:t> </w:t>
      </w:r>
      <w:r w:rsidRPr="00B25F00">
        <w:rPr>
          <w:lang w:val="es-ES_tradnl"/>
        </w:rPr>
        <w:t>1 de la mencionada Resolución establece que una administración que haya notificado un sistema o red del</w:t>
      </w:r>
      <w:r w:rsidR="00724145">
        <w:rPr>
          <w:lang w:val="es-ES_tradnl"/>
        </w:rPr>
        <w:t> </w:t>
      </w:r>
      <w:r w:rsidRPr="00B25F00">
        <w:rPr>
          <w:lang w:val="es-ES_tradnl"/>
        </w:rPr>
        <w:t>SRNS en las bandas indicadas deberá, si así lo solicita la administración que resp</w:t>
      </w:r>
      <w:r>
        <w:rPr>
          <w:lang w:val="es-ES_tradnl"/>
        </w:rPr>
        <w:t>onde, informar a esta última (con copia a la Oficina) si satisface los criterios enumerados en el Anexo a la Resolución</w:t>
      </w:r>
      <w:r w:rsidR="006065C0">
        <w:rPr>
          <w:lang w:val="es-ES_tradnl"/>
        </w:rPr>
        <w:t> </w:t>
      </w:r>
      <w:r w:rsidRPr="007D0732">
        <w:rPr>
          <w:b/>
          <w:bCs/>
          <w:lang w:val="es-ES_tradnl"/>
        </w:rPr>
        <w:t>610 (CMR-03)</w:t>
      </w:r>
      <w:r w:rsidRPr="00B25F00">
        <w:rPr>
          <w:lang w:val="es-ES_tradnl"/>
        </w:rPr>
        <w:t>.</w:t>
      </w:r>
    </w:p>
    <w:p w:rsidR="00D23C5D" w:rsidRPr="002E1484" w:rsidRDefault="00D23C5D" w:rsidP="00724145">
      <w:pPr>
        <w:keepNext/>
        <w:keepLines/>
        <w:rPr>
          <w:lang w:val="es-ES_tradnl"/>
        </w:rPr>
      </w:pPr>
      <w:r w:rsidRPr="002E1484">
        <w:rPr>
          <w:lang w:val="es-ES_tradnl"/>
        </w:rPr>
        <w:t>Los antedichos criterios comprenden:</w:t>
      </w:r>
    </w:p>
    <w:p w:rsidR="00D23C5D" w:rsidRPr="00B25F00" w:rsidRDefault="00D23C5D" w:rsidP="00D23C5D">
      <w:pPr>
        <w:pStyle w:val="enumlev1"/>
        <w:rPr>
          <w:lang w:val="es-ES_tradnl"/>
        </w:rPr>
      </w:pPr>
      <w:r w:rsidRPr="00B25F00">
        <w:rPr>
          <w:lang w:val="es-ES_tradnl"/>
        </w:rPr>
        <w:t>i)</w:t>
      </w:r>
      <w:r w:rsidRPr="00B25F00">
        <w:rPr>
          <w:lang w:val="es-ES_tradnl"/>
        </w:rPr>
        <w:tab/>
        <w:t>presentación de la información apropiada para la publicación anticipada;</w:t>
      </w:r>
    </w:p>
    <w:p w:rsidR="00D23C5D" w:rsidRPr="00B25F00" w:rsidRDefault="00D23C5D" w:rsidP="00D23C5D">
      <w:pPr>
        <w:pStyle w:val="enumlev1"/>
        <w:rPr>
          <w:lang w:val="es-ES_tradnl"/>
        </w:rPr>
      </w:pPr>
      <w:r w:rsidRPr="00B25F00">
        <w:rPr>
          <w:lang w:val="es-ES_tradnl"/>
        </w:rPr>
        <w:t>ii)</w:t>
      </w:r>
      <w:r w:rsidRPr="00B25F00">
        <w:rPr>
          <w:lang w:val="es-ES_tradnl"/>
        </w:rPr>
        <w:tab/>
        <w:t>pruebas claras de un acuerdo vinculante para la fabricación o adquisición de los satélites del sistema o pruebas de garant</w:t>
      </w:r>
      <w:r>
        <w:rPr>
          <w:lang w:val="es-ES_tradnl"/>
        </w:rPr>
        <w:t>ía de la financiación del sistema</w:t>
      </w:r>
      <w:r w:rsidRPr="00B25F00">
        <w:rPr>
          <w:lang w:val="es-ES_tradnl"/>
        </w:rPr>
        <w:t xml:space="preserve">; </w:t>
      </w:r>
      <w:r>
        <w:rPr>
          <w:lang w:val="es-ES_tradnl"/>
        </w:rPr>
        <w:t>y</w:t>
      </w:r>
    </w:p>
    <w:p w:rsidR="00D23C5D" w:rsidRPr="00B25F00" w:rsidRDefault="00D23C5D" w:rsidP="00D23C5D">
      <w:pPr>
        <w:pStyle w:val="enumlev1"/>
        <w:rPr>
          <w:lang w:val="es-ES_tradnl"/>
        </w:rPr>
      </w:pPr>
      <w:r w:rsidRPr="00B25F00">
        <w:rPr>
          <w:lang w:val="es-ES_tradnl"/>
        </w:rPr>
        <w:t>iii)</w:t>
      </w:r>
      <w:r w:rsidRPr="00B25F00">
        <w:rPr>
          <w:lang w:val="es-ES_tradnl"/>
        </w:rPr>
        <w:tab/>
        <w:t>clara evidencia de un acuerdo vinculante para el lanzamiento de los sat</w:t>
      </w:r>
      <w:r>
        <w:rPr>
          <w:lang w:val="es-ES_tradnl"/>
        </w:rPr>
        <w:t>élites</w:t>
      </w:r>
      <w:r w:rsidRPr="00B25F00">
        <w:rPr>
          <w:lang w:val="es-ES_tradnl"/>
        </w:rPr>
        <w:t>.</w:t>
      </w:r>
    </w:p>
    <w:p w:rsidR="00D23C5D" w:rsidRPr="00B25F00" w:rsidRDefault="00D23C5D" w:rsidP="006F67BD">
      <w:pPr>
        <w:pStyle w:val="Heading1"/>
        <w:rPr>
          <w:lang w:val="es-ES_tradnl"/>
        </w:rPr>
      </w:pPr>
      <w:bookmarkStart w:id="32" w:name="_Toc467061595"/>
      <w:bookmarkStart w:id="33" w:name="_Toc467070943"/>
      <w:r w:rsidRPr="00B25F00">
        <w:rPr>
          <w:lang w:val="es-ES_tradnl"/>
        </w:rPr>
        <w:t>2</w:t>
      </w:r>
      <w:r w:rsidRPr="00B25F00">
        <w:rPr>
          <w:lang w:val="es-ES_tradnl"/>
        </w:rPr>
        <w:tab/>
      </w:r>
      <w:r>
        <w:rPr>
          <w:lang w:val="es-ES_tradnl"/>
        </w:rPr>
        <w:t>¿</w:t>
      </w:r>
      <w:r w:rsidRPr="00B25F00">
        <w:rPr>
          <w:lang w:val="es-ES_tradnl"/>
        </w:rPr>
        <w:t>Cu</w:t>
      </w:r>
      <w:r>
        <w:rPr>
          <w:lang w:val="es-ES_tradnl"/>
        </w:rPr>
        <w:t>á</w:t>
      </w:r>
      <w:r w:rsidRPr="00B25F00">
        <w:rPr>
          <w:lang w:val="es-ES_tradnl"/>
        </w:rPr>
        <w:t xml:space="preserve">ndo han de tenerse en cuenta redes notificadas, orden en que ha de hacerse </w:t>
      </w:r>
      <w:r>
        <w:rPr>
          <w:lang w:val="es-ES_tradnl"/>
        </w:rPr>
        <w:t>(</w:t>
      </w:r>
      <w:r w:rsidRPr="00B25F00">
        <w:rPr>
          <w:lang w:val="es-ES_tradnl"/>
        </w:rPr>
        <w:t>por ejemplo, en función de la fecha de la petici</w:t>
      </w:r>
      <w:r>
        <w:rPr>
          <w:lang w:val="es-ES_tradnl"/>
        </w:rPr>
        <w:t>ón de coordinación o de otra manera)</w:t>
      </w:r>
      <w:bookmarkEnd w:id="32"/>
      <w:bookmarkEnd w:id="33"/>
      <w:r>
        <w:rPr>
          <w:lang w:val="es-ES_tradnl"/>
        </w:rPr>
        <w:t>?</w:t>
      </w:r>
    </w:p>
    <w:p w:rsidR="00D23C5D" w:rsidRPr="00755892" w:rsidRDefault="00D23C5D" w:rsidP="006F67BD">
      <w:pPr>
        <w:rPr>
          <w:lang w:val="es-ES_tradnl"/>
        </w:rPr>
      </w:pPr>
      <w:r w:rsidRPr="00B25F00">
        <w:rPr>
          <w:iCs/>
          <w:lang w:val="es-ES_tradnl"/>
        </w:rPr>
        <w:t xml:space="preserve">Los </w:t>
      </w:r>
      <w:r w:rsidRPr="00B25F00">
        <w:rPr>
          <w:i/>
          <w:lang w:val="es-ES_tradnl"/>
        </w:rPr>
        <w:t>resuelve</w:t>
      </w:r>
      <w:r w:rsidRPr="00B25F00">
        <w:rPr>
          <w:lang w:val="es-ES_tradnl"/>
        </w:rPr>
        <w:t xml:space="preserve"> 1, 2, 3 y 4 de la Resolución </w:t>
      </w:r>
      <w:r w:rsidRPr="007D0732">
        <w:rPr>
          <w:b/>
          <w:bCs/>
          <w:lang w:val="es-ES_tradnl"/>
        </w:rPr>
        <w:t>610 (CMR-03)</w:t>
      </w:r>
      <w:r w:rsidRPr="00B25F00">
        <w:rPr>
          <w:lang w:val="es-ES_tradnl"/>
        </w:rPr>
        <w:t xml:space="preserve"> exigen que en primer lugar se garantice la compatibilidad entre los sistemas que cumplen los criterios enumerados en el Anexo a dicha Resoluci</w:t>
      </w:r>
      <w:r>
        <w:rPr>
          <w:lang w:val="es-ES_tradnl"/>
        </w:rPr>
        <w:t xml:space="preserve">ón. </w:t>
      </w:r>
      <w:r w:rsidRPr="00755892">
        <w:rPr>
          <w:lang w:val="es-ES_tradnl"/>
        </w:rPr>
        <w:t>Las administraciones podrán realizar la coordinación entre dos o más sistemas independientemente de la fecha en que se hayan n</w:t>
      </w:r>
      <w:r>
        <w:rPr>
          <w:lang w:val="es-ES_tradnl"/>
        </w:rPr>
        <w:t>otificado los sistemas, según proceda. Del mismo modo, las administraciones pueden ponerse de acuerdo para fijar sus propios criterios de interferencia para la coordinación</w:t>
      </w:r>
      <w:r w:rsidRPr="00755892">
        <w:rPr>
          <w:lang w:val="es-ES_tradnl"/>
        </w:rPr>
        <w:t>.</w:t>
      </w:r>
    </w:p>
    <w:p w:rsidR="00D23C5D" w:rsidRPr="00755892" w:rsidRDefault="00D23C5D" w:rsidP="00360832">
      <w:pPr>
        <w:rPr>
          <w:lang w:val="es-ES_tradnl"/>
        </w:rPr>
      </w:pPr>
      <w:r w:rsidRPr="00755892">
        <w:rPr>
          <w:lang w:val="es-ES_tradnl"/>
        </w:rPr>
        <w:t>Cuando la coordinación entre sistemas en virtud de la Sección</w:t>
      </w:r>
      <w:r w:rsidR="00360832">
        <w:rPr>
          <w:lang w:val="es-ES_tradnl"/>
        </w:rPr>
        <w:t> </w:t>
      </w:r>
      <w:r w:rsidRPr="00755892">
        <w:rPr>
          <w:lang w:val="es-ES_tradnl"/>
        </w:rPr>
        <w:t>II del Artículo</w:t>
      </w:r>
      <w:r w:rsidR="00360832">
        <w:rPr>
          <w:lang w:val="es-ES_tradnl"/>
        </w:rPr>
        <w:t> </w:t>
      </w:r>
      <w:r w:rsidRPr="007D0732">
        <w:rPr>
          <w:b/>
          <w:bCs/>
          <w:lang w:val="es-ES_tradnl"/>
        </w:rPr>
        <w:t>9</w:t>
      </w:r>
      <w:r w:rsidRPr="00755892">
        <w:rPr>
          <w:lang w:val="es-ES_tradnl"/>
        </w:rPr>
        <w:t xml:space="preserve"> del RR ataña a más de dos sistemas del SRNS, puede resultar útil tratarla en reuniones multilateral</w:t>
      </w:r>
      <w:r>
        <w:rPr>
          <w:lang w:val="es-ES_tradnl"/>
        </w:rPr>
        <w:t>e</w:t>
      </w:r>
      <w:r w:rsidRPr="00755892">
        <w:rPr>
          <w:lang w:val="es-ES_tradnl"/>
        </w:rPr>
        <w:t>s en que participen todas las partes implicadas, adem</w:t>
      </w:r>
      <w:r>
        <w:rPr>
          <w:lang w:val="es-ES_tradnl"/>
        </w:rPr>
        <w:t>ás de en reuniones bilaterales</w:t>
      </w:r>
      <w:r w:rsidRPr="00755892">
        <w:rPr>
          <w:lang w:val="es-ES_tradnl"/>
        </w:rPr>
        <w:t>.</w:t>
      </w:r>
    </w:p>
    <w:p w:rsidR="00D23C5D" w:rsidRPr="00755892" w:rsidRDefault="00D23C5D" w:rsidP="006F67BD">
      <w:pPr>
        <w:rPr>
          <w:lang w:val="es-ES_tradnl"/>
        </w:rPr>
      </w:pPr>
      <w:r w:rsidRPr="00755892">
        <w:rPr>
          <w:lang w:val="es-ES_tradnl"/>
        </w:rPr>
        <w:t xml:space="preserve">De hecho, si, por ejemplo, los </w:t>
      </w:r>
      <w:r>
        <w:rPr>
          <w:lang w:val="es-ES_tradnl"/>
        </w:rPr>
        <w:t>S</w:t>
      </w:r>
      <w:r w:rsidRPr="00755892">
        <w:rPr>
          <w:lang w:val="es-ES_tradnl"/>
        </w:rPr>
        <w:t>istemas A, B y C han de funcionar dentro de una banda determinada atribuida al SRNS, habiendo B completado la coordinación con A y habiendo C completado la coordinación con A y B, cualquier acuerdo entre B y C habrá de tener en consideraci</w:t>
      </w:r>
      <w:r>
        <w:rPr>
          <w:lang w:val="es-ES_tradnl"/>
        </w:rPr>
        <w:t>ón todo acuerdo contraído entre A y B y entre A y C</w:t>
      </w:r>
      <w:r w:rsidRPr="00755892">
        <w:rPr>
          <w:lang w:val="es-ES_tradnl"/>
        </w:rPr>
        <w:t>.</w:t>
      </w:r>
    </w:p>
    <w:p w:rsidR="00D23C5D" w:rsidRPr="00D15B50" w:rsidRDefault="00D23C5D" w:rsidP="006F67BD">
      <w:pPr>
        <w:pStyle w:val="Heading1"/>
        <w:rPr>
          <w:lang w:val="es-ES_tradnl"/>
        </w:rPr>
      </w:pPr>
      <w:bookmarkStart w:id="34" w:name="_Toc467061596"/>
      <w:bookmarkStart w:id="35" w:name="_Toc467070944"/>
      <w:r w:rsidRPr="00D15B50">
        <w:rPr>
          <w:lang w:val="es-ES_tradnl"/>
        </w:rPr>
        <w:t>3</w:t>
      </w:r>
      <w:r w:rsidRPr="00D15B50">
        <w:rPr>
          <w:lang w:val="es-ES_tradnl"/>
        </w:rPr>
        <w:tab/>
      </w:r>
      <w:r>
        <w:rPr>
          <w:lang w:val="es-ES_tradnl"/>
        </w:rPr>
        <w:t>¿</w:t>
      </w:r>
      <w:r w:rsidRPr="00D15B50">
        <w:rPr>
          <w:lang w:val="es-ES_tradnl"/>
        </w:rPr>
        <w:t>Cuándo ha de realizarse la coordinación y qué características utilizar</w:t>
      </w:r>
      <w:bookmarkEnd w:id="34"/>
      <w:bookmarkEnd w:id="35"/>
      <w:r>
        <w:rPr>
          <w:lang w:val="es-ES_tradnl"/>
        </w:rPr>
        <w:t>?</w:t>
      </w:r>
    </w:p>
    <w:p w:rsidR="00D23C5D" w:rsidRPr="00D15B50" w:rsidRDefault="00D23C5D" w:rsidP="006F67BD">
      <w:pPr>
        <w:rPr>
          <w:lang w:val="es-ES_tradnl"/>
        </w:rPr>
      </w:pPr>
      <w:r w:rsidRPr="00D15B50">
        <w:rPr>
          <w:lang w:val="es-ES_tradnl"/>
        </w:rPr>
        <w:t>Las características que se han de utilizar como base para un sistema concreto s</w:t>
      </w:r>
      <w:r>
        <w:rPr>
          <w:lang w:val="es-ES_tradnl"/>
        </w:rPr>
        <w:t xml:space="preserve">on las que se consignan en las notificaciones a la UIT. </w:t>
      </w:r>
      <w:r w:rsidRPr="00D15B50">
        <w:rPr>
          <w:lang w:val="es-ES_tradnl"/>
        </w:rPr>
        <w:t>Sin embargo el cálculo de la interferencia entre sistemas debe basarse en las características reales del sistema que intercambiar</w:t>
      </w:r>
      <w:r>
        <w:rPr>
          <w:lang w:val="es-ES_tradnl"/>
        </w:rPr>
        <w:t xml:space="preserve">án las administraciones durante el proceso de coordinación. </w:t>
      </w:r>
      <w:r w:rsidRPr="00D15B50">
        <w:rPr>
          <w:lang w:val="es-ES_tradnl"/>
        </w:rPr>
        <w:t>Las características necesarias para los cálculos suelen ser más detalladas qu</w:t>
      </w:r>
      <w:bookmarkStart w:id="36" w:name="_GoBack"/>
      <w:bookmarkEnd w:id="36"/>
      <w:r w:rsidRPr="00D15B50">
        <w:rPr>
          <w:lang w:val="es-ES_tradnl"/>
        </w:rPr>
        <w:t>e las b</w:t>
      </w:r>
      <w:r>
        <w:rPr>
          <w:lang w:val="es-ES_tradnl"/>
        </w:rPr>
        <w:t>ásicas que se indican en las notificaciones a al UIT y han de ser compatibles con los criterios definidos que se han de cumplir</w:t>
      </w:r>
      <w:r w:rsidRPr="00D15B50">
        <w:rPr>
          <w:lang w:val="es-ES_tradnl"/>
        </w:rPr>
        <w:t>.</w:t>
      </w:r>
    </w:p>
    <w:p w:rsidR="00D23C5D" w:rsidRPr="00D15B50" w:rsidRDefault="00D23C5D" w:rsidP="006F67BD">
      <w:pPr>
        <w:pStyle w:val="Heading1"/>
        <w:rPr>
          <w:lang w:val="es-ES_tradnl"/>
        </w:rPr>
      </w:pPr>
      <w:bookmarkStart w:id="37" w:name="_Toc467061597"/>
      <w:bookmarkStart w:id="38" w:name="_Toc467070945"/>
      <w:r w:rsidRPr="00D15B50">
        <w:rPr>
          <w:lang w:val="es-ES_tradnl"/>
        </w:rPr>
        <w:t>4</w:t>
      </w:r>
      <w:r w:rsidRPr="00D15B50">
        <w:rPr>
          <w:lang w:val="es-ES_tradnl"/>
        </w:rPr>
        <w:tab/>
        <w:t>Evaluación del parámetro I</w:t>
      </w:r>
      <w:r w:rsidRPr="00D15B50">
        <w:rPr>
          <w:i/>
          <w:iCs/>
          <w:vertAlign w:val="subscript"/>
          <w:lang w:val="es-ES_tradnl"/>
        </w:rPr>
        <w:t>ext</w:t>
      </w:r>
      <w:r w:rsidRPr="00D15B50">
        <w:rPr>
          <w:lang w:val="es-ES_tradnl"/>
        </w:rPr>
        <w:t xml:space="preserve"> mencionado en los Anexos 1 y 2</w:t>
      </w:r>
      <w:bookmarkEnd w:id="37"/>
      <w:bookmarkEnd w:id="38"/>
    </w:p>
    <w:p w:rsidR="00D23C5D" w:rsidRPr="00D15B50" w:rsidRDefault="00D23C5D" w:rsidP="006F67BD">
      <w:pPr>
        <w:rPr>
          <w:lang w:val="es-ES_tradnl"/>
        </w:rPr>
      </w:pPr>
      <w:r w:rsidRPr="00D15B50">
        <w:rPr>
          <w:lang w:val="es-ES_tradnl"/>
        </w:rPr>
        <w:t xml:space="preserve">En algunas recomendaciones sobre calidad de funcionamiento se tiene en cuenta la interferencia causada por otros servicios, </w:t>
      </w:r>
      <w:r w:rsidRPr="00D15B50">
        <w:rPr>
          <w:i/>
          <w:lang w:val="es-ES_tradnl"/>
        </w:rPr>
        <w:t>I</w:t>
      </w:r>
      <w:r w:rsidRPr="00D15B50">
        <w:rPr>
          <w:i/>
          <w:iCs/>
          <w:vertAlign w:val="subscript"/>
          <w:lang w:val="es-ES_tradnl"/>
        </w:rPr>
        <w:t>ext</w:t>
      </w:r>
      <w:r>
        <w:rPr>
          <w:lang w:val="es-ES_tradnl"/>
        </w:rPr>
        <w:t>.</w:t>
      </w:r>
      <w:r w:rsidRPr="00D15B50">
        <w:rPr>
          <w:lang w:val="es-ES_tradnl"/>
        </w:rPr>
        <w:t xml:space="preserve"> </w:t>
      </w:r>
      <w:r>
        <w:rPr>
          <w:lang w:val="es-ES_tradnl"/>
        </w:rPr>
        <w:t xml:space="preserve">En otras palabras, al diseñar un sistema del SRNS ha de preverse una cierta interferencia causada por otros servicios coprimarios en la misma banda. La medida en que ha de tenerse en cuenta la interferencia causada por estos otros servicios varía de unas bandas a otras. </w:t>
      </w:r>
      <w:r w:rsidRPr="00D15B50">
        <w:rPr>
          <w:lang w:val="es-ES_tradnl"/>
        </w:rPr>
        <w:t xml:space="preserve">En algunos casos, se imponen límites reglamentarios a los otros servicios en la misma banda a partir de los estudios realizados. Tales límites pueden ser, por ejemplo, límites de p.i.r.e. </w:t>
      </w:r>
      <w:r>
        <w:rPr>
          <w:lang w:val="es-ES_tradnl"/>
        </w:rPr>
        <w:t xml:space="preserve">para los servicios terrenales. </w:t>
      </w:r>
      <w:r w:rsidRPr="00D15B50">
        <w:rPr>
          <w:lang w:val="es-ES_tradnl"/>
        </w:rPr>
        <w:t xml:space="preserve">No obstante, dado que el </w:t>
      </w:r>
      <w:r>
        <w:rPr>
          <w:lang w:val="es-ES_tradnl"/>
        </w:rPr>
        <w:t>t</w:t>
      </w:r>
      <w:r w:rsidRPr="00D15B50">
        <w:rPr>
          <w:lang w:val="es-ES_tradnl"/>
        </w:rPr>
        <w:t>erminal SRNS de usuario es m</w:t>
      </w:r>
      <w:r>
        <w:rPr>
          <w:lang w:val="es-ES_tradnl"/>
        </w:rPr>
        <w:t>óvil, debería tenerse en cuenta el incremento global de la interferencia en la misma banda causada por todas las fuentes</w:t>
      </w:r>
      <w:r w:rsidRPr="00D15B50">
        <w:rPr>
          <w:lang w:val="es-ES_tradnl"/>
        </w:rPr>
        <w:t>.</w:t>
      </w:r>
    </w:p>
    <w:p w:rsidR="00D23C5D" w:rsidRPr="00C547CE" w:rsidRDefault="00D23C5D" w:rsidP="00C04D63">
      <w:pPr>
        <w:rPr>
          <w:lang w:val="es-ES_tradnl"/>
        </w:rPr>
      </w:pPr>
      <w:r w:rsidRPr="00C547CE">
        <w:rPr>
          <w:lang w:val="es-ES_tradnl"/>
        </w:rPr>
        <w:t>Con los métodos propuestos en los Anexos</w:t>
      </w:r>
      <w:r w:rsidR="00C04D63">
        <w:rPr>
          <w:lang w:val="es-ES_tradnl"/>
        </w:rPr>
        <w:t> </w:t>
      </w:r>
      <w:r w:rsidRPr="00C547CE">
        <w:rPr>
          <w:lang w:val="es-ES_tradnl"/>
        </w:rPr>
        <w:t xml:space="preserve">1 y 2, la interferencia procedente de servicios distintos del SRNS se modeliza como una fuente de ruido con un valor de densidad espectral de potencia de ruido equivalente constante, </w:t>
      </w:r>
      <w:r w:rsidRPr="00B022A8">
        <w:rPr>
          <w:i/>
          <w:iCs/>
          <w:lang w:val="es-ES_tradnl"/>
        </w:rPr>
        <w:t>I</w:t>
      </w:r>
      <w:r w:rsidRPr="00C547CE">
        <w:rPr>
          <w:i/>
          <w:iCs/>
          <w:vertAlign w:val="subscript"/>
          <w:lang w:val="es-ES_tradnl"/>
        </w:rPr>
        <w:t>ext</w:t>
      </w:r>
      <w:r w:rsidRPr="00DC01A3">
        <w:rPr>
          <w:lang w:val="es-ES_tradnl"/>
        </w:rPr>
        <w:t>.</w:t>
      </w:r>
      <w:r w:rsidRPr="00C547CE">
        <w:rPr>
          <w:lang w:val="es-ES_tradnl"/>
        </w:rPr>
        <w:t xml:space="preserve"> Con este término se quieren englobar todas las </w:t>
      </w:r>
      <w:r>
        <w:rPr>
          <w:lang w:val="es-ES_tradnl"/>
        </w:rPr>
        <w:t>f</w:t>
      </w:r>
      <w:r w:rsidRPr="00C547CE">
        <w:rPr>
          <w:lang w:val="es-ES_tradnl"/>
        </w:rPr>
        <w:t>uentes radioeléctricas aparte del SRNS y puede incluir la interferencia en banda y fuera de banda de todos los dem</w:t>
      </w:r>
      <w:r>
        <w:rPr>
          <w:lang w:val="es-ES_tradnl"/>
        </w:rPr>
        <w:t xml:space="preserve">ás servicios de radiocomunicaciones. </w:t>
      </w:r>
      <w:r w:rsidRPr="00C547CE">
        <w:rPr>
          <w:lang w:val="es-ES_tradnl"/>
        </w:rPr>
        <w:t>Como se señala en el Anexo</w:t>
      </w:r>
      <w:r w:rsidR="00C04D63">
        <w:rPr>
          <w:lang w:val="es-ES_tradnl"/>
        </w:rPr>
        <w:t> </w:t>
      </w:r>
      <w:r w:rsidRPr="00C547CE">
        <w:rPr>
          <w:lang w:val="es-ES_tradnl"/>
        </w:rPr>
        <w:t xml:space="preserve">1, este método conviene para establecer modelos de </w:t>
      </w:r>
      <w:r>
        <w:rPr>
          <w:lang w:val="es-ES_tradnl"/>
        </w:rPr>
        <w:t>f</w:t>
      </w:r>
      <w:r w:rsidRPr="00C547CE">
        <w:rPr>
          <w:lang w:val="es-ES_tradnl"/>
        </w:rPr>
        <w:t xml:space="preserve">uentes de interferencia de banda extensa externas, pero es </w:t>
      </w:r>
      <w:r>
        <w:rPr>
          <w:lang w:val="es-ES_tradnl"/>
        </w:rPr>
        <w:t>necesario definir otros métodos para la interferencia de banda estrecha y la interferencia impulsiva</w:t>
      </w:r>
      <w:r w:rsidRPr="00C547CE">
        <w:rPr>
          <w:lang w:val="es-ES_tradnl"/>
        </w:rPr>
        <w:t>.</w:t>
      </w:r>
    </w:p>
    <w:p w:rsidR="00D23C5D" w:rsidRPr="00075137" w:rsidRDefault="00D23C5D" w:rsidP="006F67BD">
      <w:pPr>
        <w:rPr>
          <w:lang w:val="es-ES_tradnl"/>
        </w:rPr>
      </w:pPr>
      <w:r w:rsidRPr="00B83ABA">
        <w:rPr>
          <w:lang w:val="es-ES_tradnl"/>
        </w:rPr>
        <w:t xml:space="preserve">A fin de determinar el valor de </w:t>
      </w:r>
      <w:r w:rsidRPr="00B83ABA">
        <w:rPr>
          <w:i/>
          <w:lang w:val="es-ES_tradnl"/>
        </w:rPr>
        <w:t>I</w:t>
      </w:r>
      <w:r w:rsidRPr="00B83ABA">
        <w:rPr>
          <w:i/>
          <w:iCs/>
          <w:vertAlign w:val="subscript"/>
          <w:lang w:val="es-ES_tradnl"/>
        </w:rPr>
        <w:t>ext</w:t>
      </w:r>
      <w:r w:rsidRPr="00B83ABA">
        <w:rPr>
          <w:lang w:val="es-ES_tradnl"/>
        </w:rPr>
        <w:t>, es necesario establecer el balance de todas las atribuciones en la misma frecuencia y en frecuencias adyacentes en las que puede funcionar una fuente de interferencia significativa y, adem</w:t>
      </w:r>
      <w:r>
        <w:rPr>
          <w:lang w:val="es-ES_tradnl"/>
        </w:rPr>
        <w:t xml:space="preserve">ás, obtener información técnica sobre los sistemas que funcionan en dichas atribuciones a fin de estimar el nivel típico de cada una de las fuentes. </w:t>
      </w:r>
      <w:r w:rsidRPr="00B83ABA">
        <w:rPr>
          <w:lang w:val="es-ES_tradnl"/>
        </w:rPr>
        <w:t xml:space="preserve">Pueden encontrarse orientaciones al respecto en las normas o en las Recomendaciones e Informes UIT-R. El nivel de </w:t>
      </w:r>
      <w:r w:rsidRPr="00B83ABA">
        <w:rPr>
          <w:i/>
          <w:lang w:val="es-ES_tradnl"/>
        </w:rPr>
        <w:t>I</w:t>
      </w:r>
      <w:r w:rsidRPr="00B83ABA">
        <w:rPr>
          <w:i/>
          <w:iCs/>
          <w:vertAlign w:val="subscript"/>
          <w:lang w:val="es-ES_tradnl"/>
        </w:rPr>
        <w:t>ext</w:t>
      </w:r>
      <w:r w:rsidRPr="00B83ABA">
        <w:rPr>
          <w:lang w:val="es-ES_tradnl"/>
        </w:rPr>
        <w:t xml:space="preserve"> puede depender de la ubicación prevista para el usuario del sistema de referencia, ya que algunos sistemas s</w:t>
      </w:r>
      <w:r>
        <w:rPr>
          <w:lang w:val="es-ES_tradnl"/>
        </w:rPr>
        <w:t>ólo pueden funcionar en países o regiones específicos</w:t>
      </w:r>
      <w:r w:rsidRPr="00B83ABA">
        <w:rPr>
          <w:lang w:val="es-ES_tradnl"/>
        </w:rPr>
        <w:t>.</w:t>
      </w:r>
    </w:p>
    <w:p w:rsidR="00D23C5D" w:rsidRDefault="00D23C5D" w:rsidP="00724145">
      <w:pPr>
        <w:rPr>
          <w:lang w:val="es-ES_tradnl"/>
        </w:rPr>
      </w:pPr>
    </w:p>
    <w:p w:rsidR="00D23C5D" w:rsidRPr="00E11EB4" w:rsidRDefault="00D23C5D" w:rsidP="006065C0">
      <w:pPr>
        <w:spacing w:before="0"/>
        <w:rPr>
          <w:lang w:val="es-ES_tradnl"/>
        </w:rPr>
      </w:pPr>
    </w:p>
    <w:p w:rsidR="00D23C5D" w:rsidRDefault="00D23C5D" w:rsidP="00724145">
      <w:pPr>
        <w:jc w:val="center"/>
      </w:pPr>
      <w:r>
        <w:t>______________</w:t>
      </w:r>
    </w:p>
    <w:p w:rsidR="00D23C5D" w:rsidRDefault="00D23C5D" w:rsidP="00D23C5D">
      <w:pPr>
        <w:rPr>
          <w:lang w:val="es-ES_tradnl"/>
        </w:rPr>
      </w:pPr>
    </w:p>
    <w:sectPr w:rsidR="00D23C5D" w:rsidSect="00D23C5D">
      <w:headerReference w:type="even" r:id="rId122"/>
      <w:headerReference w:type="default" r:id="rId1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BF2" w:rsidRDefault="00BD4BF2">
      <w:r>
        <w:separator/>
      </w:r>
    </w:p>
  </w:endnote>
  <w:endnote w:type="continuationSeparator" w:id="0">
    <w:p w:rsidR="00BD4BF2" w:rsidRDefault="00BD4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BF2" w:rsidRDefault="00BD4BF2">
      <w:r>
        <w:separator/>
      </w:r>
    </w:p>
  </w:footnote>
  <w:footnote w:type="continuationSeparator" w:id="0">
    <w:p w:rsidR="00BD4BF2" w:rsidRDefault="00BD4BF2">
      <w:r>
        <w:continuationSeparator/>
      </w:r>
    </w:p>
  </w:footnote>
  <w:footnote w:id="1">
    <w:p w:rsidR="00BD4BF2" w:rsidRPr="00D11404" w:rsidRDefault="00BD4BF2">
      <w:pPr>
        <w:pStyle w:val="FootnoteText"/>
        <w:rPr>
          <w:lang w:val="es-ES_tradnl"/>
        </w:rPr>
      </w:pPr>
      <w:r>
        <w:rPr>
          <w:rStyle w:val="FootnoteReference"/>
        </w:rPr>
        <w:footnoteRef/>
      </w:r>
      <w:r w:rsidRPr="00D11404">
        <w:rPr>
          <w:lang w:val="es-ES_tradnl"/>
        </w:rPr>
        <w:t xml:space="preserve"> </w:t>
      </w:r>
      <w:r>
        <w:rPr>
          <w:lang w:val="es-ES_tradnl"/>
        </w:rPr>
        <w:tab/>
      </w:r>
      <w:r w:rsidRPr="004C46DC">
        <w:rPr>
          <w:lang w:val="es-ES_tradnl"/>
        </w:rPr>
        <w:t>En presencia de una interferencia impulsiva importante, ha de modificarse la ecuaci</w:t>
      </w:r>
      <w:r>
        <w:rPr>
          <w:lang w:val="es-ES_tradnl"/>
        </w:rPr>
        <w:t>ón (1). La interferencia impulsiva reduce la relación señal/ruido al suprimir la señal deseada e incrementar el ruido de fondo efectivo</w:t>
      </w:r>
      <w:r w:rsidRPr="004C46DC">
        <w:rPr>
          <w:lang w:val="es-ES_tradnl"/>
        </w:rPr>
        <w:t>.</w:t>
      </w:r>
    </w:p>
  </w:footnote>
  <w:footnote w:id="2">
    <w:p w:rsidR="00BD4BF2" w:rsidRPr="006A66CD" w:rsidRDefault="00BD4BF2">
      <w:pPr>
        <w:pStyle w:val="FootnoteText"/>
        <w:rPr>
          <w:lang w:val="es-ES_tradnl"/>
        </w:rPr>
      </w:pPr>
      <w:r>
        <w:rPr>
          <w:rStyle w:val="FootnoteReference"/>
        </w:rPr>
        <w:footnoteRef/>
      </w:r>
      <w:r w:rsidRPr="006A66CD">
        <w:rPr>
          <w:lang w:val="es-ES_tradnl"/>
        </w:rPr>
        <w:t xml:space="preserve"> </w:t>
      </w:r>
      <w:r>
        <w:rPr>
          <w:lang w:val="es-ES_tradnl"/>
        </w:rPr>
        <w:tab/>
      </w:r>
      <w:r w:rsidRPr="004C46DC">
        <w:rPr>
          <w:lang w:val="es-ES_tradnl"/>
        </w:rPr>
        <w:t xml:space="preserve">Las </w:t>
      </w:r>
      <w:r w:rsidRPr="004C46DC">
        <w:rPr>
          <w:i/>
          <w:iCs/>
          <w:lang w:val="es-ES_tradnl"/>
        </w:rPr>
        <w:t>pérdidas de procesamiento pertinentes</w:t>
      </w:r>
      <w:r w:rsidRPr="004C46DC">
        <w:rPr>
          <w:lang w:val="es-ES_tradnl"/>
        </w:rPr>
        <w:t xml:space="preserve"> comprenden las ganancias de las antenas del transmisor y el receptor, la pérdida </w:t>
      </w:r>
      <w:r>
        <w:rPr>
          <w:lang w:val="es-ES_tradnl"/>
        </w:rPr>
        <w:t>en el receptor, como las pérdidas de filtrado y cuantización, y las pérdidas por desadaptación entre la señal recibida y el código de referencia</w:t>
      </w:r>
      <w:r w:rsidRPr="004C46DC">
        <w:rPr>
          <w:lang w:val="es-ES_tradnl"/>
        </w:rPr>
        <w:t>.</w:t>
      </w:r>
    </w:p>
  </w:footnote>
  <w:footnote w:id="3">
    <w:p w:rsidR="00BD4BF2" w:rsidRPr="0078554B" w:rsidRDefault="00BD4BF2">
      <w:pPr>
        <w:pStyle w:val="FootnoteText"/>
        <w:rPr>
          <w:lang w:val="es-ES_tradnl"/>
        </w:rPr>
      </w:pPr>
      <w:r>
        <w:rPr>
          <w:rStyle w:val="FootnoteReference"/>
        </w:rPr>
        <w:footnoteRef/>
      </w:r>
      <w:r w:rsidRPr="0078554B">
        <w:rPr>
          <w:lang w:val="es-ES_tradnl"/>
        </w:rPr>
        <w:t xml:space="preserve"> </w:t>
      </w:r>
      <w:r>
        <w:rPr>
          <w:lang w:val="es-ES_tradnl"/>
        </w:rPr>
        <w:tab/>
        <w:t>Entre l</w:t>
      </w:r>
      <w:r w:rsidRPr="00491FDD">
        <w:rPr>
          <w:lang w:val="es-ES_tradnl"/>
        </w:rPr>
        <w:t>os e</w:t>
      </w:r>
      <w:r>
        <w:rPr>
          <w:lang w:val="es-ES_tradnl"/>
        </w:rPr>
        <w:t>jemplos de códigos PRN largos figuran</w:t>
      </w:r>
      <w:r w:rsidRPr="00491FDD">
        <w:rPr>
          <w:lang w:val="es-ES_tradnl"/>
        </w:rPr>
        <w:t xml:space="preserve"> los códigos Galileo E1-B y -C (</w:t>
      </w:r>
      <w:r>
        <w:rPr>
          <w:lang w:val="es-ES_tradnl"/>
        </w:rPr>
        <w:t>véase el Cuadro</w:t>
      </w:r>
      <w:r w:rsidRPr="00491FDD">
        <w:rPr>
          <w:lang w:val="es-ES_tradnl"/>
        </w:rPr>
        <w:t xml:space="preserve"> 3-1</w:t>
      </w:r>
      <w:r>
        <w:rPr>
          <w:lang w:val="es-ES_tradnl"/>
        </w:rPr>
        <w:t xml:space="preserve"> del </w:t>
      </w:r>
      <w:r w:rsidRPr="00491FDD">
        <w:rPr>
          <w:lang w:val="es-ES_tradnl"/>
        </w:rPr>
        <w:t>Anexo</w:t>
      </w:r>
      <w:r>
        <w:rPr>
          <w:lang w:val="es-ES_tradnl"/>
        </w:rPr>
        <w:t> </w:t>
      </w:r>
      <w:r w:rsidRPr="00491FDD">
        <w:rPr>
          <w:lang w:val="es-ES_tradnl"/>
        </w:rPr>
        <w:t>3</w:t>
      </w:r>
      <w:r>
        <w:rPr>
          <w:lang w:val="es-ES_tradnl"/>
        </w:rPr>
        <w:t xml:space="preserve"> a la </w:t>
      </w:r>
      <w:r w:rsidRPr="00491FDD">
        <w:rPr>
          <w:lang w:val="es-ES_tradnl"/>
        </w:rPr>
        <w:t>Rec</w:t>
      </w:r>
      <w:r>
        <w:rPr>
          <w:lang w:val="es-ES_tradnl"/>
        </w:rPr>
        <w:t>omendación</w:t>
      </w:r>
      <w:r w:rsidRPr="00491FDD">
        <w:rPr>
          <w:lang w:val="es-ES_tradnl"/>
        </w:rPr>
        <w:t xml:space="preserve"> UIT-R M.1787-2) y</w:t>
      </w:r>
      <w:r>
        <w:rPr>
          <w:lang w:val="es-ES_tradnl"/>
        </w:rPr>
        <w:t xml:space="preserve"> los</w:t>
      </w:r>
      <w:r w:rsidRPr="00491FDD">
        <w:rPr>
          <w:lang w:val="es-ES_tradnl"/>
        </w:rPr>
        <w:t xml:space="preserve"> códigos GPS L1C (</w:t>
      </w:r>
      <w:r>
        <w:rPr>
          <w:lang w:val="es-ES_tradnl"/>
        </w:rPr>
        <w:t>véase el Cuadro</w:t>
      </w:r>
      <w:r w:rsidRPr="00491FDD">
        <w:rPr>
          <w:lang w:val="es-ES_tradnl"/>
        </w:rPr>
        <w:t xml:space="preserve"> </w:t>
      </w:r>
      <w:r w:rsidRPr="00992E3B">
        <w:rPr>
          <w:lang w:val="es-ES_tradnl"/>
        </w:rPr>
        <w:t>2-1</w:t>
      </w:r>
      <w:r>
        <w:rPr>
          <w:lang w:val="es-ES_tradnl"/>
        </w:rPr>
        <w:t xml:space="preserve"> del Anexo 2 a la </w:t>
      </w:r>
      <w:r w:rsidRPr="00491FDD">
        <w:rPr>
          <w:lang w:val="es-ES_tradnl"/>
        </w:rPr>
        <w:t>Rec</w:t>
      </w:r>
      <w:r>
        <w:rPr>
          <w:lang w:val="es-ES_tradnl"/>
        </w:rPr>
        <w:t>omendación</w:t>
      </w:r>
      <w:r w:rsidRPr="00491FDD">
        <w:rPr>
          <w:lang w:val="es-ES_tradnl"/>
        </w:rPr>
        <w:t xml:space="preserve"> </w:t>
      </w:r>
      <w:r w:rsidRPr="001D42EC">
        <w:rPr>
          <w:lang w:val="es-ES_tradnl"/>
        </w:rPr>
        <w:t>UIT-R M.1787-2).</w:t>
      </w:r>
    </w:p>
  </w:footnote>
  <w:footnote w:id="4">
    <w:p w:rsidR="00BD4BF2" w:rsidRPr="0078554B" w:rsidRDefault="00BD4BF2">
      <w:pPr>
        <w:pStyle w:val="FootnoteText"/>
        <w:rPr>
          <w:lang w:val="es-ES_tradnl"/>
        </w:rPr>
      </w:pPr>
      <w:r>
        <w:rPr>
          <w:rStyle w:val="FootnoteReference"/>
        </w:rPr>
        <w:footnoteRef/>
      </w:r>
      <w:r w:rsidRPr="0078554B">
        <w:rPr>
          <w:lang w:val="es-ES_tradnl"/>
        </w:rPr>
        <w:t xml:space="preserve"> </w:t>
      </w:r>
      <w:r>
        <w:rPr>
          <w:lang w:val="es-ES_tradnl"/>
        </w:rPr>
        <w:tab/>
        <w:t>E</w:t>
      </w:r>
      <w:r w:rsidRPr="001D42EC">
        <w:rPr>
          <w:lang w:val="es-ES_tradnl"/>
        </w:rPr>
        <w:t>l código GPS</w:t>
      </w:r>
      <w:r>
        <w:rPr>
          <w:lang w:val="es-ES_tradnl"/>
        </w:rPr>
        <w:t> </w:t>
      </w:r>
      <w:r w:rsidRPr="001D42EC">
        <w:rPr>
          <w:lang w:val="es-ES_tradnl"/>
        </w:rPr>
        <w:t>L1</w:t>
      </w:r>
      <w:r>
        <w:rPr>
          <w:lang w:val="es-ES_tradnl"/>
        </w:rPr>
        <w:t> </w:t>
      </w:r>
      <w:r w:rsidRPr="001D42EC">
        <w:rPr>
          <w:lang w:val="es-ES_tradnl"/>
        </w:rPr>
        <w:t>C/A (</w:t>
      </w:r>
      <w:r>
        <w:rPr>
          <w:lang w:val="es-ES_tradnl"/>
        </w:rPr>
        <w:t xml:space="preserve">véase el Cuadro 2-1 del Anexo 2 a la </w:t>
      </w:r>
      <w:r w:rsidRPr="001D42EC">
        <w:rPr>
          <w:lang w:val="es-ES_tradnl"/>
        </w:rPr>
        <w:t>Rec</w:t>
      </w:r>
      <w:r>
        <w:rPr>
          <w:lang w:val="es-ES_tradnl"/>
        </w:rPr>
        <w:t>omendación</w:t>
      </w:r>
      <w:r w:rsidRPr="001D42EC">
        <w:rPr>
          <w:lang w:val="es-ES_tradnl"/>
        </w:rPr>
        <w:t xml:space="preserve"> UIT-R</w:t>
      </w:r>
      <w:r>
        <w:rPr>
          <w:lang w:val="es-ES_tradnl"/>
        </w:rPr>
        <w:t> </w:t>
      </w:r>
      <w:r w:rsidRPr="001D42EC">
        <w:rPr>
          <w:lang w:val="es-ES_tradnl"/>
        </w:rPr>
        <w:t>M.1787-2)</w:t>
      </w:r>
      <w:r>
        <w:rPr>
          <w:lang w:val="es-ES_tradnl"/>
        </w:rPr>
        <w:t xml:space="preserve"> constituye un </w:t>
      </w:r>
      <w:r w:rsidRPr="001D42EC">
        <w:rPr>
          <w:lang w:val="es-ES_tradnl"/>
        </w:rPr>
        <w:t xml:space="preserve">ejemplo de código PRN corto. </w:t>
      </w:r>
      <w:r>
        <w:rPr>
          <w:lang w:val="es-ES_tradnl"/>
        </w:rPr>
        <w:t>En el caso de</w:t>
      </w:r>
      <w:r w:rsidRPr="001D42EC">
        <w:rPr>
          <w:lang w:val="es-ES_tradnl"/>
        </w:rPr>
        <w:t xml:space="preserve"> los códigos PRN cortos, el coeficiente de separación espectral (SSC) resultante no se</w:t>
      </w:r>
      <w:r>
        <w:rPr>
          <w:lang w:val="es-ES_tradnl"/>
        </w:rPr>
        <w:t xml:space="preserve"> ajusta a</w:t>
      </w:r>
      <w:r w:rsidRPr="001D42EC">
        <w:rPr>
          <w:lang w:val="es-ES_tradnl"/>
        </w:rPr>
        <w:t xml:space="preserve"> la aproximación </w:t>
      </w:r>
      <w:r>
        <w:rPr>
          <w:lang w:val="es-ES_tradnl"/>
        </w:rPr>
        <w:t>de</w:t>
      </w:r>
      <w:r w:rsidRPr="001D42EC">
        <w:rPr>
          <w:lang w:val="es-ES_tradnl"/>
        </w:rPr>
        <w:t xml:space="preserve"> la ecuación (2) para tiempos de integración</w:t>
      </w:r>
      <w:r>
        <w:rPr>
          <w:lang w:val="es-ES_tradnl"/>
        </w:rPr>
        <w:t xml:space="preserve"> superiores a 1 ms</w:t>
      </w:r>
      <w:r w:rsidRPr="001D42EC">
        <w:rPr>
          <w:lang w:val="es-ES_tradnl"/>
        </w:rPr>
        <w:t xml:space="preserve">, </w:t>
      </w:r>
      <w:r>
        <w:rPr>
          <w:lang w:val="es-ES_tradnl"/>
        </w:rPr>
        <w:t xml:space="preserve">es decir, </w:t>
      </w:r>
      <w:r w:rsidRPr="001D42EC">
        <w:rPr>
          <w:lang w:val="es-ES_tradnl"/>
        </w:rPr>
        <w:t>lo</w:t>
      </w:r>
      <w:r>
        <w:rPr>
          <w:lang w:val="es-ES_tradnl"/>
        </w:rPr>
        <w:t>s</w:t>
      </w:r>
      <w:r w:rsidRPr="001D42EC">
        <w:rPr>
          <w:lang w:val="es-ES_tradnl"/>
        </w:rPr>
        <w:t xml:space="preserve"> </w:t>
      </w:r>
      <w:r>
        <w:rPr>
          <w:lang w:val="es-ES_tradnl"/>
        </w:rPr>
        <w:t>correspondientes a</w:t>
      </w:r>
      <w:r w:rsidRPr="001D42EC">
        <w:rPr>
          <w:lang w:val="es-ES_tradnl"/>
        </w:rPr>
        <w:t xml:space="preserve"> los receptores de código PRN corto.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BF2" w:rsidRDefault="00BD4BF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BF2" w:rsidRDefault="00BD4BF2" w:rsidP="00892D25">
    <w:pPr>
      <w:ind w:right="360" w:firstLine="360"/>
    </w:pPr>
    <w:r>
      <w:rPr>
        <w:noProof/>
        <w:lang w:val="es-ES_tradnl" w:eastAsia="zh-CN"/>
      </w:rPr>
      <w:drawing>
        <wp:anchor distT="0" distB="0" distL="114300" distR="114300" simplePos="0" relativeHeight="251659264" behindDoc="1" locked="0" layoutInCell="1" allowOverlap="1" wp14:anchorId="54CBE290" wp14:editId="2CBF85D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BF2" w:rsidRDefault="00BD4BF2" w:rsidP="00892D2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361E1">
      <w:rPr>
        <w:rStyle w:val="PageNumber"/>
        <w:b/>
        <w:bCs/>
        <w:noProof/>
      </w:rPr>
      <w:t>ii</w:t>
    </w:r>
    <w:r>
      <w:rPr>
        <w:rStyle w:val="PageNumber"/>
        <w:b/>
        <w:bCs/>
      </w:rPr>
      <w:fldChar w:fldCharType="end"/>
    </w:r>
    <w:r>
      <w:tab/>
    </w:r>
    <w:r w:rsidR="00A361E1">
      <w:fldChar w:fldCharType="begin"/>
    </w:r>
    <w:r w:rsidR="00A361E1">
      <w:instrText xml:space="preserve"> DOCPROPERTY "Header" \* MERGEFORMAT </w:instrText>
    </w:r>
    <w:r w:rsidR="00A361E1">
      <w:fldChar w:fldCharType="separate"/>
    </w:r>
    <w:r w:rsidR="00A361E1" w:rsidRPr="00A361E1">
      <w:rPr>
        <w:b/>
        <w:bCs/>
      </w:rPr>
      <w:t xml:space="preserve">Rec. </w:t>
    </w:r>
    <w:r w:rsidR="00A361E1">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361E1">
      <w:rPr>
        <w:b/>
        <w:bCs/>
        <w:noProof/>
      </w:rPr>
      <w:t>UIT-R  M.1831-1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BF2" w:rsidRDefault="00BD4BF2">
    <w:r>
      <w:tab/>
    </w:r>
    <w:r w:rsidR="00A361E1">
      <w:fldChar w:fldCharType="begin"/>
    </w:r>
    <w:r w:rsidR="00A361E1">
      <w:instrText xml:space="preserve"> DOCPROPERTY "Header" \* MERGEFORMAT </w:instrText>
    </w:r>
    <w:r w:rsidR="00A361E1">
      <w:fldChar w:fldCharType="separate"/>
    </w:r>
    <w:r w:rsidR="00A361E1" w:rsidRPr="00A361E1">
      <w:rPr>
        <w:b/>
        <w:bCs/>
      </w:rPr>
      <w:t xml:space="preserve">Rec. </w:t>
    </w:r>
    <w:r w:rsidR="00A361E1">
      <w:rPr>
        <w:b/>
        <w:bCs/>
      </w:rPr>
      <w:fldChar w:fldCharType="end"/>
    </w:r>
    <w:r>
      <w:rPr>
        <w:b/>
        <w:bCs/>
      </w:rPr>
      <w:t xml:space="preserve"> </w:t>
    </w:r>
    <w:r>
      <w:rPr>
        <w:b/>
        <w:bCs/>
      </w:rPr>
      <w:fldChar w:fldCharType="begin"/>
    </w:r>
    <w:r>
      <w:rPr>
        <w:b/>
        <w:bCs/>
      </w:rPr>
      <w:instrText>styleref href</w:instrText>
    </w:r>
    <w:r>
      <w:rPr>
        <w:b/>
        <w:bCs/>
      </w:rPr>
      <w:fldChar w:fldCharType="separate"/>
    </w:r>
    <w:r w:rsidR="00A361E1">
      <w:rPr>
        <w:b/>
        <w:bCs/>
        <w:noProof/>
      </w:rPr>
      <w:t>UIT-R  M.1831-1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40D87">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BF2" w:rsidRDefault="00BD4B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61E1">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61E1" w:rsidRPr="00A361E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61E1">
      <w:rPr>
        <w:b/>
        <w:bCs/>
        <w:noProof/>
      </w:rPr>
      <w:t>UIT-R  M.1831-1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BF2" w:rsidRDefault="00BD4BF2">
    <w:pPr>
      <w:pStyle w:val="Header"/>
    </w:pPr>
    <w:r>
      <w:tab/>
    </w:r>
    <w:r w:rsidR="00A361E1">
      <w:fldChar w:fldCharType="begin"/>
    </w:r>
    <w:r w:rsidR="00A361E1">
      <w:instrText xml:space="preserve"> DOCPROPERTY "Header" \* MERGEFORMAT </w:instrText>
    </w:r>
    <w:r w:rsidR="00A361E1">
      <w:fldChar w:fldCharType="separate"/>
    </w:r>
    <w:r w:rsidR="00A361E1" w:rsidRPr="00A361E1">
      <w:rPr>
        <w:b/>
        <w:bCs/>
      </w:rPr>
      <w:t xml:space="preserve">Rec. </w:t>
    </w:r>
    <w:r w:rsidR="00A361E1">
      <w:rPr>
        <w:b/>
        <w:bCs/>
      </w:rPr>
      <w:fldChar w:fldCharType="end"/>
    </w:r>
    <w:r>
      <w:rPr>
        <w:b/>
        <w:bCs/>
      </w:rPr>
      <w:t xml:space="preserve"> </w:t>
    </w:r>
    <w:r>
      <w:rPr>
        <w:b/>
        <w:bCs/>
      </w:rPr>
      <w:fldChar w:fldCharType="begin"/>
    </w:r>
    <w:r>
      <w:rPr>
        <w:b/>
        <w:bCs/>
      </w:rPr>
      <w:instrText>styleref href</w:instrText>
    </w:r>
    <w:r>
      <w:rPr>
        <w:b/>
        <w:bCs/>
      </w:rPr>
      <w:fldChar w:fldCharType="separate"/>
    </w:r>
    <w:r w:rsidR="00A361E1">
      <w:rPr>
        <w:b/>
        <w:bCs/>
        <w:noProof/>
      </w:rPr>
      <w:t>UIT-R  M.1831-1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61E1">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3089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4D1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301C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CA35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8ECE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E217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EE7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08E7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6E5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1007F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C06"/>
    <w:rsid w:val="000705D1"/>
    <w:rsid w:val="00093B57"/>
    <w:rsid w:val="000D26C2"/>
    <w:rsid w:val="000E4514"/>
    <w:rsid w:val="00153E41"/>
    <w:rsid w:val="00181AD1"/>
    <w:rsid w:val="00217EBF"/>
    <w:rsid w:val="0024112D"/>
    <w:rsid w:val="00242AEE"/>
    <w:rsid w:val="00283C2F"/>
    <w:rsid w:val="002858A2"/>
    <w:rsid w:val="00290653"/>
    <w:rsid w:val="002A0D5D"/>
    <w:rsid w:val="002D76C4"/>
    <w:rsid w:val="003232ED"/>
    <w:rsid w:val="00360832"/>
    <w:rsid w:val="00433180"/>
    <w:rsid w:val="00506029"/>
    <w:rsid w:val="0051414B"/>
    <w:rsid w:val="0052529D"/>
    <w:rsid w:val="00605574"/>
    <w:rsid w:val="006065C0"/>
    <w:rsid w:val="00607D68"/>
    <w:rsid w:val="006922F6"/>
    <w:rsid w:val="006A66CD"/>
    <w:rsid w:val="006C2B97"/>
    <w:rsid w:val="006E5A4D"/>
    <w:rsid w:val="006F67BD"/>
    <w:rsid w:val="00724145"/>
    <w:rsid w:val="007468DA"/>
    <w:rsid w:val="007847AA"/>
    <w:rsid w:val="0078554B"/>
    <w:rsid w:val="00796383"/>
    <w:rsid w:val="007B06D4"/>
    <w:rsid w:val="007D296A"/>
    <w:rsid w:val="00801587"/>
    <w:rsid w:val="0087098D"/>
    <w:rsid w:val="008762E8"/>
    <w:rsid w:val="00892D25"/>
    <w:rsid w:val="008C5EA7"/>
    <w:rsid w:val="008F0CB2"/>
    <w:rsid w:val="009974C1"/>
    <w:rsid w:val="009D0634"/>
    <w:rsid w:val="009E00A8"/>
    <w:rsid w:val="009F296A"/>
    <w:rsid w:val="00A005E8"/>
    <w:rsid w:val="00A345BB"/>
    <w:rsid w:val="00A361E1"/>
    <w:rsid w:val="00A40D87"/>
    <w:rsid w:val="00A63110"/>
    <w:rsid w:val="00A6617B"/>
    <w:rsid w:val="00A86AAC"/>
    <w:rsid w:val="00AB0DC8"/>
    <w:rsid w:val="00B07341"/>
    <w:rsid w:val="00B36E8A"/>
    <w:rsid w:val="00B42BE7"/>
    <w:rsid w:val="00B44E24"/>
    <w:rsid w:val="00B64100"/>
    <w:rsid w:val="00BD4BF2"/>
    <w:rsid w:val="00BF2279"/>
    <w:rsid w:val="00C04D63"/>
    <w:rsid w:val="00C15B36"/>
    <w:rsid w:val="00C46E26"/>
    <w:rsid w:val="00C55C06"/>
    <w:rsid w:val="00CA7190"/>
    <w:rsid w:val="00D11404"/>
    <w:rsid w:val="00D23C5D"/>
    <w:rsid w:val="00DC01A3"/>
    <w:rsid w:val="00DC445C"/>
    <w:rsid w:val="00DE1A67"/>
    <w:rsid w:val="00DF4176"/>
    <w:rsid w:val="00E11EB4"/>
    <w:rsid w:val="00E46805"/>
    <w:rsid w:val="00EC771F"/>
    <w:rsid w:val="00EE087E"/>
    <w:rsid w:val="00FD4F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86"/>
    <o:shapelayout v:ext="edit">
      <o:idmap v:ext="edit" data="1"/>
    </o:shapelayout>
  </w:shapeDefaults>
  <w:decimalSymbol w:val="."/>
  <w:listSeparator w:val=","/>
  <w15:docId w15:val="{F994952D-2EF6-45F5-8914-BAC3E76B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345BB"/>
    <w:pPr>
      <w:keepNext/>
      <w:keepLines/>
      <w:spacing w:before="480"/>
      <w:ind w:left="794" w:hanging="794"/>
      <w:outlineLvl w:val="0"/>
    </w:pPr>
    <w:rPr>
      <w:b/>
    </w:rPr>
  </w:style>
  <w:style w:type="paragraph" w:styleId="Heading2">
    <w:name w:val="heading 2"/>
    <w:basedOn w:val="Heading1"/>
    <w:next w:val="Normal"/>
    <w:qFormat/>
    <w:rsid w:val="00A345BB"/>
    <w:pPr>
      <w:spacing w:before="320"/>
      <w:outlineLvl w:val="1"/>
    </w:pPr>
  </w:style>
  <w:style w:type="paragraph" w:styleId="Heading3">
    <w:name w:val="heading 3"/>
    <w:basedOn w:val="Heading1"/>
    <w:next w:val="Normal"/>
    <w:qFormat/>
    <w:rsid w:val="00A345BB"/>
    <w:pPr>
      <w:spacing w:before="200"/>
      <w:outlineLvl w:val="2"/>
    </w:pPr>
  </w:style>
  <w:style w:type="paragraph" w:styleId="Heading4">
    <w:name w:val="heading 4"/>
    <w:basedOn w:val="Heading3"/>
    <w:next w:val="Normal"/>
    <w:qFormat/>
    <w:rsid w:val="00A345BB"/>
    <w:pPr>
      <w:tabs>
        <w:tab w:val="clear" w:pos="794"/>
        <w:tab w:val="left" w:pos="992"/>
      </w:tabs>
      <w:ind w:left="992" w:hanging="992"/>
      <w:outlineLvl w:val="3"/>
    </w:pPr>
  </w:style>
  <w:style w:type="paragraph" w:styleId="Heading5">
    <w:name w:val="heading 5"/>
    <w:basedOn w:val="Heading4"/>
    <w:next w:val="Normal"/>
    <w:qFormat/>
    <w:rsid w:val="00A345BB"/>
    <w:pPr>
      <w:outlineLvl w:val="4"/>
    </w:pPr>
  </w:style>
  <w:style w:type="paragraph" w:styleId="Heading6">
    <w:name w:val="heading 6"/>
    <w:basedOn w:val="Heading4"/>
    <w:next w:val="Normal"/>
    <w:qFormat/>
    <w:rsid w:val="00A345BB"/>
    <w:pPr>
      <w:tabs>
        <w:tab w:val="clear" w:pos="992"/>
        <w:tab w:val="clear" w:pos="1191"/>
      </w:tabs>
      <w:ind w:left="1588" w:hanging="1588"/>
      <w:outlineLvl w:val="5"/>
    </w:pPr>
  </w:style>
  <w:style w:type="paragraph" w:styleId="Heading7">
    <w:name w:val="heading 7"/>
    <w:basedOn w:val="Heading6"/>
    <w:next w:val="Normal"/>
    <w:qFormat/>
    <w:rsid w:val="00A345BB"/>
    <w:pPr>
      <w:outlineLvl w:val="6"/>
    </w:pPr>
  </w:style>
  <w:style w:type="paragraph" w:styleId="Heading8">
    <w:name w:val="heading 8"/>
    <w:basedOn w:val="Heading6"/>
    <w:next w:val="Normal"/>
    <w:qFormat/>
    <w:rsid w:val="00A345BB"/>
    <w:pPr>
      <w:outlineLvl w:val="7"/>
    </w:pPr>
  </w:style>
  <w:style w:type="paragraph" w:styleId="Heading9">
    <w:name w:val="heading 9"/>
    <w:basedOn w:val="Heading6"/>
    <w:next w:val="Normal"/>
    <w:qFormat/>
    <w:rsid w:val="00A345BB"/>
    <w:pPr>
      <w:jc w:val="left"/>
      <w:outlineLvl w:val="8"/>
    </w:pPr>
  </w:style>
  <w:style w:type="character" w:default="1" w:styleId="DefaultParagraphFont">
    <w:name w:val="Default Paragraph Font"/>
    <w:uiPriority w:val="1"/>
    <w:semiHidden/>
    <w:unhideWhenUsed/>
    <w:rsid w:val="00A345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345BB"/>
  </w:style>
  <w:style w:type="paragraph" w:styleId="Header">
    <w:name w:val="header"/>
    <w:basedOn w:val="Normal"/>
    <w:link w:val="HeaderChar"/>
    <w:rsid w:val="00A34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34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345BB"/>
  </w:style>
  <w:style w:type="paragraph" w:customStyle="1" w:styleId="Headingb">
    <w:name w:val="Heading_b"/>
    <w:basedOn w:val="Heading3"/>
    <w:next w:val="Normal"/>
    <w:rsid w:val="00A345BB"/>
    <w:pPr>
      <w:spacing w:before="160"/>
      <w:ind w:left="0" w:firstLine="0"/>
      <w:outlineLvl w:val="9"/>
    </w:pPr>
  </w:style>
  <w:style w:type="paragraph" w:customStyle="1" w:styleId="Headingi">
    <w:name w:val="Heading_i"/>
    <w:basedOn w:val="Heading3"/>
    <w:next w:val="Normal"/>
    <w:rsid w:val="00A345BB"/>
    <w:pPr>
      <w:spacing w:before="160"/>
      <w:ind w:left="0" w:firstLine="0"/>
    </w:pPr>
    <w:rPr>
      <w:b w:val="0"/>
      <w:i/>
    </w:rPr>
  </w:style>
  <w:style w:type="character" w:customStyle="1" w:styleId="href">
    <w:name w:val="href"/>
    <w:basedOn w:val="DefaultParagraphFont"/>
    <w:rsid w:val="00A345BB"/>
  </w:style>
  <w:style w:type="paragraph" w:customStyle="1" w:styleId="enumlev1">
    <w:name w:val="enumlev1"/>
    <w:basedOn w:val="Normal"/>
    <w:rsid w:val="00A345BB"/>
    <w:pPr>
      <w:spacing w:before="80"/>
      <w:ind w:left="794" w:hanging="794"/>
    </w:pPr>
  </w:style>
  <w:style w:type="paragraph" w:customStyle="1" w:styleId="enumlev2">
    <w:name w:val="enumlev2"/>
    <w:basedOn w:val="enumlev1"/>
    <w:rsid w:val="00A345BB"/>
    <w:pPr>
      <w:ind w:left="1191" w:hanging="397"/>
    </w:pPr>
  </w:style>
  <w:style w:type="paragraph" w:customStyle="1" w:styleId="enumlev3">
    <w:name w:val="enumlev3"/>
    <w:basedOn w:val="enumlev2"/>
    <w:rsid w:val="00A345BB"/>
    <w:pPr>
      <w:ind w:left="1588"/>
    </w:pPr>
  </w:style>
  <w:style w:type="paragraph" w:customStyle="1" w:styleId="Normalaftertitle">
    <w:name w:val="Normal_after_title"/>
    <w:basedOn w:val="Normal"/>
    <w:next w:val="Normal"/>
    <w:rsid w:val="00A345BB"/>
    <w:pPr>
      <w:spacing w:before="320"/>
    </w:pPr>
  </w:style>
  <w:style w:type="paragraph" w:customStyle="1" w:styleId="Note">
    <w:name w:val="Note"/>
    <w:basedOn w:val="Normal"/>
    <w:rsid w:val="00A34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345B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345BB"/>
    <w:pPr>
      <w:spacing w:before="240"/>
    </w:pPr>
    <w:rPr>
      <w:sz w:val="22"/>
      <w:lang w:val="es-ES_tradnl"/>
    </w:rPr>
  </w:style>
  <w:style w:type="paragraph" w:customStyle="1" w:styleId="Recref">
    <w:name w:val="Rec_ref"/>
    <w:basedOn w:val="Normal"/>
    <w:next w:val="Recdate"/>
    <w:rsid w:val="00A345BB"/>
    <w:pPr>
      <w:jc w:val="center"/>
    </w:pPr>
  </w:style>
  <w:style w:type="paragraph" w:customStyle="1" w:styleId="Recdate">
    <w:name w:val="Rec_date"/>
    <w:basedOn w:val="Recref"/>
    <w:next w:val="Normalaftertitle"/>
    <w:rsid w:val="00A345BB"/>
    <w:pPr>
      <w:jc w:val="right"/>
    </w:pPr>
  </w:style>
  <w:style w:type="paragraph" w:customStyle="1" w:styleId="AnnexNoTitle">
    <w:name w:val="Annex_NoTitle"/>
    <w:basedOn w:val="Normal"/>
    <w:next w:val="Normalaftertitle"/>
    <w:rsid w:val="00A345BB"/>
    <w:pPr>
      <w:keepNext/>
      <w:keepLines/>
      <w:spacing w:before="480" w:after="80"/>
      <w:jc w:val="center"/>
    </w:pPr>
    <w:rPr>
      <w:b/>
      <w:sz w:val="28"/>
    </w:rPr>
  </w:style>
  <w:style w:type="paragraph" w:customStyle="1" w:styleId="AppendixNoTitle">
    <w:name w:val="Appendix_NoTitle"/>
    <w:basedOn w:val="AnnexNoTitle"/>
    <w:next w:val="Normal"/>
    <w:rsid w:val="00A345BB"/>
  </w:style>
  <w:style w:type="paragraph" w:customStyle="1" w:styleId="Tablefin">
    <w:name w:val="Table_fin"/>
    <w:basedOn w:val="Normal"/>
    <w:next w:val="Normal"/>
    <w:rsid w:val="00A345BB"/>
    <w:pPr>
      <w:spacing w:before="0"/>
    </w:pPr>
    <w:rPr>
      <w:sz w:val="20"/>
      <w:lang w:val="en-GB"/>
    </w:rPr>
  </w:style>
  <w:style w:type="paragraph" w:customStyle="1" w:styleId="Tablehead">
    <w:name w:val="Table_head"/>
    <w:basedOn w:val="Normal"/>
    <w:next w:val="Normal"/>
    <w:link w:val="TableheadChar"/>
    <w:rsid w:val="00A34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34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345BB"/>
    <w:pPr>
      <w:keepNext/>
      <w:spacing w:before="360" w:after="120"/>
      <w:jc w:val="center"/>
    </w:pPr>
  </w:style>
  <w:style w:type="paragraph" w:customStyle="1" w:styleId="Tabletext">
    <w:name w:val="Table_text"/>
    <w:basedOn w:val="Normal"/>
    <w:link w:val="TabletextChar"/>
    <w:rsid w:val="00A34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345BB"/>
    <w:pPr>
      <w:tabs>
        <w:tab w:val="clear" w:pos="1191"/>
        <w:tab w:val="clear" w:pos="1588"/>
        <w:tab w:val="clear" w:pos="1985"/>
        <w:tab w:val="center" w:pos="4820"/>
        <w:tab w:val="right" w:pos="9639"/>
      </w:tabs>
    </w:pPr>
  </w:style>
  <w:style w:type="paragraph" w:customStyle="1" w:styleId="Equationlegend">
    <w:name w:val="Equation_legend"/>
    <w:basedOn w:val="NormalIndent"/>
    <w:rsid w:val="00A34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345BB"/>
    <w:pPr>
      <w:ind w:left="794"/>
    </w:pPr>
  </w:style>
  <w:style w:type="paragraph" w:customStyle="1" w:styleId="Figurelegend">
    <w:name w:val="Figure_legend"/>
    <w:basedOn w:val="Normal"/>
    <w:rsid w:val="00A34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345BB"/>
    <w:pPr>
      <w:keepNext/>
      <w:keepLines/>
      <w:spacing w:before="480" w:after="80"/>
      <w:jc w:val="center"/>
    </w:pPr>
    <w:rPr>
      <w:caps/>
      <w:sz w:val="18"/>
    </w:rPr>
  </w:style>
  <w:style w:type="paragraph" w:customStyle="1" w:styleId="tocpart">
    <w:name w:val="tocpart"/>
    <w:basedOn w:val="Normal"/>
    <w:rsid w:val="00A34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345BB"/>
    <w:pPr>
      <w:keepNext/>
      <w:keepLines/>
      <w:spacing w:before="480"/>
      <w:jc w:val="center"/>
    </w:pPr>
    <w:rPr>
      <w:sz w:val="28"/>
    </w:rPr>
  </w:style>
  <w:style w:type="paragraph" w:customStyle="1" w:styleId="Arttitle">
    <w:name w:val="Art_title"/>
    <w:basedOn w:val="Normal"/>
    <w:next w:val="Normalaftertitle"/>
    <w:rsid w:val="00A345BB"/>
    <w:pPr>
      <w:keepNext/>
      <w:keepLines/>
      <w:spacing w:before="240"/>
      <w:jc w:val="center"/>
    </w:pPr>
    <w:rPr>
      <w:b/>
      <w:sz w:val="28"/>
    </w:rPr>
  </w:style>
  <w:style w:type="paragraph" w:customStyle="1" w:styleId="Blanc">
    <w:name w:val="Blanc"/>
    <w:basedOn w:val="Normal"/>
    <w:next w:val="Tabletext"/>
    <w:rsid w:val="00A345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34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345BB"/>
    <w:pPr>
      <w:keepNext/>
      <w:keepLines/>
      <w:spacing w:before="160"/>
      <w:ind w:left="794"/>
    </w:pPr>
    <w:rPr>
      <w:i/>
    </w:rPr>
  </w:style>
  <w:style w:type="paragraph" w:customStyle="1" w:styleId="ChapNo">
    <w:name w:val="Chap_No"/>
    <w:basedOn w:val="ArtNo"/>
    <w:next w:val="Chaptitle"/>
    <w:rsid w:val="00A345BB"/>
    <w:rPr>
      <w:b/>
    </w:rPr>
  </w:style>
  <w:style w:type="paragraph" w:customStyle="1" w:styleId="Chaptitle">
    <w:name w:val="Chap_title"/>
    <w:basedOn w:val="Arttitle"/>
    <w:next w:val="Normalaftertitle"/>
    <w:rsid w:val="00A345BB"/>
  </w:style>
  <w:style w:type="character" w:styleId="FootnoteReference">
    <w:name w:val="footnote reference"/>
    <w:aliases w:val="Appel note de bas de p,Footnote Reference/"/>
    <w:basedOn w:val="DefaultParagraphFont"/>
    <w:rsid w:val="00A345BB"/>
    <w:rPr>
      <w:position w:val="6"/>
      <w:sz w:val="18"/>
    </w:rPr>
  </w:style>
  <w:style w:type="paragraph" w:styleId="FootnoteText">
    <w:name w:val="footnote text"/>
    <w:basedOn w:val="Normal"/>
    <w:link w:val="FootnoteTextChar"/>
    <w:rsid w:val="00A345BB"/>
    <w:pPr>
      <w:keepLines/>
      <w:tabs>
        <w:tab w:val="left" w:pos="255"/>
      </w:tabs>
      <w:ind w:left="255" w:hanging="255"/>
    </w:pPr>
    <w:rPr>
      <w:sz w:val="22"/>
    </w:rPr>
  </w:style>
  <w:style w:type="paragraph" w:styleId="Index1">
    <w:name w:val="index 1"/>
    <w:basedOn w:val="Normal"/>
    <w:next w:val="Normal"/>
    <w:semiHidden/>
    <w:rsid w:val="00A345BB"/>
  </w:style>
  <w:style w:type="paragraph" w:styleId="Index2">
    <w:name w:val="index 2"/>
    <w:basedOn w:val="Normal"/>
    <w:next w:val="Normal"/>
    <w:semiHidden/>
    <w:rsid w:val="00A345BB"/>
    <w:pPr>
      <w:ind w:left="283"/>
    </w:pPr>
  </w:style>
  <w:style w:type="paragraph" w:styleId="Index3">
    <w:name w:val="index 3"/>
    <w:basedOn w:val="Normal"/>
    <w:next w:val="Normal"/>
    <w:semiHidden/>
    <w:rsid w:val="00A345BB"/>
    <w:pPr>
      <w:ind w:left="566"/>
    </w:pPr>
  </w:style>
  <w:style w:type="paragraph" w:styleId="IndexHeading">
    <w:name w:val="index heading"/>
    <w:basedOn w:val="Normal"/>
    <w:next w:val="Index1"/>
    <w:semiHidden/>
    <w:rsid w:val="00A345BB"/>
  </w:style>
  <w:style w:type="paragraph" w:customStyle="1" w:styleId="Line">
    <w:name w:val="Line"/>
    <w:basedOn w:val="Normal"/>
    <w:next w:val="Normal"/>
    <w:rsid w:val="00A34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34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345BB"/>
  </w:style>
  <w:style w:type="paragraph" w:customStyle="1" w:styleId="Partref">
    <w:name w:val="Part_ref"/>
    <w:basedOn w:val="Normal"/>
    <w:next w:val="Normal"/>
    <w:rsid w:val="00A345BB"/>
    <w:pPr>
      <w:keepNext/>
      <w:keepLines/>
      <w:spacing w:after="280"/>
      <w:jc w:val="center"/>
    </w:pPr>
  </w:style>
  <w:style w:type="paragraph" w:customStyle="1" w:styleId="Parttitle">
    <w:name w:val="Part_title"/>
    <w:basedOn w:val="Normal"/>
    <w:next w:val="Normalaftertitle"/>
    <w:rsid w:val="00A34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345BB"/>
  </w:style>
  <w:style w:type="paragraph" w:customStyle="1" w:styleId="QuestionNo">
    <w:name w:val="Question_No"/>
    <w:basedOn w:val="RecNo"/>
    <w:next w:val="Normal"/>
    <w:rsid w:val="00A345BB"/>
  </w:style>
  <w:style w:type="paragraph" w:customStyle="1" w:styleId="Questionref">
    <w:name w:val="Question_ref"/>
    <w:basedOn w:val="Recref"/>
    <w:next w:val="Questiondate"/>
    <w:rsid w:val="00A345BB"/>
  </w:style>
  <w:style w:type="paragraph" w:customStyle="1" w:styleId="Questiontitle">
    <w:name w:val="Question_title"/>
    <w:basedOn w:val="Normal"/>
    <w:next w:val="Questionref"/>
    <w:rsid w:val="00A345BB"/>
  </w:style>
  <w:style w:type="paragraph" w:customStyle="1" w:styleId="Reftext">
    <w:name w:val="Ref_text"/>
    <w:basedOn w:val="Normal"/>
    <w:rsid w:val="00A345BB"/>
    <w:pPr>
      <w:ind w:left="794" w:hanging="794"/>
    </w:pPr>
    <w:rPr>
      <w:sz w:val="22"/>
    </w:rPr>
  </w:style>
  <w:style w:type="paragraph" w:customStyle="1" w:styleId="Reftitle">
    <w:name w:val="Ref_title"/>
    <w:basedOn w:val="Normal"/>
    <w:next w:val="Reftext"/>
    <w:rsid w:val="00A34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345BB"/>
  </w:style>
  <w:style w:type="paragraph" w:customStyle="1" w:styleId="RepNo">
    <w:name w:val="Rep_No"/>
    <w:basedOn w:val="RecNo"/>
    <w:next w:val="Reptitle"/>
    <w:rsid w:val="00A345BB"/>
  </w:style>
  <w:style w:type="paragraph" w:customStyle="1" w:styleId="Repref">
    <w:name w:val="Rep_ref"/>
    <w:basedOn w:val="Recref"/>
    <w:next w:val="Repdate"/>
    <w:rsid w:val="00A345BB"/>
  </w:style>
  <w:style w:type="paragraph" w:customStyle="1" w:styleId="Reptitle">
    <w:name w:val="Rep_title"/>
    <w:basedOn w:val="Rectitle"/>
    <w:next w:val="Repref"/>
    <w:rsid w:val="00A345BB"/>
  </w:style>
  <w:style w:type="paragraph" w:customStyle="1" w:styleId="Resdate">
    <w:name w:val="Res_date"/>
    <w:basedOn w:val="Recdate"/>
    <w:next w:val="Normalaftertitle"/>
    <w:rsid w:val="00A345BB"/>
  </w:style>
  <w:style w:type="paragraph" w:customStyle="1" w:styleId="ResNo">
    <w:name w:val="Res_No"/>
    <w:basedOn w:val="RecNo"/>
    <w:next w:val="Restitle"/>
    <w:rsid w:val="00A345BB"/>
  </w:style>
  <w:style w:type="paragraph" w:customStyle="1" w:styleId="Resref">
    <w:name w:val="Res_ref"/>
    <w:basedOn w:val="Recref"/>
    <w:next w:val="Resdate"/>
    <w:rsid w:val="00A345BB"/>
  </w:style>
  <w:style w:type="paragraph" w:customStyle="1" w:styleId="Restitle">
    <w:name w:val="Res_title"/>
    <w:basedOn w:val="Normal"/>
    <w:next w:val="Resref"/>
    <w:rsid w:val="00A345BB"/>
    <w:pPr>
      <w:spacing w:before="240"/>
      <w:jc w:val="center"/>
    </w:pPr>
    <w:rPr>
      <w:b/>
      <w:sz w:val="28"/>
    </w:rPr>
  </w:style>
  <w:style w:type="paragraph" w:customStyle="1" w:styleId="SectionNo">
    <w:name w:val="Section_No"/>
    <w:basedOn w:val="Normal"/>
    <w:next w:val="Normal"/>
    <w:rsid w:val="00A345BB"/>
  </w:style>
  <w:style w:type="paragraph" w:customStyle="1" w:styleId="Sectiontitle">
    <w:name w:val="Section_title"/>
    <w:basedOn w:val="Normal"/>
    <w:next w:val="Normalaftertitle"/>
    <w:rsid w:val="00A34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345BB"/>
    <w:pPr>
      <w:tabs>
        <w:tab w:val="clear" w:pos="794"/>
        <w:tab w:val="clear" w:pos="1191"/>
        <w:tab w:val="clear" w:pos="1588"/>
        <w:tab w:val="clear" w:pos="1985"/>
        <w:tab w:val="right" w:pos="9611"/>
      </w:tabs>
    </w:pPr>
    <w:rPr>
      <w:i/>
    </w:rPr>
  </w:style>
  <w:style w:type="paragraph" w:styleId="TOC1">
    <w:name w:val="toc 1"/>
    <w:basedOn w:val="Normal"/>
    <w:rsid w:val="00A34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345BB"/>
    <w:pPr>
      <w:tabs>
        <w:tab w:val="clear" w:pos="567"/>
        <w:tab w:val="left" w:pos="1276"/>
      </w:tabs>
      <w:spacing w:before="160"/>
      <w:ind w:left="1276" w:hanging="709"/>
    </w:pPr>
  </w:style>
  <w:style w:type="paragraph" w:styleId="TOC3">
    <w:name w:val="toc 3"/>
    <w:basedOn w:val="TOC2"/>
    <w:rsid w:val="00A345BB"/>
    <w:pPr>
      <w:tabs>
        <w:tab w:val="clear" w:pos="1276"/>
        <w:tab w:val="left" w:pos="2155"/>
      </w:tabs>
      <w:ind w:left="2155" w:hanging="879"/>
    </w:pPr>
  </w:style>
  <w:style w:type="paragraph" w:styleId="TOC4">
    <w:name w:val="toc 4"/>
    <w:basedOn w:val="TOC3"/>
    <w:semiHidden/>
    <w:rsid w:val="00A345BB"/>
    <w:pPr>
      <w:tabs>
        <w:tab w:val="left" w:pos="3261"/>
      </w:tabs>
      <w:spacing w:before="80"/>
      <w:ind w:left="3261" w:hanging="993"/>
    </w:pPr>
  </w:style>
  <w:style w:type="paragraph" w:styleId="TOC5">
    <w:name w:val="toc 5"/>
    <w:basedOn w:val="TOC4"/>
    <w:semiHidden/>
    <w:rsid w:val="00A345BB"/>
  </w:style>
  <w:style w:type="paragraph" w:styleId="TOC6">
    <w:name w:val="toc 6"/>
    <w:basedOn w:val="TOC4"/>
    <w:semiHidden/>
    <w:rsid w:val="00A345BB"/>
  </w:style>
  <w:style w:type="paragraph" w:styleId="TOC7">
    <w:name w:val="toc 7"/>
    <w:basedOn w:val="TOC4"/>
    <w:semiHidden/>
    <w:rsid w:val="00A345BB"/>
  </w:style>
  <w:style w:type="paragraph" w:styleId="TOC8">
    <w:name w:val="toc 8"/>
    <w:basedOn w:val="TOC4"/>
    <w:semiHidden/>
    <w:rsid w:val="00A345BB"/>
  </w:style>
  <w:style w:type="paragraph" w:customStyle="1" w:styleId="Rectitle">
    <w:name w:val="Rec_title"/>
    <w:basedOn w:val="Normal"/>
    <w:next w:val="Recref"/>
    <w:rsid w:val="00A345BB"/>
    <w:pPr>
      <w:keepNext/>
      <w:keepLines/>
      <w:spacing w:before="240"/>
      <w:jc w:val="center"/>
    </w:pPr>
    <w:rPr>
      <w:b/>
      <w:sz w:val="28"/>
    </w:rPr>
  </w:style>
  <w:style w:type="paragraph" w:customStyle="1" w:styleId="Annexref">
    <w:name w:val="Annex_ref"/>
    <w:basedOn w:val="Normal"/>
    <w:next w:val="Normalaftertitle"/>
    <w:rsid w:val="00A345BB"/>
    <w:pPr>
      <w:keepNext/>
      <w:keepLines/>
      <w:spacing w:after="280"/>
      <w:jc w:val="center"/>
    </w:pPr>
  </w:style>
  <w:style w:type="paragraph" w:customStyle="1" w:styleId="Appendixref">
    <w:name w:val="Appendix_ref"/>
    <w:basedOn w:val="Annexref"/>
    <w:next w:val="Normalaftertitle"/>
    <w:rsid w:val="00A345BB"/>
  </w:style>
  <w:style w:type="paragraph" w:customStyle="1" w:styleId="Figuretitle">
    <w:name w:val="Figure_title"/>
    <w:basedOn w:val="Normal"/>
    <w:next w:val="Figure"/>
    <w:rsid w:val="00A345B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345BB"/>
    <w:pPr>
      <w:keepNext/>
      <w:spacing w:before="0" w:after="120"/>
      <w:jc w:val="center"/>
    </w:pPr>
    <w:rPr>
      <w:b/>
    </w:rPr>
  </w:style>
  <w:style w:type="paragraph" w:customStyle="1" w:styleId="Summary">
    <w:name w:val="Summary"/>
    <w:basedOn w:val="Normal"/>
    <w:next w:val="Normalaftertitle"/>
    <w:autoRedefine/>
    <w:rsid w:val="00A345BB"/>
    <w:pPr>
      <w:spacing w:after="480"/>
    </w:pPr>
    <w:rPr>
      <w:sz w:val="22"/>
      <w:lang w:val="es-ES_tradnl"/>
    </w:rPr>
  </w:style>
  <w:style w:type="paragraph" w:customStyle="1" w:styleId="TableLegendNote">
    <w:name w:val="Table_Legend_Note"/>
    <w:basedOn w:val="Tablelegend"/>
    <w:next w:val="Tablelegend"/>
    <w:rsid w:val="00A345BB"/>
    <w:pPr>
      <w:ind w:left="-85" w:firstLine="0"/>
    </w:pPr>
    <w:rPr>
      <w:lang w:val="en-US"/>
    </w:rPr>
  </w:style>
  <w:style w:type="paragraph" w:customStyle="1" w:styleId="Figure">
    <w:name w:val="Figure"/>
    <w:basedOn w:val="FigureNo"/>
    <w:next w:val="Normal"/>
    <w:rsid w:val="00A345BB"/>
    <w:pPr>
      <w:keepNext w:val="0"/>
      <w:spacing w:before="0" w:after="240"/>
    </w:pPr>
  </w:style>
  <w:style w:type="character" w:styleId="Hyperlink">
    <w:name w:val="Hyperlink"/>
    <w:basedOn w:val="DefaultParagraphFont"/>
    <w:uiPriority w:val="99"/>
    <w:rsid w:val="00D23C5D"/>
    <w:rPr>
      <w:color w:val="0000FF"/>
      <w:u w:val="single"/>
    </w:rPr>
  </w:style>
  <w:style w:type="character" w:customStyle="1" w:styleId="TableheadChar">
    <w:name w:val="Table_head Char"/>
    <w:basedOn w:val="DefaultParagraphFont"/>
    <w:link w:val="Tablehead"/>
    <w:locked/>
    <w:rsid w:val="00D23C5D"/>
    <w:rPr>
      <w:b/>
      <w:sz w:val="22"/>
      <w:lang w:val="fr-FR" w:eastAsia="en-US"/>
    </w:rPr>
  </w:style>
  <w:style w:type="character" w:customStyle="1" w:styleId="TabletextChar">
    <w:name w:val="Table_text Char"/>
    <w:basedOn w:val="DefaultParagraphFont"/>
    <w:link w:val="Tabletext"/>
    <w:locked/>
    <w:rsid w:val="00D23C5D"/>
    <w:rPr>
      <w:sz w:val="22"/>
      <w:lang w:val="fr-FR" w:eastAsia="en-US"/>
    </w:rPr>
  </w:style>
  <w:style w:type="character" w:customStyle="1" w:styleId="Heading1Char">
    <w:name w:val="Heading 1 Char"/>
    <w:basedOn w:val="DefaultParagraphFont"/>
    <w:link w:val="Heading1"/>
    <w:rsid w:val="00D23C5D"/>
    <w:rPr>
      <w:b/>
      <w:sz w:val="24"/>
      <w:lang w:val="fr-FR" w:eastAsia="en-US"/>
    </w:rPr>
  </w:style>
  <w:style w:type="character" w:customStyle="1" w:styleId="HeaderChar">
    <w:name w:val="Header Char"/>
    <w:basedOn w:val="DefaultParagraphFont"/>
    <w:link w:val="Header"/>
    <w:rsid w:val="00D23C5D"/>
    <w:rPr>
      <w:sz w:val="24"/>
      <w:lang w:val="fr-FR" w:eastAsia="en-US"/>
    </w:rPr>
  </w:style>
  <w:style w:type="character" w:customStyle="1" w:styleId="FootnoteTextChar">
    <w:name w:val="Footnote Text Char"/>
    <w:basedOn w:val="DefaultParagraphFont"/>
    <w:link w:val="FootnoteText"/>
    <w:rsid w:val="0036083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8.bin"/><Relationship Id="rId21" Type="http://schemas.openxmlformats.org/officeDocument/2006/relationships/image" Target="media/image4.wmf"/><Relationship Id="rId42" Type="http://schemas.openxmlformats.org/officeDocument/2006/relationships/oleObject" Target="embeddings/oleObject16.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37.wmf"/><Relationship Id="rId112" Type="http://schemas.openxmlformats.org/officeDocument/2006/relationships/image" Target="media/image45.emf"/><Relationship Id="rId16" Type="http://schemas.openxmlformats.org/officeDocument/2006/relationships/oleObject" Target="embeddings/oleObject2.bin"/><Relationship Id="rId107" Type="http://schemas.openxmlformats.org/officeDocument/2006/relationships/oleObject" Target="embeddings/oleObject52.bin"/><Relationship Id="rId11" Type="http://schemas.openxmlformats.org/officeDocument/2006/relationships/hyperlink" Target="http://www.itu.int/publ/R-REC/es" TargetMode="External"/><Relationship Id="rId32" Type="http://schemas.openxmlformats.org/officeDocument/2006/relationships/oleObject" Target="embeddings/oleObject11.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4.bin"/><Relationship Id="rId74" Type="http://schemas.openxmlformats.org/officeDocument/2006/relationships/oleObject" Target="embeddings/oleObject33.bin"/><Relationship Id="rId79" Type="http://schemas.openxmlformats.org/officeDocument/2006/relationships/image" Target="media/image32.wmf"/><Relationship Id="rId102" Type="http://schemas.openxmlformats.org/officeDocument/2006/relationships/oleObject" Target="embeddings/oleObject48.bin"/><Relationship Id="rId123"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0.emf"/><Relationship Id="rId19" Type="http://schemas.openxmlformats.org/officeDocument/2006/relationships/image" Target="media/image3.wmf"/><Relationship Id="rId14" Type="http://schemas.openxmlformats.org/officeDocument/2006/relationships/image" Target="media/image2.wmf"/><Relationship Id="rId22" Type="http://schemas.openxmlformats.org/officeDocument/2006/relationships/oleObject" Target="embeddings/oleObject6.bin"/><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7.bin"/><Relationship Id="rId105" Type="http://schemas.openxmlformats.org/officeDocument/2006/relationships/oleObject" Target="embeddings/oleObject51.bin"/><Relationship Id="rId113" Type="http://schemas.openxmlformats.org/officeDocument/2006/relationships/oleObject" Target="embeddings/oleObject56.bin"/><Relationship Id="rId118" Type="http://schemas.openxmlformats.org/officeDocument/2006/relationships/image" Target="media/image48.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5.wmf"/><Relationship Id="rId93" Type="http://schemas.openxmlformats.org/officeDocument/2006/relationships/image" Target="media/image39.emf"/><Relationship Id="rId98" Type="http://schemas.openxmlformats.org/officeDocument/2006/relationships/image" Target="media/image41.wmf"/><Relationship Id="rId121" Type="http://schemas.openxmlformats.org/officeDocument/2006/relationships/oleObject" Target="embeddings/oleObject6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3.wmf"/><Relationship Id="rId67" Type="http://schemas.openxmlformats.org/officeDocument/2006/relationships/image" Target="media/image26.wmf"/><Relationship Id="rId103" Type="http://schemas.openxmlformats.org/officeDocument/2006/relationships/oleObject" Target="embeddings/oleObject49.bin"/><Relationship Id="rId108" Type="http://schemas.openxmlformats.org/officeDocument/2006/relationships/oleObject" Target="embeddings/oleObject53.bin"/><Relationship Id="rId116" Type="http://schemas.openxmlformats.org/officeDocument/2006/relationships/image" Target="media/image47.wmf"/><Relationship Id="rId124"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4.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1.bin"/><Relationship Id="rId75" Type="http://schemas.openxmlformats.org/officeDocument/2006/relationships/image" Target="media/image30.wmf"/><Relationship Id="rId83" Type="http://schemas.openxmlformats.org/officeDocument/2006/relationships/image" Target="media/image34.emf"/><Relationship Id="rId88" Type="http://schemas.openxmlformats.org/officeDocument/2006/relationships/oleObject" Target="embeddings/oleObject40.bin"/><Relationship Id="rId91" Type="http://schemas.openxmlformats.org/officeDocument/2006/relationships/image" Target="media/image38.emf"/><Relationship Id="rId96" Type="http://schemas.openxmlformats.org/officeDocument/2006/relationships/oleObject" Target="embeddings/oleObject44.bin"/><Relationship Id="rId111" Type="http://schemas.openxmlformats.org/officeDocument/2006/relationships/oleObject" Target="embeddings/oleObject5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5.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3.wmf"/><Relationship Id="rId114" Type="http://schemas.openxmlformats.org/officeDocument/2006/relationships/image" Target="media/image46.wmf"/><Relationship Id="rId119" Type="http://schemas.openxmlformats.org/officeDocument/2006/relationships/oleObject" Target="embeddings/oleObject59.bin"/><Relationship Id="rId10" Type="http://schemas.openxmlformats.org/officeDocument/2006/relationships/hyperlink" Target="http://www.itu.int/ITU-R/go/patents/es" TargetMode="External"/><Relationship Id="rId31" Type="http://schemas.openxmlformats.org/officeDocument/2006/relationships/image" Target="media/image9.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oleObject" Target="embeddings/oleObject28.bin"/><Relationship Id="rId73" Type="http://schemas.openxmlformats.org/officeDocument/2006/relationships/image" Target="media/image29.wmf"/><Relationship Id="rId78" Type="http://schemas.openxmlformats.org/officeDocument/2006/relationships/oleObject" Target="embeddings/oleObject35.bin"/><Relationship Id="rId81" Type="http://schemas.openxmlformats.org/officeDocument/2006/relationships/image" Target="media/image33.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image" Target="media/image42.wmf"/><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4.bin"/><Relationship Id="rId39" Type="http://schemas.openxmlformats.org/officeDocument/2006/relationships/image" Target="media/image13.wmf"/><Relationship Id="rId109" Type="http://schemas.openxmlformats.org/officeDocument/2006/relationships/image" Target="media/image44.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1.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oleObject" Target="embeddings/oleObject50.bin"/><Relationship Id="rId120" Type="http://schemas.openxmlformats.org/officeDocument/2006/relationships/image" Target="media/image49.w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6.wmf"/><Relationship Id="rId66" Type="http://schemas.openxmlformats.org/officeDocument/2006/relationships/oleObject" Target="embeddings/oleObject29.bin"/><Relationship Id="rId87" Type="http://schemas.openxmlformats.org/officeDocument/2006/relationships/image" Target="media/image36.wmf"/><Relationship Id="rId110" Type="http://schemas.openxmlformats.org/officeDocument/2006/relationships/oleObject" Target="embeddings/oleObject54.bin"/><Relationship Id="rId115"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D260C-886D-480C-A5BF-0BA156822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27</Pages>
  <Words>9797</Words>
  <Characters>50949</Characters>
  <Application>Microsoft Office Word</Application>
  <DocSecurity>0</DocSecurity>
  <Lines>1340</Lines>
  <Paragraphs>111</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Template BR_Rec_2005.dot</vt:lpstr>
      <vt:lpstr>Política sobre Derechos de Propiedad Intelectual (IPR)</vt:lpstr>
      <vt:lpstr>1	Introducción</vt:lpstr>
      <vt:lpstr>2	Método de análisis de la interferencia</vt:lpstr>
      <vt:lpstr>3	Datos utilizados en los cálculos</vt:lpstr>
      <vt:lpstr>    3.1	Modelos de constelación y transmisor de satélite</vt:lpstr>
      <vt:lpstr>        3.1.1	Niveles de señal recibida del caso más desfavorable</vt:lpstr>
      <vt:lpstr>        3.1.2	Coeficientes de separación espectral (()</vt:lpstr>
      <vt:lpstr>    3.2	Modelo de receptor de usuario</vt:lpstr>
      <vt:lpstr>    3.3	Modelo de interferencia y ruido</vt:lpstr>
      <vt:lpstr>4	Método de simulación para el cálculo de Gagg</vt:lpstr>
      <vt:lpstr>5	Ejemplo teórico de aplicación del método</vt:lpstr>
      <vt:lpstr>    5.1	Evaluación de los niveles de interferencia</vt:lpstr>
      <vt:lpstr>    5.2	Evaluación de las relaciones portadora/ruido efectivas y la degradación corr</vt:lpstr>
      <vt:lpstr>6	Modelización y características del espectro de código corto del SRNS</vt:lpstr>
      <vt:lpstr>    6.1	Ejemplo de espectro de código PRN corto del RNSS</vt:lpstr>
      <vt:lpstr>    6.2	Aspectos generales del modelo dinámico detallado para los códigos PRN cortos</vt:lpstr>
      <vt:lpstr>7	Conclusión</vt:lpstr>
      <vt:lpstr>1	Componentes de interferencia del SRNS</vt:lpstr>
      <vt:lpstr>2	«Enfoque compartido» para la interferencia SRNS</vt:lpstr>
      <vt:lpstr>1	Sistemas del SRNS que hay que tener en cuenta en los cálculos</vt:lpstr>
      <vt:lpstr>2	¿Cuándo han de tenerse en cuenta redes notificadas, orden en que ha de hacerse</vt:lpstr>
      <vt:lpstr>3	¿Cuándo ha de realizarse la coordinación y qué características utilizar?</vt:lpstr>
      <vt:lpstr>4	Evaluación del parámetro Iext mencionado en los Anexos 1 y 2</vt:lpstr>
    </vt:vector>
  </TitlesOfParts>
  <Manager/>
  <Company>ITU</Company>
  <LinksUpToDate>false</LinksUpToDate>
  <CharactersWithSpaces>60635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cp:revision>
  <cp:lastPrinted>2016-12-02T13:46:00Z</cp:lastPrinted>
  <dcterms:created xsi:type="dcterms:W3CDTF">2016-12-02T13:59:00Z</dcterms:created>
  <dcterms:modified xsi:type="dcterms:W3CDTF">2016-12-02T13:59:00Z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