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1E5" w:rsidRDefault="00F861E5" w:rsidP="00F861E5">
      <w:bookmarkStart w:id="0" w:name="_GoBack"/>
      <w:bookmarkEnd w:id="0"/>
    </w:p>
    <w:p w:rsidR="00F861E5" w:rsidRDefault="00F861E5" w:rsidP="00F861E5"/>
    <w:p w:rsidR="00F861E5" w:rsidRDefault="00F861E5" w:rsidP="00F861E5"/>
    <w:p w:rsidR="00F861E5" w:rsidRDefault="00F861E5" w:rsidP="00F861E5"/>
    <w:p w:rsidR="00F861E5" w:rsidRDefault="00F861E5" w:rsidP="00F861E5"/>
    <w:p w:rsidR="00F861E5" w:rsidRDefault="00F861E5" w:rsidP="00F861E5"/>
    <w:p w:rsidR="00F861E5" w:rsidRDefault="00F861E5" w:rsidP="00F861E5"/>
    <w:p w:rsidR="00F861E5" w:rsidRDefault="00F861E5" w:rsidP="00F861E5"/>
    <w:p w:rsidR="00F861E5" w:rsidRDefault="00F861E5" w:rsidP="00F861E5"/>
    <w:p w:rsidR="00F861E5" w:rsidRDefault="00F861E5" w:rsidP="00F861E5"/>
    <w:p w:rsidR="00F861E5" w:rsidRDefault="00F861E5" w:rsidP="00F861E5"/>
    <w:p w:rsidR="00F861E5" w:rsidRDefault="00F861E5" w:rsidP="00F861E5"/>
    <w:tbl>
      <w:tblPr>
        <w:tblW w:w="10089" w:type="dxa"/>
        <w:tblLook w:val="01E0" w:firstRow="1" w:lastRow="1" w:firstColumn="1" w:lastColumn="1" w:noHBand="0" w:noVBand="0"/>
      </w:tblPr>
      <w:tblGrid>
        <w:gridCol w:w="10089"/>
      </w:tblGrid>
      <w:tr w:rsidR="00F861E5" w:rsidRPr="004F65E4" w:rsidTr="00F5316E">
        <w:tc>
          <w:tcPr>
            <w:tcW w:w="10089" w:type="dxa"/>
          </w:tcPr>
          <w:p w:rsidR="00F861E5" w:rsidRPr="001511A6" w:rsidRDefault="00F861E5" w:rsidP="00F5316E">
            <w:pPr>
              <w:spacing w:before="380" w:line="280" w:lineRule="exact"/>
              <w:jc w:val="right"/>
              <w:rPr>
                <w:rFonts w:ascii="Tahoma" w:hAnsi="Tahoma" w:cs="Tahoma"/>
                <w:b/>
                <w:bCs/>
                <w:iCs/>
                <w:color w:val="243285"/>
                <w:sz w:val="32"/>
                <w:szCs w:val="32"/>
                <w:lang w:val="en-US"/>
              </w:rPr>
            </w:pPr>
          </w:p>
          <w:p w:rsidR="00F861E5" w:rsidRPr="004F65E4" w:rsidRDefault="00F861E5" w:rsidP="00F5316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8224B7">
              <w:rPr>
                <w:rFonts w:ascii="Tahoma" w:hAnsi="Tahoma" w:cs="Tahoma"/>
                <w:b/>
                <w:bCs/>
                <w:iCs/>
                <w:color w:val="243285"/>
                <w:sz w:val="36"/>
                <w:szCs w:val="36"/>
              </w:rPr>
              <w:t>1831-1</w:t>
            </w:r>
          </w:p>
          <w:p w:rsidR="00F861E5" w:rsidRPr="004F65E4" w:rsidRDefault="00F861E5" w:rsidP="00AE47D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E47DF">
              <w:rPr>
                <w:rFonts w:ascii="Tahoma" w:hAnsi="Tahoma" w:cs="Tahoma"/>
                <w:b/>
                <w:bCs/>
                <w:iCs/>
                <w:color w:val="243285"/>
                <w:szCs w:val="24"/>
              </w:rPr>
              <w:t>09</w:t>
            </w:r>
            <w:r w:rsidRPr="004F65E4">
              <w:rPr>
                <w:rFonts w:ascii="Tahoma" w:hAnsi="Tahoma" w:cs="Tahoma"/>
                <w:b/>
                <w:bCs/>
                <w:iCs/>
                <w:color w:val="243285"/>
                <w:szCs w:val="24"/>
              </w:rPr>
              <w:t>/</w:t>
            </w:r>
            <w:r w:rsidR="00AE47DF">
              <w:rPr>
                <w:rFonts w:ascii="Tahoma" w:hAnsi="Tahoma" w:cs="Tahoma"/>
                <w:b/>
                <w:bCs/>
                <w:iCs/>
                <w:color w:val="243285"/>
                <w:szCs w:val="24"/>
              </w:rPr>
              <w:t>2015</w:t>
            </w:r>
            <w:r w:rsidRPr="004F65E4">
              <w:rPr>
                <w:rFonts w:ascii="Tahoma" w:hAnsi="Tahoma" w:cs="Tahoma"/>
                <w:b/>
                <w:bCs/>
                <w:iCs/>
                <w:color w:val="243285"/>
                <w:szCs w:val="24"/>
              </w:rPr>
              <w:t>)</w:t>
            </w:r>
          </w:p>
        </w:tc>
      </w:tr>
      <w:tr w:rsidR="00F861E5" w:rsidRPr="003F7CD3" w:rsidTr="00F5316E">
        <w:tc>
          <w:tcPr>
            <w:tcW w:w="10089" w:type="dxa"/>
          </w:tcPr>
          <w:p w:rsidR="00F861E5" w:rsidRPr="003E1DED" w:rsidRDefault="00F861E5" w:rsidP="00F5316E">
            <w:pPr>
              <w:spacing w:before="80" w:line="500" w:lineRule="exact"/>
              <w:jc w:val="right"/>
              <w:rPr>
                <w:rFonts w:ascii="Tahoma" w:hAnsi="Tahoma" w:cs="Tahoma"/>
                <w:b/>
                <w:bCs/>
                <w:iCs/>
                <w:color w:val="243285"/>
                <w:sz w:val="44"/>
                <w:szCs w:val="44"/>
                <w:lang w:val="en-US"/>
              </w:rPr>
            </w:pPr>
          </w:p>
          <w:p w:rsidR="00F861E5" w:rsidRPr="00052F66" w:rsidRDefault="00F5316E" w:rsidP="00E3206C">
            <w:pPr>
              <w:spacing w:before="80" w:line="500" w:lineRule="exact"/>
              <w:jc w:val="right"/>
              <w:rPr>
                <w:rFonts w:ascii="Tahoma" w:hAnsi="Tahoma" w:cs="Tahoma"/>
                <w:b/>
                <w:bCs/>
                <w:iCs/>
                <w:color w:val="243285"/>
                <w:sz w:val="44"/>
                <w:szCs w:val="44"/>
                <w:lang w:val="en-US"/>
              </w:rPr>
            </w:pPr>
            <w:r w:rsidRPr="00F5316E">
              <w:rPr>
                <w:rFonts w:ascii="Tahoma" w:hAnsi="Tahoma" w:cs="Tahoma"/>
                <w:b/>
                <w:bCs/>
                <w:iCs/>
                <w:color w:val="243285"/>
                <w:sz w:val="44"/>
                <w:szCs w:val="44"/>
                <w:lang w:val="en-US"/>
              </w:rPr>
              <w:t xml:space="preserve">A coordination methodology </w:t>
            </w:r>
            <w:r w:rsidR="00E3206C">
              <w:rPr>
                <w:rFonts w:ascii="Tahoma" w:hAnsi="Tahoma" w:cs="Tahoma"/>
                <w:b/>
                <w:bCs/>
                <w:iCs/>
                <w:color w:val="243285"/>
                <w:sz w:val="44"/>
                <w:szCs w:val="44"/>
                <w:lang w:val="en-US"/>
              </w:rPr>
              <w:br/>
            </w:r>
            <w:r w:rsidRPr="00F5316E">
              <w:rPr>
                <w:rFonts w:ascii="Tahoma" w:hAnsi="Tahoma" w:cs="Tahoma"/>
                <w:b/>
                <w:bCs/>
                <w:iCs/>
                <w:color w:val="243285"/>
                <w:sz w:val="44"/>
                <w:szCs w:val="44"/>
                <w:lang w:val="en-US"/>
              </w:rPr>
              <w:t xml:space="preserve">for </w:t>
            </w:r>
            <w:r w:rsidR="00E3206C">
              <w:rPr>
                <w:rFonts w:ascii="Tahoma" w:hAnsi="Tahoma" w:cs="Tahoma"/>
                <w:b/>
                <w:bCs/>
                <w:iCs/>
                <w:color w:val="243285"/>
                <w:sz w:val="44"/>
                <w:szCs w:val="44"/>
                <w:lang w:val="en-US"/>
              </w:rPr>
              <w:t>radionavigation-satellite service</w:t>
            </w:r>
            <w:r w:rsidRPr="00F5316E">
              <w:rPr>
                <w:rFonts w:ascii="Tahoma" w:hAnsi="Tahoma" w:cs="Tahoma"/>
                <w:b/>
                <w:bCs/>
                <w:iCs/>
                <w:color w:val="243285"/>
                <w:sz w:val="44"/>
                <w:szCs w:val="44"/>
                <w:lang w:val="en-US"/>
              </w:rPr>
              <w:t xml:space="preserve"> </w:t>
            </w:r>
            <w:r>
              <w:rPr>
                <w:rFonts w:ascii="Tahoma" w:hAnsi="Tahoma" w:cs="Tahoma"/>
                <w:b/>
                <w:bCs/>
                <w:iCs/>
                <w:color w:val="243285"/>
                <w:sz w:val="44"/>
                <w:szCs w:val="44"/>
                <w:lang w:val="en-US"/>
              </w:rPr>
              <w:br/>
            </w:r>
            <w:r w:rsidRPr="00F5316E">
              <w:rPr>
                <w:rFonts w:ascii="Tahoma" w:hAnsi="Tahoma" w:cs="Tahoma"/>
                <w:b/>
                <w:bCs/>
                <w:iCs/>
                <w:color w:val="243285"/>
                <w:sz w:val="44"/>
                <w:szCs w:val="44"/>
                <w:lang w:val="en-US"/>
              </w:rPr>
              <w:t>inter-system interference estimation</w:t>
            </w:r>
            <w:r>
              <w:rPr>
                <w:rFonts w:ascii="Tahoma" w:hAnsi="Tahoma" w:cs="Tahoma"/>
                <w:b/>
                <w:bCs/>
                <w:iCs/>
                <w:color w:val="243285"/>
                <w:sz w:val="44"/>
                <w:szCs w:val="44"/>
                <w:lang w:val="en-US"/>
              </w:rPr>
              <w:t xml:space="preserve"> </w:t>
            </w:r>
          </w:p>
        </w:tc>
      </w:tr>
      <w:tr w:rsidR="00F861E5" w:rsidTr="00F5316E">
        <w:tc>
          <w:tcPr>
            <w:tcW w:w="10089" w:type="dxa"/>
          </w:tcPr>
          <w:p w:rsidR="00F861E5" w:rsidRPr="00052F66" w:rsidRDefault="00F861E5" w:rsidP="00F5316E">
            <w:pPr>
              <w:spacing w:before="80" w:line="280" w:lineRule="exact"/>
              <w:ind w:right="640"/>
              <w:rPr>
                <w:rFonts w:ascii="Tahoma" w:hAnsi="Tahoma" w:cs="Tahoma"/>
                <w:b/>
                <w:bCs/>
                <w:iCs/>
                <w:color w:val="243285"/>
                <w:sz w:val="32"/>
                <w:szCs w:val="32"/>
                <w:lang w:val="en-US"/>
              </w:rPr>
            </w:pPr>
          </w:p>
          <w:p w:rsidR="00F861E5" w:rsidRPr="00052F66" w:rsidRDefault="00F861E5" w:rsidP="00F5316E">
            <w:pPr>
              <w:spacing w:before="80" w:after="180" w:line="360" w:lineRule="exact"/>
              <w:ind w:right="720"/>
              <w:rPr>
                <w:rFonts w:ascii="Tahoma" w:hAnsi="Tahoma" w:cs="Tahoma"/>
                <w:b/>
                <w:bCs/>
                <w:iCs/>
                <w:color w:val="243285"/>
                <w:sz w:val="36"/>
                <w:szCs w:val="36"/>
                <w:lang w:val="en-US"/>
              </w:rPr>
            </w:pPr>
          </w:p>
          <w:p w:rsidR="00F861E5" w:rsidRPr="001511A6" w:rsidRDefault="00F861E5" w:rsidP="00F5316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F861E5" w:rsidRDefault="00F861E5" w:rsidP="00F5316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861E5" w:rsidRPr="0041667C" w:rsidRDefault="00F861E5" w:rsidP="00F5316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F861E5" w:rsidRDefault="00F861E5" w:rsidP="00F861E5">
      <w:pPr>
        <w:spacing w:before="80"/>
        <w:rPr>
          <w:i/>
          <w:sz w:val="22"/>
          <w:lang w:val="en-US"/>
        </w:rPr>
      </w:pPr>
    </w:p>
    <w:p w:rsidR="00F861E5" w:rsidRDefault="00F861E5" w:rsidP="00F861E5">
      <w:pPr>
        <w:spacing w:before="80"/>
        <w:rPr>
          <w:i/>
          <w:sz w:val="22"/>
          <w:lang w:val="en-US"/>
        </w:rPr>
      </w:pPr>
    </w:p>
    <w:p w:rsidR="00F861E5" w:rsidRDefault="00F861E5" w:rsidP="00F861E5">
      <w:pPr>
        <w:spacing w:before="80"/>
        <w:rPr>
          <w:i/>
          <w:sz w:val="22"/>
          <w:lang w:val="en-US"/>
        </w:rPr>
      </w:pPr>
    </w:p>
    <w:p w:rsidR="00F861E5" w:rsidRDefault="00F861E5" w:rsidP="00F861E5">
      <w:pPr>
        <w:spacing w:before="80"/>
        <w:rPr>
          <w:i/>
          <w:sz w:val="22"/>
          <w:lang w:val="en-US"/>
        </w:rPr>
      </w:pPr>
    </w:p>
    <w:p w:rsidR="00F861E5" w:rsidRDefault="00F861E5" w:rsidP="00F861E5">
      <w:pPr>
        <w:spacing w:before="80"/>
        <w:rPr>
          <w:i/>
          <w:sz w:val="22"/>
          <w:lang w:val="en-US"/>
        </w:rPr>
      </w:pPr>
    </w:p>
    <w:p w:rsidR="00F861E5" w:rsidRDefault="00F861E5" w:rsidP="00F861E5">
      <w:pPr>
        <w:spacing w:before="80"/>
        <w:rPr>
          <w:i/>
          <w:sz w:val="22"/>
          <w:lang w:val="en-US"/>
        </w:rPr>
      </w:pPr>
    </w:p>
    <w:p w:rsidR="00F861E5" w:rsidRDefault="00F861E5" w:rsidP="00F861E5">
      <w:pPr>
        <w:pStyle w:val="Equation"/>
        <w:tabs>
          <w:tab w:val="clear" w:pos="4820"/>
          <w:tab w:val="clear" w:pos="9639"/>
          <w:tab w:val="left" w:pos="1191"/>
          <w:tab w:val="left" w:pos="1588"/>
          <w:tab w:val="left" w:pos="1985"/>
        </w:tabs>
        <w:rPr>
          <w:rFonts w:ascii="Palatino Linotype" w:hAnsi="Palatino Linotype"/>
          <w:lang w:val="en-US"/>
        </w:rPr>
        <w:sectPr w:rsidR="00F861E5">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F861E5" w:rsidRPr="00586EF8" w:rsidRDefault="00F861E5" w:rsidP="00F861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861E5" w:rsidRDefault="00F861E5" w:rsidP="00F861E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861E5" w:rsidRDefault="00F861E5" w:rsidP="00F861E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861E5" w:rsidRPr="00B714F3" w:rsidRDefault="00F861E5" w:rsidP="00F861E5">
      <w:pPr>
        <w:pStyle w:val="Heading1"/>
        <w:spacing w:before="680"/>
        <w:jc w:val="center"/>
        <w:rPr>
          <w:szCs w:val="24"/>
          <w:lang w:val="en-US"/>
        </w:rPr>
      </w:pPr>
      <w:bookmarkStart w:id="2" w:name="_Toc428367643"/>
      <w:bookmarkStart w:id="3" w:name="_Toc428367725"/>
      <w:r w:rsidRPr="00B714F3">
        <w:rPr>
          <w:szCs w:val="24"/>
          <w:lang w:val="en-US"/>
        </w:rPr>
        <w:t>Policy on Intellectual Property Right (IPR)</w:t>
      </w:r>
      <w:bookmarkEnd w:id="2"/>
      <w:bookmarkEnd w:id="3"/>
    </w:p>
    <w:p w:rsidR="00F861E5" w:rsidRPr="00B714F3" w:rsidRDefault="00F861E5" w:rsidP="00F861E5">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861E5" w:rsidRDefault="00F861E5" w:rsidP="00F861E5">
      <w:pPr>
        <w:jc w:val="center"/>
        <w:rPr>
          <w:sz w:val="22"/>
          <w:lang w:val="en-US"/>
        </w:rPr>
      </w:pPr>
    </w:p>
    <w:p w:rsidR="00F861E5" w:rsidRDefault="00F861E5" w:rsidP="00F861E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861E5" w:rsidRPr="003F7CD3" w:rsidTr="00F5316E">
        <w:tc>
          <w:tcPr>
            <w:tcW w:w="9360" w:type="dxa"/>
            <w:gridSpan w:val="2"/>
          </w:tcPr>
          <w:p w:rsidR="00F861E5" w:rsidRPr="00036EE3" w:rsidRDefault="00F861E5" w:rsidP="00F5316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861E5" w:rsidRPr="00036EE3"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F861E5" w:rsidRPr="00036EE3" w:rsidTr="00F5316E">
        <w:tc>
          <w:tcPr>
            <w:tcW w:w="1140" w:type="dxa"/>
          </w:tcPr>
          <w:p w:rsidR="00F861E5" w:rsidRPr="00036EE3" w:rsidRDefault="00F861E5" w:rsidP="00F5316E">
            <w:pPr>
              <w:spacing w:before="200" w:after="100"/>
              <w:ind w:left="57"/>
              <w:rPr>
                <w:b/>
                <w:bCs/>
                <w:sz w:val="20"/>
                <w:lang w:val="en-US"/>
              </w:rPr>
            </w:pPr>
            <w:r w:rsidRPr="00036EE3">
              <w:rPr>
                <w:b/>
                <w:bCs/>
                <w:sz w:val="20"/>
                <w:lang w:val="en-US"/>
              </w:rPr>
              <w:t>Series</w:t>
            </w:r>
          </w:p>
        </w:tc>
        <w:tc>
          <w:tcPr>
            <w:tcW w:w="8220" w:type="dxa"/>
          </w:tcPr>
          <w:p w:rsidR="00F861E5" w:rsidRPr="00036EE3"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861E5" w:rsidRPr="00036EE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BO</w:t>
            </w:r>
          </w:p>
        </w:tc>
        <w:tc>
          <w:tcPr>
            <w:tcW w:w="8220" w:type="dxa"/>
          </w:tcPr>
          <w:p w:rsidR="00F861E5" w:rsidRPr="00036EE3"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861E5" w:rsidRPr="003F7CD3" w:rsidTr="00F5316E">
        <w:tc>
          <w:tcPr>
            <w:tcW w:w="1140" w:type="dxa"/>
            <w:tcBorders>
              <w:bottom w:val="nil"/>
            </w:tcBorders>
          </w:tcPr>
          <w:p w:rsidR="00F861E5" w:rsidRPr="00036EE3" w:rsidRDefault="00F861E5" w:rsidP="00F5316E">
            <w:pPr>
              <w:spacing w:before="30" w:after="30"/>
              <w:ind w:left="57"/>
              <w:jc w:val="left"/>
              <w:rPr>
                <w:b/>
                <w:bCs/>
                <w:sz w:val="20"/>
                <w:lang w:val="en-US"/>
              </w:rPr>
            </w:pPr>
            <w:r w:rsidRPr="00036EE3">
              <w:rPr>
                <w:b/>
                <w:bCs/>
                <w:sz w:val="20"/>
                <w:lang w:val="en-US"/>
              </w:rPr>
              <w:t>BR</w:t>
            </w:r>
          </w:p>
        </w:tc>
        <w:tc>
          <w:tcPr>
            <w:tcW w:w="8220" w:type="dxa"/>
            <w:tcBorders>
              <w:bottom w:val="nil"/>
            </w:tcBorders>
          </w:tcPr>
          <w:p w:rsidR="00F861E5" w:rsidRPr="00036EE3"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861E5" w:rsidRPr="00036EE3" w:rsidTr="00F5316E">
        <w:tc>
          <w:tcPr>
            <w:tcW w:w="1140" w:type="dxa"/>
            <w:tcBorders>
              <w:top w:val="nil"/>
              <w:bottom w:val="nil"/>
            </w:tcBorders>
            <w:shd w:val="clear" w:color="auto" w:fill="auto"/>
          </w:tcPr>
          <w:p w:rsidR="00F861E5" w:rsidRPr="007D224F" w:rsidRDefault="00F861E5" w:rsidP="00F5316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861E5" w:rsidRPr="007D224F"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861E5" w:rsidRPr="00ED2695" w:rsidTr="00F5316E">
        <w:tc>
          <w:tcPr>
            <w:tcW w:w="1140" w:type="dxa"/>
            <w:tcBorders>
              <w:top w:val="nil"/>
              <w:bottom w:val="nil"/>
            </w:tcBorders>
            <w:shd w:val="clear" w:color="auto" w:fill="auto"/>
          </w:tcPr>
          <w:p w:rsidR="00F861E5" w:rsidRPr="00ED2695" w:rsidRDefault="00F861E5" w:rsidP="00F5316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861E5" w:rsidRPr="00ED2695"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861E5" w:rsidRPr="007D224F" w:rsidTr="00F5316E">
        <w:tc>
          <w:tcPr>
            <w:tcW w:w="1140" w:type="dxa"/>
            <w:tcBorders>
              <w:top w:val="nil"/>
              <w:bottom w:val="nil"/>
            </w:tcBorders>
            <w:shd w:val="clear" w:color="auto" w:fill="auto"/>
          </w:tcPr>
          <w:p w:rsidR="00F861E5" w:rsidRPr="0041667C" w:rsidRDefault="00F861E5" w:rsidP="00F5316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F861E5" w:rsidRPr="0041667C" w:rsidRDefault="00F861E5" w:rsidP="00F531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F861E5" w:rsidRPr="0041667C" w:rsidTr="00F5316E">
        <w:tc>
          <w:tcPr>
            <w:tcW w:w="1140" w:type="dxa"/>
            <w:tcBorders>
              <w:top w:val="nil"/>
              <w:bottom w:val="nil"/>
            </w:tcBorders>
            <w:shd w:val="clear" w:color="auto" w:fill="F3F3F3"/>
          </w:tcPr>
          <w:p w:rsidR="00F861E5" w:rsidRPr="0041667C" w:rsidRDefault="00F861E5" w:rsidP="00F5316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F861E5" w:rsidRPr="0041667C" w:rsidRDefault="00F861E5" w:rsidP="00F53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F861E5" w:rsidRPr="00036EE3" w:rsidTr="00F5316E">
        <w:tc>
          <w:tcPr>
            <w:tcW w:w="1140" w:type="dxa"/>
            <w:tcBorders>
              <w:top w:val="nil"/>
            </w:tcBorders>
          </w:tcPr>
          <w:p w:rsidR="00F861E5" w:rsidRPr="00036EE3" w:rsidRDefault="00F861E5" w:rsidP="00F5316E">
            <w:pPr>
              <w:spacing w:before="30" w:after="30"/>
              <w:ind w:left="57"/>
              <w:jc w:val="left"/>
              <w:rPr>
                <w:b/>
                <w:bCs/>
                <w:sz w:val="20"/>
                <w:lang w:val="fr-CH"/>
              </w:rPr>
            </w:pPr>
            <w:r w:rsidRPr="00036EE3">
              <w:rPr>
                <w:b/>
                <w:bCs/>
                <w:sz w:val="20"/>
                <w:lang w:val="fr-CH"/>
              </w:rPr>
              <w:t>P</w:t>
            </w:r>
          </w:p>
        </w:tc>
        <w:tc>
          <w:tcPr>
            <w:tcW w:w="8220" w:type="dxa"/>
            <w:tcBorders>
              <w:top w:val="nil"/>
            </w:tcBorders>
          </w:tcPr>
          <w:p w:rsidR="00F861E5" w:rsidRPr="00036EE3" w:rsidRDefault="00F861E5" w:rsidP="00F5316E">
            <w:pPr>
              <w:spacing w:before="30" w:after="30"/>
              <w:jc w:val="left"/>
              <w:rPr>
                <w:sz w:val="20"/>
                <w:lang w:val="fr-CH"/>
              </w:rPr>
            </w:pPr>
            <w:r w:rsidRPr="00036EE3">
              <w:rPr>
                <w:sz w:val="20"/>
                <w:lang w:val="fr-CH"/>
              </w:rPr>
              <w:t>Radiowave propagation</w:t>
            </w:r>
          </w:p>
        </w:tc>
      </w:tr>
      <w:tr w:rsidR="00F861E5" w:rsidRPr="00036EE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RA</w:t>
            </w:r>
          </w:p>
        </w:tc>
        <w:tc>
          <w:tcPr>
            <w:tcW w:w="8220" w:type="dxa"/>
          </w:tcPr>
          <w:p w:rsidR="00F861E5" w:rsidRPr="00036EE3" w:rsidRDefault="00F861E5" w:rsidP="00F531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861E5" w:rsidRPr="00036EE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RS</w:t>
            </w:r>
          </w:p>
        </w:tc>
        <w:tc>
          <w:tcPr>
            <w:tcW w:w="8220" w:type="dxa"/>
          </w:tcPr>
          <w:p w:rsidR="00F861E5" w:rsidRPr="00036EE3" w:rsidRDefault="00F861E5" w:rsidP="00F531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861E5" w:rsidRPr="00036EE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S</w:t>
            </w:r>
          </w:p>
        </w:tc>
        <w:tc>
          <w:tcPr>
            <w:tcW w:w="8220" w:type="dxa"/>
          </w:tcPr>
          <w:p w:rsidR="00F861E5" w:rsidRPr="00036EE3" w:rsidRDefault="00F861E5" w:rsidP="00F5316E">
            <w:pPr>
              <w:spacing w:before="30" w:after="30"/>
              <w:jc w:val="left"/>
              <w:rPr>
                <w:sz w:val="20"/>
                <w:lang w:val="en-US"/>
              </w:rPr>
            </w:pPr>
            <w:r w:rsidRPr="00036EE3">
              <w:rPr>
                <w:sz w:val="20"/>
                <w:lang w:val="en-US"/>
              </w:rPr>
              <w:t>Fixed-satellite service</w:t>
            </w:r>
          </w:p>
        </w:tc>
      </w:tr>
      <w:tr w:rsidR="00F861E5" w:rsidRPr="00036EE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SA</w:t>
            </w:r>
          </w:p>
        </w:tc>
        <w:tc>
          <w:tcPr>
            <w:tcW w:w="8220" w:type="dxa"/>
          </w:tcPr>
          <w:p w:rsidR="00F861E5" w:rsidRPr="00036EE3" w:rsidRDefault="00F861E5" w:rsidP="00F5316E">
            <w:pPr>
              <w:spacing w:before="30" w:after="30"/>
              <w:jc w:val="left"/>
              <w:rPr>
                <w:sz w:val="20"/>
                <w:lang w:val="en-US"/>
              </w:rPr>
            </w:pPr>
            <w:r w:rsidRPr="00036EE3">
              <w:rPr>
                <w:sz w:val="20"/>
                <w:lang w:val="en-US"/>
              </w:rPr>
              <w:t>Space applications and meteorology</w:t>
            </w:r>
          </w:p>
        </w:tc>
      </w:tr>
      <w:tr w:rsidR="00F861E5" w:rsidRPr="003F7CD3" w:rsidTr="00F5316E">
        <w:tc>
          <w:tcPr>
            <w:tcW w:w="1140" w:type="dxa"/>
            <w:tcBorders>
              <w:bottom w:val="nil"/>
            </w:tcBorders>
          </w:tcPr>
          <w:p w:rsidR="00F861E5" w:rsidRPr="00036EE3" w:rsidRDefault="00F861E5" w:rsidP="00F5316E">
            <w:pPr>
              <w:spacing w:before="30" w:after="30"/>
              <w:ind w:left="57"/>
              <w:jc w:val="left"/>
              <w:rPr>
                <w:b/>
                <w:bCs/>
                <w:sz w:val="20"/>
                <w:lang w:val="en-US"/>
              </w:rPr>
            </w:pPr>
            <w:r w:rsidRPr="00036EE3">
              <w:rPr>
                <w:b/>
                <w:bCs/>
                <w:sz w:val="20"/>
                <w:lang w:val="en-US"/>
              </w:rPr>
              <w:t>SF</w:t>
            </w:r>
          </w:p>
        </w:tc>
        <w:tc>
          <w:tcPr>
            <w:tcW w:w="8220" w:type="dxa"/>
            <w:tcBorders>
              <w:bottom w:val="nil"/>
            </w:tcBorders>
          </w:tcPr>
          <w:p w:rsidR="00F861E5" w:rsidRPr="00036EE3" w:rsidRDefault="00F861E5" w:rsidP="00F5316E">
            <w:pPr>
              <w:spacing w:before="30" w:after="30"/>
              <w:jc w:val="left"/>
              <w:rPr>
                <w:sz w:val="20"/>
                <w:lang w:val="en-US"/>
              </w:rPr>
            </w:pPr>
            <w:r w:rsidRPr="00036EE3">
              <w:rPr>
                <w:sz w:val="20"/>
                <w:lang w:val="en-US"/>
              </w:rPr>
              <w:t>Frequency sharing and coordination between fixed-satellite and fixed service systems</w:t>
            </w:r>
          </w:p>
        </w:tc>
      </w:tr>
      <w:tr w:rsidR="00F861E5" w:rsidRPr="00036EE3" w:rsidTr="00F5316E">
        <w:tc>
          <w:tcPr>
            <w:tcW w:w="1140" w:type="dxa"/>
            <w:tcBorders>
              <w:top w:val="nil"/>
              <w:bottom w:val="nil"/>
            </w:tcBorders>
            <w:shd w:val="clear" w:color="auto" w:fill="auto"/>
          </w:tcPr>
          <w:p w:rsidR="00F861E5" w:rsidRPr="000A4386" w:rsidRDefault="00F861E5" w:rsidP="00F5316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861E5" w:rsidRPr="000A4386" w:rsidRDefault="00F861E5" w:rsidP="00F5316E">
            <w:pPr>
              <w:spacing w:before="30" w:after="30"/>
              <w:jc w:val="left"/>
              <w:rPr>
                <w:sz w:val="20"/>
                <w:lang w:val="en-US"/>
              </w:rPr>
            </w:pPr>
            <w:r w:rsidRPr="000A4386">
              <w:rPr>
                <w:sz w:val="20"/>
                <w:lang w:val="en-US"/>
              </w:rPr>
              <w:t>Spectrum management</w:t>
            </w:r>
          </w:p>
        </w:tc>
      </w:tr>
      <w:tr w:rsidR="00F861E5" w:rsidRPr="00036EE3" w:rsidTr="00F5316E">
        <w:tc>
          <w:tcPr>
            <w:tcW w:w="1140" w:type="dxa"/>
            <w:tcBorders>
              <w:top w:val="nil"/>
            </w:tcBorders>
          </w:tcPr>
          <w:p w:rsidR="00F861E5" w:rsidRPr="00036EE3" w:rsidRDefault="00F861E5" w:rsidP="00F5316E">
            <w:pPr>
              <w:spacing w:before="30" w:after="30"/>
              <w:ind w:left="57"/>
              <w:jc w:val="left"/>
              <w:rPr>
                <w:b/>
                <w:bCs/>
                <w:sz w:val="20"/>
                <w:lang w:val="en-US"/>
              </w:rPr>
            </w:pPr>
            <w:r w:rsidRPr="00036EE3">
              <w:rPr>
                <w:b/>
                <w:bCs/>
                <w:sz w:val="20"/>
                <w:lang w:val="en-US"/>
              </w:rPr>
              <w:t>SNG</w:t>
            </w:r>
          </w:p>
        </w:tc>
        <w:tc>
          <w:tcPr>
            <w:tcW w:w="8220" w:type="dxa"/>
            <w:tcBorders>
              <w:top w:val="nil"/>
            </w:tcBorders>
          </w:tcPr>
          <w:p w:rsidR="00F861E5" w:rsidRPr="00036EE3" w:rsidRDefault="00F861E5" w:rsidP="00F5316E">
            <w:pPr>
              <w:spacing w:before="30" w:after="30"/>
              <w:jc w:val="left"/>
              <w:rPr>
                <w:sz w:val="20"/>
                <w:lang w:val="en-US"/>
              </w:rPr>
            </w:pPr>
            <w:r w:rsidRPr="00036EE3">
              <w:rPr>
                <w:sz w:val="20"/>
                <w:lang w:val="en-US"/>
              </w:rPr>
              <w:t>Satellite news gathering</w:t>
            </w:r>
          </w:p>
        </w:tc>
      </w:tr>
      <w:tr w:rsidR="00F861E5" w:rsidRPr="003F7CD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TF</w:t>
            </w:r>
          </w:p>
        </w:tc>
        <w:tc>
          <w:tcPr>
            <w:tcW w:w="8220" w:type="dxa"/>
          </w:tcPr>
          <w:p w:rsidR="00F861E5" w:rsidRPr="00036EE3" w:rsidRDefault="00F861E5" w:rsidP="00F5316E">
            <w:pPr>
              <w:spacing w:before="30" w:after="30"/>
              <w:jc w:val="left"/>
              <w:rPr>
                <w:sz w:val="20"/>
                <w:lang w:val="en-US"/>
              </w:rPr>
            </w:pPr>
            <w:r w:rsidRPr="00036EE3">
              <w:rPr>
                <w:sz w:val="20"/>
                <w:lang w:val="en-US"/>
              </w:rPr>
              <w:t>Time signals and frequency standards emissions</w:t>
            </w:r>
          </w:p>
        </w:tc>
      </w:tr>
      <w:tr w:rsidR="00F861E5" w:rsidRPr="00036EE3" w:rsidTr="00F5316E">
        <w:tc>
          <w:tcPr>
            <w:tcW w:w="1140" w:type="dxa"/>
          </w:tcPr>
          <w:p w:rsidR="00F861E5" w:rsidRPr="00036EE3" w:rsidRDefault="00F861E5" w:rsidP="00F5316E">
            <w:pPr>
              <w:spacing w:before="30" w:after="30"/>
              <w:ind w:left="57"/>
              <w:jc w:val="left"/>
              <w:rPr>
                <w:b/>
                <w:bCs/>
                <w:sz w:val="20"/>
                <w:lang w:val="en-US"/>
              </w:rPr>
            </w:pPr>
            <w:r w:rsidRPr="00036EE3">
              <w:rPr>
                <w:b/>
                <w:bCs/>
                <w:sz w:val="20"/>
                <w:lang w:val="en-US"/>
              </w:rPr>
              <w:t>V</w:t>
            </w:r>
          </w:p>
        </w:tc>
        <w:tc>
          <w:tcPr>
            <w:tcW w:w="8220" w:type="dxa"/>
          </w:tcPr>
          <w:p w:rsidR="00F861E5" w:rsidRPr="00036EE3" w:rsidRDefault="00F861E5" w:rsidP="00F5316E">
            <w:pPr>
              <w:spacing w:before="30" w:after="180"/>
              <w:jc w:val="left"/>
              <w:rPr>
                <w:sz w:val="20"/>
                <w:lang w:val="en-US"/>
              </w:rPr>
            </w:pPr>
            <w:r w:rsidRPr="00036EE3">
              <w:rPr>
                <w:sz w:val="20"/>
                <w:lang w:val="en-US"/>
              </w:rPr>
              <w:t>Vocabulary and related subjects</w:t>
            </w:r>
          </w:p>
        </w:tc>
      </w:tr>
    </w:tbl>
    <w:p w:rsidR="00F861E5" w:rsidRPr="00036EE3" w:rsidRDefault="00F861E5" w:rsidP="00F861E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861E5" w:rsidTr="00F5316E">
        <w:tc>
          <w:tcPr>
            <w:tcW w:w="720" w:type="dxa"/>
          </w:tcPr>
          <w:p w:rsidR="00F861E5" w:rsidRDefault="00F861E5" w:rsidP="00F5316E">
            <w:pPr>
              <w:jc w:val="center"/>
              <w:rPr>
                <w:sz w:val="22"/>
                <w:lang w:val="en-US"/>
              </w:rPr>
            </w:pPr>
          </w:p>
        </w:tc>
      </w:tr>
    </w:tbl>
    <w:p w:rsidR="00F861E5" w:rsidRPr="00036EE3" w:rsidRDefault="00F861E5" w:rsidP="00F861E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861E5" w:rsidRPr="003F7CD3" w:rsidTr="00F5316E">
        <w:tc>
          <w:tcPr>
            <w:tcW w:w="9360" w:type="dxa"/>
          </w:tcPr>
          <w:p w:rsidR="00F861E5" w:rsidRPr="002F5199" w:rsidRDefault="00F861E5" w:rsidP="00F5316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861E5" w:rsidRDefault="00F861E5" w:rsidP="00F861E5">
      <w:pPr>
        <w:spacing w:before="0"/>
        <w:jc w:val="center"/>
        <w:rPr>
          <w:sz w:val="22"/>
          <w:lang w:val="en-US"/>
        </w:rPr>
      </w:pPr>
    </w:p>
    <w:p w:rsidR="00F861E5" w:rsidRDefault="00F861E5" w:rsidP="00F861E5">
      <w:pPr>
        <w:spacing w:before="0"/>
        <w:jc w:val="center"/>
        <w:rPr>
          <w:sz w:val="22"/>
          <w:lang w:val="en-US"/>
        </w:rPr>
      </w:pPr>
    </w:p>
    <w:p w:rsidR="00F861E5" w:rsidRPr="002F5199" w:rsidRDefault="00F861E5" w:rsidP="00F861E5">
      <w:pPr>
        <w:spacing w:before="0"/>
        <w:jc w:val="right"/>
        <w:rPr>
          <w:i/>
          <w:iCs/>
          <w:sz w:val="20"/>
          <w:lang w:val="en-US"/>
        </w:rPr>
      </w:pPr>
      <w:r w:rsidRPr="002F5199">
        <w:rPr>
          <w:i/>
          <w:iCs/>
          <w:sz w:val="20"/>
          <w:lang w:val="en-US"/>
        </w:rPr>
        <w:t>Electronic Publication</w:t>
      </w:r>
    </w:p>
    <w:p w:rsidR="00F861E5" w:rsidRPr="002F5199" w:rsidRDefault="00F861E5" w:rsidP="00F861E5">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F861E5" w:rsidRPr="00470E28" w:rsidRDefault="00F861E5" w:rsidP="00F861E5">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15</w:t>
      </w:r>
    </w:p>
    <w:p w:rsidR="00F861E5" w:rsidRPr="00470E28" w:rsidRDefault="00F861E5" w:rsidP="00F861E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861E5" w:rsidRDefault="00F861E5" w:rsidP="00F861E5">
      <w:pPr>
        <w:spacing w:before="160"/>
        <w:rPr>
          <w:i/>
          <w:sz w:val="20"/>
          <w:lang w:val="en-US"/>
        </w:rPr>
        <w:sectPr w:rsidR="00F861E5" w:rsidSect="00F5316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F861E5" w:rsidRPr="00052F66" w:rsidRDefault="00F861E5" w:rsidP="00F861E5">
      <w:pPr>
        <w:pStyle w:val="RecNo"/>
        <w:spacing w:before="0"/>
        <w:rPr>
          <w:lang w:val="en-US"/>
        </w:rPr>
      </w:pPr>
      <w:bookmarkStart w:id="5" w:name="irecnoe"/>
      <w:bookmarkEnd w:id="5"/>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F5316E">
        <w:rPr>
          <w:rStyle w:val="href"/>
          <w:lang w:val="en-US"/>
        </w:rPr>
        <w:t>1831-1</w:t>
      </w:r>
    </w:p>
    <w:p w:rsidR="00F5316E" w:rsidRPr="00F5316E" w:rsidRDefault="00F5316E" w:rsidP="00E3206C">
      <w:pPr>
        <w:pStyle w:val="Rectitle"/>
        <w:rPr>
          <w:lang w:val="en-US"/>
        </w:rPr>
      </w:pPr>
      <w:r w:rsidRPr="00F5316E">
        <w:rPr>
          <w:lang w:val="en-US"/>
        </w:rPr>
        <w:t xml:space="preserve">A coordination methodology for </w:t>
      </w:r>
      <w:r w:rsidR="00E3206C" w:rsidRPr="00E3206C">
        <w:rPr>
          <w:lang w:val="en-US"/>
        </w:rPr>
        <w:t xml:space="preserve">radionavigation-satellite service </w:t>
      </w:r>
      <w:r w:rsidR="00E3206C">
        <w:rPr>
          <w:lang w:val="en-US"/>
        </w:rPr>
        <w:br/>
      </w:r>
      <w:r w:rsidRPr="00F5316E">
        <w:rPr>
          <w:lang w:val="en-US"/>
        </w:rPr>
        <w:t>inter-system interference estimation</w:t>
      </w:r>
    </w:p>
    <w:p w:rsidR="00F5316E" w:rsidRPr="00F5316E" w:rsidRDefault="00F5316E" w:rsidP="00AE47DF">
      <w:pPr>
        <w:pStyle w:val="Recref"/>
        <w:rPr>
          <w:lang w:val="en-US"/>
        </w:rPr>
      </w:pPr>
      <w:r w:rsidRPr="00F5316E">
        <w:rPr>
          <w:lang w:val="en-US"/>
        </w:rPr>
        <w:t>(Question ITU-R 217-2/4)</w:t>
      </w:r>
    </w:p>
    <w:p w:rsidR="00F5316E" w:rsidRPr="00F5316E" w:rsidRDefault="00F5316E" w:rsidP="00F5316E">
      <w:pPr>
        <w:pStyle w:val="Recdate"/>
        <w:rPr>
          <w:lang w:val="en-US"/>
        </w:rPr>
      </w:pPr>
      <w:r w:rsidRPr="00F5316E">
        <w:rPr>
          <w:lang w:val="en-US"/>
        </w:rPr>
        <w:t>(2007</w:t>
      </w:r>
      <w:r>
        <w:rPr>
          <w:lang w:val="en-US"/>
        </w:rPr>
        <w:t>-2015</w:t>
      </w:r>
      <w:r w:rsidRPr="00F5316E">
        <w:rPr>
          <w:lang w:val="en-US"/>
        </w:rPr>
        <w:t>)</w:t>
      </w:r>
    </w:p>
    <w:p w:rsidR="00F5316E" w:rsidRPr="007B71BA" w:rsidRDefault="00F5316E" w:rsidP="00AE47DF">
      <w:pPr>
        <w:pStyle w:val="HeadingSum"/>
        <w:rPr>
          <w:lang w:val="en-US"/>
        </w:rPr>
      </w:pPr>
      <w:r w:rsidRPr="007B71BA">
        <w:rPr>
          <w:lang w:val="en-US"/>
        </w:rPr>
        <w:t>Scope</w:t>
      </w:r>
    </w:p>
    <w:p w:rsidR="00F5316E" w:rsidRPr="003F7CD3" w:rsidRDefault="00F5316E" w:rsidP="003F7CD3">
      <w:pPr>
        <w:pStyle w:val="Summary"/>
        <w:rPr>
          <w:lang w:val="en-US"/>
        </w:rPr>
      </w:pPr>
      <w:r w:rsidRPr="003F7CD3">
        <w:rPr>
          <w:lang w:val="en-US"/>
        </w:rPr>
        <w:t>This Recommendation gives a methodology for radionavigation-satellite service (RNSS) intersystem interference estimation to be used in coordination between systems and networks in the RNSS. As Resolution </w:t>
      </w:r>
      <w:r w:rsidRPr="003F7CD3">
        <w:rPr>
          <w:b/>
          <w:bCs/>
          <w:lang w:val="en-US"/>
        </w:rPr>
        <w:t>610 (WRC-03)</w:t>
      </w:r>
      <w:r w:rsidRPr="003F7CD3">
        <w:rPr>
          <w:lang w:val="en-US"/>
        </w:rPr>
        <w:t xml:space="preserve"> applies to all systems and networks in the RNSS and contains measures that are designed to facilitate RNSS inter-system compatibility determination, this Recommendation is applicable to the RNSS in the bands 1 164-1 215 MHz, 1 215-1 300 MHz, 1 559-1 610 MHz and 5 010</w:t>
      </w:r>
      <w:r w:rsidRPr="003F7CD3">
        <w:rPr>
          <w:lang w:val="en-US"/>
        </w:rPr>
        <w:noBreakHyphen/>
        <w:t>5 030 MHz.</w:t>
      </w:r>
    </w:p>
    <w:p w:rsidR="00F5316E" w:rsidRPr="006018C6" w:rsidRDefault="00F5316E" w:rsidP="00F5316E">
      <w:pPr>
        <w:pStyle w:val="Headingb"/>
        <w:rPr>
          <w:lang w:val="en-US"/>
        </w:rPr>
      </w:pPr>
      <w:r w:rsidRPr="006018C6">
        <w:rPr>
          <w:lang w:val="en-US"/>
        </w:rPr>
        <w:t>Keywords</w:t>
      </w:r>
    </w:p>
    <w:p w:rsidR="00F5316E" w:rsidRPr="00F5316E" w:rsidRDefault="00F5316E" w:rsidP="00F5316E">
      <w:pPr>
        <w:rPr>
          <w:lang w:val="en-US"/>
        </w:rPr>
      </w:pPr>
      <w:r w:rsidRPr="00F5316E">
        <w:rPr>
          <w:lang w:val="en-US"/>
        </w:rPr>
        <w:t>RNSS, coordination methodology, intersystem interference estimation</w:t>
      </w:r>
    </w:p>
    <w:p w:rsidR="00F5316E" w:rsidRPr="006018C6" w:rsidRDefault="00F5316E" w:rsidP="00F5316E">
      <w:pPr>
        <w:pStyle w:val="Headingb"/>
        <w:rPr>
          <w:lang w:val="en-US"/>
        </w:rPr>
      </w:pPr>
      <w:r w:rsidRPr="006018C6">
        <w:rPr>
          <w:lang w:val="en-US"/>
        </w:rPr>
        <w:t>Abbreviations/Glossary</w:t>
      </w:r>
    </w:p>
    <w:p w:rsidR="00F5316E" w:rsidRPr="00F5316E" w:rsidRDefault="00F5316E" w:rsidP="00F5316E">
      <w:pPr>
        <w:rPr>
          <w:lang w:val="en-US"/>
        </w:rPr>
      </w:pPr>
      <w:r>
        <w:rPr>
          <w:lang w:val="en-US"/>
        </w:rPr>
        <w:t>ADC</w:t>
      </w:r>
      <w:r>
        <w:rPr>
          <w:lang w:val="en-US"/>
        </w:rPr>
        <w:tab/>
      </w:r>
      <w:r w:rsidR="00FB7D97">
        <w:rPr>
          <w:lang w:val="en-US"/>
        </w:rPr>
        <w:t>Analogue-to-D</w:t>
      </w:r>
      <w:r w:rsidRPr="00F5316E">
        <w:rPr>
          <w:lang w:val="en-US"/>
        </w:rPr>
        <w:t xml:space="preserve">igital </w:t>
      </w:r>
      <w:r w:rsidR="00FB7D97" w:rsidRPr="00F5316E">
        <w:rPr>
          <w:lang w:val="en-US"/>
        </w:rPr>
        <w:t>Converter</w:t>
      </w:r>
    </w:p>
    <w:p w:rsidR="00F5316E" w:rsidRPr="00F5316E" w:rsidRDefault="00F5316E" w:rsidP="00F5316E">
      <w:pPr>
        <w:rPr>
          <w:lang w:val="en-US"/>
        </w:rPr>
      </w:pPr>
      <w:r>
        <w:rPr>
          <w:lang w:val="en-US"/>
        </w:rPr>
        <w:t>AGC</w:t>
      </w:r>
      <w:r>
        <w:rPr>
          <w:lang w:val="en-US"/>
        </w:rPr>
        <w:tab/>
      </w:r>
      <w:r w:rsidRPr="00F5316E">
        <w:rPr>
          <w:lang w:val="en-US"/>
        </w:rPr>
        <w:t xml:space="preserve">Automatic </w:t>
      </w:r>
      <w:r w:rsidR="00FB7D97" w:rsidRPr="00F5316E">
        <w:rPr>
          <w:lang w:val="en-US"/>
        </w:rPr>
        <w:t>Gain Control</w:t>
      </w:r>
    </w:p>
    <w:p w:rsidR="00F5316E" w:rsidRPr="00F5316E" w:rsidRDefault="00F5316E" w:rsidP="00F5316E">
      <w:pPr>
        <w:rPr>
          <w:lang w:val="en-US"/>
        </w:rPr>
      </w:pPr>
      <w:r w:rsidRPr="00F5316E">
        <w:rPr>
          <w:lang w:val="en-US"/>
        </w:rPr>
        <w:t>PRN</w:t>
      </w:r>
      <w:r>
        <w:rPr>
          <w:lang w:val="en-US"/>
        </w:rPr>
        <w:tab/>
      </w:r>
      <w:r w:rsidRPr="00F5316E">
        <w:rPr>
          <w:lang w:val="en-US"/>
        </w:rPr>
        <w:t>Pseudo-</w:t>
      </w:r>
      <w:r w:rsidR="00FB7D97" w:rsidRPr="00F5316E">
        <w:rPr>
          <w:lang w:val="en-US"/>
        </w:rPr>
        <w:t>Random Noise</w:t>
      </w:r>
    </w:p>
    <w:p w:rsidR="00F5316E" w:rsidRPr="00F5316E" w:rsidRDefault="00F5316E" w:rsidP="00F5316E">
      <w:pPr>
        <w:rPr>
          <w:lang w:val="en-US"/>
        </w:rPr>
      </w:pPr>
      <w:r>
        <w:rPr>
          <w:lang w:val="en-US"/>
        </w:rPr>
        <w:t>SSC</w:t>
      </w:r>
      <w:r>
        <w:rPr>
          <w:lang w:val="en-US"/>
        </w:rPr>
        <w:tab/>
      </w:r>
      <w:r w:rsidRPr="00F5316E">
        <w:rPr>
          <w:lang w:val="en-US"/>
        </w:rPr>
        <w:t xml:space="preserve">Spectral </w:t>
      </w:r>
      <w:r w:rsidR="00FB7D97" w:rsidRPr="00F5316E">
        <w:rPr>
          <w:lang w:val="en-US"/>
        </w:rPr>
        <w:t>Separation Coefficient</w:t>
      </w:r>
    </w:p>
    <w:p w:rsidR="00F5316E" w:rsidRPr="00F5316E" w:rsidRDefault="00F5316E" w:rsidP="00F5316E">
      <w:pPr>
        <w:pStyle w:val="Headingb"/>
        <w:rPr>
          <w:lang w:val="en-US"/>
        </w:rPr>
      </w:pPr>
      <w:r w:rsidRPr="00F5316E">
        <w:rPr>
          <w:lang w:val="en-US"/>
        </w:rPr>
        <w:t>Related ITU Recommendations, Reports</w:t>
      </w:r>
    </w:p>
    <w:p w:rsidR="00EF156F" w:rsidRPr="00F5316E" w:rsidRDefault="00EF156F" w:rsidP="007F3624">
      <w:pPr>
        <w:tabs>
          <w:tab w:val="clear" w:pos="794"/>
          <w:tab w:val="clear" w:pos="1191"/>
          <w:tab w:val="clear" w:pos="1588"/>
          <w:tab w:val="clear" w:pos="1985"/>
          <w:tab w:val="left" w:pos="3644"/>
        </w:tabs>
        <w:ind w:left="3644" w:hanging="3644"/>
        <w:rPr>
          <w:lang w:val="en-US"/>
        </w:rPr>
      </w:pPr>
      <w:r w:rsidRPr="00F5316E">
        <w:rPr>
          <w:rFonts w:eastAsia="SimSun"/>
          <w:lang w:val="en-US"/>
        </w:rPr>
        <w:t>Recommendation ITU-R M</w:t>
      </w:r>
      <w:r w:rsidRPr="00F5316E">
        <w:rPr>
          <w:lang w:val="en-US"/>
        </w:rPr>
        <w:t>.131</w:t>
      </w:r>
      <w:r w:rsidRPr="00EF156F">
        <w:rPr>
          <w:lang w:val="en-US"/>
        </w:rPr>
        <w:t>8-1</w:t>
      </w:r>
      <w:r w:rsidRPr="00EF156F">
        <w:rPr>
          <w:rFonts w:eastAsia="SimSun"/>
          <w:lang w:val="en-US"/>
        </w:rPr>
        <w:tab/>
      </w:r>
      <w:r w:rsidRPr="00F5316E">
        <w:rPr>
          <w:rFonts w:eastAsia="SimSun"/>
          <w:lang w:val="en-US"/>
        </w:rPr>
        <w:t>Evaluation model for continuous interference from radio sources other than in the radionavigation-satellite service to the radionavigation-satellite service systems and networks operating in the 1 164-1 215 MHz, 1 215-1 300 MHz,</w:t>
      </w:r>
      <w:r w:rsidR="0027738A">
        <w:rPr>
          <w:rFonts w:eastAsia="SimSun"/>
          <w:lang w:val="en-US"/>
        </w:rPr>
        <w:t xml:space="preserve"> </w:t>
      </w:r>
      <w:r w:rsidR="008224B7">
        <w:rPr>
          <w:rFonts w:eastAsia="SimSun"/>
          <w:lang w:val="en-US"/>
        </w:rPr>
        <w:t>1 </w:t>
      </w:r>
      <w:r w:rsidRPr="00F5316E">
        <w:rPr>
          <w:rFonts w:eastAsia="SimSun"/>
          <w:lang w:val="en-US"/>
        </w:rPr>
        <w:t>559</w:t>
      </w:r>
      <w:r w:rsidR="008224B7">
        <w:rPr>
          <w:rFonts w:eastAsia="SimSun"/>
          <w:lang w:val="en-US"/>
        </w:rPr>
        <w:noBreakHyphen/>
      </w:r>
      <w:r w:rsidRPr="00F5316E">
        <w:rPr>
          <w:rFonts w:eastAsia="SimSun"/>
          <w:lang w:val="en-US"/>
        </w:rPr>
        <w:t>1 610 MHz and 5 010-5 030 MHz bands</w:t>
      </w:r>
    </w:p>
    <w:p w:rsidR="00EF156F" w:rsidRPr="00F5316E" w:rsidRDefault="00EF156F" w:rsidP="007F3624">
      <w:pPr>
        <w:tabs>
          <w:tab w:val="clear" w:pos="794"/>
          <w:tab w:val="clear" w:pos="1191"/>
          <w:tab w:val="clear" w:pos="1588"/>
          <w:tab w:val="clear" w:pos="1985"/>
          <w:tab w:val="left" w:pos="3644"/>
        </w:tabs>
        <w:ind w:left="3644" w:hanging="3644"/>
        <w:rPr>
          <w:lang w:val="en-US"/>
        </w:rPr>
      </w:pPr>
      <w:r w:rsidRPr="00EF156F">
        <w:rPr>
          <w:rFonts w:eastAsia="SimSun"/>
          <w:lang w:val="en-US"/>
        </w:rPr>
        <w:t>Recommendation ITU-R M</w:t>
      </w:r>
      <w:r w:rsidRPr="00EF156F">
        <w:rPr>
          <w:lang w:val="en-US"/>
        </w:rPr>
        <w:t>.1787-2</w:t>
      </w:r>
      <w:r w:rsidRPr="00EF156F">
        <w:rPr>
          <w:rFonts w:eastAsia="SimSun"/>
          <w:lang w:val="en-US"/>
        </w:rPr>
        <w:tab/>
      </w:r>
      <w:r w:rsidRPr="00F5316E">
        <w:rPr>
          <w:rFonts w:eastAsia="SimSun"/>
          <w:lang w:val="en-US"/>
        </w:rPr>
        <w:t>Description of systems and networks in the radionavigation-satellite service (space-to-Earth and space-to-space) and technical characteristics of transmitting space stations operating in the bands 1 164-1 215 MHz,1 215-1 300 MHz and 1 559-1 610 MHz</w:t>
      </w:r>
    </w:p>
    <w:p w:rsidR="00EF156F" w:rsidRPr="00F5316E" w:rsidRDefault="00EF156F" w:rsidP="007F3624">
      <w:pPr>
        <w:tabs>
          <w:tab w:val="clear" w:pos="794"/>
          <w:tab w:val="clear" w:pos="1191"/>
          <w:tab w:val="clear" w:pos="1588"/>
          <w:tab w:val="clear" w:pos="1985"/>
          <w:tab w:val="left" w:pos="3644"/>
        </w:tabs>
        <w:ind w:left="3644" w:hanging="3644"/>
        <w:rPr>
          <w:lang w:val="en-US"/>
        </w:rPr>
      </w:pPr>
      <w:r w:rsidRPr="00EF156F">
        <w:rPr>
          <w:rFonts w:eastAsia="SimSun"/>
          <w:lang w:val="en-US"/>
        </w:rPr>
        <w:t>Recommendation ITU-R M</w:t>
      </w:r>
      <w:r w:rsidRPr="00EF156F">
        <w:rPr>
          <w:lang w:val="en-US"/>
        </w:rPr>
        <w:t>.1901-1</w:t>
      </w:r>
      <w:r w:rsidRPr="00EF156F">
        <w:rPr>
          <w:rFonts w:eastAsia="SimSun"/>
          <w:lang w:val="en-US"/>
        </w:rPr>
        <w:tab/>
      </w:r>
      <w:r w:rsidRPr="00F5316E">
        <w:rPr>
          <w:lang w:val="en-US"/>
        </w:rPr>
        <w:t>Guidance on ITU-R Recommendations related to systems and networks in the radionavigation-satellite service operating in the frequency bands 1 164-1 215 MHz, 1 215</w:t>
      </w:r>
      <w:r w:rsidRPr="00F5316E">
        <w:rPr>
          <w:lang w:val="en-US"/>
        </w:rPr>
        <w:noBreakHyphen/>
        <w:t>1 300 MHz, 1</w:t>
      </w:r>
      <w:r w:rsidR="0027738A">
        <w:rPr>
          <w:lang w:val="en-US"/>
        </w:rPr>
        <w:t> </w:t>
      </w:r>
      <w:r w:rsidRPr="00F5316E">
        <w:rPr>
          <w:lang w:val="en-US"/>
        </w:rPr>
        <w:t>559-1 610 MHz, 5 000-5 010 MHz and 5 010-5 030 MHz</w:t>
      </w:r>
    </w:p>
    <w:p w:rsidR="00EF156F" w:rsidRPr="00F5316E" w:rsidRDefault="00EF156F" w:rsidP="007F3624">
      <w:pPr>
        <w:tabs>
          <w:tab w:val="clear" w:pos="794"/>
          <w:tab w:val="clear" w:pos="1191"/>
          <w:tab w:val="clear" w:pos="1588"/>
          <w:tab w:val="clear" w:pos="1985"/>
          <w:tab w:val="left" w:pos="3644"/>
        </w:tabs>
        <w:ind w:left="3644" w:hanging="3644"/>
        <w:rPr>
          <w:rFonts w:eastAsia="SimSun"/>
          <w:lang w:val="en-US"/>
        </w:rPr>
      </w:pPr>
      <w:r w:rsidRPr="00EF156F">
        <w:rPr>
          <w:rFonts w:eastAsia="SimSun"/>
          <w:lang w:val="en-US"/>
        </w:rPr>
        <w:t>Recommendation ITU-R M</w:t>
      </w:r>
      <w:r w:rsidRPr="00EF156F">
        <w:rPr>
          <w:lang w:val="en-US"/>
        </w:rPr>
        <w:t>.1902-0</w:t>
      </w:r>
      <w:r w:rsidRPr="00EF156F">
        <w:rPr>
          <w:rFonts w:eastAsia="SimSun"/>
          <w:lang w:val="en-US"/>
        </w:rPr>
        <w:tab/>
      </w:r>
      <w:r w:rsidRPr="00F5316E">
        <w:rPr>
          <w:rFonts w:eastAsia="SimSun"/>
          <w:lang w:val="en-US"/>
        </w:rPr>
        <w:t>Characteristics and protection criteria for receiving earth stations in the radionavigation-satellite service (space</w:t>
      </w:r>
      <w:r w:rsidRPr="00F5316E">
        <w:rPr>
          <w:rFonts w:eastAsia="SimSun"/>
          <w:lang w:val="en-US"/>
        </w:rPr>
        <w:noBreakHyphen/>
        <w:t>to</w:t>
      </w:r>
      <w:r w:rsidRPr="00F5316E">
        <w:rPr>
          <w:rFonts w:eastAsia="SimSun"/>
          <w:lang w:val="en-US"/>
        </w:rPr>
        <w:noBreakHyphen/>
        <w:t>Earth) operating in the band 1 215-1 300 MHz</w:t>
      </w:r>
    </w:p>
    <w:p w:rsidR="00EF156F" w:rsidRPr="00F5316E" w:rsidRDefault="00EF156F" w:rsidP="007F3624">
      <w:pPr>
        <w:tabs>
          <w:tab w:val="clear" w:pos="794"/>
          <w:tab w:val="clear" w:pos="1191"/>
          <w:tab w:val="clear" w:pos="1588"/>
          <w:tab w:val="clear" w:pos="1985"/>
          <w:tab w:val="left" w:pos="3644"/>
        </w:tabs>
        <w:ind w:left="3644" w:hanging="3644"/>
        <w:rPr>
          <w:rFonts w:eastAsia="SimSun"/>
          <w:lang w:val="en-US"/>
        </w:rPr>
      </w:pPr>
      <w:r w:rsidRPr="00EF156F">
        <w:rPr>
          <w:rFonts w:eastAsia="SimSun"/>
          <w:lang w:val="en-US"/>
        </w:rPr>
        <w:t>Recommendation ITU-R M.</w:t>
      </w:r>
      <w:r w:rsidRPr="00EF156F">
        <w:rPr>
          <w:lang w:val="en-US"/>
        </w:rPr>
        <w:t>1903-0</w:t>
      </w:r>
      <w:r w:rsidRPr="00EF156F">
        <w:rPr>
          <w:rFonts w:eastAsia="SimSun"/>
          <w:lang w:val="en-US"/>
        </w:rPr>
        <w:tab/>
      </w:r>
      <w:r w:rsidRPr="00F5316E">
        <w:rPr>
          <w:rFonts w:eastAsia="SimSun"/>
          <w:lang w:val="en-US"/>
        </w:rPr>
        <w:t>Characteristics and protection criteria for receiving earth stations in the radionavigation-satellite service (space</w:t>
      </w:r>
      <w:r w:rsidRPr="00F5316E">
        <w:rPr>
          <w:rFonts w:eastAsia="SimSun"/>
          <w:lang w:val="en-US"/>
        </w:rPr>
        <w:noBreakHyphen/>
        <w:t>to</w:t>
      </w:r>
      <w:r w:rsidRPr="00F5316E">
        <w:rPr>
          <w:rFonts w:eastAsia="SimSun"/>
          <w:lang w:val="en-US"/>
        </w:rPr>
        <w:noBreakHyphen/>
        <w:t>Earth) and receivers in the aeronautical radionavigation service operating in the band 1 559-1 610 MHz</w:t>
      </w:r>
    </w:p>
    <w:p w:rsidR="00EF156F" w:rsidRPr="00F5316E" w:rsidRDefault="00EF156F" w:rsidP="007F3624">
      <w:pPr>
        <w:keepNext/>
        <w:keepLines/>
        <w:tabs>
          <w:tab w:val="clear" w:pos="794"/>
          <w:tab w:val="clear" w:pos="1191"/>
          <w:tab w:val="clear" w:pos="1588"/>
          <w:tab w:val="clear" w:pos="1985"/>
          <w:tab w:val="left" w:pos="3644"/>
        </w:tabs>
        <w:ind w:left="3646" w:hanging="3646"/>
        <w:rPr>
          <w:rFonts w:eastAsia="SimSun"/>
          <w:lang w:val="en-US"/>
        </w:rPr>
      </w:pPr>
      <w:r w:rsidRPr="00EF156F">
        <w:rPr>
          <w:rFonts w:eastAsia="SimSun"/>
          <w:lang w:val="en-US"/>
        </w:rPr>
        <w:lastRenderedPageBreak/>
        <w:t>Recommendation ITU-R M.</w:t>
      </w:r>
      <w:r w:rsidRPr="00EF156F">
        <w:rPr>
          <w:lang w:val="en-US"/>
        </w:rPr>
        <w:t>1904-0</w:t>
      </w:r>
      <w:r w:rsidRPr="00EF156F">
        <w:rPr>
          <w:rFonts w:eastAsia="SimSun"/>
          <w:lang w:val="en-US"/>
        </w:rPr>
        <w:tab/>
      </w:r>
      <w:r w:rsidRPr="00F5316E">
        <w:rPr>
          <w:rFonts w:eastAsia="SimSun"/>
          <w:lang w:val="en-US"/>
        </w:rPr>
        <w:t>Characteristics, performance requirements and protection criteria for receiving stations of the radionavigation-satellite service (space-to-space) operating in the frequency bands 1</w:t>
      </w:r>
      <w:r w:rsidR="0027738A">
        <w:rPr>
          <w:rFonts w:eastAsia="SimSun"/>
          <w:lang w:val="en-US"/>
        </w:rPr>
        <w:t> </w:t>
      </w:r>
      <w:r w:rsidRPr="00F5316E">
        <w:rPr>
          <w:rFonts w:eastAsia="SimSun"/>
          <w:lang w:val="en-US"/>
        </w:rPr>
        <w:t>164-1 215 MHz, 1 215-1 300 MHz and 1 559-1 610 MHz</w:t>
      </w:r>
    </w:p>
    <w:p w:rsidR="00EF156F" w:rsidRPr="00F5316E" w:rsidRDefault="00EF156F" w:rsidP="007F3624">
      <w:pPr>
        <w:tabs>
          <w:tab w:val="clear" w:pos="794"/>
          <w:tab w:val="clear" w:pos="1191"/>
          <w:tab w:val="clear" w:pos="1588"/>
          <w:tab w:val="clear" w:pos="1985"/>
          <w:tab w:val="left" w:pos="3644"/>
        </w:tabs>
        <w:ind w:left="3644" w:hanging="3646"/>
        <w:rPr>
          <w:rFonts w:eastAsia="SimSun"/>
          <w:lang w:val="en-US"/>
        </w:rPr>
      </w:pPr>
      <w:r w:rsidRPr="00EF156F">
        <w:rPr>
          <w:rFonts w:eastAsia="SimSun"/>
          <w:lang w:val="en-US"/>
        </w:rPr>
        <w:t>Recommendation ITU-R M</w:t>
      </w:r>
      <w:r w:rsidRPr="00EF156F">
        <w:rPr>
          <w:lang w:val="en-US"/>
        </w:rPr>
        <w:t>.1905-0</w:t>
      </w:r>
      <w:r w:rsidRPr="00EF156F">
        <w:rPr>
          <w:rFonts w:eastAsia="SimSun"/>
          <w:lang w:val="en-US"/>
        </w:rPr>
        <w:tab/>
      </w:r>
      <w:r w:rsidRPr="00F5316E">
        <w:rPr>
          <w:rFonts w:eastAsia="SimSun"/>
          <w:lang w:val="en-US"/>
        </w:rPr>
        <w:t>Characteristics and protection criteria for receiving earth stations in the radionavigation-satellite service (space</w:t>
      </w:r>
      <w:r w:rsidRPr="00F5316E">
        <w:rPr>
          <w:rFonts w:eastAsia="SimSun"/>
          <w:lang w:val="en-US"/>
        </w:rPr>
        <w:noBreakHyphen/>
        <w:t>to</w:t>
      </w:r>
      <w:r w:rsidRPr="00F5316E">
        <w:rPr>
          <w:rFonts w:eastAsia="SimSun"/>
          <w:lang w:val="en-US"/>
        </w:rPr>
        <w:noBreakHyphen/>
        <w:t>Earth) operating in the band 1 164-1 215 MHz</w:t>
      </w:r>
    </w:p>
    <w:p w:rsidR="00EF156F" w:rsidRPr="00F5316E" w:rsidRDefault="00EF156F" w:rsidP="000C5934">
      <w:pPr>
        <w:tabs>
          <w:tab w:val="clear" w:pos="794"/>
          <w:tab w:val="clear" w:pos="1191"/>
          <w:tab w:val="clear" w:pos="1588"/>
          <w:tab w:val="clear" w:pos="1985"/>
          <w:tab w:val="left" w:pos="3644"/>
        </w:tabs>
        <w:ind w:left="3644" w:hanging="3646"/>
        <w:rPr>
          <w:rFonts w:eastAsia="SimSun"/>
          <w:lang w:val="en-US"/>
        </w:rPr>
      </w:pPr>
      <w:r w:rsidRPr="00EF156F">
        <w:rPr>
          <w:rFonts w:eastAsia="SimSun"/>
          <w:lang w:val="en-US"/>
        </w:rPr>
        <w:t>Recommendation ITU-R M</w:t>
      </w:r>
      <w:r w:rsidRPr="00EF156F">
        <w:rPr>
          <w:lang w:val="en-US"/>
        </w:rPr>
        <w:t>.1906-</w:t>
      </w:r>
      <w:r w:rsidR="000C5934">
        <w:rPr>
          <w:lang w:val="en-US"/>
        </w:rPr>
        <w:t>1</w:t>
      </w:r>
      <w:r w:rsidRPr="00EF156F">
        <w:rPr>
          <w:rFonts w:eastAsia="SimSun"/>
          <w:lang w:val="en-US"/>
        </w:rPr>
        <w:tab/>
      </w:r>
      <w:r w:rsidRPr="00F5316E">
        <w:rPr>
          <w:rFonts w:eastAsia="SimSun"/>
          <w:lang w:val="en-US"/>
        </w:rPr>
        <w:t>Characteristics and protection criteria of receiving space stations and characteristics of transmitting earth stations in the radionavigation-satellite service (Earth-to-space) operating in the band 5 000-5 010 MHz</w:t>
      </w:r>
    </w:p>
    <w:p w:rsidR="00EF156F" w:rsidRPr="00F5316E" w:rsidRDefault="00EF156F" w:rsidP="007F3624">
      <w:pPr>
        <w:tabs>
          <w:tab w:val="clear" w:pos="794"/>
          <w:tab w:val="clear" w:pos="1191"/>
          <w:tab w:val="clear" w:pos="1588"/>
          <w:tab w:val="clear" w:pos="1985"/>
          <w:tab w:val="left" w:pos="3644"/>
        </w:tabs>
        <w:ind w:left="3644" w:hanging="3646"/>
        <w:rPr>
          <w:rFonts w:eastAsia="SimSun"/>
          <w:lang w:val="en-US"/>
        </w:rPr>
      </w:pPr>
      <w:r w:rsidRPr="00EF156F">
        <w:rPr>
          <w:rFonts w:eastAsia="SimSun"/>
          <w:lang w:val="en-US"/>
        </w:rPr>
        <w:t>Recommendation ITU-R M</w:t>
      </w:r>
      <w:r w:rsidRPr="00EF156F">
        <w:rPr>
          <w:lang w:val="en-US"/>
        </w:rPr>
        <w:t>.2030-0</w:t>
      </w:r>
      <w:r w:rsidRPr="00EF156F">
        <w:rPr>
          <w:rFonts w:eastAsia="SimSun"/>
          <w:lang w:val="en-US"/>
        </w:rPr>
        <w:tab/>
      </w:r>
      <w:r w:rsidRPr="00F5316E">
        <w:rPr>
          <w:rFonts w:eastAsia="SimSun"/>
          <w:lang w:val="en-US"/>
        </w:rPr>
        <w:t>Evaluation method for pulsed interference from relevant radio sources other than in the radionavigation-satellite service to the radionavigation-satellite service systems and networks operating in the 1 164-1 215 MHz, 1 215</w:t>
      </w:r>
      <w:r w:rsidRPr="00F5316E">
        <w:rPr>
          <w:rFonts w:eastAsia="SimSun"/>
          <w:lang w:val="en-US"/>
        </w:rPr>
        <w:noBreakHyphen/>
        <w:t>1 300 MHz and 1</w:t>
      </w:r>
      <w:r w:rsidR="003B3E85">
        <w:rPr>
          <w:rFonts w:eastAsia="SimSun"/>
          <w:lang w:val="en-US"/>
        </w:rPr>
        <w:t> </w:t>
      </w:r>
      <w:r w:rsidRPr="00F5316E">
        <w:rPr>
          <w:rFonts w:eastAsia="SimSun"/>
          <w:lang w:val="en-US"/>
        </w:rPr>
        <w:t>559-1 610 MHz frequency bands</w:t>
      </w:r>
    </w:p>
    <w:p w:rsidR="00EF156F" w:rsidRPr="00F5316E" w:rsidRDefault="00EF156F" w:rsidP="000C5934">
      <w:pPr>
        <w:tabs>
          <w:tab w:val="clear" w:pos="794"/>
          <w:tab w:val="clear" w:pos="1191"/>
          <w:tab w:val="clear" w:pos="1588"/>
          <w:tab w:val="clear" w:pos="1985"/>
          <w:tab w:val="left" w:pos="3644"/>
        </w:tabs>
        <w:ind w:left="3644" w:hanging="3646"/>
        <w:rPr>
          <w:rFonts w:eastAsia="SimSun"/>
          <w:lang w:val="en-US"/>
        </w:rPr>
      </w:pPr>
      <w:r w:rsidRPr="00EF156F">
        <w:rPr>
          <w:rFonts w:eastAsia="SimSun"/>
          <w:lang w:val="en-US"/>
        </w:rPr>
        <w:t>Recommendation ITU-R M</w:t>
      </w:r>
      <w:r w:rsidRPr="00EF156F">
        <w:rPr>
          <w:lang w:val="en-US"/>
        </w:rPr>
        <w:t>.2031-</w:t>
      </w:r>
      <w:r w:rsidR="000C5934">
        <w:rPr>
          <w:lang w:val="en-US"/>
        </w:rPr>
        <w:t>1</w:t>
      </w:r>
      <w:r w:rsidRPr="00EF156F">
        <w:rPr>
          <w:rFonts w:eastAsia="SimSun"/>
          <w:lang w:val="en-US"/>
        </w:rPr>
        <w:tab/>
      </w:r>
      <w:r w:rsidRPr="00F5316E">
        <w:rPr>
          <w:rFonts w:eastAsia="SimSun"/>
          <w:lang w:val="en-US"/>
        </w:rPr>
        <w:t>Characteristics and protection criteria of receiving earth stations and characteristics of transmitting space stations of the radionavigation-satellite service (space-to-Earth) operating in the band 5 010-5 030 MHz</w:t>
      </w:r>
    </w:p>
    <w:p w:rsidR="00F5316E" w:rsidRPr="00F5316E" w:rsidRDefault="00F5316E" w:rsidP="00F5316E">
      <w:pPr>
        <w:pStyle w:val="Normalaftertitle"/>
        <w:rPr>
          <w:lang w:val="en-US"/>
        </w:rPr>
      </w:pPr>
      <w:r w:rsidRPr="00F5316E">
        <w:rPr>
          <w:lang w:val="en-US"/>
        </w:rPr>
        <w:t>The ITU Radiocommunication Assembly,</w:t>
      </w:r>
    </w:p>
    <w:p w:rsidR="00F5316E" w:rsidRPr="00F5316E" w:rsidRDefault="00F5316E" w:rsidP="00F5316E">
      <w:pPr>
        <w:pStyle w:val="Call"/>
        <w:rPr>
          <w:lang w:val="en-US"/>
        </w:rPr>
      </w:pPr>
      <w:r w:rsidRPr="00F5316E">
        <w:rPr>
          <w:lang w:val="en-US"/>
        </w:rPr>
        <w:t>considering</w:t>
      </w:r>
    </w:p>
    <w:p w:rsidR="00F5316E" w:rsidRPr="00F5316E" w:rsidRDefault="00F5316E" w:rsidP="00F5316E">
      <w:pPr>
        <w:rPr>
          <w:lang w:val="en-US"/>
        </w:rPr>
      </w:pPr>
      <w:r w:rsidRPr="00F5316E">
        <w:rPr>
          <w:i/>
          <w:iCs/>
          <w:lang w:val="en-US"/>
        </w:rPr>
        <w:t>a)</w:t>
      </w:r>
      <w:r w:rsidRPr="00F5316E">
        <w:rPr>
          <w:lang w:val="en-US"/>
        </w:rPr>
        <w:tab/>
        <w:t>that systems and networks in the radionavigation-satellite service (RNSS) provide worldwide accurate information for many positioning and timing applications including critical ones related to safety of life;</w:t>
      </w:r>
    </w:p>
    <w:p w:rsidR="00F5316E" w:rsidRPr="00F5316E" w:rsidRDefault="00F5316E" w:rsidP="00F5316E">
      <w:pPr>
        <w:rPr>
          <w:lang w:val="en-US"/>
        </w:rPr>
      </w:pPr>
      <w:r w:rsidRPr="00F5316E">
        <w:rPr>
          <w:i/>
          <w:iCs/>
          <w:lang w:val="en-US"/>
        </w:rPr>
        <w:t>b)</w:t>
      </w:r>
      <w:r w:rsidRPr="00F5316E">
        <w:rPr>
          <w:lang w:val="en-US"/>
        </w:rPr>
        <w:tab/>
        <w:t>that WRC</w:t>
      </w:r>
      <w:r w:rsidRPr="00F5316E">
        <w:rPr>
          <w:lang w:val="en-US"/>
        </w:rPr>
        <w:noBreakHyphen/>
        <w:t>03 adopted new and expanded allocations for the RNSS;</w:t>
      </w:r>
    </w:p>
    <w:p w:rsidR="00F5316E" w:rsidRPr="00F5316E" w:rsidRDefault="00F5316E" w:rsidP="00F5316E">
      <w:pPr>
        <w:rPr>
          <w:lang w:val="en-US"/>
        </w:rPr>
      </w:pPr>
      <w:r w:rsidRPr="00F5316E">
        <w:rPr>
          <w:i/>
          <w:iCs/>
          <w:lang w:val="en-US"/>
        </w:rPr>
        <w:t>c)</w:t>
      </w:r>
      <w:r w:rsidRPr="00F5316E">
        <w:rPr>
          <w:lang w:val="en-US"/>
        </w:rPr>
        <w:tab/>
        <w:t>that any properly equipped earth station may receive navigation information from systems and networks in the RNSS on a worldwide basis;</w:t>
      </w:r>
    </w:p>
    <w:p w:rsidR="00F5316E" w:rsidRPr="00F5316E" w:rsidRDefault="00F5316E" w:rsidP="00F5316E">
      <w:pPr>
        <w:rPr>
          <w:lang w:val="en-US"/>
        </w:rPr>
      </w:pPr>
      <w:r w:rsidRPr="00F5316E">
        <w:rPr>
          <w:i/>
          <w:iCs/>
          <w:lang w:val="en-US"/>
        </w:rPr>
        <w:t>d)</w:t>
      </w:r>
      <w:r w:rsidRPr="00F5316E">
        <w:rPr>
          <w:lang w:val="en-US"/>
        </w:rPr>
        <w:tab/>
        <w:t>that there are several operating and planned systems and networks in the RNSS and an increasing number of RNSS filings at the Radiocommunication Bureau proposing to use the RNSS allocations;</w:t>
      </w:r>
    </w:p>
    <w:p w:rsidR="00F5316E" w:rsidRPr="00F5316E" w:rsidRDefault="00F5316E" w:rsidP="00F5316E">
      <w:pPr>
        <w:rPr>
          <w:lang w:val="en-US"/>
        </w:rPr>
      </w:pPr>
      <w:r w:rsidRPr="00F5316E">
        <w:rPr>
          <w:i/>
          <w:iCs/>
          <w:lang w:val="en-US"/>
        </w:rPr>
        <w:t>e)</w:t>
      </w:r>
      <w:r w:rsidRPr="00F5316E">
        <w:rPr>
          <w:lang w:val="en-US"/>
        </w:rPr>
        <w:tab/>
        <w:t>that methods have been developed for use in coordination discussions which provide a common basis for the estimation of interference between such systems and networks in the RNSS,</w:t>
      </w:r>
    </w:p>
    <w:p w:rsidR="00F5316E" w:rsidRPr="00F5316E" w:rsidRDefault="00F5316E" w:rsidP="00F5316E">
      <w:pPr>
        <w:pStyle w:val="Call"/>
        <w:rPr>
          <w:lang w:val="en-US"/>
        </w:rPr>
      </w:pPr>
      <w:r w:rsidRPr="00F5316E">
        <w:rPr>
          <w:lang w:val="en-US"/>
        </w:rPr>
        <w:t>recognizing</w:t>
      </w:r>
    </w:p>
    <w:p w:rsidR="00F5316E" w:rsidRPr="00F5316E" w:rsidRDefault="00F5316E" w:rsidP="00F5316E">
      <w:pPr>
        <w:rPr>
          <w:lang w:val="en-US"/>
        </w:rPr>
      </w:pPr>
      <w:r w:rsidRPr="00F5316E">
        <w:rPr>
          <w:i/>
          <w:iCs/>
          <w:lang w:val="en-US"/>
        </w:rPr>
        <w:t>a)</w:t>
      </w:r>
      <w:r w:rsidRPr="00F5316E">
        <w:rPr>
          <w:lang w:val="en-US"/>
        </w:rPr>
        <w:tab/>
        <w:t>that the bands 1 164-1 215 MHz, 1 215-1 300 MHz, 1 559-1 610 MHz and 5 010</w:t>
      </w:r>
      <w:r w:rsidRPr="00F5316E">
        <w:rPr>
          <w:lang w:val="en-US"/>
        </w:rPr>
        <w:noBreakHyphen/>
        <w:t>5 030 MHz are allocated on a primary basis to RNSS (space-to-Earth, space-to-space);</w:t>
      </w:r>
    </w:p>
    <w:p w:rsidR="00F5316E" w:rsidRPr="00F5316E" w:rsidRDefault="00F5316E" w:rsidP="00F5316E">
      <w:pPr>
        <w:rPr>
          <w:lang w:val="en-US"/>
        </w:rPr>
      </w:pPr>
      <w:r w:rsidRPr="00F5316E">
        <w:rPr>
          <w:i/>
          <w:iCs/>
          <w:lang w:val="en-US"/>
        </w:rPr>
        <w:t>b)</w:t>
      </w:r>
      <w:r w:rsidRPr="00F5316E">
        <w:rPr>
          <w:lang w:val="en-US"/>
        </w:rPr>
        <w:tab/>
        <w:t>that the bands 1 164-1 215 MHz, 1 215-1 300 MHz, 1 559-1 610 MHz and 5 010</w:t>
      </w:r>
      <w:r w:rsidRPr="00F5316E">
        <w:rPr>
          <w:lang w:val="en-US"/>
        </w:rPr>
        <w:noBreakHyphen/>
        <w:t>5 030 MHz are also allocated on a primary basis to other services;</w:t>
      </w:r>
    </w:p>
    <w:p w:rsidR="00F5316E" w:rsidRPr="00F5316E" w:rsidRDefault="00F5316E" w:rsidP="00F5316E">
      <w:pPr>
        <w:rPr>
          <w:lang w:val="en-US"/>
        </w:rPr>
      </w:pPr>
      <w:r w:rsidRPr="00F5316E">
        <w:rPr>
          <w:i/>
          <w:iCs/>
          <w:lang w:val="en-US"/>
        </w:rPr>
        <w:t>c)</w:t>
      </w:r>
      <w:r w:rsidRPr="00F5316E">
        <w:rPr>
          <w:lang w:val="en-US"/>
        </w:rPr>
        <w:tab/>
        <w:t>that Recommendation ITU-R M.1901 provides guidance on this and other ITU-R Recommendations related to systems and networks in the RNSS operating in the frequency bands 1 164-1 215 MHz, 1 215-1 300 MHz, 1 559-1 610 MHz, 5 000-5 010 MHz and 5 010-5 030 MHz;</w:t>
      </w:r>
    </w:p>
    <w:p w:rsidR="00F5316E" w:rsidRPr="00F5316E" w:rsidRDefault="00F5316E" w:rsidP="00C6549C">
      <w:pPr>
        <w:keepNext/>
        <w:keepLines/>
        <w:rPr>
          <w:lang w:val="en-US"/>
        </w:rPr>
      </w:pPr>
      <w:r w:rsidRPr="00F5316E">
        <w:rPr>
          <w:i/>
          <w:iCs/>
          <w:lang w:val="en-US"/>
        </w:rPr>
        <w:lastRenderedPageBreak/>
        <w:t>d)</w:t>
      </w:r>
      <w:r w:rsidRPr="00F5316E">
        <w:rPr>
          <w:lang w:val="en-US"/>
        </w:rPr>
        <w:tab/>
        <w:t>that technical and operational characteristics of, and protection criteria for, system and network receivers in the RNSS (space-to-Earth and space-to-space) in the bands 1 164-1 215 MHz, 1 215-1 300 MHz, 1 559-1 610 MHz, 5 000</w:t>
      </w:r>
      <w:r w:rsidRPr="00F5316E">
        <w:rPr>
          <w:lang w:val="en-US"/>
        </w:rPr>
        <w:noBreakHyphen/>
        <w:t>5 010 MHz and 5 010</w:t>
      </w:r>
      <w:r w:rsidRPr="00F5316E">
        <w:rPr>
          <w:lang w:val="en-US"/>
        </w:rPr>
        <w:noBreakHyphen/>
        <w:t>5 030 MHz are provided in Recommendations ITU</w:t>
      </w:r>
      <w:r w:rsidRPr="00F5316E">
        <w:rPr>
          <w:lang w:val="en-US"/>
        </w:rPr>
        <w:noBreakHyphen/>
        <w:t xml:space="preserve">R M.1905, ITU-R M.1902, ITU-R M.1903, ITU-R M.1904, ITU-R M.1906 and ITU-R M.2031; </w:t>
      </w:r>
    </w:p>
    <w:p w:rsidR="00F5316E" w:rsidRPr="00F5316E" w:rsidRDefault="00F5316E" w:rsidP="00F5316E">
      <w:pPr>
        <w:rPr>
          <w:lang w:val="en-US"/>
        </w:rPr>
      </w:pPr>
      <w:r w:rsidRPr="00F5316E">
        <w:rPr>
          <w:i/>
          <w:iCs/>
          <w:lang w:val="en-US"/>
        </w:rPr>
        <w:t>e)</w:t>
      </w:r>
      <w:r w:rsidRPr="00F5316E">
        <w:rPr>
          <w:lang w:val="en-US"/>
        </w:rPr>
        <w:tab/>
        <w:t>that technical and operational characteristics of system and network transmitters in the RNSS (Earth-to-space, space-to-Earth and space-to-space) in the bands 1 164-1 215 MHz, 1 215</w:t>
      </w:r>
      <w:r w:rsidRPr="00F5316E">
        <w:rPr>
          <w:lang w:val="en-US"/>
        </w:rPr>
        <w:noBreakHyphen/>
        <w:t>1 300 MHz, 1 559-1 610 MHz, 5 000</w:t>
      </w:r>
      <w:r w:rsidRPr="00F5316E">
        <w:rPr>
          <w:lang w:val="en-US"/>
        </w:rPr>
        <w:noBreakHyphen/>
        <w:t>5 010 MHz and 5 010</w:t>
      </w:r>
      <w:r w:rsidRPr="00F5316E">
        <w:rPr>
          <w:lang w:val="en-US"/>
        </w:rPr>
        <w:noBreakHyphen/>
        <w:t>5 030 MHz are provided in Recommendations ITU</w:t>
      </w:r>
      <w:r w:rsidRPr="00F5316E">
        <w:rPr>
          <w:lang w:val="en-US"/>
        </w:rPr>
        <w:noBreakHyphen/>
        <w:t>R M.1787,</w:t>
      </w:r>
      <w:r w:rsidR="007F79B5">
        <w:rPr>
          <w:lang w:val="en-US"/>
        </w:rPr>
        <w:t xml:space="preserve"> ITU-R M.1906 and ITU-R M.2031</w:t>
      </w:r>
      <w:r w:rsidRPr="00F5316E">
        <w:rPr>
          <w:lang w:val="en-US"/>
        </w:rPr>
        <w:t>;</w:t>
      </w:r>
    </w:p>
    <w:p w:rsidR="00F5316E" w:rsidRPr="00F5316E" w:rsidRDefault="00F5316E" w:rsidP="008224B7">
      <w:pPr>
        <w:rPr>
          <w:lang w:val="en-US"/>
        </w:rPr>
      </w:pPr>
      <w:r w:rsidRPr="00F5316E">
        <w:rPr>
          <w:i/>
          <w:iCs/>
          <w:lang w:val="en-US"/>
        </w:rPr>
        <w:t>f)</w:t>
      </w:r>
      <w:r w:rsidRPr="00F5316E">
        <w:rPr>
          <w:lang w:val="en-US"/>
        </w:rPr>
        <w:tab/>
        <w:t>that Recommendation ITU</w:t>
      </w:r>
      <w:r w:rsidRPr="00F5316E">
        <w:rPr>
          <w:lang w:val="en-US"/>
        </w:rPr>
        <w:noBreakHyphen/>
        <w:t>R M.1318 provides a model for evaluating interference from environmental sources into RNSS systems in the bands 1 164-1 215 MHz, 1 215-1 300 MHz, 1 559</w:t>
      </w:r>
      <w:r w:rsidR="008224B7">
        <w:rPr>
          <w:lang w:val="en-US"/>
        </w:rPr>
        <w:noBreakHyphen/>
      </w:r>
      <w:r w:rsidRPr="00F5316E">
        <w:rPr>
          <w:lang w:val="en-US"/>
        </w:rPr>
        <w:t>1 610 MHz and 5 010</w:t>
      </w:r>
      <w:r w:rsidRPr="00F5316E">
        <w:rPr>
          <w:lang w:val="en-US"/>
        </w:rPr>
        <w:noBreakHyphen/>
        <w:t xml:space="preserve">5 030 MHz; </w:t>
      </w:r>
    </w:p>
    <w:p w:rsidR="00F5316E" w:rsidRPr="00F5316E" w:rsidRDefault="00F5316E" w:rsidP="00F5316E">
      <w:pPr>
        <w:rPr>
          <w:lang w:val="en-US"/>
        </w:rPr>
      </w:pPr>
      <w:r w:rsidRPr="00F5316E">
        <w:rPr>
          <w:i/>
          <w:iCs/>
          <w:lang w:val="en-US"/>
        </w:rPr>
        <w:t>g)</w:t>
      </w:r>
      <w:r w:rsidRPr="00F5316E">
        <w:rPr>
          <w:lang w:val="en-US"/>
        </w:rPr>
        <w:tab/>
        <w:t>that Recommendation ITU-R M.2030 provides an evaluation method for pulsed interference from relevant radio sources other than in the RNSS to the RNSS systems and networks operating in the 1 164-1 215 MHz, 1 215-1 300 MHz and 1 559-1 610 MHz bands;</w:t>
      </w:r>
    </w:p>
    <w:p w:rsidR="00F5316E" w:rsidRPr="00F5316E" w:rsidRDefault="00F5316E" w:rsidP="00F5316E">
      <w:pPr>
        <w:rPr>
          <w:lang w:val="en-US"/>
        </w:rPr>
      </w:pPr>
      <w:r w:rsidRPr="00F5316E">
        <w:rPr>
          <w:i/>
          <w:iCs/>
          <w:lang w:val="en-US"/>
        </w:rPr>
        <w:t>h)</w:t>
      </w:r>
      <w:r w:rsidRPr="00F5316E">
        <w:rPr>
          <w:lang w:val="en-US"/>
        </w:rPr>
        <w:tab/>
        <w:t xml:space="preserve">that No. </w:t>
      </w:r>
      <w:r w:rsidRPr="00F5316E">
        <w:rPr>
          <w:b/>
          <w:bCs/>
          <w:lang w:val="en-US"/>
        </w:rPr>
        <w:t>4.10</w:t>
      </w:r>
      <w:r w:rsidRPr="00F5316E">
        <w:rPr>
          <w:lang w:val="en-US"/>
        </w:rPr>
        <w:t xml:space="preserve"> of the Radio Regulations (RR) states that the safety aspects of RNSS “require special measures to ensure their freedom from harmful interference”;</w:t>
      </w:r>
    </w:p>
    <w:p w:rsidR="00F5316E" w:rsidRPr="00F5316E" w:rsidRDefault="00F5316E" w:rsidP="00F5316E">
      <w:pPr>
        <w:rPr>
          <w:lang w:val="en-US"/>
        </w:rPr>
      </w:pPr>
      <w:r w:rsidRPr="00F5316E">
        <w:rPr>
          <w:i/>
          <w:iCs/>
          <w:lang w:val="en-US"/>
        </w:rPr>
        <w:t>i)</w:t>
      </w:r>
      <w:r w:rsidRPr="00F5316E">
        <w:rPr>
          <w:lang w:val="en-US"/>
        </w:rPr>
        <w:tab/>
        <w:t xml:space="preserve">that under RR No. </w:t>
      </w:r>
      <w:r w:rsidRPr="00F5316E">
        <w:rPr>
          <w:b/>
          <w:bCs/>
          <w:lang w:val="en-US"/>
        </w:rPr>
        <w:t>5.328B</w:t>
      </w:r>
      <w:r w:rsidRPr="00F5316E">
        <w:rPr>
          <w:lang w:val="en-US"/>
        </w:rPr>
        <w:t xml:space="preserve"> systems and networks in the RNSS intending to use the bands 1 164-1 215 MHz, 1 215-1 300 MHz, 1 559-1 610 MHz and 5 010-5 030 MHz for which complete coordination or notification information, as appropriate, is received by the Radiocommunication Bureau after 1 January 2005 are subject to the application of the provisions of RR Nos. </w:t>
      </w:r>
      <w:r w:rsidRPr="00F5316E">
        <w:rPr>
          <w:b/>
          <w:bCs/>
          <w:lang w:val="en-US"/>
        </w:rPr>
        <w:t>9.12</w:t>
      </w:r>
      <w:r w:rsidRPr="00F5316E">
        <w:rPr>
          <w:lang w:val="en-US"/>
        </w:rPr>
        <w:t xml:space="preserve">, </w:t>
      </w:r>
      <w:r w:rsidRPr="00F5316E">
        <w:rPr>
          <w:b/>
          <w:bCs/>
          <w:lang w:val="en-US"/>
        </w:rPr>
        <w:t>9.12A</w:t>
      </w:r>
      <w:r w:rsidRPr="00F5316E">
        <w:rPr>
          <w:lang w:val="en-US"/>
        </w:rPr>
        <w:t xml:space="preserve"> and </w:t>
      </w:r>
      <w:r w:rsidRPr="00F5316E">
        <w:rPr>
          <w:b/>
          <w:bCs/>
          <w:lang w:val="en-US"/>
        </w:rPr>
        <w:t>9.13</w:t>
      </w:r>
      <w:r w:rsidRPr="00F5316E">
        <w:rPr>
          <w:lang w:val="en-US"/>
        </w:rPr>
        <w:t>, and studies to determine additional methodologies and criteria to facilitate such coordination are being planned;</w:t>
      </w:r>
    </w:p>
    <w:p w:rsidR="00F5316E" w:rsidRPr="00F5316E" w:rsidRDefault="00F5316E" w:rsidP="00F5316E">
      <w:pPr>
        <w:pStyle w:val="Equation"/>
        <w:rPr>
          <w:lang w:val="en-US"/>
        </w:rPr>
      </w:pPr>
      <w:r w:rsidRPr="00F5316E">
        <w:rPr>
          <w:i/>
          <w:iCs/>
          <w:lang w:val="en-US"/>
        </w:rPr>
        <w:t>j)</w:t>
      </w:r>
      <w:r w:rsidRPr="00F5316E">
        <w:rPr>
          <w:lang w:val="en-US"/>
        </w:rPr>
        <w:tab/>
        <w:t xml:space="preserve">that under RR No. </w:t>
      </w:r>
      <w:r w:rsidRPr="00F5316E">
        <w:rPr>
          <w:b/>
          <w:bCs/>
          <w:lang w:val="en-US"/>
        </w:rPr>
        <w:t>9.7</w:t>
      </w:r>
      <w:r w:rsidRPr="00F5316E">
        <w:rPr>
          <w:lang w:val="en-US"/>
        </w:rPr>
        <w:t>, stations in RNSS networks using the geostationary-satellite orbit are subject to coordination with other such stations, and studies to determine additional methodologies and criteria to facilitate such coordination are being planned,</w:t>
      </w:r>
    </w:p>
    <w:p w:rsidR="00F5316E" w:rsidRPr="00F5316E" w:rsidRDefault="00F5316E" w:rsidP="00F5316E">
      <w:pPr>
        <w:pStyle w:val="Call"/>
        <w:rPr>
          <w:lang w:val="en-US"/>
        </w:rPr>
      </w:pPr>
      <w:r w:rsidRPr="00F5316E">
        <w:rPr>
          <w:lang w:val="en-US"/>
        </w:rPr>
        <w:t>further recognizing</w:t>
      </w:r>
    </w:p>
    <w:p w:rsidR="00F5316E" w:rsidRPr="00F5316E" w:rsidRDefault="00F5316E" w:rsidP="00F5316E">
      <w:pPr>
        <w:rPr>
          <w:lang w:val="en-US"/>
        </w:rPr>
      </w:pPr>
      <w:r w:rsidRPr="00F5316E">
        <w:rPr>
          <w:lang w:val="en-US"/>
        </w:rPr>
        <w:t xml:space="preserve">that Resolution </w:t>
      </w:r>
      <w:r w:rsidRPr="00F5316E">
        <w:rPr>
          <w:b/>
          <w:bCs/>
          <w:lang w:val="en-US"/>
        </w:rPr>
        <w:t xml:space="preserve">610 (WRC-03) </w:t>
      </w:r>
      <w:r w:rsidRPr="00F5316E">
        <w:rPr>
          <w:lang w:val="en-US"/>
        </w:rPr>
        <w:t>applies to all systems and networks in the RNSS in the bands mentioned in recognizing a), and contains measures that are designed to facilitate the making of RNSS inter-system compatibility determinations,</w:t>
      </w:r>
    </w:p>
    <w:p w:rsidR="00F5316E" w:rsidRPr="00F5316E" w:rsidRDefault="00F5316E" w:rsidP="00F5316E">
      <w:pPr>
        <w:pStyle w:val="Call"/>
        <w:rPr>
          <w:lang w:val="en-US"/>
        </w:rPr>
      </w:pPr>
      <w:r w:rsidRPr="00F5316E">
        <w:rPr>
          <w:lang w:val="en-US"/>
        </w:rPr>
        <w:t>recommends</w:t>
      </w:r>
    </w:p>
    <w:p w:rsidR="00F5316E" w:rsidRPr="00F5316E" w:rsidRDefault="00F5316E" w:rsidP="00F5316E">
      <w:pPr>
        <w:rPr>
          <w:lang w:val="en-US"/>
        </w:rPr>
      </w:pPr>
      <w:r w:rsidRPr="00F5316E">
        <w:rPr>
          <w:b/>
          <w:bCs/>
          <w:lang w:val="en-US"/>
        </w:rPr>
        <w:t>1</w:t>
      </w:r>
      <w:r w:rsidRPr="00F5316E">
        <w:rPr>
          <w:lang w:val="en-US"/>
        </w:rPr>
        <w:tab/>
        <w:t xml:space="preserve">that the methodology in Annex 1 should be used in carrying out coordination between RNSS systems operating or proposed to operate in one or more of the same frequency bands identified in </w:t>
      </w:r>
      <w:r w:rsidRPr="00F5316E">
        <w:rPr>
          <w:i/>
          <w:iCs/>
          <w:lang w:val="en-US"/>
        </w:rPr>
        <w:t>recognizing</w:t>
      </w:r>
      <w:r w:rsidRPr="00F5316E">
        <w:rPr>
          <w:lang w:val="en-US"/>
        </w:rPr>
        <w:t> </w:t>
      </w:r>
      <w:r w:rsidRPr="00F5316E">
        <w:rPr>
          <w:i/>
          <w:iCs/>
          <w:lang w:val="en-US"/>
        </w:rPr>
        <w:t>a)</w:t>
      </w:r>
      <w:r w:rsidRPr="00F5316E">
        <w:rPr>
          <w:lang w:val="en-US"/>
        </w:rPr>
        <w:t xml:space="preserve"> (see Note 1);</w:t>
      </w:r>
    </w:p>
    <w:p w:rsidR="00F5316E" w:rsidRPr="00F5316E" w:rsidRDefault="00F5316E" w:rsidP="00F5316E">
      <w:pPr>
        <w:rPr>
          <w:lang w:val="en-US"/>
        </w:rPr>
      </w:pPr>
      <w:r w:rsidRPr="00F5316E">
        <w:rPr>
          <w:b/>
          <w:bCs/>
          <w:lang w:val="en-US"/>
        </w:rPr>
        <w:t>2</w:t>
      </w:r>
      <w:r w:rsidRPr="00F5316E">
        <w:rPr>
          <w:lang w:val="en-US"/>
        </w:rPr>
        <w:tab/>
        <w:t>that the guidance in Annexes 2 and 3 should be taken into account by RNSS system operators before and during RNSS coordination.</w:t>
      </w:r>
    </w:p>
    <w:p w:rsidR="00F5316E" w:rsidRPr="00F5316E" w:rsidRDefault="00F5316E" w:rsidP="009A0E33">
      <w:pPr>
        <w:rPr>
          <w:rFonts w:eastAsia="MS Mincho"/>
          <w:lang w:val="en-US"/>
        </w:rPr>
      </w:pPr>
      <w:r w:rsidRPr="00F5316E">
        <w:rPr>
          <w:lang w:val="en-US"/>
        </w:rPr>
        <w:t>NOTE 1 – The methodology in Annex 1 may be difficult to apply to multi-satellite FDMA RNSS systems. In this case, Annex 2 may be implemented.</w:t>
      </w:r>
    </w:p>
    <w:p w:rsidR="00F5316E" w:rsidRDefault="009A0E33" w:rsidP="00F720E9">
      <w:pPr>
        <w:pStyle w:val="AnnexNoTitle"/>
        <w:rPr>
          <w:rFonts w:eastAsia="MS Mincho"/>
          <w:lang w:val="en-US"/>
        </w:rPr>
      </w:pPr>
      <w:bookmarkStart w:id="6" w:name="_Toc391899647"/>
      <w:bookmarkStart w:id="7" w:name="_Toc428367726"/>
      <w:r w:rsidRPr="00F720E9">
        <w:rPr>
          <w:rFonts w:eastAsia="MS Mincho"/>
          <w:bCs/>
          <w:lang w:val="en-US"/>
        </w:rPr>
        <w:lastRenderedPageBreak/>
        <w:t>Annex</w:t>
      </w:r>
      <w:r w:rsidRPr="00F720E9">
        <w:rPr>
          <w:rFonts w:eastAsia="MS Mincho"/>
          <w:lang w:val="en-US"/>
        </w:rPr>
        <w:t xml:space="preserve"> </w:t>
      </w:r>
      <w:r w:rsidR="00F5316E" w:rsidRPr="00F720E9">
        <w:rPr>
          <w:rFonts w:eastAsia="MS Mincho"/>
          <w:bCs/>
          <w:lang w:val="en-US"/>
        </w:rPr>
        <w:t>1</w:t>
      </w:r>
      <w:bookmarkEnd w:id="6"/>
      <w:r w:rsidR="00F720E9" w:rsidRPr="00F720E9">
        <w:rPr>
          <w:rFonts w:eastAsia="MS Mincho"/>
          <w:bCs/>
          <w:lang w:val="en-US"/>
        </w:rPr>
        <w:br/>
      </w:r>
      <w:r w:rsidR="00F720E9" w:rsidRPr="00F720E9">
        <w:rPr>
          <w:rFonts w:eastAsia="MS Mincho"/>
          <w:bCs/>
          <w:lang w:val="en-US"/>
        </w:rPr>
        <w:br/>
      </w:r>
      <w:r w:rsidR="00F720E9" w:rsidRPr="00F720E9">
        <w:rPr>
          <w:rFonts w:eastAsia="MS Mincho"/>
          <w:caps/>
          <w:lang w:val="en-US"/>
        </w:rPr>
        <w:t xml:space="preserve">a </w:t>
      </w:r>
      <w:r w:rsidR="00F5316E" w:rsidRPr="00F720E9">
        <w:rPr>
          <w:rFonts w:eastAsia="MS Mincho"/>
          <w:lang w:val="en-US"/>
        </w:rPr>
        <w:t xml:space="preserve">method for estimating inter-system interference between </w:t>
      </w:r>
      <w:r w:rsidR="00F720E9">
        <w:rPr>
          <w:rFonts w:eastAsia="MS Mincho"/>
          <w:lang w:val="en-US"/>
        </w:rPr>
        <w:br/>
      </w:r>
      <w:r w:rsidR="00F5316E" w:rsidRPr="00F720E9">
        <w:rPr>
          <w:rFonts w:eastAsia="MS Mincho"/>
          <w:lang w:val="en-US"/>
        </w:rPr>
        <w:t>systems and networks in the RNSS</w:t>
      </w:r>
      <w:bookmarkEnd w:id="7"/>
    </w:p>
    <w:p w:rsidR="00E517E6" w:rsidRDefault="00E517E6" w:rsidP="00E517E6">
      <w:pPr>
        <w:pStyle w:val="Normalaftertitle"/>
        <w:jc w:val="center"/>
        <w:rPr>
          <w:rFonts w:eastAsia="MS Mincho"/>
          <w:lang w:val="en-US"/>
        </w:rPr>
      </w:pPr>
      <w:r>
        <w:rPr>
          <w:rFonts w:eastAsia="MS Mincho"/>
          <w:lang w:val="en-US"/>
        </w:rPr>
        <w:t xml:space="preserve">TABLE OF </w:t>
      </w:r>
      <w:r w:rsidRPr="00E517E6">
        <w:rPr>
          <w:rFonts w:eastAsia="MS Mincho"/>
          <w:lang w:val="en-US"/>
        </w:rPr>
        <w:t>CONTENTS</w:t>
      </w:r>
    </w:p>
    <w:p w:rsidR="00E517E6" w:rsidRPr="00E517E6" w:rsidRDefault="00E517E6" w:rsidP="00911AB3">
      <w:pPr>
        <w:pStyle w:val="toc0"/>
        <w:jc w:val="right"/>
        <w:rPr>
          <w:rFonts w:eastAsia="MS Mincho"/>
          <w:lang w:val="en-US"/>
        </w:rPr>
      </w:pPr>
      <w:r>
        <w:rPr>
          <w:rFonts w:eastAsia="MS Mincho"/>
          <w:lang w:val="en-US"/>
        </w:rPr>
        <w:t>Page</w:t>
      </w:r>
    </w:p>
    <w:p w:rsidR="006A08E0" w:rsidRDefault="006A08E0" w:rsidP="00BB03AA">
      <w:pPr>
        <w:pStyle w:val="TOC1"/>
        <w:rPr>
          <w:rFonts w:asciiTheme="minorHAnsi" w:eastAsiaTheme="minorEastAsia" w:hAnsiTheme="minorHAnsi" w:cstheme="minorBidi"/>
          <w:noProof/>
          <w:sz w:val="22"/>
          <w:szCs w:val="22"/>
          <w:lang w:eastAsia="zh-CN"/>
        </w:rPr>
      </w:pPr>
      <w:r>
        <w:rPr>
          <w:rFonts w:eastAsia="MS Mincho"/>
        </w:rPr>
        <w:fldChar w:fldCharType="begin"/>
      </w:r>
      <w:r>
        <w:rPr>
          <w:rFonts w:eastAsia="MS Mincho"/>
        </w:rPr>
        <w:instrText xml:space="preserve"> TOC \o "1-2" \h \z \t "Annex_NoTitle;1" </w:instrText>
      </w:r>
      <w:r>
        <w:rPr>
          <w:rFonts w:eastAsia="MS Mincho"/>
        </w:rPr>
        <w:fldChar w:fldCharType="separate"/>
      </w:r>
      <w:hyperlink w:anchor="_Toc428367727" w:history="1">
        <w:r w:rsidRPr="00413602">
          <w:rPr>
            <w:rStyle w:val="Hyperlink"/>
            <w:noProof/>
          </w:rPr>
          <w:t>1</w:t>
        </w:r>
        <w:r>
          <w:rPr>
            <w:rFonts w:asciiTheme="minorHAnsi" w:eastAsiaTheme="minorEastAsia" w:hAnsiTheme="minorHAnsi" w:cstheme="minorBidi"/>
            <w:noProof/>
            <w:sz w:val="22"/>
            <w:szCs w:val="22"/>
            <w:lang w:eastAsia="zh-CN"/>
          </w:rPr>
          <w:tab/>
        </w:r>
        <w:r w:rsidRPr="00413602">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_Toc428367727 \h </w:instrText>
        </w:r>
        <w:r>
          <w:rPr>
            <w:noProof/>
            <w:webHidden/>
          </w:rPr>
        </w:r>
        <w:r>
          <w:rPr>
            <w:noProof/>
            <w:webHidden/>
          </w:rPr>
          <w:fldChar w:fldCharType="separate"/>
        </w:r>
        <w:r w:rsidR="0074292D">
          <w:rPr>
            <w:noProof/>
            <w:webHidden/>
          </w:rPr>
          <w:t>5</w:t>
        </w:r>
        <w:r>
          <w:rPr>
            <w:noProof/>
            <w:webHidden/>
          </w:rPr>
          <w:fldChar w:fldCharType="end"/>
        </w:r>
      </w:hyperlink>
    </w:p>
    <w:p w:rsidR="006A08E0" w:rsidRDefault="0074292D">
      <w:pPr>
        <w:pStyle w:val="TOC1"/>
        <w:rPr>
          <w:rFonts w:asciiTheme="minorHAnsi" w:eastAsiaTheme="minorEastAsia" w:hAnsiTheme="minorHAnsi" w:cstheme="minorBidi"/>
          <w:noProof/>
          <w:sz w:val="22"/>
          <w:szCs w:val="22"/>
          <w:lang w:eastAsia="zh-CN"/>
        </w:rPr>
      </w:pPr>
      <w:hyperlink w:anchor="_Toc428367728" w:history="1">
        <w:r w:rsidR="006A08E0" w:rsidRPr="00413602">
          <w:rPr>
            <w:rStyle w:val="Hyperlink"/>
            <w:noProof/>
          </w:rPr>
          <w:t>2</w:t>
        </w:r>
        <w:r w:rsidR="006A08E0">
          <w:rPr>
            <w:rFonts w:asciiTheme="minorHAnsi" w:eastAsiaTheme="minorEastAsia" w:hAnsiTheme="minorHAnsi" w:cstheme="minorBidi"/>
            <w:noProof/>
            <w:sz w:val="22"/>
            <w:szCs w:val="22"/>
            <w:lang w:eastAsia="zh-CN"/>
          </w:rPr>
          <w:tab/>
        </w:r>
        <w:r w:rsidR="006A08E0" w:rsidRPr="00413602">
          <w:rPr>
            <w:rStyle w:val="Hyperlink"/>
            <w:noProof/>
          </w:rPr>
          <w:t>Interference analysis methodology</w:t>
        </w:r>
        <w:r w:rsidR="006A08E0">
          <w:rPr>
            <w:rStyle w:val="Hyperlink"/>
            <w:noProof/>
          </w:rPr>
          <w:tab/>
        </w:r>
        <w:r w:rsidR="006A08E0">
          <w:rPr>
            <w:noProof/>
            <w:webHidden/>
          </w:rPr>
          <w:tab/>
        </w:r>
        <w:r w:rsidR="006A08E0">
          <w:rPr>
            <w:noProof/>
            <w:webHidden/>
          </w:rPr>
          <w:fldChar w:fldCharType="begin"/>
        </w:r>
        <w:r w:rsidR="006A08E0">
          <w:rPr>
            <w:noProof/>
            <w:webHidden/>
          </w:rPr>
          <w:instrText xml:space="preserve"> PAGEREF _Toc428367728 \h </w:instrText>
        </w:r>
        <w:r w:rsidR="006A08E0">
          <w:rPr>
            <w:noProof/>
            <w:webHidden/>
          </w:rPr>
        </w:r>
        <w:r w:rsidR="006A08E0">
          <w:rPr>
            <w:noProof/>
            <w:webHidden/>
          </w:rPr>
          <w:fldChar w:fldCharType="separate"/>
        </w:r>
        <w:r>
          <w:rPr>
            <w:noProof/>
            <w:webHidden/>
          </w:rPr>
          <w:t>5</w:t>
        </w:r>
        <w:r w:rsidR="006A08E0">
          <w:rPr>
            <w:noProof/>
            <w:webHidden/>
          </w:rPr>
          <w:fldChar w:fldCharType="end"/>
        </w:r>
      </w:hyperlink>
    </w:p>
    <w:p w:rsidR="006A08E0" w:rsidRDefault="0074292D">
      <w:pPr>
        <w:pStyle w:val="TOC1"/>
        <w:rPr>
          <w:rFonts w:asciiTheme="minorHAnsi" w:eastAsiaTheme="minorEastAsia" w:hAnsiTheme="minorHAnsi" w:cstheme="minorBidi"/>
          <w:noProof/>
          <w:sz w:val="22"/>
          <w:szCs w:val="22"/>
          <w:lang w:eastAsia="zh-CN"/>
        </w:rPr>
      </w:pPr>
      <w:hyperlink w:anchor="_Toc428367729" w:history="1">
        <w:r w:rsidR="006A08E0" w:rsidRPr="00413602">
          <w:rPr>
            <w:rStyle w:val="Hyperlink"/>
            <w:noProof/>
          </w:rPr>
          <w:t>3</w:t>
        </w:r>
        <w:r w:rsidR="006A08E0">
          <w:rPr>
            <w:rFonts w:asciiTheme="minorHAnsi" w:eastAsiaTheme="minorEastAsia" w:hAnsiTheme="minorHAnsi" w:cstheme="minorBidi"/>
            <w:noProof/>
            <w:sz w:val="22"/>
            <w:szCs w:val="22"/>
            <w:lang w:eastAsia="zh-CN"/>
          </w:rPr>
          <w:tab/>
        </w:r>
        <w:r w:rsidR="006A08E0" w:rsidRPr="00413602">
          <w:rPr>
            <w:rStyle w:val="Hyperlink"/>
            <w:noProof/>
          </w:rPr>
          <w:t>Data used in the calculations</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_Toc428367729 \h </w:instrText>
        </w:r>
        <w:r w:rsidR="006A08E0">
          <w:rPr>
            <w:noProof/>
            <w:webHidden/>
          </w:rPr>
        </w:r>
        <w:r w:rsidR="006A08E0">
          <w:rPr>
            <w:noProof/>
            <w:webHidden/>
          </w:rPr>
          <w:fldChar w:fldCharType="separate"/>
        </w:r>
        <w:r>
          <w:rPr>
            <w:noProof/>
            <w:webHidden/>
          </w:rPr>
          <w:t>8</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0" w:history="1">
        <w:r w:rsidR="006A08E0" w:rsidRPr="00413602">
          <w:rPr>
            <w:rStyle w:val="Hyperlink"/>
            <w:noProof/>
          </w:rPr>
          <w:t>3.1</w:t>
        </w:r>
        <w:r w:rsidR="006A08E0">
          <w:rPr>
            <w:rFonts w:asciiTheme="minorHAnsi" w:eastAsiaTheme="minorEastAsia" w:hAnsiTheme="minorHAnsi" w:cstheme="minorBidi"/>
            <w:noProof/>
            <w:sz w:val="22"/>
            <w:szCs w:val="22"/>
            <w:lang w:eastAsia="zh-CN"/>
          </w:rPr>
          <w:tab/>
        </w:r>
        <w:r w:rsidR="006A08E0" w:rsidRPr="00413602">
          <w:rPr>
            <w:rStyle w:val="Hyperlink"/>
            <w:noProof/>
          </w:rPr>
          <w:t>Constellation and satellite transmitter models</w:t>
        </w:r>
        <w:r w:rsidR="006A08E0">
          <w:rPr>
            <w:noProof/>
            <w:webHidden/>
          </w:rPr>
          <w:tab/>
        </w:r>
        <w:r w:rsidR="00BB03AA">
          <w:rPr>
            <w:noProof/>
            <w:webHidden/>
          </w:rPr>
          <w:tab/>
        </w:r>
        <w:r w:rsidR="006A08E0">
          <w:rPr>
            <w:noProof/>
            <w:webHidden/>
          </w:rPr>
          <w:fldChar w:fldCharType="begin"/>
        </w:r>
        <w:r w:rsidR="006A08E0">
          <w:rPr>
            <w:noProof/>
            <w:webHidden/>
          </w:rPr>
          <w:instrText xml:space="preserve"> PAGEREF _Toc428367730 \h </w:instrText>
        </w:r>
        <w:r w:rsidR="006A08E0">
          <w:rPr>
            <w:noProof/>
            <w:webHidden/>
          </w:rPr>
        </w:r>
        <w:r w:rsidR="006A08E0">
          <w:rPr>
            <w:noProof/>
            <w:webHidden/>
          </w:rPr>
          <w:fldChar w:fldCharType="separate"/>
        </w:r>
        <w:r>
          <w:rPr>
            <w:noProof/>
            <w:webHidden/>
          </w:rPr>
          <w:t>8</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1" w:history="1">
        <w:r w:rsidR="006A08E0" w:rsidRPr="00413602">
          <w:rPr>
            <w:rStyle w:val="Hyperlink"/>
            <w:noProof/>
          </w:rPr>
          <w:t>3.2</w:t>
        </w:r>
        <w:r w:rsidR="006A08E0">
          <w:rPr>
            <w:rFonts w:asciiTheme="minorHAnsi" w:eastAsiaTheme="minorEastAsia" w:hAnsiTheme="minorHAnsi" w:cstheme="minorBidi"/>
            <w:noProof/>
            <w:sz w:val="22"/>
            <w:szCs w:val="22"/>
            <w:lang w:eastAsia="zh-CN"/>
          </w:rPr>
          <w:tab/>
        </w:r>
        <w:r w:rsidR="006A08E0" w:rsidRPr="00413602">
          <w:rPr>
            <w:rStyle w:val="Hyperlink"/>
            <w:noProof/>
          </w:rPr>
          <w:t>User receiver model</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_Toc428367731 \h </w:instrText>
        </w:r>
        <w:r w:rsidR="006A08E0">
          <w:rPr>
            <w:noProof/>
            <w:webHidden/>
          </w:rPr>
        </w:r>
        <w:r w:rsidR="006A08E0">
          <w:rPr>
            <w:noProof/>
            <w:webHidden/>
          </w:rPr>
          <w:fldChar w:fldCharType="separate"/>
        </w:r>
        <w:r>
          <w:rPr>
            <w:noProof/>
            <w:webHidden/>
          </w:rPr>
          <w:t>9</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2" w:history="1">
        <w:r w:rsidR="006A08E0" w:rsidRPr="00413602">
          <w:rPr>
            <w:rStyle w:val="Hyperlink"/>
            <w:noProof/>
          </w:rPr>
          <w:t>3.3</w:t>
        </w:r>
        <w:r w:rsidR="006A08E0">
          <w:rPr>
            <w:rFonts w:asciiTheme="minorHAnsi" w:eastAsiaTheme="minorEastAsia" w:hAnsiTheme="minorHAnsi" w:cstheme="minorBidi"/>
            <w:noProof/>
            <w:sz w:val="22"/>
            <w:szCs w:val="22"/>
            <w:lang w:eastAsia="zh-CN"/>
          </w:rPr>
          <w:tab/>
        </w:r>
        <w:r w:rsidR="006A08E0" w:rsidRPr="00413602">
          <w:rPr>
            <w:rStyle w:val="Hyperlink"/>
            <w:noProof/>
          </w:rPr>
          <w:t>Interference and noise model</w:t>
        </w:r>
        <w:r w:rsidR="006A08E0">
          <w:rPr>
            <w:rStyle w:val="Hyperlink"/>
            <w:noProof/>
          </w:rPr>
          <w:tab/>
        </w:r>
        <w:r w:rsidR="006A08E0">
          <w:rPr>
            <w:noProof/>
            <w:webHidden/>
          </w:rPr>
          <w:tab/>
        </w:r>
        <w:r w:rsidR="006A08E0">
          <w:rPr>
            <w:noProof/>
            <w:webHidden/>
          </w:rPr>
          <w:fldChar w:fldCharType="begin"/>
        </w:r>
        <w:r w:rsidR="006A08E0">
          <w:rPr>
            <w:noProof/>
            <w:webHidden/>
          </w:rPr>
          <w:instrText xml:space="preserve"> PAGEREF _Toc428367732 \h </w:instrText>
        </w:r>
        <w:r w:rsidR="006A08E0">
          <w:rPr>
            <w:noProof/>
            <w:webHidden/>
          </w:rPr>
        </w:r>
        <w:r w:rsidR="006A08E0">
          <w:rPr>
            <w:noProof/>
            <w:webHidden/>
          </w:rPr>
          <w:fldChar w:fldCharType="separate"/>
        </w:r>
        <w:r>
          <w:rPr>
            <w:noProof/>
            <w:webHidden/>
          </w:rPr>
          <w:t>9</w:t>
        </w:r>
        <w:r w:rsidR="006A08E0">
          <w:rPr>
            <w:noProof/>
            <w:webHidden/>
          </w:rPr>
          <w:fldChar w:fldCharType="end"/>
        </w:r>
      </w:hyperlink>
    </w:p>
    <w:p w:rsidR="006A08E0" w:rsidRDefault="0074292D">
      <w:pPr>
        <w:pStyle w:val="TOC1"/>
        <w:rPr>
          <w:rFonts w:asciiTheme="minorHAnsi" w:eastAsiaTheme="minorEastAsia" w:hAnsiTheme="minorHAnsi" w:cstheme="minorBidi"/>
          <w:noProof/>
          <w:sz w:val="22"/>
          <w:szCs w:val="22"/>
          <w:lang w:eastAsia="zh-CN"/>
        </w:rPr>
      </w:pPr>
      <w:hyperlink w:anchor="_Toc428367733" w:history="1">
        <w:r w:rsidR="006A08E0" w:rsidRPr="00413602">
          <w:rPr>
            <w:rStyle w:val="Hyperlink"/>
            <w:noProof/>
          </w:rPr>
          <w:t>4</w:t>
        </w:r>
        <w:r w:rsidR="006A08E0">
          <w:rPr>
            <w:rFonts w:asciiTheme="minorHAnsi" w:eastAsiaTheme="minorEastAsia" w:hAnsiTheme="minorHAnsi" w:cstheme="minorBidi"/>
            <w:noProof/>
            <w:sz w:val="22"/>
            <w:szCs w:val="22"/>
            <w:lang w:eastAsia="zh-CN"/>
          </w:rPr>
          <w:tab/>
        </w:r>
        <w:r w:rsidR="006A08E0" w:rsidRPr="00413602">
          <w:rPr>
            <w:rStyle w:val="Hyperlink"/>
            <w:noProof/>
          </w:rPr>
          <w:t>A simulation-based approach for calculating G</w:t>
        </w:r>
        <w:r w:rsidR="006A08E0" w:rsidRPr="00413602">
          <w:rPr>
            <w:rStyle w:val="Hyperlink"/>
            <w:i/>
            <w:noProof/>
            <w:vertAlign w:val="superscript"/>
          </w:rPr>
          <w:t>agg</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_Toc428367733 \h </w:instrText>
        </w:r>
        <w:r w:rsidR="006A08E0">
          <w:rPr>
            <w:noProof/>
            <w:webHidden/>
          </w:rPr>
        </w:r>
        <w:r w:rsidR="006A08E0">
          <w:rPr>
            <w:noProof/>
            <w:webHidden/>
          </w:rPr>
          <w:fldChar w:fldCharType="separate"/>
        </w:r>
        <w:r>
          <w:rPr>
            <w:noProof/>
            <w:webHidden/>
          </w:rPr>
          <w:t>10</w:t>
        </w:r>
        <w:r w:rsidR="006A08E0">
          <w:rPr>
            <w:noProof/>
            <w:webHidden/>
          </w:rPr>
          <w:fldChar w:fldCharType="end"/>
        </w:r>
      </w:hyperlink>
    </w:p>
    <w:p w:rsidR="006A08E0" w:rsidRDefault="0074292D">
      <w:pPr>
        <w:pStyle w:val="TOC1"/>
        <w:rPr>
          <w:rFonts w:asciiTheme="minorHAnsi" w:eastAsiaTheme="minorEastAsia" w:hAnsiTheme="minorHAnsi" w:cstheme="minorBidi"/>
          <w:noProof/>
          <w:sz w:val="22"/>
          <w:szCs w:val="22"/>
          <w:lang w:eastAsia="zh-CN"/>
        </w:rPr>
      </w:pPr>
      <w:hyperlink w:anchor="_Toc428367734" w:history="1">
        <w:r w:rsidR="006A08E0" w:rsidRPr="00413602">
          <w:rPr>
            <w:rStyle w:val="Hyperlink"/>
            <w:noProof/>
          </w:rPr>
          <w:t>5</w:t>
        </w:r>
        <w:r w:rsidR="006A08E0">
          <w:rPr>
            <w:rFonts w:asciiTheme="minorHAnsi" w:eastAsiaTheme="minorEastAsia" w:hAnsiTheme="minorHAnsi" w:cstheme="minorBidi"/>
            <w:noProof/>
            <w:sz w:val="22"/>
            <w:szCs w:val="22"/>
            <w:lang w:eastAsia="zh-CN"/>
          </w:rPr>
          <w:tab/>
        </w:r>
        <w:r w:rsidR="006A08E0" w:rsidRPr="00413602">
          <w:rPr>
            <w:rStyle w:val="Hyperlink"/>
            <w:noProof/>
          </w:rPr>
          <w:t>A hypothetical example of the methodology’s application</w:t>
        </w:r>
        <w:r w:rsidR="006A08E0">
          <w:rPr>
            <w:rStyle w:val="Hyperlink"/>
            <w:noProof/>
          </w:rPr>
          <w:tab/>
        </w:r>
        <w:r w:rsidR="006A08E0">
          <w:rPr>
            <w:noProof/>
            <w:webHidden/>
          </w:rPr>
          <w:tab/>
        </w:r>
        <w:r w:rsidR="006A08E0">
          <w:rPr>
            <w:noProof/>
            <w:webHidden/>
          </w:rPr>
          <w:fldChar w:fldCharType="begin"/>
        </w:r>
        <w:r w:rsidR="006A08E0">
          <w:rPr>
            <w:noProof/>
            <w:webHidden/>
          </w:rPr>
          <w:instrText xml:space="preserve"> PAGEREF _Toc428367734 \h </w:instrText>
        </w:r>
        <w:r w:rsidR="006A08E0">
          <w:rPr>
            <w:noProof/>
            <w:webHidden/>
          </w:rPr>
        </w:r>
        <w:r w:rsidR="006A08E0">
          <w:rPr>
            <w:noProof/>
            <w:webHidden/>
          </w:rPr>
          <w:fldChar w:fldCharType="separate"/>
        </w:r>
        <w:r>
          <w:rPr>
            <w:noProof/>
            <w:webHidden/>
          </w:rPr>
          <w:t>14</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5" w:history="1">
        <w:r w:rsidR="006A08E0" w:rsidRPr="00413602">
          <w:rPr>
            <w:rStyle w:val="Hyperlink"/>
            <w:noProof/>
          </w:rPr>
          <w:t>5.1</w:t>
        </w:r>
        <w:r w:rsidR="006A08E0">
          <w:rPr>
            <w:rFonts w:asciiTheme="minorHAnsi" w:eastAsiaTheme="minorEastAsia" w:hAnsiTheme="minorHAnsi" w:cstheme="minorBidi"/>
            <w:noProof/>
            <w:sz w:val="22"/>
            <w:szCs w:val="22"/>
            <w:lang w:eastAsia="zh-CN"/>
          </w:rPr>
          <w:tab/>
        </w:r>
        <w:r w:rsidR="006A08E0" w:rsidRPr="00413602">
          <w:rPr>
            <w:rStyle w:val="Hyperlink"/>
            <w:noProof/>
          </w:rPr>
          <w:t>An assessment of interference levels</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_Toc428367735 \h </w:instrText>
        </w:r>
        <w:r w:rsidR="006A08E0">
          <w:rPr>
            <w:noProof/>
            <w:webHidden/>
          </w:rPr>
        </w:r>
        <w:r w:rsidR="006A08E0">
          <w:rPr>
            <w:noProof/>
            <w:webHidden/>
          </w:rPr>
          <w:fldChar w:fldCharType="separate"/>
        </w:r>
        <w:r>
          <w:rPr>
            <w:noProof/>
            <w:webHidden/>
          </w:rPr>
          <w:t>14</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6" w:history="1">
        <w:r w:rsidR="006A08E0" w:rsidRPr="00413602">
          <w:rPr>
            <w:rStyle w:val="Hyperlink"/>
            <w:noProof/>
          </w:rPr>
          <w:t>5.2</w:t>
        </w:r>
        <w:r w:rsidR="006A08E0">
          <w:rPr>
            <w:rFonts w:asciiTheme="minorHAnsi" w:eastAsiaTheme="minorEastAsia" w:hAnsiTheme="minorHAnsi" w:cstheme="minorBidi"/>
            <w:noProof/>
            <w:sz w:val="22"/>
            <w:szCs w:val="22"/>
            <w:lang w:eastAsia="zh-CN"/>
          </w:rPr>
          <w:tab/>
        </w:r>
        <w:r w:rsidR="006A08E0" w:rsidRPr="00413602">
          <w:rPr>
            <w:rStyle w:val="Hyperlink"/>
            <w:noProof/>
          </w:rPr>
          <w:t>An assessment of effective carrier-to-noise ratios and related degradation</w:t>
        </w:r>
        <w:r w:rsidR="006A08E0">
          <w:rPr>
            <w:rStyle w:val="Hyperlink"/>
            <w:noProof/>
          </w:rPr>
          <w:tab/>
        </w:r>
        <w:r w:rsidR="006A08E0">
          <w:rPr>
            <w:noProof/>
            <w:webHidden/>
          </w:rPr>
          <w:tab/>
        </w:r>
        <w:r w:rsidR="006A08E0">
          <w:rPr>
            <w:noProof/>
            <w:webHidden/>
          </w:rPr>
          <w:fldChar w:fldCharType="begin"/>
        </w:r>
        <w:r w:rsidR="006A08E0">
          <w:rPr>
            <w:noProof/>
            <w:webHidden/>
          </w:rPr>
          <w:instrText xml:space="preserve"> PAGEREF _Toc428367736 \h </w:instrText>
        </w:r>
        <w:r w:rsidR="006A08E0">
          <w:rPr>
            <w:noProof/>
            <w:webHidden/>
          </w:rPr>
        </w:r>
        <w:r w:rsidR="006A08E0">
          <w:rPr>
            <w:noProof/>
            <w:webHidden/>
          </w:rPr>
          <w:fldChar w:fldCharType="separate"/>
        </w:r>
        <w:r>
          <w:rPr>
            <w:noProof/>
            <w:webHidden/>
          </w:rPr>
          <w:t>16</w:t>
        </w:r>
        <w:r w:rsidR="006A08E0">
          <w:rPr>
            <w:noProof/>
            <w:webHidden/>
          </w:rPr>
          <w:fldChar w:fldCharType="end"/>
        </w:r>
      </w:hyperlink>
    </w:p>
    <w:p w:rsidR="006A08E0" w:rsidRDefault="0074292D">
      <w:pPr>
        <w:pStyle w:val="TOC1"/>
        <w:rPr>
          <w:rFonts w:asciiTheme="minorHAnsi" w:eastAsiaTheme="minorEastAsia" w:hAnsiTheme="minorHAnsi" w:cstheme="minorBidi"/>
          <w:noProof/>
          <w:sz w:val="22"/>
          <w:szCs w:val="22"/>
          <w:lang w:eastAsia="zh-CN"/>
        </w:rPr>
      </w:pPr>
      <w:hyperlink w:anchor="_Toc428367737" w:history="1">
        <w:r w:rsidR="006A08E0" w:rsidRPr="00413602">
          <w:rPr>
            <w:rStyle w:val="Hyperlink"/>
            <w:noProof/>
          </w:rPr>
          <w:t>6</w:t>
        </w:r>
        <w:r w:rsidR="006A08E0">
          <w:rPr>
            <w:rFonts w:asciiTheme="minorHAnsi" w:eastAsiaTheme="minorEastAsia" w:hAnsiTheme="minorHAnsi" w:cstheme="minorBidi"/>
            <w:noProof/>
            <w:sz w:val="22"/>
            <w:szCs w:val="22"/>
            <w:lang w:eastAsia="zh-CN"/>
          </w:rPr>
          <w:tab/>
        </w:r>
        <w:r w:rsidR="006A08E0" w:rsidRPr="00413602">
          <w:rPr>
            <w:rStyle w:val="Hyperlink"/>
            <w:noProof/>
          </w:rPr>
          <w:t>RNSS short-code spectrum characteristics and modelling</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_Toc428367737 \h </w:instrText>
        </w:r>
        <w:r w:rsidR="006A08E0">
          <w:rPr>
            <w:noProof/>
            <w:webHidden/>
          </w:rPr>
        </w:r>
        <w:r w:rsidR="006A08E0">
          <w:rPr>
            <w:noProof/>
            <w:webHidden/>
          </w:rPr>
          <w:fldChar w:fldCharType="separate"/>
        </w:r>
        <w:r>
          <w:rPr>
            <w:noProof/>
            <w:webHidden/>
          </w:rPr>
          <w:t>18</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8" w:history="1">
        <w:r w:rsidR="006A08E0" w:rsidRPr="00413602">
          <w:rPr>
            <w:rStyle w:val="Hyperlink"/>
            <w:noProof/>
          </w:rPr>
          <w:t>6.1</w:t>
        </w:r>
        <w:r w:rsidR="006A08E0">
          <w:rPr>
            <w:rFonts w:asciiTheme="minorHAnsi" w:eastAsiaTheme="minorEastAsia" w:hAnsiTheme="minorHAnsi" w:cstheme="minorBidi"/>
            <w:noProof/>
            <w:sz w:val="22"/>
            <w:szCs w:val="22"/>
            <w:lang w:eastAsia="zh-CN"/>
          </w:rPr>
          <w:tab/>
        </w:r>
        <w:r w:rsidR="006A08E0" w:rsidRPr="00413602">
          <w:rPr>
            <w:rStyle w:val="Hyperlink"/>
            <w:noProof/>
          </w:rPr>
          <w:t>RNSS short-PRN code spectrum example</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_Toc428367738 \h </w:instrText>
        </w:r>
        <w:r w:rsidR="006A08E0">
          <w:rPr>
            <w:noProof/>
            <w:webHidden/>
          </w:rPr>
        </w:r>
        <w:r w:rsidR="006A08E0">
          <w:rPr>
            <w:noProof/>
            <w:webHidden/>
          </w:rPr>
          <w:fldChar w:fldCharType="separate"/>
        </w:r>
        <w:r>
          <w:rPr>
            <w:noProof/>
            <w:webHidden/>
          </w:rPr>
          <w:t>18</w:t>
        </w:r>
        <w:r w:rsidR="006A08E0">
          <w:rPr>
            <w:noProof/>
            <w:webHidden/>
          </w:rPr>
          <w:fldChar w:fldCharType="end"/>
        </w:r>
      </w:hyperlink>
    </w:p>
    <w:p w:rsidR="006A08E0" w:rsidRDefault="0074292D">
      <w:pPr>
        <w:pStyle w:val="TOC2"/>
        <w:rPr>
          <w:rFonts w:asciiTheme="minorHAnsi" w:eastAsiaTheme="minorEastAsia" w:hAnsiTheme="minorHAnsi" w:cstheme="minorBidi"/>
          <w:noProof/>
          <w:sz w:val="22"/>
          <w:szCs w:val="22"/>
          <w:lang w:eastAsia="zh-CN"/>
        </w:rPr>
      </w:pPr>
      <w:hyperlink w:anchor="_Toc428367739" w:history="1">
        <w:r w:rsidR="006A08E0" w:rsidRPr="00413602">
          <w:rPr>
            <w:rStyle w:val="Hyperlink"/>
            <w:noProof/>
          </w:rPr>
          <w:t>6.2</w:t>
        </w:r>
        <w:r w:rsidR="006A08E0">
          <w:rPr>
            <w:rFonts w:asciiTheme="minorHAnsi" w:eastAsiaTheme="minorEastAsia" w:hAnsiTheme="minorHAnsi" w:cstheme="minorBidi"/>
            <w:noProof/>
            <w:sz w:val="22"/>
            <w:szCs w:val="22"/>
            <w:lang w:eastAsia="zh-CN"/>
          </w:rPr>
          <w:tab/>
        </w:r>
        <w:r w:rsidR="006A08E0" w:rsidRPr="00413602">
          <w:rPr>
            <w:rStyle w:val="Hyperlink"/>
            <w:noProof/>
          </w:rPr>
          <w:t>General aspects of detailed dynamic modelling for RNSS short PRN codes</w:t>
        </w:r>
        <w:r w:rsidR="006A08E0">
          <w:rPr>
            <w:rStyle w:val="Hyperlink"/>
            <w:noProof/>
          </w:rPr>
          <w:tab/>
        </w:r>
        <w:r w:rsidR="006A08E0">
          <w:rPr>
            <w:noProof/>
            <w:webHidden/>
          </w:rPr>
          <w:tab/>
        </w:r>
        <w:r w:rsidR="006A08E0">
          <w:rPr>
            <w:noProof/>
            <w:webHidden/>
          </w:rPr>
          <w:fldChar w:fldCharType="begin"/>
        </w:r>
        <w:r w:rsidR="006A08E0">
          <w:rPr>
            <w:noProof/>
            <w:webHidden/>
          </w:rPr>
          <w:instrText xml:space="preserve"> PAGEREF _Toc428367739 \h </w:instrText>
        </w:r>
        <w:r w:rsidR="006A08E0">
          <w:rPr>
            <w:noProof/>
            <w:webHidden/>
          </w:rPr>
        </w:r>
        <w:r w:rsidR="006A08E0">
          <w:rPr>
            <w:noProof/>
            <w:webHidden/>
          </w:rPr>
          <w:fldChar w:fldCharType="separate"/>
        </w:r>
        <w:r>
          <w:rPr>
            <w:noProof/>
            <w:webHidden/>
          </w:rPr>
          <w:t>19</w:t>
        </w:r>
        <w:r w:rsidR="006A08E0">
          <w:rPr>
            <w:noProof/>
            <w:webHidden/>
          </w:rPr>
          <w:fldChar w:fldCharType="end"/>
        </w:r>
      </w:hyperlink>
    </w:p>
    <w:p w:rsidR="006A08E0" w:rsidRDefault="0074292D">
      <w:pPr>
        <w:pStyle w:val="TOC1"/>
        <w:rPr>
          <w:rFonts w:asciiTheme="minorHAnsi" w:eastAsiaTheme="minorEastAsia" w:hAnsiTheme="minorHAnsi" w:cstheme="minorBidi"/>
          <w:noProof/>
          <w:sz w:val="22"/>
          <w:szCs w:val="22"/>
          <w:lang w:eastAsia="zh-CN"/>
        </w:rPr>
      </w:pPr>
      <w:hyperlink w:anchor="_Toc428367740" w:history="1">
        <w:r w:rsidR="006A08E0" w:rsidRPr="00413602">
          <w:rPr>
            <w:rStyle w:val="Hyperlink"/>
            <w:noProof/>
          </w:rPr>
          <w:t>7</w:t>
        </w:r>
        <w:r w:rsidR="006A08E0">
          <w:rPr>
            <w:rFonts w:asciiTheme="minorHAnsi" w:eastAsiaTheme="minorEastAsia" w:hAnsiTheme="minorHAnsi" w:cstheme="minorBidi"/>
            <w:noProof/>
            <w:sz w:val="22"/>
            <w:szCs w:val="22"/>
            <w:lang w:eastAsia="zh-CN"/>
          </w:rPr>
          <w:tab/>
        </w:r>
        <w:r w:rsidR="006A08E0" w:rsidRPr="00413602">
          <w:rPr>
            <w:rStyle w:val="Hyperlink"/>
            <w:noProof/>
          </w:rPr>
          <w:t>Conclusion</w:t>
        </w:r>
        <w:r w:rsidR="006A08E0">
          <w:rPr>
            <w:noProof/>
            <w:webHidden/>
          </w:rPr>
          <w:tab/>
        </w:r>
        <w:r w:rsidR="006A08E0">
          <w:rPr>
            <w:noProof/>
            <w:webHidden/>
          </w:rPr>
          <w:tab/>
        </w:r>
        <w:r w:rsidR="006A08E0">
          <w:rPr>
            <w:noProof/>
            <w:webHidden/>
          </w:rPr>
          <w:fldChar w:fldCharType="begin"/>
        </w:r>
        <w:r w:rsidR="006A08E0">
          <w:rPr>
            <w:noProof/>
            <w:webHidden/>
          </w:rPr>
          <w:instrText xml:space="preserve"> PAGEREF _Toc428367740 \h </w:instrText>
        </w:r>
        <w:r w:rsidR="006A08E0">
          <w:rPr>
            <w:noProof/>
            <w:webHidden/>
          </w:rPr>
        </w:r>
        <w:r w:rsidR="006A08E0">
          <w:rPr>
            <w:noProof/>
            <w:webHidden/>
          </w:rPr>
          <w:fldChar w:fldCharType="separate"/>
        </w:r>
        <w:r>
          <w:rPr>
            <w:noProof/>
            <w:webHidden/>
          </w:rPr>
          <w:t>20</w:t>
        </w:r>
        <w:r w:rsidR="006A08E0">
          <w:rPr>
            <w:noProof/>
            <w:webHidden/>
          </w:rPr>
          <w:fldChar w:fldCharType="end"/>
        </w:r>
      </w:hyperlink>
    </w:p>
    <w:p w:rsidR="00E517E6" w:rsidRDefault="006A08E0" w:rsidP="00E517E6">
      <w:pPr>
        <w:pStyle w:val="Normalaftertitle"/>
        <w:rPr>
          <w:rFonts w:eastAsia="MS Mincho"/>
          <w:lang w:val="en-US"/>
        </w:rPr>
      </w:pPr>
      <w:r>
        <w:rPr>
          <w:rFonts w:eastAsia="MS Mincho"/>
          <w:lang w:val="en-US"/>
        </w:rPr>
        <w:fldChar w:fldCharType="end"/>
      </w:r>
    </w:p>
    <w:p w:rsidR="00E517E6" w:rsidRPr="00E517E6" w:rsidRDefault="00E517E6" w:rsidP="00E517E6">
      <w:pPr>
        <w:rPr>
          <w:rFonts w:eastAsia="MS Mincho"/>
          <w:lang w:val="en-US"/>
        </w:rPr>
      </w:pPr>
    </w:p>
    <w:p w:rsidR="00BB03AA" w:rsidRDefault="00BB03AA">
      <w:pPr>
        <w:tabs>
          <w:tab w:val="clear" w:pos="794"/>
          <w:tab w:val="clear" w:pos="1191"/>
          <w:tab w:val="clear" w:pos="1588"/>
          <w:tab w:val="clear" w:pos="1985"/>
        </w:tabs>
        <w:overflowPunct/>
        <w:autoSpaceDE/>
        <w:autoSpaceDN/>
        <w:adjustRightInd/>
        <w:spacing w:before="0"/>
        <w:jc w:val="left"/>
        <w:textAlignment w:val="auto"/>
        <w:rPr>
          <w:b/>
          <w:lang w:val="en-US"/>
        </w:rPr>
      </w:pPr>
      <w:bookmarkStart w:id="8" w:name="_Toc368641152"/>
      <w:bookmarkStart w:id="9" w:name="_Toc391899648"/>
      <w:bookmarkStart w:id="10" w:name="_Toc422835354"/>
      <w:bookmarkStart w:id="11" w:name="_Toc428367644"/>
      <w:bookmarkStart w:id="12" w:name="_Toc428367727"/>
      <w:r>
        <w:rPr>
          <w:lang w:val="en-US"/>
        </w:rPr>
        <w:br w:type="page"/>
      </w:r>
    </w:p>
    <w:p w:rsidR="00F5316E" w:rsidRPr="00F5316E" w:rsidRDefault="00F5316E" w:rsidP="00F5316E">
      <w:pPr>
        <w:pStyle w:val="Heading1"/>
        <w:rPr>
          <w:lang w:val="en-US"/>
        </w:rPr>
      </w:pPr>
      <w:r w:rsidRPr="00F5316E">
        <w:rPr>
          <w:lang w:val="en-US"/>
        </w:rPr>
        <w:lastRenderedPageBreak/>
        <w:t>1</w:t>
      </w:r>
      <w:r w:rsidRPr="00F5316E">
        <w:rPr>
          <w:lang w:val="en-US"/>
        </w:rPr>
        <w:tab/>
        <w:t>Introduction</w:t>
      </w:r>
      <w:bookmarkEnd w:id="8"/>
      <w:bookmarkEnd w:id="9"/>
      <w:bookmarkEnd w:id="10"/>
      <w:bookmarkEnd w:id="11"/>
      <w:bookmarkEnd w:id="12"/>
    </w:p>
    <w:p w:rsidR="00F5316E" w:rsidRPr="00F5316E" w:rsidRDefault="00F5316E" w:rsidP="00F5316E">
      <w:pPr>
        <w:rPr>
          <w:lang w:val="en-US"/>
        </w:rPr>
      </w:pPr>
      <w:r w:rsidRPr="00F5316E">
        <w:rPr>
          <w:lang w:val="en-US"/>
        </w:rPr>
        <w:t>This methodology is intended to provide a technique of estimating the interference between systems and networks in the RNSS. As such, it is useful for inter-system RNSS coordination. (For the purpose of brevity, the word “system” will be used instead of “system or network” in the remainder of this document.) The methodology applies to RNSS systems that use CDMA and FDMA to allow sharing of RNSS bands, and recognizes that a simple summation of transmission power density is inadequate to determine what effect an RNSS system will have on others. Unlike RNSS CDMA systems, which typically have only one carrier per occupied band, FDMA systems have several carriers in a single occupied band. It may not be practical to apply the methodology below to each carrier frequency used in a multi-satellite FDMA system.</w:t>
      </w:r>
    </w:p>
    <w:p w:rsidR="00F5316E" w:rsidRPr="00F5316E" w:rsidRDefault="00F5316E" w:rsidP="00F5316E">
      <w:pPr>
        <w:pStyle w:val="Heading1"/>
        <w:rPr>
          <w:lang w:val="en-US"/>
        </w:rPr>
      </w:pPr>
      <w:bookmarkStart w:id="13" w:name="_Toc368641153"/>
      <w:bookmarkStart w:id="14" w:name="_Toc391899649"/>
      <w:bookmarkStart w:id="15" w:name="_Toc422835355"/>
      <w:bookmarkStart w:id="16" w:name="_Toc428367645"/>
      <w:bookmarkStart w:id="17" w:name="_Toc428367728"/>
      <w:r w:rsidRPr="00F5316E">
        <w:rPr>
          <w:lang w:val="en-US"/>
        </w:rPr>
        <w:t>2</w:t>
      </w:r>
      <w:r w:rsidRPr="00F5316E">
        <w:rPr>
          <w:lang w:val="en-US"/>
        </w:rPr>
        <w:tab/>
        <w:t>Interference analysis methodology</w:t>
      </w:r>
      <w:bookmarkEnd w:id="13"/>
      <w:bookmarkEnd w:id="14"/>
      <w:bookmarkEnd w:id="15"/>
      <w:bookmarkEnd w:id="16"/>
      <w:bookmarkEnd w:id="17"/>
    </w:p>
    <w:p w:rsidR="00F5316E" w:rsidRPr="00F5316E" w:rsidRDefault="00F5316E" w:rsidP="00F5316E">
      <w:pPr>
        <w:rPr>
          <w:lang w:val="en-US"/>
        </w:rPr>
      </w:pPr>
      <w:r w:rsidRPr="00F5316E">
        <w:rPr>
          <w:lang w:val="en-US"/>
        </w:rPr>
        <w:t>Typically, the post-correlator effective carrier-to-noise density ratio,</w:t>
      </w:r>
      <w:r w:rsidR="00C63672" w:rsidRPr="00C63672">
        <w:rPr>
          <w:position w:val="-10"/>
        </w:rPr>
        <w:object w:dxaOrig="5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pt;height:15.6pt" o:ole="">
            <v:imagedata r:id="rId15" o:title=""/>
          </v:shape>
          <o:OLEObject Type="Embed" ProgID="Equation.3" ShapeID="_x0000_i1025" DrawAspect="Content" ObjectID="_1542088748" r:id="rId16"/>
        </w:object>
      </w:r>
      <w:r w:rsidRPr="00F5316E">
        <w:rPr>
          <w:lang w:val="en-US"/>
        </w:rPr>
        <w:t xml:space="preserve">, is used to measure the impact of the interference from various sources on the operational performance of the intended receivers. </w:t>
      </w:r>
      <w:r w:rsidR="00C63672" w:rsidRPr="00C63672">
        <w:rPr>
          <w:position w:val="-10"/>
        </w:rPr>
        <w:object w:dxaOrig="580" w:dyaOrig="300">
          <v:shape id="_x0000_i1026" type="#_x0000_t75" style="width:27.4pt;height:15.6pt" o:ole="">
            <v:imagedata r:id="rId17" o:title=""/>
          </v:shape>
          <o:OLEObject Type="Embed" ProgID="Equation.3" ShapeID="_x0000_i1026" DrawAspect="Content" ObjectID="_1542088749" r:id="rId18"/>
        </w:object>
      </w:r>
      <w:r w:rsidRPr="00F5316E">
        <w:rPr>
          <w:lang w:val="en-US"/>
        </w:rPr>
        <w:t xml:space="preserve"> is dependent on the receiver, antenna and external noise from non-RNSS sources. However, it is used in assessing inter</w:t>
      </w:r>
      <w:r w:rsidRPr="00F5316E">
        <w:rPr>
          <w:lang w:val="en-US"/>
        </w:rPr>
        <w:noBreakHyphen/>
        <w:t xml:space="preserve">system interference of RNSS systems. </w:t>
      </w:r>
    </w:p>
    <w:p w:rsidR="00F5316E" w:rsidRPr="00F5316E" w:rsidRDefault="00F5316E" w:rsidP="00F5316E">
      <w:pPr>
        <w:rPr>
          <w:lang w:val="en-US"/>
        </w:rPr>
      </w:pPr>
      <w:r w:rsidRPr="00F5316E">
        <w:rPr>
          <w:lang w:val="en-US"/>
        </w:rPr>
        <w:t>For the case of continuous interference</w:t>
      </w:r>
      <w:r w:rsidRPr="006018C6">
        <w:rPr>
          <w:vertAlign w:val="superscript"/>
        </w:rPr>
        <w:footnoteReference w:id="1"/>
      </w:r>
      <w:r w:rsidRPr="00F5316E">
        <w:rPr>
          <w:lang w:val="en-US"/>
        </w:rPr>
        <w:t xml:space="preserve">, </w:t>
      </w:r>
      <w:r w:rsidR="00C63672" w:rsidRPr="00C63672">
        <w:rPr>
          <w:position w:val="-10"/>
        </w:rPr>
        <w:object w:dxaOrig="580" w:dyaOrig="300">
          <v:shape id="_x0000_i1027" type="#_x0000_t75" style="width:27.4pt;height:15.6pt" o:ole="">
            <v:imagedata r:id="rId19" o:title=""/>
          </v:shape>
          <o:OLEObject Type="Embed" ProgID="Equation.3" ShapeID="_x0000_i1027" DrawAspect="Content" ObjectID="_1542088750" r:id="rId20"/>
        </w:object>
      </w:r>
      <w:r w:rsidRPr="00F5316E">
        <w:rPr>
          <w:lang w:val="en-US"/>
        </w:rPr>
        <w:t xml:space="preserve"> is given by:</w: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r w:rsidR="00DE060A" w:rsidRPr="00DE060A">
        <w:rPr>
          <w:position w:val="-34"/>
          <w:lang w:val="ru-RU" w:eastAsia="ru-RU"/>
        </w:rPr>
        <w:object w:dxaOrig="2700" w:dyaOrig="720">
          <v:shape id="_x0000_i1028" type="#_x0000_t75" style="width:133.8pt;height:33.85pt" o:ole="">
            <v:imagedata r:id="rId21" o:title=""/>
          </v:shape>
          <o:OLEObject Type="Embed" ProgID="Equation.3" ShapeID="_x0000_i1028" DrawAspect="Content" ObjectID="_1542088751" r:id="rId22"/>
        </w:object>
      </w:r>
      <w:r w:rsidRPr="00F5316E">
        <w:rPr>
          <w:rFonts w:eastAsia="MS Mincho"/>
          <w:lang w:val="en-US"/>
        </w:rPr>
        <w:tab/>
      </w:r>
      <w:bookmarkStart w:id="18" w:name="ZEqnNum335029"/>
      <w:r w:rsidRPr="00F5316E">
        <w:rPr>
          <w:rFonts w:eastAsia="MS Mincho"/>
          <w:lang w:val="en-US"/>
        </w:rPr>
        <w:t>(1)</w:t>
      </w:r>
      <w:bookmarkEnd w:id="18"/>
    </w:p>
    <w:p w:rsidR="00F5316E" w:rsidRPr="00F5316E" w:rsidRDefault="00F5316E" w:rsidP="00F5316E">
      <w:pPr>
        <w:rPr>
          <w:lang w:val="en-US"/>
        </w:rPr>
      </w:pPr>
      <w:r w:rsidRPr="00F5316E">
        <w:rPr>
          <w:lang w:val="en-US"/>
        </w:rPr>
        <w:t>where:</w:t>
      </w:r>
    </w:p>
    <w:p w:rsidR="00F5316E" w:rsidRPr="006018C6" w:rsidRDefault="00F5316E" w:rsidP="00F5316E">
      <w:pPr>
        <w:pStyle w:val="Equationlegend"/>
      </w:pPr>
      <w:r w:rsidRPr="006018C6">
        <w:tab/>
      </w:r>
      <w:r w:rsidRPr="006018C6">
        <w:rPr>
          <w:i/>
          <w:iCs/>
        </w:rPr>
        <w:t>C</w:t>
      </w:r>
      <w:r w:rsidRPr="006018C6">
        <w:t>:</w:t>
      </w:r>
      <w:r w:rsidRPr="006018C6">
        <w:tab/>
        <w:t>post-correlator received desired-signal power (W) from the satellite in the reference constellation including any relevant processing losses</w:t>
      </w:r>
      <w:r w:rsidRPr="006018C6">
        <w:rPr>
          <w:vertAlign w:val="superscript"/>
        </w:rPr>
        <w:footnoteReference w:id="2"/>
      </w:r>
    </w:p>
    <w:p w:rsidR="00F5316E" w:rsidRPr="006018C6" w:rsidRDefault="00F5316E" w:rsidP="00F5316E">
      <w:pPr>
        <w:pStyle w:val="Equationlegend"/>
      </w:pPr>
      <w:r w:rsidRPr="006018C6">
        <w:tab/>
      </w:r>
      <w:r w:rsidRPr="006018C6">
        <w:rPr>
          <w:i/>
        </w:rPr>
        <w:t>N</w:t>
      </w:r>
      <w:r w:rsidRPr="006018C6">
        <w:rPr>
          <w:vertAlign w:val="subscript"/>
        </w:rPr>
        <w:t>0</w:t>
      </w:r>
      <w:r w:rsidRPr="006018C6">
        <w:t>:</w:t>
      </w:r>
      <w:r w:rsidRPr="006018C6">
        <w:tab/>
        <w:t>receiver pre-correlator thermal noise power spectral density (W/Hz)</w:t>
      </w:r>
    </w:p>
    <w:p w:rsidR="00F5316E" w:rsidRPr="006018C6" w:rsidRDefault="00F5316E" w:rsidP="00C63672">
      <w:pPr>
        <w:pStyle w:val="Equationlegend"/>
      </w:pPr>
      <w:r w:rsidRPr="006018C6">
        <w:tab/>
      </w:r>
      <w:r w:rsidRPr="006018C6">
        <w:rPr>
          <w:i/>
        </w:rPr>
        <w:t>N</w:t>
      </w:r>
      <w:r w:rsidR="00C63672">
        <w:rPr>
          <w:i/>
        </w:rPr>
        <w:t>'</w:t>
      </w:r>
      <w:r w:rsidRPr="006018C6">
        <w:rPr>
          <w:vertAlign w:val="subscript"/>
        </w:rPr>
        <w:t>0</w:t>
      </w:r>
      <w:r w:rsidRPr="006018C6">
        <w:t>:</w:t>
      </w:r>
      <w:r w:rsidRPr="006018C6">
        <w:tab/>
        <w:t>post-correlator effective receiver thermal noise power spectral density (W/Hz)</w:t>
      </w:r>
    </w:p>
    <w:p w:rsidR="00F5316E" w:rsidRPr="006018C6" w:rsidRDefault="00F5316E" w:rsidP="00F5316E">
      <w:pPr>
        <w:pStyle w:val="Equationlegend"/>
      </w:pPr>
      <w:r w:rsidRPr="006018C6">
        <w:tab/>
      </w:r>
      <w:r w:rsidRPr="006018C6">
        <w:rPr>
          <w:i/>
        </w:rPr>
        <w:t>I</w:t>
      </w:r>
      <w:r w:rsidRPr="006018C6">
        <w:rPr>
          <w:i/>
          <w:iCs/>
          <w:vertAlign w:val="subscript"/>
        </w:rPr>
        <w:t>ref</w:t>
      </w:r>
      <w:r w:rsidRPr="006018C6">
        <w:t>:</w:t>
      </w:r>
      <w:r w:rsidRPr="006018C6">
        <w:tab/>
        <w:t>post-correlator effective white-noise power spectral-density (W/Hz) due to the aggregate interference from all the signals, except the desired signal, transmitted by all the in-view satellites in the reference constellation including any relevant processing losses</w:t>
      </w:r>
    </w:p>
    <w:p w:rsidR="00F5316E" w:rsidRPr="006018C6" w:rsidRDefault="00F5316E" w:rsidP="00F5316E">
      <w:pPr>
        <w:pStyle w:val="Equationlegend"/>
      </w:pPr>
      <w:r w:rsidRPr="006018C6">
        <w:tab/>
      </w:r>
      <w:r w:rsidRPr="006018C6">
        <w:rPr>
          <w:i/>
        </w:rPr>
        <w:t>I</w:t>
      </w:r>
      <w:r w:rsidRPr="006018C6">
        <w:rPr>
          <w:i/>
          <w:iCs/>
          <w:vertAlign w:val="subscript"/>
        </w:rPr>
        <w:t>int</w:t>
      </w:r>
      <w:r w:rsidRPr="006018C6">
        <w:t>:</w:t>
      </w:r>
      <w:r w:rsidRPr="006018C6">
        <w:tab/>
        <w:t>post-correlator effective white-noise power spectral-density (W/Hz) due to the aggregate interference from all the signals transmitted in the frequency band of interest by all the in-view RNSS satellites other than those in the reference constellation, including any relevant processing losses</w:t>
      </w:r>
    </w:p>
    <w:p w:rsidR="00F5316E" w:rsidRPr="006018C6" w:rsidRDefault="00F5316E" w:rsidP="00F5316E">
      <w:pPr>
        <w:pStyle w:val="Equationlegend"/>
      </w:pPr>
      <w:r w:rsidRPr="006018C6">
        <w:tab/>
      </w:r>
      <w:r w:rsidRPr="006018C6">
        <w:rPr>
          <w:i/>
        </w:rPr>
        <w:t>I</w:t>
      </w:r>
      <w:r w:rsidRPr="006018C6">
        <w:rPr>
          <w:i/>
          <w:iCs/>
          <w:vertAlign w:val="subscript"/>
        </w:rPr>
        <w:t>ext</w:t>
      </w:r>
      <w:r w:rsidRPr="006018C6">
        <w:t>:</w:t>
      </w:r>
      <w:r w:rsidRPr="006018C6">
        <w:tab/>
        <w:t>post-correlator effective white-noise power spectral-density (W/Hz) due to the aggregate interference from all radio signals other than those of the RNSS, including any relevant processing losses</w:t>
      </w:r>
    </w:p>
    <w:p w:rsidR="007F3624" w:rsidRDefault="00F5316E" w:rsidP="007F3624">
      <w:pPr>
        <w:pStyle w:val="Equationlegend"/>
      </w:pPr>
      <w:r w:rsidRPr="00F5316E">
        <w:tab/>
      </w:r>
      <w:r w:rsidRPr="006018C6">
        <w:sym w:font="Symbol" w:char="F06E"/>
      </w:r>
      <w:r w:rsidRPr="00F5316E">
        <w:t>:</w:t>
      </w:r>
      <w:r w:rsidRPr="00F5316E">
        <w:tab/>
        <w:t>dimensionless effective thermal noise factor given by:</w:t>
      </w:r>
    </w:p>
    <w:p w:rsidR="00F5316E" w:rsidRPr="00F5316E" w:rsidRDefault="00F5316E" w:rsidP="00F5316E">
      <w:pPr>
        <w:pStyle w:val="Equation"/>
        <w:rPr>
          <w:rFonts w:eastAsia="MS Mincho"/>
          <w:lang w:val="en-US"/>
        </w:rPr>
      </w:pPr>
      <w:r w:rsidRPr="00F5316E">
        <w:rPr>
          <w:rFonts w:eastAsia="MS Mincho"/>
          <w:lang w:val="en-US"/>
        </w:rPr>
        <w:lastRenderedPageBreak/>
        <w:tab/>
      </w:r>
      <w:r w:rsidRPr="00F5316E">
        <w:rPr>
          <w:rFonts w:eastAsia="MS Mincho"/>
          <w:lang w:val="en-US"/>
        </w:rPr>
        <w:tab/>
      </w:r>
      <w:r w:rsidR="00DE060A" w:rsidRPr="00DE060A">
        <w:rPr>
          <w:position w:val="-32"/>
          <w:lang w:val="ru-RU" w:eastAsia="ru-RU"/>
        </w:rPr>
        <w:object w:dxaOrig="2060" w:dyaOrig="780">
          <v:shape id="_x0000_i1029" type="#_x0000_t75" style="width:104.8pt;height:39.75pt" o:ole="">
            <v:imagedata r:id="rId23" o:title=""/>
          </v:shape>
          <o:OLEObject Type="Embed" ProgID="Equation.3" ShapeID="_x0000_i1029" DrawAspect="Content" ObjectID="_1542088752" r:id="rId24"/>
        </w:objec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p>
    <w:p w:rsidR="00F5316E" w:rsidRPr="006018C6" w:rsidRDefault="00F5316E" w:rsidP="00F5316E">
      <w:pPr>
        <w:pStyle w:val="Equationlegend"/>
      </w:pPr>
      <w:r w:rsidRPr="006018C6">
        <w:tab/>
      </w:r>
      <w:r w:rsidRPr="006018C6">
        <w:object w:dxaOrig="630" w:dyaOrig="360">
          <v:shape id="_x0000_i1030" type="#_x0000_t75" style="width:30.1pt;height:18.25pt" o:ole="" o:allowoverlap="f">
            <v:imagedata r:id="rId25" o:title=""/>
          </v:shape>
          <o:OLEObject Type="Embed" ProgID="Equation.3" ShapeID="_x0000_i1030" DrawAspect="Content" ObjectID="_1542088753" r:id="rId26"/>
        </w:object>
      </w:r>
      <w:r w:rsidRPr="006018C6">
        <w:t>:</w:t>
      </w:r>
      <w:r w:rsidRPr="006018C6">
        <w:tab/>
        <w:t xml:space="preserve">normalized equivalent transfer function, at frequency </w:t>
      </w:r>
      <w:r w:rsidRPr="006018C6">
        <w:rPr>
          <w:i/>
          <w:iCs/>
        </w:rPr>
        <w:t>f</w:t>
      </w:r>
      <w:r w:rsidRPr="006018C6">
        <w:t xml:space="preserve"> (Hz) given by:</w:t>
      </w:r>
    </w:p>
    <w:p w:rsidR="00F5316E" w:rsidRPr="006018C6" w:rsidRDefault="00F5316E" w:rsidP="00DE060A">
      <w:pPr>
        <w:pStyle w:val="Equation"/>
        <w:rPr>
          <w:rFonts w:eastAsia="MS Mincho"/>
        </w:rPr>
      </w:pPr>
      <w:r w:rsidRPr="00F5316E">
        <w:rPr>
          <w:rFonts w:eastAsia="MS Mincho"/>
          <w:lang w:val="en-US"/>
        </w:rPr>
        <w:tab/>
      </w:r>
      <w:r w:rsidRPr="00F5316E">
        <w:rPr>
          <w:rFonts w:eastAsia="MS Mincho"/>
          <w:lang w:val="en-US"/>
        </w:rPr>
        <w:tab/>
      </w:r>
      <w:r w:rsidR="00DE060A" w:rsidRPr="00DE060A">
        <w:rPr>
          <w:rFonts w:eastAsia="MS Mincho"/>
          <w:position w:val="-44"/>
          <w:lang w:val="en-US"/>
        </w:rPr>
        <w:object w:dxaOrig="1840" w:dyaOrig="820">
          <v:shape id="_x0000_i1031" type="#_x0000_t75" style="width:92.4pt;height:41.35pt" o:ole="">
            <v:imagedata r:id="rId27" o:title=""/>
          </v:shape>
          <o:OLEObject Type="Embed" ProgID="Equation.3" ShapeID="_x0000_i1031" DrawAspect="Content" ObjectID="_1542088754" r:id="rId28"/>
        </w:object>
      </w:r>
    </w:p>
    <w:p w:rsidR="00F5316E" w:rsidRPr="006018C6" w:rsidRDefault="00F5316E" w:rsidP="00F5316E">
      <w:pPr>
        <w:pStyle w:val="Equationlegend"/>
      </w:pPr>
      <w:r w:rsidRPr="006018C6">
        <w:tab/>
      </w:r>
      <w:r w:rsidRPr="006018C6">
        <w:rPr>
          <w:i/>
          <w:iCs/>
        </w:rPr>
        <w:t>H(f):</w:t>
      </w:r>
      <w:r w:rsidRPr="006018C6">
        <w:tab/>
        <w:t xml:space="preserve">equivalent receiver filter transfer function (dimensionless), at frequency </w:t>
      </w:r>
      <w:r w:rsidRPr="006018C6">
        <w:rPr>
          <w:i/>
          <w:iCs/>
        </w:rPr>
        <w:t>f</w:t>
      </w:r>
      <w:r w:rsidRPr="006018C6">
        <w:t> (Hz), representing all of the pre-correlator receiver front-end filtering</w:t>
      </w:r>
    </w:p>
    <w:p w:rsidR="00F5316E" w:rsidRPr="006018C6" w:rsidRDefault="00F5316E" w:rsidP="00F5316E">
      <w:pPr>
        <w:pStyle w:val="Equationlegend"/>
      </w:pPr>
      <w:r w:rsidRPr="006018C6">
        <w:tab/>
        <w:t>S</w:t>
      </w:r>
      <w:r w:rsidRPr="006018C6">
        <w:rPr>
          <w:i/>
          <w:lang w:eastAsia="ja-JP"/>
        </w:rPr>
        <w:t>(f)</w:t>
      </w:r>
      <w:r w:rsidRPr="006018C6">
        <w:t>:</w:t>
      </w:r>
      <w:r w:rsidRPr="006018C6">
        <w:tab/>
        <w:t xml:space="preserve">ideal equivalent two-sided power spectral density (W/Hz), at frequency </w:t>
      </w:r>
      <w:r w:rsidRPr="006018C6">
        <w:rPr>
          <w:i/>
          <w:iCs/>
        </w:rPr>
        <w:t xml:space="preserve">f </w:t>
      </w:r>
      <w:r w:rsidRPr="006018C6">
        <w:t>(Hz) of the unfiltered pre-correlator desired signal, normalized to unit power over an infinite bandwidth, and is computed assuming random spreading codes</w:t>
      </w:r>
    </w:p>
    <w:p w:rsidR="00F5316E" w:rsidRPr="006018C6" w:rsidRDefault="00F5316E" w:rsidP="00F5316E">
      <w:pPr>
        <w:pStyle w:val="Equationlegend"/>
      </w:pPr>
      <w:r w:rsidRPr="006018C6">
        <w:tab/>
      </w:r>
      <w:r w:rsidRPr="006018C6">
        <w:sym w:font="Symbol" w:char="F067"/>
      </w:r>
      <w:r w:rsidRPr="006018C6">
        <w:t>:</w:t>
      </w:r>
      <w:r w:rsidRPr="006018C6">
        <w:tab/>
        <w:t>dummy variable.</w:t>
      </w:r>
    </w:p>
    <w:p w:rsidR="007F3624" w:rsidRDefault="00F5316E" w:rsidP="007F3624">
      <w:pPr>
        <w:rPr>
          <w:lang w:val="en-US"/>
        </w:rPr>
      </w:pPr>
      <w:r w:rsidRPr="00F5316E">
        <w:rPr>
          <w:lang w:val="en-US"/>
        </w:rPr>
        <w:t xml:space="preserve">The receiver’s effective post-correlator thermal noise level, in the absence of external noise, reduces to </w:t>
      </w:r>
      <w:r w:rsidR="00C63672" w:rsidRPr="00C63672">
        <w:rPr>
          <w:position w:val="-10"/>
        </w:rPr>
        <w:object w:dxaOrig="840" w:dyaOrig="300">
          <v:shape id="_x0000_i1032" type="#_x0000_t75" style="width:43pt;height:15.6pt" o:ole="">
            <v:imagedata r:id="rId29" o:title=""/>
          </v:shape>
          <o:OLEObject Type="Embed" ProgID="Equation.3" ShapeID="_x0000_i1032" DrawAspect="Content" ObjectID="_1542088755" r:id="rId30"/>
        </w:object>
      </w:r>
      <w:r w:rsidRPr="00F5316E">
        <w:rPr>
          <w:lang w:val="en-US"/>
        </w:rPr>
        <w:t xml:space="preserve">. In addition, if </w:t>
      </w:r>
      <w:r w:rsidRPr="00F5316E">
        <w:rPr>
          <w:i/>
          <w:iCs/>
          <w:lang w:val="en-US"/>
        </w:rPr>
        <w:t>H</w:t>
      </w:r>
      <w:r w:rsidRPr="00F5316E">
        <w:rPr>
          <w:lang w:val="en-US"/>
        </w:rPr>
        <w:t xml:space="preserve"> represents an ideal bandpass filter with bandwidth </w:t>
      </w:r>
      <w:r w:rsidRPr="00F5316E">
        <w:rPr>
          <w:i/>
          <w:lang w:val="en-US"/>
        </w:rPr>
        <w:t>B</w:t>
      </w:r>
      <w:r w:rsidRPr="00F5316E">
        <w:rPr>
          <w:i/>
          <w:vertAlign w:val="subscript"/>
          <w:lang w:val="en-US"/>
        </w:rPr>
        <w:t>R</w:t>
      </w:r>
      <w:r w:rsidRPr="00F5316E">
        <w:rPr>
          <w:lang w:val="en-US"/>
        </w:rPr>
        <w:t xml:space="preserve"> (rather than the detailed magnitude transfer function of the receiver’s front-end filter), then </w:t>
      </w:r>
      <w:r w:rsidRPr="006018C6">
        <w:sym w:font="Symbol" w:char="F06E"/>
      </w:r>
      <w:r w:rsidRPr="00F5316E">
        <w:rPr>
          <w:lang w:val="en-US"/>
        </w:rPr>
        <w:t xml:space="preserve"> simplifies to:</w: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r w:rsidR="00DE060A" w:rsidRPr="00DE060A">
        <w:rPr>
          <w:position w:val="-36"/>
          <w:lang w:val="ru-RU" w:eastAsia="ru-RU"/>
        </w:rPr>
        <w:object w:dxaOrig="3240" w:dyaOrig="840">
          <v:shape id="_x0000_i1033" type="#_x0000_t75" style="width:162.8pt;height:41.35pt" o:ole="">
            <v:imagedata r:id="rId31" o:title=""/>
          </v:shape>
          <o:OLEObject Type="Embed" ProgID="Equation.3" ShapeID="_x0000_i1033" DrawAspect="Content" ObjectID="_1542088756" r:id="rId32"/>
        </w:object>
      </w:r>
    </w:p>
    <w:p w:rsidR="00F5316E" w:rsidRPr="00F5316E" w:rsidRDefault="00F5316E" w:rsidP="006E7EE4">
      <w:pPr>
        <w:rPr>
          <w:lang w:val="en-US"/>
        </w:rPr>
      </w:pPr>
      <w:r w:rsidRPr="00F5316E">
        <w:rPr>
          <w:lang w:val="en-US"/>
        </w:rPr>
        <w:t xml:space="preserve">It should be noted that </w:t>
      </w:r>
      <w:r w:rsidRPr="00F5316E">
        <w:rPr>
          <w:i/>
          <w:lang w:val="en-US"/>
        </w:rPr>
        <w:t>I</w:t>
      </w:r>
      <w:r w:rsidRPr="00F5316E">
        <w:rPr>
          <w:i/>
          <w:vertAlign w:val="subscript"/>
          <w:lang w:val="en-US"/>
        </w:rPr>
        <w:t>int</w:t>
      </w:r>
      <w:r w:rsidRPr="00F5316E">
        <w:rPr>
          <w:lang w:val="en-US"/>
        </w:rPr>
        <w:t xml:space="preserve"> (W/Hz) can be further broken down to consider the interference due to a specific RNSS system:</w: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r w:rsidRPr="006018C6">
        <w:rPr>
          <w:rFonts w:eastAsia="MS Mincho"/>
          <w:i/>
          <w:iCs/>
          <w:lang w:val="en-US" w:eastAsia="ru-RU"/>
        </w:rPr>
        <w:t>I</w:t>
      </w:r>
      <w:r w:rsidRPr="006018C6">
        <w:rPr>
          <w:rFonts w:eastAsia="MS Mincho"/>
          <w:i/>
          <w:iCs/>
          <w:vertAlign w:val="subscript"/>
          <w:lang w:val="en-US" w:eastAsia="ru-RU"/>
        </w:rPr>
        <w:t>int</w:t>
      </w:r>
      <w:r w:rsidRPr="006018C6">
        <w:rPr>
          <w:rFonts w:eastAsia="MS Mincho"/>
          <w:lang w:val="en-US" w:eastAsia="ru-RU"/>
        </w:rPr>
        <w:t xml:space="preserve">  </w:t>
      </w:r>
      <w:r w:rsidRPr="006018C6">
        <w:rPr>
          <w:rFonts w:eastAsia="MS Mincho"/>
          <w:lang w:val="ru-RU" w:eastAsia="ru-RU"/>
        </w:rPr>
        <w:sym w:font="Symbol" w:char="F03D"/>
      </w:r>
      <w:r w:rsidRPr="006018C6">
        <w:rPr>
          <w:rFonts w:eastAsia="MS Mincho"/>
          <w:lang w:val="en-US" w:eastAsia="ru-RU"/>
        </w:rPr>
        <w:t xml:space="preserve">  </w:t>
      </w:r>
      <w:r w:rsidRPr="006018C6">
        <w:rPr>
          <w:rFonts w:eastAsia="MS Mincho"/>
          <w:i/>
          <w:iCs/>
          <w:lang w:val="en-US" w:eastAsia="ru-RU"/>
        </w:rPr>
        <w:t>I</w:t>
      </w:r>
      <w:r w:rsidRPr="006018C6">
        <w:rPr>
          <w:rFonts w:eastAsia="MS Mincho"/>
          <w:i/>
          <w:iCs/>
          <w:vertAlign w:val="subscript"/>
          <w:lang w:val="en-US" w:eastAsia="ru-RU"/>
        </w:rPr>
        <w:t>alt</w:t>
      </w:r>
      <w:r w:rsidRPr="006018C6">
        <w:rPr>
          <w:rFonts w:eastAsia="MS Mincho"/>
          <w:lang w:val="en-US" w:eastAsia="ru-RU"/>
        </w:rPr>
        <w:t xml:space="preserve">  </w:t>
      </w:r>
      <w:r w:rsidRPr="006018C6">
        <w:rPr>
          <w:rFonts w:eastAsia="MS Mincho"/>
          <w:lang w:val="ru-RU" w:eastAsia="ru-RU"/>
        </w:rPr>
        <w:sym w:font="Symbol" w:char="F02B"/>
      </w:r>
      <w:r w:rsidRPr="006018C6">
        <w:rPr>
          <w:rFonts w:eastAsia="MS Mincho"/>
          <w:lang w:val="en-US" w:eastAsia="ru-RU"/>
        </w:rPr>
        <w:t xml:space="preserve">  </w:t>
      </w:r>
      <w:r w:rsidRPr="006018C6">
        <w:rPr>
          <w:rFonts w:eastAsia="MS Mincho"/>
          <w:i/>
          <w:iCs/>
          <w:lang w:val="en-US" w:eastAsia="ru-RU"/>
        </w:rPr>
        <w:t>I</w:t>
      </w:r>
      <w:r w:rsidRPr="006018C6">
        <w:rPr>
          <w:rFonts w:eastAsia="MS Mincho"/>
          <w:i/>
          <w:iCs/>
          <w:vertAlign w:val="subscript"/>
          <w:lang w:val="en-US" w:eastAsia="ru-RU"/>
        </w:rPr>
        <w:t>rem</w:t>
      </w:r>
    </w:p>
    <w:p w:rsidR="00F5316E" w:rsidRPr="00F5316E" w:rsidRDefault="00F5316E" w:rsidP="00F5316E">
      <w:pPr>
        <w:rPr>
          <w:lang w:val="en-US"/>
        </w:rPr>
      </w:pPr>
      <w:r w:rsidRPr="00F5316E">
        <w:rPr>
          <w:lang w:val="en-US"/>
        </w:rPr>
        <w:t>where:</w:t>
      </w:r>
    </w:p>
    <w:p w:rsidR="00F5316E" w:rsidRPr="006018C6" w:rsidRDefault="00F5316E" w:rsidP="00F5316E">
      <w:pPr>
        <w:pStyle w:val="Equationlegend"/>
      </w:pPr>
      <w:r w:rsidRPr="006018C6">
        <w:tab/>
      </w:r>
      <w:r w:rsidRPr="006018C6">
        <w:rPr>
          <w:i/>
          <w:iCs/>
        </w:rPr>
        <w:t>I</w:t>
      </w:r>
      <w:r w:rsidRPr="006018C6">
        <w:rPr>
          <w:i/>
          <w:iCs/>
          <w:vertAlign w:val="subscript"/>
        </w:rPr>
        <w:t>alt</w:t>
      </w:r>
      <w:r w:rsidRPr="006018C6">
        <w:rPr>
          <w:i/>
          <w:iCs/>
        </w:rPr>
        <w:t>:</w:t>
      </w:r>
      <w:r w:rsidRPr="006018C6">
        <w:tab/>
        <w:t>post-correlator effective noise power spectral-density (W/Hz) due to the aggregate interference from all the signals transmitted in the frequency band of interest by all the in-view satellites of a specific “alternate” constellation</w:t>
      </w:r>
    </w:p>
    <w:p w:rsidR="00F5316E" w:rsidRPr="006018C6" w:rsidRDefault="00F5316E" w:rsidP="00F5316E">
      <w:pPr>
        <w:pStyle w:val="Equationlegend"/>
      </w:pPr>
      <w:r w:rsidRPr="006018C6">
        <w:tab/>
      </w:r>
      <w:r w:rsidRPr="006018C6">
        <w:rPr>
          <w:i/>
          <w:iCs/>
        </w:rPr>
        <w:t>I</w:t>
      </w:r>
      <w:r w:rsidRPr="006018C6">
        <w:rPr>
          <w:i/>
          <w:iCs/>
          <w:vertAlign w:val="subscript"/>
        </w:rPr>
        <w:t>rem</w:t>
      </w:r>
      <w:r w:rsidRPr="006018C6">
        <w:t xml:space="preserve">: </w:t>
      </w:r>
      <w:r w:rsidRPr="006018C6">
        <w:tab/>
        <w:t>post-correlator effective noise power spectral-density (W/Hz) due to the aggregate interference from all the signals transmitted in the frequency band of interest by all the in-view “remaining” RNSS satellites; i.e. those that are not in either the reference constellation or the alternate constellation.</w:t>
      </w:r>
    </w:p>
    <w:p w:rsidR="00F5316E" w:rsidRPr="00F5316E" w:rsidRDefault="00F5316E" w:rsidP="00F5316E">
      <w:pPr>
        <w:rPr>
          <w:lang w:val="en-US"/>
        </w:rPr>
      </w:pPr>
      <w:r w:rsidRPr="00F5316E">
        <w:rPr>
          <w:lang w:val="en-US"/>
        </w:rPr>
        <w:t xml:space="preserve">To calculate the effective noise power spectral densities we define the spectral separation coefficient, </w:t>
      </w:r>
      <w:r w:rsidRPr="006018C6">
        <w:t>β</w:t>
      </w:r>
      <w:r w:rsidRPr="00F5316E">
        <w:rPr>
          <w:lang w:val="en-US"/>
        </w:rPr>
        <w:t xml:space="preserve"> (in units of 1/Hz), of an interfering signal from the </w:t>
      </w:r>
      <w:r w:rsidRPr="00F5316E">
        <w:rPr>
          <w:i/>
          <w:lang w:val="en-US"/>
        </w:rPr>
        <w:t>n</w:t>
      </w:r>
      <w:r w:rsidRPr="00F5316E">
        <w:rPr>
          <w:lang w:val="en-US"/>
        </w:rPr>
        <w:noBreakHyphen/>
        <w:t xml:space="preserve">th signal of the </w:t>
      </w:r>
      <w:r w:rsidRPr="00F5316E">
        <w:rPr>
          <w:i/>
          <w:iCs/>
          <w:lang w:val="en-US"/>
        </w:rPr>
        <w:t>m</w:t>
      </w:r>
      <w:r w:rsidRPr="00F5316E">
        <w:rPr>
          <w:lang w:val="en-US"/>
        </w:rPr>
        <w:noBreakHyphen/>
        <w:t xml:space="preserve">th satellite to a desired signal, </w:t>
      </w:r>
      <w:r w:rsidRPr="007F3624">
        <w:rPr>
          <w:i/>
          <w:iCs/>
          <w:lang w:val="en-US"/>
        </w:rPr>
        <w:t>x</w:t>
      </w:r>
      <w:r w:rsidRPr="00F5316E">
        <w:rPr>
          <w:lang w:val="en-US"/>
        </w:rPr>
        <w:t>, as:</w: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r w:rsidR="00DE060A" w:rsidRPr="00DE060A">
        <w:rPr>
          <w:position w:val="-32"/>
          <w:lang w:val="ru-RU" w:eastAsia="ru-RU"/>
        </w:rPr>
        <w:object w:dxaOrig="3420" w:dyaOrig="780">
          <v:shape id="_x0000_i1034" type="#_x0000_t75" style="width:174.1pt;height:39.75pt" o:ole="">
            <v:imagedata r:id="rId33" o:title=""/>
          </v:shape>
          <o:OLEObject Type="Embed" ProgID="Equation.3" ShapeID="_x0000_i1034" DrawAspect="Content" ObjectID="_1542088757" r:id="rId34"/>
        </w:object>
      </w:r>
      <w:r w:rsidRPr="00F5316E">
        <w:rPr>
          <w:rFonts w:eastAsia="MS Mincho"/>
          <w:lang w:val="en-US"/>
        </w:rPr>
        <w:tab/>
        <w:t>(2)</w:t>
      </w:r>
    </w:p>
    <w:p w:rsidR="00F5316E" w:rsidRPr="00F5316E" w:rsidRDefault="00F5316E" w:rsidP="00F5316E">
      <w:pPr>
        <w:rPr>
          <w:lang w:val="en-US"/>
        </w:rPr>
      </w:pPr>
      <w:r w:rsidRPr="00F5316E">
        <w:rPr>
          <w:lang w:val="en-US"/>
        </w:rPr>
        <w:t>where:</w:t>
      </w:r>
    </w:p>
    <w:p w:rsidR="00F5316E" w:rsidRPr="006018C6" w:rsidRDefault="00F5316E" w:rsidP="00F5316E">
      <w:pPr>
        <w:pStyle w:val="Equationlegend"/>
      </w:pPr>
      <w:r w:rsidRPr="006018C6">
        <w:tab/>
      </w:r>
      <w:r w:rsidRPr="006018C6">
        <w:object w:dxaOrig="690" w:dyaOrig="375">
          <v:shape id="_x0000_i1035" type="#_x0000_t75" style="width:34.4pt;height:18.25pt" o:ole="">
            <v:imagedata r:id="rId35" o:title=""/>
          </v:shape>
          <o:OLEObject Type="Embed" ProgID="Equation.3" ShapeID="_x0000_i1035" DrawAspect="Content" ObjectID="_1542088758" r:id="rId36"/>
        </w:object>
      </w:r>
      <w:r w:rsidRPr="006018C6">
        <w:t>:</w:t>
      </w:r>
      <w:r w:rsidRPr="006018C6">
        <w:tab/>
        <w:t xml:space="preserve">normalized (to unity over the transmission bandwidth) two-sided power spectral density (W/Hz), at frequency </w:t>
      </w:r>
      <w:r w:rsidRPr="006018C6">
        <w:rPr>
          <w:i/>
          <w:iCs/>
        </w:rPr>
        <w:t>f</w:t>
      </w:r>
      <w:r w:rsidRPr="006018C6">
        <w:t xml:space="preserve"> (Hz) of the desired signal:</w:t>
      </w:r>
    </w:p>
    <w:p w:rsidR="00F5316E" w:rsidRPr="006018C6" w:rsidRDefault="00F5316E" w:rsidP="00F5316E">
      <w:pPr>
        <w:pStyle w:val="Equation"/>
      </w:pPr>
      <w:r w:rsidRPr="00F5316E">
        <w:rPr>
          <w:lang w:val="en-US"/>
        </w:rPr>
        <w:lastRenderedPageBreak/>
        <w:tab/>
      </w:r>
      <w:r w:rsidRPr="00F5316E">
        <w:rPr>
          <w:lang w:val="en-US"/>
        </w:rPr>
        <w:tab/>
      </w:r>
      <w:r w:rsidR="001018FF" w:rsidRPr="006E7EE4">
        <w:rPr>
          <w:position w:val="-64"/>
        </w:rPr>
        <w:object w:dxaOrig="4500" w:dyaOrig="1400">
          <v:shape id="_x0000_i1036" type="#_x0000_t75" style="width:225.15pt;height:69.85pt" o:ole="">
            <v:imagedata r:id="rId37" o:title=""/>
          </v:shape>
          <o:OLEObject Type="Embed" ProgID="Equation.3" ShapeID="_x0000_i1036" DrawAspect="Content" ObjectID="_1542088759" r:id="rId38"/>
        </w:object>
      </w:r>
    </w:p>
    <w:p w:rsidR="00F5316E" w:rsidRPr="006018C6" w:rsidRDefault="00F5316E" w:rsidP="00F5316E">
      <w:pPr>
        <w:pStyle w:val="Equationlegend"/>
      </w:pPr>
      <w:r w:rsidRPr="006018C6">
        <w:tab/>
      </w:r>
      <w:r w:rsidRPr="006018C6">
        <w:rPr>
          <w:i/>
        </w:rPr>
        <w:t>B</w:t>
      </w:r>
      <w:r w:rsidRPr="006018C6">
        <w:rPr>
          <w:i/>
          <w:vertAlign w:val="subscript"/>
        </w:rPr>
        <w:t>TD</w:t>
      </w:r>
      <w:r w:rsidRPr="006018C6">
        <w:t xml:space="preserve">: </w:t>
      </w:r>
      <w:r w:rsidRPr="006018C6">
        <w:tab/>
        <w:t>transmission bandwidth (Hz) over which the desired signal’s power is defined</w:t>
      </w:r>
    </w:p>
    <w:p w:rsidR="00F5316E" w:rsidRPr="006018C6" w:rsidRDefault="00F5316E" w:rsidP="00F5316E">
      <w:pPr>
        <w:pStyle w:val="Equationlegend"/>
      </w:pPr>
      <w:r w:rsidRPr="006018C6">
        <w:tab/>
      </w:r>
      <w:r w:rsidRPr="006018C6">
        <w:rPr>
          <w:i/>
          <w:iCs/>
        </w:rPr>
        <w:t>S</w:t>
      </w:r>
      <w:r w:rsidRPr="006018C6">
        <w:rPr>
          <w:i/>
          <w:iCs/>
          <w:vertAlign w:val="subscript"/>
        </w:rPr>
        <w:t>x</w:t>
      </w:r>
      <w:r w:rsidRPr="006018C6">
        <w:rPr>
          <w:i/>
          <w:iCs/>
        </w:rPr>
        <w:t>(f):</w:t>
      </w:r>
      <w:r w:rsidRPr="006018C6">
        <w:tab/>
        <w:t xml:space="preserve">two-sided power spectral density (W/Hz), at frequency </w:t>
      </w:r>
      <w:r w:rsidRPr="006018C6">
        <w:rPr>
          <w:i/>
          <w:iCs/>
        </w:rPr>
        <w:t>f</w:t>
      </w:r>
      <w:r w:rsidRPr="006018C6">
        <w:t xml:space="preserve"> (Hz) of the unfiltered desired signal</w:t>
      </w:r>
    </w:p>
    <w:p w:rsidR="00F5316E" w:rsidRPr="00F5316E" w:rsidRDefault="00F5316E" w:rsidP="00DE060A">
      <w:pPr>
        <w:pStyle w:val="Equationlegend"/>
      </w:pPr>
      <w:r w:rsidRPr="00F5316E">
        <w:tab/>
      </w:r>
      <w:r w:rsidRPr="006018C6">
        <w:object w:dxaOrig="795" w:dyaOrig="420">
          <v:shape id="_x0000_i1037" type="#_x0000_t75" style="width:39.75pt;height:18.25pt" o:ole="">
            <v:imagedata r:id="rId39" o:title=""/>
          </v:shape>
          <o:OLEObject Type="Embed" ProgID="Equation.DSMT4" ShapeID="_x0000_i1037" DrawAspect="Content" ObjectID="_1542088760" r:id="rId40"/>
        </w:object>
      </w:r>
      <w:r w:rsidRPr="00F5316E">
        <w:t>:</w:t>
      </w:r>
      <w:r w:rsidRPr="00F5316E">
        <w:tab/>
        <w:t xml:space="preserve">normalized (to unity over the transmission bandwidth) two-sided power spectral density (W/Hz), at frequency </w:t>
      </w:r>
      <w:r w:rsidRPr="00F5316E">
        <w:rPr>
          <w:i/>
          <w:iCs/>
        </w:rPr>
        <w:t>f</w:t>
      </w:r>
      <w:r w:rsidRPr="00F5316E">
        <w:rPr>
          <w:iCs/>
        </w:rPr>
        <w:t xml:space="preserve"> (Hz)</w:t>
      </w:r>
      <w:r w:rsidRPr="00F5316E">
        <w:t xml:space="preserve"> of the </w:t>
      </w:r>
      <w:r w:rsidRPr="00F5316E">
        <w:rPr>
          <w:i/>
        </w:rPr>
        <w:t>n</w:t>
      </w:r>
      <w:r w:rsidRPr="00F5316E">
        <w:noBreakHyphen/>
        <w:t xml:space="preserve">th interfering signal from the </w:t>
      </w:r>
      <w:r w:rsidRPr="00F5316E">
        <w:rPr>
          <w:i/>
        </w:rPr>
        <w:t>m</w:t>
      </w:r>
      <w:r w:rsidRPr="00F5316E">
        <w:noBreakHyphen/>
        <w:t>th satellite in a constellation:</w:t>
      </w:r>
    </w:p>
    <w:p w:rsidR="001018FF" w:rsidRPr="008224B7" w:rsidRDefault="00F5316E" w:rsidP="001018FF">
      <w:pPr>
        <w:pStyle w:val="Equation"/>
        <w:rPr>
          <w:lang w:val="en-US"/>
        </w:rPr>
      </w:pPr>
      <w:r w:rsidRPr="00F5316E">
        <w:rPr>
          <w:lang w:val="en-US"/>
        </w:rPr>
        <w:tab/>
      </w:r>
      <w:r w:rsidR="001018FF" w:rsidRPr="008224B7">
        <w:rPr>
          <w:lang w:val="en-US"/>
        </w:rPr>
        <w:tab/>
      </w:r>
      <w:r w:rsidR="001018FF" w:rsidRPr="001018FF">
        <w:rPr>
          <w:position w:val="-66"/>
        </w:rPr>
        <w:object w:dxaOrig="4680" w:dyaOrig="1440">
          <v:shape id="_x0000_i1038" type="#_x0000_t75" style="width:234.25pt;height:70.95pt" o:ole="">
            <v:imagedata r:id="rId41" o:title=""/>
          </v:shape>
          <o:OLEObject Type="Embed" ProgID="Equation.3" ShapeID="_x0000_i1038" DrawAspect="Content" ObjectID="_1542088761" r:id="rId42"/>
        </w:object>
      </w:r>
      <w:r w:rsidR="001018FF" w:rsidRPr="008224B7">
        <w:rPr>
          <w:lang w:val="en-US"/>
        </w:rPr>
        <w:t>and</w:t>
      </w:r>
    </w:p>
    <w:p w:rsidR="00F5316E" w:rsidRPr="006018C6" w:rsidRDefault="00F5316E" w:rsidP="007C3BDD">
      <w:pPr>
        <w:pStyle w:val="Equationlegend"/>
      </w:pPr>
      <w:r w:rsidRPr="006018C6">
        <w:tab/>
      </w:r>
      <w:r w:rsidRPr="006018C6">
        <w:object w:dxaOrig="795" w:dyaOrig="375">
          <v:shape id="_x0000_i1039" type="#_x0000_t75" style="width:39.75pt;height:18.25pt" o:ole="">
            <v:imagedata r:id="rId43" o:title=""/>
          </v:shape>
          <o:OLEObject Type="Embed" ProgID="Equation.DSMT4" ShapeID="_x0000_i1039" DrawAspect="Content" ObjectID="_1542088762" r:id="rId44"/>
        </w:object>
      </w:r>
      <w:r w:rsidRPr="006018C6">
        <w:t>:</w:t>
      </w:r>
      <w:r w:rsidRPr="006018C6">
        <w:tab/>
        <w:t>two-sided power spectral density (W/Hz) at frequency </w:t>
      </w:r>
      <w:r w:rsidRPr="006018C6">
        <w:rPr>
          <w:i/>
          <w:iCs/>
        </w:rPr>
        <w:t>f</w:t>
      </w:r>
      <w:r w:rsidRPr="006018C6">
        <w:t xml:space="preserve"> (Hz) of the unfiltered </w:t>
      </w:r>
      <w:r w:rsidRPr="006018C6">
        <w:rPr>
          <w:i/>
        </w:rPr>
        <w:t>n</w:t>
      </w:r>
      <w:r w:rsidR="007C3BDD">
        <w:noBreakHyphen/>
      </w:r>
      <w:r w:rsidRPr="006018C6">
        <w:t xml:space="preserve">th interfering signal from the </w:t>
      </w:r>
      <w:r w:rsidRPr="006018C6">
        <w:rPr>
          <w:i/>
        </w:rPr>
        <w:t>m</w:t>
      </w:r>
      <w:r w:rsidRPr="006018C6">
        <w:t xml:space="preserve">-th satellite in a constellation </w:t>
      </w:r>
    </w:p>
    <w:p w:rsidR="00F5316E" w:rsidRPr="006018C6" w:rsidRDefault="00F5316E" w:rsidP="00F5316E">
      <w:pPr>
        <w:pStyle w:val="Equationlegend"/>
      </w:pPr>
      <w:r w:rsidRPr="006018C6">
        <w:tab/>
      </w:r>
      <w:r w:rsidRPr="006018C6">
        <w:rPr>
          <w:i/>
          <w:iCs/>
        </w:rPr>
        <w:t>B</w:t>
      </w:r>
      <w:r w:rsidRPr="006018C6">
        <w:rPr>
          <w:i/>
          <w:iCs/>
          <w:vertAlign w:val="subscript"/>
        </w:rPr>
        <w:t>T:</w:t>
      </w:r>
      <w:r w:rsidRPr="006018C6">
        <w:tab/>
        <w:t>transmission bandwidth (Hz) over which the interfering signal’s power is defined.</w:t>
      </w:r>
    </w:p>
    <w:p w:rsidR="00F5316E" w:rsidRPr="00F5316E" w:rsidRDefault="00F5316E" w:rsidP="00F5316E">
      <w:pPr>
        <w:rPr>
          <w:lang w:val="en-US"/>
        </w:rPr>
      </w:pPr>
      <w:r w:rsidRPr="00F5316E">
        <w:rPr>
          <w:lang w:val="en-US"/>
        </w:rPr>
        <w:t>Equation (2) implicitly assumes that the PRN (pseudo-random noise) code modulated RNSS signals, represented by S, can be approximated as a continuous spectrum in the aggregate interference spectrum. This may not be true for certain signals with “short” PRN codes. Further explanation is provided in § 6.</w:t>
      </w:r>
    </w:p>
    <w:p w:rsidR="00F5316E" w:rsidRPr="00F5316E" w:rsidRDefault="00F5316E" w:rsidP="00F5316E">
      <w:pPr>
        <w:rPr>
          <w:lang w:val="en-US"/>
        </w:rPr>
      </w:pPr>
      <w:r w:rsidRPr="00F5316E">
        <w:rPr>
          <w:lang w:val="en-US"/>
        </w:rPr>
        <w:t>Let:</w:t>
      </w:r>
    </w:p>
    <w:p w:rsidR="00F5316E" w:rsidRPr="006018C6" w:rsidRDefault="00F5316E" w:rsidP="00F5316E">
      <w:pPr>
        <w:pStyle w:val="Equationlegend"/>
      </w:pPr>
      <w:r w:rsidRPr="006018C6">
        <w:tab/>
      </w:r>
      <w:r w:rsidRPr="005B5B7F">
        <w:rPr>
          <w:i/>
          <w:iCs/>
        </w:rPr>
        <w:t>M</w:t>
      </w:r>
      <w:r w:rsidRPr="006018C6">
        <w:rPr>
          <w:i/>
          <w:iCs/>
          <w:vertAlign w:val="subscript"/>
        </w:rPr>
        <w:t>ref</w:t>
      </w:r>
      <w:r w:rsidRPr="006018C6">
        <w:t>:</w:t>
      </w:r>
      <w:r w:rsidRPr="006018C6">
        <w:tab/>
        <w:t>number of visible satellites in the reference satellite constellation</w:t>
      </w:r>
    </w:p>
    <w:p w:rsidR="00F5316E" w:rsidRPr="006018C6" w:rsidRDefault="00F5316E" w:rsidP="00F5316E">
      <w:pPr>
        <w:pStyle w:val="Equationlegend"/>
      </w:pPr>
      <w:r w:rsidRPr="006018C6">
        <w:tab/>
      </w:r>
      <w:r w:rsidRPr="005B5B7F">
        <w:rPr>
          <w:i/>
          <w:iCs/>
        </w:rPr>
        <w:t>N</w:t>
      </w:r>
      <w:r w:rsidRPr="006018C6">
        <w:rPr>
          <w:i/>
          <w:iCs/>
          <w:vertAlign w:val="subscript"/>
        </w:rPr>
        <w:t>ref,m</w:t>
      </w:r>
      <w:r w:rsidRPr="006018C6">
        <w:t>:</w:t>
      </w:r>
      <w:r w:rsidRPr="006018C6">
        <w:tab/>
        <w:t xml:space="preserve">number of interfering signals (not including the desired signal from the desired satellite) that is transmitted by the </w:t>
      </w:r>
      <w:r w:rsidRPr="006018C6">
        <w:rPr>
          <w:i/>
        </w:rPr>
        <w:t>m</w:t>
      </w:r>
      <w:r w:rsidRPr="006018C6">
        <w:t>-th satellite in the reference satellite constellation</w:t>
      </w:r>
    </w:p>
    <w:p w:rsidR="00F5316E" w:rsidRPr="006018C6" w:rsidRDefault="00F5316E" w:rsidP="00F5316E">
      <w:pPr>
        <w:pStyle w:val="Equationlegend"/>
      </w:pPr>
      <w:r w:rsidRPr="006018C6">
        <w:tab/>
      </w:r>
      <w:r w:rsidRPr="005B5B7F">
        <w:rPr>
          <w:i/>
          <w:iCs/>
        </w:rPr>
        <w:t>M</w:t>
      </w:r>
      <w:r w:rsidRPr="006018C6">
        <w:rPr>
          <w:i/>
          <w:iCs/>
          <w:vertAlign w:val="subscript"/>
        </w:rPr>
        <w:t>alt</w:t>
      </w:r>
      <w:r w:rsidRPr="006018C6">
        <w:t>:</w:t>
      </w:r>
      <w:r w:rsidRPr="006018C6">
        <w:tab/>
        <w:t>number of visible RNSS satellites in the alternate satellite constellation</w:t>
      </w:r>
    </w:p>
    <w:p w:rsidR="00F5316E" w:rsidRPr="006018C6" w:rsidRDefault="00F5316E" w:rsidP="00F5316E">
      <w:pPr>
        <w:pStyle w:val="Equationlegend"/>
      </w:pPr>
      <w:r w:rsidRPr="006018C6">
        <w:tab/>
      </w:r>
      <w:r w:rsidRPr="005B5B7F">
        <w:rPr>
          <w:i/>
          <w:iCs/>
        </w:rPr>
        <w:t>N</w:t>
      </w:r>
      <w:r w:rsidRPr="006018C6">
        <w:rPr>
          <w:i/>
          <w:iCs/>
          <w:vertAlign w:val="subscript"/>
        </w:rPr>
        <w:t>alt,m</w:t>
      </w:r>
      <w:r w:rsidRPr="006018C6">
        <w:t>:</w:t>
      </w:r>
      <w:r w:rsidRPr="006018C6">
        <w:tab/>
        <w:t xml:space="preserve">number of interfering signals transmitted by the </w:t>
      </w:r>
      <w:r w:rsidRPr="006018C6">
        <w:rPr>
          <w:i/>
        </w:rPr>
        <w:t>m</w:t>
      </w:r>
      <w:r w:rsidRPr="006018C6">
        <w:t>-th satellite in the alternate satellite  constellation (which can be assumed the same for all satellites in the alternate constellation if an absent signal’s power is set to zero)</w:t>
      </w:r>
    </w:p>
    <w:p w:rsidR="00F5316E" w:rsidRPr="006018C6" w:rsidRDefault="00F5316E" w:rsidP="00F5316E">
      <w:pPr>
        <w:pStyle w:val="Equationlegend"/>
      </w:pPr>
      <w:r w:rsidRPr="006018C6">
        <w:tab/>
      </w:r>
      <w:r w:rsidRPr="005B5B7F">
        <w:rPr>
          <w:i/>
          <w:iCs/>
        </w:rPr>
        <w:t>M</w:t>
      </w:r>
      <w:r w:rsidRPr="006018C6">
        <w:rPr>
          <w:i/>
          <w:iCs/>
          <w:vertAlign w:val="subscript"/>
        </w:rPr>
        <w:t>rem</w:t>
      </w:r>
      <w:r w:rsidRPr="006018C6">
        <w:t>:</w:t>
      </w:r>
      <w:r w:rsidRPr="006018C6">
        <w:tab/>
        <w:t>number of visible RNSS satellites that are not in the reference or the alternate satellite constellation</w:t>
      </w:r>
    </w:p>
    <w:p w:rsidR="00F5316E" w:rsidRPr="006018C6" w:rsidRDefault="00F5316E" w:rsidP="00F5316E">
      <w:pPr>
        <w:pStyle w:val="Equationlegend"/>
      </w:pPr>
      <w:r w:rsidRPr="006018C6">
        <w:tab/>
      </w:r>
      <w:r w:rsidRPr="005B5B7F">
        <w:rPr>
          <w:i/>
          <w:iCs/>
        </w:rPr>
        <w:t>N</w:t>
      </w:r>
      <w:r w:rsidRPr="006018C6">
        <w:rPr>
          <w:i/>
          <w:iCs/>
          <w:vertAlign w:val="subscript"/>
        </w:rPr>
        <w:t>rem,m</w:t>
      </w:r>
      <w:r w:rsidRPr="006018C6">
        <w:t>:</w:t>
      </w:r>
      <w:r w:rsidRPr="006018C6">
        <w:tab/>
        <w:t xml:space="preserve">number of interfering signals transmitted by the </w:t>
      </w:r>
      <w:r w:rsidRPr="006018C6">
        <w:rPr>
          <w:i/>
        </w:rPr>
        <w:t>m</w:t>
      </w:r>
      <w:r w:rsidRPr="006018C6">
        <w:t>-th satellite that is not in the reference or alternate constellation</w:t>
      </w:r>
    </w:p>
    <w:p w:rsidR="00F5316E" w:rsidRPr="006018C6" w:rsidRDefault="00F5316E" w:rsidP="00F5316E">
      <w:pPr>
        <w:pStyle w:val="Equationlegend"/>
      </w:pPr>
      <w:r w:rsidRPr="006018C6">
        <w:tab/>
      </w:r>
      <w:r w:rsidR="005B5B7F" w:rsidRPr="005B5B7F">
        <w:rPr>
          <w:position w:val="-14"/>
        </w:rPr>
        <w:object w:dxaOrig="460" w:dyaOrig="420">
          <v:shape id="_x0000_i1040" type="#_x0000_t75" style="width:20.4pt;height:18.25pt" o:ole="">
            <v:imagedata r:id="rId45" o:title=""/>
          </v:shape>
          <o:OLEObject Type="Embed" ProgID="Equation.3" ShapeID="_x0000_i1040" DrawAspect="Content" ObjectID="_1542088763" r:id="rId46"/>
        </w:object>
      </w:r>
      <w:r w:rsidRPr="006018C6">
        <w:t>:</w:t>
      </w:r>
      <w:r w:rsidRPr="006018C6">
        <w:tab/>
        <w:t xml:space="preserve">maximum interfering power (W) of the </w:t>
      </w:r>
      <w:r w:rsidRPr="006018C6">
        <w:rPr>
          <w:i/>
        </w:rPr>
        <w:t>n</w:t>
      </w:r>
      <w:r w:rsidRPr="006018C6">
        <w:noBreakHyphen/>
        <w:t xml:space="preserve">th interfering signal on the </w:t>
      </w:r>
      <w:r w:rsidRPr="006018C6">
        <w:rPr>
          <w:i/>
          <w:iCs/>
        </w:rPr>
        <w:t>m</w:t>
      </w:r>
      <w:r w:rsidRPr="006018C6">
        <w:noBreakHyphen/>
        <w:t>th satellite in the reference constellation</w:t>
      </w:r>
    </w:p>
    <w:p w:rsidR="00F5316E" w:rsidRPr="006018C6" w:rsidRDefault="00F5316E" w:rsidP="00F5316E">
      <w:pPr>
        <w:pStyle w:val="Equationlegend"/>
      </w:pPr>
      <w:r w:rsidRPr="006018C6">
        <w:tab/>
      </w:r>
      <w:r w:rsidRPr="006018C6">
        <w:rPr>
          <w:position w:val="-12"/>
        </w:rPr>
        <w:object w:dxaOrig="440" w:dyaOrig="380">
          <v:shape id="_x0000_i1041" type="#_x0000_t75" style="width:22.55pt;height:17.75pt" o:ole="">
            <v:imagedata r:id="rId47" o:title=""/>
          </v:shape>
          <o:OLEObject Type="Embed" ProgID="Equation.3" ShapeID="_x0000_i1041" DrawAspect="Content" ObjectID="_1542088764" r:id="rId48"/>
        </w:object>
      </w:r>
      <w:r w:rsidRPr="006018C6">
        <w:t>:</w:t>
      </w:r>
      <w:r w:rsidRPr="006018C6">
        <w:tab/>
        <w:t xml:space="preserve">(dimensionless) processing loss of the </w:t>
      </w:r>
      <w:r w:rsidRPr="006018C6">
        <w:rPr>
          <w:i/>
          <w:iCs/>
        </w:rPr>
        <w:t>n</w:t>
      </w:r>
      <w:r w:rsidRPr="006018C6">
        <w:noBreakHyphen/>
        <w:t xml:space="preserve">th interfering signal on the </w:t>
      </w:r>
      <w:r w:rsidRPr="006018C6">
        <w:rPr>
          <w:i/>
          <w:iCs/>
        </w:rPr>
        <w:t>m</w:t>
      </w:r>
      <w:r w:rsidRPr="006018C6">
        <w:noBreakHyphen/>
        <w:t>th satellite in the reference constellation</w:t>
      </w:r>
    </w:p>
    <w:p w:rsidR="00F5316E" w:rsidRPr="006018C6" w:rsidRDefault="00F5316E" w:rsidP="00F5316E">
      <w:pPr>
        <w:pStyle w:val="Equationlegend"/>
      </w:pPr>
      <w:r w:rsidRPr="006018C6">
        <w:tab/>
      </w:r>
      <w:r w:rsidRPr="006018C6">
        <w:object w:dxaOrig="480" w:dyaOrig="420">
          <v:shape id="_x0000_i1042" type="#_x0000_t75" style="width:20.95pt;height:18.25pt" o:ole="">
            <v:imagedata r:id="rId49" o:title=""/>
          </v:shape>
          <o:OLEObject Type="Embed" ProgID="Equation.3" ShapeID="_x0000_i1042" DrawAspect="Content" ObjectID="_1542088765" r:id="rId50"/>
        </w:object>
      </w:r>
      <w:r w:rsidRPr="006018C6">
        <w:t>:</w:t>
      </w:r>
      <w:r w:rsidRPr="006018C6">
        <w:tab/>
        <w:t xml:space="preserve">maximum interfering power (W) of the </w:t>
      </w:r>
      <w:r w:rsidRPr="006018C6">
        <w:rPr>
          <w:i/>
          <w:iCs/>
        </w:rPr>
        <w:t>n</w:t>
      </w:r>
      <w:r w:rsidRPr="006018C6">
        <w:noBreakHyphen/>
        <w:t xml:space="preserve">th signal on the </w:t>
      </w:r>
      <w:r w:rsidRPr="006018C6">
        <w:rPr>
          <w:i/>
          <w:iCs/>
        </w:rPr>
        <w:t>m</w:t>
      </w:r>
      <w:r w:rsidRPr="006018C6">
        <w:noBreakHyphen/>
        <w:t>th satellite in the alternate constellation</w:t>
      </w:r>
    </w:p>
    <w:p w:rsidR="00F5316E" w:rsidRPr="006018C6" w:rsidRDefault="00F5316E" w:rsidP="00F5316E">
      <w:pPr>
        <w:pStyle w:val="Equationlegend"/>
      </w:pPr>
      <w:r w:rsidRPr="006018C6">
        <w:lastRenderedPageBreak/>
        <w:tab/>
      </w:r>
      <w:r w:rsidRPr="006018C6">
        <w:object w:dxaOrig="480" w:dyaOrig="420">
          <v:shape id="_x0000_i1043" type="#_x0000_t75" style="width:20.95pt;height:18.25pt" o:ole="">
            <v:imagedata r:id="rId51" o:title=""/>
          </v:shape>
          <o:OLEObject Type="Embed" ProgID="Equation.3" ShapeID="_x0000_i1043" DrawAspect="Content" ObjectID="_1542088766" r:id="rId52"/>
        </w:object>
      </w:r>
      <w:r w:rsidRPr="006018C6">
        <w:t>:</w:t>
      </w:r>
      <w:r w:rsidRPr="006018C6">
        <w:tab/>
        <w:t xml:space="preserve">(dimensionless) processing loss of the </w:t>
      </w:r>
      <w:r w:rsidRPr="006018C6">
        <w:rPr>
          <w:i/>
        </w:rPr>
        <w:t>n</w:t>
      </w:r>
      <w:r w:rsidRPr="006018C6">
        <w:noBreakHyphen/>
        <w:t xml:space="preserve">th signal on the </w:t>
      </w:r>
      <w:r w:rsidRPr="006018C6">
        <w:rPr>
          <w:i/>
          <w:iCs/>
        </w:rPr>
        <w:t>m</w:t>
      </w:r>
      <w:r w:rsidRPr="006018C6">
        <w:noBreakHyphen/>
        <w:t>th satellite in the alternate constellation</w:t>
      </w:r>
    </w:p>
    <w:p w:rsidR="00F5316E" w:rsidRPr="006018C6" w:rsidRDefault="00F5316E" w:rsidP="00F5316E">
      <w:pPr>
        <w:pStyle w:val="Equationlegend"/>
      </w:pPr>
      <w:r w:rsidRPr="006018C6">
        <w:tab/>
      </w:r>
      <w:r w:rsidRPr="006018C6">
        <w:object w:dxaOrig="510" w:dyaOrig="420">
          <v:shape id="_x0000_i1044" type="#_x0000_t75" style="width:25.25pt;height:18.25pt" o:ole="">
            <v:imagedata r:id="rId53" o:title=""/>
          </v:shape>
          <o:OLEObject Type="Embed" ProgID="Equation.3" ShapeID="_x0000_i1044" DrawAspect="Content" ObjectID="_1542088767" r:id="rId54"/>
        </w:object>
      </w:r>
      <w:r w:rsidRPr="006018C6">
        <w:t>:</w:t>
      </w:r>
      <w:r w:rsidRPr="006018C6">
        <w:tab/>
        <w:t xml:space="preserve">maximum interfering power (W) of the </w:t>
      </w:r>
      <w:r w:rsidRPr="006018C6">
        <w:rPr>
          <w:i/>
        </w:rPr>
        <w:t>n</w:t>
      </w:r>
      <w:r w:rsidRPr="006018C6">
        <w:noBreakHyphen/>
        <w:t xml:space="preserve">th signal on the </w:t>
      </w:r>
      <w:r w:rsidRPr="006018C6">
        <w:rPr>
          <w:i/>
          <w:iCs/>
        </w:rPr>
        <w:t>m</w:t>
      </w:r>
      <w:r w:rsidRPr="006018C6">
        <w:noBreakHyphen/>
        <w:t>th satellite in the remaining RNSS constellations</w:t>
      </w:r>
    </w:p>
    <w:p w:rsidR="00F5316E" w:rsidRPr="006018C6" w:rsidRDefault="00F5316E" w:rsidP="00F5316E">
      <w:pPr>
        <w:pStyle w:val="Equationlegend"/>
      </w:pPr>
      <w:r w:rsidRPr="006018C6">
        <w:tab/>
      </w:r>
      <w:r w:rsidRPr="006018C6">
        <w:object w:dxaOrig="480" w:dyaOrig="420">
          <v:shape id="_x0000_i1045" type="#_x0000_t75" style="width:20.95pt;height:18.25pt" o:ole="">
            <v:imagedata r:id="rId55" o:title=""/>
          </v:shape>
          <o:OLEObject Type="Embed" ProgID="Equation.3" ShapeID="_x0000_i1045" DrawAspect="Content" ObjectID="_1542088768" r:id="rId56"/>
        </w:object>
      </w:r>
      <w:r w:rsidRPr="006018C6">
        <w:t>:</w:t>
      </w:r>
      <w:r w:rsidRPr="006018C6">
        <w:tab/>
        <w:t xml:space="preserve">be the (dimensionless) processing loss of the </w:t>
      </w:r>
      <w:r w:rsidRPr="006018C6">
        <w:rPr>
          <w:i/>
        </w:rPr>
        <w:t>n</w:t>
      </w:r>
      <w:r w:rsidRPr="006018C6">
        <w:noBreakHyphen/>
        <w:t xml:space="preserve">th signal on the </w:t>
      </w:r>
      <w:r w:rsidRPr="006018C6">
        <w:rPr>
          <w:i/>
          <w:iCs/>
        </w:rPr>
        <w:t>m</w:t>
      </w:r>
      <w:r w:rsidRPr="006018C6">
        <w:noBreakHyphen/>
        <w:t>th satellite in the remaining RNSS constellations</w:t>
      </w:r>
      <w:r>
        <w:t>.</w:t>
      </w:r>
    </w:p>
    <w:p w:rsidR="00F5316E" w:rsidRPr="00F5316E" w:rsidRDefault="00F5316E" w:rsidP="00F5316E">
      <w:pPr>
        <w:rPr>
          <w:lang w:val="en-US"/>
        </w:rPr>
      </w:pPr>
      <w:r w:rsidRPr="00F5316E">
        <w:rPr>
          <w:lang w:val="en-US"/>
        </w:rPr>
        <w:t>With these definitions we can write equations to calculate the effective interference power spectral density to reception from the reference constellation, the alternate constellation, and the remaining constellations as follows:</w:t>
      </w:r>
    </w:p>
    <w:p w:rsidR="00F5316E" w:rsidRPr="00F5316E" w:rsidRDefault="006E7EE4" w:rsidP="000132A8">
      <w:pPr>
        <w:pStyle w:val="Equation"/>
        <w:rPr>
          <w:rFonts w:eastAsia="MS Mincho"/>
          <w:lang w:val="en-US"/>
        </w:rPr>
      </w:pPr>
      <w:r>
        <w:rPr>
          <w:rFonts w:eastAsia="MS Mincho"/>
          <w:lang w:val="en-US"/>
        </w:rPr>
        <w:tab/>
      </w:r>
      <w:r>
        <w:rPr>
          <w:rFonts w:eastAsia="MS Mincho"/>
          <w:lang w:val="en-US"/>
        </w:rPr>
        <w:tab/>
      </w:r>
      <w:r w:rsidR="00BB03AA" w:rsidRPr="000132A8">
        <w:rPr>
          <w:rFonts w:eastAsia="MS Mincho"/>
          <w:position w:val="-56"/>
          <w:lang w:val="en-US"/>
        </w:rPr>
        <w:object w:dxaOrig="2020" w:dyaOrig="800">
          <v:shape id="_x0000_i1046" type="#_x0000_t75" style="width:113.35pt;height:45.15pt" o:ole="">
            <v:imagedata r:id="rId57" o:title=""/>
          </v:shape>
          <o:OLEObject Type="Embed" ProgID="Equation.3" ShapeID="_x0000_i1046" DrawAspect="Content" ObjectID="_1542088769" r:id="rId58"/>
        </w:object>
      </w:r>
      <w:r w:rsidR="00F5316E" w:rsidRPr="00F5316E">
        <w:rPr>
          <w:rFonts w:eastAsia="MS Mincho"/>
          <w:lang w:val="en-US"/>
        </w:rPr>
        <w:tab/>
        <w:t>(3)</w:t>
      </w:r>
    </w:p>
    <w:p w:rsidR="006E7EE4" w:rsidRDefault="006E7EE4" w:rsidP="000132A8">
      <w:pPr>
        <w:pStyle w:val="Equation"/>
        <w:rPr>
          <w:rFonts w:eastAsia="MS Mincho"/>
          <w:lang w:val="en-US"/>
        </w:rPr>
      </w:pPr>
      <w:r>
        <w:rPr>
          <w:rFonts w:eastAsia="MS Mincho"/>
          <w:lang w:val="en-US"/>
        </w:rPr>
        <w:tab/>
      </w:r>
      <w:r>
        <w:rPr>
          <w:rFonts w:eastAsia="MS Mincho"/>
          <w:lang w:val="en-US"/>
        </w:rPr>
        <w:tab/>
      </w:r>
      <w:r w:rsidR="00BB03AA" w:rsidRPr="000132A8">
        <w:rPr>
          <w:rFonts w:eastAsia="MS Mincho"/>
          <w:position w:val="-54"/>
          <w:lang w:val="en-US"/>
        </w:rPr>
        <w:object w:dxaOrig="1920" w:dyaOrig="780">
          <v:shape id="_x0000_i1047" type="#_x0000_t75" style="width:110.15pt;height:45.15pt" o:ole="">
            <v:imagedata r:id="rId59" o:title=""/>
          </v:shape>
          <o:OLEObject Type="Embed" ProgID="Equation.3" ShapeID="_x0000_i1047" DrawAspect="Content" ObjectID="_1542088770" r:id="rId60"/>
        </w:object>
      </w:r>
      <w:r w:rsidR="00F5316E" w:rsidRPr="00F5316E">
        <w:rPr>
          <w:rFonts w:eastAsia="MS Mincho"/>
          <w:lang w:val="en-US"/>
        </w:rPr>
        <w:tab/>
      </w:r>
      <w:r>
        <w:rPr>
          <w:rFonts w:eastAsia="MS Mincho"/>
          <w:lang w:val="en-US"/>
        </w:rPr>
        <w:t>(4)</w:t>
      </w:r>
    </w:p>
    <w:p w:rsidR="00F5316E" w:rsidRPr="00F5316E" w:rsidRDefault="006E7EE4" w:rsidP="000132A8">
      <w:pPr>
        <w:pStyle w:val="Equation"/>
        <w:rPr>
          <w:rFonts w:eastAsia="MS Mincho"/>
          <w:lang w:val="en-US"/>
        </w:rPr>
      </w:pPr>
      <w:r>
        <w:rPr>
          <w:rFonts w:eastAsia="MS Mincho"/>
          <w:lang w:val="en-US"/>
        </w:rPr>
        <w:tab/>
      </w:r>
      <w:r>
        <w:rPr>
          <w:rFonts w:eastAsia="MS Mincho"/>
          <w:lang w:val="en-US"/>
        </w:rPr>
        <w:tab/>
      </w:r>
      <w:r w:rsidR="00BB03AA" w:rsidRPr="000132A8">
        <w:rPr>
          <w:rFonts w:eastAsia="MS Mincho"/>
          <w:position w:val="-54"/>
          <w:lang w:val="en-US"/>
        </w:rPr>
        <w:object w:dxaOrig="2140" w:dyaOrig="780">
          <v:shape id="_x0000_i1048" type="#_x0000_t75" style="width:123.05pt;height:45.65pt" o:ole="">
            <v:imagedata r:id="rId61" o:title=""/>
          </v:shape>
          <o:OLEObject Type="Embed" ProgID="Equation.3" ShapeID="_x0000_i1048" DrawAspect="Content" ObjectID="_1542088771" r:id="rId62"/>
        </w:object>
      </w:r>
      <w:r w:rsidR="00F5316E" w:rsidRPr="00F5316E">
        <w:rPr>
          <w:rFonts w:eastAsia="MS Mincho"/>
          <w:lang w:val="en-US"/>
        </w:rPr>
        <w:tab/>
        <w:t>(5)</w:t>
      </w:r>
    </w:p>
    <w:p w:rsidR="00F5316E" w:rsidRPr="00F5316E" w:rsidRDefault="00C404CA" w:rsidP="00BB03AA">
      <w:pPr>
        <w:rPr>
          <w:lang w:val="en-US"/>
        </w:rPr>
      </w:pPr>
      <w:r>
        <w:rPr>
          <w:lang w:val="en-US"/>
        </w:rPr>
        <w:t xml:space="preserve">Using equations </w:t>
      </w:r>
      <w:r w:rsidR="00F5316E" w:rsidRPr="00F5316E">
        <w:rPr>
          <w:lang w:val="en-US"/>
        </w:rPr>
        <w:t>(1) to (5)</w:t>
      </w:r>
      <w:r w:rsidR="00F5316E" w:rsidRPr="006018C6">
        <w:fldChar w:fldCharType="begin"/>
      </w:r>
      <w:r w:rsidR="00F5316E" w:rsidRPr="00F5316E">
        <w:rPr>
          <w:lang w:val="en-US"/>
        </w:rPr>
        <w:instrText xml:space="preserve"> GOTOBUTTON ZEqnNum799894  \* MERGEFORMAT </w:instrText>
      </w:r>
      <w:r w:rsidR="00F5316E" w:rsidRPr="006018C6">
        <w:fldChar w:fldCharType="begin"/>
      </w:r>
      <w:r w:rsidR="00F5316E" w:rsidRPr="00F5316E">
        <w:rPr>
          <w:lang w:val="en-US"/>
        </w:rPr>
        <w:instrText xml:space="preserve"> REF ZEqnNum799894 \! \* MERGEFORMAT </w:instrText>
      </w:r>
      <w:r w:rsidR="00F5316E" w:rsidRPr="006018C6">
        <w:fldChar w:fldCharType="end"/>
      </w:r>
      <w:r w:rsidR="00F5316E" w:rsidRPr="006018C6">
        <w:fldChar w:fldCharType="end"/>
      </w:r>
      <w:r w:rsidR="00F5316E" w:rsidRPr="00F5316E">
        <w:rPr>
          <w:lang w:val="en-US"/>
        </w:rPr>
        <w:t xml:space="preserve"> the effective carrier-to-noise density ratio </w:t>
      </w:r>
      <w:r w:rsidR="00C63672" w:rsidRPr="00C63672">
        <w:rPr>
          <w:position w:val="-10"/>
        </w:rPr>
        <w:object w:dxaOrig="580" w:dyaOrig="300">
          <v:shape id="_x0000_i1049" type="#_x0000_t75" style="width:27.4pt;height:15.6pt" o:ole="">
            <v:imagedata r:id="rId63" o:title=""/>
          </v:shape>
          <o:OLEObject Type="Embed" ProgID="Equation.3" ShapeID="_x0000_i1049" DrawAspect="Content" ObjectID="_1542088772" r:id="rId64"/>
        </w:object>
      </w:r>
      <w:r w:rsidR="00F5316E" w:rsidRPr="00F5316E">
        <w:rPr>
          <w:lang w:val="en-US"/>
        </w:rPr>
        <w:t xml:space="preserve"> can be calculated. This number can then be compared with a </w:t>
      </w:r>
      <w:r w:rsidR="00C63672" w:rsidRPr="00C63672">
        <w:rPr>
          <w:position w:val="-10"/>
        </w:rPr>
        <w:object w:dxaOrig="580" w:dyaOrig="300">
          <v:shape id="_x0000_i1050" type="#_x0000_t75" style="width:27.4pt;height:15.6pt" o:ole="">
            <v:imagedata r:id="rId65" o:title=""/>
          </v:shape>
          <o:OLEObject Type="Embed" ProgID="Equation.3" ShapeID="_x0000_i1050" DrawAspect="Content" ObjectID="_1542088773" r:id="rId66"/>
        </w:object>
      </w:r>
      <w:r w:rsidR="00F5316E" w:rsidRPr="00F5316E">
        <w:rPr>
          <w:lang w:val="en-US"/>
        </w:rPr>
        <w:t xml:space="preserve"> threshold based upon the receiver mode, code</w:t>
      </w:r>
      <w:r w:rsidR="00BB03AA">
        <w:rPr>
          <w:lang w:val="en-US"/>
        </w:rPr>
        <w:t xml:space="preserve"> </w:t>
      </w:r>
      <w:r w:rsidR="00F5316E" w:rsidRPr="00F5316E">
        <w:rPr>
          <w:lang w:val="en-US"/>
        </w:rPr>
        <w:t>acquisition, code tracking, carrier tracking and data demodulation, to measure the effect of interference.</w:t>
      </w:r>
    </w:p>
    <w:p w:rsidR="00F5316E" w:rsidRPr="00F5316E" w:rsidRDefault="00F5316E" w:rsidP="000A3275">
      <w:pPr>
        <w:rPr>
          <w:lang w:val="en-US"/>
        </w:rPr>
      </w:pPr>
      <w:r w:rsidRPr="00F5316E">
        <w:rPr>
          <w:lang w:val="en-US"/>
        </w:rPr>
        <w:t>Other methodologies based on the effective carrier-to-noise ratio</w:t>
      </w:r>
      <w:r w:rsidR="00C63672" w:rsidRPr="00C63672">
        <w:rPr>
          <w:position w:val="-10"/>
        </w:rPr>
        <w:object w:dxaOrig="580" w:dyaOrig="300">
          <v:shape id="_x0000_i1051" type="#_x0000_t75" style="width:27.4pt;height:15.6pt" o:ole="">
            <v:imagedata r:id="rId67" o:title=""/>
          </v:shape>
          <o:OLEObject Type="Embed" ProgID="Equation.3" ShapeID="_x0000_i1051" DrawAspect="Content" ObjectID="_1542088774" r:id="rId68"/>
        </w:object>
      </w:r>
      <w:r w:rsidRPr="00F5316E">
        <w:rPr>
          <w:lang w:val="en-US"/>
        </w:rPr>
        <w:t>, including its degradation due to a specific alternate constellation only, may be used. The degree of interoperability among signals, or specific inter-system code cross-correlation properties, may also be taken into account. Examples of the application of these measures are shown in § 5.2.</w:t>
      </w:r>
    </w:p>
    <w:p w:rsidR="00F5316E" w:rsidRPr="00F5316E" w:rsidRDefault="00F5316E" w:rsidP="00F5316E">
      <w:pPr>
        <w:pStyle w:val="Heading1"/>
        <w:rPr>
          <w:lang w:val="en-US"/>
        </w:rPr>
      </w:pPr>
      <w:bookmarkStart w:id="19" w:name="_Toc368641154"/>
      <w:bookmarkStart w:id="20" w:name="_Toc391899650"/>
      <w:bookmarkStart w:id="21" w:name="_Toc422835356"/>
      <w:bookmarkStart w:id="22" w:name="_Toc428367646"/>
      <w:bookmarkStart w:id="23" w:name="_Toc428367729"/>
      <w:r w:rsidRPr="00F5316E">
        <w:rPr>
          <w:lang w:val="en-US"/>
        </w:rPr>
        <w:t>3</w:t>
      </w:r>
      <w:r w:rsidRPr="00F5316E">
        <w:rPr>
          <w:lang w:val="en-US"/>
        </w:rPr>
        <w:tab/>
        <w:t>Data used in the calculations</w:t>
      </w:r>
      <w:bookmarkEnd w:id="19"/>
      <w:bookmarkEnd w:id="20"/>
      <w:bookmarkEnd w:id="21"/>
      <w:bookmarkEnd w:id="22"/>
      <w:bookmarkEnd w:id="23"/>
    </w:p>
    <w:p w:rsidR="00F5316E" w:rsidRPr="00F5316E" w:rsidRDefault="00F5316E" w:rsidP="00F5316E">
      <w:pPr>
        <w:rPr>
          <w:lang w:val="en-US"/>
        </w:rPr>
      </w:pPr>
      <w:r w:rsidRPr="00F5316E">
        <w:rPr>
          <w:lang w:val="en-US"/>
        </w:rPr>
        <w:t xml:space="preserve">The data used in the calculations will often be measured, determined by simulations, or adjusted to produce results consistent with experience. In addition, calculation of these values for each satellite and each signal is typically simulated over a period of time over an area of interest, and the statistics of inter-system interference values can then be obtained for consideration. </w:t>
      </w:r>
    </w:p>
    <w:p w:rsidR="00F5316E" w:rsidRPr="00F5316E" w:rsidRDefault="00F5316E" w:rsidP="00F5316E">
      <w:pPr>
        <w:rPr>
          <w:lang w:val="en-US"/>
        </w:rPr>
      </w:pPr>
      <w:r w:rsidRPr="00F5316E">
        <w:rPr>
          <w:lang w:val="en-US"/>
        </w:rPr>
        <w:t xml:space="preserve">The subsections below provide further comment on how input for the calculations may be obtained. </w:t>
      </w:r>
    </w:p>
    <w:p w:rsidR="00F5316E" w:rsidRPr="00F5316E" w:rsidRDefault="00F5316E" w:rsidP="00F5316E">
      <w:pPr>
        <w:pStyle w:val="Heading2"/>
        <w:rPr>
          <w:lang w:val="en-US"/>
        </w:rPr>
      </w:pPr>
      <w:bookmarkStart w:id="24" w:name="_Toc368641155"/>
      <w:bookmarkStart w:id="25" w:name="_Toc391899651"/>
      <w:bookmarkStart w:id="26" w:name="_Toc422835357"/>
      <w:bookmarkStart w:id="27" w:name="_Toc428367647"/>
      <w:bookmarkStart w:id="28" w:name="_Toc428367730"/>
      <w:r w:rsidRPr="00F5316E">
        <w:rPr>
          <w:lang w:val="en-US"/>
        </w:rPr>
        <w:t>3.1</w:t>
      </w:r>
      <w:r w:rsidRPr="00F5316E">
        <w:rPr>
          <w:lang w:val="en-US"/>
        </w:rPr>
        <w:tab/>
        <w:t>Constellation and satellite transmitter models</w:t>
      </w:r>
      <w:bookmarkEnd w:id="24"/>
      <w:bookmarkEnd w:id="25"/>
      <w:bookmarkEnd w:id="26"/>
      <w:bookmarkEnd w:id="27"/>
      <w:bookmarkEnd w:id="28"/>
    </w:p>
    <w:p w:rsidR="00F5316E" w:rsidRPr="00F5316E" w:rsidRDefault="00F5316E" w:rsidP="00F5316E">
      <w:pPr>
        <w:rPr>
          <w:lang w:val="en-US"/>
        </w:rPr>
      </w:pPr>
      <w:r w:rsidRPr="00F5316E">
        <w:rPr>
          <w:lang w:val="en-US"/>
        </w:rPr>
        <w:t>Dynamic constellation simulation models with the respective orbital parameters are used to determine the received power levels for the desired and the interfering signals. A simplified satellite trans</w:t>
      </w:r>
      <w:r w:rsidR="00DE17F1">
        <w:rPr>
          <w:lang w:val="en-US"/>
        </w:rPr>
        <w:t>mitter model is shown in Fig.</w:t>
      </w:r>
      <w:r w:rsidR="0055626F">
        <w:rPr>
          <w:lang w:val="en-US"/>
        </w:rPr>
        <w:t xml:space="preserve"> </w:t>
      </w:r>
      <w:r w:rsidR="00DE17F1">
        <w:rPr>
          <w:lang w:val="en-US"/>
        </w:rPr>
        <w:t>1.</w:t>
      </w:r>
    </w:p>
    <w:p w:rsidR="00F5316E" w:rsidRPr="00F5316E" w:rsidRDefault="00F5316E" w:rsidP="00F5316E">
      <w:pPr>
        <w:pStyle w:val="FigureNo"/>
        <w:rPr>
          <w:lang w:val="en-US"/>
        </w:rPr>
      </w:pPr>
      <w:r w:rsidRPr="00F5316E">
        <w:rPr>
          <w:lang w:val="en-US"/>
        </w:rPr>
        <w:lastRenderedPageBreak/>
        <w:t>Figure 1</w:t>
      </w:r>
    </w:p>
    <w:p w:rsidR="00F5316E" w:rsidRPr="006018C6" w:rsidRDefault="00F5316E" w:rsidP="00F5316E">
      <w:pPr>
        <w:pStyle w:val="Figuretitle"/>
      </w:pPr>
      <w:r w:rsidRPr="006018C6">
        <w:t>Simplified satellite transmitter model</w:t>
      </w:r>
    </w:p>
    <w:p w:rsidR="00F5316E" w:rsidRPr="006018C6" w:rsidRDefault="00BB03AA" w:rsidP="00B67561">
      <w:pPr>
        <w:pStyle w:val="Figure"/>
      </w:pPr>
      <w:r>
        <w:object w:dxaOrig="2777" w:dyaOrig="1515">
          <v:shape id="_x0000_i1052" type="#_x0000_t75" style="width:171.4pt;height:92.95pt" o:ole="">
            <v:imagedata r:id="rId69" o:title=""/>
          </v:shape>
          <o:OLEObject Type="Embed" ProgID="CorelDraw.Graphic.16" ShapeID="_x0000_i1052" DrawAspect="Content" ObjectID="_1542088775" r:id="rId70"/>
        </w:object>
      </w:r>
    </w:p>
    <w:p w:rsidR="00F5316E" w:rsidRPr="00F5316E" w:rsidRDefault="00F5316E" w:rsidP="00F5316E">
      <w:pPr>
        <w:pStyle w:val="Heading3"/>
        <w:rPr>
          <w:lang w:val="en-US"/>
        </w:rPr>
      </w:pPr>
      <w:bookmarkStart w:id="29" w:name="_Toc368641156"/>
      <w:r w:rsidRPr="00F5316E">
        <w:rPr>
          <w:lang w:val="en-US"/>
        </w:rPr>
        <w:t>3.1.1</w:t>
      </w:r>
      <w:r w:rsidRPr="00F5316E">
        <w:rPr>
          <w:lang w:val="en-US"/>
        </w:rPr>
        <w:tab/>
        <w:t>Worst-case received signal levels</w:t>
      </w:r>
      <w:bookmarkEnd w:id="29"/>
    </w:p>
    <w:p w:rsidR="00F5316E" w:rsidRPr="00F5316E" w:rsidRDefault="00F5316E" w:rsidP="00F5316E">
      <w:pPr>
        <w:rPr>
          <w:lang w:val="en-US"/>
        </w:rPr>
      </w:pPr>
      <w:r w:rsidRPr="00F5316E">
        <w:rPr>
          <w:lang w:val="en-US"/>
        </w:rPr>
        <w:t xml:space="preserve">For the worst-case interference calculation the desired signal is taken at the minimum power and </w:t>
      </w:r>
      <w:r w:rsidRPr="00F5316E">
        <w:rPr>
          <w:lang w:val="en-US"/>
        </w:rPr>
        <w:br/>
        <w:t>the interfering signal is taken at the maximum power. This includes all RNSS signals in the reference constellation except the desired signal.</w:t>
      </w:r>
    </w:p>
    <w:p w:rsidR="00F5316E" w:rsidRPr="00F5316E" w:rsidRDefault="00F5316E" w:rsidP="00F5316E">
      <w:pPr>
        <w:pStyle w:val="Heading3"/>
        <w:rPr>
          <w:lang w:val="en-US"/>
        </w:rPr>
      </w:pPr>
      <w:bookmarkStart w:id="30" w:name="_Toc368641157"/>
      <w:r w:rsidRPr="00F5316E">
        <w:rPr>
          <w:lang w:val="en-US"/>
        </w:rPr>
        <w:t>3.1.2</w:t>
      </w:r>
      <w:r w:rsidRPr="00F5316E">
        <w:rPr>
          <w:lang w:val="en-US"/>
        </w:rPr>
        <w:tab/>
        <w:t>Spectral separation coefficients (</w:t>
      </w:r>
      <w:r w:rsidRPr="006018C6">
        <w:rPr>
          <w:rFonts w:ascii="Symbol" w:hAnsi="Symbol"/>
        </w:rPr>
        <w:t></w:t>
      </w:r>
      <w:r w:rsidRPr="00F5316E">
        <w:rPr>
          <w:lang w:val="en-US"/>
        </w:rPr>
        <w:t>)</w:t>
      </w:r>
      <w:bookmarkEnd w:id="30"/>
    </w:p>
    <w:p w:rsidR="00F5316E" w:rsidRPr="00F5316E" w:rsidRDefault="00F5316E" w:rsidP="00F5316E">
      <w:pPr>
        <w:rPr>
          <w:lang w:val="en-US"/>
        </w:rPr>
      </w:pPr>
      <w:bookmarkStart w:id="31" w:name="_Toc368641158"/>
      <w:r w:rsidRPr="00F5316E">
        <w:rPr>
          <w:lang w:val="en-US"/>
        </w:rPr>
        <w:t xml:space="preserve">The </w:t>
      </w:r>
      <w:r w:rsidRPr="006018C6">
        <w:rPr>
          <w:rFonts w:ascii="Symbol" w:hAnsi="Symbol"/>
        </w:rPr>
        <w:t></w:t>
      </w:r>
      <w:r w:rsidRPr="00F5316E">
        <w:rPr>
          <w:lang w:val="en-US"/>
        </w:rPr>
        <w:t xml:space="preserve"> values are calculated with an assumption for both the transmission and receiver bandwidths. Note that the values computed using equation</w:t>
      </w:r>
      <w:bookmarkStart w:id="32" w:name="ZEqnNum799894"/>
      <w:bookmarkEnd w:id="32"/>
      <w:r w:rsidRPr="00F5316E">
        <w:rPr>
          <w:lang w:val="en-US"/>
        </w:rPr>
        <w:t> (2) could be lower than those experienced. For example, this can occur for “short” PRN codes (see § 6). This is due to the relatively coarser spectral-line structure of short PRN codes that may not be accurately represented by a continuous power spectral-density function in equation (2).</w:t>
      </w:r>
    </w:p>
    <w:p w:rsidR="00F5316E" w:rsidRPr="00F5316E" w:rsidRDefault="00F5316E" w:rsidP="00F5316E">
      <w:pPr>
        <w:pStyle w:val="Heading2"/>
        <w:rPr>
          <w:lang w:val="en-US"/>
        </w:rPr>
      </w:pPr>
      <w:bookmarkStart w:id="33" w:name="_Toc391899652"/>
      <w:bookmarkStart w:id="34" w:name="_Toc422835358"/>
      <w:bookmarkStart w:id="35" w:name="_Toc428367648"/>
      <w:bookmarkStart w:id="36" w:name="_Toc428367731"/>
      <w:r w:rsidRPr="00F5316E">
        <w:rPr>
          <w:lang w:val="en-US"/>
        </w:rPr>
        <w:t>3.2</w:t>
      </w:r>
      <w:r w:rsidRPr="00F5316E">
        <w:rPr>
          <w:lang w:val="en-US"/>
        </w:rPr>
        <w:tab/>
        <w:t>User receiver model</w:t>
      </w:r>
      <w:bookmarkEnd w:id="31"/>
      <w:bookmarkEnd w:id="33"/>
      <w:bookmarkEnd w:id="34"/>
      <w:bookmarkEnd w:id="35"/>
      <w:bookmarkEnd w:id="36"/>
    </w:p>
    <w:p w:rsidR="00F5316E" w:rsidRPr="00F5316E" w:rsidRDefault="00F5316E" w:rsidP="000B5172">
      <w:pPr>
        <w:rPr>
          <w:lang w:val="en-US"/>
        </w:rPr>
      </w:pPr>
      <w:r w:rsidRPr="00F5316E">
        <w:rPr>
          <w:lang w:val="en-US"/>
        </w:rPr>
        <w:t>The user receiver model is shown</w:t>
      </w:r>
      <w:r w:rsidR="000B5172">
        <w:rPr>
          <w:lang w:val="en-US"/>
        </w:rPr>
        <w:t xml:space="preserve"> in Fig. </w:t>
      </w:r>
      <w:r w:rsidRPr="00F5316E">
        <w:rPr>
          <w:lang w:val="en-US"/>
        </w:rPr>
        <w:t>2. The receiver antenna, the output of which is input to the receiver front-end filter, receives both the desired and the interfering signals. The automatic gain control (AGC) loop keeps the voltage input to the analogue to digital converter (ADC) within the dynamic range of the ADC. Correlation is performed using the received signal and a locally generated signal matched to the transmitted signal prior to transmit filtering. All the losses namely, filtering, ADC and the correlator mismatch losses are grouped into a single loss factor. However, losses for the desired signal can be different than losses for interfering signals.</w:t>
      </w:r>
    </w:p>
    <w:p w:rsidR="00F5316E" w:rsidRPr="006018C6" w:rsidRDefault="00F5316E" w:rsidP="00F5316E">
      <w:pPr>
        <w:pStyle w:val="FigureNo"/>
      </w:pPr>
      <w:r w:rsidRPr="006018C6">
        <w:t>Figure 2</w:t>
      </w:r>
    </w:p>
    <w:p w:rsidR="00F5316E" w:rsidRPr="006018C6" w:rsidRDefault="00F5316E" w:rsidP="00F5316E">
      <w:pPr>
        <w:pStyle w:val="Figuretitle"/>
      </w:pPr>
      <w:r w:rsidRPr="006018C6">
        <w:t>Simplified user receiver model</w:t>
      </w:r>
    </w:p>
    <w:p w:rsidR="00F5316E" w:rsidRPr="006018C6" w:rsidRDefault="00BB03AA" w:rsidP="00F5316E">
      <w:pPr>
        <w:pStyle w:val="Figure"/>
      </w:pPr>
      <w:r>
        <w:object w:dxaOrig="5755" w:dyaOrig="1275">
          <v:shape id="_x0000_i1053" type="#_x0000_t75" style="width:336.35pt;height:74.7pt" o:ole="">
            <v:imagedata r:id="rId71" o:title=""/>
          </v:shape>
          <o:OLEObject Type="Embed" ProgID="CorelDraw.Graphic.16" ShapeID="_x0000_i1053" DrawAspect="Content" ObjectID="_1542088776" r:id="rId72"/>
        </w:object>
      </w:r>
    </w:p>
    <w:p w:rsidR="00F5316E" w:rsidRPr="00F5316E" w:rsidRDefault="00F5316E" w:rsidP="00F5316E">
      <w:pPr>
        <w:pStyle w:val="Heading2"/>
        <w:rPr>
          <w:lang w:val="en-US"/>
        </w:rPr>
      </w:pPr>
      <w:bookmarkStart w:id="37" w:name="_Toc368641159"/>
      <w:bookmarkStart w:id="38" w:name="_Toc391899653"/>
      <w:bookmarkStart w:id="39" w:name="_Toc422835359"/>
      <w:bookmarkStart w:id="40" w:name="_Toc428367649"/>
      <w:bookmarkStart w:id="41" w:name="_Toc428367732"/>
      <w:r w:rsidRPr="00F5316E">
        <w:rPr>
          <w:lang w:val="en-US"/>
        </w:rPr>
        <w:t>3.3</w:t>
      </w:r>
      <w:r w:rsidRPr="00F5316E">
        <w:rPr>
          <w:lang w:val="en-US"/>
        </w:rPr>
        <w:tab/>
        <w:t>Interference and noise model</w:t>
      </w:r>
      <w:bookmarkEnd w:id="37"/>
      <w:bookmarkEnd w:id="38"/>
      <w:bookmarkEnd w:id="39"/>
      <w:bookmarkEnd w:id="40"/>
      <w:bookmarkEnd w:id="41"/>
    </w:p>
    <w:p w:rsidR="00F5316E" w:rsidRPr="00F5316E" w:rsidRDefault="00F5316E" w:rsidP="00F5316E">
      <w:pPr>
        <w:rPr>
          <w:lang w:val="en-US"/>
        </w:rPr>
      </w:pPr>
      <w:r w:rsidRPr="00F5316E">
        <w:rPr>
          <w:lang w:val="en-US"/>
        </w:rPr>
        <w:t>Navigation signal parameters are given in terms of data rate, PRN code chip rate and other code characteristics and modulation types. A continuous spectrum approximation is used to model the combined spectrum of the received interfering signals with the exception of short-period codes for which the spectral line nature of the code is taken into account.</w:t>
      </w:r>
    </w:p>
    <w:p w:rsidR="00F5316E" w:rsidRPr="00F5316E" w:rsidRDefault="00F5316E" w:rsidP="00F5316E">
      <w:pPr>
        <w:rPr>
          <w:lang w:val="en-US"/>
        </w:rPr>
      </w:pPr>
      <w:r w:rsidRPr="00F5316E">
        <w:rPr>
          <w:lang w:val="en-US"/>
        </w:rPr>
        <w:t>User location can also be taken into account by measuring the interference power at every location on the earth over a 24-hour period. For a given type of interfering RNSS signal, that type’s maximum aggregate interference level is calculated and compared to the maximum interfering power per satellite of a single such interfering signal to yield an aggregate gain factor (G</w:t>
      </w:r>
      <w:r w:rsidRPr="006018C6">
        <w:rPr>
          <w:i/>
          <w:iCs/>
          <w:vertAlign w:val="superscript"/>
          <w:lang w:val="en-US"/>
        </w:rPr>
        <w:t>agg</w:t>
      </w:r>
      <w:r w:rsidRPr="00F5316E">
        <w:rPr>
          <w:lang w:val="en-US"/>
        </w:rPr>
        <w:t xml:space="preserve">). In other words, </w:t>
      </w:r>
      <w:r w:rsidRPr="00F5316E">
        <w:rPr>
          <w:lang w:val="en-US"/>
        </w:rPr>
        <w:lastRenderedPageBreak/>
        <w:t>G</w:t>
      </w:r>
      <w:r w:rsidRPr="006018C6">
        <w:rPr>
          <w:i/>
          <w:iCs/>
          <w:vertAlign w:val="superscript"/>
          <w:lang w:val="en-US"/>
        </w:rPr>
        <w:t>agg</w:t>
      </w:r>
      <w:r w:rsidRPr="00F5316E">
        <w:rPr>
          <w:lang w:val="en-US"/>
        </w:rPr>
        <w:t xml:space="preserve"> takes the maximum power of a single signal of an RNSS signal type, and is the increase needed to relate that power to the power of all interfering signals of that type. This factor thus accounts for all other signals of the same type as well as the variation in antenna gain towards all satellites transmitting that signal type.</w:t>
      </w:r>
    </w:p>
    <w:p w:rsidR="00F5316E" w:rsidRPr="00F5316E" w:rsidRDefault="00F5316E" w:rsidP="00BB03AA">
      <w:pPr>
        <w:rPr>
          <w:lang w:val="en-US"/>
        </w:rPr>
      </w:pPr>
      <w:r w:rsidRPr="00F5316E">
        <w:rPr>
          <w:lang w:val="en-US"/>
        </w:rPr>
        <w:t>In</w:t>
      </w:r>
      <w:r w:rsidR="00AA38A4">
        <w:rPr>
          <w:lang w:val="en-US"/>
        </w:rPr>
        <w:t xml:space="preserve"> </w:t>
      </w:r>
      <w:r w:rsidRPr="00F5316E">
        <w:rPr>
          <w:lang w:val="en-US"/>
        </w:rPr>
        <w:t>practice, a G</w:t>
      </w:r>
      <w:r w:rsidRPr="006018C6">
        <w:rPr>
          <w:i/>
          <w:iCs/>
          <w:vertAlign w:val="superscript"/>
          <w:lang w:val="en-US"/>
        </w:rPr>
        <w:t xml:space="preserve">agg </w:t>
      </w:r>
      <w:r w:rsidRPr="00F5316E">
        <w:rPr>
          <w:lang w:val="en-US"/>
        </w:rPr>
        <w:t>value can be computed for a given constellation for a single signal, as shown in</w:t>
      </w:r>
      <w:r w:rsidR="00BB03AA">
        <w:rPr>
          <w:lang w:val="en-US"/>
        </w:rPr>
        <w:t> </w:t>
      </w:r>
      <w:r w:rsidRPr="00F5316E">
        <w:rPr>
          <w:lang w:val="en-US"/>
        </w:rPr>
        <w:t>§ 4, and then applied to all of that constellation’s signals, or it may be the subject of coordination dis</w:t>
      </w:r>
      <w:r w:rsidR="0056668B">
        <w:rPr>
          <w:lang w:val="en-US"/>
        </w:rPr>
        <w:t xml:space="preserve">cussions. </w:t>
      </w:r>
      <w:r w:rsidRPr="00F5316E">
        <w:rPr>
          <w:lang w:val="en-US"/>
        </w:rPr>
        <w:t>Similarly other interference values can also be simplified.</w:t>
      </w:r>
    </w:p>
    <w:p w:rsidR="00F5316E" w:rsidRPr="00F5316E" w:rsidRDefault="00F5316E" w:rsidP="00F5316E">
      <w:pPr>
        <w:rPr>
          <w:lang w:val="en-US"/>
        </w:rPr>
      </w:pPr>
      <w:r w:rsidRPr="00F5316E">
        <w:rPr>
          <w:lang w:val="en-US"/>
        </w:rPr>
        <w:t xml:space="preserve">Interference from continuous external wideband sources is typically modelled as a noise source with a constant equivalent noise power spectral-density value, </w:t>
      </w:r>
      <w:r w:rsidRPr="00F5316E">
        <w:rPr>
          <w:i/>
          <w:iCs/>
          <w:lang w:val="en-US"/>
        </w:rPr>
        <w:t>I</w:t>
      </w:r>
      <w:r w:rsidRPr="006018C6">
        <w:rPr>
          <w:i/>
          <w:iCs/>
          <w:vertAlign w:val="subscript"/>
          <w:lang w:val="en-US"/>
        </w:rPr>
        <w:t>ext</w:t>
      </w:r>
      <w:r w:rsidRPr="00F5316E">
        <w:rPr>
          <w:lang w:val="en-US"/>
        </w:rPr>
        <w:t>. This term is intended to account for all radio sources outside of the RNSS, and it may include in-band or out-of-band interference from other radio services.</w:t>
      </w:r>
    </w:p>
    <w:p w:rsidR="00F5316E" w:rsidRPr="00F5316E" w:rsidRDefault="00F5316E" w:rsidP="00F5316E">
      <w:pPr>
        <w:rPr>
          <w:lang w:val="en-US"/>
        </w:rPr>
      </w:pPr>
      <w:r w:rsidRPr="00F5316E">
        <w:rPr>
          <w:lang w:val="en-US"/>
        </w:rPr>
        <w:t>Additional methods need to be defined for narrowband and pulsed interference.</w:t>
      </w:r>
    </w:p>
    <w:p w:rsidR="00F5316E" w:rsidRPr="00F5316E" w:rsidRDefault="00F5316E" w:rsidP="00F5316E">
      <w:pPr>
        <w:pStyle w:val="Heading1"/>
        <w:rPr>
          <w:lang w:val="en-US"/>
        </w:rPr>
      </w:pPr>
      <w:bookmarkStart w:id="42" w:name="_Ref139870719"/>
      <w:bookmarkStart w:id="43" w:name="_Toc368641160"/>
      <w:bookmarkStart w:id="44" w:name="_Toc391899654"/>
      <w:bookmarkStart w:id="45" w:name="_Toc422835360"/>
      <w:bookmarkStart w:id="46" w:name="_Toc428367650"/>
      <w:bookmarkStart w:id="47" w:name="_Toc428367733"/>
      <w:r w:rsidRPr="00F5316E">
        <w:rPr>
          <w:lang w:val="en-US"/>
        </w:rPr>
        <w:t>4</w:t>
      </w:r>
      <w:r w:rsidRPr="00F5316E">
        <w:rPr>
          <w:lang w:val="en-US"/>
        </w:rPr>
        <w:tab/>
        <w:t>A simulation-based approach for calculating G</w:t>
      </w:r>
      <w:r w:rsidRPr="00F5316E">
        <w:rPr>
          <w:i/>
          <w:vertAlign w:val="superscript"/>
          <w:lang w:val="en-US"/>
        </w:rPr>
        <w:t>agg</w:t>
      </w:r>
      <w:bookmarkEnd w:id="42"/>
      <w:bookmarkEnd w:id="43"/>
      <w:bookmarkEnd w:id="44"/>
      <w:bookmarkEnd w:id="45"/>
      <w:bookmarkEnd w:id="46"/>
      <w:bookmarkEnd w:id="47"/>
    </w:p>
    <w:p w:rsidR="00F5316E" w:rsidRPr="00F5316E" w:rsidRDefault="00F5316E" w:rsidP="00F5316E">
      <w:pPr>
        <w:rPr>
          <w:lang w:val="en-US"/>
        </w:rPr>
      </w:pPr>
      <w:r w:rsidRPr="00F5316E">
        <w:rPr>
          <w:lang w:val="en-US"/>
        </w:rPr>
        <w:t xml:space="preserve">The post-correlator aggregate interference power spectral density to a desired signal, indexed by </w:t>
      </w:r>
      <w:r w:rsidRPr="00F5316E">
        <w:rPr>
          <w:i/>
          <w:iCs/>
          <w:lang w:val="en-US"/>
        </w:rPr>
        <w:t>k</w:t>
      </w:r>
      <w:r w:rsidRPr="00F5316E">
        <w:rPr>
          <w:lang w:val="en-US"/>
        </w:rPr>
        <w:t xml:space="preserve">, from all the satellites within a RNSS system to a receiver at a given location, indexed by </w:t>
      </w:r>
      <w:r w:rsidRPr="00F5316E">
        <w:rPr>
          <w:i/>
          <w:iCs/>
          <w:lang w:val="en-US"/>
        </w:rPr>
        <w:t>i</w:t>
      </w:r>
      <w:r w:rsidRPr="00F5316E">
        <w:rPr>
          <w:lang w:val="en-US"/>
        </w:rPr>
        <w:t>, can be written in terms of spectral separation coefficient, transmit power, transmit/receive antenna gain, path loss, and processing loss as follows:</w:t>
      </w:r>
    </w:p>
    <w:p w:rsidR="00F5316E" w:rsidRPr="00F5316E" w:rsidRDefault="00F5316E" w:rsidP="00F5316E">
      <w:pPr>
        <w:pStyle w:val="Equation"/>
        <w:rPr>
          <w:lang w:val="en-US"/>
        </w:rPr>
      </w:pPr>
      <w:r w:rsidRPr="00F5316E">
        <w:rPr>
          <w:lang w:val="en-US"/>
        </w:rPr>
        <w:tab/>
      </w:r>
      <w:r w:rsidRPr="006018C6">
        <w:object w:dxaOrig="7575" w:dyaOrig="750">
          <v:shape id="_x0000_i1054" type="#_x0000_t75" style="width:372.9pt;height:37.6pt" o:ole="">
            <v:imagedata r:id="rId73" o:title=""/>
          </v:shape>
          <o:OLEObject Type="Embed" ProgID="Equation.3" ShapeID="_x0000_i1054" DrawAspect="Content" ObjectID="_1542088777" r:id="rId74"/>
        </w:object>
      </w:r>
      <w:r w:rsidRPr="00F5316E">
        <w:rPr>
          <w:lang w:val="en-US"/>
        </w:rPr>
        <w:tab/>
        <w:t>(6)</w:t>
      </w:r>
    </w:p>
    <w:p w:rsidR="00F5316E" w:rsidRPr="00F5316E" w:rsidRDefault="00F5316E" w:rsidP="00F5316E">
      <w:pPr>
        <w:spacing w:before="0"/>
        <w:rPr>
          <w:lang w:val="en-US"/>
        </w:rPr>
      </w:pPr>
      <w:r w:rsidRPr="00F5316E">
        <w:rPr>
          <w:lang w:val="en-US"/>
        </w:rPr>
        <w:t>where:</w:t>
      </w:r>
    </w:p>
    <w:p w:rsidR="00F5316E" w:rsidRPr="006018C6" w:rsidRDefault="00F5316E" w:rsidP="00F5316E">
      <w:pPr>
        <w:pStyle w:val="Equationlegend"/>
        <w:spacing w:before="0"/>
      </w:pPr>
      <w:r w:rsidRPr="006018C6">
        <w:tab/>
      </w:r>
      <w:r w:rsidRPr="006018C6">
        <w:rPr>
          <w:i/>
          <w:iCs/>
        </w:rPr>
        <w:t>i</w:t>
      </w:r>
      <w:r w:rsidRPr="006018C6">
        <w:t>:</w:t>
      </w:r>
      <w:r w:rsidRPr="006018C6">
        <w:tab/>
        <w:t>receiver index</w:t>
      </w:r>
    </w:p>
    <w:p w:rsidR="00F5316E" w:rsidRPr="006018C6" w:rsidRDefault="00F5316E" w:rsidP="00F5316E">
      <w:pPr>
        <w:pStyle w:val="Equationlegend"/>
      </w:pPr>
      <w:r w:rsidRPr="006018C6">
        <w:tab/>
      </w:r>
      <w:r w:rsidRPr="006018C6">
        <w:rPr>
          <w:i/>
          <w:iCs/>
        </w:rPr>
        <w:t>k</w:t>
      </w:r>
      <w:r w:rsidRPr="006018C6">
        <w:t>:</w:t>
      </w:r>
      <w:r w:rsidRPr="006018C6">
        <w:tab/>
        <w:t>index of the desired signal type</w:t>
      </w:r>
    </w:p>
    <w:p w:rsidR="00F5316E" w:rsidRPr="006018C6" w:rsidRDefault="00F5316E" w:rsidP="00F5316E">
      <w:pPr>
        <w:pStyle w:val="Equationlegend"/>
      </w:pPr>
      <w:r w:rsidRPr="006018C6">
        <w:tab/>
      </w:r>
      <w:r w:rsidRPr="006018C6">
        <w:rPr>
          <w:i/>
          <w:iCs/>
        </w:rPr>
        <w:t>t</w:t>
      </w:r>
      <w:r w:rsidRPr="006018C6">
        <w:t>:</w:t>
      </w:r>
      <w:r w:rsidRPr="006018C6">
        <w:tab/>
        <w:t>time for which the aggregate interference power is being calculated</w:t>
      </w:r>
    </w:p>
    <w:p w:rsidR="00F5316E" w:rsidRPr="006018C6" w:rsidRDefault="00F5316E" w:rsidP="00F5316E">
      <w:pPr>
        <w:pStyle w:val="Equationlegend"/>
      </w:pPr>
      <w:r w:rsidRPr="006018C6">
        <w:tab/>
      </w:r>
      <w:r w:rsidRPr="006018C6">
        <w:object w:dxaOrig="645" w:dyaOrig="375">
          <v:shape id="_x0000_i1055" type="#_x0000_t75" style="width:30.1pt;height:18.25pt" o:ole="">
            <v:imagedata r:id="rId75" o:title=""/>
          </v:shape>
          <o:OLEObject Type="Embed" ProgID="Equation.DSMT4" ShapeID="_x0000_i1055" DrawAspect="Content" ObjectID="_1542088778" r:id="rId76"/>
        </w:object>
      </w:r>
      <w:r w:rsidRPr="006018C6">
        <w:t>:</w:t>
      </w:r>
      <w:r w:rsidRPr="006018C6">
        <w:tab/>
        <w:t>number of RNSS satellites in view at the i</w:t>
      </w:r>
      <w:r w:rsidRPr="006018C6">
        <w:noBreakHyphen/>
        <w:t>th receiver’s location at time t</w:t>
      </w:r>
    </w:p>
    <w:p w:rsidR="00F5316E" w:rsidRPr="006018C6" w:rsidRDefault="00F5316E" w:rsidP="00F5316E">
      <w:pPr>
        <w:pStyle w:val="Equationlegend"/>
      </w:pPr>
      <w:r w:rsidRPr="006018C6">
        <w:tab/>
      </w:r>
      <w:r w:rsidRPr="006018C6">
        <w:rPr>
          <w:i/>
          <w:iCs/>
        </w:rPr>
        <w:t>m</w:t>
      </w:r>
      <w:r w:rsidRPr="006018C6">
        <w:t>:</w:t>
      </w:r>
      <w:r w:rsidRPr="006018C6">
        <w:tab/>
        <w:t>index of the summation over satellites in view and m = 0 for the desired signal’s satellite index</w:t>
      </w:r>
    </w:p>
    <w:p w:rsidR="00F5316E" w:rsidRPr="006018C6" w:rsidRDefault="00F5316E" w:rsidP="00F5316E">
      <w:pPr>
        <w:pStyle w:val="Equationlegend"/>
      </w:pPr>
      <w:r w:rsidRPr="006018C6">
        <w:tab/>
      </w:r>
      <w:r w:rsidRPr="006018C6">
        <w:object w:dxaOrig="420" w:dyaOrig="420">
          <v:shape id="_x0000_i1056" type="#_x0000_t75" style="width:18.25pt;height:18.25pt" o:ole="">
            <v:imagedata r:id="rId77" o:title=""/>
          </v:shape>
          <o:OLEObject Type="Embed" ProgID="Equation.DSMT4" ShapeID="_x0000_i1056" DrawAspect="Content" ObjectID="_1542088779" r:id="rId78"/>
        </w:object>
      </w:r>
      <w:r w:rsidRPr="006018C6">
        <w:t>:</w:t>
      </w:r>
      <w:r w:rsidRPr="006018C6">
        <w:tab/>
        <w:t xml:space="preserve">(dimensionless) transmit-antenna gain (relative to isotropic) between the </w:t>
      </w:r>
      <w:r w:rsidRPr="006018C6">
        <w:rPr>
          <w:i/>
          <w:iCs/>
        </w:rPr>
        <w:t>m</w:t>
      </w:r>
      <w:r w:rsidRPr="006018C6">
        <w:noBreakHyphen/>
        <w:t xml:space="preserve">th satellite to the </w:t>
      </w:r>
      <w:r w:rsidRPr="006018C6">
        <w:rPr>
          <w:i/>
          <w:iCs/>
        </w:rPr>
        <w:t>i</w:t>
      </w:r>
      <w:r w:rsidRPr="006018C6">
        <w:noBreakHyphen/>
        <w:t>th receiver location</w:t>
      </w:r>
    </w:p>
    <w:p w:rsidR="00F5316E" w:rsidRPr="006018C6" w:rsidRDefault="00F5316E" w:rsidP="00F5316E">
      <w:pPr>
        <w:pStyle w:val="Equationlegend"/>
      </w:pPr>
      <w:r w:rsidRPr="006018C6">
        <w:tab/>
      </w:r>
      <w:r w:rsidRPr="006018C6">
        <w:object w:dxaOrig="420" w:dyaOrig="420">
          <v:shape id="_x0000_i1057" type="#_x0000_t75" style="width:18.25pt;height:18.25pt" o:ole="">
            <v:imagedata r:id="rId79" o:title=""/>
          </v:shape>
          <o:OLEObject Type="Embed" ProgID="Equation.DSMT4" ShapeID="_x0000_i1057" DrawAspect="Content" ObjectID="_1542088780" r:id="rId80"/>
        </w:object>
      </w:r>
      <w:r w:rsidRPr="006018C6">
        <w:t>:</w:t>
      </w:r>
      <w:r w:rsidRPr="006018C6">
        <w:tab/>
        <w:t xml:space="preserve">(dimensionless) receive-antenna gain (relative to isotropic) between the </w:t>
      </w:r>
      <w:r w:rsidRPr="006018C6">
        <w:rPr>
          <w:i/>
          <w:iCs/>
        </w:rPr>
        <w:t>i</w:t>
      </w:r>
      <w:r w:rsidRPr="006018C6">
        <w:noBreakHyphen/>
        <w:t xml:space="preserve">th receiver location and the </w:t>
      </w:r>
      <w:r w:rsidRPr="006018C6">
        <w:rPr>
          <w:i/>
          <w:iCs/>
        </w:rPr>
        <w:t>m</w:t>
      </w:r>
      <w:r w:rsidRPr="006018C6">
        <w:noBreakHyphen/>
        <w:t>th satellite</w:t>
      </w:r>
    </w:p>
    <w:p w:rsidR="00F5316E" w:rsidRPr="006018C6" w:rsidRDefault="00F5316E" w:rsidP="00F5316E">
      <w:pPr>
        <w:pStyle w:val="Equationlegend"/>
      </w:pPr>
      <w:r w:rsidRPr="006018C6">
        <w:tab/>
      </w:r>
      <w:r w:rsidRPr="006018C6">
        <w:rPr>
          <w:iCs/>
          <w:szCs w:val="24"/>
        </w:rPr>
        <w:sym w:font="Symbol" w:char="F061"/>
      </w:r>
      <w:r w:rsidRPr="006018C6">
        <w:rPr>
          <w:i/>
          <w:vertAlign w:val="subscript"/>
        </w:rPr>
        <w:t>i,m</w:t>
      </w:r>
      <w:r w:rsidRPr="006018C6">
        <w:t>:</w:t>
      </w:r>
      <w:r w:rsidRPr="006018C6">
        <w:tab/>
        <w:t xml:space="preserve">(dimensionless) path loss from the </w:t>
      </w:r>
      <w:r w:rsidRPr="006018C6">
        <w:rPr>
          <w:i/>
          <w:iCs/>
        </w:rPr>
        <w:t>m</w:t>
      </w:r>
      <w:r w:rsidRPr="006018C6">
        <w:t xml:space="preserve">-th satellite to the </w:t>
      </w:r>
      <w:r w:rsidRPr="006018C6">
        <w:rPr>
          <w:i/>
          <w:iCs/>
        </w:rPr>
        <w:t>i</w:t>
      </w:r>
      <w:r w:rsidRPr="006018C6">
        <w:t>-th receiver location;</w:t>
      </w:r>
    </w:p>
    <w:p w:rsidR="00F5316E" w:rsidRPr="006018C6" w:rsidRDefault="00F5316E" w:rsidP="00F5316E">
      <w:pPr>
        <w:pStyle w:val="Equationlegend"/>
      </w:pPr>
      <w:r w:rsidRPr="006018C6">
        <w:tab/>
      </w:r>
      <w:r w:rsidRPr="006018C6">
        <w:rPr>
          <w:i/>
          <w:iCs/>
        </w:rPr>
        <w:t>N</w:t>
      </w:r>
      <w:r w:rsidRPr="006018C6">
        <w:rPr>
          <w:i/>
          <w:iCs/>
          <w:vertAlign w:val="subscript"/>
        </w:rPr>
        <w:t>m</w:t>
      </w:r>
      <w:r w:rsidRPr="006018C6">
        <w:t>:</w:t>
      </w:r>
      <w:r w:rsidRPr="006018C6">
        <w:tab/>
        <w:t xml:space="preserve">total number of signal types on the </w:t>
      </w:r>
      <w:r w:rsidRPr="006018C6">
        <w:rPr>
          <w:i/>
          <w:iCs/>
        </w:rPr>
        <w:t>m</w:t>
      </w:r>
      <w:r w:rsidRPr="006018C6">
        <w:t>-th satellite</w:t>
      </w:r>
    </w:p>
    <w:p w:rsidR="00F5316E" w:rsidRPr="006018C6" w:rsidRDefault="00F5316E" w:rsidP="00F5316E">
      <w:pPr>
        <w:pStyle w:val="Equationlegend"/>
      </w:pPr>
      <w:r w:rsidRPr="006018C6">
        <w:tab/>
      </w:r>
      <w:r w:rsidRPr="006018C6">
        <w:object w:dxaOrig="420" w:dyaOrig="420">
          <v:shape id="_x0000_i1058" type="#_x0000_t75" style="width:18.25pt;height:18.25pt" o:ole="">
            <v:imagedata r:id="rId81" o:title=""/>
          </v:shape>
          <o:OLEObject Type="Embed" ProgID="Equation.DSMT4" ShapeID="_x0000_i1058" DrawAspect="Content" ObjectID="_1542088781" r:id="rId82"/>
        </w:object>
      </w:r>
      <w:r w:rsidRPr="006018C6">
        <w:t>:</w:t>
      </w:r>
      <w:r w:rsidRPr="006018C6">
        <w:tab/>
        <w:t xml:space="preserve">spectral separation coefficient (1/Hz) between the </w:t>
      </w:r>
      <w:r w:rsidRPr="006018C6">
        <w:rPr>
          <w:i/>
          <w:iCs/>
        </w:rPr>
        <w:t>k</w:t>
      </w:r>
      <w:r w:rsidRPr="006018C6">
        <w:t xml:space="preserve">-th signal type and </w:t>
      </w:r>
      <w:r w:rsidRPr="006018C6">
        <w:rPr>
          <w:i/>
          <w:iCs/>
        </w:rPr>
        <w:t>n</w:t>
      </w:r>
      <w:r w:rsidRPr="006018C6">
        <w:noBreakHyphen/>
        <w:t xml:space="preserve">th signal type of the </w:t>
      </w:r>
      <w:r w:rsidRPr="006018C6">
        <w:rPr>
          <w:i/>
          <w:iCs/>
        </w:rPr>
        <w:t>m</w:t>
      </w:r>
      <w:r w:rsidRPr="006018C6">
        <w:t>-th satellite</w:t>
      </w:r>
    </w:p>
    <w:p w:rsidR="00F5316E" w:rsidRPr="006018C6" w:rsidRDefault="00F5316E" w:rsidP="00F5316E">
      <w:pPr>
        <w:pStyle w:val="Equationlegend"/>
      </w:pPr>
      <w:r w:rsidRPr="006018C6">
        <w:tab/>
      </w:r>
      <w:r w:rsidRPr="006018C6">
        <w:rPr>
          <w:i/>
          <w:iCs/>
        </w:rPr>
        <w:t>P</w:t>
      </w:r>
      <w:r w:rsidRPr="006018C6">
        <w:rPr>
          <w:i/>
          <w:iCs/>
          <w:vertAlign w:val="subscript"/>
        </w:rPr>
        <w:t>m,n</w:t>
      </w:r>
      <w:r w:rsidRPr="006018C6">
        <w:t>:</w:t>
      </w:r>
      <w:r w:rsidRPr="006018C6">
        <w:tab/>
        <w:t xml:space="preserve">transmitted power (W) of the </w:t>
      </w:r>
      <w:r w:rsidRPr="006018C6">
        <w:rPr>
          <w:i/>
        </w:rPr>
        <w:t>n</w:t>
      </w:r>
      <w:r w:rsidRPr="006018C6">
        <w:t xml:space="preserve">-th signal on the </w:t>
      </w:r>
      <w:r w:rsidRPr="006018C6">
        <w:rPr>
          <w:i/>
          <w:iCs/>
        </w:rPr>
        <w:t>m</w:t>
      </w:r>
      <w:r w:rsidRPr="006018C6">
        <w:t>-th satellite</w:t>
      </w:r>
    </w:p>
    <w:p w:rsidR="00F5316E" w:rsidRPr="006018C6" w:rsidRDefault="00F5316E" w:rsidP="00F5316E">
      <w:pPr>
        <w:pStyle w:val="Equationlegend"/>
      </w:pPr>
      <w:r w:rsidRPr="006018C6">
        <w:tab/>
      </w:r>
      <w:r w:rsidRPr="006018C6">
        <w:rPr>
          <w:i/>
          <w:iCs/>
        </w:rPr>
        <w:t>L</w:t>
      </w:r>
      <w:r w:rsidRPr="006018C6">
        <w:rPr>
          <w:i/>
          <w:iCs/>
          <w:vertAlign w:val="subscript"/>
        </w:rPr>
        <w:t>k,n</w:t>
      </w:r>
      <w:r w:rsidRPr="006018C6">
        <w:t>:</w:t>
      </w:r>
      <w:r w:rsidRPr="006018C6">
        <w:tab/>
        <w:t xml:space="preserve">(dimensionless) processing loss for the </w:t>
      </w:r>
      <w:r w:rsidRPr="006018C6">
        <w:rPr>
          <w:i/>
          <w:iCs/>
        </w:rPr>
        <w:t>n</w:t>
      </w:r>
      <w:r w:rsidRPr="006018C6">
        <w:t xml:space="preserve">-th signal type (when the </w:t>
      </w:r>
      <w:r w:rsidRPr="006018C6">
        <w:rPr>
          <w:i/>
          <w:iCs/>
        </w:rPr>
        <w:t>k</w:t>
      </w:r>
      <w:r w:rsidRPr="006018C6">
        <w:t>-th signal type is desired).</w:t>
      </w:r>
    </w:p>
    <w:p w:rsidR="00F5316E" w:rsidRPr="00F5316E" w:rsidRDefault="00F5316E" w:rsidP="00F5316E">
      <w:pPr>
        <w:rPr>
          <w:lang w:val="en-US"/>
        </w:rPr>
      </w:pPr>
      <w:r w:rsidRPr="00F5316E">
        <w:rPr>
          <w:lang w:val="en-US"/>
        </w:rPr>
        <w:t>In equation (6), the first term is the sum of all power spectral densities from all satellites in view and for all signals, including the desired signal from the desired satellite, while the second term is the power spectral density of the desired signal from the desired satellite.</w:t>
      </w:r>
    </w:p>
    <w:p w:rsidR="00F5316E" w:rsidRPr="00F5316E" w:rsidRDefault="00F5316E" w:rsidP="00F5316E">
      <w:pPr>
        <w:rPr>
          <w:lang w:val="en-US"/>
        </w:rPr>
      </w:pPr>
      <w:r w:rsidRPr="00F5316E">
        <w:rPr>
          <w:lang w:val="en-US"/>
        </w:rPr>
        <w:lastRenderedPageBreak/>
        <w:t xml:space="preserve">As can be seen from equation (6) </w:t>
      </w:r>
      <w:bookmarkStart w:id="48" w:name="OLE_LINK1"/>
      <w:r w:rsidRPr="00F5316E">
        <w:rPr>
          <w:lang w:val="en-US"/>
        </w:rPr>
        <w:t>the equivalent power spectral density causes the thermal noise floor to go up.</w:t>
      </w:r>
      <w:bookmarkEnd w:id="48"/>
      <w:r w:rsidRPr="00F5316E">
        <w:rPr>
          <w:lang w:val="en-US"/>
        </w:rPr>
        <w:t xml:space="preserve"> </w:t>
      </w:r>
      <w:r w:rsidRPr="00F5316E">
        <w:rPr>
          <w:i/>
          <w:iCs/>
          <w:lang w:val="en-US"/>
        </w:rPr>
        <w:t>I</w:t>
      </w:r>
      <w:r w:rsidRPr="00F5316E">
        <w:rPr>
          <w:i/>
          <w:iCs/>
          <w:vertAlign w:val="subscript"/>
          <w:lang w:val="en-US"/>
        </w:rPr>
        <w:t>i,k</w:t>
      </w:r>
      <w:r w:rsidRPr="00F5316E">
        <w:rPr>
          <w:lang w:val="en-US"/>
        </w:rPr>
        <w:t>(</w:t>
      </w:r>
      <w:r w:rsidRPr="00F5316E">
        <w:rPr>
          <w:i/>
          <w:iCs/>
          <w:lang w:val="en-US"/>
        </w:rPr>
        <w:t>t</w:t>
      </w:r>
      <w:r w:rsidRPr="00F5316E">
        <w:rPr>
          <w:lang w:val="en-US"/>
        </w:rPr>
        <w:t xml:space="preserve">) is a function of time, user location and the spectral separation coefficient. A straightforward method to determine </w:t>
      </w:r>
      <w:r w:rsidRPr="006018C6">
        <w:rPr>
          <w:i/>
          <w:iCs/>
          <w:lang w:val="en-US"/>
        </w:rPr>
        <w:t>I</w:t>
      </w:r>
      <w:r w:rsidRPr="006018C6">
        <w:rPr>
          <w:i/>
          <w:vertAlign w:val="subscript"/>
          <w:lang w:val="en-US"/>
        </w:rPr>
        <w:t>i,k</w:t>
      </w:r>
      <w:r w:rsidRPr="006018C6">
        <w:rPr>
          <w:lang w:val="en-US"/>
        </w:rPr>
        <w:t>(</w:t>
      </w:r>
      <w:r w:rsidRPr="006018C6">
        <w:rPr>
          <w:i/>
          <w:lang w:val="en-US"/>
        </w:rPr>
        <w:t>t</w:t>
      </w:r>
      <w:r w:rsidRPr="006018C6">
        <w:rPr>
          <w:lang w:val="en-US"/>
        </w:rPr>
        <w:t xml:space="preserve">) </w:t>
      </w:r>
      <w:r w:rsidRPr="00F5316E">
        <w:rPr>
          <w:lang w:val="en-US"/>
        </w:rPr>
        <w:t xml:space="preserve">is to use constellation simulation software in each and every interference scenario to determine the resulting amount of interference. It is too cumbersome and time consuming to perform this calculation using constellation simulation every time and place an interference analysis is needed. It is helpful to have a single factor that can be used repeatedly in interference analyses without resorting to the use of constellation simulation for every scenario. This factor can be derived using simulation models and thereby avoid the repeated computation of </w:t>
      </w:r>
      <w:r w:rsidRPr="00F5316E">
        <w:rPr>
          <w:i/>
          <w:iCs/>
          <w:lang w:val="en-US"/>
        </w:rPr>
        <w:t>I</w:t>
      </w:r>
      <w:r w:rsidRPr="00F5316E">
        <w:rPr>
          <w:i/>
          <w:iCs/>
          <w:vertAlign w:val="subscript"/>
          <w:lang w:val="en-US"/>
        </w:rPr>
        <w:t>i,k</w:t>
      </w:r>
      <w:r w:rsidRPr="00F5316E">
        <w:rPr>
          <w:lang w:val="en-US"/>
        </w:rPr>
        <w:t>(</w:t>
      </w:r>
      <w:r w:rsidRPr="00F5316E">
        <w:rPr>
          <w:i/>
          <w:iCs/>
          <w:lang w:val="en-US"/>
        </w:rPr>
        <w:t>t</w:t>
      </w:r>
      <w:r w:rsidRPr="00F5316E">
        <w:rPr>
          <w:lang w:val="en-US"/>
        </w:rPr>
        <w:t xml:space="preserve">). This factor is called aggregate gain factor, </w:t>
      </w:r>
      <w:r w:rsidRPr="00F5316E">
        <w:rPr>
          <w:i/>
          <w:iCs/>
          <w:lang w:val="en-US"/>
        </w:rPr>
        <w:t>G</w:t>
      </w:r>
      <w:r w:rsidRPr="00F5316E">
        <w:rPr>
          <w:i/>
          <w:iCs/>
          <w:vertAlign w:val="superscript"/>
          <w:lang w:val="en-US"/>
        </w:rPr>
        <w:t>agg</w:t>
      </w:r>
      <w:r w:rsidRPr="00F5316E">
        <w:rPr>
          <w:lang w:val="en-US"/>
        </w:rPr>
        <w:t>, which can be obtained from taking an upper bound on equation (6) using the worst-case scenario. This overstates the interference in most situations, but it also provides confidence that the computed threshold interference level will not be exceeded.</w:t>
      </w:r>
    </w:p>
    <w:p w:rsidR="00F5316E" w:rsidRPr="00F5316E" w:rsidRDefault="00F5316E" w:rsidP="00F5316E">
      <w:pPr>
        <w:rPr>
          <w:lang w:val="en-US"/>
        </w:rPr>
      </w:pPr>
      <w:r w:rsidRPr="00F5316E">
        <w:rPr>
          <w:lang w:val="en-US"/>
        </w:rPr>
        <w:t xml:space="preserve">The </w:t>
      </w:r>
      <w:r w:rsidRPr="00F5316E">
        <w:rPr>
          <w:i/>
          <w:iCs/>
          <w:lang w:val="en-US"/>
        </w:rPr>
        <w:t>G</w:t>
      </w:r>
      <w:r w:rsidRPr="00F5316E">
        <w:rPr>
          <w:i/>
          <w:iCs/>
          <w:vertAlign w:val="superscript"/>
          <w:lang w:val="en-US"/>
        </w:rPr>
        <w:t>agg</w:t>
      </w:r>
      <w:r w:rsidRPr="00F5316E">
        <w:rPr>
          <w:lang w:val="en-US"/>
        </w:rPr>
        <w:t xml:space="preserve">, for a particular signal type, can be derived as follows: </w:t>
      </w:r>
    </w:p>
    <w:p w:rsidR="00F5316E" w:rsidRPr="00F5316E" w:rsidRDefault="00F5316E" w:rsidP="00F5316E">
      <w:pPr>
        <w:pStyle w:val="enumlev1"/>
        <w:rPr>
          <w:lang w:val="en-US"/>
        </w:rPr>
      </w:pPr>
      <w:r w:rsidRPr="00F5316E">
        <w:rPr>
          <w:lang w:val="en-US"/>
        </w:rPr>
        <w:t>a)</w:t>
      </w:r>
      <w:r w:rsidRPr="00F5316E">
        <w:rPr>
          <w:lang w:val="en-US"/>
        </w:rPr>
        <w:tab/>
        <w:t xml:space="preserve">At each position, indexed by </w:t>
      </w:r>
      <w:r w:rsidRPr="00F5316E">
        <w:rPr>
          <w:i/>
          <w:iCs/>
          <w:lang w:val="en-US"/>
        </w:rPr>
        <w:t>i</w:t>
      </w:r>
      <w:r w:rsidRPr="00F5316E">
        <w:rPr>
          <w:lang w:val="en-US"/>
        </w:rPr>
        <w:t xml:space="preserve">, in space (but usually on or near the Earth’s surface) the received interference power (W) at the </w:t>
      </w:r>
      <w:r w:rsidRPr="00F5316E">
        <w:rPr>
          <w:i/>
          <w:iCs/>
          <w:lang w:val="en-US"/>
        </w:rPr>
        <w:t>i</w:t>
      </w:r>
      <w:r w:rsidRPr="00F5316E">
        <w:rPr>
          <w:lang w:val="en-US"/>
        </w:rPr>
        <w:t>-th receiver position can be written as:</w: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r w:rsidRPr="006018C6">
        <w:rPr>
          <w:lang w:val="ru-RU" w:eastAsia="ru-RU"/>
        </w:rPr>
        <w:object w:dxaOrig="3570" w:dyaOrig="810">
          <v:shape id="_x0000_i1059" type="#_x0000_t75" style="width:178.95pt;height:39.2pt" o:ole="">
            <v:imagedata r:id="rId83" o:title=""/>
          </v:shape>
          <o:OLEObject Type="Embed" ProgID="Equation.DSMT4" ShapeID="_x0000_i1059" DrawAspect="Content" ObjectID="_1542088782" r:id="rId84"/>
        </w:object>
      </w:r>
      <w:r w:rsidRPr="00F5316E">
        <w:rPr>
          <w:rFonts w:eastAsia="MS Mincho"/>
          <w:lang w:val="en-US" w:eastAsia="ru-RU"/>
        </w:rPr>
        <w:tab/>
      </w:r>
      <w:r w:rsidRPr="00F5316E">
        <w:rPr>
          <w:rFonts w:eastAsia="MS Mincho"/>
          <w:lang w:val="en-US"/>
        </w:rPr>
        <w:t>(7)</w:t>
      </w:r>
    </w:p>
    <w:p w:rsidR="00F5316E" w:rsidRPr="00F5316E" w:rsidRDefault="00F5316E" w:rsidP="00F5316E">
      <w:pPr>
        <w:rPr>
          <w:lang w:val="en-US"/>
        </w:rPr>
      </w:pPr>
      <w:r w:rsidRPr="00F5316E">
        <w:rPr>
          <w:lang w:val="en-US"/>
        </w:rPr>
        <w:t xml:space="preserve">Note that in equation (7), for the sake of simplicity, the index referring to the desired signal type, </w:t>
      </w:r>
      <w:r w:rsidRPr="00F5316E">
        <w:rPr>
          <w:i/>
          <w:iCs/>
          <w:lang w:val="en-US"/>
        </w:rPr>
        <w:t>k</w:t>
      </w:r>
      <w:r w:rsidRPr="00F5316E">
        <w:rPr>
          <w:lang w:val="en-US"/>
        </w:rPr>
        <w:t xml:space="preserve">, has been dropped and the processing losses, </w:t>
      </w:r>
      <w:r w:rsidRPr="00F5316E">
        <w:rPr>
          <w:i/>
          <w:lang w:val="en-US"/>
        </w:rPr>
        <w:t>L</w:t>
      </w:r>
      <w:r w:rsidRPr="00F5316E">
        <w:rPr>
          <w:i/>
          <w:vertAlign w:val="subscript"/>
          <w:lang w:val="en-US"/>
        </w:rPr>
        <w:t>m</w:t>
      </w:r>
      <w:r w:rsidRPr="00F5316E">
        <w:rPr>
          <w:lang w:val="en-US"/>
        </w:rPr>
        <w:t>, are accounted for elsewhere (cf. equation (9)). If the desired and the interfering signals are of the same type, a minor adjustment in equation (7) is necessary in which one should subtract the desired signal power from equation (7).</w:t>
      </w:r>
    </w:p>
    <w:p w:rsidR="00F5316E" w:rsidRPr="00F5316E" w:rsidRDefault="00F5316E" w:rsidP="00F5316E">
      <w:pPr>
        <w:pStyle w:val="enumlev1"/>
        <w:rPr>
          <w:lang w:val="en-US"/>
        </w:rPr>
      </w:pPr>
      <w:r w:rsidRPr="00F5316E">
        <w:rPr>
          <w:lang w:val="en-US"/>
        </w:rPr>
        <w:t>b)</w:t>
      </w:r>
      <w:r w:rsidRPr="00F5316E">
        <w:rPr>
          <w:lang w:val="en-US"/>
        </w:rPr>
        <w:tab/>
        <w:t xml:space="preserve">Now we can write, for each receiver position, the equation for </w:t>
      </w:r>
      <w:r w:rsidRPr="00F5316E">
        <w:rPr>
          <w:i/>
          <w:lang w:val="en-US"/>
        </w:rPr>
        <w:t>G</w:t>
      </w:r>
      <w:r w:rsidRPr="00F5316E">
        <w:rPr>
          <w:i/>
          <w:vertAlign w:val="superscript"/>
          <w:lang w:val="en-US"/>
        </w:rPr>
        <w:t>agg</w:t>
      </w:r>
      <w:r w:rsidRPr="00F5316E">
        <w:rPr>
          <w:lang w:val="en-US"/>
        </w:rPr>
        <w:t xml:space="preserve"> (dimensionless) as:</w:t>
      </w:r>
    </w:p>
    <w:p w:rsidR="00F5316E" w:rsidRPr="00F5316E" w:rsidRDefault="00F5316E" w:rsidP="00F5316E">
      <w:pPr>
        <w:pStyle w:val="Equation"/>
        <w:rPr>
          <w:rFonts w:eastAsia="MS Mincho"/>
          <w:lang w:val="en-US"/>
        </w:rPr>
      </w:pPr>
      <w:r w:rsidRPr="00F5316E">
        <w:rPr>
          <w:rFonts w:eastAsia="MS Mincho"/>
          <w:lang w:val="en-US"/>
        </w:rPr>
        <w:tab/>
      </w:r>
      <w:r w:rsidRPr="00F5316E">
        <w:rPr>
          <w:rFonts w:eastAsia="MS Mincho"/>
          <w:lang w:val="en-US"/>
        </w:rPr>
        <w:tab/>
      </w:r>
      <w:r w:rsidRPr="006018C6">
        <w:rPr>
          <w:lang w:val="en-US" w:eastAsia="ru-RU"/>
        </w:rPr>
        <w:t xml:space="preserve"> </w:t>
      </w:r>
      <w:r w:rsidRPr="006018C6">
        <w:rPr>
          <w:position w:val="-34"/>
          <w:lang w:val="ru-RU" w:eastAsia="ru-RU"/>
        </w:rPr>
        <w:object w:dxaOrig="2520" w:dyaOrig="940">
          <v:shape id="_x0000_i1060" type="#_x0000_t75" style="width:127.35pt;height:47.3pt" o:ole="">
            <v:imagedata r:id="rId85" o:title=""/>
          </v:shape>
          <o:OLEObject Type="Embed" ProgID="Equation.DSMT4" ShapeID="_x0000_i1060" DrawAspect="Content" ObjectID="_1542088783" r:id="rId86"/>
        </w:object>
      </w:r>
      <w:r w:rsidRPr="006018C6">
        <w:rPr>
          <w:lang w:val="en-US" w:eastAsia="ru-RU"/>
        </w:rPr>
        <w:t xml:space="preserve"> </w:t>
      </w:r>
      <w:r w:rsidRPr="00F5316E">
        <w:rPr>
          <w:rFonts w:eastAsia="MS Mincho"/>
          <w:lang w:val="en-US"/>
        </w:rPr>
        <w:tab/>
        <w:t>(8)</w:t>
      </w:r>
    </w:p>
    <w:p w:rsidR="00F5316E" w:rsidRPr="00F5316E" w:rsidRDefault="00F5316E" w:rsidP="00F5316E">
      <w:pPr>
        <w:rPr>
          <w:lang w:val="en-US"/>
        </w:rPr>
      </w:pPr>
      <w:r w:rsidRPr="00F5316E">
        <w:rPr>
          <w:lang w:val="en-US"/>
        </w:rPr>
        <w:t xml:space="preserve">Here </w:t>
      </w:r>
      <w:r w:rsidR="0055626F" w:rsidRPr="0055626F">
        <w:rPr>
          <w:position w:val="-12"/>
        </w:rPr>
        <w:object w:dxaOrig="480" w:dyaOrig="400">
          <v:shape id="_x0000_i1061" type="#_x0000_t75" style="width:24.7pt;height:18.25pt" o:ole="">
            <v:imagedata r:id="rId87" o:title=""/>
          </v:shape>
          <o:OLEObject Type="Embed" ProgID="Equation.3" ShapeID="_x0000_i1061" DrawAspect="Content" ObjectID="_1542088784" r:id="rId88"/>
        </w:object>
      </w:r>
      <w:r w:rsidRPr="00F5316E">
        <w:rPr>
          <w:lang w:val="en-US"/>
        </w:rPr>
        <w:t xml:space="preserve">is the maximum signal-power (W) of the interference signal type under consideration from any single satellite, at a reference receiver’s antenna output and before the receiver’s RF filter, taken over all indexed receiver locations. Note that a reference receiving antenna (for a particular system) can be an appropriate anisotropic antenna. Such an antenna may not be matched to the received signal type in polarization, resulting in some additional attenuation. </w:t>
      </w:r>
      <w:r w:rsidRPr="00F5316E">
        <w:rPr>
          <w:i/>
          <w:iCs/>
          <w:lang w:val="en-US"/>
        </w:rPr>
        <w:t>G</w:t>
      </w:r>
      <w:r w:rsidRPr="00F5316E">
        <w:rPr>
          <w:i/>
          <w:iCs/>
          <w:vertAlign w:val="superscript"/>
          <w:lang w:val="en-US"/>
        </w:rPr>
        <w:t>agg</w:t>
      </w:r>
      <w:r w:rsidRPr="00F5316E">
        <w:rPr>
          <w:lang w:val="en-US"/>
        </w:rPr>
        <w:t xml:space="preserve"> is computed from equation (8) for all interfering signal types.</w:t>
      </w:r>
    </w:p>
    <w:p w:rsidR="00F5316E" w:rsidRPr="00F5316E" w:rsidRDefault="00F5316E" w:rsidP="00F5316E">
      <w:pPr>
        <w:rPr>
          <w:lang w:val="en-US"/>
        </w:rPr>
      </w:pPr>
      <w:r w:rsidRPr="00F5316E">
        <w:rPr>
          <w:lang w:val="en-US"/>
        </w:rPr>
        <w:t xml:space="preserve">The resulting </w:t>
      </w:r>
      <w:r w:rsidRPr="00F5316E">
        <w:rPr>
          <w:i/>
          <w:iCs/>
          <w:lang w:val="en-US"/>
        </w:rPr>
        <w:t>G</w:t>
      </w:r>
      <w:r w:rsidRPr="00F5316E">
        <w:rPr>
          <w:i/>
          <w:iCs/>
          <w:vertAlign w:val="superscript"/>
          <w:lang w:val="en-US"/>
        </w:rPr>
        <w:t>agg</w:t>
      </w:r>
      <w:r w:rsidRPr="00F5316E">
        <w:rPr>
          <w:lang w:val="en-US"/>
        </w:rPr>
        <w:t xml:space="preserve"> is the worst-case value over all the receiver positions used in its calculation. This value is then used to represent the worst-case </w:t>
      </w:r>
      <w:r w:rsidRPr="00F5316E">
        <w:rPr>
          <w:i/>
          <w:lang w:val="en-US"/>
        </w:rPr>
        <w:t>G</w:t>
      </w:r>
      <w:r w:rsidRPr="00F5316E">
        <w:rPr>
          <w:i/>
          <w:vertAlign w:val="superscript"/>
          <w:lang w:val="en-US"/>
        </w:rPr>
        <w:t>agg</w:t>
      </w:r>
      <w:r w:rsidRPr="00F5316E">
        <w:rPr>
          <w:lang w:val="en-US"/>
        </w:rPr>
        <w:t xml:space="preserve"> for any receiver positions used in the interference analysis (for the desired signal type).</w:t>
      </w:r>
    </w:p>
    <w:p w:rsidR="00F5316E" w:rsidRPr="00F5316E" w:rsidRDefault="00F5316E" w:rsidP="00F5316E">
      <w:pPr>
        <w:rPr>
          <w:lang w:val="en-US"/>
        </w:rPr>
      </w:pPr>
      <w:r w:rsidRPr="00F5316E">
        <w:rPr>
          <w:lang w:val="en-US"/>
        </w:rPr>
        <w:t>The power spectral density of interference from all RNSS signals from all RNSS satellites in view</w:t>
      </w:r>
      <w:r w:rsidRPr="00F5316E">
        <w:rPr>
          <w:i/>
          <w:lang w:val="en-US"/>
        </w:rPr>
        <w:t>, I</w:t>
      </w:r>
      <w:r w:rsidRPr="00F5316E">
        <w:rPr>
          <w:i/>
          <w:vertAlign w:val="subscript"/>
          <w:lang w:val="en-US"/>
        </w:rPr>
        <w:t>0</w:t>
      </w:r>
      <w:r w:rsidRPr="00F5316E">
        <w:rPr>
          <w:i/>
          <w:lang w:val="en-US"/>
        </w:rPr>
        <w:t xml:space="preserve"> </w:t>
      </w:r>
      <w:r w:rsidRPr="00F5316E">
        <w:rPr>
          <w:lang w:val="en-US"/>
        </w:rPr>
        <w:t>(W/Hz), can then be bounded above by:</w:t>
      </w:r>
    </w:p>
    <w:p w:rsidR="00F5316E" w:rsidRPr="00F5316E" w:rsidRDefault="00F5316E" w:rsidP="00F5316E">
      <w:pPr>
        <w:pStyle w:val="Equation"/>
        <w:rPr>
          <w:lang w:val="en-US"/>
        </w:rPr>
      </w:pPr>
      <w:r w:rsidRPr="00F5316E">
        <w:rPr>
          <w:lang w:val="en-US"/>
        </w:rPr>
        <w:tab/>
      </w:r>
      <w:r w:rsidRPr="00F5316E">
        <w:rPr>
          <w:lang w:val="en-US"/>
        </w:rPr>
        <w:tab/>
      </w:r>
      <w:r w:rsidR="0055626F" w:rsidRPr="0056668B">
        <w:rPr>
          <w:position w:val="-30"/>
        </w:rPr>
        <w:object w:dxaOrig="2079" w:dyaOrig="760">
          <v:shape id="_x0000_i1062" type="#_x0000_t75" style="width:105.85pt;height:39.2pt" o:ole="">
            <v:imagedata r:id="rId89" o:title=""/>
          </v:shape>
          <o:OLEObject Type="Embed" ProgID="Equation.3" ShapeID="_x0000_i1062" DrawAspect="Content" ObjectID="_1542088785" r:id="rId90"/>
        </w:object>
      </w:r>
      <w:r w:rsidRPr="00F5316E">
        <w:rPr>
          <w:lang w:val="en-US"/>
        </w:rPr>
        <w:tab/>
        <w:t>(9)</w:t>
      </w:r>
    </w:p>
    <w:p w:rsidR="00F5316E" w:rsidRPr="00F5316E" w:rsidRDefault="00F5316E" w:rsidP="000B5172">
      <w:pPr>
        <w:rPr>
          <w:i/>
          <w:iCs/>
          <w:lang w:val="en-US"/>
        </w:rPr>
      </w:pPr>
      <w:r w:rsidRPr="00F5316E">
        <w:rPr>
          <w:lang w:val="en-US"/>
        </w:rPr>
        <w:t xml:space="preserve">where </w:t>
      </w:r>
      <w:r w:rsidRPr="006018C6">
        <w:sym w:font="Symbol" w:char="F062"/>
      </w:r>
      <w:r w:rsidRPr="000B5172">
        <w:rPr>
          <w:i/>
          <w:iCs/>
          <w:vertAlign w:val="subscript"/>
          <w:lang w:val="en-US"/>
        </w:rPr>
        <w:t>n</w:t>
      </w:r>
      <w:r w:rsidRPr="00F5316E">
        <w:rPr>
          <w:lang w:val="en-US"/>
        </w:rPr>
        <w:t xml:space="preserve"> is the spectral separation coefficient between the desired signal and the n</w:t>
      </w:r>
      <w:r w:rsidRPr="00F5316E">
        <w:rPr>
          <w:lang w:val="en-US"/>
        </w:rPr>
        <w:noBreakHyphen/>
        <w:t xml:space="preserve">th signal-type and </w:t>
      </w:r>
      <w:r w:rsidRPr="005D2A3C">
        <w:rPr>
          <w:i/>
          <w:iCs/>
          <w:lang w:val="en-US"/>
        </w:rPr>
        <w:t>L</w:t>
      </w:r>
      <w:r w:rsidRPr="000B5172">
        <w:rPr>
          <w:i/>
          <w:iCs/>
          <w:vertAlign w:val="subscript"/>
          <w:lang w:val="en-US"/>
        </w:rPr>
        <w:t>n</w:t>
      </w:r>
      <w:r w:rsidRPr="00F5316E">
        <w:rPr>
          <w:lang w:val="en-US"/>
        </w:rPr>
        <w:t xml:space="preserve"> is the processing loss between the desired signal and the n-th signal type. Note too that the path loss factors, </w:t>
      </w:r>
      <w:r w:rsidRPr="005D2A3C">
        <w:sym w:font="Symbol" w:char="F061"/>
      </w:r>
      <w:r w:rsidRPr="00F5316E">
        <w:rPr>
          <w:i/>
          <w:iCs/>
          <w:vertAlign w:val="subscript"/>
          <w:lang w:val="en-US"/>
        </w:rPr>
        <w:t>i,m</w:t>
      </w:r>
      <w:r w:rsidRPr="00F5316E">
        <w:rPr>
          <w:lang w:val="en-US"/>
        </w:rPr>
        <w:t xml:space="preserve">, are absorbed into the </w:t>
      </w:r>
      <w:r w:rsidRPr="00F5316E">
        <w:rPr>
          <w:i/>
          <w:iCs/>
          <w:lang w:val="en-US"/>
        </w:rPr>
        <w:t>G</w:t>
      </w:r>
      <w:r w:rsidRPr="00F5316E">
        <w:rPr>
          <w:i/>
          <w:iCs/>
          <w:vertAlign w:val="superscript"/>
          <w:lang w:val="en-US"/>
        </w:rPr>
        <w:t>agg</w:t>
      </w:r>
      <w:r w:rsidRPr="00F5316E">
        <w:rPr>
          <w:lang w:val="en-US"/>
        </w:rPr>
        <w:t xml:space="preserve"> factors and the maximum received signal power, </w:t>
      </w:r>
      <w:r w:rsidR="0055626F" w:rsidRPr="0055626F">
        <w:rPr>
          <w:position w:val="-12"/>
        </w:rPr>
        <w:object w:dxaOrig="580" w:dyaOrig="400">
          <v:shape id="_x0000_i1063" type="#_x0000_t75" style="width:29pt;height:18.25pt" o:ole="">
            <v:imagedata r:id="rId91" o:title=""/>
          </v:shape>
          <o:OLEObject Type="Embed" ProgID="Equation.3" ShapeID="_x0000_i1063" DrawAspect="Content" ObjectID="_1542088786" r:id="rId92"/>
        </w:object>
      </w:r>
      <w:r w:rsidRPr="00F5316E">
        <w:rPr>
          <w:lang w:val="en-US"/>
        </w:rPr>
        <w:t>, is used instead of the transmitted signal power.</w:t>
      </w:r>
      <w:r w:rsidR="00FA02AE">
        <w:rPr>
          <w:lang w:val="en-US"/>
        </w:rPr>
        <w:t xml:space="preserve"> </w:t>
      </w:r>
      <w:r w:rsidRPr="00F5316E">
        <w:rPr>
          <w:lang w:val="en-US"/>
        </w:rPr>
        <w:t xml:space="preserve">As an example, a simulation run was done using the orbit-propagation model in Recommendation ITU-R M.1642. A 27-satellite constellation was used with the orbital parameters shown in Table 1. The received power level as a function of elevation </w:t>
      </w:r>
      <w:r w:rsidR="000B5172">
        <w:rPr>
          <w:lang w:val="en-US"/>
        </w:rPr>
        <w:t>angle is given in Fig. </w:t>
      </w:r>
      <w:r w:rsidRPr="00F5316E">
        <w:rPr>
          <w:lang w:val="en-US"/>
        </w:rPr>
        <w:t>3 and the receiver an</w:t>
      </w:r>
      <w:r w:rsidR="000B5172">
        <w:rPr>
          <w:lang w:val="en-US"/>
        </w:rPr>
        <w:t>tenna pattern is given in Fig.</w:t>
      </w:r>
      <w:r w:rsidRPr="00F5316E">
        <w:rPr>
          <w:lang w:val="en-US"/>
        </w:rPr>
        <w:t xml:space="preserve"> 4. The maximum power over </w:t>
      </w:r>
      <w:r w:rsidRPr="00F5316E">
        <w:rPr>
          <w:lang w:val="en-US"/>
        </w:rPr>
        <w:lastRenderedPageBreak/>
        <w:t>a period of 24 h at each location (in 5º steps in latitude a</w:t>
      </w:r>
      <w:r w:rsidR="000B5172">
        <w:rPr>
          <w:lang w:val="en-US"/>
        </w:rPr>
        <w:t>nd longitude) is given in Fig.</w:t>
      </w:r>
      <w:r w:rsidRPr="00F5316E">
        <w:rPr>
          <w:lang w:val="en-US"/>
        </w:rPr>
        <w:t> 5. For a maximum received signal power of –153 dBW, the aggregate gain factor, taken over all receiver positions, is</w:t>
      </w:r>
      <w:r w:rsidRPr="00F5316E">
        <w:rPr>
          <w:i/>
          <w:iCs/>
          <w:lang w:val="en-US"/>
        </w:rPr>
        <w:t xml:space="preserve"> </w:t>
      </w:r>
      <w:r w:rsidRPr="000B5172">
        <w:rPr>
          <w:lang w:val="en-US"/>
        </w:rPr>
        <w:t>–142.0 – (–153) = 11.0 dB.</w:t>
      </w:r>
      <w:r w:rsidRPr="00F5316E">
        <w:rPr>
          <w:i/>
          <w:iCs/>
          <w:lang w:val="en-US"/>
        </w:rPr>
        <w:t xml:space="preserve"> </w:t>
      </w:r>
    </w:p>
    <w:p w:rsidR="00F5316E" w:rsidRPr="006018C6" w:rsidRDefault="00F5316E" w:rsidP="00C91B1A">
      <w:pPr>
        <w:pStyle w:val="TableNo"/>
        <w:keepLines/>
      </w:pPr>
      <w:bookmarkStart w:id="49" w:name="_Ref139872728"/>
      <w:r w:rsidRPr="006018C6">
        <w:t xml:space="preserve">TABLE </w:t>
      </w:r>
      <w:bookmarkEnd w:id="49"/>
      <w:r w:rsidRPr="006018C6">
        <w:t>1</w:t>
      </w:r>
    </w:p>
    <w:p w:rsidR="00F5316E" w:rsidRPr="006018C6" w:rsidRDefault="00F5316E" w:rsidP="00C91B1A">
      <w:pPr>
        <w:pStyle w:val="Tabletitle"/>
        <w:keepLines/>
        <w:rPr>
          <w:rFonts w:eastAsia="MS Mincho"/>
        </w:rPr>
      </w:pPr>
      <w:r w:rsidRPr="006018C6">
        <w:rPr>
          <w:rFonts w:eastAsia="MS Mincho"/>
        </w:rPr>
        <w:t>Example’s orbital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0"/>
        <w:gridCol w:w="1492"/>
        <w:gridCol w:w="1400"/>
        <w:gridCol w:w="1382"/>
        <w:gridCol w:w="1335"/>
        <w:gridCol w:w="1667"/>
        <w:gridCol w:w="1113"/>
      </w:tblGrid>
      <w:tr w:rsidR="00F5316E" w:rsidRPr="006018C6" w:rsidTr="0056668B">
        <w:trPr>
          <w:cantSplit/>
          <w:tblHeader/>
          <w:jc w:val="center"/>
        </w:trPr>
        <w:tc>
          <w:tcPr>
            <w:tcW w:w="1250" w:type="dxa"/>
            <w:tcBorders>
              <w:top w:val="single" w:sz="4" w:space="0" w:color="auto"/>
              <w:left w:val="single" w:sz="4" w:space="0" w:color="auto"/>
              <w:bottom w:val="single" w:sz="4" w:space="0" w:color="auto"/>
              <w:right w:val="single" w:sz="4" w:space="0" w:color="auto"/>
            </w:tcBorders>
            <w:vAlign w:val="center"/>
            <w:hideMark/>
          </w:tcPr>
          <w:p w:rsidR="00F5316E" w:rsidRPr="006018C6" w:rsidRDefault="00F5316E" w:rsidP="00C91B1A">
            <w:pPr>
              <w:pStyle w:val="Tablehead"/>
              <w:keepLines/>
              <w:spacing w:before="0" w:after="0"/>
            </w:pPr>
            <w:r w:rsidRPr="006018C6">
              <w:t>Satellite ID</w:t>
            </w:r>
          </w:p>
        </w:tc>
        <w:tc>
          <w:tcPr>
            <w:tcW w:w="1492" w:type="dxa"/>
            <w:tcBorders>
              <w:top w:val="single" w:sz="4" w:space="0" w:color="auto"/>
              <w:left w:val="single" w:sz="4" w:space="0" w:color="auto"/>
              <w:bottom w:val="single" w:sz="4" w:space="0" w:color="auto"/>
              <w:right w:val="single" w:sz="4" w:space="0" w:color="auto"/>
            </w:tcBorders>
            <w:vAlign w:val="center"/>
            <w:hideMark/>
          </w:tcPr>
          <w:p w:rsidR="00F5316E" w:rsidRPr="006018C6" w:rsidRDefault="00F5316E" w:rsidP="00C91B1A">
            <w:pPr>
              <w:pStyle w:val="Tablehead"/>
              <w:keepLines/>
              <w:spacing w:before="0" w:after="0"/>
            </w:pPr>
            <w:r w:rsidRPr="006018C6">
              <w:t>Orbit radius (km)</w:t>
            </w:r>
          </w:p>
        </w:tc>
        <w:tc>
          <w:tcPr>
            <w:tcW w:w="1400" w:type="dxa"/>
            <w:tcBorders>
              <w:top w:val="single" w:sz="4" w:space="0" w:color="auto"/>
              <w:left w:val="single" w:sz="4" w:space="0" w:color="auto"/>
              <w:bottom w:val="single" w:sz="4" w:space="0" w:color="auto"/>
              <w:right w:val="single" w:sz="4" w:space="0" w:color="auto"/>
            </w:tcBorders>
            <w:vAlign w:val="center"/>
            <w:hideMark/>
          </w:tcPr>
          <w:p w:rsidR="00F5316E" w:rsidRPr="006018C6" w:rsidRDefault="00F5316E" w:rsidP="00C91B1A">
            <w:pPr>
              <w:pStyle w:val="Tablehead"/>
              <w:keepLines/>
              <w:spacing w:before="0" w:after="0"/>
              <w:ind w:left="-118"/>
            </w:pPr>
            <w:r w:rsidRPr="006018C6">
              <w:t>Eccentricity</w:t>
            </w:r>
          </w:p>
        </w:tc>
        <w:tc>
          <w:tcPr>
            <w:tcW w:w="1382" w:type="dxa"/>
            <w:tcBorders>
              <w:top w:val="single" w:sz="4" w:space="0" w:color="auto"/>
              <w:left w:val="single" w:sz="4" w:space="0" w:color="auto"/>
              <w:bottom w:val="single" w:sz="4" w:space="0" w:color="auto"/>
              <w:right w:val="single" w:sz="4" w:space="0" w:color="auto"/>
            </w:tcBorders>
            <w:vAlign w:val="center"/>
            <w:hideMark/>
          </w:tcPr>
          <w:p w:rsidR="00F5316E" w:rsidRPr="006018C6" w:rsidRDefault="00F5316E" w:rsidP="00C91B1A">
            <w:pPr>
              <w:pStyle w:val="Tablehead"/>
              <w:keepLines/>
              <w:spacing w:before="0" w:after="0"/>
            </w:pPr>
            <w:r w:rsidRPr="006018C6">
              <w:t>Inclination</w:t>
            </w:r>
            <w:r w:rsidRPr="006018C6">
              <w:br/>
              <w:t>(degrees)</w:t>
            </w:r>
          </w:p>
        </w:tc>
        <w:tc>
          <w:tcPr>
            <w:tcW w:w="1335" w:type="dxa"/>
            <w:tcBorders>
              <w:top w:val="single" w:sz="4" w:space="0" w:color="auto"/>
              <w:left w:val="single" w:sz="4" w:space="0" w:color="auto"/>
              <w:bottom w:val="single" w:sz="4" w:space="0" w:color="auto"/>
              <w:right w:val="single" w:sz="4" w:space="0" w:color="auto"/>
            </w:tcBorders>
            <w:vAlign w:val="center"/>
            <w:hideMark/>
          </w:tcPr>
          <w:p w:rsidR="00F5316E" w:rsidRPr="006018C6" w:rsidRDefault="00F5316E" w:rsidP="00C91B1A">
            <w:pPr>
              <w:pStyle w:val="Tablehead"/>
              <w:keepLines/>
              <w:spacing w:before="0" w:after="0"/>
            </w:pPr>
            <w:r w:rsidRPr="006018C6">
              <w:t>Right ascension</w:t>
            </w:r>
            <w:r w:rsidRPr="006018C6">
              <w:br/>
              <w:t>(degrees)</w:t>
            </w:r>
          </w:p>
        </w:tc>
        <w:tc>
          <w:tcPr>
            <w:tcW w:w="1667" w:type="dxa"/>
            <w:tcBorders>
              <w:top w:val="single" w:sz="4" w:space="0" w:color="auto"/>
              <w:left w:val="single" w:sz="4" w:space="0" w:color="auto"/>
              <w:bottom w:val="single" w:sz="4" w:space="0" w:color="auto"/>
              <w:right w:val="single" w:sz="4" w:space="0" w:color="auto"/>
            </w:tcBorders>
            <w:vAlign w:val="center"/>
            <w:hideMark/>
          </w:tcPr>
          <w:p w:rsidR="0056668B" w:rsidRDefault="00F5316E" w:rsidP="00C91B1A">
            <w:pPr>
              <w:pStyle w:val="Tablehead"/>
              <w:keepLines/>
              <w:spacing w:before="0" w:after="0"/>
            </w:pPr>
            <w:r w:rsidRPr="006018C6">
              <w:t xml:space="preserve">Argument </w:t>
            </w:r>
          </w:p>
          <w:p w:rsidR="00F5316E" w:rsidRPr="006018C6" w:rsidRDefault="00F5316E" w:rsidP="00C91B1A">
            <w:pPr>
              <w:pStyle w:val="Tablehead"/>
              <w:keepLines/>
              <w:spacing w:before="0" w:after="0"/>
            </w:pPr>
            <w:r w:rsidRPr="006018C6">
              <w:t>of perigee (degrees)</w:t>
            </w:r>
          </w:p>
        </w:tc>
        <w:tc>
          <w:tcPr>
            <w:tcW w:w="1113" w:type="dxa"/>
            <w:tcBorders>
              <w:top w:val="single" w:sz="4" w:space="0" w:color="auto"/>
              <w:left w:val="single" w:sz="4" w:space="0" w:color="auto"/>
              <w:bottom w:val="single" w:sz="4" w:space="0" w:color="auto"/>
              <w:right w:val="single" w:sz="4" w:space="0" w:color="auto"/>
            </w:tcBorders>
            <w:vAlign w:val="center"/>
            <w:hideMark/>
          </w:tcPr>
          <w:p w:rsidR="00F5316E" w:rsidRPr="006018C6" w:rsidRDefault="00F5316E" w:rsidP="00C91B1A">
            <w:pPr>
              <w:pStyle w:val="Tablehead"/>
              <w:keepLines/>
              <w:spacing w:before="0" w:after="0"/>
            </w:pPr>
            <w:r w:rsidRPr="006018C6">
              <w:t>Mean anomaly</w:t>
            </w:r>
            <w:r w:rsidRPr="006018C6">
              <w:br/>
              <w:t>(degrees)</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6.33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134.62</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3</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234.13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4</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269.42</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118.21285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30.39</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6</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118.21285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61.53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7</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118.21285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152.22</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8</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118.21285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C91B1A">
            <w:pPr>
              <w:pStyle w:val="Tabletext"/>
              <w:keepNext/>
              <w:keepLines/>
              <w:spacing w:before="0" w:after="0"/>
              <w:jc w:val="center"/>
            </w:pPr>
            <w:r w:rsidRPr="006018C6">
              <w:t>176.92</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9</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118.21285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289.68</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10</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178.21285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90.83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11</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178.21285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197.11</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12</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178.21285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227.99</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13</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178.21285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322.09</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14</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238.21285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0.00</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15</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238.21285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28.67</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16</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238.21285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131.04</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17</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238.21285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228.26</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18</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238.21285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255.7</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19</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298.21285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56.33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20</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298.21285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165.07</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21</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298.21285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267.07</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22</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298.21285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293.95</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23</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68.43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24</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99.32</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25</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201.63</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320.60</w:t>
            </w:r>
          </w:p>
        </w:tc>
      </w:tr>
      <w:tr w:rsidR="00F5316E" w:rsidRPr="006018C6" w:rsidTr="0056668B">
        <w:trPr>
          <w:cantSplit/>
          <w:jc w:val="center"/>
        </w:trPr>
        <w:tc>
          <w:tcPr>
            <w:tcW w:w="125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27</w:t>
            </w:r>
          </w:p>
        </w:tc>
        <w:tc>
          <w:tcPr>
            <w:tcW w:w="149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26559.8</w:t>
            </w:r>
          </w:p>
        </w:tc>
        <w:tc>
          <w:tcPr>
            <w:tcW w:w="1400"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382"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55</w:t>
            </w:r>
          </w:p>
        </w:tc>
        <w:tc>
          <w:tcPr>
            <w:tcW w:w="1335"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358.21285</w:t>
            </w:r>
          </w:p>
        </w:tc>
        <w:tc>
          <w:tcPr>
            <w:tcW w:w="1667"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0</w:t>
            </w:r>
          </w:p>
        </w:tc>
        <w:tc>
          <w:tcPr>
            <w:tcW w:w="1113"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spacing w:before="0" w:after="0"/>
              <w:jc w:val="center"/>
            </w:pPr>
            <w:r w:rsidRPr="006018C6">
              <w:t>349.16</w:t>
            </w:r>
          </w:p>
        </w:tc>
      </w:tr>
    </w:tbl>
    <w:p w:rsidR="00F5316E" w:rsidRPr="006018C6" w:rsidRDefault="00F5316E" w:rsidP="00F5316E">
      <w:pPr>
        <w:pStyle w:val="FigureNo"/>
      </w:pPr>
      <w:r w:rsidRPr="006018C6">
        <w:lastRenderedPageBreak/>
        <w:t>FIGURE 3</w:t>
      </w:r>
    </w:p>
    <w:p w:rsidR="00F5316E" w:rsidRPr="00F5316E" w:rsidRDefault="00F5316E" w:rsidP="00F5316E">
      <w:pPr>
        <w:pStyle w:val="Figuretitle"/>
        <w:rPr>
          <w:lang w:val="en-US"/>
        </w:rPr>
      </w:pPr>
      <w:r w:rsidRPr="00F5316E">
        <w:rPr>
          <w:lang w:val="en-US"/>
        </w:rPr>
        <w:t>Example terrestrial received power as a function of elevation</w:t>
      </w:r>
    </w:p>
    <w:p w:rsidR="00F5316E" w:rsidRPr="006018C6" w:rsidRDefault="00973AC1" w:rsidP="00F5316E">
      <w:pPr>
        <w:pStyle w:val="Figure"/>
      </w:pPr>
      <w:r>
        <w:object w:dxaOrig="5948" w:dyaOrig="3551">
          <v:shape id="_x0000_i1064" type="#_x0000_t75" style="width:297.15pt;height:177.85pt" o:ole="">
            <v:imagedata r:id="rId93" o:title=""/>
          </v:shape>
          <o:OLEObject Type="Embed" ProgID="CorelDraw.Graphic.16" ShapeID="_x0000_i1064" DrawAspect="Content" ObjectID="_1542088787" r:id="rId94"/>
        </w:object>
      </w:r>
    </w:p>
    <w:p w:rsidR="00F5316E" w:rsidRPr="00F5316E" w:rsidRDefault="00F5316E" w:rsidP="00F5316E">
      <w:pPr>
        <w:pStyle w:val="FigureNo"/>
        <w:rPr>
          <w:lang w:val="en-US"/>
        </w:rPr>
      </w:pPr>
      <w:r w:rsidRPr="00F5316E">
        <w:rPr>
          <w:lang w:val="en-US"/>
        </w:rPr>
        <w:t>Figure 4</w:t>
      </w:r>
    </w:p>
    <w:p w:rsidR="00F5316E" w:rsidRPr="00F5316E" w:rsidRDefault="00F5316E" w:rsidP="00F5316E">
      <w:pPr>
        <w:pStyle w:val="Figuretitle"/>
        <w:rPr>
          <w:lang w:val="en-US"/>
        </w:rPr>
      </w:pPr>
      <w:r w:rsidRPr="00F5316E">
        <w:rPr>
          <w:lang w:val="en-US"/>
        </w:rPr>
        <w:t>Example receive antenna gain as a function of elevation angle</w:t>
      </w:r>
    </w:p>
    <w:p w:rsidR="00F5316E" w:rsidRPr="006018C6" w:rsidRDefault="00973AC1" w:rsidP="00F5316E">
      <w:pPr>
        <w:pStyle w:val="Figure"/>
      </w:pPr>
      <w:r>
        <w:object w:dxaOrig="5232" w:dyaOrig="4384">
          <v:shape id="_x0000_i1065" type="#_x0000_t75" style="width:261.65pt;height:219.2pt" o:ole="">
            <v:imagedata r:id="rId95" o:title=""/>
          </v:shape>
          <o:OLEObject Type="Embed" ProgID="CorelDraw.Graphic.16" ShapeID="_x0000_i1065" DrawAspect="Content" ObjectID="_1542088788" r:id="rId96"/>
        </w:object>
      </w:r>
    </w:p>
    <w:p w:rsidR="00F5316E" w:rsidRPr="00F5316E" w:rsidRDefault="00F5316E" w:rsidP="00F5316E">
      <w:pPr>
        <w:pStyle w:val="FigureNo"/>
        <w:rPr>
          <w:lang w:val="en-US"/>
        </w:rPr>
      </w:pPr>
      <w:r w:rsidRPr="00F5316E">
        <w:rPr>
          <w:lang w:val="en-US"/>
        </w:rPr>
        <w:lastRenderedPageBreak/>
        <w:t>Figure 5</w:t>
      </w:r>
    </w:p>
    <w:p w:rsidR="00F5316E" w:rsidRPr="00F5316E" w:rsidRDefault="00F5316E" w:rsidP="00F5316E">
      <w:pPr>
        <w:pStyle w:val="Figuretitle"/>
        <w:rPr>
          <w:lang w:val="en-US"/>
        </w:rPr>
      </w:pPr>
      <w:r w:rsidRPr="00F5316E">
        <w:rPr>
          <w:lang w:val="en-US"/>
        </w:rPr>
        <w:t>Example maximum aggregate power at the Earth’s surface over 24 h</w:t>
      </w:r>
    </w:p>
    <w:p w:rsidR="00F5316E" w:rsidRPr="006018C6" w:rsidRDefault="00973AC1" w:rsidP="00F5316E">
      <w:pPr>
        <w:pStyle w:val="Figure"/>
      </w:pPr>
      <w:r>
        <w:object w:dxaOrig="6829" w:dyaOrig="4221">
          <v:shape id="_x0000_i1066" type="#_x0000_t75" style="width:342.25pt;height:210.65pt" o:ole="">
            <v:imagedata r:id="rId97" o:title=""/>
          </v:shape>
          <o:OLEObject Type="Embed" ProgID="CorelDraw.Graphic.16" ShapeID="_x0000_i1066" DrawAspect="Content" ObjectID="_1542088789" r:id="rId98"/>
        </w:object>
      </w:r>
    </w:p>
    <w:p w:rsidR="00F5316E" w:rsidRPr="00F5316E" w:rsidRDefault="00F5316E" w:rsidP="00F5316E">
      <w:pPr>
        <w:pStyle w:val="Heading1"/>
        <w:rPr>
          <w:lang w:val="en-US"/>
        </w:rPr>
      </w:pPr>
      <w:bookmarkStart w:id="50" w:name="_Toc368641161"/>
      <w:bookmarkStart w:id="51" w:name="_Toc391899655"/>
      <w:bookmarkStart w:id="52" w:name="_Toc422835361"/>
      <w:bookmarkStart w:id="53" w:name="_Toc428367651"/>
      <w:bookmarkStart w:id="54" w:name="_Toc428367734"/>
      <w:r w:rsidRPr="00F5316E">
        <w:rPr>
          <w:lang w:val="en-US"/>
        </w:rPr>
        <w:t>5</w:t>
      </w:r>
      <w:r w:rsidRPr="00F5316E">
        <w:rPr>
          <w:lang w:val="en-US"/>
        </w:rPr>
        <w:tab/>
        <w:t>A hypothetical example of the methodology’s application</w:t>
      </w:r>
      <w:bookmarkEnd w:id="50"/>
      <w:bookmarkEnd w:id="51"/>
      <w:bookmarkEnd w:id="52"/>
      <w:bookmarkEnd w:id="53"/>
      <w:bookmarkEnd w:id="54"/>
    </w:p>
    <w:p w:rsidR="00F5316E" w:rsidRPr="00F5316E" w:rsidRDefault="00F5316E" w:rsidP="00F5316E">
      <w:pPr>
        <w:pStyle w:val="Heading2"/>
        <w:rPr>
          <w:lang w:val="en-US"/>
        </w:rPr>
      </w:pPr>
      <w:bookmarkStart w:id="55" w:name="_Toc368641162"/>
      <w:bookmarkStart w:id="56" w:name="_Toc391899656"/>
      <w:bookmarkStart w:id="57" w:name="_Toc422835362"/>
      <w:bookmarkStart w:id="58" w:name="_Toc428367652"/>
      <w:bookmarkStart w:id="59" w:name="_Toc428367735"/>
      <w:r w:rsidRPr="00F5316E">
        <w:rPr>
          <w:lang w:val="en-US"/>
        </w:rPr>
        <w:t>5.1</w:t>
      </w:r>
      <w:r w:rsidRPr="00F5316E">
        <w:rPr>
          <w:lang w:val="en-US"/>
        </w:rPr>
        <w:tab/>
        <w:t>An assessment of interference levels</w:t>
      </w:r>
      <w:bookmarkEnd w:id="55"/>
      <w:bookmarkEnd w:id="56"/>
      <w:bookmarkEnd w:id="57"/>
      <w:bookmarkEnd w:id="58"/>
      <w:bookmarkEnd w:id="59"/>
    </w:p>
    <w:p w:rsidR="00F5316E" w:rsidRPr="00F5316E" w:rsidRDefault="00F5316E" w:rsidP="00F5316E">
      <w:pPr>
        <w:rPr>
          <w:lang w:val="en-US"/>
        </w:rPr>
      </w:pPr>
      <w:r w:rsidRPr="00F5316E">
        <w:rPr>
          <w:lang w:val="en-US"/>
        </w:rPr>
        <w:t xml:space="preserve">To illustrate how the methodology would apply in an analysis of interference due to another RNSS system, a hypothetical example is presented in Table 2. Note that the values used are only for illustration, and are subject to coordination discussions. </w:t>
      </w:r>
    </w:p>
    <w:p w:rsidR="00F5316E" w:rsidRPr="00F5316E" w:rsidRDefault="00F5316E" w:rsidP="00F5316E">
      <w:pPr>
        <w:pStyle w:val="TableNo"/>
        <w:rPr>
          <w:lang w:val="en-US"/>
        </w:rPr>
      </w:pPr>
      <w:r w:rsidRPr="00F5316E">
        <w:rPr>
          <w:lang w:val="en-US"/>
        </w:rPr>
        <w:t>TABLE 2</w:t>
      </w:r>
    </w:p>
    <w:p w:rsidR="00F5316E" w:rsidRPr="00F5316E" w:rsidRDefault="00F5316E" w:rsidP="00F5316E">
      <w:pPr>
        <w:pStyle w:val="Tabletitle"/>
        <w:rPr>
          <w:lang w:val="en-US"/>
        </w:rPr>
      </w:pPr>
      <w:r w:rsidRPr="00F5316E">
        <w:rPr>
          <w:lang w:val="en-US"/>
        </w:rPr>
        <w:t xml:space="preserve">A hypothetical example of the inter-system interference effect </w:t>
      </w:r>
      <w:r w:rsidRPr="00F5316E">
        <w:rPr>
          <w:lang w:val="en-US"/>
        </w:rPr>
        <w:br/>
        <w:t xml:space="preserve">from System B to the combined A and SBAS systems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9"/>
        <w:gridCol w:w="1806"/>
      </w:tblGrid>
      <w:tr w:rsidR="00F5316E" w:rsidRPr="003F7CD3" w:rsidTr="00F5316E">
        <w:trPr>
          <w:jc w:val="center"/>
        </w:trPr>
        <w:tc>
          <w:tcPr>
            <w:tcW w:w="9645" w:type="dxa"/>
            <w:gridSpan w:val="2"/>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head"/>
              <w:rPr>
                <w:lang w:val="en-US"/>
              </w:rPr>
            </w:pPr>
            <w:r w:rsidRPr="006018C6">
              <w:rPr>
                <w:lang w:val="en-US"/>
              </w:rPr>
              <w:t>Effective reference system noise power spectral density:</w:t>
            </w:r>
            <w:r w:rsidRPr="006018C6">
              <w:rPr>
                <w:lang w:val="en-US"/>
              </w:rPr>
              <w:br/>
            </w:r>
            <w:r w:rsidRPr="006018C6">
              <w:rPr>
                <w:i/>
                <w:lang w:val="en-US"/>
              </w:rPr>
              <w:t>N</w:t>
            </w:r>
            <w:r w:rsidRPr="006018C6">
              <w:rPr>
                <w:vertAlign w:val="subscript"/>
                <w:lang w:val="en-US"/>
              </w:rPr>
              <w:t xml:space="preserve">0 </w:t>
            </w:r>
            <w:r w:rsidRPr="006018C6">
              <w:rPr>
                <w:lang w:val="en-US"/>
              </w:rPr>
              <w:t xml:space="preserve">+ reference system self-interference, </w:t>
            </w:r>
            <w:r w:rsidRPr="006018C6">
              <w:rPr>
                <w:i/>
                <w:lang w:val="en-US"/>
              </w:rPr>
              <w:t>I</w:t>
            </w:r>
            <w:r w:rsidRPr="006018C6">
              <w:rPr>
                <w:i/>
                <w:iCs/>
                <w:vertAlign w:val="subscript"/>
                <w:lang w:val="en-US"/>
              </w:rPr>
              <w:t>ref</w:t>
            </w:r>
            <w:r w:rsidRPr="006018C6">
              <w:rPr>
                <w:lang w:val="en-US"/>
              </w:rPr>
              <w:t xml:space="preserve">, due to thermal noise and </w:t>
            </w:r>
            <w:r w:rsidRPr="006018C6">
              <w:rPr>
                <w:lang w:val="en-US"/>
              </w:rPr>
              <w:br/>
              <w:t>other signals in the reference (System A) constellation</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pPr>
            <w:r w:rsidRPr="006018C6">
              <w:t>Maximum Signal 1 power (dBW)</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–157.50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pPr>
            <w:r w:rsidRPr="006018C6">
              <w:t>Maximum Signal 2 power (dBW)</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–160.50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pPr>
            <w:r w:rsidRPr="006018C6">
              <w:t>Maximum Signal 3 power (dBW)</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–157.50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Processing loss for the interfering signal (dB)</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 xml:space="preserve">Aggregate gain factor, </w:t>
            </w:r>
            <w:r w:rsidRPr="006018C6">
              <w:rPr>
                <w:i/>
                <w:lang w:val="en-US"/>
              </w:rPr>
              <w:t>G</w:t>
            </w:r>
            <w:r w:rsidRPr="006018C6">
              <w:rPr>
                <w:i/>
                <w:iCs/>
                <w:vertAlign w:val="superscript"/>
                <w:lang w:val="en-US"/>
              </w:rPr>
              <w:t>agg</w:t>
            </w:r>
            <w:r w:rsidRPr="00F5316E">
              <w:rPr>
                <w:lang w:val="en-US"/>
              </w:rPr>
              <w:t xml:space="preserve"> (dB)</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12.00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jc w:val="right"/>
            </w:pPr>
            <w:r w:rsidRPr="006018C6">
              <w:t xml:space="preserve">Spectral separation coefficient, </w:t>
            </w:r>
            <w:r w:rsidRPr="006018C6">
              <w:sym w:font="Symbol" w:char="F062"/>
            </w:r>
            <w:r w:rsidRPr="006018C6">
              <w:t xml:space="preserve"> (dB/Hz)</w:t>
            </w:r>
          </w:p>
        </w:tc>
        <w:tc>
          <w:tcPr>
            <w:tcW w:w="1806" w:type="dxa"/>
            <w:tcBorders>
              <w:top w:val="single" w:sz="4" w:space="0" w:color="auto"/>
              <w:left w:val="single" w:sz="4" w:space="0" w:color="auto"/>
              <w:bottom w:val="single" w:sz="4" w:space="0" w:color="auto"/>
              <w:right w:val="single" w:sz="4" w:space="0" w:color="auto"/>
            </w:tcBorders>
            <w:vAlign w:val="bottom"/>
          </w:tcPr>
          <w:p w:rsidR="00F5316E" w:rsidRPr="006018C6" w:rsidRDefault="00F5316E" w:rsidP="00B71CCF">
            <w:pPr>
              <w:pStyle w:val="Tabletext"/>
              <w:jc w:val="center"/>
            </w:pP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jc w:val="right"/>
              <w:rPr>
                <w:i/>
                <w:iCs/>
              </w:rPr>
            </w:pPr>
            <w:r w:rsidRPr="006018C6">
              <w:rPr>
                <w:i/>
                <w:iCs/>
              </w:rPr>
              <w:t>Signal 1 to Signal 1</w:t>
            </w:r>
            <w:r w:rsidRPr="003F673A">
              <w:rPr>
                <w:vertAlign w:val="superscript"/>
              </w:rPr>
              <w:t>(1)</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–61.80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jc w:val="right"/>
              <w:rPr>
                <w:i/>
                <w:iCs/>
              </w:rPr>
            </w:pPr>
            <w:r w:rsidRPr="006018C6">
              <w:rPr>
                <w:i/>
                <w:iCs/>
              </w:rPr>
              <w:t>Signal 2 to Signal 1</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–70.00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jc w:val="right"/>
              <w:rPr>
                <w:i/>
                <w:iCs/>
              </w:rPr>
            </w:pPr>
            <w:r w:rsidRPr="006018C6">
              <w:rPr>
                <w:i/>
                <w:iCs/>
              </w:rPr>
              <w:t>Signal 3 to Signal 1</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–67.90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 xml:space="preserve">Thermal noise density, </w:t>
            </w:r>
            <w:r w:rsidRPr="006018C6">
              <w:rPr>
                <w:i/>
                <w:lang w:val="en-US"/>
              </w:rPr>
              <w:t>N</w:t>
            </w:r>
            <w:r w:rsidRPr="006018C6">
              <w:rPr>
                <w:vertAlign w:val="subscript"/>
                <w:lang w:val="en-US"/>
              </w:rPr>
              <w:t>0</w:t>
            </w:r>
            <w:r w:rsidRPr="00F5316E">
              <w:rPr>
                <w:lang w:val="en-US"/>
              </w:rPr>
              <w:t xml:space="preserve"> (dB(W/Hz))</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–201.50</w:t>
            </w:r>
            <w:r w:rsidRPr="006018C6">
              <w:rPr>
                <w:vertAlign w:val="superscript"/>
              </w:rPr>
              <w:t>(2)</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3F673A">
            <w:pPr>
              <w:pStyle w:val="Tabletext"/>
            </w:pPr>
            <w:r w:rsidRPr="006018C6">
              <w:rPr>
                <w:i/>
              </w:rPr>
              <w:t>I</w:t>
            </w:r>
            <w:r w:rsidRPr="006018C6">
              <w:rPr>
                <w:i/>
                <w:iCs/>
                <w:vertAlign w:val="subscript"/>
              </w:rPr>
              <w:t>ref</w:t>
            </w:r>
            <w:r w:rsidRPr="006018C6">
              <w:t xml:space="preserve"> ( dB(W/Hz))</w:t>
            </w:r>
            <w:r w:rsidRPr="003F673A">
              <w:rPr>
                <w:vertAlign w:val="superscript"/>
              </w:rPr>
              <w:t>(3)</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–207.09</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8224B7" w:rsidRDefault="00F5316E" w:rsidP="00F5316E">
            <w:pPr>
              <w:pStyle w:val="Tabletext"/>
              <w:rPr>
                <w:lang w:val="de-CH"/>
              </w:rPr>
            </w:pPr>
            <w:r w:rsidRPr="006018C6">
              <w:rPr>
                <w:i/>
                <w:lang w:val="pt-BR"/>
              </w:rPr>
              <w:t>N</w:t>
            </w:r>
            <w:r w:rsidRPr="006018C6">
              <w:rPr>
                <w:vertAlign w:val="subscript"/>
                <w:lang w:val="pt-BR"/>
              </w:rPr>
              <w:t xml:space="preserve">0 </w:t>
            </w:r>
            <w:r w:rsidRPr="006018C6">
              <w:rPr>
                <w:lang w:val="pt-BR"/>
              </w:rPr>
              <w:t xml:space="preserve">+ </w:t>
            </w:r>
            <w:r w:rsidRPr="006018C6">
              <w:rPr>
                <w:i/>
                <w:lang w:val="pt-BR"/>
              </w:rPr>
              <w:t>I</w:t>
            </w:r>
            <w:r w:rsidRPr="006018C6">
              <w:rPr>
                <w:i/>
                <w:iCs/>
                <w:vertAlign w:val="subscript"/>
                <w:lang w:val="pt-BR"/>
              </w:rPr>
              <w:t>ref</w:t>
            </w:r>
            <w:r w:rsidRPr="006018C6">
              <w:rPr>
                <w:lang w:val="pt-BR"/>
              </w:rPr>
              <w:t xml:space="preserve"> (dB(W/Hz))</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–200.44</w:t>
            </w:r>
          </w:p>
        </w:tc>
      </w:tr>
    </w:tbl>
    <w:p w:rsidR="00B71CCF" w:rsidRDefault="00B71CCF">
      <w:r>
        <w:br w:type="page"/>
      </w:r>
    </w:p>
    <w:p w:rsidR="00B71CCF" w:rsidRDefault="00B71CCF" w:rsidP="00B71CCF">
      <w:pPr>
        <w:pStyle w:val="TableNo"/>
      </w:pPr>
      <w:r w:rsidRPr="00F5316E">
        <w:rPr>
          <w:lang w:val="en-US"/>
        </w:rPr>
        <w:lastRenderedPageBreak/>
        <w:t>TABLE 2</w:t>
      </w:r>
      <w:r>
        <w:rPr>
          <w:lang w:val="en-US"/>
        </w:rPr>
        <w:t xml:space="preserve"> (</w:t>
      </w:r>
      <w:r w:rsidRPr="00973AC1">
        <w:rPr>
          <w:i/>
          <w:iCs/>
          <w:lang w:val="en-US"/>
        </w:rPr>
        <w:t>end</w:t>
      </w:r>
      <w:r>
        <w:rPr>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9"/>
        <w:gridCol w:w="1806"/>
      </w:tblGrid>
      <w:tr w:rsidR="00F5316E" w:rsidRPr="003F7CD3" w:rsidTr="00F5316E">
        <w:trPr>
          <w:jc w:val="center"/>
        </w:trPr>
        <w:tc>
          <w:tcPr>
            <w:tcW w:w="9645" w:type="dxa"/>
            <w:gridSpan w:val="2"/>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jc w:val="center"/>
              <w:rPr>
                <w:b/>
                <w:bCs/>
                <w:lang w:val="en-US"/>
              </w:rPr>
            </w:pPr>
            <w:r w:rsidRPr="006018C6">
              <w:rPr>
                <w:rFonts w:ascii="Times New Roman Bold" w:hAnsi="Times New Roman Bold"/>
                <w:b/>
                <w:lang w:val="en-US"/>
              </w:rPr>
              <w:t>Effective inter-system noise power spectral density:</w:t>
            </w:r>
            <w:r w:rsidRPr="006018C6">
              <w:rPr>
                <w:rFonts w:ascii="Times New Roman Bold" w:hAnsi="Times New Roman Bold"/>
                <w:b/>
                <w:lang w:val="en-US"/>
              </w:rPr>
              <w:br/>
            </w:r>
            <w:r w:rsidRPr="006018C6">
              <w:rPr>
                <w:rFonts w:ascii="Times New Roman Bold" w:hAnsi="Times New Roman Bold"/>
                <w:b/>
                <w:i/>
                <w:iCs/>
                <w:lang w:val="en-US"/>
              </w:rPr>
              <w:t>N</w:t>
            </w:r>
            <w:r w:rsidRPr="006018C6">
              <w:rPr>
                <w:rFonts w:ascii="Times New Roman Bold" w:hAnsi="Times New Roman Bold"/>
                <w:b/>
                <w:vertAlign w:val="subscript"/>
                <w:lang w:val="en-US"/>
              </w:rPr>
              <w:t xml:space="preserve">0 </w:t>
            </w:r>
            <w:r w:rsidRPr="006018C6">
              <w:rPr>
                <w:rFonts w:ascii="Times New Roman Bold" w:hAnsi="Times New Roman Bold"/>
                <w:b/>
                <w:lang w:val="en-US"/>
              </w:rPr>
              <w:t xml:space="preserve">+ </w:t>
            </w:r>
            <w:r w:rsidRPr="006018C6">
              <w:rPr>
                <w:rFonts w:ascii="Times New Roman Bold" w:hAnsi="Times New Roman Bold"/>
                <w:b/>
                <w:i/>
                <w:iCs/>
                <w:lang w:val="en-US"/>
              </w:rPr>
              <w:t>I</w:t>
            </w:r>
            <w:r w:rsidRPr="006018C6">
              <w:rPr>
                <w:rFonts w:ascii="Times New Roman Bold" w:hAnsi="Times New Roman Bold"/>
                <w:b/>
                <w:i/>
                <w:iCs/>
                <w:vertAlign w:val="subscript"/>
                <w:lang w:val="en-US"/>
              </w:rPr>
              <w:t>ref</w:t>
            </w:r>
            <w:r w:rsidRPr="006018C6">
              <w:rPr>
                <w:rFonts w:ascii="Times New Roman Bold" w:hAnsi="Times New Roman Bold"/>
                <w:b/>
                <w:vertAlign w:val="subscript"/>
                <w:lang w:val="en-US"/>
              </w:rPr>
              <w:t xml:space="preserve"> </w:t>
            </w:r>
            <w:r w:rsidRPr="006018C6">
              <w:rPr>
                <w:rFonts w:ascii="Times New Roman Bold" w:hAnsi="Times New Roman Bold"/>
                <w:b/>
                <w:lang w:val="en-US"/>
              </w:rPr>
              <w:t xml:space="preserve">+ RNSS interference aside from Systems A and B, </w:t>
            </w:r>
            <w:r w:rsidRPr="006018C6">
              <w:rPr>
                <w:rFonts w:ascii="Times New Roman Bold" w:hAnsi="Times New Roman Bold"/>
                <w:b/>
                <w:i/>
                <w:iCs/>
                <w:lang w:val="en-US"/>
              </w:rPr>
              <w:t>I</w:t>
            </w:r>
            <w:r w:rsidRPr="006018C6">
              <w:rPr>
                <w:rFonts w:ascii="Times New Roman Bold" w:hAnsi="Times New Roman Bold"/>
                <w:b/>
                <w:i/>
                <w:iCs/>
                <w:vertAlign w:val="subscript"/>
                <w:lang w:val="en-US"/>
              </w:rPr>
              <w:t>rem</w:t>
            </w:r>
            <w:r w:rsidRPr="006018C6">
              <w:rPr>
                <w:rFonts w:ascii="Times New Roman Bold" w:hAnsi="Times New Roman Bold" w:cs="Times New Roman Bold"/>
                <w:b/>
                <w:lang w:val="en-US"/>
              </w:rPr>
              <w:t>,</w:t>
            </w:r>
            <w:r w:rsidRPr="006018C6">
              <w:rPr>
                <w:rFonts w:ascii="Times New Roman Bold" w:hAnsi="Times New Roman Bold"/>
                <w:b/>
                <w:lang w:val="en-US"/>
              </w:rPr>
              <w:br/>
              <w:t xml:space="preserve">due to thermal noise, other signals in the reference (System A) constellation, </w:t>
            </w:r>
            <w:r w:rsidRPr="006018C6">
              <w:rPr>
                <w:rFonts w:ascii="Times New Roman Bold" w:hAnsi="Times New Roman Bold"/>
                <w:b/>
                <w:lang w:val="en-US"/>
              </w:rPr>
              <w:br/>
              <w:t>and interfering SBAS, but without System-B signal 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pPr>
            <w:r w:rsidRPr="006018C6">
              <w:t>Maximum SBAS power (dBW)</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–160.50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 xml:space="preserve">SBAS aggregate gain factor, </w:t>
            </w:r>
            <w:r w:rsidRPr="006018C6">
              <w:rPr>
                <w:i/>
                <w:lang w:val="en-US"/>
              </w:rPr>
              <w:t>G</w:t>
            </w:r>
            <w:r w:rsidRPr="006018C6">
              <w:rPr>
                <w:i/>
                <w:iCs/>
                <w:vertAlign w:val="superscript"/>
                <w:lang w:val="en-US"/>
              </w:rPr>
              <w:t>agg</w:t>
            </w:r>
            <w:r w:rsidRPr="00F5316E">
              <w:rPr>
                <w:lang w:val="en-US"/>
              </w:rPr>
              <w:t xml:space="preserve"> (dB)</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7.70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jc w:val="right"/>
            </w:pPr>
            <w:r w:rsidRPr="006018C6">
              <w:t xml:space="preserve">Spectral separation coefficient, </w:t>
            </w:r>
            <w:r w:rsidRPr="006018C6">
              <w:sym w:font="Symbol" w:char="F062"/>
            </w:r>
            <w:r w:rsidRPr="006018C6">
              <w:t xml:space="preserve"> (dB/Hz)</w:t>
            </w:r>
          </w:p>
        </w:tc>
        <w:tc>
          <w:tcPr>
            <w:tcW w:w="1806" w:type="dxa"/>
            <w:tcBorders>
              <w:top w:val="single" w:sz="4" w:space="0" w:color="auto"/>
              <w:left w:val="single" w:sz="4" w:space="0" w:color="auto"/>
              <w:bottom w:val="single" w:sz="4" w:space="0" w:color="auto"/>
              <w:right w:val="single" w:sz="4" w:space="0" w:color="auto"/>
            </w:tcBorders>
            <w:vAlign w:val="bottom"/>
          </w:tcPr>
          <w:p w:rsidR="00F5316E" w:rsidRPr="006018C6" w:rsidRDefault="00F5316E" w:rsidP="00B71CCF">
            <w:pPr>
              <w:pStyle w:val="Tabletext"/>
              <w:jc w:val="center"/>
            </w:pP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jc w:val="right"/>
              <w:rPr>
                <w:i/>
                <w:iCs/>
                <w:lang w:val="en-US"/>
              </w:rPr>
            </w:pPr>
            <w:r w:rsidRPr="00F5316E">
              <w:rPr>
                <w:i/>
                <w:iCs/>
                <w:lang w:val="en-US"/>
              </w:rPr>
              <w:t>System A SBAS to Signal 1</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–61.80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Processing loss for interfering signals (dB)</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3F673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rPr>
                <w:sz w:val="20"/>
              </w:rPr>
            </w:pPr>
            <w:r w:rsidRPr="006018C6">
              <w:rPr>
                <w:i/>
                <w:sz w:val="20"/>
              </w:rPr>
              <w:t>I</w:t>
            </w:r>
            <w:r w:rsidRPr="006018C6">
              <w:rPr>
                <w:i/>
                <w:iCs/>
                <w:sz w:val="20"/>
                <w:vertAlign w:val="subscript"/>
              </w:rPr>
              <w:t>rem</w:t>
            </w:r>
            <w:r w:rsidRPr="006018C6">
              <w:rPr>
                <w:sz w:val="20"/>
              </w:rPr>
              <w:t xml:space="preserve"> (dB(W/Hz))</w:t>
            </w:r>
            <w:r w:rsidRPr="003F673A">
              <w:rPr>
                <w:vertAlign w:val="superscript"/>
              </w:rPr>
              <w:t>(3)</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–215.60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rPr>
                <w:sz w:val="20"/>
                <w:lang w:val="pt-BR"/>
              </w:rPr>
            </w:pPr>
            <w:r w:rsidRPr="006018C6">
              <w:rPr>
                <w:i/>
                <w:sz w:val="20"/>
                <w:lang w:val="pt-BR"/>
              </w:rPr>
              <w:t>N</w:t>
            </w:r>
            <w:r w:rsidRPr="006018C6">
              <w:rPr>
                <w:sz w:val="20"/>
                <w:vertAlign w:val="subscript"/>
                <w:lang w:val="pt-BR"/>
              </w:rPr>
              <w:t>0</w:t>
            </w:r>
            <w:r w:rsidRPr="006018C6">
              <w:rPr>
                <w:sz w:val="20"/>
                <w:lang w:val="pt-BR"/>
              </w:rPr>
              <w:t xml:space="preserve"> + </w:t>
            </w:r>
            <w:r w:rsidRPr="006018C6">
              <w:rPr>
                <w:i/>
                <w:sz w:val="20"/>
                <w:lang w:val="pt-BR"/>
              </w:rPr>
              <w:t>I</w:t>
            </w:r>
            <w:r w:rsidRPr="006018C6">
              <w:rPr>
                <w:i/>
                <w:iCs/>
                <w:sz w:val="20"/>
                <w:vertAlign w:val="subscript"/>
                <w:lang w:val="pt-BR"/>
              </w:rPr>
              <w:t>ref</w:t>
            </w:r>
            <w:r w:rsidRPr="006018C6">
              <w:rPr>
                <w:sz w:val="20"/>
                <w:lang w:val="pt-BR"/>
              </w:rPr>
              <w:t xml:space="preserve"> + </w:t>
            </w:r>
            <w:r w:rsidRPr="006018C6">
              <w:rPr>
                <w:i/>
                <w:sz w:val="20"/>
                <w:lang w:val="pt-BR"/>
              </w:rPr>
              <w:t>I</w:t>
            </w:r>
            <w:r w:rsidRPr="006018C6">
              <w:rPr>
                <w:i/>
                <w:iCs/>
                <w:sz w:val="20"/>
                <w:vertAlign w:val="subscript"/>
                <w:lang w:val="pt-BR"/>
              </w:rPr>
              <w:t>rem</w:t>
            </w:r>
            <w:r w:rsidRPr="006018C6">
              <w:rPr>
                <w:sz w:val="20"/>
                <w:lang w:val="pt-BR"/>
              </w:rPr>
              <w:t xml:space="preserve"> (dB(W/Hz))</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–200.31</w:t>
            </w:r>
          </w:p>
        </w:tc>
      </w:tr>
      <w:tr w:rsidR="00F5316E" w:rsidRPr="003F7CD3" w:rsidTr="00F5316E">
        <w:trPr>
          <w:jc w:val="center"/>
        </w:trPr>
        <w:tc>
          <w:tcPr>
            <w:tcW w:w="9645" w:type="dxa"/>
            <w:gridSpan w:val="2"/>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jc w:val="center"/>
              <w:rPr>
                <w:b/>
                <w:bCs/>
                <w:lang w:val="en-US"/>
              </w:rPr>
            </w:pPr>
            <w:r w:rsidRPr="006018C6">
              <w:rPr>
                <w:rFonts w:ascii="Times New Roman Bold" w:hAnsi="Times New Roman Bold"/>
                <w:b/>
                <w:lang w:val="en-US"/>
              </w:rPr>
              <w:t>Effective total system noise power spectral density:</w:t>
            </w:r>
            <w:r w:rsidRPr="006018C6">
              <w:rPr>
                <w:rFonts w:ascii="Times New Roman Bold" w:hAnsi="Times New Roman Bold"/>
                <w:b/>
                <w:lang w:val="en-US"/>
              </w:rPr>
              <w:br/>
            </w:r>
            <w:r w:rsidRPr="006018C6">
              <w:rPr>
                <w:rFonts w:ascii="Times New Roman Bold" w:hAnsi="Times New Roman Bold"/>
                <w:b/>
                <w:i/>
                <w:iCs/>
                <w:lang w:val="pt-BR"/>
              </w:rPr>
              <w:t>N</w:t>
            </w:r>
            <w:r w:rsidRPr="006018C6">
              <w:rPr>
                <w:rFonts w:ascii="Times New Roman Bold" w:hAnsi="Times New Roman Bold"/>
                <w:b/>
                <w:vertAlign w:val="subscript"/>
                <w:lang w:val="pt-BR"/>
              </w:rPr>
              <w:t>0</w:t>
            </w:r>
            <w:r w:rsidRPr="006018C6">
              <w:rPr>
                <w:rFonts w:ascii="Times New Roman Bold" w:hAnsi="Times New Roman Bold"/>
                <w:b/>
                <w:lang w:val="pt-BR"/>
              </w:rPr>
              <w:t xml:space="preserve"> + </w:t>
            </w:r>
            <w:r w:rsidRPr="006018C6">
              <w:rPr>
                <w:rFonts w:ascii="Times New Roman Bold" w:hAnsi="Times New Roman Bold"/>
                <w:b/>
                <w:i/>
                <w:iCs/>
                <w:lang w:val="pt-BR"/>
              </w:rPr>
              <w:t>I</w:t>
            </w:r>
            <w:r w:rsidRPr="006018C6">
              <w:rPr>
                <w:rFonts w:ascii="Times New Roman Bold" w:hAnsi="Times New Roman Bold"/>
                <w:b/>
                <w:i/>
                <w:iCs/>
                <w:vertAlign w:val="subscript"/>
                <w:lang w:val="pt-BR"/>
              </w:rPr>
              <w:t>ref</w:t>
            </w:r>
            <w:r w:rsidRPr="006018C6">
              <w:rPr>
                <w:rFonts w:ascii="Times New Roman Bold" w:hAnsi="Times New Roman Bold"/>
                <w:b/>
                <w:lang w:val="pt-BR"/>
              </w:rPr>
              <w:t xml:space="preserve"> + </w:t>
            </w:r>
            <w:r w:rsidRPr="006018C6">
              <w:rPr>
                <w:rFonts w:ascii="Times New Roman Bold" w:hAnsi="Times New Roman Bold"/>
                <w:b/>
                <w:i/>
                <w:iCs/>
                <w:lang w:val="pt-BR"/>
              </w:rPr>
              <w:t>I</w:t>
            </w:r>
            <w:r w:rsidRPr="006018C6">
              <w:rPr>
                <w:rFonts w:ascii="Times New Roman Bold" w:hAnsi="Times New Roman Bold"/>
                <w:b/>
                <w:i/>
                <w:iCs/>
                <w:vertAlign w:val="subscript"/>
                <w:lang w:val="pt-BR"/>
              </w:rPr>
              <w:t>rem</w:t>
            </w:r>
            <w:r w:rsidRPr="006018C6">
              <w:rPr>
                <w:rFonts w:ascii="Times New Roman Bold" w:hAnsi="Times New Roman Bold"/>
                <w:b/>
                <w:lang w:val="pt-BR"/>
              </w:rPr>
              <w:t xml:space="preserve"> + non-RNSS external interference, </w:t>
            </w:r>
            <w:r w:rsidRPr="006018C6">
              <w:rPr>
                <w:rFonts w:ascii="Times New Roman Bold" w:hAnsi="Times New Roman Bold"/>
                <w:b/>
                <w:i/>
                <w:iCs/>
                <w:lang w:val="pt-BR"/>
              </w:rPr>
              <w:t>I</w:t>
            </w:r>
            <w:r w:rsidRPr="006018C6">
              <w:rPr>
                <w:rFonts w:ascii="Times New Roman Bold" w:hAnsi="Times New Roman Bold"/>
                <w:b/>
                <w:i/>
                <w:iCs/>
                <w:vertAlign w:val="subscript"/>
                <w:lang w:val="pt-BR"/>
              </w:rPr>
              <w:t>ext</w:t>
            </w:r>
            <w:r w:rsidRPr="006018C6">
              <w:rPr>
                <w:rFonts w:ascii="Times New Roman Bold" w:hAnsi="Times New Roman Bold"/>
                <w:b/>
                <w:lang w:val="pt-BR"/>
              </w:rPr>
              <w:t>,</w:t>
            </w:r>
            <w:r w:rsidRPr="006018C6">
              <w:rPr>
                <w:rFonts w:ascii="Times New Roman Bold" w:hAnsi="Times New Roman Bold"/>
                <w:b/>
                <w:lang w:val="en-US"/>
              </w:rPr>
              <w:t xml:space="preserve"> due to thermal noise, </w:t>
            </w:r>
            <w:r w:rsidRPr="006018C6">
              <w:rPr>
                <w:rFonts w:ascii="Times New Roman Bold" w:hAnsi="Times New Roman Bold"/>
                <w:b/>
                <w:lang w:val="en-US"/>
              </w:rPr>
              <w:br/>
              <w:t xml:space="preserve">other signals in the reference (System A) constellation, interfering SBAS, </w:t>
            </w:r>
            <w:r w:rsidRPr="006018C6">
              <w:rPr>
                <w:rFonts w:ascii="Times New Roman Bold" w:hAnsi="Times New Roman Bold"/>
                <w:b/>
                <w:lang w:val="en-US"/>
              </w:rPr>
              <w:br/>
              <w:t>and non-RNSS external interference, but without System-B signal 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rPr>
                <w:sz w:val="20"/>
                <w:lang w:val="en-US"/>
              </w:rPr>
            </w:pPr>
            <w:r w:rsidRPr="006018C6">
              <w:rPr>
                <w:i/>
                <w:sz w:val="20"/>
                <w:lang w:val="en-US"/>
              </w:rPr>
              <w:t>I</w:t>
            </w:r>
            <w:r w:rsidRPr="006018C6">
              <w:rPr>
                <w:i/>
                <w:iCs/>
                <w:sz w:val="20"/>
                <w:vertAlign w:val="subscript"/>
                <w:lang w:val="en-US"/>
              </w:rPr>
              <w:t>ext</w:t>
            </w:r>
            <w:r w:rsidRPr="006018C6">
              <w:rPr>
                <w:sz w:val="20"/>
                <w:lang w:val="en-US"/>
              </w:rPr>
              <w:t xml:space="preserve"> (dB(W/Hz))</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–206.50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rPr>
                <w:sz w:val="20"/>
                <w:lang w:val="pt-BR"/>
              </w:rPr>
            </w:pPr>
            <w:r w:rsidRPr="006018C6">
              <w:rPr>
                <w:i/>
                <w:sz w:val="20"/>
                <w:lang w:val="pt-BR"/>
              </w:rPr>
              <w:t>N</w:t>
            </w:r>
            <w:r w:rsidRPr="006018C6">
              <w:rPr>
                <w:sz w:val="20"/>
                <w:vertAlign w:val="subscript"/>
                <w:lang w:val="pt-BR"/>
              </w:rPr>
              <w:t>0</w:t>
            </w:r>
            <w:r w:rsidRPr="006018C6">
              <w:rPr>
                <w:sz w:val="20"/>
                <w:lang w:val="pt-BR"/>
              </w:rPr>
              <w:t xml:space="preserve"> + </w:t>
            </w:r>
            <w:r w:rsidRPr="006018C6">
              <w:rPr>
                <w:i/>
                <w:sz w:val="20"/>
                <w:lang w:val="pt-BR"/>
              </w:rPr>
              <w:t>I</w:t>
            </w:r>
            <w:r w:rsidRPr="006018C6">
              <w:rPr>
                <w:i/>
                <w:iCs/>
                <w:sz w:val="20"/>
                <w:vertAlign w:val="subscript"/>
                <w:lang w:val="pt-BR"/>
              </w:rPr>
              <w:t>ref</w:t>
            </w:r>
            <w:r w:rsidRPr="006018C6">
              <w:rPr>
                <w:sz w:val="20"/>
                <w:lang w:val="pt-BR"/>
              </w:rPr>
              <w:t xml:space="preserve"> + </w:t>
            </w:r>
            <w:r w:rsidRPr="006018C6">
              <w:rPr>
                <w:i/>
                <w:sz w:val="20"/>
                <w:lang w:val="pt-BR"/>
              </w:rPr>
              <w:t>I</w:t>
            </w:r>
            <w:r w:rsidRPr="006018C6">
              <w:rPr>
                <w:i/>
                <w:iCs/>
                <w:sz w:val="20"/>
                <w:vertAlign w:val="subscript"/>
                <w:lang w:val="pt-BR"/>
              </w:rPr>
              <w:t>rem</w:t>
            </w:r>
            <w:r w:rsidRPr="006018C6">
              <w:rPr>
                <w:sz w:val="20"/>
                <w:lang w:val="pt-BR"/>
              </w:rPr>
              <w:t xml:space="preserve"> + </w:t>
            </w:r>
            <w:r w:rsidRPr="006018C6">
              <w:rPr>
                <w:i/>
                <w:sz w:val="20"/>
                <w:lang w:val="pt-BR"/>
              </w:rPr>
              <w:t>I</w:t>
            </w:r>
            <w:r w:rsidRPr="006018C6">
              <w:rPr>
                <w:i/>
                <w:iCs/>
                <w:sz w:val="20"/>
                <w:vertAlign w:val="subscript"/>
                <w:lang w:val="pt-BR"/>
              </w:rPr>
              <w:t>ext</w:t>
            </w:r>
            <w:r w:rsidRPr="006018C6">
              <w:rPr>
                <w:sz w:val="20"/>
                <w:lang w:val="pt-BR"/>
              </w:rPr>
              <w:t xml:space="preserve"> (dB(W/Hz))</w:t>
            </w:r>
          </w:p>
        </w:tc>
        <w:tc>
          <w:tcPr>
            <w:tcW w:w="1806" w:type="dxa"/>
            <w:tcBorders>
              <w:top w:val="single" w:sz="4" w:space="0" w:color="auto"/>
              <w:left w:val="single" w:sz="4" w:space="0" w:color="auto"/>
              <w:bottom w:val="single" w:sz="4" w:space="0" w:color="auto"/>
              <w:right w:val="single" w:sz="4" w:space="0" w:color="auto"/>
            </w:tcBorders>
            <w:vAlign w:val="bottom"/>
            <w:hideMark/>
          </w:tcPr>
          <w:p w:rsidR="00F5316E" w:rsidRPr="006018C6" w:rsidRDefault="00F5316E" w:rsidP="00B71CCF">
            <w:pPr>
              <w:pStyle w:val="Tabletext"/>
              <w:jc w:val="center"/>
            </w:pPr>
            <w:r w:rsidRPr="006018C6">
              <w:t>–199.37</w:t>
            </w:r>
          </w:p>
        </w:tc>
      </w:tr>
      <w:tr w:rsidR="00F5316E" w:rsidRPr="003F7CD3" w:rsidTr="00F5316E">
        <w:trPr>
          <w:jc w:val="center"/>
        </w:trPr>
        <w:tc>
          <w:tcPr>
            <w:tcW w:w="9645" w:type="dxa"/>
            <w:gridSpan w:val="2"/>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jc w:val="center"/>
              <w:rPr>
                <w:b/>
                <w:bCs/>
                <w:lang w:val="en-US"/>
              </w:rPr>
            </w:pPr>
            <w:r w:rsidRPr="006018C6">
              <w:rPr>
                <w:rFonts w:ascii="Times New Roman Bold" w:hAnsi="Times New Roman Bold"/>
                <w:b/>
                <w:lang w:val="en-US"/>
              </w:rPr>
              <w:t>Effective total inter-system noise power spectral density:</w:t>
            </w:r>
            <w:r w:rsidRPr="006018C6">
              <w:rPr>
                <w:rFonts w:ascii="Times New Roman Bold" w:hAnsi="Times New Roman Bold"/>
                <w:b/>
                <w:lang w:val="en-US"/>
              </w:rPr>
              <w:br/>
            </w:r>
            <w:r w:rsidRPr="006018C6">
              <w:rPr>
                <w:rFonts w:ascii="Times New Roman Bold" w:hAnsi="Times New Roman Bold"/>
                <w:b/>
                <w:i/>
                <w:iCs/>
                <w:lang w:val="en-US"/>
              </w:rPr>
              <w:t>N</w:t>
            </w:r>
            <w:r w:rsidRPr="006018C6">
              <w:rPr>
                <w:rFonts w:ascii="Times New Roman Bold" w:hAnsi="Times New Roman Bold"/>
                <w:b/>
                <w:vertAlign w:val="subscript"/>
                <w:lang w:val="en-US"/>
              </w:rPr>
              <w:t xml:space="preserve">0 </w:t>
            </w:r>
            <w:r w:rsidRPr="006018C6">
              <w:rPr>
                <w:rFonts w:ascii="Times New Roman Bold" w:hAnsi="Times New Roman Bold"/>
                <w:b/>
                <w:lang w:val="en-US"/>
              </w:rPr>
              <w:t xml:space="preserve">+ </w:t>
            </w:r>
            <w:r w:rsidRPr="006018C6">
              <w:rPr>
                <w:rFonts w:ascii="Times New Roman Bold" w:hAnsi="Times New Roman Bold"/>
                <w:b/>
                <w:i/>
                <w:iCs/>
                <w:lang w:val="en-US"/>
              </w:rPr>
              <w:t>I</w:t>
            </w:r>
            <w:r w:rsidRPr="006018C6">
              <w:rPr>
                <w:rFonts w:ascii="Times New Roman Bold" w:hAnsi="Times New Roman Bold"/>
                <w:b/>
                <w:i/>
                <w:iCs/>
                <w:vertAlign w:val="subscript"/>
                <w:lang w:val="en-US"/>
              </w:rPr>
              <w:t>ref</w:t>
            </w:r>
            <w:r w:rsidRPr="006018C6">
              <w:rPr>
                <w:rFonts w:ascii="Times New Roman Bold" w:hAnsi="Times New Roman Bold"/>
                <w:b/>
                <w:lang w:val="en-US"/>
              </w:rPr>
              <w:t xml:space="preserve"> + </w:t>
            </w:r>
            <w:r w:rsidRPr="006018C6">
              <w:rPr>
                <w:rFonts w:ascii="Times New Roman Bold" w:hAnsi="Times New Roman Bold"/>
                <w:b/>
                <w:i/>
                <w:iCs/>
                <w:lang w:val="en-US"/>
              </w:rPr>
              <w:t>I</w:t>
            </w:r>
            <w:r w:rsidRPr="006018C6">
              <w:rPr>
                <w:rFonts w:ascii="Times New Roman Bold" w:hAnsi="Times New Roman Bold"/>
                <w:b/>
                <w:i/>
                <w:iCs/>
                <w:vertAlign w:val="subscript"/>
                <w:lang w:val="en-US"/>
              </w:rPr>
              <w:t>rem</w:t>
            </w:r>
            <w:r w:rsidRPr="006018C6">
              <w:rPr>
                <w:rFonts w:ascii="Times New Roman Bold" w:hAnsi="Times New Roman Bold"/>
                <w:b/>
                <w:lang w:val="en-US"/>
              </w:rPr>
              <w:t xml:space="preserve"> + </w:t>
            </w:r>
            <w:r w:rsidRPr="006018C6">
              <w:rPr>
                <w:rFonts w:ascii="Times New Roman Bold" w:hAnsi="Times New Roman Bold"/>
                <w:b/>
                <w:i/>
                <w:iCs/>
                <w:lang w:val="en-US"/>
              </w:rPr>
              <w:t>I</w:t>
            </w:r>
            <w:r w:rsidRPr="006018C6">
              <w:rPr>
                <w:rFonts w:ascii="Times New Roman Bold" w:hAnsi="Times New Roman Bold"/>
                <w:b/>
                <w:i/>
                <w:iCs/>
                <w:vertAlign w:val="subscript"/>
                <w:lang w:val="en-US"/>
              </w:rPr>
              <w:t>ext</w:t>
            </w:r>
            <w:r w:rsidRPr="006018C6">
              <w:rPr>
                <w:rFonts w:ascii="Times New Roman Bold" w:hAnsi="Times New Roman Bold"/>
                <w:b/>
                <w:lang w:val="en-US"/>
              </w:rPr>
              <w:t xml:space="preserve"> + System-B interference, </w:t>
            </w:r>
            <w:r w:rsidRPr="006018C6">
              <w:rPr>
                <w:rFonts w:ascii="Times New Roman Bold" w:hAnsi="Times New Roman Bold"/>
                <w:b/>
                <w:i/>
                <w:iCs/>
                <w:lang w:val="en-US"/>
              </w:rPr>
              <w:t>I</w:t>
            </w:r>
            <w:r w:rsidRPr="006018C6">
              <w:rPr>
                <w:rFonts w:ascii="Times New Roman Bold" w:hAnsi="Times New Roman Bold"/>
                <w:b/>
                <w:i/>
                <w:iCs/>
                <w:vertAlign w:val="subscript"/>
                <w:lang w:val="en-US"/>
              </w:rPr>
              <w:t>alt</w:t>
            </w:r>
            <w:r w:rsidRPr="006018C6">
              <w:rPr>
                <w:rFonts w:ascii="Times New Roman Bold" w:hAnsi="Times New Roman Bold"/>
                <w:b/>
                <w:lang w:val="en-US"/>
              </w:rPr>
              <w:t xml:space="preserve">, due to thermal noise and </w:t>
            </w:r>
            <w:r w:rsidRPr="006018C6">
              <w:rPr>
                <w:rFonts w:ascii="Times New Roman Bold" w:hAnsi="Times New Roman Bold"/>
                <w:b/>
                <w:lang w:val="en-US"/>
              </w:rPr>
              <w:br/>
              <w:t>all interfering RNSS signals and external interference</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F5316E">
            <w:pPr>
              <w:pStyle w:val="Tabletext"/>
            </w:pPr>
            <w:r w:rsidRPr="006018C6">
              <w:t>Maximum Signal 0 power (dBW)</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–154.00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 xml:space="preserve">System B aggregate gain factor, </w:t>
            </w:r>
            <w:r w:rsidRPr="006018C6">
              <w:rPr>
                <w:i/>
                <w:lang w:val="en-US"/>
              </w:rPr>
              <w:t>G</w:t>
            </w:r>
            <w:r w:rsidRPr="006018C6">
              <w:rPr>
                <w:i/>
                <w:iCs/>
                <w:vertAlign w:val="superscript"/>
                <w:lang w:val="en-US"/>
              </w:rPr>
              <w:t>agg</w:t>
            </w:r>
            <w:r w:rsidRPr="00F5316E">
              <w:rPr>
                <w:lang w:val="en-US"/>
              </w:rPr>
              <w:t xml:space="preserve"> (dB)</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12.00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right"/>
            </w:pPr>
            <w:r w:rsidRPr="006018C6">
              <w:t xml:space="preserve">Spectral separation coefficient, </w:t>
            </w:r>
            <w:r w:rsidRPr="006018C6">
              <w:sym w:font="Symbol" w:char="F062"/>
            </w:r>
            <w:r w:rsidRPr="006018C6">
              <w:t xml:space="preserve"> (dB/Hz)</w:t>
            </w:r>
          </w:p>
        </w:tc>
        <w:tc>
          <w:tcPr>
            <w:tcW w:w="1806" w:type="dxa"/>
            <w:tcBorders>
              <w:top w:val="single" w:sz="4" w:space="0" w:color="auto"/>
              <w:left w:val="single" w:sz="4" w:space="0" w:color="auto"/>
              <w:bottom w:val="single" w:sz="4" w:space="0" w:color="auto"/>
              <w:right w:val="single" w:sz="4" w:space="0" w:color="auto"/>
            </w:tcBorders>
          </w:tcPr>
          <w:p w:rsidR="00F5316E" w:rsidRPr="006018C6" w:rsidRDefault="00F5316E" w:rsidP="00B71CCF">
            <w:pPr>
              <w:pStyle w:val="Tabletext"/>
              <w:jc w:val="center"/>
            </w:pP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B71CCF" w:rsidRDefault="00F5316E" w:rsidP="00B71CCF">
            <w:pPr>
              <w:pStyle w:val="Tabletext"/>
              <w:jc w:val="right"/>
              <w:rPr>
                <w:i/>
                <w:iCs/>
              </w:rPr>
            </w:pPr>
            <w:r w:rsidRPr="00B71CCF">
              <w:rPr>
                <w:i/>
                <w:iCs/>
              </w:rPr>
              <w:t>Signal 0 to Signal 1</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–67.80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F5316E" w:rsidRDefault="00F5316E" w:rsidP="00F5316E">
            <w:pPr>
              <w:pStyle w:val="Tabletext"/>
              <w:rPr>
                <w:lang w:val="en-US"/>
              </w:rPr>
            </w:pPr>
            <w:r w:rsidRPr="00F5316E">
              <w:rPr>
                <w:lang w:val="en-US"/>
              </w:rPr>
              <w:t>Processing loss for interfering signals (dB)</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1.00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6018C6" w:rsidRDefault="00F5316E" w:rsidP="003F673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rPr>
                <w:sz w:val="20"/>
                <w:lang w:val="sv-SE"/>
              </w:rPr>
            </w:pPr>
            <w:r w:rsidRPr="006018C6">
              <w:rPr>
                <w:i/>
                <w:sz w:val="20"/>
                <w:lang w:val="sv-SE"/>
              </w:rPr>
              <w:t>I</w:t>
            </w:r>
            <w:r w:rsidRPr="006018C6">
              <w:rPr>
                <w:i/>
                <w:iCs/>
                <w:sz w:val="20"/>
                <w:vertAlign w:val="subscript"/>
                <w:lang w:val="sv-SE"/>
              </w:rPr>
              <w:t>alt</w:t>
            </w:r>
            <w:r w:rsidRPr="006018C6">
              <w:rPr>
                <w:sz w:val="20"/>
                <w:lang w:val="sv-SE"/>
              </w:rPr>
              <w:t xml:space="preserve"> (dB(W/Hz))</w:t>
            </w:r>
            <w:r w:rsidRPr="003F673A">
              <w:rPr>
                <w:vertAlign w:val="superscript"/>
              </w:rPr>
              <w:t>(3)</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–210.80</w:t>
            </w:r>
          </w:p>
        </w:tc>
      </w:tr>
      <w:tr w:rsidR="00F5316E" w:rsidRPr="006018C6" w:rsidTr="00F5316E">
        <w:trPr>
          <w:jc w:val="center"/>
        </w:trPr>
        <w:tc>
          <w:tcPr>
            <w:tcW w:w="7839" w:type="dxa"/>
            <w:tcBorders>
              <w:top w:val="single" w:sz="4" w:space="0" w:color="auto"/>
              <w:left w:val="single" w:sz="4" w:space="0" w:color="auto"/>
              <w:bottom w:val="single" w:sz="4" w:space="0" w:color="auto"/>
              <w:right w:val="single" w:sz="4" w:space="0" w:color="auto"/>
            </w:tcBorders>
            <w:hideMark/>
          </w:tcPr>
          <w:p w:rsidR="00F5316E" w:rsidRPr="000C5934" w:rsidRDefault="00F5316E" w:rsidP="00F5316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rPr>
                <w:sz w:val="20"/>
              </w:rPr>
            </w:pPr>
            <w:r w:rsidRPr="000C5934">
              <w:rPr>
                <w:i/>
                <w:sz w:val="20"/>
              </w:rPr>
              <w:t>N</w:t>
            </w:r>
            <w:r w:rsidRPr="000C5934">
              <w:rPr>
                <w:sz w:val="20"/>
                <w:vertAlign w:val="subscript"/>
              </w:rPr>
              <w:t>0</w:t>
            </w:r>
            <w:r w:rsidRPr="000C5934">
              <w:rPr>
                <w:sz w:val="20"/>
              </w:rPr>
              <w:t xml:space="preserve"> + </w:t>
            </w:r>
            <w:r w:rsidRPr="000C5934">
              <w:rPr>
                <w:i/>
                <w:sz w:val="20"/>
              </w:rPr>
              <w:t>I</w:t>
            </w:r>
            <w:r w:rsidRPr="000C5934">
              <w:rPr>
                <w:i/>
                <w:iCs/>
                <w:sz w:val="20"/>
                <w:vertAlign w:val="subscript"/>
              </w:rPr>
              <w:t>ref</w:t>
            </w:r>
            <w:r w:rsidRPr="000C5934">
              <w:rPr>
                <w:sz w:val="20"/>
              </w:rPr>
              <w:t xml:space="preserve"> + </w:t>
            </w:r>
            <w:r w:rsidRPr="000C5934">
              <w:rPr>
                <w:i/>
                <w:sz w:val="20"/>
              </w:rPr>
              <w:t>I</w:t>
            </w:r>
            <w:r w:rsidRPr="000C5934">
              <w:rPr>
                <w:i/>
                <w:iCs/>
                <w:sz w:val="20"/>
                <w:vertAlign w:val="subscript"/>
              </w:rPr>
              <w:t>rem</w:t>
            </w:r>
            <w:r w:rsidRPr="000C5934">
              <w:rPr>
                <w:sz w:val="20"/>
              </w:rPr>
              <w:t xml:space="preserve"> + </w:t>
            </w:r>
            <w:r w:rsidRPr="000C5934">
              <w:rPr>
                <w:i/>
                <w:sz w:val="20"/>
              </w:rPr>
              <w:t>I</w:t>
            </w:r>
            <w:r w:rsidRPr="000C5934">
              <w:rPr>
                <w:i/>
                <w:iCs/>
                <w:sz w:val="20"/>
                <w:vertAlign w:val="subscript"/>
              </w:rPr>
              <w:t>ext</w:t>
            </w:r>
            <w:r w:rsidRPr="000C5934">
              <w:rPr>
                <w:sz w:val="20"/>
              </w:rPr>
              <w:t xml:space="preserve"> + </w:t>
            </w:r>
            <w:r w:rsidRPr="000C5934">
              <w:rPr>
                <w:i/>
                <w:sz w:val="20"/>
              </w:rPr>
              <w:t>I</w:t>
            </w:r>
            <w:r w:rsidRPr="000C5934">
              <w:rPr>
                <w:i/>
                <w:iCs/>
                <w:sz w:val="20"/>
                <w:vertAlign w:val="subscript"/>
              </w:rPr>
              <w:t>alt</w:t>
            </w:r>
            <w:r w:rsidRPr="000C5934">
              <w:rPr>
                <w:sz w:val="20"/>
              </w:rPr>
              <w:t xml:space="preserve"> (dB(W/Hz))</w:t>
            </w:r>
          </w:p>
        </w:tc>
        <w:tc>
          <w:tcPr>
            <w:tcW w:w="1806" w:type="dxa"/>
            <w:tcBorders>
              <w:top w:val="single" w:sz="4" w:space="0" w:color="auto"/>
              <w:left w:val="single" w:sz="4" w:space="0" w:color="auto"/>
              <w:bottom w:val="single" w:sz="4" w:space="0" w:color="auto"/>
              <w:right w:val="single" w:sz="4" w:space="0" w:color="auto"/>
            </w:tcBorders>
            <w:hideMark/>
          </w:tcPr>
          <w:p w:rsidR="00F5316E" w:rsidRPr="006018C6" w:rsidRDefault="00F5316E" w:rsidP="00B71CCF">
            <w:pPr>
              <w:pStyle w:val="Tabletext"/>
              <w:jc w:val="center"/>
            </w:pPr>
            <w:r w:rsidRPr="006018C6">
              <w:t>–199.07</w:t>
            </w:r>
          </w:p>
        </w:tc>
      </w:tr>
      <w:tr w:rsidR="00F5316E" w:rsidRPr="0056668B" w:rsidTr="00F5316E">
        <w:trPr>
          <w:jc w:val="center"/>
        </w:trPr>
        <w:tc>
          <w:tcPr>
            <w:tcW w:w="9645" w:type="dxa"/>
            <w:gridSpan w:val="2"/>
            <w:tcBorders>
              <w:top w:val="single" w:sz="4" w:space="0" w:color="auto"/>
              <w:left w:val="nil"/>
              <w:bottom w:val="nil"/>
              <w:right w:val="nil"/>
            </w:tcBorders>
            <w:hideMark/>
          </w:tcPr>
          <w:p w:rsidR="00F5316E" w:rsidRPr="00F5316E" w:rsidRDefault="00F5316E" w:rsidP="00F5316E">
            <w:pPr>
              <w:pStyle w:val="Tablelegend"/>
              <w:rPr>
                <w:lang w:val="en-US"/>
              </w:rPr>
            </w:pPr>
            <w:r w:rsidRPr="00F5316E">
              <w:rPr>
                <w:vertAlign w:val="superscript"/>
                <w:lang w:val="en-US"/>
              </w:rPr>
              <w:t>(1)</w:t>
            </w:r>
            <w:r w:rsidRPr="00F5316E">
              <w:rPr>
                <w:lang w:val="en-US"/>
              </w:rPr>
              <w:tab/>
              <w:t xml:space="preserve">This value is based on equation (2), an approximation which may not be representative of all receivers using short PRN codes. </w:t>
            </w:r>
          </w:p>
          <w:p w:rsidR="00F5316E" w:rsidRPr="00F5316E" w:rsidRDefault="00F5316E" w:rsidP="00F5316E">
            <w:pPr>
              <w:pStyle w:val="Tablelegend"/>
              <w:rPr>
                <w:lang w:val="en-US"/>
              </w:rPr>
            </w:pPr>
            <w:r w:rsidRPr="00F5316E">
              <w:rPr>
                <w:vertAlign w:val="superscript"/>
                <w:lang w:val="en-US"/>
              </w:rPr>
              <w:t>(2)</w:t>
            </w:r>
            <w:r w:rsidRPr="00F5316E">
              <w:rPr>
                <w:lang w:val="en-US"/>
              </w:rPr>
              <w:tab/>
              <w:t>This value is a typical value which may not be representative of low-noise receivers.</w:t>
            </w:r>
          </w:p>
          <w:p w:rsidR="00F5316E" w:rsidRPr="0056668B" w:rsidRDefault="00F5316E" w:rsidP="0056668B">
            <w:pPr>
              <w:pStyle w:val="Tablelegend"/>
              <w:rPr>
                <w:lang w:val="en-US"/>
              </w:rPr>
            </w:pPr>
            <w:r w:rsidRPr="00F5316E">
              <w:rPr>
                <w:vertAlign w:val="superscript"/>
                <w:lang w:val="en-US"/>
              </w:rPr>
              <w:t>(3)</w:t>
            </w:r>
            <w:r w:rsidRPr="00F5316E">
              <w:rPr>
                <w:vertAlign w:val="superscript"/>
                <w:lang w:val="en-US"/>
              </w:rPr>
              <w:tab/>
            </w:r>
            <w:r w:rsidRPr="00F5316E">
              <w:rPr>
                <w:lang w:val="en-US"/>
              </w:rPr>
              <w:t xml:space="preserve">In this example, </w:t>
            </w:r>
            <w:r w:rsidRPr="00F5316E">
              <w:rPr>
                <w:i/>
                <w:lang w:val="en-US"/>
              </w:rPr>
              <w:t>I</w:t>
            </w:r>
            <w:r w:rsidRPr="00F5316E">
              <w:rPr>
                <w:i/>
                <w:vertAlign w:val="subscript"/>
                <w:lang w:val="en-US"/>
              </w:rPr>
              <w:t>ref</w:t>
            </w:r>
            <w:r w:rsidRPr="00F5316E">
              <w:rPr>
                <w:lang w:val="en-US"/>
              </w:rPr>
              <w:t xml:space="preserve">, </w:t>
            </w:r>
            <w:r w:rsidRPr="00F5316E">
              <w:rPr>
                <w:i/>
                <w:lang w:val="en-US"/>
              </w:rPr>
              <w:t>I</w:t>
            </w:r>
            <w:r w:rsidRPr="00F5316E">
              <w:rPr>
                <w:i/>
                <w:vertAlign w:val="subscript"/>
                <w:lang w:val="en-US"/>
              </w:rPr>
              <w:t>rem</w:t>
            </w:r>
            <w:r w:rsidRPr="00F5316E">
              <w:rPr>
                <w:lang w:val="en-US"/>
              </w:rPr>
              <w:t xml:space="preserve">, and </w:t>
            </w:r>
            <w:r w:rsidRPr="00F5316E">
              <w:rPr>
                <w:i/>
                <w:lang w:val="en-US"/>
              </w:rPr>
              <w:t>I</w:t>
            </w:r>
            <w:r w:rsidRPr="00F5316E">
              <w:rPr>
                <w:i/>
                <w:vertAlign w:val="subscript"/>
                <w:lang w:val="en-US"/>
              </w:rPr>
              <w:t>alt</w:t>
            </w:r>
            <w:r w:rsidRPr="00F5316E">
              <w:rPr>
                <w:lang w:val="en-US"/>
              </w:rPr>
              <w:t xml:space="preserve"> values were evaluated using </w:t>
            </w:r>
            <w:r w:rsidRPr="00F5316E">
              <w:rPr>
                <w:i/>
                <w:lang w:val="en-US"/>
              </w:rPr>
              <w:t>G</w:t>
            </w:r>
            <w:r w:rsidRPr="00F5316E">
              <w:rPr>
                <w:i/>
                <w:vertAlign w:val="superscript"/>
                <w:lang w:val="en-US"/>
              </w:rPr>
              <w:t>agg</w:t>
            </w:r>
            <w:r w:rsidRPr="00F5316E">
              <w:rPr>
                <w:lang w:val="en-US"/>
              </w:rPr>
              <w:t xml:space="preserve">. </w:t>
            </w:r>
            <w:r w:rsidRPr="0056668B">
              <w:rPr>
                <w:lang w:val="en-US"/>
              </w:rPr>
              <w:t>Consequently they represent upper-bound values.</w:t>
            </w:r>
          </w:p>
        </w:tc>
      </w:tr>
    </w:tbl>
    <w:p w:rsidR="00F5316E" w:rsidRPr="006018C6" w:rsidRDefault="00F5316E" w:rsidP="00F5316E">
      <w:pPr>
        <w:pStyle w:val="Tablefin"/>
      </w:pPr>
    </w:p>
    <w:p w:rsidR="00F5316E" w:rsidRPr="00F5316E" w:rsidRDefault="00F5316E" w:rsidP="00F5316E">
      <w:pPr>
        <w:rPr>
          <w:lang w:val="en-US"/>
        </w:rPr>
      </w:pPr>
      <w:r w:rsidRPr="00F5316E">
        <w:rPr>
          <w:lang w:val="en-US"/>
        </w:rPr>
        <w:t>For this example, the System-A’s Signal-1 is the desired signal and System A is the “reference system”. All other System-A signals, other than the one desired Signal-1, are considered as interference sources, and this is normally the case as each type of signal should be independently examined. Thus the desired Signal 1 also has self-interference from other Signal-1 transmissions and System-A intra-system interference from other System-A signals. For this example, the other System-A signals are the Signal 2 and Signal 3. Each interfering System-A signal has its own spectral separation coefficient for this example.</w:t>
      </w:r>
    </w:p>
    <w:p w:rsidR="00F5316E" w:rsidRPr="00F5316E" w:rsidRDefault="00F5316E" w:rsidP="007B71BA">
      <w:pPr>
        <w:rPr>
          <w:lang w:val="en-US"/>
        </w:rPr>
      </w:pPr>
      <w:r w:rsidRPr="00F5316E">
        <w:rPr>
          <w:lang w:val="en-US"/>
        </w:rPr>
        <w:t xml:space="preserve">The System-A aggregate gain factor, </w:t>
      </w:r>
      <w:r w:rsidRPr="006018C6">
        <w:rPr>
          <w:i/>
          <w:iCs/>
          <w:lang w:val="en-US"/>
        </w:rPr>
        <w:t>G</w:t>
      </w:r>
      <w:r w:rsidRPr="006018C6">
        <w:rPr>
          <w:i/>
          <w:iCs/>
          <w:vertAlign w:val="superscript"/>
          <w:lang w:val="en-US"/>
        </w:rPr>
        <w:t>agg</w:t>
      </w:r>
      <w:r w:rsidRPr="00F5316E">
        <w:rPr>
          <w:lang w:val="en-US"/>
        </w:rPr>
        <w:t xml:space="preserve"> (12.0 dB, or 7.7 dB for System-A SBAS interference), takes into account the System-A receiver’s antenna gain pattern, the System-A transmitter gain pattern, and is relative to the received interference power that exceeds 99.99% of all cases relative to the maximum interference power from a single reference-system satellite. (The actual percentage is subject to coordination discussions.) Note that combined noise power spectral density is −201.50 dB </w:t>
      </w:r>
      <w:r w:rsidRPr="00F5316E">
        <w:rPr>
          <w:lang w:val="en-US"/>
        </w:rPr>
        <w:lastRenderedPageBreak/>
        <w:t>(W/Hz) prior to considering intra-system interference, but is −200.44 dB (W/Hz) after accounting for</w:t>
      </w:r>
      <w:r w:rsidR="007B71BA">
        <w:rPr>
          <w:lang w:val="en-US"/>
        </w:rPr>
        <w:t> </w:t>
      </w:r>
      <w:r w:rsidRPr="00F5316E">
        <w:rPr>
          <w:lang w:val="en-US"/>
        </w:rPr>
        <w:t>it.</w:t>
      </w:r>
    </w:p>
    <w:p w:rsidR="00F5316E" w:rsidRPr="00F5316E" w:rsidRDefault="00F5316E" w:rsidP="00F5316E">
      <w:pPr>
        <w:rPr>
          <w:lang w:val="en-US"/>
        </w:rPr>
      </w:pPr>
      <w:r w:rsidRPr="00F5316E">
        <w:rPr>
          <w:lang w:val="en-US"/>
        </w:rPr>
        <w:t>The “remaining systems” in the calculation are represented by a single RNSS SBAS network. (In practice, several RNSS systems and networks would normally be included.) The external noise is assumed to be the aggregate from all interfering sources not operating in the RNSS and is assigned a power spectral density of −206.5 dB (W/Hz). The combination of the reference-system, remaining-system, and external interference is then shown to be −199.37 dB/Hz (hypothetically).</w:t>
      </w:r>
    </w:p>
    <w:p w:rsidR="00F5316E" w:rsidRPr="00F5316E" w:rsidRDefault="00F5316E" w:rsidP="00F5316E">
      <w:pPr>
        <w:rPr>
          <w:lang w:val="en-US"/>
        </w:rPr>
      </w:pPr>
      <w:r w:rsidRPr="00F5316E">
        <w:rPr>
          <w:lang w:val="en-US"/>
        </w:rPr>
        <w:t>The System B is then included in the interference calculation as the “alternate system”, and the System-B Signal 0 is then included in the interference calculation for the System-A Signal 1. The System-B aggregate gain factor is assumed to be the same as the one used for System A. (In practice, the aggregate gains would differ since the constellation will differ.) The final result, in Table 2, shows for this hypothetical example that System-B Signal 0 increases the overall receiver noise floor power spectral density to −199.07 dB (W/Hz).</w:t>
      </w:r>
    </w:p>
    <w:p w:rsidR="00F5316E" w:rsidRPr="00F5316E" w:rsidRDefault="00F5316E" w:rsidP="00F5316E">
      <w:pPr>
        <w:pStyle w:val="Heading2"/>
        <w:rPr>
          <w:lang w:val="en-US"/>
        </w:rPr>
      </w:pPr>
      <w:bookmarkStart w:id="60" w:name="_Toc368641163"/>
      <w:bookmarkStart w:id="61" w:name="_Toc391899657"/>
      <w:bookmarkStart w:id="62" w:name="_Toc422835363"/>
      <w:bookmarkStart w:id="63" w:name="_Toc428367653"/>
      <w:bookmarkStart w:id="64" w:name="_Toc428367736"/>
      <w:r w:rsidRPr="00F5316E">
        <w:rPr>
          <w:lang w:val="en-US"/>
        </w:rPr>
        <w:t>5.2</w:t>
      </w:r>
      <w:r w:rsidRPr="00F5316E">
        <w:rPr>
          <w:lang w:val="en-US"/>
        </w:rPr>
        <w:tab/>
        <w:t>An assessment of effective carrier-to-noise ratios and related degradation</w:t>
      </w:r>
      <w:bookmarkEnd w:id="60"/>
      <w:bookmarkEnd w:id="61"/>
      <w:bookmarkEnd w:id="62"/>
      <w:bookmarkEnd w:id="63"/>
      <w:bookmarkEnd w:id="64"/>
    </w:p>
    <w:p w:rsidR="00F5316E" w:rsidRPr="00F5316E" w:rsidRDefault="00F5316E" w:rsidP="00F5316E">
      <w:pPr>
        <w:rPr>
          <w:lang w:val="en-US"/>
        </w:rPr>
      </w:pPr>
      <w:r w:rsidRPr="00F5316E">
        <w:rPr>
          <w:lang w:val="en-US"/>
        </w:rPr>
        <w:t xml:space="preserve">To illustrate how the methodology would apply in an analysis of the change in effective </w:t>
      </w:r>
      <w:r w:rsidRPr="006018C6">
        <w:rPr>
          <w:i/>
          <w:iCs/>
          <w:lang w:val="en-US"/>
        </w:rPr>
        <w:t>C</w:t>
      </w:r>
      <w:r w:rsidRPr="006018C6">
        <w:rPr>
          <w:lang w:val="en-US"/>
        </w:rPr>
        <w:t>/</w:t>
      </w:r>
      <w:r w:rsidRPr="006018C6">
        <w:rPr>
          <w:i/>
          <w:iCs/>
          <w:lang w:val="en-US"/>
        </w:rPr>
        <w:t>N</w:t>
      </w:r>
      <w:r w:rsidRPr="006018C6">
        <w:rPr>
          <w:vertAlign w:val="subscript"/>
          <w:lang w:val="en-US"/>
        </w:rPr>
        <w:t>0</w:t>
      </w:r>
      <w:r w:rsidRPr="006018C6">
        <w:rPr>
          <w:lang w:val="en-US"/>
        </w:rPr>
        <w:t xml:space="preserve"> </w:t>
      </w:r>
      <w:r w:rsidRPr="00F5316E">
        <w:rPr>
          <w:lang w:val="en-US"/>
        </w:rPr>
        <w:t xml:space="preserve">due to another RNSS system, this section continues the hypothetical example of the previous section and is presented in Table 3. As in the previous section, the values used are only for illustration, and are subject to coordination discussions. Note that </w:t>
      </w:r>
      <w:r w:rsidRPr="006018C6">
        <w:rPr>
          <w:i/>
          <w:iCs/>
          <w:lang w:val="en-US"/>
        </w:rPr>
        <w:t>C</w:t>
      </w:r>
      <w:r w:rsidRPr="006018C6">
        <w:rPr>
          <w:lang w:val="en-US"/>
        </w:rPr>
        <w:t>/</w:t>
      </w:r>
      <w:r w:rsidRPr="006018C6">
        <w:rPr>
          <w:i/>
          <w:iCs/>
          <w:lang w:val="en-US"/>
        </w:rPr>
        <w:t>N</w:t>
      </w:r>
      <w:r w:rsidRPr="006018C6">
        <w:rPr>
          <w:vertAlign w:val="subscript"/>
          <w:lang w:val="en-US"/>
        </w:rPr>
        <w:t>0</w:t>
      </w:r>
      <w:r w:rsidRPr="006018C6">
        <w:rPr>
          <w:lang w:val="en-US"/>
        </w:rPr>
        <w:t xml:space="preserve"> </w:t>
      </w:r>
      <w:r w:rsidRPr="00F5316E">
        <w:rPr>
          <w:lang w:val="en-US"/>
        </w:rPr>
        <w:t>is 36.00 dB(Hz) for System-A Signal 1 prior to considering intra</w:t>
      </w:r>
      <w:r w:rsidRPr="00F5316E">
        <w:rPr>
          <w:lang w:val="en-US"/>
        </w:rPr>
        <w:noBreakHyphen/>
        <w:t>system interference, but is 33.87 dB(Hz) after accounting for all</w:t>
      </w:r>
      <w:r w:rsidR="003817E7">
        <w:rPr>
          <w:lang w:val="en-US"/>
        </w:rPr>
        <w:t xml:space="preserve"> interference except for Signal </w:t>
      </w:r>
      <w:r w:rsidRPr="00F5316E">
        <w:rPr>
          <w:lang w:val="en-US"/>
        </w:rPr>
        <w:t>0 from System-B.</w:t>
      </w:r>
    </w:p>
    <w:p w:rsidR="00F5316E" w:rsidRPr="00F5316E" w:rsidRDefault="00F5316E" w:rsidP="003943AB">
      <w:pPr>
        <w:rPr>
          <w:lang w:val="en-US"/>
        </w:rPr>
      </w:pPr>
      <w:r w:rsidRPr="00F5316E">
        <w:rPr>
          <w:lang w:val="en-US"/>
        </w:rPr>
        <w:t xml:space="preserve">The Signal 0 from “alternate system” System B is then included in the interference calculation in order to calculate the new </w:t>
      </w:r>
      <w:r w:rsidRPr="00F5316E">
        <w:rPr>
          <w:i/>
          <w:lang w:val="en-US"/>
        </w:rPr>
        <w:t>C/N</w:t>
      </w:r>
      <w:r w:rsidRPr="00352F03">
        <w:rPr>
          <w:iCs/>
          <w:vertAlign w:val="subscript"/>
          <w:lang w:val="en-US"/>
        </w:rPr>
        <w:t>0</w:t>
      </w:r>
      <w:r w:rsidRPr="00F5316E">
        <w:rPr>
          <w:lang w:val="en-US"/>
        </w:rPr>
        <w:t xml:space="preserve"> for the System-A Signal 1. The final result, in Table 3, shows for this hypothetical example that System-B Signal 0 decreases the </w:t>
      </w:r>
      <w:r w:rsidRPr="00F5316E">
        <w:rPr>
          <w:i/>
          <w:iCs/>
          <w:lang w:val="en-US"/>
        </w:rPr>
        <w:t>C/N</w:t>
      </w:r>
      <w:r w:rsidRPr="00352F03">
        <w:rPr>
          <w:vertAlign w:val="subscript"/>
          <w:lang w:val="en-US"/>
        </w:rPr>
        <w:t>0</w:t>
      </w:r>
      <w:r w:rsidRPr="00F5316E">
        <w:rPr>
          <w:lang w:val="en-US"/>
        </w:rPr>
        <w:t xml:space="preserve"> of System-A Signal</w:t>
      </w:r>
      <w:r w:rsidR="003943AB">
        <w:rPr>
          <w:lang w:val="en-US"/>
        </w:rPr>
        <w:t> 1</w:t>
      </w:r>
      <w:r w:rsidRPr="00F5316E">
        <w:rPr>
          <w:lang w:val="en-US"/>
        </w:rPr>
        <w:t xml:space="preserve"> to 33.57 dB(Hz).</w:t>
      </w:r>
    </w:p>
    <w:p w:rsidR="00F5316E" w:rsidRPr="00F5316E" w:rsidRDefault="00F5316E" w:rsidP="003F673A">
      <w:pPr>
        <w:pStyle w:val="TableNo"/>
        <w:keepLines/>
        <w:rPr>
          <w:lang w:val="en-US"/>
        </w:rPr>
      </w:pPr>
      <w:r w:rsidRPr="00F5316E">
        <w:rPr>
          <w:lang w:val="en-US"/>
        </w:rPr>
        <w:t>TABLE 3</w:t>
      </w:r>
    </w:p>
    <w:p w:rsidR="00F5316E" w:rsidRPr="00F5316E" w:rsidRDefault="00F5316E" w:rsidP="003F673A">
      <w:pPr>
        <w:pStyle w:val="Tabletitle"/>
        <w:keepLines/>
        <w:rPr>
          <w:lang w:val="en-US"/>
        </w:rPr>
      </w:pPr>
      <w:r w:rsidRPr="00F5316E">
        <w:rPr>
          <w:lang w:val="en-US"/>
        </w:rPr>
        <w:t xml:space="preserve">A hypothetical example of the </w:t>
      </w:r>
      <w:r w:rsidRPr="00352F03">
        <w:rPr>
          <w:i/>
          <w:iCs/>
          <w:lang w:val="en-US"/>
        </w:rPr>
        <w:t>C</w:t>
      </w:r>
      <w:r w:rsidRPr="00F5316E">
        <w:rPr>
          <w:lang w:val="en-US"/>
        </w:rPr>
        <w:t>/</w:t>
      </w:r>
      <w:r w:rsidRPr="00352F03">
        <w:rPr>
          <w:i/>
          <w:iCs/>
          <w:lang w:val="en-US"/>
        </w:rPr>
        <w:t>N</w:t>
      </w:r>
      <w:r w:rsidRPr="00F5316E">
        <w:rPr>
          <w:vertAlign w:val="subscript"/>
          <w:lang w:val="en-US"/>
        </w:rPr>
        <w:t>0</w:t>
      </w:r>
      <w:r w:rsidRPr="00F5316E">
        <w:rPr>
          <w:lang w:val="en-US"/>
        </w:rPr>
        <w:t xml:space="preserve"> decrease due to inter-system interference </w:t>
      </w:r>
      <w:r w:rsidRPr="00F5316E">
        <w:rPr>
          <w:lang w:val="en-US"/>
        </w:rPr>
        <w:br/>
        <w:t>from System B on the combined A-and-SBAS system</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9"/>
        <w:gridCol w:w="1806"/>
      </w:tblGrid>
      <w:tr w:rsidR="00F5316E" w:rsidRPr="00425E1E" w:rsidTr="00F5316E">
        <w:trPr>
          <w:trHeight w:val="276"/>
          <w:jc w:val="center"/>
        </w:trPr>
        <w:tc>
          <w:tcPr>
            <w:tcW w:w="8422" w:type="dxa"/>
            <w:gridSpan w:val="2"/>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head"/>
              <w:keepLines/>
              <w:rPr>
                <w:sz w:val="20"/>
                <w:lang w:val="en-US"/>
              </w:rPr>
            </w:pPr>
            <w:r w:rsidRPr="00425E1E">
              <w:rPr>
                <w:sz w:val="20"/>
                <w:lang w:val="en-US"/>
              </w:rPr>
              <w:t xml:space="preserve">Effective signal (System A Signal 1) carrier-to-noise density ratio, </w:t>
            </w:r>
            <w:r w:rsidR="00AD79A4" w:rsidRPr="00425E1E">
              <w:rPr>
                <w:sz w:val="20"/>
                <w:lang w:val="en-US"/>
              </w:rPr>
              <w:br/>
            </w:r>
            <w:r w:rsidRPr="00425E1E">
              <w:rPr>
                <w:i/>
                <w:sz w:val="20"/>
                <w:lang w:val="en-US"/>
              </w:rPr>
              <w:t>C</w:t>
            </w:r>
            <w:r w:rsidRPr="00425E1E">
              <w:rPr>
                <w:sz w:val="20"/>
                <w:lang w:val="en-US"/>
              </w:rPr>
              <w:t>/</w:t>
            </w:r>
            <w:r w:rsidRPr="00425E1E">
              <w:rPr>
                <w:i/>
                <w:sz w:val="20"/>
                <w:lang w:val="en-US"/>
              </w:rPr>
              <w:t>N</w:t>
            </w:r>
            <w:r w:rsidRPr="00425E1E">
              <w:rPr>
                <w:sz w:val="20"/>
                <w:vertAlign w:val="subscript"/>
                <w:lang w:val="en-US"/>
              </w:rPr>
              <w:t>0</w:t>
            </w:r>
            <w:r w:rsidRPr="00425E1E">
              <w:rPr>
                <w:sz w:val="20"/>
                <w:lang w:val="en-US"/>
              </w:rPr>
              <w:t xml:space="preserve"> (dB-Hz)</w:t>
            </w:r>
            <w:r w:rsidR="00AD79A4" w:rsidRPr="00425E1E">
              <w:rPr>
                <w:sz w:val="20"/>
                <w:lang w:val="en-US"/>
              </w:rPr>
              <w:t xml:space="preserve"> </w:t>
            </w:r>
            <w:r w:rsidRPr="00425E1E">
              <w:rPr>
                <w:sz w:val="20"/>
                <w:lang w:val="en-US"/>
              </w:rPr>
              <w:t xml:space="preserve">due to thermal noise, </w:t>
            </w:r>
            <w:r w:rsidRPr="00425E1E">
              <w:rPr>
                <w:i/>
                <w:sz w:val="20"/>
                <w:lang w:val="en-US"/>
              </w:rPr>
              <w:t>N</w:t>
            </w:r>
            <w:r w:rsidRPr="00425E1E">
              <w:rPr>
                <w:sz w:val="20"/>
                <w:vertAlign w:val="subscript"/>
                <w:lang w:val="en-US"/>
              </w:rPr>
              <w:t>0</w:t>
            </w:r>
            <w:r w:rsidRPr="00425E1E">
              <w:rPr>
                <w:sz w:val="20"/>
                <w:lang w:val="en-US"/>
              </w:rPr>
              <w:t xml:space="preserve"> </w:t>
            </w:r>
          </w:p>
        </w:tc>
      </w:tr>
      <w:tr w:rsidR="00F5316E" w:rsidRPr="00425E1E" w:rsidTr="00F5316E">
        <w:trPr>
          <w:trHeight w:val="247"/>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rPr>
            </w:pPr>
            <w:r w:rsidRPr="00425E1E">
              <w:rPr>
                <w:sz w:val="20"/>
              </w:rPr>
              <w:t>Minimum Signal-1 power (dBW)</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keepNext/>
              <w:keepLines/>
              <w:jc w:val="center"/>
              <w:rPr>
                <w:sz w:val="20"/>
              </w:rPr>
            </w:pPr>
            <w:r w:rsidRPr="00425E1E">
              <w:rPr>
                <w:sz w:val="20"/>
              </w:rPr>
              <w:t>–158.50</w:t>
            </w:r>
          </w:p>
        </w:tc>
      </w:tr>
      <w:tr w:rsidR="00F5316E" w:rsidRPr="00425E1E" w:rsidTr="00F5316E">
        <w:trPr>
          <w:trHeight w:val="247"/>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lang w:val="en-US"/>
              </w:rPr>
            </w:pPr>
            <w:r w:rsidRPr="00425E1E">
              <w:rPr>
                <w:sz w:val="20"/>
                <w:lang w:val="en-US"/>
              </w:rPr>
              <w:t>Desired signal processing loss (dB)</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keepNext/>
              <w:keepLines/>
              <w:jc w:val="center"/>
              <w:rPr>
                <w:sz w:val="20"/>
              </w:rPr>
            </w:pPr>
            <w:r w:rsidRPr="00425E1E">
              <w:rPr>
                <w:sz w:val="20"/>
              </w:rPr>
              <w:t>2.50</w:t>
            </w:r>
          </w:p>
        </w:tc>
      </w:tr>
      <w:tr w:rsidR="00F5316E" w:rsidRPr="00425E1E" w:rsidTr="00F5316E">
        <w:trPr>
          <w:trHeight w:val="247"/>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lang w:val="en-US"/>
              </w:rPr>
            </w:pPr>
            <w:r w:rsidRPr="00425E1E">
              <w:rPr>
                <w:sz w:val="20"/>
                <w:lang w:val="en-US"/>
              </w:rPr>
              <w:t>Minimum receiver antenna gain (dBi)</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keepNext/>
              <w:keepLines/>
              <w:jc w:val="center"/>
              <w:rPr>
                <w:sz w:val="20"/>
              </w:rPr>
            </w:pPr>
            <w:r w:rsidRPr="00425E1E">
              <w:rPr>
                <w:sz w:val="20"/>
              </w:rPr>
              <w:t>–4.50</w:t>
            </w:r>
          </w:p>
        </w:tc>
      </w:tr>
      <w:tr w:rsidR="00F5316E" w:rsidRPr="00425E1E" w:rsidTr="00F5316E">
        <w:trPr>
          <w:trHeight w:val="247"/>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lang w:val="en-US"/>
              </w:rPr>
            </w:pPr>
            <w:r w:rsidRPr="00425E1E">
              <w:rPr>
                <w:sz w:val="20"/>
                <w:lang w:val="en-US"/>
              </w:rPr>
              <w:t xml:space="preserve">Desired signal </w:t>
            </w:r>
            <w:r w:rsidRPr="00425E1E">
              <w:rPr>
                <w:i/>
                <w:iCs/>
                <w:sz w:val="20"/>
                <w:vertAlign w:val="subscript"/>
                <w:lang w:val="en-US"/>
              </w:rPr>
              <w:t>power</w:t>
            </w:r>
            <w:r w:rsidRPr="00425E1E">
              <w:rPr>
                <w:sz w:val="20"/>
                <w:lang w:val="en-US"/>
              </w:rPr>
              <w:t xml:space="preserve">, </w:t>
            </w:r>
            <w:r w:rsidRPr="00425E1E">
              <w:rPr>
                <w:i/>
                <w:sz w:val="20"/>
                <w:lang w:val="en-US"/>
              </w:rPr>
              <w:t>C</w:t>
            </w:r>
            <w:r w:rsidRPr="00425E1E">
              <w:rPr>
                <w:sz w:val="20"/>
                <w:lang w:val="en-US"/>
              </w:rPr>
              <w:t xml:space="preserve"> (dBW)</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keepNext/>
              <w:keepLines/>
              <w:jc w:val="center"/>
              <w:rPr>
                <w:sz w:val="20"/>
              </w:rPr>
            </w:pPr>
            <w:r w:rsidRPr="00425E1E">
              <w:rPr>
                <w:sz w:val="20"/>
              </w:rPr>
              <w:t>–165.50</w:t>
            </w:r>
          </w:p>
        </w:tc>
      </w:tr>
      <w:tr w:rsidR="00F5316E" w:rsidRPr="00425E1E" w:rsidTr="00F5316E">
        <w:trPr>
          <w:trHeight w:val="276"/>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lang w:val="en-US"/>
              </w:rPr>
            </w:pPr>
            <w:r w:rsidRPr="00425E1E">
              <w:rPr>
                <w:sz w:val="20"/>
                <w:lang w:val="en-US"/>
              </w:rPr>
              <w:t xml:space="preserve">Thermal noise density, </w:t>
            </w:r>
            <w:r w:rsidRPr="00425E1E">
              <w:rPr>
                <w:i/>
                <w:sz w:val="20"/>
                <w:lang w:val="en-US"/>
              </w:rPr>
              <w:t>N</w:t>
            </w:r>
            <w:r w:rsidRPr="00425E1E">
              <w:rPr>
                <w:sz w:val="20"/>
                <w:vertAlign w:val="subscript"/>
                <w:lang w:val="en-US"/>
              </w:rPr>
              <w:t>0</w:t>
            </w:r>
            <w:r w:rsidRPr="00425E1E">
              <w:rPr>
                <w:sz w:val="20"/>
                <w:lang w:val="en-US"/>
              </w:rPr>
              <w:t xml:space="preserve"> (dB(W/Hz))</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keepNext/>
              <w:keepLines/>
              <w:jc w:val="center"/>
              <w:rPr>
                <w:sz w:val="20"/>
              </w:rPr>
            </w:pPr>
            <w:r w:rsidRPr="00425E1E">
              <w:rPr>
                <w:sz w:val="20"/>
              </w:rPr>
              <w:t>–201.50</w:t>
            </w:r>
            <w:r w:rsidRPr="00425E1E">
              <w:rPr>
                <w:sz w:val="20"/>
                <w:vertAlign w:val="superscript"/>
              </w:rPr>
              <w:t>(1)</w:t>
            </w:r>
          </w:p>
        </w:tc>
      </w:tr>
      <w:tr w:rsidR="00F5316E" w:rsidRPr="00425E1E" w:rsidTr="00F5316E">
        <w:trPr>
          <w:trHeight w:val="290"/>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rPr>
            </w:pPr>
            <w:r w:rsidRPr="00425E1E">
              <w:rPr>
                <w:i/>
                <w:sz w:val="20"/>
              </w:rPr>
              <w:t>C</w:t>
            </w:r>
            <w:r w:rsidRPr="00425E1E">
              <w:rPr>
                <w:sz w:val="20"/>
              </w:rPr>
              <w:t>/</w:t>
            </w:r>
            <w:r w:rsidRPr="00425E1E">
              <w:rPr>
                <w:i/>
                <w:sz w:val="20"/>
              </w:rPr>
              <w:t>N</w:t>
            </w:r>
            <w:r w:rsidRPr="00425E1E">
              <w:rPr>
                <w:sz w:val="20"/>
                <w:vertAlign w:val="subscript"/>
              </w:rPr>
              <w:t>0</w:t>
            </w:r>
            <w:r w:rsidRPr="00425E1E">
              <w:rPr>
                <w:sz w:val="20"/>
              </w:rPr>
              <w:t xml:space="preserve"> (dB(Hz))</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keepNext/>
              <w:keepLines/>
              <w:jc w:val="center"/>
              <w:rPr>
                <w:sz w:val="20"/>
              </w:rPr>
            </w:pPr>
            <w:r w:rsidRPr="00425E1E">
              <w:rPr>
                <w:sz w:val="20"/>
              </w:rPr>
              <w:t>36.00</w:t>
            </w:r>
          </w:p>
        </w:tc>
      </w:tr>
      <w:tr w:rsidR="00F5316E" w:rsidRPr="00425E1E" w:rsidTr="00F5316E">
        <w:trPr>
          <w:trHeight w:val="276"/>
          <w:jc w:val="center"/>
        </w:trPr>
        <w:tc>
          <w:tcPr>
            <w:tcW w:w="8422" w:type="dxa"/>
            <w:gridSpan w:val="2"/>
            <w:tcBorders>
              <w:top w:val="single" w:sz="4" w:space="0" w:color="auto"/>
              <w:left w:val="single" w:sz="4" w:space="0" w:color="auto"/>
              <w:bottom w:val="single" w:sz="4" w:space="0" w:color="auto"/>
              <w:right w:val="single" w:sz="4" w:space="0" w:color="auto"/>
            </w:tcBorders>
            <w:hideMark/>
          </w:tcPr>
          <w:p w:rsidR="00F5316E" w:rsidRPr="00425E1E" w:rsidRDefault="00F5316E" w:rsidP="00C638CA">
            <w:pPr>
              <w:pStyle w:val="Tabletext"/>
              <w:keepNext/>
              <w:keepLines/>
              <w:jc w:val="center"/>
              <w:rPr>
                <w:rFonts w:ascii="Times New Roman Bold" w:hAnsi="Times New Roman Bold"/>
                <w:b/>
                <w:sz w:val="20"/>
                <w:vertAlign w:val="subscript"/>
                <w:lang w:val="pt-BR"/>
              </w:rPr>
            </w:pPr>
            <w:r w:rsidRPr="00425E1E">
              <w:rPr>
                <w:rFonts w:ascii="Times New Roman Bold" w:hAnsi="Times New Roman Bold"/>
                <w:b/>
                <w:sz w:val="20"/>
                <w:lang w:val="pt-BR"/>
              </w:rPr>
              <w:t xml:space="preserve">Effective </w:t>
            </w:r>
            <w:r w:rsidRPr="00425E1E">
              <w:rPr>
                <w:rFonts w:ascii="Times New Roman Bold" w:hAnsi="Times New Roman Bold"/>
                <w:b/>
                <w:i/>
                <w:iCs/>
                <w:sz w:val="20"/>
                <w:lang w:val="pt-BR"/>
              </w:rPr>
              <w:t>C</w:t>
            </w:r>
            <w:r w:rsidRPr="00425E1E">
              <w:rPr>
                <w:rFonts w:ascii="Times New Roman Bold" w:hAnsi="Times New Roman Bold"/>
                <w:b/>
                <w:sz w:val="20"/>
                <w:lang w:val="pt-BR"/>
              </w:rPr>
              <w:t>/</w:t>
            </w:r>
            <w:r w:rsidRPr="00425E1E">
              <w:rPr>
                <w:rFonts w:ascii="Times New Roman Bold" w:hAnsi="Times New Roman Bold"/>
                <w:b/>
                <w:i/>
                <w:iCs/>
                <w:sz w:val="20"/>
                <w:lang w:val="pt-BR"/>
              </w:rPr>
              <w:t>N</w:t>
            </w:r>
            <w:r w:rsidRPr="00425E1E">
              <w:rPr>
                <w:rFonts w:ascii="Times New Roman Bold" w:hAnsi="Times New Roman Bold"/>
                <w:b/>
                <w:sz w:val="20"/>
                <w:vertAlign w:val="subscript"/>
                <w:lang w:val="pt-BR"/>
              </w:rPr>
              <w:t>0</w:t>
            </w:r>
            <w:r w:rsidRPr="00425E1E">
              <w:rPr>
                <w:rFonts w:ascii="Times New Roman Bold" w:hAnsi="Times New Roman Bold"/>
                <w:b/>
                <w:sz w:val="20"/>
                <w:lang w:val="pt-BR"/>
              </w:rPr>
              <w:t xml:space="preserve"> (dB-Hz): </w:t>
            </w:r>
            <w:r w:rsidRPr="00425E1E">
              <w:rPr>
                <w:rFonts w:ascii="Times New Roman Bold" w:hAnsi="Times New Roman Bold"/>
                <w:b/>
                <w:i/>
                <w:iCs/>
                <w:sz w:val="20"/>
                <w:lang w:val="pt-BR"/>
              </w:rPr>
              <w:t>N</w:t>
            </w:r>
            <w:r w:rsidRPr="00425E1E">
              <w:rPr>
                <w:rFonts w:ascii="Times New Roman Bold" w:hAnsi="Times New Roman Bold"/>
                <w:b/>
                <w:sz w:val="20"/>
                <w:vertAlign w:val="subscript"/>
                <w:lang w:val="pt-BR"/>
              </w:rPr>
              <w:t>0</w:t>
            </w:r>
            <w:r w:rsidRPr="00425E1E">
              <w:rPr>
                <w:rFonts w:ascii="Times New Roman Bold" w:hAnsi="Times New Roman Bold"/>
                <w:b/>
                <w:sz w:val="20"/>
                <w:lang w:val="pt-BR"/>
              </w:rPr>
              <w:t xml:space="preserve"> + </w:t>
            </w:r>
            <w:r w:rsidRPr="00425E1E">
              <w:rPr>
                <w:rFonts w:ascii="Times New Roman Bold" w:hAnsi="Times New Roman Bold"/>
                <w:b/>
                <w:i/>
                <w:iCs/>
                <w:sz w:val="20"/>
                <w:lang w:val="pt-BR"/>
              </w:rPr>
              <w:t>I</w:t>
            </w:r>
            <w:r w:rsidRPr="00425E1E">
              <w:rPr>
                <w:rFonts w:ascii="Times New Roman Bold" w:hAnsi="Times New Roman Bold"/>
                <w:b/>
                <w:i/>
                <w:iCs/>
                <w:sz w:val="20"/>
                <w:vertAlign w:val="subscript"/>
                <w:lang w:val="pt-BR"/>
              </w:rPr>
              <w:t>ref</w:t>
            </w:r>
            <w:r w:rsidRPr="00425E1E">
              <w:rPr>
                <w:rFonts w:ascii="Times New Roman Bold" w:hAnsi="Times New Roman Bold"/>
                <w:b/>
                <w:sz w:val="20"/>
                <w:lang w:val="pt-BR"/>
              </w:rPr>
              <w:t xml:space="preserve"> + SBAS interference, </w:t>
            </w:r>
            <w:r w:rsidRPr="00425E1E">
              <w:rPr>
                <w:rFonts w:ascii="Times New Roman Bold" w:hAnsi="Times New Roman Bold"/>
                <w:b/>
                <w:i/>
                <w:iCs/>
                <w:sz w:val="20"/>
                <w:lang w:val="pt-BR"/>
              </w:rPr>
              <w:t>I</w:t>
            </w:r>
            <w:r w:rsidRPr="00425E1E">
              <w:rPr>
                <w:rFonts w:ascii="Times New Roman Bold" w:hAnsi="Times New Roman Bold"/>
                <w:b/>
                <w:i/>
                <w:iCs/>
                <w:sz w:val="20"/>
                <w:vertAlign w:val="subscript"/>
                <w:lang w:val="pt-BR"/>
              </w:rPr>
              <w:t>rem</w:t>
            </w:r>
            <w:r w:rsidRPr="00425E1E">
              <w:rPr>
                <w:rFonts w:ascii="Times New Roman Bold" w:hAnsi="Times New Roman Bold"/>
                <w:b/>
                <w:sz w:val="20"/>
                <w:lang w:val="pt-BR"/>
              </w:rPr>
              <w:t xml:space="preserve"> + non-RNSS external interference, </w:t>
            </w:r>
            <w:r w:rsidRPr="00425E1E">
              <w:rPr>
                <w:rFonts w:ascii="Times New Roman Bold" w:hAnsi="Times New Roman Bold"/>
                <w:b/>
                <w:i/>
                <w:iCs/>
                <w:sz w:val="20"/>
                <w:lang w:val="pt-BR"/>
              </w:rPr>
              <w:t>I</w:t>
            </w:r>
            <w:r w:rsidRPr="00425E1E">
              <w:rPr>
                <w:rFonts w:ascii="Times New Roman Bold" w:hAnsi="Times New Roman Bold"/>
                <w:b/>
                <w:i/>
                <w:iCs/>
                <w:sz w:val="20"/>
                <w:vertAlign w:val="subscript"/>
                <w:lang w:val="pt-BR"/>
              </w:rPr>
              <w:t>ext</w:t>
            </w:r>
          </w:p>
        </w:tc>
      </w:tr>
      <w:tr w:rsidR="00F5316E" w:rsidRPr="00425E1E" w:rsidTr="00F5316E">
        <w:trPr>
          <w:trHeight w:val="290"/>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lang w:val="pt-BR"/>
              </w:rPr>
            </w:pPr>
            <w:r w:rsidRPr="00425E1E">
              <w:rPr>
                <w:i/>
                <w:sz w:val="20"/>
                <w:lang w:val="pt-BR"/>
              </w:rPr>
              <w:t>N</w:t>
            </w:r>
            <w:r w:rsidRPr="00425E1E">
              <w:rPr>
                <w:sz w:val="20"/>
                <w:vertAlign w:val="subscript"/>
                <w:lang w:val="pt-BR"/>
              </w:rPr>
              <w:t xml:space="preserve">0 </w:t>
            </w:r>
            <w:r w:rsidRPr="00425E1E">
              <w:rPr>
                <w:sz w:val="20"/>
                <w:lang w:val="pt-BR"/>
              </w:rPr>
              <w:t xml:space="preserve">+ </w:t>
            </w:r>
            <w:r w:rsidRPr="00425E1E">
              <w:rPr>
                <w:i/>
                <w:sz w:val="20"/>
                <w:lang w:val="pt-BR"/>
              </w:rPr>
              <w:t>I</w:t>
            </w:r>
            <w:r w:rsidRPr="00425E1E">
              <w:rPr>
                <w:i/>
                <w:iCs/>
                <w:sz w:val="20"/>
                <w:vertAlign w:val="subscript"/>
                <w:lang w:val="pt-BR"/>
              </w:rPr>
              <w:t>ref</w:t>
            </w:r>
            <w:r w:rsidRPr="00425E1E">
              <w:rPr>
                <w:sz w:val="20"/>
                <w:lang w:val="pt-BR"/>
              </w:rPr>
              <w:t xml:space="preserve"> + </w:t>
            </w:r>
            <w:r w:rsidRPr="00425E1E">
              <w:rPr>
                <w:i/>
                <w:sz w:val="20"/>
                <w:lang w:val="pt-BR"/>
              </w:rPr>
              <w:t>I</w:t>
            </w:r>
            <w:r w:rsidRPr="00425E1E">
              <w:rPr>
                <w:i/>
                <w:iCs/>
                <w:sz w:val="20"/>
                <w:vertAlign w:val="subscript"/>
                <w:lang w:val="pt-BR"/>
              </w:rPr>
              <w:t>rem</w:t>
            </w:r>
            <w:r w:rsidRPr="00425E1E">
              <w:rPr>
                <w:sz w:val="20"/>
                <w:vertAlign w:val="subscript"/>
                <w:lang w:val="pt-BR"/>
              </w:rPr>
              <w:t xml:space="preserve"> </w:t>
            </w:r>
            <w:r w:rsidRPr="00425E1E">
              <w:rPr>
                <w:sz w:val="20"/>
                <w:lang w:val="pt-BR"/>
              </w:rPr>
              <w:t xml:space="preserve">+ </w:t>
            </w:r>
            <w:r w:rsidRPr="00425E1E">
              <w:rPr>
                <w:i/>
                <w:sz w:val="20"/>
                <w:lang w:val="pt-BR"/>
              </w:rPr>
              <w:t>I</w:t>
            </w:r>
            <w:r w:rsidRPr="00425E1E">
              <w:rPr>
                <w:i/>
                <w:iCs/>
                <w:sz w:val="20"/>
                <w:vertAlign w:val="subscript"/>
                <w:lang w:val="pt-BR"/>
              </w:rPr>
              <w:t>ext</w:t>
            </w:r>
            <w:r w:rsidRPr="00425E1E">
              <w:rPr>
                <w:sz w:val="20"/>
                <w:lang w:val="pt-BR"/>
              </w:rPr>
              <w:t xml:space="preserve"> (dB(W/Hz))</w:t>
            </w:r>
            <w:r w:rsidRPr="00425E1E">
              <w:rPr>
                <w:sz w:val="20"/>
                <w:vertAlign w:val="superscript"/>
                <w:lang w:val="en-US"/>
              </w:rPr>
              <w:t>(2)</w:t>
            </w:r>
          </w:p>
        </w:tc>
        <w:tc>
          <w:tcPr>
            <w:tcW w:w="1577" w:type="dxa"/>
            <w:tcBorders>
              <w:top w:val="single" w:sz="4" w:space="0" w:color="auto"/>
              <w:left w:val="single" w:sz="4" w:space="0" w:color="auto"/>
              <w:bottom w:val="single" w:sz="4" w:space="0" w:color="auto"/>
              <w:right w:val="single" w:sz="4" w:space="0" w:color="auto"/>
            </w:tcBorders>
            <w:vAlign w:val="bottom"/>
            <w:hideMark/>
          </w:tcPr>
          <w:p w:rsidR="00F5316E" w:rsidRPr="00425E1E" w:rsidRDefault="00F5316E" w:rsidP="00352F03">
            <w:pPr>
              <w:pStyle w:val="Tabletext"/>
              <w:keepNext/>
              <w:keepLines/>
              <w:jc w:val="center"/>
              <w:rPr>
                <w:sz w:val="20"/>
              </w:rPr>
            </w:pPr>
            <w:r w:rsidRPr="00425E1E">
              <w:rPr>
                <w:sz w:val="20"/>
              </w:rPr>
              <w:t>–199.37</w:t>
            </w:r>
          </w:p>
        </w:tc>
      </w:tr>
      <w:tr w:rsidR="00F5316E" w:rsidRPr="00425E1E" w:rsidTr="00F5316E">
        <w:trPr>
          <w:trHeight w:val="290"/>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F673A">
            <w:pPr>
              <w:pStyle w:val="Tabletext"/>
              <w:keepNext/>
              <w:keepLines/>
              <w:rPr>
                <w:sz w:val="20"/>
                <w:lang w:val="pt-BR"/>
              </w:rPr>
            </w:pPr>
            <w:r w:rsidRPr="00425E1E">
              <w:rPr>
                <w:i/>
                <w:sz w:val="20"/>
                <w:lang w:val="pt-BR"/>
              </w:rPr>
              <w:t>C</w:t>
            </w:r>
            <w:r w:rsidRPr="00425E1E">
              <w:rPr>
                <w:sz w:val="20"/>
                <w:lang w:val="pt-BR"/>
              </w:rPr>
              <w:t>/(</w:t>
            </w:r>
            <w:r w:rsidRPr="00425E1E">
              <w:rPr>
                <w:i/>
                <w:sz w:val="20"/>
                <w:lang w:val="pt-BR"/>
              </w:rPr>
              <w:t>N</w:t>
            </w:r>
            <w:r w:rsidRPr="00425E1E">
              <w:rPr>
                <w:sz w:val="20"/>
                <w:vertAlign w:val="subscript"/>
                <w:lang w:val="pt-BR"/>
              </w:rPr>
              <w:t xml:space="preserve">0 </w:t>
            </w:r>
            <w:r w:rsidRPr="00425E1E">
              <w:rPr>
                <w:sz w:val="20"/>
                <w:lang w:val="pt-BR"/>
              </w:rPr>
              <w:t xml:space="preserve">+ </w:t>
            </w:r>
            <w:r w:rsidRPr="00425E1E">
              <w:rPr>
                <w:i/>
                <w:sz w:val="20"/>
                <w:lang w:val="pt-BR"/>
              </w:rPr>
              <w:t>I</w:t>
            </w:r>
            <w:r w:rsidRPr="00425E1E">
              <w:rPr>
                <w:i/>
                <w:iCs/>
                <w:sz w:val="20"/>
                <w:vertAlign w:val="subscript"/>
                <w:lang w:val="pt-BR"/>
              </w:rPr>
              <w:t>ref</w:t>
            </w:r>
            <w:r w:rsidRPr="00425E1E">
              <w:rPr>
                <w:sz w:val="20"/>
                <w:lang w:val="pt-BR"/>
              </w:rPr>
              <w:t xml:space="preserve"> + </w:t>
            </w:r>
            <w:r w:rsidRPr="00425E1E">
              <w:rPr>
                <w:i/>
                <w:sz w:val="20"/>
                <w:lang w:val="pt-BR"/>
              </w:rPr>
              <w:t>I</w:t>
            </w:r>
            <w:r w:rsidRPr="00425E1E">
              <w:rPr>
                <w:i/>
                <w:iCs/>
                <w:sz w:val="20"/>
                <w:vertAlign w:val="subscript"/>
                <w:lang w:val="pt-BR"/>
              </w:rPr>
              <w:t>rem</w:t>
            </w:r>
            <w:r w:rsidRPr="00425E1E">
              <w:rPr>
                <w:sz w:val="20"/>
                <w:vertAlign w:val="subscript"/>
                <w:lang w:val="pt-BR"/>
              </w:rPr>
              <w:t xml:space="preserve"> </w:t>
            </w:r>
            <w:r w:rsidRPr="00425E1E">
              <w:rPr>
                <w:sz w:val="20"/>
                <w:lang w:val="pt-BR"/>
              </w:rPr>
              <w:t xml:space="preserve">+ </w:t>
            </w:r>
            <w:r w:rsidRPr="00425E1E">
              <w:rPr>
                <w:i/>
                <w:sz w:val="20"/>
                <w:lang w:val="pt-BR"/>
              </w:rPr>
              <w:t>I</w:t>
            </w:r>
            <w:r w:rsidRPr="00425E1E">
              <w:rPr>
                <w:i/>
                <w:iCs/>
                <w:sz w:val="20"/>
                <w:vertAlign w:val="subscript"/>
                <w:lang w:val="pt-BR"/>
              </w:rPr>
              <w:t>ext</w:t>
            </w:r>
            <w:r w:rsidRPr="00425E1E">
              <w:rPr>
                <w:sz w:val="20"/>
                <w:lang w:val="pt-BR"/>
              </w:rPr>
              <w:t>) (dB(Hz))</w:t>
            </w:r>
          </w:p>
        </w:tc>
        <w:tc>
          <w:tcPr>
            <w:tcW w:w="1577" w:type="dxa"/>
            <w:tcBorders>
              <w:top w:val="single" w:sz="4" w:space="0" w:color="auto"/>
              <w:left w:val="single" w:sz="4" w:space="0" w:color="auto"/>
              <w:bottom w:val="single" w:sz="4" w:space="0" w:color="auto"/>
              <w:right w:val="single" w:sz="4" w:space="0" w:color="auto"/>
            </w:tcBorders>
            <w:vAlign w:val="bottom"/>
            <w:hideMark/>
          </w:tcPr>
          <w:p w:rsidR="00F5316E" w:rsidRPr="00425E1E" w:rsidRDefault="00F5316E" w:rsidP="00352F03">
            <w:pPr>
              <w:pStyle w:val="Tabletext"/>
              <w:keepNext/>
              <w:keepLines/>
              <w:jc w:val="center"/>
              <w:rPr>
                <w:sz w:val="20"/>
              </w:rPr>
            </w:pPr>
            <w:r w:rsidRPr="00425E1E">
              <w:rPr>
                <w:sz w:val="20"/>
              </w:rPr>
              <w:t>33.87</w:t>
            </w:r>
          </w:p>
        </w:tc>
      </w:tr>
      <w:tr w:rsidR="00F5316E" w:rsidRPr="00425E1E" w:rsidTr="00F5316E">
        <w:trPr>
          <w:jc w:val="center"/>
        </w:trPr>
        <w:tc>
          <w:tcPr>
            <w:tcW w:w="8422" w:type="dxa"/>
            <w:gridSpan w:val="2"/>
            <w:tcBorders>
              <w:top w:val="single" w:sz="4" w:space="0" w:color="auto"/>
              <w:left w:val="single" w:sz="4" w:space="0" w:color="auto"/>
              <w:bottom w:val="single" w:sz="4" w:space="0" w:color="auto"/>
              <w:right w:val="single" w:sz="4" w:space="0" w:color="auto"/>
            </w:tcBorders>
            <w:hideMark/>
          </w:tcPr>
          <w:p w:rsidR="00F5316E" w:rsidRPr="00425E1E" w:rsidRDefault="00F5316E" w:rsidP="00C638CA">
            <w:pPr>
              <w:pStyle w:val="Tabletext"/>
              <w:jc w:val="center"/>
              <w:rPr>
                <w:rFonts w:ascii="Times New Roman Bold" w:hAnsi="Times New Roman Bold"/>
                <w:i/>
                <w:sz w:val="20"/>
                <w:lang w:val="en-US"/>
              </w:rPr>
            </w:pPr>
            <w:r w:rsidRPr="00425E1E">
              <w:rPr>
                <w:rFonts w:ascii="Times New Roman Bold" w:hAnsi="Times New Roman Bold"/>
                <w:b/>
                <w:sz w:val="20"/>
                <w:lang w:val="en-US"/>
              </w:rPr>
              <w:t xml:space="preserve">Effective inter-system </w:t>
            </w:r>
            <w:r w:rsidRPr="00425E1E">
              <w:rPr>
                <w:rFonts w:ascii="Times New Roman Bold" w:hAnsi="Times New Roman Bold"/>
                <w:b/>
                <w:i/>
                <w:iCs/>
                <w:sz w:val="20"/>
                <w:lang w:val="en-US"/>
              </w:rPr>
              <w:t>C</w:t>
            </w:r>
            <w:r w:rsidRPr="00425E1E">
              <w:rPr>
                <w:rFonts w:ascii="Times New Roman Bold" w:hAnsi="Times New Roman Bold"/>
                <w:b/>
                <w:sz w:val="20"/>
                <w:lang w:val="en-US"/>
              </w:rPr>
              <w:t>/</w:t>
            </w:r>
            <w:r w:rsidRPr="00425E1E">
              <w:rPr>
                <w:rFonts w:ascii="Times New Roman Bold" w:hAnsi="Times New Roman Bold"/>
                <w:b/>
                <w:i/>
                <w:iCs/>
                <w:sz w:val="20"/>
                <w:lang w:val="en-US"/>
              </w:rPr>
              <w:t>N</w:t>
            </w:r>
            <w:r w:rsidRPr="00425E1E">
              <w:rPr>
                <w:rFonts w:ascii="Times New Roman Bold" w:hAnsi="Times New Roman Bold"/>
                <w:b/>
                <w:sz w:val="20"/>
                <w:vertAlign w:val="subscript"/>
                <w:lang w:val="en-US"/>
              </w:rPr>
              <w:t>0</w:t>
            </w:r>
            <w:r w:rsidRPr="00425E1E">
              <w:rPr>
                <w:rFonts w:ascii="Times New Roman Bold" w:hAnsi="Times New Roman Bold"/>
                <w:b/>
                <w:sz w:val="20"/>
                <w:lang w:val="en-US"/>
              </w:rPr>
              <w:t xml:space="preserve"> (dB-Hz): </w:t>
            </w:r>
            <w:r w:rsidRPr="00425E1E">
              <w:rPr>
                <w:rFonts w:ascii="Times New Roman Bold" w:hAnsi="Times New Roman Bold"/>
                <w:b/>
                <w:i/>
                <w:iCs/>
                <w:sz w:val="20"/>
                <w:lang w:val="en-US"/>
              </w:rPr>
              <w:t>N</w:t>
            </w:r>
            <w:r w:rsidRPr="00425E1E">
              <w:rPr>
                <w:rFonts w:ascii="Times New Roman Bold" w:hAnsi="Times New Roman Bold"/>
                <w:b/>
                <w:sz w:val="20"/>
                <w:vertAlign w:val="subscript"/>
                <w:lang w:val="en-US"/>
              </w:rPr>
              <w:t xml:space="preserve">0 </w:t>
            </w:r>
            <w:r w:rsidRPr="00425E1E">
              <w:rPr>
                <w:rFonts w:ascii="Times New Roman Bold" w:hAnsi="Times New Roman Bold"/>
                <w:b/>
                <w:sz w:val="20"/>
                <w:lang w:val="en-US"/>
              </w:rPr>
              <w:t xml:space="preserve">+ </w:t>
            </w:r>
            <w:r w:rsidRPr="00425E1E">
              <w:rPr>
                <w:rFonts w:ascii="Times New Roman Bold" w:hAnsi="Times New Roman Bold"/>
                <w:b/>
                <w:i/>
                <w:iCs/>
                <w:sz w:val="20"/>
                <w:lang w:val="en-US"/>
              </w:rPr>
              <w:t>I</w:t>
            </w:r>
            <w:r w:rsidRPr="00425E1E">
              <w:rPr>
                <w:rFonts w:ascii="Times New Roman Bold" w:hAnsi="Times New Roman Bold"/>
                <w:b/>
                <w:i/>
                <w:iCs/>
                <w:sz w:val="20"/>
                <w:vertAlign w:val="subscript"/>
                <w:lang w:val="en-US"/>
              </w:rPr>
              <w:t>ref</w:t>
            </w:r>
            <w:r w:rsidRPr="00425E1E">
              <w:rPr>
                <w:rFonts w:ascii="Times New Roman Bold" w:hAnsi="Times New Roman Bold"/>
                <w:b/>
                <w:sz w:val="20"/>
                <w:lang w:val="en-US"/>
              </w:rPr>
              <w:t xml:space="preserve"> + </w:t>
            </w:r>
            <w:r w:rsidRPr="00425E1E">
              <w:rPr>
                <w:rFonts w:ascii="Times New Roman Bold" w:hAnsi="Times New Roman Bold"/>
                <w:b/>
                <w:i/>
                <w:iCs/>
                <w:sz w:val="20"/>
                <w:lang w:val="en-US"/>
              </w:rPr>
              <w:t>I</w:t>
            </w:r>
            <w:r w:rsidRPr="00425E1E">
              <w:rPr>
                <w:rFonts w:ascii="Times New Roman Bold" w:hAnsi="Times New Roman Bold"/>
                <w:b/>
                <w:i/>
                <w:iCs/>
                <w:sz w:val="20"/>
                <w:vertAlign w:val="subscript"/>
                <w:lang w:val="en-US"/>
              </w:rPr>
              <w:t>rem</w:t>
            </w:r>
            <w:r w:rsidRPr="00425E1E">
              <w:rPr>
                <w:rFonts w:ascii="Times New Roman Bold" w:hAnsi="Times New Roman Bold"/>
                <w:b/>
                <w:sz w:val="20"/>
                <w:lang w:val="en-US"/>
              </w:rPr>
              <w:t xml:space="preserve">, + </w:t>
            </w:r>
            <w:r w:rsidRPr="00425E1E">
              <w:rPr>
                <w:rFonts w:ascii="Times New Roman Bold" w:hAnsi="Times New Roman Bold"/>
                <w:b/>
                <w:i/>
                <w:iCs/>
                <w:sz w:val="20"/>
                <w:lang w:val="en-US"/>
              </w:rPr>
              <w:t>I</w:t>
            </w:r>
            <w:r w:rsidRPr="00425E1E">
              <w:rPr>
                <w:rFonts w:ascii="Times New Roman Bold" w:hAnsi="Times New Roman Bold"/>
                <w:b/>
                <w:i/>
                <w:iCs/>
                <w:sz w:val="20"/>
                <w:vertAlign w:val="subscript"/>
                <w:lang w:val="en-US"/>
              </w:rPr>
              <w:t>ext</w:t>
            </w:r>
            <w:r w:rsidRPr="00425E1E">
              <w:rPr>
                <w:rFonts w:ascii="Times New Roman Bold" w:hAnsi="Times New Roman Bold"/>
                <w:b/>
                <w:sz w:val="20"/>
                <w:vertAlign w:val="subscript"/>
                <w:lang w:val="en-US"/>
              </w:rPr>
              <w:t xml:space="preserve"> </w:t>
            </w:r>
            <w:r w:rsidRPr="00425E1E">
              <w:rPr>
                <w:rFonts w:ascii="Times New Roman Bold" w:hAnsi="Times New Roman Bold"/>
                <w:b/>
                <w:sz w:val="20"/>
                <w:lang w:val="en-US"/>
              </w:rPr>
              <w:t xml:space="preserve">+ System-B Signal 0 interference, </w:t>
            </w:r>
            <w:r w:rsidRPr="00425E1E">
              <w:rPr>
                <w:rFonts w:ascii="Times New Roman Bold" w:hAnsi="Times New Roman Bold"/>
                <w:b/>
                <w:i/>
                <w:iCs/>
                <w:sz w:val="20"/>
                <w:lang w:val="en-US"/>
              </w:rPr>
              <w:t>I</w:t>
            </w:r>
            <w:r w:rsidRPr="00425E1E">
              <w:rPr>
                <w:rFonts w:ascii="Times New Roman Bold" w:hAnsi="Times New Roman Bold"/>
                <w:b/>
                <w:i/>
                <w:iCs/>
                <w:sz w:val="20"/>
                <w:vertAlign w:val="subscript"/>
                <w:lang w:val="en-US"/>
              </w:rPr>
              <w:t>alt</w:t>
            </w:r>
          </w:p>
        </w:tc>
      </w:tr>
      <w:tr w:rsidR="00F5316E" w:rsidRPr="00425E1E" w:rsidTr="00F5316E">
        <w:trPr>
          <w:trHeight w:val="290"/>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AB5D57">
            <w:pPr>
              <w:pStyle w:val="Tabletext"/>
              <w:rPr>
                <w:sz w:val="20"/>
              </w:rPr>
            </w:pPr>
            <w:r w:rsidRPr="00425E1E">
              <w:rPr>
                <w:i/>
                <w:sz w:val="20"/>
              </w:rPr>
              <w:t>N</w:t>
            </w:r>
            <w:r w:rsidRPr="00425E1E">
              <w:rPr>
                <w:sz w:val="20"/>
                <w:vertAlign w:val="subscript"/>
              </w:rPr>
              <w:t>0</w:t>
            </w:r>
            <w:r w:rsidRPr="00425E1E">
              <w:rPr>
                <w:sz w:val="20"/>
              </w:rPr>
              <w:t xml:space="preserve"> + </w:t>
            </w:r>
            <w:r w:rsidRPr="00425E1E">
              <w:rPr>
                <w:i/>
                <w:sz w:val="20"/>
              </w:rPr>
              <w:t>I</w:t>
            </w:r>
            <w:r w:rsidRPr="00425E1E">
              <w:rPr>
                <w:i/>
                <w:iCs/>
                <w:sz w:val="20"/>
                <w:vertAlign w:val="subscript"/>
              </w:rPr>
              <w:t>ref</w:t>
            </w:r>
            <w:r w:rsidRPr="00425E1E">
              <w:rPr>
                <w:i/>
                <w:iCs/>
                <w:sz w:val="20"/>
              </w:rPr>
              <w:t xml:space="preserve"> </w:t>
            </w:r>
            <w:r w:rsidRPr="00425E1E">
              <w:rPr>
                <w:sz w:val="20"/>
              </w:rPr>
              <w:t xml:space="preserve">+ </w:t>
            </w:r>
            <w:r w:rsidRPr="00425E1E">
              <w:rPr>
                <w:i/>
                <w:sz w:val="20"/>
              </w:rPr>
              <w:t>I</w:t>
            </w:r>
            <w:r w:rsidRPr="00425E1E">
              <w:rPr>
                <w:i/>
                <w:iCs/>
                <w:sz w:val="20"/>
                <w:vertAlign w:val="subscript"/>
              </w:rPr>
              <w:t>rem</w:t>
            </w:r>
            <w:r w:rsidRPr="00425E1E">
              <w:rPr>
                <w:i/>
                <w:iCs/>
                <w:sz w:val="20"/>
              </w:rPr>
              <w:t xml:space="preserve"> </w:t>
            </w:r>
            <w:r w:rsidRPr="00425E1E">
              <w:rPr>
                <w:sz w:val="20"/>
              </w:rPr>
              <w:t xml:space="preserve">+ </w:t>
            </w:r>
            <w:r w:rsidRPr="00425E1E">
              <w:rPr>
                <w:i/>
                <w:sz w:val="20"/>
              </w:rPr>
              <w:t>I</w:t>
            </w:r>
            <w:r w:rsidRPr="00425E1E">
              <w:rPr>
                <w:i/>
                <w:iCs/>
                <w:sz w:val="20"/>
                <w:vertAlign w:val="subscript"/>
              </w:rPr>
              <w:t xml:space="preserve">ext </w:t>
            </w:r>
            <w:r w:rsidRPr="00425E1E">
              <w:rPr>
                <w:sz w:val="20"/>
              </w:rPr>
              <w:t xml:space="preserve">+ </w:t>
            </w:r>
            <w:r w:rsidRPr="00425E1E">
              <w:rPr>
                <w:i/>
                <w:sz w:val="20"/>
              </w:rPr>
              <w:t>I</w:t>
            </w:r>
            <w:r w:rsidRPr="00425E1E">
              <w:rPr>
                <w:i/>
                <w:iCs/>
                <w:sz w:val="20"/>
                <w:vertAlign w:val="subscript"/>
              </w:rPr>
              <w:t>alt</w:t>
            </w:r>
            <w:r w:rsidRPr="00425E1E">
              <w:rPr>
                <w:sz w:val="20"/>
              </w:rPr>
              <w:t xml:space="preserve"> (dB(W/Hz))</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jc w:val="center"/>
              <w:rPr>
                <w:sz w:val="20"/>
              </w:rPr>
            </w:pPr>
            <w:r w:rsidRPr="00425E1E">
              <w:rPr>
                <w:sz w:val="20"/>
              </w:rPr>
              <w:t>–199.07</w:t>
            </w:r>
          </w:p>
        </w:tc>
      </w:tr>
      <w:tr w:rsidR="00F5316E" w:rsidRPr="00425E1E" w:rsidTr="00F5316E">
        <w:trPr>
          <w:trHeight w:val="290"/>
          <w:jc w:val="center"/>
        </w:trPr>
        <w:tc>
          <w:tcPr>
            <w:tcW w:w="6845" w:type="dxa"/>
            <w:tcBorders>
              <w:top w:val="single" w:sz="4" w:space="0" w:color="auto"/>
              <w:left w:val="single" w:sz="4" w:space="0" w:color="auto"/>
              <w:bottom w:val="single" w:sz="4" w:space="0" w:color="auto"/>
              <w:right w:val="single" w:sz="4" w:space="0" w:color="auto"/>
            </w:tcBorders>
            <w:hideMark/>
          </w:tcPr>
          <w:p w:rsidR="00F5316E" w:rsidRPr="00425E1E" w:rsidRDefault="00F5316E" w:rsidP="00AB5D57">
            <w:pPr>
              <w:pStyle w:val="Tabletext"/>
              <w:rPr>
                <w:sz w:val="20"/>
                <w:lang w:val="pt-BR"/>
              </w:rPr>
            </w:pPr>
            <w:r w:rsidRPr="00425E1E">
              <w:rPr>
                <w:i/>
                <w:sz w:val="20"/>
                <w:lang w:val="pt-BR"/>
              </w:rPr>
              <w:t>C</w:t>
            </w:r>
            <w:r w:rsidRPr="00425E1E">
              <w:rPr>
                <w:sz w:val="20"/>
                <w:lang w:val="pt-BR"/>
              </w:rPr>
              <w:t>/(</w:t>
            </w:r>
            <w:r w:rsidRPr="00425E1E">
              <w:rPr>
                <w:i/>
                <w:sz w:val="20"/>
                <w:lang w:val="pt-BR"/>
              </w:rPr>
              <w:t>N</w:t>
            </w:r>
            <w:r w:rsidRPr="00425E1E">
              <w:rPr>
                <w:sz w:val="20"/>
                <w:vertAlign w:val="subscript"/>
                <w:lang w:val="pt-BR"/>
              </w:rPr>
              <w:t>0</w:t>
            </w:r>
            <w:r w:rsidRPr="00425E1E">
              <w:rPr>
                <w:sz w:val="20"/>
                <w:lang w:val="pt-BR"/>
              </w:rPr>
              <w:t xml:space="preserve"> + </w:t>
            </w:r>
            <w:r w:rsidRPr="00425E1E">
              <w:rPr>
                <w:i/>
                <w:sz w:val="20"/>
                <w:lang w:val="pt-BR"/>
              </w:rPr>
              <w:t>I</w:t>
            </w:r>
            <w:r w:rsidRPr="00425E1E">
              <w:rPr>
                <w:i/>
                <w:iCs/>
                <w:sz w:val="20"/>
                <w:vertAlign w:val="subscript"/>
                <w:lang w:val="pt-BR"/>
              </w:rPr>
              <w:t>ref</w:t>
            </w:r>
            <w:r w:rsidRPr="00425E1E">
              <w:rPr>
                <w:sz w:val="20"/>
                <w:lang w:val="pt-BR"/>
              </w:rPr>
              <w:t xml:space="preserve"> + </w:t>
            </w:r>
            <w:r w:rsidRPr="00425E1E">
              <w:rPr>
                <w:i/>
                <w:sz w:val="20"/>
                <w:lang w:val="pt-BR"/>
              </w:rPr>
              <w:t>I</w:t>
            </w:r>
            <w:r w:rsidRPr="00425E1E">
              <w:rPr>
                <w:i/>
                <w:iCs/>
                <w:sz w:val="20"/>
                <w:vertAlign w:val="subscript"/>
                <w:lang w:val="pt-BR"/>
              </w:rPr>
              <w:t>rem</w:t>
            </w:r>
            <w:r w:rsidRPr="00425E1E">
              <w:rPr>
                <w:sz w:val="20"/>
                <w:lang w:val="pt-BR"/>
              </w:rPr>
              <w:t xml:space="preserve"> + </w:t>
            </w:r>
            <w:r w:rsidRPr="00425E1E">
              <w:rPr>
                <w:i/>
                <w:sz w:val="20"/>
                <w:lang w:val="pt-BR"/>
              </w:rPr>
              <w:t>I</w:t>
            </w:r>
            <w:r w:rsidRPr="00425E1E">
              <w:rPr>
                <w:i/>
                <w:iCs/>
                <w:sz w:val="20"/>
                <w:vertAlign w:val="subscript"/>
                <w:lang w:val="pt-BR"/>
              </w:rPr>
              <w:t>ext</w:t>
            </w:r>
            <w:r w:rsidRPr="00425E1E">
              <w:rPr>
                <w:i/>
                <w:iCs/>
                <w:sz w:val="20"/>
                <w:lang w:val="pt-BR"/>
              </w:rPr>
              <w:t xml:space="preserve"> </w:t>
            </w:r>
            <w:r w:rsidRPr="00425E1E">
              <w:rPr>
                <w:sz w:val="20"/>
                <w:lang w:val="pt-BR"/>
              </w:rPr>
              <w:t xml:space="preserve">+ </w:t>
            </w:r>
            <w:r w:rsidRPr="00425E1E">
              <w:rPr>
                <w:i/>
                <w:sz w:val="20"/>
                <w:lang w:val="pt-BR"/>
              </w:rPr>
              <w:t>I</w:t>
            </w:r>
            <w:r w:rsidRPr="00425E1E">
              <w:rPr>
                <w:i/>
                <w:iCs/>
                <w:sz w:val="20"/>
                <w:vertAlign w:val="subscript"/>
                <w:lang w:val="pt-BR"/>
              </w:rPr>
              <w:t>alt</w:t>
            </w:r>
            <w:r w:rsidRPr="00425E1E">
              <w:rPr>
                <w:sz w:val="20"/>
                <w:lang w:val="pt-BR"/>
              </w:rPr>
              <w:t>) (dB(Hz))</w:t>
            </w:r>
          </w:p>
        </w:tc>
        <w:tc>
          <w:tcPr>
            <w:tcW w:w="1577" w:type="dxa"/>
            <w:tcBorders>
              <w:top w:val="single" w:sz="4" w:space="0" w:color="auto"/>
              <w:left w:val="single" w:sz="4" w:space="0" w:color="auto"/>
              <w:bottom w:val="single" w:sz="4" w:space="0" w:color="auto"/>
              <w:right w:val="single" w:sz="4" w:space="0" w:color="auto"/>
            </w:tcBorders>
            <w:hideMark/>
          </w:tcPr>
          <w:p w:rsidR="00F5316E" w:rsidRPr="00425E1E" w:rsidRDefault="00F5316E" w:rsidP="00352F03">
            <w:pPr>
              <w:pStyle w:val="Tabletext"/>
              <w:jc w:val="center"/>
              <w:rPr>
                <w:sz w:val="20"/>
              </w:rPr>
            </w:pPr>
            <w:r w:rsidRPr="00425E1E">
              <w:rPr>
                <w:sz w:val="20"/>
              </w:rPr>
              <w:t>33.57</w:t>
            </w:r>
          </w:p>
        </w:tc>
      </w:tr>
      <w:tr w:rsidR="00F5316E" w:rsidRPr="00425E1E" w:rsidTr="00F5316E">
        <w:trPr>
          <w:trHeight w:val="290"/>
          <w:jc w:val="center"/>
        </w:trPr>
        <w:tc>
          <w:tcPr>
            <w:tcW w:w="8422" w:type="dxa"/>
            <w:gridSpan w:val="2"/>
            <w:tcBorders>
              <w:top w:val="single" w:sz="4" w:space="0" w:color="auto"/>
              <w:left w:val="nil"/>
              <w:bottom w:val="nil"/>
              <w:right w:val="nil"/>
            </w:tcBorders>
            <w:hideMark/>
          </w:tcPr>
          <w:p w:rsidR="00F5316E" w:rsidRPr="00425E1E" w:rsidRDefault="00F5316E" w:rsidP="00F5316E">
            <w:pPr>
              <w:pStyle w:val="Tablelegend"/>
              <w:rPr>
                <w:sz w:val="20"/>
                <w:lang w:val="en-US"/>
              </w:rPr>
            </w:pPr>
            <w:r w:rsidRPr="00425E1E">
              <w:rPr>
                <w:sz w:val="20"/>
                <w:vertAlign w:val="superscript"/>
                <w:lang w:val="en-US"/>
              </w:rPr>
              <w:t>(1)</w:t>
            </w:r>
            <w:r w:rsidRPr="00425E1E">
              <w:rPr>
                <w:sz w:val="20"/>
                <w:vertAlign w:val="superscript"/>
                <w:lang w:val="en-US"/>
              </w:rPr>
              <w:tab/>
            </w:r>
            <w:r w:rsidRPr="00425E1E">
              <w:rPr>
                <w:sz w:val="20"/>
                <w:lang w:val="en-US"/>
              </w:rPr>
              <w:t>This value is a typical value which may not be representative of low-noise receivers.</w:t>
            </w:r>
          </w:p>
          <w:p w:rsidR="00F5316E" w:rsidRPr="00425E1E" w:rsidRDefault="00F5316E" w:rsidP="00F5316E">
            <w:pPr>
              <w:pStyle w:val="Tablelegend"/>
              <w:rPr>
                <w:color w:val="000000"/>
                <w:sz w:val="20"/>
                <w:lang w:val="en-US"/>
              </w:rPr>
            </w:pPr>
            <w:r w:rsidRPr="00425E1E">
              <w:rPr>
                <w:sz w:val="20"/>
                <w:vertAlign w:val="superscript"/>
                <w:lang w:val="en-US"/>
              </w:rPr>
              <w:t>(2)</w:t>
            </w:r>
            <w:r w:rsidRPr="00425E1E">
              <w:rPr>
                <w:i/>
                <w:iCs/>
                <w:sz w:val="20"/>
                <w:vertAlign w:val="superscript"/>
                <w:lang w:val="en-US"/>
              </w:rPr>
              <w:tab/>
            </w:r>
            <w:r w:rsidRPr="00425E1E">
              <w:rPr>
                <w:sz w:val="20"/>
                <w:lang w:val="en-US"/>
              </w:rPr>
              <w:t xml:space="preserve">In this example, </w:t>
            </w:r>
            <w:r w:rsidRPr="00425E1E">
              <w:rPr>
                <w:i/>
                <w:sz w:val="20"/>
                <w:lang w:val="en-US"/>
              </w:rPr>
              <w:t>I</w:t>
            </w:r>
            <w:r w:rsidRPr="00425E1E">
              <w:rPr>
                <w:i/>
                <w:sz w:val="20"/>
                <w:vertAlign w:val="subscript"/>
                <w:lang w:val="en-US"/>
              </w:rPr>
              <w:t>ref</w:t>
            </w:r>
            <w:r w:rsidRPr="00425E1E">
              <w:rPr>
                <w:sz w:val="20"/>
                <w:lang w:val="en-US"/>
              </w:rPr>
              <w:t xml:space="preserve">, </w:t>
            </w:r>
            <w:r w:rsidRPr="00425E1E">
              <w:rPr>
                <w:i/>
                <w:sz w:val="20"/>
                <w:lang w:val="en-US"/>
              </w:rPr>
              <w:t>I</w:t>
            </w:r>
            <w:r w:rsidRPr="00425E1E">
              <w:rPr>
                <w:i/>
                <w:sz w:val="20"/>
                <w:vertAlign w:val="subscript"/>
                <w:lang w:val="en-US"/>
              </w:rPr>
              <w:t>rem</w:t>
            </w:r>
            <w:r w:rsidRPr="00425E1E">
              <w:rPr>
                <w:sz w:val="20"/>
                <w:lang w:val="en-US"/>
              </w:rPr>
              <w:t xml:space="preserve">, and </w:t>
            </w:r>
            <w:r w:rsidRPr="00425E1E">
              <w:rPr>
                <w:i/>
                <w:sz w:val="20"/>
                <w:lang w:val="en-US"/>
              </w:rPr>
              <w:t>I</w:t>
            </w:r>
            <w:r w:rsidRPr="00425E1E">
              <w:rPr>
                <w:i/>
                <w:sz w:val="20"/>
                <w:vertAlign w:val="subscript"/>
                <w:lang w:val="en-US"/>
              </w:rPr>
              <w:t>alt</w:t>
            </w:r>
            <w:r w:rsidRPr="00425E1E">
              <w:rPr>
                <w:sz w:val="20"/>
                <w:lang w:val="en-US"/>
              </w:rPr>
              <w:t xml:space="preserve"> values were evaluated using </w:t>
            </w:r>
            <w:r w:rsidRPr="00425E1E">
              <w:rPr>
                <w:i/>
                <w:sz w:val="20"/>
                <w:lang w:val="en-US"/>
              </w:rPr>
              <w:t>G</w:t>
            </w:r>
            <w:r w:rsidRPr="00425E1E">
              <w:rPr>
                <w:i/>
                <w:sz w:val="20"/>
                <w:vertAlign w:val="superscript"/>
                <w:lang w:val="en-US"/>
              </w:rPr>
              <w:t>agg</w:t>
            </w:r>
            <w:r w:rsidRPr="00425E1E">
              <w:rPr>
                <w:sz w:val="20"/>
                <w:lang w:val="en-US"/>
              </w:rPr>
              <w:t xml:space="preserve">. </w:t>
            </w:r>
            <w:r w:rsidRPr="00425E1E">
              <w:rPr>
                <w:sz w:val="20"/>
              </w:rPr>
              <w:t>Consequently they represent upper-bound values.</w:t>
            </w:r>
          </w:p>
        </w:tc>
      </w:tr>
    </w:tbl>
    <w:p w:rsidR="00F5316E" w:rsidRPr="006018C6" w:rsidRDefault="00F5316E" w:rsidP="00F5316E">
      <w:pPr>
        <w:pStyle w:val="Tablefin"/>
      </w:pPr>
    </w:p>
    <w:p w:rsidR="00F5316E" w:rsidRPr="00F5316E" w:rsidRDefault="00F5316E" w:rsidP="00F5316E">
      <w:pPr>
        <w:rPr>
          <w:lang w:val="en-US"/>
        </w:rPr>
      </w:pPr>
      <w:r w:rsidRPr="00F5316E">
        <w:rPr>
          <w:lang w:val="en-US"/>
        </w:rPr>
        <w:lastRenderedPageBreak/>
        <w:t xml:space="preserve">In addition to these calculations of effective carrier-to-noise ratios, other measures based on effective </w:t>
      </w:r>
      <w:r w:rsidR="00425E1E" w:rsidRPr="00425E1E">
        <w:rPr>
          <w:position w:val="-10"/>
        </w:rPr>
        <w:object w:dxaOrig="580" w:dyaOrig="300">
          <v:shape id="_x0000_i1067" type="#_x0000_t75" style="width:27.4pt;height:15.6pt" o:ole="">
            <v:imagedata r:id="rId99" o:title=""/>
          </v:shape>
          <o:OLEObject Type="Embed" ProgID="Equation.3" ShapeID="_x0000_i1067" DrawAspect="Content" ObjectID="_1542088790" r:id="rId100"/>
        </w:object>
      </w:r>
      <w:r w:rsidRPr="00F5316E">
        <w:rPr>
          <w:lang w:val="en-US"/>
        </w:rPr>
        <w:t xml:space="preserve">may also be used. An example is to calculate the effect of the interference created specifically by System B Signal 0. This can be accomplished by setting the </w:t>
      </w:r>
      <w:r w:rsidRPr="00F5316E">
        <w:rPr>
          <w:i/>
          <w:lang w:val="en-US"/>
        </w:rPr>
        <w:t>I</w:t>
      </w:r>
      <w:r w:rsidRPr="006018C6">
        <w:rPr>
          <w:i/>
          <w:iCs/>
          <w:vertAlign w:val="subscript"/>
          <w:lang w:val="en-US"/>
        </w:rPr>
        <w:t>rem</w:t>
      </w:r>
      <w:r w:rsidRPr="00F5316E">
        <w:rPr>
          <w:lang w:val="en-US"/>
        </w:rPr>
        <w:t xml:space="preserve"> and </w:t>
      </w:r>
      <w:r w:rsidRPr="00F5316E">
        <w:rPr>
          <w:i/>
          <w:lang w:val="en-US"/>
        </w:rPr>
        <w:t>I</w:t>
      </w:r>
      <w:r w:rsidRPr="006018C6">
        <w:rPr>
          <w:i/>
          <w:iCs/>
          <w:vertAlign w:val="subscript"/>
          <w:lang w:val="en-US"/>
        </w:rPr>
        <w:t>ext</w:t>
      </w:r>
      <w:r w:rsidRPr="00F5316E">
        <w:rPr>
          <w:lang w:val="en-US"/>
        </w:rPr>
        <w:t xml:space="preserve"> parameters to zero, thereby considering only the intra-system interference, </w:t>
      </w:r>
      <w:r w:rsidRPr="006018C6">
        <w:rPr>
          <w:i/>
          <w:iCs/>
          <w:lang w:val="en-US"/>
        </w:rPr>
        <w:t>I</w:t>
      </w:r>
      <w:r w:rsidRPr="006018C6">
        <w:rPr>
          <w:i/>
          <w:iCs/>
          <w:vertAlign w:val="subscript"/>
          <w:lang w:val="en-US"/>
        </w:rPr>
        <w:t>ref</w:t>
      </w:r>
      <w:r w:rsidRPr="00F5316E">
        <w:rPr>
          <w:lang w:val="en-US"/>
        </w:rPr>
        <w:t xml:space="preserve"> of the reference system, for calculating the degradation given by equation (10), which is denoted by </w:t>
      </w:r>
      <w:r w:rsidR="00425E1E" w:rsidRPr="00425E1E">
        <w:rPr>
          <w:position w:val="-10"/>
        </w:rPr>
        <w:object w:dxaOrig="820" w:dyaOrig="300">
          <v:shape id="_x0000_i1068" type="#_x0000_t75" style="width:41.9pt;height:15.6pt" o:ole="">
            <v:imagedata r:id="rId101" o:title=""/>
          </v:shape>
          <o:OLEObject Type="Embed" ProgID="Equation.3" ShapeID="_x0000_i1068" DrawAspect="Content" ObjectID="_1542088791" r:id="rId102"/>
        </w:object>
      </w:r>
      <w:r w:rsidRPr="00F5316E">
        <w:rPr>
          <w:lang w:val="en-US"/>
        </w:rPr>
        <w:t xml:space="preserve">. This degradation value is compared with a </w:t>
      </w:r>
      <w:r w:rsidR="00425E1E" w:rsidRPr="00425E1E">
        <w:rPr>
          <w:position w:val="-10"/>
        </w:rPr>
        <w:object w:dxaOrig="580" w:dyaOrig="300">
          <v:shape id="_x0000_i1069" type="#_x0000_t75" style="width:27.4pt;height:15.6pt" o:ole="">
            <v:imagedata r:id="rId103" o:title=""/>
          </v:shape>
          <o:OLEObject Type="Embed" ProgID="Equation.3" ShapeID="_x0000_i1069" DrawAspect="Content" ObjectID="_1542088792" r:id="rId104"/>
        </w:object>
      </w:r>
      <w:r w:rsidRPr="00F5316E">
        <w:rPr>
          <w:lang w:val="en-US"/>
        </w:rPr>
        <w:t xml:space="preserve"> degradation threshold. An example calculation is given in Table 4.</w:t>
      </w:r>
    </w:p>
    <w:p w:rsidR="00F5316E" w:rsidRPr="00F5316E" w:rsidRDefault="00F5316E" w:rsidP="00F5316E">
      <w:pPr>
        <w:pStyle w:val="Equation"/>
        <w:rPr>
          <w:rFonts w:eastAsiaTheme="minorEastAsia"/>
          <w:lang w:val="en-US"/>
        </w:rPr>
      </w:pPr>
      <w:r w:rsidRPr="00F5316E">
        <w:rPr>
          <w:lang w:val="en-US"/>
        </w:rPr>
        <w:tab/>
      </w:r>
      <w:r w:rsidRPr="00F5316E">
        <w:rPr>
          <w:lang w:val="en-US"/>
        </w:rPr>
        <w:tab/>
      </w:r>
      <w:r w:rsidR="003817E7" w:rsidRPr="00AB5D57">
        <w:rPr>
          <w:position w:val="-72"/>
        </w:rPr>
        <w:object w:dxaOrig="4200" w:dyaOrig="1560">
          <v:shape id="_x0000_i1070" type="#_x0000_t75" style="width:210.1pt;height:77.9pt" o:ole="">
            <v:imagedata r:id="rId105" o:title=""/>
          </v:shape>
          <o:OLEObject Type="Embed" ProgID="Equation.3" ShapeID="_x0000_i1070" DrawAspect="Content" ObjectID="_1542088793" r:id="rId106"/>
        </w:object>
      </w:r>
      <w:r w:rsidRPr="00F5316E">
        <w:rPr>
          <w:lang w:val="en-US"/>
        </w:rPr>
        <w:tab/>
        <w:t>(10)</w:t>
      </w:r>
    </w:p>
    <w:p w:rsidR="00F5316E" w:rsidRPr="00F5316E" w:rsidRDefault="00F5316E" w:rsidP="00AD1AD1">
      <w:pPr>
        <w:pStyle w:val="TableNo"/>
        <w:keepLines/>
        <w:rPr>
          <w:lang w:val="en-US"/>
        </w:rPr>
      </w:pPr>
      <w:r w:rsidRPr="00F5316E">
        <w:rPr>
          <w:lang w:val="en-US"/>
        </w:rPr>
        <w:t>TABLE 4</w:t>
      </w:r>
    </w:p>
    <w:p w:rsidR="00F5316E" w:rsidRPr="00F5316E" w:rsidRDefault="00F5316E" w:rsidP="00AD1AD1">
      <w:pPr>
        <w:pStyle w:val="Tabletitle"/>
        <w:keepLines/>
        <w:rPr>
          <w:lang w:val="en-US"/>
        </w:rPr>
      </w:pPr>
      <w:r w:rsidRPr="00F5316E">
        <w:rPr>
          <w:lang w:val="en-US"/>
        </w:rPr>
        <w:t>A hypothetical example of the inter-system interference effect from System B to System A</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9"/>
        <w:gridCol w:w="1118"/>
        <w:gridCol w:w="30"/>
        <w:gridCol w:w="1088"/>
      </w:tblGrid>
      <w:tr w:rsidR="00F5316E" w:rsidRPr="003F7CD3" w:rsidTr="00F5316E">
        <w:trPr>
          <w:jc w:val="center"/>
        </w:trPr>
        <w:tc>
          <w:tcPr>
            <w:tcW w:w="9645" w:type="dxa"/>
            <w:gridSpan w:val="4"/>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head"/>
              <w:keepLines/>
              <w:rPr>
                <w:sz w:val="20"/>
                <w:lang w:val="en-US"/>
              </w:rPr>
            </w:pPr>
            <w:r w:rsidRPr="009F4B65">
              <w:rPr>
                <w:sz w:val="20"/>
                <w:lang w:val="en-US"/>
              </w:rPr>
              <w:t xml:space="preserve">Effective reference system noise power spectral density: </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rPr>
                <w:sz w:val="20"/>
              </w:rPr>
            </w:pPr>
            <w:r w:rsidRPr="009F4B65">
              <w:rPr>
                <w:sz w:val="20"/>
              </w:rPr>
              <w:t>Maximum Signal 1 power (dBW)</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AD1AD1">
            <w:pPr>
              <w:pStyle w:val="Tabletext"/>
              <w:keepNext/>
              <w:keepLines/>
              <w:jc w:val="center"/>
              <w:rPr>
                <w:sz w:val="20"/>
              </w:rPr>
            </w:pPr>
            <w:r w:rsidRPr="009F4B65">
              <w:rPr>
                <w:sz w:val="20"/>
              </w:rPr>
              <w:t>–157.50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rPr>
                <w:sz w:val="20"/>
              </w:rPr>
            </w:pPr>
            <w:r w:rsidRPr="009F4B65">
              <w:rPr>
                <w:sz w:val="20"/>
              </w:rPr>
              <w:t>Maximum Signal 2 power (dBW)</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AD1AD1">
            <w:pPr>
              <w:pStyle w:val="Tabletext"/>
              <w:keepNext/>
              <w:keepLines/>
              <w:jc w:val="center"/>
              <w:rPr>
                <w:sz w:val="20"/>
              </w:rPr>
            </w:pPr>
            <w:r w:rsidRPr="009F4B65">
              <w:rPr>
                <w:sz w:val="20"/>
              </w:rPr>
              <w:t>–160.50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rPr>
                <w:b/>
                <w:i/>
                <w:sz w:val="20"/>
              </w:rPr>
            </w:pPr>
            <w:r w:rsidRPr="009F4B65">
              <w:rPr>
                <w:sz w:val="20"/>
              </w:rPr>
              <w:t>Maximum Signal 3 power (dBW)</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AD1AD1">
            <w:pPr>
              <w:pStyle w:val="Tabletext"/>
              <w:keepNext/>
              <w:keepLines/>
              <w:jc w:val="center"/>
              <w:rPr>
                <w:sz w:val="20"/>
              </w:rPr>
            </w:pPr>
            <w:r w:rsidRPr="009F4B65">
              <w:rPr>
                <w:sz w:val="20"/>
              </w:rPr>
              <w:t>–157.50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rPr>
                <w:sz w:val="20"/>
                <w:lang w:val="en-US"/>
              </w:rPr>
            </w:pPr>
            <w:r w:rsidRPr="009F4B65">
              <w:rPr>
                <w:sz w:val="20"/>
                <w:lang w:val="en-US"/>
              </w:rPr>
              <w:t>Processing loss for the interfering signal (dB)</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AD1AD1">
            <w:pPr>
              <w:pStyle w:val="Tabletext"/>
              <w:keepNext/>
              <w:keepLines/>
              <w:jc w:val="center"/>
              <w:rPr>
                <w:sz w:val="20"/>
              </w:rPr>
            </w:pPr>
            <w:r w:rsidRPr="009F4B65">
              <w:rPr>
                <w:sz w:val="20"/>
              </w:rPr>
              <w:t>1.00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rPr>
                <w:sz w:val="20"/>
                <w:lang w:val="en-US"/>
              </w:rPr>
            </w:pPr>
            <w:r w:rsidRPr="009F4B65">
              <w:rPr>
                <w:sz w:val="20"/>
                <w:lang w:val="en-US"/>
              </w:rPr>
              <w:t xml:space="preserve">Aggregate gain factor, </w:t>
            </w:r>
            <w:r w:rsidRPr="009F4B65">
              <w:rPr>
                <w:i/>
                <w:sz w:val="20"/>
                <w:lang w:val="en-US"/>
              </w:rPr>
              <w:t>G</w:t>
            </w:r>
            <w:r w:rsidRPr="009F4B65">
              <w:rPr>
                <w:i/>
                <w:iCs/>
                <w:sz w:val="20"/>
                <w:vertAlign w:val="superscript"/>
                <w:lang w:val="en-US"/>
              </w:rPr>
              <w:t>agg</w:t>
            </w:r>
            <w:r w:rsidRPr="009F4B65">
              <w:rPr>
                <w:sz w:val="20"/>
                <w:lang w:val="en-US"/>
              </w:rPr>
              <w:t xml:space="preserve"> (dB)</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AD1AD1">
            <w:pPr>
              <w:pStyle w:val="Tabletext"/>
              <w:keepNext/>
              <w:keepLines/>
              <w:jc w:val="center"/>
              <w:rPr>
                <w:sz w:val="20"/>
              </w:rPr>
            </w:pPr>
            <w:r w:rsidRPr="009F4B65">
              <w:rPr>
                <w:sz w:val="20"/>
              </w:rPr>
              <w:t>12.00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jc w:val="right"/>
              <w:rPr>
                <w:sz w:val="20"/>
              </w:rPr>
            </w:pPr>
            <w:r w:rsidRPr="009F4B65">
              <w:rPr>
                <w:sz w:val="20"/>
              </w:rPr>
              <w:t xml:space="preserve">Spectral separation coefficient, </w:t>
            </w:r>
            <w:r w:rsidRPr="009F4B65">
              <w:rPr>
                <w:sz w:val="20"/>
              </w:rPr>
              <w:sym w:font="Symbol" w:char="F062"/>
            </w:r>
            <w:r w:rsidRPr="009F4B65">
              <w:rPr>
                <w:sz w:val="20"/>
              </w:rPr>
              <w:t xml:space="preserve"> (dB/Hz):</w:t>
            </w:r>
          </w:p>
        </w:tc>
        <w:tc>
          <w:tcPr>
            <w:tcW w:w="2236" w:type="dxa"/>
            <w:gridSpan w:val="3"/>
            <w:tcBorders>
              <w:top w:val="single" w:sz="4" w:space="0" w:color="auto"/>
              <w:left w:val="single" w:sz="4" w:space="0" w:color="auto"/>
              <w:bottom w:val="single" w:sz="4" w:space="0" w:color="auto"/>
              <w:right w:val="single" w:sz="4" w:space="0" w:color="auto"/>
            </w:tcBorders>
            <w:vAlign w:val="bottom"/>
          </w:tcPr>
          <w:p w:rsidR="00F5316E" w:rsidRPr="009F4B65" w:rsidRDefault="00F5316E" w:rsidP="00AD1AD1">
            <w:pPr>
              <w:pStyle w:val="Tabletext"/>
              <w:keepNext/>
              <w:keepLines/>
              <w:rPr>
                <w:sz w:val="20"/>
              </w:rPr>
            </w:pP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AD1AD1">
            <w:pPr>
              <w:pStyle w:val="Tabletext"/>
              <w:keepNext/>
              <w:keepLines/>
              <w:jc w:val="right"/>
              <w:rPr>
                <w:i/>
                <w:iCs/>
                <w:sz w:val="20"/>
              </w:rPr>
            </w:pPr>
            <w:r w:rsidRPr="009F4B65">
              <w:rPr>
                <w:i/>
                <w:iCs/>
                <w:sz w:val="20"/>
              </w:rPr>
              <w:t>Signal 1 to Signal 1</w:t>
            </w:r>
            <w:r w:rsidRPr="009F4B65">
              <w:rPr>
                <w:sz w:val="20"/>
                <w:vertAlign w:val="superscript"/>
              </w:rPr>
              <w:t>(1)</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AD1AD1">
            <w:pPr>
              <w:pStyle w:val="Tabletext"/>
              <w:keepNext/>
              <w:keepLines/>
              <w:jc w:val="center"/>
              <w:rPr>
                <w:i/>
                <w:iCs/>
                <w:sz w:val="20"/>
              </w:rPr>
            </w:pPr>
            <w:r w:rsidRPr="009F4B65">
              <w:rPr>
                <w:sz w:val="20"/>
              </w:rPr>
              <w:t>–61.80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right"/>
              <w:rPr>
                <w:i/>
                <w:iCs/>
                <w:sz w:val="20"/>
              </w:rPr>
            </w:pPr>
            <w:r w:rsidRPr="009F4B65">
              <w:rPr>
                <w:i/>
                <w:iCs/>
                <w:sz w:val="20"/>
              </w:rPr>
              <w:t>Signal 2 to Signal 1</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9F4B65">
            <w:pPr>
              <w:pStyle w:val="Tabletext"/>
              <w:jc w:val="center"/>
              <w:rPr>
                <w:i/>
                <w:iCs/>
                <w:sz w:val="20"/>
              </w:rPr>
            </w:pPr>
            <w:r w:rsidRPr="009F4B65">
              <w:rPr>
                <w:sz w:val="20"/>
              </w:rPr>
              <w:t>–70.00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right"/>
              <w:rPr>
                <w:i/>
                <w:iCs/>
                <w:sz w:val="20"/>
              </w:rPr>
            </w:pPr>
            <w:r w:rsidRPr="009F4B65">
              <w:rPr>
                <w:i/>
                <w:iCs/>
                <w:sz w:val="20"/>
              </w:rPr>
              <w:t>Signal 3 to Signal 1</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9F4B65">
            <w:pPr>
              <w:pStyle w:val="Tabletext"/>
              <w:jc w:val="center"/>
              <w:rPr>
                <w:i/>
                <w:iCs/>
                <w:sz w:val="20"/>
              </w:rPr>
            </w:pPr>
            <w:r w:rsidRPr="009F4B65">
              <w:rPr>
                <w:sz w:val="20"/>
              </w:rPr>
              <w:t>–67.90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rPr>
                <w:sz w:val="20"/>
                <w:lang w:val="pt-PT"/>
              </w:rPr>
            </w:pPr>
            <w:r w:rsidRPr="009F4B65">
              <w:rPr>
                <w:sz w:val="20"/>
                <w:lang w:val="pt-PT"/>
              </w:rPr>
              <w:t xml:space="preserve">Thermal noise density, </w:t>
            </w:r>
            <w:r w:rsidRPr="009F4B65">
              <w:rPr>
                <w:i/>
                <w:sz w:val="20"/>
                <w:lang w:val="pt-PT"/>
              </w:rPr>
              <w:t>N</w:t>
            </w:r>
            <w:r w:rsidRPr="009F4B65">
              <w:rPr>
                <w:sz w:val="20"/>
                <w:vertAlign w:val="subscript"/>
                <w:lang w:val="pt-PT"/>
              </w:rPr>
              <w:t>0</w:t>
            </w:r>
            <w:r w:rsidRPr="009F4B65">
              <w:rPr>
                <w:sz w:val="20"/>
                <w:lang w:val="pt-PT"/>
              </w:rPr>
              <w:t xml:space="preserve"> (dBW/Hz)</w:t>
            </w:r>
          </w:p>
        </w:tc>
        <w:tc>
          <w:tcPr>
            <w:tcW w:w="1148" w:type="dxa"/>
            <w:gridSpan w:val="2"/>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–201.50</w:t>
            </w:r>
            <w:r w:rsidRPr="009F4B65">
              <w:rPr>
                <w:sz w:val="20"/>
                <w:vertAlign w:val="superscript"/>
              </w:rPr>
              <w:t>(2)</w:t>
            </w:r>
          </w:p>
        </w:tc>
        <w:tc>
          <w:tcPr>
            <w:tcW w:w="1088"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–204.00</w:t>
            </w:r>
            <w:r w:rsidRPr="009F4B65">
              <w:rPr>
                <w:sz w:val="20"/>
                <w:vertAlign w:val="superscript"/>
              </w:rPr>
              <w:t>(3)</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rPr>
                <w:sz w:val="20"/>
              </w:rPr>
            </w:pPr>
            <w:r w:rsidRPr="009F4B65">
              <w:rPr>
                <w:i/>
                <w:sz w:val="20"/>
              </w:rPr>
              <w:t>I</w:t>
            </w:r>
            <w:r w:rsidRPr="009F4B65">
              <w:rPr>
                <w:i/>
                <w:iCs/>
                <w:sz w:val="20"/>
                <w:vertAlign w:val="subscript"/>
              </w:rPr>
              <w:t>ref</w:t>
            </w:r>
            <w:r w:rsidRPr="009F4B65">
              <w:rPr>
                <w:sz w:val="20"/>
              </w:rPr>
              <w:t xml:space="preserve"> (dBW/Hz)</w:t>
            </w:r>
            <w:r w:rsidRPr="009F4B65">
              <w:rPr>
                <w:sz w:val="20"/>
                <w:vertAlign w:val="superscript"/>
              </w:rPr>
              <w:t>(4)</w:t>
            </w:r>
          </w:p>
        </w:tc>
        <w:tc>
          <w:tcPr>
            <w:tcW w:w="2236" w:type="dxa"/>
            <w:gridSpan w:val="3"/>
            <w:tcBorders>
              <w:top w:val="single" w:sz="4" w:space="0" w:color="auto"/>
              <w:left w:val="single" w:sz="4" w:space="0" w:color="auto"/>
              <w:bottom w:val="single" w:sz="4" w:space="0" w:color="auto"/>
              <w:right w:val="single" w:sz="4" w:space="0" w:color="auto"/>
            </w:tcBorders>
            <w:vAlign w:val="bottom"/>
            <w:hideMark/>
          </w:tcPr>
          <w:p w:rsidR="00F5316E" w:rsidRPr="009F4B65" w:rsidRDefault="00F5316E" w:rsidP="009F4B65">
            <w:pPr>
              <w:pStyle w:val="Tabletext"/>
              <w:jc w:val="center"/>
              <w:rPr>
                <w:sz w:val="20"/>
              </w:rPr>
            </w:pPr>
            <w:r w:rsidRPr="009F4B65">
              <w:rPr>
                <w:sz w:val="20"/>
              </w:rPr>
              <w:t>–207.09</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tcPr>
          <w:p w:rsidR="00F5316E" w:rsidRPr="009F4B65" w:rsidRDefault="00F5316E" w:rsidP="009F4B65">
            <w:pPr>
              <w:pStyle w:val="Tabletext"/>
              <w:rPr>
                <w:i/>
                <w:sz w:val="20"/>
              </w:rPr>
            </w:pPr>
            <w:r w:rsidRPr="009F4B65">
              <w:rPr>
                <w:i/>
                <w:sz w:val="20"/>
              </w:rPr>
              <w:t>N</w:t>
            </w:r>
            <w:r w:rsidRPr="009F4B65">
              <w:rPr>
                <w:sz w:val="20"/>
                <w:vertAlign w:val="subscript"/>
              </w:rPr>
              <w:t>0</w:t>
            </w:r>
            <w:r w:rsidRPr="009F4B65">
              <w:rPr>
                <w:i/>
                <w:sz w:val="20"/>
              </w:rPr>
              <w:t xml:space="preserve"> + I</w:t>
            </w:r>
            <w:r w:rsidRPr="009F4B65">
              <w:rPr>
                <w:i/>
                <w:iCs/>
                <w:sz w:val="20"/>
                <w:vertAlign w:val="subscript"/>
              </w:rPr>
              <w:t>ref</w:t>
            </w:r>
            <w:r w:rsidRPr="009F4B65">
              <w:rPr>
                <w:sz w:val="20"/>
              </w:rPr>
              <w:t xml:space="preserve"> (dBW/Hz)</w:t>
            </w:r>
          </w:p>
        </w:tc>
        <w:tc>
          <w:tcPr>
            <w:tcW w:w="1118" w:type="dxa"/>
            <w:tcBorders>
              <w:top w:val="single" w:sz="4" w:space="0" w:color="auto"/>
              <w:left w:val="single" w:sz="4" w:space="0" w:color="auto"/>
              <w:bottom w:val="single" w:sz="4" w:space="0" w:color="auto"/>
              <w:right w:val="single" w:sz="4" w:space="0" w:color="auto"/>
            </w:tcBorders>
          </w:tcPr>
          <w:p w:rsidR="00F5316E" w:rsidRPr="009F4B65" w:rsidRDefault="00F5316E" w:rsidP="009F4B65">
            <w:pPr>
              <w:pStyle w:val="Tabletext"/>
              <w:jc w:val="center"/>
              <w:rPr>
                <w:sz w:val="20"/>
              </w:rPr>
            </w:pPr>
            <w:r w:rsidRPr="009F4B65">
              <w:rPr>
                <w:sz w:val="20"/>
              </w:rPr>
              <w:t>–200.44</w:t>
            </w:r>
          </w:p>
        </w:tc>
        <w:tc>
          <w:tcPr>
            <w:tcW w:w="1118" w:type="dxa"/>
            <w:gridSpan w:val="2"/>
            <w:tcBorders>
              <w:top w:val="single" w:sz="4" w:space="0" w:color="auto"/>
              <w:left w:val="single" w:sz="4" w:space="0" w:color="auto"/>
              <w:bottom w:val="single" w:sz="4" w:space="0" w:color="auto"/>
              <w:right w:val="single" w:sz="4" w:space="0" w:color="auto"/>
            </w:tcBorders>
          </w:tcPr>
          <w:p w:rsidR="00F5316E" w:rsidRPr="009F4B65" w:rsidRDefault="00F5316E" w:rsidP="009F4B65">
            <w:pPr>
              <w:pStyle w:val="Tabletext"/>
              <w:jc w:val="center"/>
              <w:rPr>
                <w:sz w:val="20"/>
              </w:rPr>
            </w:pPr>
            <w:r w:rsidRPr="009F4B65">
              <w:rPr>
                <w:sz w:val="20"/>
              </w:rPr>
              <w:t>–202.27</w:t>
            </w:r>
          </w:p>
        </w:tc>
      </w:tr>
      <w:tr w:rsidR="00F5316E" w:rsidRPr="003F7CD3" w:rsidTr="00F5316E">
        <w:trPr>
          <w:jc w:val="center"/>
        </w:trPr>
        <w:tc>
          <w:tcPr>
            <w:tcW w:w="9645" w:type="dxa"/>
            <w:gridSpan w:val="4"/>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b/>
                <w:bCs/>
                <w:sz w:val="20"/>
                <w:lang w:val="en-US"/>
              </w:rPr>
            </w:pPr>
            <w:r w:rsidRPr="009F4B65">
              <w:rPr>
                <w:b/>
                <w:bCs/>
                <w:sz w:val="20"/>
                <w:lang w:val="en-US"/>
              </w:rPr>
              <w:t>Effective total inter-system noise power spectral density:</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rPr>
                <w:sz w:val="20"/>
              </w:rPr>
            </w:pPr>
            <w:r w:rsidRPr="009F4B65">
              <w:rPr>
                <w:sz w:val="20"/>
              </w:rPr>
              <w:t>Maximum Signal 0 power (dBW)</w:t>
            </w:r>
          </w:p>
        </w:tc>
        <w:tc>
          <w:tcPr>
            <w:tcW w:w="2236" w:type="dxa"/>
            <w:gridSpan w:val="3"/>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–154.00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rPr>
                <w:sz w:val="20"/>
                <w:lang w:val="en-US"/>
              </w:rPr>
            </w:pPr>
            <w:r w:rsidRPr="009F4B65">
              <w:rPr>
                <w:sz w:val="20"/>
                <w:lang w:val="en-US"/>
              </w:rPr>
              <w:t xml:space="preserve">System B aggregate gain factor, </w:t>
            </w:r>
            <w:r w:rsidRPr="009F4B65">
              <w:rPr>
                <w:i/>
                <w:sz w:val="20"/>
                <w:lang w:val="en-US"/>
              </w:rPr>
              <w:t>G</w:t>
            </w:r>
            <w:r w:rsidRPr="009F4B65">
              <w:rPr>
                <w:i/>
                <w:iCs/>
                <w:sz w:val="20"/>
                <w:vertAlign w:val="superscript"/>
                <w:lang w:val="en-US"/>
              </w:rPr>
              <w:t>agg</w:t>
            </w:r>
            <w:r w:rsidRPr="009F4B65">
              <w:rPr>
                <w:sz w:val="20"/>
                <w:lang w:val="en-US"/>
              </w:rPr>
              <w:t xml:space="preserve"> (dB)</w:t>
            </w:r>
          </w:p>
        </w:tc>
        <w:tc>
          <w:tcPr>
            <w:tcW w:w="2236" w:type="dxa"/>
            <w:gridSpan w:val="3"/>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12.00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right"/>
              <w:rPr>
                <w:sz w:val="20"/>
              </w:rPr>
            </w:pPr>
            <w:r w:rsidRPr="009F4B65">
              <w:rPr>
                <w:sz w:val="20"/>
              </w:rPr>
              <w:t xml:space="preserve">Spectral separation coefficient, </w:t>
            </w:r>
            <w:r w:rsidRPr="009F4B65">
              <w:rPr>
                <w:sz w:val="20"/>
              </w:rPr>
              <w:sym w:font="Symbol" w:char="F062"/>
            </w:r>
            <w:r w:rsidRPr="009F4B65">
              <w:rPr>
                <w:sz w:val="20"/>
              </w:rPr>
              <w:t xml:space="preserve"> (dB/Hz):</w:t>
            </w:r>
          </w:p>
        </w:tc>
        <w:tc>
          <w:tcPr>
            <w:tcW w:w="2236" w:type="dxa"/>
            <w:gridSpan w:val="3"/>
            <w:tcBorders>
              <w:top w:val="single" w:sz="4" w:space="0" w:color="auto"/>
              <w:left w:val="single" w:sz="4" w:space="0" w:color="auto"/>
              <w:bottom w:val="single" w:sz="4" w:space="0" w:color="auto"/>
              <w:right w:val="single" w:sz="4" w:space="0" w:color="auto"/>
            </w:tcBorders>
          </w:tcPr>
          <w:p w:rsidR="00F5316E" w:rsidRPr="009F4B65" w:rsidRDefault="00F5316E" w:rsidP="009F4B65">
            <w:pPr>
              <w:pStyle w:val="Tabletext"/>
              <w:jc w:val="center"/>
              <w:rPr>
                <w:sz w:val="20"/>
              </w:rPr>
            </w:pP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right"/>
              <w:rPr>
                <w:i/>
                <w:iCs/>
                <w:sz w:val="20"/>
              </w:rPr>
            </w:pPr>
            <w:r w:rsidRPr="009F4B65">
              <w:rPr>
                <w:i/>
                <w:iCs/>
                <w:sz w:val="20"/>
              </w:rPr>
              <w:t>Signal 0 to Signal 1</w:t>
            </w:r>
          </w:p>
        </w:tc>
        <w:tc>
          <w:tcPr>
            <w:tcW w:w="2236" w:type="dxa"/>
            <w:gridSpan w:val="3"/>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–67.80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rPr>
                <w:sz w:val="20"/>
                <w:lang w:val="en-US"/>
              </w:rPr>
            </w:pPr>
            <w:r w:rsidRPr="009F4B65">
              <w:rPr>
                <w:sz w:val="20"/>
                <w:lang w:val="en-US"/>
              </w:rPr>
              <w:t>Processing loss for interfering signals (dB)</w:t>
            </w:r>
          </w:p>
        </w:tc>
        <w:tc>
          <w:tcPr>
            <w:tcW w:w="2236" w:type="dxa"/>
            <w:gridSpan w:val="3"/>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1.00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rPr>
                <w:sz w:val="20"/>
              </w:rPr>
            </w:pPr>
            <w:r w:rsidRPr="009F4B65">
              <w:rPr>
                <w:i/>
                <w:sz w:val="20"/>
              </w:rPr>
              <w:t>I</w:t>
            </w:r>
            <w:r w:rsidRPr="009F4B65">
              <w:rPr>
                <w:i/>
                <w:iCs/>
                <w:sz w:val="20"/>
                <w:vertAlign w:val="subscript"/>
              </w:rPr>
              <w:t>alt</w:t>
            </w:r>
            <w:r w:rsidRPr="009F4B65">
              <w:rPr>
                <w:sz w:val="20"/>
              </w:rPr>
              <w:t xml:space="preserve"> (dBW/Hz)</w:t>
            </w:r>
            <w:r w:rsidRPr="009F4B65">
              <w:rPr>
                <w:sz w:val="20"/>
                <w:vertAlign w:val="superscript"/>
              </w:rPr>
              <w:t>(4)</w:t>
            </w:r>
          </w:p>
        </w:tc>
        <w:tc>
          <w:tcPr>
            <w:tcW w:w="2236" w:type="dxa"/>
            <w:gridSpan w:val="3"/>
            <w:tcBorders>
              <w:top w:val="single" w:sz="4" w:space="0" w:color="auto"/>
              <w:left w:val="single" w:sz="4" w:space="0" w:color="auto"/>
              <w:bottom w:val="single" w:sz="4" w:space="0" w:color="auto"/>
              <w:right w:val="single" w:sz="4" w:space="0" w:color="auto"/>
            </w:tcBorders>
            <w:hideMark/>
          </w:tcPr>
          <w:p w:rsidR="00F5316E" w:rsidRPr="009F4B65" w:rsidRDefault="00F5316E" w:rsidP="009F4B65">
            <w:pPr>
              <w:pStyle w:val="Tabletext"/>
              <w:jc w:val="center"/>
              <w:rPr>
                <w:sz w:val="20"/>
              </w:rPr>
            </w:pPr>
            <w:r w:rsidRPr="009F4B65">
              <w:rPr>
                <w:sz w:val="20"/>
              </w:rPr>
              <w:t>–210.80</w:t>
            </w:r>
          </w:p>
        </w:tc>
      </w:tr>
      <w:tr w:rsidR="00F5316E" w:rsidRPr="009F4B65" w:rsidTr="00F5316E">
        <w:trPr>
          <w:jc w:val="center"/>
        </w:trPr>
        <w:tc>
          <w:tcPr>
            <w:tcW w:w="7409" w:type="dxa"/>
            <w:tcBorders>
              <w:top w:val="single" w:sz="4" w:space="0" w:color="auto"/>
              <w:left w:val="single" w:sz="4" w:space="0" w:color="auto"/>
              <w:bottom w:val="single" w:sz="4" w:space="0" w:color="auto"/>
              <w:right w:val="single" w:sz="4" w:space="0" w:color="auto"/>
            </w:tcBorders>
            <w:hideMark/>
          </w:tcPr>
          <w:p w:rsidR="00F5316E" w:rsidRPr="009F4B65" w:rsidRDefault="00425E1E" w:rsidP="009F4B65">
            <w:pPr>
              <w:pStyle w:val="Tabletext"/>
              <w:rPr>
                <w:i/>
                <w:sz w:val="20"/>
                <w:lang w:val="en-US"/>
              </w:rPr>
            </w:pPr>
            <w:r w:rsidRPr="00425E1E">
              <w:rPr>
                <w:position w:val="-10"/>
              </w:rPr>
              <w:object w:dxaOrig="580" w:dyaOrig="300">
                <v:shape id="_x0000_i1071" type="#_x0000_t75" style="width:27.4pt;height:15.6pt" o:ole="">
                  <v:imagedata r:id="rId107" o:title=""/>
                </v:shape>
                <o:OLEObject Type="Embed" ProgID="Equation.3" ShapeID="_x0000_i1071" DrawAspect="Content" ObjectID="_1542088794" r:id="rId108"/>
              </w:object>
            </w:r>
            <w:r w:rsidR="00F5316E" w:rsidRPr="009F4B65">
              <w:rPr>
                <w:sz w:val="20"/>
                <w:lang w:val="en-US"/>
              </w:rPr>
              <w:t xml:space="preserve"> degradation determined by equation (10) (dB)</w:t>
            </w:r>
          </w:p>
        </w:tc>
        <w:tc>
          <w:tcPr>
            <w:tcW w:w="1148" w:type="dxa"/>
            <w:gridSpan w:val="2"/>
            <w:tcBorders>
              <w:top w:val="single" w:sz="4" w:space="0" w:color="auto"/>
              <w:left w:val="single" w:sz="4" w:space="0" w:color="auto"/>
              <w:bottom w:val="single" w:sz="4" w:space="0" w:color="auto"/>
              <w:right w:val="single" w:sz="4" w:space="0" w:color="auto"/>
            </w:tcBorders>
            <w:vAlign w:val="center"/>
            <w:hideMark/>
          </w:tcPr>
          <w:p w:rsidR="00F5316E" w:rsidRPr="009F4B65" w:rsidRDefault="00F5316E" w:rsidP="009F4B65">
            <w:pPr>
              <w:pStyle w:val="Tabletext"/>
              <w:jc w:val="center"/>
              <w:rPr>
                <w:sz w:val="20"/>
              </w:rPr>
            </w:pPr>
            <w:r w:rsidRPr="009F4B65">
              <w:rPr>
                <w:sz w:val="20"/>
              </w:rPr>
              <w:t>0.38</w:t>
            </w:r>
          </w:p>
        </w:tc>
        <w:tc>
          <w:tcPr>
            <w:tcW w:w="1088" w:type="dxa"/>
            <w:tcBorders>
              <w:top w:val="single" w:sz="4" w:space="0" w:color="auto"/>
              <w:left w:val="single" w:sz="4" w:space="0" w:color="auto"/>
              <w:bottom w:val="single" w:sz="4" w:space="0" w:color="auto"/>
              <w:right w:val="single" w:sz="4" w:space="0" w:color="auto"/>
            </w:tcBorders>
            <w:vAlign w:val="center"/>
            <w:hideMark/>
          </w:tcPr>
          <w:p w:rsidR="00F5316E" w:rsidRPr="009F4B65" w:rsidRDefault="00F5316E" w:rsidP="009F4B65">
            <w:pPr>
              <w:pStyle w:val="Tabletext"/>
              <w:jc w:val="center"/>
              <w:rPr>
                <w:sz w:val="20"/>
              </w:rPr>
            </w:pPr>
            <w:r w:rsidRPr="009F4B65">
              <w:rPr>
                <w:sz w:val="20"/>
              </w:rPr>
              <w:t>0.57</w:t>
            </w:r>
          </w:p>
        </w:tc>
      </w:tr>
      <w:tr w:rsidR="00F5316E" w:rsidRPr="009F4B65" w:rsidTr="00F5316E">
        <w:trPr>
          <w:jc w:val="center"/>
        </w:trPr>
        <w:tc>
          <w:tcPr>
            <w:tcW w:w="9645" w:type="dxa"/>
            <w:gridSpan w:val="4"/>
            <w:tcBorders>
              <w:top w:val="single" w:sz="4" w:space="0" w:color="auto"/>
              <w:left w:val="nil"/>
              <w:bottom w:val="nil"/>
              <w:right w:val="nil"/>
            </w:tcBorders>
            <w:hideMark/>
          </w:tcPr>
          <w:p w:rsidR="00F5316E" w:rsidRPr="009F4B65" w:rsidRDefault="00F5316E" w:rsidP="009F4B65">
            <w:pPr>
              <w:pStyle w:val="Tabletext"/>
              <w:ind w:left="284" w:hanging="284"/>
              <w:rPr>
                <w:sz w:val="20"/>
                <w:lang w:val="en-US"/>
              </w:rPr>
            </w:pPr>
            <w:r w:rsidRPr="009F4B65">
              <w:rPr>
                <w:sz w:val="20"/>
                <w:vertAlign w:val="superscript"/>
                <w:lang w:val="en-US"/>
              </w:rPr>
              <w:t>(1)</w:t>
            </w:r>
            <w:r w:rsidRPr="009F4B65">
              <w:rPr>
                <w:sz w:val="20"/>
                <w:lang w:val="en-US"/>
              </w:rPr>
              <w:t xml:space="preserve"> </w:t>
            </w:r>
            <w:r w:rsidRPr="009F4B65">
              <w:rPr>
                <w:sz w:val="20"/>
                <w:lang w:val="en-US"/>
              </w:rPr>
              <w:tab/>
              <w:t xml:space="preserve">This value is based on the equation (2) approximation, which may not be representative of all receivers using short PRN codes. </w:t>
            </w:r>
          </w:p>
          <w:p w:rsidR="00F5316E" w:rsidRPr="009F4B65" w:rsidRDefault="00F5316E" w:rsidP="009F4B65">
            <w:pPr>
              <w:pStyle w:val="Tabletext"/>
              <w:rPr>
                <w:sz w:val="20"/>
                <w:lang w:val="en-US"/>
              </w:rPr>
            </w:pPr>
            <w:r w:rsidRPr="009F4B65">
              <w:rPr>
                <w:sz w:val="20"/>
                <w:vertAlign w:val="superscript"/>
                <w:lang w:val="en-US"/>
              </w:rPr>
              <w:t>(2)</w:t>
            </w:r>
            <w:r w:rsidRPr="009F4B65">
              <w:rPr>
                <w:sz w:val="20"/>
                <w:lang w:val="en-US"/>
              </w:rPr>
              <w:tab/>
              <w:t>This value is a typical value which may not be representative of low-noise receivers.</w:t>
            </w:r>
          </w:p>
          <w:p w:rsidR="00F5316E" w:rsidRPr="009F4B65" w:rsidRDefault="00F5316E" w:rsidP="009F4B65">
            <w:pPr>
              <w:pStyle w:val="Tabletext"/>
              <w:rPr>
                <w:sz w:val="20"/>
                <w:lang w:val="en-US"/>
              </w:rPr>
            </w:pPr>
            <w:r w:rsidRPr="009F4B65">
              <w:rPr>
                <w:sz w:val="20"/>
                <w:vertAlign w:val="superscript"/>
                <w:lang w:val="en-US"/>
              </w:rPr>
              <w:t>(3)</w:t>
            </w:r>
            <w:r w:rsidRPr="009F4B65">
              <w:rPr>
                <w:sz w:val="20"/>
                <w:lang w:val="en-US"/>
              </w:rPr>
              <w:tab/>
              <w:t>This value is a typical value of low-noise receivers.</w:t>
            </w:r>
          </w:p>
          <w:p w:rsidR="00F5316E" w:rsidRPr="009F4B65" w:rsidRDefault="00F5316E" w:rsidP="009F4B65">
            <w:pPr>
              <w:pStyle w:val="Tabletext"/>
              <w:rPr>
                <w:sz w:val="20"/>
                <w:lang w:val="en-US"/>
              </w:rPr>
            </w:pPr>
            <w:r w:rsidRPr="009F4B65">
              <w:rPr>
                <w:sz w:val="20"/>
                <w:vertAlign w:val="superscript"/>
                <w:lang w:val="en-US"/>
              </w:rPr>
              <w:t>(4)</w:t>
            </w:r>
            <w:r w:rsidRPr="009F4B65">
              <w:rPr>
                <w:i/>
                <w:iCs/>
                <w:sz w:val="20"/>
                <w:vertAlign w:val="superscript"/>
                <w:lang w:val="en-US"/>
              </w:rPr>
              <w:tab/>
            </w:r>
            <w:r w:rsidRPr="009F4B65">
              <w:rPr>
                <w:sz w:val="20"/>
                <w:lang w:val="en-US"/>
              </w:rPr>
              <w:t xml:space="preserve">In this example, </w:t>
            </w:r>
            <w:r w:rsidRPr="009F4B65">
              <w:rPr>
                <w:i/>
                <w:sz w:val="20"/>
                <w:lang w:val="en-US"/>
              </w:rPr>
              <w:t>I</w:t>
            </w:r>
            <w:r w:rsidRPr="009F4B65">
              <w:rPr>
                <w:i/>
                <w:sz w:val="20"/>
                <w:vertAlign w:val="subscript"/>
                <w:lang w:val="en-US"/>
              </w:rPr>
              <w:t>ref</w:t>
            </w:r>
            <w:r w:rsidRPr="009F4B65">
              <w:rPr>
                <w:sz w:val="20"/>
                <w:lang w:val="en-US"/>
              </w:rPr>
              <w:t xml:space="preserve">, </w:t>
            </w:r>
            <w:r w:rsidRPr="009F4B65">
              <w:rPr>
                <w:i/>
                <w:sz w:val="20"/>
                <w:lang w:val="en-US"/>
              </w:rPr>
              <w:t>I</w:t>
            </w:r>
            <w:r w:rsidRPr="009F4B65">
              <w:rPr>
                <w:i/>
                <w:sz w:val="20"/>
                <w:vertAlign w:val="subscript"/>
                <w:lang w:val="en-US"/>
              </w:rPr>
              <w:t>rem</w:t>
            </w:r>
            <w:r w:rsidRPr="009F4B65">
              <w:rPr>
                <w:sz w:val="20"/>
                <w:lang w:val="en-US"/>
              </w:rPr>
              <w:t xml:space="preserve">, and </w:t>
            </w:r>
            <w:r w:rsidRPr="009F4B65">
              <w:rPr>
                <w:i/>
                <w:sz w:val="20"/>
                <w:lang w:val="en-US"/>
              </w:rPr>
              <w:t>I</w:t>
            </w:r>
            <w:r w:rsidRPr="009F4B65">
              <w:rPr>
                <w:i/>
                <w:sz w:val="20"/>
                <w:vertAlign w:val="subscript"/>
                <w:lang w:val="en-US"/>
              </w:rPr>
              <w:t>alt</w:t>
            </w:r>
            <w:r w:rsidRPr="009F4B65">
              <w:rPr>
                <w:sz w:val="20"/>
                <w:lang w:val="en-US"/>
              </w:rPr>
              <w:t xml:space="preserve"> values were evaluated using </w:t>
            </w:r>
            <w:r w:rsidRPr="009F4B65">
              <w:rPr>
                <w:i/>
                <w:sz w:val="20"/>
                <w:lang w:val="en-US"/>
              </w:rPr>
              <w:t>G</w:t>
            </w:r>
            <w:r w:rsidRPr="009F4B65">
              <w:rPr>
                <w:i/>
                <w:sz w:val="20"/>
                <w:vertAlign w:val="superscript"/>
                <w:lang w:val="en-US"/>
              </w:rPr>
              <w:t>agg</w:t>
            </w:r>
            <w:r w:rsidR="0056668B" w:rsidRPr="009F4B65">
              <w:rPr>
                <w:sz w:val="20"/>
                <w:lang w:val="en-US"/>
              </w:rPr>
              <w:t xml:space="preserve">. </w:t>
            </w:r>
            <w:r w:rsidRPr="009F4B65">
              <w:rPr>
                <w:sz w:val="20"/>
              </w:rPr>
              <w:t>Consequently they represent upper-bound values.</w:t>
            </w:r>
          </w:p>
        </w:tc>
      </w:tr>
    </w:tbl>
    <w:p w:rsidR="009F4B65" w:rsidRDefault="009F4B65" w:rsidP="009F4B65">
      <w:pPr>
        <w:pStyle w:val="Tablefin"/>
      </w:pPr>
    </w:p>
    <w:p w:rsidR="00F5316E" w:rsidRPr="00F5316E" w:rsidRDefault="00F5316E" w:rsidP="00F5316E">
      <w:pPr>
        <w:rPr>
          <w:lang w:val="en-US"/>
        </w:rPr>
      </w:pPr>
      <w:r w:rsidRPr="00F5316E">
        <w:rPr>
          <w:lang w:val="en-US"/>
        </w:rPr>
        <w:t xml:space="preserve">The maximum acceptable </w:t>
      </w:r>
      <w:r w:rsidR="00425E1E" w:rsidRPr="00425E1E">
        <w:rPr>
          <w:position w:val="-10"/>
        </w:rPr>
        <w:object w:dxaOrig="580" w:dyaOrig="300">
          <v:shape id="_x0000_i1072" type="#_x0000_t75" style="width:27.4pt;height:15.6pt" o:ole="">
            <v:imagedata r:id="rId109" o:title=""/>
          </v:shape>
          <o:OLEObject Type="Embed" ProgID="Equation.3" ShapeID="_x0000_i1072" DrawAspect="Content" ObjectID="_1542088795" r:id="rId110"/>
        </w:object>
      </w:r>
      <w:r w:rsidRPr="00F5316E">
        <w:rPr>
          <w:lang w:val="en-US"/>
        </w:rPr>
        <w:t xml:space="preserve"> degradation may depend on whether the alternate system is interoperable with the reference system. In the case of interoperable systems, the </w:t>
      </w:r>
      <w:r w:rsidR="00425E1E" w:rsidRPr="00425E1E">
        <w:rPr>
          <w:position w:val="-10"/>
        </w:rPr>
        <w:object w:dxaOrig="580" w:dyaOrig="300">
          <v:shape id="_x0000_i1073" type="#_x0000_t75" style="width:27.4pt;height:15.6pt" o:ole="">
            <v:imagedata r:id="rId111" o:title=""/>
          </v:shape>
          <o:OLEObject Type="Embed" ProgID="Equation.3" ShapeID="_x0000_i1073" DrawAspect="Content" ObjectID="_1542088796" r:id="rId112"/>
        </w:object>
      </w:r>
      <w:r w:rsidRPr="00F5316E">
        <w:rPr>
          <w:lang w:val="en-US"/>
        </w:rPr>
        <w:t xml:space="preserve"> degradation threshold may be higher than for non-interoperable systems. The noise contribution of </w:t>
      </w:r>
      <w:r w:rsidRPr="00F5316E">
        <w:rPr>
          <w:lang w:val="en-US"/>
        </w:rPr>
        <w:lastRenderedPageBreak/>
        <w:t>a non</w:t>
      </w:r>
      <w:r w:rsidRPr="00F5316E">
        <w:rPr>
          <w:lang w:val="en-US"/>
        </w:rPr>
        <w:noBreakHyphen/>
        <w:t xml:space="preserve">interoperable alternate system, </w:t>
      </w:r>
      <w:r w:rsidRPr="00F5316E">
        <w:rPr>
          <w:i/>
          <w:lang w:val="en-US"/>
        </w:rPr>
        <w:t>I</w:t>
      </w:r>
      <w:r w:rsidRPr="00F5316E">
        <w:rPr>
          <w:i/>
          <w:vertAlign w:val="subscript"/>
          <w:lang w:val="en-US"/>
        </w:rPr>
        <w:t>alt</w:t>
      </w:r>
      <w:r w:rsidRPr="00F5316E">
        <w:rPr>
          <w:lang w:val="en-US"/>
        </w:rPr>
        <w:t>, can be modified to take into account specific inter</w:t>
      </w:r>
      <w:r w:rsidRPr="00F5316E">
        <w:rPr>
          <w:lang w:val="en-US"/>
        </w:rPr>
        <w:noBreakHyphen/>
        <w:t xml:space="preserve">system code cross-correlation properties. In this case, </w:t>
      </w:r>
      <w:r w:rsidRPr="00F5316E">
        <w:rPr>
          <w:i/>
          <w:lang w:val="en-US"/>
        </w:rPr>
        <w:t>I</w:t>
      </w:r>
      <w:r w:rsidRPr="00F5316E">
        <w:rPr>
          <w:i/>
          <w:vertAlign w:val="subscript"/>
          <w:lang w:val="en-US"/>
        </w:rPr>
        <w:t>alt</w:t>
      </w:r>
      <w:r w:rsidRPr="00F5316E">
        <w:rPr>
          <w:lang w:val="en-US"/>
        </w:rPr>
        <w:t xml:space="preserve"> could be replaced by </w:t>
      </w:r>
      <w:r w:rsidR="00425E1E" w:rsidRPr="00425E1E">
        <w:rPr>
          <w:position w:val="-10"/>
        </w:rPr>
        <w:object w:dxaOrig="1080" w:dyaOrig="300">
          <v:shape id="_x0000_i1074" type="#_x0000_t75" style="width:53.75pt;height:15.6pt" o:ole="">
            <v:imagedata r:id="rId113" o:title=""/>
          </v:shape>
          <o:OLEObject Type="Embed" ProgID="Equation.3" ShapeID="_x0000_i1074" DrawAspect="Content" ObjectID="_1542088797" r:id="rId114"/>
        </w:object>
      </w:r>
      <w:r w:rsidRPr="00F5316E">
        <w:rPr>
          <w:lang w:val="en-US"/>
        </w:rPr>
        <w:t xml:space="preserve"> where </w:t>
      </w:r>
      <w:r w:rsidRPr="006018C6">
        <w:sym w:font="Symbol" w:char="F061"/>
      </w:r>
      <w:r w:rsidRPr="00F5316E">
        <w:rPr>
          <w:lang w:val="en-US"/>
        </w:rPr>
        <w:t xml:space="preserve"> </w:t>
      </w:r>
      <w:r w:rsidRPr="006018C6">
        <w:sym w:font="Symbol" w:char="F0B3"/>
      </w:r>
      <w:r w:rsidRPr="00F5316E">
        <w:rPr>
          <w:lang w:val="en-US"/>
        </w:rPr>
        <w:t>1.</w:t>
      </w:r>
    </w:p>
    <w:p w:rsidR="00F5316E" w:rsidRPr="00F5316E" w:rsidRDefault="00F5316E" w:rsidP="00F5316E">
      <w:pPr>
        <w:keepNext/>
        <w:rPr>
          <w:lang w:val="en-US"/>
        </w:rPr>
      </w:pPr>
      <w:r w:rsidRPr="00F5316E">
        <w:rPr>
          <w:lang w:val="en-US"/>
        </w:rPr>
        <w:t xml:space="preserve">Another example is to compute </w:t>
      </w:r>
      <w:r w:rsidR="00425E1E" w:rsidRPr="00425E1E">
        <w:rPr>
          <w:position w:val="-10"/>
        </w:rPr>
        <w:object w:dxaOrig="580" w:dyaOrig="300">
          <v:shape id="_x0000_i1075" type="#_x0000_t75" style="width:27.4pt;height:15.6pt" o:ole="">
            <v:imagedata r:id="rId115" o:title=""/>
          </v:shape>
          <o:OLEObject Type="Embed" ProgID="Equation.3" ShapeID="_x0000_i1075" DrawAspect="Content" ObjectID="_1542088798" r:id="rId116"/>
        </w:object>
      </w:r>
      <w:r w:rsidRPr="00F5316E">
        <w:rPr>
          <w:lang w:val="en-US"/>
        </w:rPr>
        <w:t xml:space="preserve"> degradation based on the expression given below in equation (11):</w:t>
      </w:r>
    </w:p>
    <w:p w:rsidR="00F5316E" w:rsidRPr="00F5316E" w:rsidRDefault="00F5316E" w:rsidP="00BA25E3">
      <w:pPr>
        <w:pStyle w:val="Equation"/>
        <w:rPr>
          <w:lang w:val="en-US"/>
        </w:rPr>
      </w:pPr>
      <w:r w:rsidRPr="00F5316E">
        <w:rPr>
          <w:lang w:val="en-US"/>
        </w:rPr>
        <w:tab/>
      </w:r>
      <w:r w:rsidRPr="00F5316E">
        <w:rPr>
          <w:lang w:val="en-US"/>
        </w:rPr>
        <w:tab/>
      </w:r>
      <w:r w:rsidR="00AA786C" w:rsidRPr="00AA786C">
        <w:rPr>
          <w:position w:val="-62"/>
        </w:rPr>
        <w:object w:dxaOrig="6080" w:dyaOrig="1359">
          <v:shape id="_x0000_i1076" type="#_x0000_t75" style="width:303.05pt;height:69.85pt" o:ole="">
            <v:imagedata r:id="rId117" o:title=""/>
          </v:shape>
          <o:OLEObject Type="Embed" ProgID="Equation.3" ShapeID="_x0000_i1076" DrawAspect="Content" ObjectID="_1542088799" r:id="rId118"/>
        </w:object>
      </w:r>
      <w:r w:rsidRPr="00F5316E">
        <w:rPr>
          <w:lang w:val="en-US"/>
        </w:rPr>
        <w:tab/>
        <w:t>(11)</w:t>
      </w:r>
    </w:p>
    <w:p w:rsidR="00F5316E" w:rsidRPr="00F5316E" w:rsidRDefault="00F5316E" w:rsidP="00425E1E">
      <w:pPr>
        <w:rPr>
          <w:lang w:val="en-US"/>
        </w:rPr>
      </w:pPr>
      <w:r w:rsidRPr="00F5316E">
        <w:rPr>
          <w:lang w:val="en-US"/>
        </w:rPr>
        <w:t xml:space="preserve">Using equation (11) with the parameters of Table 3, the </w:t>
      </w:r>
      <w:r w:rsidR="00425E1E" w:rsidRPr="00425E1E">
        <w:rPr>
          <w:position w:val="-10"/>
        </w:rPr>
        <w:object w:dxaOrig="580" w:dyaOrig="300">
          <v:shape id="_x0000_i1077" type="#_x0000_t75" style="width:27.4pt;height:15.6pt" o:ole="">
            <v:imagedata r:id="rId119" o:title=""/>
          </v:shape>
          <o:OLEObject Type="Embed" ProgID="Equation.3" ShapeID="_x0000_i1077" DrawAspect="Content" ObjectID="_1542088800" r:id="rId120"/>
        </w:object>
      </w:r>
      <w:r w:rsidRPr="00F5316E">
        <w:rPr>
          <w:lang w:val="en-US"/>
        </w:rPr>
        <w:t xml:space="preserve"> degradation </w:t>
      </w:r>
      <w:bookmarkStart w:id="65" w:name="_Toc368641164"/>
      <w:r w:rsidRPr="00F5316E">
        <w:rPr>
          <w:lang w:val="en-US"/>
        </w:rPr>
        <w:t>can be calculated to be 0.3</w:t>
      </w:r>
      <w:r w:rsidR="00425E1E">
        <w:rPr>
          <w:lang w:val="en-US"/>
        </w:rPr>
        <w:t> </w:t>
      </w:r>
      <w:r w:rsidRPr="00F5316E">
        <w:rPr>
          <w:lang w:val="en-US"/>
        </w:rPr>
        <w:t>dB.</w:t>
      </w:r>
    </w:p>
    <w:p w:rsidR="00F5316E" w:rsidRPr="00F5316E" w:rsidRDefault="00F5316E" w:rsidP="00F5316E">
      <w:pPr>
        <w:pStyle w:val="Heading1"/>
        <w:rPr>
          <w:lang w:val="en-US"/>
        </w:rPr>
      </w:pPr>
      <w:bookmarkStart w:id="66" w:name="_Toc391899658"/>
      <w:bookmarkStart w:id="67" w:name="_Toc422835364"/>
      <w:bookmarkStart w:id="68" w:name="_Toc428367654"/>
      <w:bookmarkStart w:id="69" w:name="_Toc428367737"/>
      <w:r w:rsidRPr="00F5316E">
        <w:rPr>
          <w:lang w:val="en-US"/>
        </w:rPr>
        <w:t>6</w:t>
      </w:r>
      <w:r w:rsidRPr="00F5316E">
        <w:rPr>
          <w:lang w:val="en-US"/>
        </w:rPr>
        <w:tab/>
      </w:r>
      <w:bookmarkEnd w:id="65"/>
      <w:r w:rsidRPr="00F5316E">
        <w:rPr>
          <w:lang w:val="en-US"/>
        </w:rPr>
        <w:t>RNSS short-code spectrum characteristics and modelling</w:t>
      </w:r>
      <w:bookmarkEnd w:id="66"/>
      <w:bookmarkEnd w:id="67"/>
      <w:bookmarkEnd w:id="68"/>
      <w:bookmarkEnd w:id="69"/>
    </w:p>
    <w:p w:rsidR="00F5316E" w:rsidRPr="00F5316E" w:rsidRDefault="00F5316E" w:rsidP="00F5316E">
      <w:pPr>
        <w:rPr>
          <w:lang w:val="en-US"/>
        </w:rPr>
      </w:pPr>
      <w:r w:rsidRPr="00F5316E">
        <w:rPr>
          <w:lang w:val="en-US"/>
        </w:rPr>
        <w:t>The analytical model described above approximates the spectrum of the received signals as an aggregate spectrum, where the fine structures of individual signal spectra are averaged together into an essentially continuous spectrum. This “continuous spectrum” modelling is valid for RNSS signals with long PRN codes</w:t>
      </w:r>
      <w:r w:rsidRPr="006018C6">
        <w:rPr>
          <w:vertAlign w:val="superscript"/>
        </w:rPr>
        <w:footnoteReference w:id="3"/>
      </w:r>
      <w:r w:rsidR="0056668B">
        <w:rPr>
          <w:lang w:val="en-US"/>
        </w:rPr>
        <w:t xml:space="preserve">. </w:t>
      </w:r>
      <w:r w:rsidRPr="00F5316E">
        <w:rPr>
          <w:lang w:val="en-US"/>
        </w:rPr>
        <w:t>PRN codes may also have additional fine structure such as overlay codes or higher rate data modulation that effectively broadens the basic PRN code spectral lines to yield a nearly continuous spectrum for a given signal. In these cases the Doppler shift between the different signals has negligible effect in the overall interference assessment.</w:t>
      </w:r>
    </w:p>
    <w:p w:rsidR="00F5316E" w:rsidRPr="00F5316E" w:rsidRDefault="00F5316E" w:rsidP="0056668B">
      <w:pPr>
        <w:rPr>
          <w:lang w:val="en-US"/>
        </w:rPr>
      </w:pPr>
      <w:r w:rsidRPr="00F5316E">
        <w:rPr>
          <w:lang w:val="en-US"/>
        </w:rPr>
        <w:t>However, this model is not appropriate for analysis of short PRN codes</w:t>
      </w:r>
      <w:r w:rsidRPr="006018C6">
        <w:rPr>
          <w:vertAlign w:val="superscript"/>
        </w:rPr>
        <w:footnoteReference w:id="4"/>
      </w:r>
      <w:r w:rsidRPr="00F5316E">
        <w:rPr>
          <w:lang w:val="en-US"/>
        </w:rPr>
        <w:t xml:space="preserve"> within an RNSS system, or between RNSS systems. In those cases, dynamic modelling is necessary to account for the detailed modulation properties of the signals, such as data rate and PRN code characteristics, as well as relative Doppler frequency shift and relative received signal power. </w:t>
      </w:r>
    </w:p>
    <w:p w:rsidR="00F5316E" w:rsidRPr="00F5316E" w:rsidRDefault="00F5316E" w:rsidP="00F5316E">
      <w:pPr>
        <w:pStyle w:val="Heading2"/>
        <w:rPr>
          <w:lang w:val="en-US"/>
        </w:rPr>
      </w:pPr>
      <w:bookmarkStart w:id="70" w:name="_Toc391899659"/>
      <w:bookmarkStart w:id="71" w:name="_Toc422835365"/>
      <w:bookmarkStart w:id="72" w:name="_Toc428367655"/>
      <w:bookmarkStart w:id="73" w:name="_Toc428367738"/>
      <w:r w:rsidRPr="00F5316E">
        <w:rPr>
          <w:lang w:val="en-US"/>
        </w:rPr>
        <w:t>6.1</w:t>
      </w:r>
      <w:r w:rsidRPr="00F5316E">
        <w:rPr>
          <w:lang w:val="en-US"/>
        </w:rPr>
        <w:tab/>
        <w:t>RNSS short-PRN code spectrum example</w:t>
      </w:r>
      <w:bookmarkEnd w:id="70"/>
      <w:bookmarkEnd w:id="71"/>
      <w:bookmarkEnd w:id="72"/>
      <w:bookmarkEnd w:id="73"/>
      <w:r w:rsidRPr="00F5316E">
        <w:rPr>
          <w:lang w:val="en-US"/>
        </w:rPr>
        <w:t xml:space="preserve"> </w:t>
      </w:r>
    </w:p>
    <w:p w:rsidR="00F5316E" w:rsidRPr="00F5316E" w:rsidRDefault="00F5316E" w:rsidP="00F5316E">
      <w:pPr>
        <w:rPr>
          <w:lang w:val="en-US"/>
        </w:rPr>
      </w:pPr>
      <w:r w:rsidRPr="00F5316E">
        <w:rPr>
          <w:lang w:val="en-US"/>
        </w:rPr>
        <w:t>Short PRN code spectra are characterized by a nominal envelope and a primary discrete line structure. That discrete structure is a sequence of spectral lines, which have levels determined by the particular code characteristics including chip rate and code length. When the PRN code signal is modulated by data, the primary spectral lines are effectively broadened by the data spectrum. Figure 6 shows the example spectrum of a short PRN code signal with low-rate data modulation.</w:t>
      </w:r>
    </w:p>
    <w:p w:rsidR="00F5316E" w:rsidRPr="00F5316E" w:rsidRDefault="00F5316E" w:rsidP="00F5316E">
      <w:pPr>
        <w:pStyle w:val="FigureNo"/>
        <w:rPr>
          <w:lang w:val="en-US"/>
        </w:rPr>
      </w:pPr>
      <w:r w:rsidRPr="00F5316E">
        <w:rPr>
          <w:lang w:val="en-US"/>
        </w:rPr>
        <w:lastRenderedPageBreak/>
        <w:t>FIGURE 6</w:t>
      </w:r>
    </w:p>
    <w:p w:rsidR="00F5316E" w:rsidRPr="00F5316E" w:rsidRDefault="00F5316E" w:rsidP="00AA786C">
      <w:pPr>
        <w:pStyle w:val="Figuretitle"/>
        <w:rPr>
          <w:lang w:val="en-US"/>
        </w:rPr>
      </w:pPr>
      <w:r w:rsidRPr="00F5316E">
        <w:rPr>
          <w:lang w:val="en-US"/>
        </w:rPr>
        <w:t>Example short PRN code power spectral density (normalized to 1 W total power)</w:t>
      </w:r>
    </w:p>
    <w:p w:rsidR="00F5316E" w:rsidRPr="006018C6" w:rsidRDefault="0004100A" w:rsidP="00F5316E">
      <w:pPr>
        <w:pStyle w:val="Figure"/>
      </w:pPr>
      <w:r>
        <w:object w:dxaOrig="6534" w:dyaOrig="6051">
          <v:shape id="_x0000_i1078" type="#_x0000_t75" style="width:326.15pt;height:301.95pt" o:ole="">
            <v:imagedata r:id="rId121" o:title=""/>
          </v:shape>
          <o:OLEObject Type="Embed" ProgID="CorelDraw.Graphic.16" ShapeID="_x0000_i1078" DrawAspect="Content" ObjectID="_1542088801" r:id="rId122"/>
        </w:object>
      </w:r>
    </w:p>
    <w:p w:rsidR="00F5316E" w:rsidRPr="00F5316E" w:rsidRDefault="00AA38A4" w:rsidP="005C303C">
      <w:pPr>
        <w:rPr>
          <w:lang w:val="en-US"/>
        </w:rPr>
      </w:pPr>
      <w:r>
        <w:rPr>
          <w:lang w:val="en-US"/>
        </w:rPr>
        <w:t>The top portion of Fig. </w:t>
      </w:r>
      <w:r w:rsidR="00F5316E" w:rsidRPr="00F5316E">
        <w:rPr>
          <w:lang w:val="en-US"/>
        </w:rPr>
        <w:t>6 depicts the central 4 MHz portion of the spectrum for the example short PRN code modulated by the 50 bit/s data (approximated as random in this example). The inner 3 kHz part of that spectrum is expanded to illustrate the broadening effects of data modulation on discrete primary PRN code lines (1 kHz line spacing, = 1/(code period)). The envelope of this spectrum has the approximate shape of sin</w:t>
      </w:r>
      <w:r w:rsidR="00F5316E" w:rsidRPr="00F5316E">
        <w:rPr>
          <w:vertAlign w:val="superscript"/>
          <w:lang w:val="en-US"/>
        </w:rPr>
        <w:t>2</w:t>
      </w:r>
      <w:r w:rsidR="00F5316E" w:rsidRPr="00F5316E">
        <w:rPr>
          <w:lang w:val="en-US"/>
        </w:rPr>
        <w:t>(</w:t>
      </w:r>
      <w:r w:rsidR="00F5316E" w:rsidRPr="006018C6">
        <w:sym w:font="Symbol" w:char="F070"/>
      </w:r>
      <w:r w:rsidR="00F5316E" w:rsidRPr="00D6065F">
        <w:rPr>
          <w:i/>
          <w:iCs/>
          <w:lang w:val="en-US"/>
        </w:rPr>
        <w:t>f</w:t>
      </w:r>
      <w:r w:rsidR="00F5316E" w:rsidRPr="00F5316E">
        <w:rPr>
          <w:lang w:val="en-US"/>
        </w:rPr>
        <w:t>TChip)/(</w:t>
      </w:r>
      <w:r w:rsidR="00F5316E" w:rsidRPr="006018C6">
        <w:sym w:font="Symbol" w:char="F070"/>
      </w:r>
      <w:r w:rsidR="00F5316E" w:rsidRPr="00D6065F">
        <w:rPr>
          <w:i/>
          <w:iCs/>
          <w:lang w:val="en-US"/>
        </w:rPr>
        <w:t>f</w:t>
      </w:r>
      <w:r w:rsidR="00F5316E" w:rsidRPr="00F5316E">
        <w:rPr>
          <w:lang w:val="en-US"/>
        </w:rPr>
        <w:t>TChip)</w:t>
      </w:r>
      <w:r w:rsidR="00F5316E" w:rsidRPr="00F5316E">
        <w:rPr>
          <w:vertAlign w:val="superscript"/>
          <w:lang w:val="en-US"/>
        </w:rPr>
        <w:t>2</w:t>
      </w:r>
      <w:r w:rsidR="00F5316E" w:rsidRPr="00F5316E">
        <w:rPr>
          <w:lang w:val="en-US"/>
        </w:rPr>
        <w:t>, with peak value –47.1 dBW/Hz and nulls at multiples of 1.023 MHz (the chip rate, = 1/TChip) from the center frequency.</w:t>
      </w:r>
    </w:p>
    <w:p w:rsidR="00F5316E" w:rsidRPr="00F5316E" w:rsidRDefault="00F5316E" w:rsidP="00F5316E">
      <w:pPr>
        <w:rPr>
          <w:lang w:val="en-US"/>
        </w:rPr>
      </w:pPr>
      <w:r w:rsidRPr="00F5316E">
        <w:rPr>
          <w:lang w:val="en-US"/>
        </w:rPr>
        <w:t>Note the importance of relative Doppler frequency offset for interference impact. For this example short PRN code, the impact is minimized if the relative Doppler offset between the interfering and desired signals is an odd multiple of 0.5 kHz. The impact tends to be maximized if the relative Doppler offset is zero or a small integer multiple of 1 kHz.</w:t>
      </w:r>
    </w:p>
    <w:p w:rsidR="00F5316E" w:rsidRPr="00F5316E" w:rsidRDefault="00F5316E" w:rsidP="00F5316E">
      <w:pPr>
        <w:pStyle w:val="Heading2"/>
        <w:rPr>
          <w:lang w:val="en-US"/>
        </w:rPr>
      </w:pPr>
      <w:bookmarkStart w:id="74" w:name="_Toc391899660"/>
      <w:bookmarkStart w:id="75" w:name="_Toc422835366"/>
      <w:bookmarkStart w:id="76" w:name="_Toc428367656"/>
      <w:bookmarkStart w:id="77" w:name="_Toc428367739"/>
      <w:r w:rsidRPr="00F5316E">
        <w:rPr>
          <w:lang w:val="en-US"/>
        </w:rPr>
        <w:t>6.2</w:t>
      </w:r>
      <w:r w:rsidRPr="00F5316E">
        <w:rPr>
          <w:lang w:val="en-US"/>
        </w:rPr>
        <w:tab/>
        <w:t>General aspects of detailed dynamic modelling for RNSS short PRN codes</w:t>
      </w:r>
      <w:bookmarkEnd w:id="74"/>
      <w:bookmarkEnd w:id="75"/>
      <w:bookmarkEnd w:id="76"/>
      <w:bookmarkEnd w:id="77"/>
      <w:r w:rsidRPr="00F5316E">
        <w:rPr>
          <w:lang w:val="en-US"/>
        </w:rPr>
        <w:t xml:space="preserve"> </w:t>
      </w:r>
    </w:p>
    <w:p w:rsidR="00F5316E" w:rsidRPr="00F5316E" w:rsidRDefault="00F5316E" w:rsidP="00F5316E">
      <w:pPr>
        <w:rPr>
          <w:lang w:val="en-US"/>
        </w:rPr>
      </w:pPr>
      <w:r w:rsidRPr="00F5316E">
        <w:rPr>
          <w:lang w:val="en-US"/>
        </w:rPr>
        <w:t>The user receiver is assumed to be a terrestrial receiver at a fixed location, determined through a simulation as the worst case location for (</w:t>
      </w:r>
      <w:r w:rsidR="00D6065F" w:rsidRPr="00D6065F">
        <w:rPr>
          <w:position w:val="-10"/>
          <w:lang w:val="en-US"/>
        </w:rPr>
        <w:object w:dxaOrig="580" w:dyaOrig="300">
          <v:shape id="_x0000_i1079" type="#_x0000_t75" style="width:27.4pt;height:15.6pt" o:ole="">
            <v:imagedata r:id="rId123" o:title=""/>
          </v:shape>
          <o:OLEObject Type="Embed" ProgID="Equation.3" ShapeID="_x0000_i1079" DrawAspect="Content" ObjectID="_1542088802" r:id="rId124"/>
        </w:object>
      </w:r>
      <w:r w:rsidRPr="00F5316E">
        <w:rPr>
          <w:lang w:val="en-US"/>
        </w:rPr>
        <w:t xml:space="preserve">) degradation. The Doppler shift between the desired signal and the interfering signals is to be accounted for in this model. Received powers, as well as Doppler shifts due to satellite motion, are computed dynamically through link budgets based on the orbital parameters of the different systems, satellite and user antenna gain patterns, as well as user receiver location. </w:t>
      </w:r>
    </w:p>
    <w:p w:rsidR="00F5316E" w:rsidRPr="00F5316E" w:rsidRDefault="00F5316E" w:rsidP="00F5316E">
      <w:pPr>
        <w:rPr>
          <w:lang w:val="en-US"/>
        </w:rPr>
      </w:pPr>
      <w:r w:rsidRPr="00F5316E">
        <w:rPr>
          <w:lang w:val="en-US"/>
        </w:rPr>
        <w:t>Other factors in addition to Doppler shift can be agreed to be used during coordination to determine the level of short-code self-RFI.</w:t>
      </w:r>
    </w:p>
    <w:p w:rsidR="00F5316E" w:rsidRPr="00F5316E" w:rsidRDefault="00F5316E" w:rsidP="00F5316E">
      <w:pPr>
        <w:pStyle w:val="Heading1"/>
        <w:rPr>
          <w:lang w:val="en-US"/>
        </w:rPr>
      </w:pPr>
      <w:bookmarkStart w:id="78" w:name="_Toc391899661"/>
      <w:bookmarkStart w:id="79" w:name="_Toc422835367"/>
      <w:bookmarkStart w:id="80" w:name="_Toc428367657"/>
      <w:bookmarkStart w:id="81" w:name="_Toc428367740"/>
      <w:r w:rsidRPr="00F5316E">
        <w:rPr>
          <w:lang w:val="en-US"/>
        </w:rPr>
        <w:lastRenderedPageBreak/>
        <w:t>7</w:t>
      </w:r>
      <w:r w:rsidRPr="00F5316E">
        <w:rPr>
          <w:lang w:val="en-US"/>
        </w:rPr>
        <w:tab/>
        <w:t>Conclusion</w:t>
      </w:r>
      <w:bookmarkEnd w:id="78"/>
      <w:bookmarkEnd w:id="79"/>
      <w:bookmarkEnd w:id="80"/>
      <w:bookmarkEnd w:id="81"/>
    </w:p>
    <w:p w:rsidR="00F5316E" w:rsidRPr="00F5316E" w:rsidRDefault="00F5316E" w:rsidP="00F5316E">
      <w:pPr>
        <w:rPr>
          <w:lang w:val="en-US"/>
        </w:rPr>
      </w:pPr>
      <w:r w:rsidRPr="00F5316E">
        <w:rPr>
          <w:lang w:val="en-US"/>
        </w:rPr>
        <w:t>The analysis methodology described above has shown itself to be useful in compatibility studies between RNSS systems, and therefore it would be useful for inter-system RNSS coordination activities. Although the principles are simple, a realistic model of all RNSS systems is necessary to obtain useful results. In addition, since the RNSS has non-geostationary systems, simulation is probably necessary to determine the statistics of interference between systems.</w:t>
      </w:r>
    </w:p>
    <w:p w:rsidR="00F5316E" w:rsidRPr="00F5316E" w:rsidRDefault="00F5316E" w:rsidP="00F5316E">
      <w:pPr>
        <w:rPr>
          <w:lang w:val="en-US"/>
        </w:rPr>
      </w:pPr>
    </w:p>
    <w:p w:rsidR="00814EC3" w:rsidRPr="00F5316E" w:rsidRDefault="00814EC3" w:rsidP="00F5316E">
      <w:pPr>
        <w:rPr>
          <w:lang w:val="en-US"/>
        </w:rPr>
      </w:pPr>
    </w:p>
    <w:p w:rsidR="00F5316E" w:rsidRPr="00AA786C" w:rsidRDefault="00AA786C" w:rsidP="00AA786C">
      <w:pPr>
        <w:pStyle w:val="AnnexNoTitle"/>
        <w:rPr>
          <w:lang w:val="en-US"/>
        </w:rPr>
      </w:pPr>
      <w:bookmarkStart w:id="82" w:name="_Toc391899662"/>
      <w:bookmarkStart w:id="83" w:name="_Toc428367741"/>
      <w:r w:rsidRPr="00AA786C">
        <w:rPr>
          <w:lang w:val="en-US"/>
        </w:rPr>
        <w:t xml:space="preserve">Annex </w:t>
      </w:r>
      <w:r w:rsidR="00F5316E" w:rsidRPr="00AA786C">
        <w:rPr>
          <w:lang w:val="en-US"/>
        </w:rPr>
        <w:t>2</w:t>
      </w:r>
      <w:bookmarkEnd w:id="82"/>
      <w:r w:rsidRPr="00AA786C">
        <w:rPr>
          <w:lang w:val="en-US"/>
        </w:rPr>
        <w:br/>
      </w:r>
      <w:r w:rsidRPr="00AA786C">
        <w:rPr>
          <w:lang w:val="en-US"/>
        </w:rPr>
        <w:br/>
      </w:r>
      <w:r w:rsidR="00F5316E" w:rsidRPr="00AA786C">
        <w:rPr>
          <w:lang w:val="en-US"/>
        </w:rPr>
        <w:t xml:space="preserve">Development of information and proposals for an assessment of </w:t>
      </w:r>
      <w:r w:rsidR="00F5316E" w:rsidRPr="00AA786C">
        <w:rPr>
          <w:lang w:val="en-US"/>
        </w:rPr>
        <w:br/>
        <w:t>RNSS external and intersystem interference</w:t>
      </w:r>
      <w:bookmarkEnd w:id="83"/>
    </w:p>
    <w:p w:rsidR="00AA786C" w:rsidRPr="00AA786C" w:rsidRDefault="00AA786C" w:rsidP="00AA786C">
      <w:pPr>
        <w:pStyle w:val="Normalaftertitle"/>
        <w:rPr>
          <w:lang w:val="en-US"/>
        </w:rPr>
      </w:pPr>
      <w:r w:rsidRPr="00AA786C">
        <w:rPr>
          <w:lang w:val="en-US"/>
        </w:rPr>
        <w:t>This Annex provides a methodology for determining how the RNSS interference budget may be shared amongst external (non-RNSS) sources and RNSS sources for the purpose of coordination amongst RNSS operators. Furthermore, some considerations for coordination between RNSS systems are provided.</w:t>
      </w:r>
    </w:p>
    <w:p w:rsidR="00AA786C" w:rsidRPr="00AA786C" w:rsidRDefault="00AA786C" w:rsidP="00AA786C">
      <w:pPr>
        <w:pStyle w:val="Heading1"/>
        <w:rPr>
          <w:lang w:val="en-US"/>
        </w:rPr>
      </w:pPr>
      <w:bookmarkStart w:id="84" w:name="_Toc427830029"/>
      <w:bookmarkStart w:id="85" w:name="_Toc428367658"/>
      <w:bookmarkStart w:id="86" w:name="_Toc428367742"/>
      <w:r w:rsidRPr="00AA786C">
        <w:rPr>
          <w:lang w:val="en-US"/>
        </w:rPr>
        <w:t>1</w:t>
      </w:r>
      <w:r w:rsidRPr="00AA786C">
        <w:rPr>
          <w:lang w:val="en-US"/>
        </w:rPr>
        <w:tab/>
        <w:t>RNSS Interference components</w:t>
      </w:r>
      <w:bookmarkEnd w:id="84"/>
      <w:bookmarkEnd w:id="85"/>
      <w:bookmarkEnd w:id="86"/>
    </w:p>
    <w:p w:rsidR="00AA786C" w:rsidRPr="00AA786C" w:rsidRDefault="00AA786C" w:rsidP="00AA786C">
      <w:pPr>
        <w:rPr>
          <w:lang w:val="en-US"/>
        </w:rPr>
      </w:pPr>
      <w:r w:rsidRPr="00AA786C">
        <w:rPr>
          <w:lang w:val="en-US"/>
        </w:rPr>
        <w:t xml:space="preserve">In the methodology of Annex 1, an aggregate value representing external interference (from non-RNSS sources), </w:t>
      </w:r>
      <w:r w:rsidRPr="00AA786C">
        <w:rPr>
          <w:i/>
          <w:lang w:val="en-US"/>
        </w:rPr>
        <w:t>I</w:t>
      </w:r>
      <w:r w:rsidRPr="00AA786C">
        <w:rPr>
          <w:i/>
          <w:iCs/>
          <w:vertAlign w:val="subscript"/>
          <w:lang w:val="en-US"/>
        </w:rPr>
        <w:t>ext</w:t>
      </w:r>
      <w:r w:rsidRPr="00AA786C">
        <w:rPr>
          <w:lang w:val="en-US"/>
        </w:rPr>
        <w:t xml:space="preserve">, is treated as additive white noise. How this value is determined is subject to coordination. </w:t>
      </w:r>
      <w:r w:rsidRPr="00055C98">
        <w:rPr>
          <w:lang w:val="en-US"/>
        </w:rPr>
        <w:t xml:space="preserve">Hence it can be simply a value that is accepted as representative by coordinating parties, or it can be calculated using the methodology in this Annex for determining an acceptable level of interference power to external interference and RNSS interference power. </w:t>
      </w:r>
      <w:r w:rsidRPr="00AA786C">
        <w:rPr>
          <w:lang w:val="en-US"/>
        </w:rPr>
        <w:t>The approach that uses a single assumed value for external interference is referred to as the “aggregate approach”. The approach discussed in this annex where the interference budget is shared amongst the interference sources is referred to as the “shared approach” and is discussed in detail in the subsection below.</w:t>
      </w:r>
    </w:p>
    <w:p w:rsidR="00AA786C" w:rsidRPr="00AA786C" w:rsidRDefault="00AA786C" w:rsidP="00AA786C">
      <w:pPr>
        <w:pStyle w:val="Heading1"/>
        <w:rPr>
          <w:lang w:val="en-US"/>
        </w:rPr>
      </w:pPr>
      <w:bookmarkStart w:id="87" w:name="_Toc427830030"/>
      <w:bookmarkStart w:id="88" w:name="_Toc428367659"/>
      <w:bookmarkStart w:id="89" w:name="_Toc428367743"/>
      <w:r w:rsidRPr="00AA786C">
        <w:rPr>
          <w:lang w:val="en-US"/>
        </w:rPr>
        <w:t>2</w:t>
      </w:r>
      <w:r w:rsidRPr="00AA786C">
        <w:rPr>
          <w:lang w:val="en-US"/>
        </w:rPr>
        <w:tab/>
        <w:t>The “shared approach” to RNSS interference</w:t>
      </w:r>
      <w:bookmarkEnd w:id="87"/>
      <w:bookmarkEnd w:id="88"/>
      <w:bookmarkEnd w:id="89"/>
    </w:p>
    <w:p w:rsidR="00AA786C" w:rsidRPr="00AA786C" w:rsidRDefault="00AA786C" w:rsidP="00AA786C">
      <w:pPr>
        <w:rPr>
          <w:lang w:val="en-US"/>
        </w:rPr>
      </w:pPr>
      <w:r w:rsidRPr="00AA786C">
        <w:rPr>
          <w:lang w:val="en-US"/>
        </w:rPr>
        <w:t>This approach is based on sharing the interference from one RNSS interfering system (or even one interfering satellite) to a receiver in another desired RNSS system. This approach is called the “shared approach”.</w:t>
      </w:r>
    </w:p>
    <w:p w:rsidR="00AA786C" w:rsidRPr="00AA786C" w:rsidRDefault="00AA786C" w:rsidP="00AA786C">
      <w:pPr>
        <w:rPr>
          <w:i/>
          <w:lang w:val="en-US"/>
        </w:rPr>
      </w:pPr>
      <w:r w:rsidRPr="00AA786C">
        <w:rPr>
          <w:lang w:val="en-US"/>
        </w:rPr>
        <w:t xml:space="preserve">The essence of this approach is to identify the share of one RNSS system (or satellite) in the total (aggregate) level of acceptable interference, and to compare this share with interference calculated for this RNSS system (or satellite). Let’s consider a hypothetical RNSS system which can operate with the acceptable interference level </w:t>
      </w:r>
      <w:r w:rsidRPr="00AA786C">
        <w:rPr>
          <w:i/>
          <w:iCs/>
          <w:lang w:val="en-US"/>
        </w:rPr>
        <w:t>I</w:t>
      </w:r>
      <w:r w:rsidRPr="00AA786C">
        <w:rPr>
          <w:i/>
          <w:iCs/>
          <w:vertAlign w:val="subscript"/>
          <w:lang w:val="en-US"/>
        </w:rPr>
        <w:t>a</w:t>
      </w:r>
      <w:r w:rsidRPr="00AA786C">
        <w:rPr>
          <w:lang w:val="en-US"/>
        </w:rPr>
        <w:t>. Then dividing this into interference shares:</w:t>
      </w:r>
    </w:p>
    <w:p w:rsidR="00AA786C" w:rsidRPr="00AA786C" w:rsidRDefault="00AA786C" w:rsidP="00AA786C">
      <w:pPr>
        <w:pStyle w:val="Equation"/>
        <w:rPr>
          <w:lang w:val="en-US"/>
        </w:rPr>
      </w:pPr>
      <w:r w:rsidRPr="00AA786C">
        <w:rPr>
          <w:lang w:val="en-US"/>
        </w:rPr>
        <w:tab/>
      </w:r>
      <w:r w:rsidRPr="00AA786C">
        <w:rPr>
          <w:lang w:val="en-US"/>
        </w:rPr>
        <w:tab/>
      </w:r>
      <w:r w:rsidRPr="00AA786C">
        <w:rPr>
          <w:i/>
          <w:iCs/>
          <w:lang w:val="en-US"/>
        </w:rPr>
        <w:t>I</w:t>
      </w:r>
      <w:r w:rsidRPr="00AA786C">
        <w:rPr>
          <w:i/>
          <w:iCs/>
          <w:vertAlign w:val="subscript"/>
          <w:lang w:val="en-US"/>
        </w:rPr>
        <w:t>a</w:t>
      </w:r>
      <w:r w:rsidRPr="00AA786C">
        <w:rPr>
          <w:lang w:val="en-US"/>
        </w:rPr>
        <w:t xml:space="preserve"> = </w:t>
      </w:r>
      <w:r w:rsidRPr="00A50630">
        <w:rPr>
          <w:rFonts w:ascii="Symbol" w:hAnsi="Symbol"/>
        </w:rPr>
        <w:t></w:t>
      </w:r>
      <w:r w:rsidRPr="00AA786C">
        <w:rPr>
          <w:i/>
          <w:iCs/>
          <w:vertAlign w:val="subscript"/>
          <w:lang w:val="en-US"/>
        </w:rPr>
        <w:t>RNSS</w:t>
      </w:r>
      <w:r w:rsidRPr="00AA786C">
        <w:rPr>
          <w:szCs w:val="24"/>
          <w:lang w:val="en-US"/>
        </w:rPr>
        <w:t xml:space="preserve"> </w:t>
      </w:r>
      <w:r>
        <w:rPr>
          <w:szCs w:val="24"/>
        </w:rPr>
        <w:sym w:font="Symbol" w:char="F0D7"/>
      </w:r>
      <w:r w:rsidRPr="00AA786C">
        <w:rPr>
          <w:szCs w:val="24"/>
          <w:lang w:val="en-US"/>
        </w:rPr>
        <w:t xml:space="preserve"> </w:t>
      </w:r>
      <w:r w:rsidRPr="00AA786C">
        <w:rPr>
          <w:i/>
          <w:iCs/>
          <w:lang w:val="en-US"/>
        </w:rPr>
        <w:t>I</w:t>
      </w:r>
      <w:r w:rsidRPr="00AA786C">
        <w:rPr>
          <w:i/>
          <w:iCs/>
          <w:vertAlign w:val="subscript"/>
          <w:lang w:val="en-US"/>
        </w:rPr>
        <w:t>a</w:t>
      </w:r>
      <w:r w:rsidRPr="00A50630">
        <w:rPr>
          <w:rFonts w:ascii="Symbol" w:hAnsi="Symbol"/>
        </w:rPr>
        <w:t></w:t>
      </w:r>
      <w:r w:rsidRPr="00A50630">
        <w:rPr>
          <w:rFonts w:ascii="Symbol" w:hAnsi="Symbol"/>
        </w:rPr>
        <w:t></w:t>
      </w:r>
      <w:r w:rsidRPr="00A50630">
        <w:rPr>
          <w:rFonts w:ascii="Symbol" w:hAnsi="Symbol"/>
        </w:rPr>
        <w:t></w:t>
      </w:r>
      <w:r w:rsidRPr="00A50630">
        <w:rPr>
          <w:rFonts w:ascii="Symbol" w:hAnsi="Symbol"/>
        </w:rPr>
        <w:t></w:t>
      </w:r>
      <w:r w:rsidRPr="00AA786C">
        <w:rPr>
          <w:i/>
          <w:iCs/>
          <w:vertAlign w:val="subscript"/>
          <w:lang w:val="en-US"/>
        </w:rPr>
        <w:t>ext</w:t>
      </w:r>
      <w:r w:rsidRPr="00AA786C">
        <w:rPr>
          <w:vertAlign w:val="subscript"/>
          <w:lang w:val="en-US"/>
        </w:rPr>
        <w:t>1</w:t>
      </w:r>
      <w:r w:rsidRPr="00AA786C">
        <w:rPr>
          <w:szCs w:val="24"/>
          <w:lang w:val="en-US"/>
        </w:rPr>
        <w:t xml:space="preserve"> </w:t>
      </w:r>
      <w:r>
        <w:rPr>
          <w:szCs w:val="24"/>
        </w:rPr>
        <w:sym w:font="Symbol" w:char="F0D7"/>
      </w:r>
      <w:r w:rsidRPr="00AA786C">
        <w:rPr>
          <w:szCs w:val="24"/>
          <w:lang w:val="en-US"/>
        </w:rPr>
        <w:t xml:space="preserve"> </w:t>
      </w:r>
      <w:r w:rsidRPr="00AA786C">
        <w:rPr>
          <w:i/>
          <w:iCs/>
          <w:lang w:val="en-US"/>
        </w:rPr>
        <w:t>I</w:t>
      </w:r>
      <w:r w:rsidRPr="00AA786C">
        <w:rPr>
          <w:i/>
          <w:iCs/>
          <w:vertAlign w:val="subscript"/>
          <w:lang w:val="en-US"/>
        </w:rPr>
        <w:t>a</w:t>
      </w:r>
      <w:r w:rsidRPr="00AA786C">
        <w:rPr>
          <w:vertAlign w:val="subscript"/>
          <w:lang w:val="en-US"/>
        </w:rPr>
        <w:t xml:space="preserve"> </w:t>
      </w:r>
      <w:r w:rsidRPr="00AA786C">
        <w:rPr>
          <w:lang w:val="en-US"/>
        </w:rPr>
        <w:t xml:space="preserve">+ </w:t>
      </w:r>
      <w:r w:rsidRPr="00A50630">
        <w:rPr>
          <w:rFonts w:ascii="Symbol" w:hAnsi="Symbol"/>
        </w:rPr>
        <w:t></w:t>
      </w:r>
      <w:r w:rsidRPr="00AA786C">
        <w:rPr>
          <w:i/>
          <w:iCs/>
          <w:vertAlign w:val="subscript"/>
          <w:lang w:val="en-US"/>
        </w:rPr>
        <w:t>ext</w:t>
      </w:r>
      <w:r w:rsidRPr="00AA786C">
        <w:rPr>
          <w:vertAlign w:val="subscript"/>
          <w:lang w:val="en-US"/>
        </w:rPr>
        <w:t>2</w:t>
      </w:r>
      <w:r w:rsidRPr="00AA786C">
        <w:rPr>
          <w:szCs w:val="24"/>
          <w:lang w:val="en-US"/>
        </w:rPr>
        <w:t xml:space="preserve"> </w:t>
      </w:r>
      <w:r>
        <w:rPr>
          <w:szCs w:val="24"/>
        </w:rPr>
        <w:sym w:font="Symbol" w:char="F0D7"/>
      </w:r>
      <w:r w:rsidRPr="00AA786C">
        <w:rPr>
          <w:szCs w:val="24"/>
          <w:lang w:val="en-US"/>
        </w:rPr>
        <w:t xml:space="preserve"> </w:t>
      </w:r>
      <w:r w:rsidRPr="00AA786C">
        <w:rPr>
          <w:i/>
          <w:iCs/>
          <w:lang w:val="en-US"/>
        </w:rPr>
        <w:t>I</w:t>
      </w:r>
      <w:r w:rsidRPr="00AA786C">
        <w:rPr>
          <w:i/>
          <w:iCs/>
          <w:vertAlign w:val="subscript"/>
          <w:lang w:val="en-US"/>
        </w:rPr>
        <w:t>a</w:t>
      </w:r>
    </w:p>
    <w:p w:rsidR="00AA786C" w:rsidRPr="00AA786C" w:rsidRDefault="00AA786C" w:rsidP="00AA786C">
      <w:pPr>
        <w:rPr>
          <w:lang w:val="en-US"/>
        </w:rPr>
      </w:pPr>
      <w:r w:rsidRPr="00AA786C">
        <w:rPr>
          <w:lang w:val="en-US"/>
        </w:rPr>
        <w:t>where:</w:t>
      </w:r>
    </w:p>
    <w:p w:rsidR="00AA786C" w:rsidRPr="00B11450" w:rsidRDefault="00AA786C" w:rsidP="00AA786C">
      <w:pPr>
        <w:pStyle w:val="Equationlegend"/>
      </w:pPr>
      <w:r w:rsidRPr="00B11450">
        <w:rPr>
          <w:rFonts w:ascii="Symbol" w:hAnsi="Symbol"/>
        </w:rPr>
        <w:tab/>
      </w:r>
      <w:r w:rsidRPr="00A50630">
        <w:rPr>
          <w:rFonts w:ascii="Symbol" w:hAnsi="Symbol"/>
        </w:rPr>
        <w:t></w:t>
      </w:r>
      <w:r w:rsidRPr="00B5530C">
        <w:rPr>
          <w:bCs/>
          <w:i/>
          <w:iCs/>
          <w:vertAlign w:val="subscript"/>
        </w:rPr>
        <w:t>RNSS</w:t>
      </w:r>
      <w:r w:rsidRPr="00A50630">
        <w:t>:</w:t>
      </w:r>
      <w:r w:rsidRPr="00A50630">
        <w:rPr>
          <w:vertAlign w:val="subscript"/>
        </w:rPr>
        <w:tab/>
      </w:r>
      <w:r w:rsidRPr="00A50630">
        <w:t>share of acceptable int</w:t>
      </w:r>
      <w:r>
        <w:t>erference from all RNSS systems</w:t>
      </w:r>
    </w:p>
    <w:p w:rsidR="00AA786C" w:rsidRPr="00B11450" w:rsidRDefault="00AA786C" w:rsidP="00AA786C">
      <w:pPr>
        <w:pStyle w:val="Equationlegend"/>
      </w:pPr>
      <w:r w:rsidRPr="00B11450">
        <w:rPr>
          <w:rFonts w:ascii="Symbol" w:hAnsi="Symbol"/>
        </w:rPr>
        <w:tab/>
      </w:r>
      <w:r w:rsidRPr="00B11450">
        <w:rPr>
          <w:rFonts w:ascii="Symbol" w:hAnsi="Symbol"/>
        </w:rPr>
        <w:t></w:t>
      </w:r>
      <w:r w:rsidRPr="00B5530C">
        <w:rPr>
          <w:bCs/>
          <w:i/>
          <w:iCs/>
          <w:vertAlign w:val="subscript"/>
        </w:rPr>
        <w:t>ext</w:t>
      </w:r>
      <w:r w:rsidRPr="00B11450">
        <w:rPr>
          <w:bCs/>
          <w:vertAlign w:val="subscript"/>
        </w:rPr>
        <w:t>1</w:t>
      </w:r>
      <w:r w:rsidRPr="00B11450">
        <w:t xml:space="preserve">: </w:t>
      </w:r>
      <w:r w:rsidRPr="00B11450">
        <w:rPr>
          <w:vertAlign w:val="subscript"/>
        </w:rPr>
        <w:tab/>
      </w:r>
      <w:r w:rsidRPr="00B11450">
        <w:t xml:space="preserve">share of acceptable interference from all primary services other than </w:t>
      </w:r>
      <w:r>
        <w:t>the RNSS</w:t>
      </w:r>
    </w:p>
    <w:p w:rsidR="00AA786C" w:rsidRPr="00B11450" w:rsidRDefault="00AA786C" w:rsidP="00AA786C">
      <w:pPr>
        <w:pStyle w:val="Equationlegend"/>
      </w:pPr>
      <w:r w:rsidRPr="00B11450">
        <w:rPr>
          <w:rFonts w:ascii="Symbol" w:hAnsi="Symbol"/>
        </w:rPr>
        <w:tab/>
      </w:r>
      <w:r w:rsidRPr="00B11450">
        <w:rPr>
          <w:rFonts w:ascii="Symbol" w:hAnsi="Symbol"/>
        </w:rPr>
        <w:t></w:t>
      </w:r>
      <w:r w:rsidRPr="00B5530C">
        <w:rPr>
          <w:bCs/>
          <w:i/>
          <w:iCs/>
          <w:vertAlign w:val="subscript"/>
        </w:rPr>
        <w:t>ext</w:t>
      </w:r>
      <w:r w:rsidRPr="00B11450">
        <w:rPr>
          <w:bCs/>
          <w:vertAlign w:val="subscript"/>
        </w:rPr>
        <w:t>2</w:t>
      </w:r>
      <w:r w:rsidRPr="00B11450">
        <w:t xml:space="preserve">: </w:t>
      </w:r>
      <w:r w:rsidRPr="00B11450">
        <w:rPr>
          <w:vertAlign w:val="subscript"/>
        </w:rPr>
        <w:tab/>
      </w:r>
      <w:r w:rsidRPr="00B11450">
        <w:t xml:space="preserve">share of acceptable interference from all </w:t>
      </w:r>
      <w:r w:rsidRPr="00A50630">
        <w:t>other external sources of interference and noise</w:t>
      </w:r>
    </w:p>
    <w:p w:rsidR="00AA786C" w:rsidRPr="00B11450" w:rsidRDefault="00AA786C" w:rsidP="00AA786C">
      <w:pPr>
        <w:pStyle w:val="Equationlegend"/>
      </w:pPr>
      <w:r w:rsidRPr="00B11450">
        <w:lastRenderedPageBreak/>
        <w:tab/>
      </w:r>
      <w:r w:rsidRPr="00B11450">
        <w:rPr>
          <w:i/>
          <w:iCs/>
        </w:rPr>
        <w:t>I</w:t>
      </w:r>
      <w:r w:rsidRPr="00B5530C">
        <w:rPr>
          <w:bCs/>
          <w:i/>
          <w:iCs/>
          <w:vertAlign w:val="subscript"/>
        </w:rPr>
        <w:t>a</w:t>
      </w:r>
      <w:r w:rsidRPr="00B11450">
        <w:rPr>
          <w:rFonts w:ascii="Symbol" w:hAnsi="Symbol"/>
        </w:rPr>
        <w:t></w:t>
      </w:r>
      <w:r w:rsidRPr="00B11450">
        <w:t>:</w:t>
      </w:r>
      <w:r w:rsidRPr="00B11450">
        <w:rPr>
          <w:vertAlign w:val="subscript"/>
        </w:rPr>
        <w:tab/>
      </w:r>
      <w:r w:rsidRPr="00B11450">
        <w:t>acceptable level of equivalent power spectral density of interference from all services, (W/Hz)</w:t>
      </w:r>
    </w:p>
    <w:p w:rsidR="00AA786C" w:rsidRPr="00AA786C" w:rsidRDefault="00AA786C" w:rsidP="00AA786C">
      <w:pPr>
        <w:pStyle w:val="Equation"/>
        <w:rPr>
          <w:lang w:val="en-US"/>
        </w:rPr>
      </w:pPr>
      <w:r w:rsidRPr="00AA786C">
        <w:rPr>
          <w:lang w:val="en-US"/>
        </w:rPr>
        <w:tab/>
      </w:r>
      <w:r w:rsidRPr="00AA786C">
        <w:rPr>
          <w:lang w:val="en-US"/>
        </w:rPr>
        <w:tab/>
      </w:r>
      <w:r w:rsidRPr="00A50630">
        <w:rPr>
          <w:rFonts w:ascii="Symbol" w:hAnsi="Symbol"/>
        </w:rPr>
        <w:t></w:t>
      </w:r>
      <w:r w:rsidRPr="00AA786C">
        <w:rPr>
          <w:i/>
          <w:iCs/>
          <w:vertAlign w:val="subscript"/>
          <w:lang w:val="en-US"/>
        </w:rPr>
        <w:t>RNSS</w:t>
      </w:r>
      <w:r w:rsidRPr="00AA786C">
        <w:rPr>
          <w:lang w:val="en-US"/>
        </w:rPr>
        <w:t xml:space="preserve"> + </w:t>
      </w:r>
      <w:r w:rsidRPr="00A50630">
        <w:rPr>
          <w:rFonts w:ascii="Symbol" w:hAnsi="Symbol"/>
        </w:rPr>
        <w:t></w:t>
      </w:r>
      <w:r w:rsidRPr="00AA786C">
        <w:rPr>
          <w:i/>
          <w:iCs/>
          <w:vertAlign w:val="subscript"/>
          <w:lang w:val="en-US"/>
        </w:rPr>
        <w:t>ext</w:t>
      </w:r>
      <w:r w:rsidRPr="00AA786C">
        <w:rPr>
          <w:vertAlign w:val="subscript"/>
          <w:lang w:val="en-US"/>
        </w:rPr>
        <w:t>1</w:t>
      </w:r>
      <w:r w:rsidRPr="00AA786C">
        <w:rPr>
          <w:lang w:val="en-US"/>
        </w:rPr>
        <w:t xml:space="preserve"> + </w:t>
      </w:r>
      <w:r w:rsidRPr="00A50630">
        <w:rPr>
          <w:rFonts w:ascii="Symbol" w:hAnsi="Symbol"/>
        </w:rPr>
        <w:t></w:t>
      </w:r>
      <w:r w:rsidRPr="00AA786C">
        <w:rPr>
          <w:i/>
          <w:iCs/>
          <w:vertAlign w:val="subscript"/>
          <w:lang w:val="en-US"/>
        </w:rPr>
        <w:t>ext</w:t>
      </w:r>
      <w:r w:rsidRPr="00AA786C">
        <w:rPr>
          <w:vertAlign w:val="subscript"/>
          <w:lang w:val="en-US"/>
        </w:rPr>
        <w:t>2</w:t>
      </w:r>
      <w:r w:rsidRPr="00AA786C">
        <w:rPr>
          <w:lang w:val="en-US"/>
        </w:rPr>
        <w:t xml:space="preserve"> = 1</w:t>
      </w:r>
    </w:p>
    <w:p w:rsidR="00AA786C" w:rsidRPr="00B5530C" w:rsidRDefault="00AA786C" w:rsidP="00AA786C">
      <w:pPr>
        <w:rPr>
          <w:lang w:val="en-US"/>
        </w:rPr>
      </w:pPr>
      <w:r w:rsidRPr="00B5530C">
        <w:rPr>
          <w:lang w:val="en-US"/>
        </w:rPr>
        <w:t xml:space="preserve">Knowing the share of acceptable interference from all RNSS systems </w:t>
      </w:r>
      <w:r w:rsidRPr="00B11450">
        <w:rPr>
          <w:rFonts w:ascii="Symbol" w:hAnsi="Symbol"/>
        </w:rPr>
        <w:t></w:t>
      </w:r>
      <w:r w:rsidRPr="00B5530C">
        <w:rPr>
          <w:i/>
          <w:iCs/>
          <w:vertAlign w:val="subscript"/>
          <w:lang w:val="en-US"/>
        </w:rPr>
        <w:t>RNSS</w:t>
      </w:r>
      <w:r w:rsidRPr="00B5530C">
        <w:rPr>
          <w:lang w:val="en-US"/>
        </w:rPr>
        <w:t xml:space="preserve">, the share of acceptable interference from one RNSS satellite of a “reference” RNSS system, </w:t>
      </w:r>
      <w:r w:rsidRPr="00B11450">
        <w:rPr>
          <w:rFonts w:ascii="Symbol" w:hAnsi="Symbol"/>
        </w:rPr>
        <w:t></w:t>
      </w:r>
      <w:r w:rsidRPr="00B11450">
        <w:rPr>
          <w:rFonts w:ascii="Symbol" w:hAnsi="Symbol"/>
        </w:rPr>
        <w:t></w:t>
      </w:r>
      <w:r w:rsidRPr="00B5530C">
        <w:rPr>
          <w:i/>
          <w:iCs/>
          <w:vertAlign w:val="subscript"/>
          <w:lang w:val="en-US"/>
        </w:rPr>
        <w:t>ref</w:t>
      </w:r>
      <w:r w:rsidRPr="00B5530C">
        <w:rPr>
          <w:lang w:val="en-US"/>
        </w:rPr>
        <w:t>, can be determined as</w:t>
      </w:r>
    </w:p>
    <w:p w:rsidR="00AA786C" w:rsidRPr="00AA786C" w:rsidRDefault="00AA786C" w:rsidP="00AA786C">
      <w:pPr>
        <w:pStyle w:val="Equation"/>
        <w:rPr>
          <w:lang w:val="en-US"/>
        </w:rPr>
      </w:pPr>
      <w:r w:rsidRPr="00B5530C">
        <w:rPr>
          <w:lang w:val="en-US"/>
        </w:rPr>
        <w:tab/>
      </w:r>
      <w:r w:rsidRPr="00B5530C">
        <w:rPr>
          <w:lang w:val="en-US"/>
        </w:rPr>
        <w:tab/>
      </w:r>
      <w:r w:rsidRPr="00A50630">
        <w:rPr>
          <w:rFonts w:ascii="Symbol" w:hAnsi="Symbol"/>
        </w:rPr>
        <w:t></w:t>
      </w:r>
      <w:r w:rsidRPr="00AA786C">
        <w:rPr>
          <w:i/>
          <w:iCs/>
          <w:vertAlign w:val="subscript"/>
          <w:lang w:val="en-US"/>
        </w:rPr>
        <w:t>ref</w:t>
      </w:r>
      <w:r w:rsidRPr="00AA786C">
        <w:rPr>
          <w:lang w:val="en-US"/>
        </w:rPr>
        <w:t xml:space="preserve"> = </w:t>
      </w:r>
      <w:r w:rsidRPr="00A50630">
        <w:rPr>
          <w:rFonts w:ascii="Symbol" w:hAnsi="Symbol"/>
        </w:rPr>
        <w:t></w:t>
      </w:r>
      <w:r w:rsidRPr="00AA786C">
        <w:rPr>
          <w:i/>
          <w:iCs/>
          <w:vertAlign w:val="subscript"/>
          <w:lang w:val="en-US"/>
        </w:rPr>
        <w:t>RNSS</w:t>
      </w:r>
      <w:r w:rsidRPr="00AA786C">
        <w:rPr>
          <w:lang w:val="en-US"/>
        </w:rPr>
        <w:t xml:space="preserve"> /</w:t>
      </w:r>
      <w:r w:rsidRPr="00AA786C">
        <w:rPr>
          <w:i/>
          <w:iCs/>
          <w:lang w:val="en-US"/>
        </w:rPr>
        <w:t>N</w:t>
      </w:r>
    </w:p>
    <w:p w:rsidR="00AA786C" w:rsidRPr="00AA786C" w:rsidRDefault="00AA786C" w:rsidP="00AA786C">
      <w:pPr>
        <w:keepNext/>
        <w:rPr>
          <w:lang w:val="en-US"/>
        </w:rPr>
      </w:pPr>
      <w:r w:rsidRPr="00AA786C">
        <w:rPr>
          <w:lang w:val="en-US"/>
        </w:rPr>
        <w:t>where:</w:t>
      </w:r>
    </w:p>
    <w:p w:rsidR="00AA786C" w:rsidRPr="00B11450" w:rsidRDefault="00AA786C" w:rsidP="00AA786C">
      <w:pPr>
        <w:pStyle w:val="Equationlegend"/>
      </w:pPr>
      <w:r w:rsidRPr="00B11450">
        <w:rPr>
          <w:rFonts w:ascii="Symbol" w:hAnsi="Symbol"/>
        </w:rPr>
        <w:tab/>
      </w:r>
      <w:r w:rsidRPr="00B11450">
        <w:rPr>
          <w:rFonts w:ascii="Symbol" w:hAnsi="Symbol"/>
        </w:rPr>
        <w:t></w:t>
      </w:r>
      <w:r w:rsidRPr="00B5530C">
        <w:rPr>
          <w:i/>
          <w:iCs/>
          <w:vertAlign w:val="subscript"/>
        </w:rPr>
        <w:t>ref</w:t>
      </w:r>
      <w:r w:rsidRPr="00B11450">
        <w:t>:</w:t>
      </w:r>
      <w:r>
        <w:rPr>
          <w:rFonts w:ascii="Symbol" w:hAnsi="Symbol"/>
        </w:rPr>
        <w:tab/>
      </w:r>
      <w:r w:rsidRPr="00B11450">
        <w:t>share of acceptable inter</w:t>
      </w:r>
      <w:r>
        <w:t>ference from one RNSS satellite</w:t>
      </w:r>
    </w:p>
    <w:p w:rsidR="00AA786C" w:rsidRPr="00B11450" w:rsidRDefault="00AA786C" w:rsidP="00AA786C">
      <w:pPr>
        <w:pStyle w:val="Equationlegend"/>
      </w:pPr>
      <w:r w:rsidRPr="00B11450">
        <w:rPr>
          <w:rFonts w:ascii="Symbol" w:hAnsi="Symbol"/>
        </w:rPr>
        <w:tab/>
      </w:r>
      <w:r w:rsidRPr="00B11450">
        <w:rPr>
          <w:rFonts w:ascii="Symbol" w:hAnsi="Symbol"/>
        </w:rPr>
        <w:t></w:t>
      </w:r>
      <w:r w:rsidRPr="00B5530C">
        <w:rPr>
          <w:i/>
          <w:iCs/>
          <w:vertAlign w:val="subscript"/>
        </w:rPr>
        <w:t>RNSS</w:t>
      </w:r>
      <w:r w:rsidRPr="00B11450">
        <w:t>:</w:t>
      </w:r>
      <w:r w:rsidRPr="00B11450">
        <w:rPr>
          <w:vertAlign w:val="subscript"/>
        </w:rPr>
        <w:t xml:space="preserve"> </w:t>
      </w:r>
      <w:r>
        <w:rPr>
          <w:vertAlign w:val="subscript"/>
        </w:rPr>
        <w:tab/>
      </w:r>
      <w:r w:rsidRPr="00B11450">
        <w:t>share of acceptable interference from all RNSS systems</w:t>
      </w:r>
    </w:p>
    <w:p w:rsidR="00AA786C" w:rsidRPr="00B11450" w:rsidRDefault="00AA786C" w:rsidP="00AA786C">
      <w:pPr>
        <w:pStyle w:val="Equationlegend"/>
      </w:pPr>
      <w:r w:rsidRPr="00B11450">
        <w:tab/>
      </w:r>
      <w:r w:rsidRPr="00B5530C">
        <w:rPr>
          <w:i/>
          <w:iCs/>
        </w:rPr>
        <w:t>N</w:t>
      </w:r>
      <w:r>
        <w:t>:</w:t>
      </w:r>
      <w:r>
        <w:tab/>
        <w:t>where</w:t>
      </w:r>
      <w:r w:rsidRPr="00447F90">
        <w:t xml:space="preserve">, as a conservative estimate for </w:t>
      </w:r>
      <w:r>
        <w:t>non-</w:t>
      </w:r>
      <w:r w:rsidRPr="00447F90">
        <w:t xml:space="preserve">GSO RNSS constellations that does not take into account transmitter and receiver antenna gain patterns, set </w:t>
      </w:r>
      <w:r w:rsidRPr="00B5530C">
        <w:rPr>
          <w:position w:val="-14"/>
        </w:rPr>
        <w:object w:dxaOrig="2420" w:dyaOrig="440">
          <v:shape id="_x0000_i1080" type="#_x0000_t75" style="width:120.9pt;height:22.55pt" o:ole="">
            <v:imagedata r:id="rId125" o:title=""/>
          </v:shape>
          <o:OLEObject Type="Embed" ProgID="Equation.3" ShapeID="_x0000_i1080" DrawAspect="Content" ObjectID="_1542088803" r:id="rId126"/>
        </w:object>
      </w:r>
      <w:r>
        <w:t xml:space="preserve"> wherein </w:t>
      </w:r>
      <w:r w:rsidRPr="00B5530C">
        <w:rPr>
          <w:i/>
          <w:iCs/>
          <w:position w:val="-12"/>
        </w:rPr>
        <w:object w:dxaOrig="560" w:dyaOrig="420">
          <v:shape id="_x0000_i1081" type="#_x0000_t75" style="width:27.95pt;height:20.4pt" o:ole="">
            <v:imagedata r:id="rId127" o:title=""/>
          </v:shape>
          <o:OLEObject Type="Embed" ProgID="Equation.3" ShapeID="_x0000_i1081" DrawAspect="Content" ObjectID="_1542088804" r:id="rId128"/>
        </w:object>
      </w:r>
      <w:r>
        <w:t xml:space="preserve"> is the maximum number of satellites in view and </w:t>
      </w:r>
      <w:r w:rsidRPr="00B5530C">
        <w:rPr>
          <w:i/>
          <w:iCs/>
          <w:position w:val="-14"/>
        </w:rPr>
        <w:object w:dxaOrig="560" w:dyaOrig="440">
          <v:shape id="_x0000_i1082" type="#_x0000_t75" style="width:27.95pt;height:22.55pt" o:ole="">
            <v:imagedata r:id="rId129" o:title=""/>
          </v:shape>
          <o:OLEObject Type="Embed" ProgID="Equation.3" ShapeID="_x0000_i1082" DrawAspect="Content" ObjectID="_1542088805" r:id="rId130"/>
        </w:object>
      </w:r>
      <w:r>
        <w:t xml:space="preserve">is the total number of satellites in the reference constellation. </w:t>
      </w:r>
    </w:p>
    <w:p w:rsidR="00AA786C" w:rsidRPr="00AA786C" w:rsidRDefault="00AA786C" w:rsidP="00AA786C">
      <w:pPr>
        <w:rPr>
          <w:lang w:val="en-US"/>
        </w:rPr>
      </w:pPr>
      <w:r w:rsidRPr="00AA786C">
        <w:rPr>
          <w:lang w:val="en-US"/>
        </w:rPr>
        <w:t xml:space="preserve">Note too that the total acceptable non-RNSS interference is </w:t>
      </w:r>
      <w:r w:rsidRPr="00AA786C">
        <w:rPr>
          <w:i/>
          <w:iCs/>
          <w:lang w:val="en-US"/>
        </w:rPr>
        <w:t>I</w:t>
      </w:r>
      <w:r w:rsidRPr="00AA786C">
        <w:rPr>
          <w:i/>
          <w:iCs/>
          <w:vertAlign w:val="subscript"/>
          <w:lang w:val="en-US"/>
        </w:rPr>
        <w:t>ext</w:t>
      </w:r>
      <w:r w:rsidRPr="00AA786C">
        <w:rPr>
          <w:vertAlign w:val="subscript"/>
          <w:lang w:val="en-US"/>
        </w:rPr>
        <w:t xml:space="preserve"> </w:t>
      </w:r>
      <w:r w:rsidRPr="00AA786C">
        <w:rPr>
          <w:lang w:val="en-US"/>
        </w:rPr>
        <w:t xml:space="preserve">= </w:t>
      </w:r>
      <w:r w:rsidRPr="00B11450">
        <w:rPr>
          <w:rFonts w:ascii="Symbol" w:hAnsi="Symbol"/>
        </w:rPr>
        <w:t></w:t>
      </w:r>
      <w:r w:rsidRPr="00AA786C">
        <w:rPr>
          <w:i/>
          <w:iCs/>
          <w:vertAlign w:val="subscript"/>
          <w:lang w:val="en-US"/>
        </w:rPr>
        <w:t>ext</w:t>
      </w:r>
      <w:r w:rsidRPr="00AA786C">
        <w:rPr>
          <w:vertAlign w:val="subscript"/>
          <w:lang w:val="en-US"/>
        </w:rPr>
        <w:t xml:space="preserve">1 </w:t>
      </w:r>
      <w:r w:rsidRPr="00AA786C">
        <w:rPr>
          <w:sz w:val="8"/>
          <w:szCs w:val="8"/>
          <w:lang w:val="en-US"/>
        </w:rPr>
        <w:t xml:space="preserve">* </w:t>
      </w:r>
      <w:r w:rsidRPr="00AA786C">
        <w:rPr>
          <w:i/>
          <w:iCs/>
          <w:lang w:val="en-US"/>
        </w:rPr>
        <w:t>I</w:t>
      </w:r>
      <w:r w:rsidRPr="00AA786C">
        <w:rPr>
          <w:i/>
          <w:iCs/>
          <w:vertAlign w:val="subscript"/>
          <w:lang w:val="en-US"/>
        </w:rPr>
        <w:t>a</w:t>
      </w:r>
      <w:r w:rsidRPr="00AA786C">
        <w:rPr>
          <w:vertAlign w:val="subscript"/>
          <w:lang w:val="en-US"/>
        </w:rPr>
        <w:t xml:space="preserve"> </w:t>
      </w:r>
      <w:r w:rsidRPr="00AA786C">
        <w:rPr>
          <w:lang w:val="en-US"/>
        </w:rPr>
        <w:t xml:space="preserve">+ </w:t>
      </w:r>
      <w:r w:rsidRPr="00B11450">
        <w:rPr>
          <w:rFonts w:ascii="Symbol" w:hAnsi="Symbol"/>
        </w:rPr>
        <w:t></w:t>
      </w:r>
      <w:r w:rsidRPr="00AA786C">
        <w:rPr>
          <w:i/>
          <w:iCs/>
          <w:vertAlign w:val="subscript"/>
          <w:lang w:val="en-US"/>
        </w:rPr>
        <w:t>ext</w:t>
      </w:r>
      <w:r w:rsidRPr="00AA786C">
        <w:rPr>
          <w:vertAlign w:val="subscript"/>
          <w:lang w:val="en-US"/>
        </w:rPr>
        <w:t xml:space="preserve">2 </w:t>
      </w:r>
      <w:r w:rsidRPr="00AA786C">
        <w:rPr>
          <w:sz w:val="8"/>
          <w:szCs w:val="8"/>
          <w:lang w:val="en-US"/>
        </w:rPr>
        <w:t xml:space="preserve">* </w:t>
      </w:r>
      <w:r w:rsidRPr="00AA786C">
        <w:rPr>
          <w:i/>
          <w:iCs/>
          <w:lang w:val="en-US"/>
        </w:rPr>
        <w:t>I</w:t>
      </w:r>
      <w:r w:rsidRPr="00AA786C">
        <w:rPr>
          <w:i/>
          <w:iCs/>
          <w:vertAlign w:val="subscript"/>
          <w:lang w:val="en-US"/>
        </w:rPr>
        <w:t>a</w:t>
      </w:r>
      <w:r w:rsidRPr="00AA786C">
        <w:rPr>
          <w:lang w:val="en-US"/>
        </w:rPr>
        <w:t xml:space="preserve">. </w:t>
      </w:r>
    </w:p>
    <w:p w:rsidR="00AA786C" w:rsidRPr="00AA786C" w:rsidRDefault="00AA786C" w:rsidP="00AA786C">
      <w:pPr>
        <w:rPr>
          <w:lang w:val="en-US"/>
        </w:rPr>
      </w:pPr>
      <w:r w:rsidRPr="00AA786C">
        <w:rPr>
          <w:lang w:val="en-US"/>
        </w:rPr>
        <w:t xml:space="preserve">A similar approach may be applied to other services, for example, the fixed satellite service uses such a sharing plan. </w:t>
      </w:r>
    </w:p>
    <w:p w:rsidR="00AA786C" w:rsidRPr="00AA786C" w:rsidRDefault="00AA786C" w:rsidP="00AA786C">
      <w:pPr>
        <w:rPr>
          <w:lang w:val="en-US"/>
        </w:rPr>
      </w:pPr>
      <w:r w:rsidRPr="00AA786C">
        <w:rPr>
          <w:lang w:val="en-US"/>
        </w:rPr>
        <w:t xml:space="preserve">The basic problem of this methodology is that initially it is necessary to determine the share of acceptable interference from different services and systems as compared to the threshold level of the aggregate interference. An acceptable share of interference from each service has to be studied and determined in advance. </w:t>
      </w:r>
    </w:p>
    <w:p w:rsidR="00AA786C" w:rsidRPr="00AA786C" w:rsidRDefault="00AA786C" w:rsidP="00AA786C">
      <w:pPr>
        <w:rPr>
          <w:lang w:val="en-US"/>
        </w:rPr>
      </w:pPr>
      <w:r w:rsidRPr="00AA786C">
        <w:rPr>
          <w:lang w:val="en-US"/>
        </w:rPr>
        <w:t xml:space="preserve">The following interference shares could be considered as an example: </w:t>
      </w:r>
      <w:r w:rsidRPr="00A50630">
        <w:rPr>
          <w:rFonts w:ascii="Symbol" w:hAnsi="Symbol"/>
        </w:rPr>
        <w:t></w:t>
      </w:r>
      <w:r w:rsidRPr="00AA786C">
        <w:rPr>
          <w:i/>
          <w:iCs/>
          <w:vertAlign w:val="subscript"/>
          <w:lang w:val="en-US"/>
        </w:rPr>
        <w:t>RNSS</w:t>
      </w:r>
      <w:r w:rsidRPr="00AA786C">
        <w:rPr>
          <w:lang w:val="en-US"/>
        </w:rPr>
        <w:t xml:space="preserve"> = 0.89 for the RNSS,</w:t>
      </w:r>
      <w:r w:rsidRPr="00A50630">
        <w:rPr>
          <w:rFonts w:ascii="Symbol" w:hAnsi="Symbol"/>
        </w:rPr>
        <w:t></w:t>
      </w:r>
      <w:r w:rsidRPr="00A50630">
        <w:rPr>
          <w:rFonts w:ascii="Symbol" w:hAnsi="Symbol"/>
        </w:rPr>
        <w:t></w:t>
      </w:r>
      <w:r w:rsidRPr="00AA786C">
        <w:rPr>
          <w:i/>
          <w:iCs/>
          <w:vertAlign w:val="subscript"/>
          <w:lang w:val="en-US"/>
        </w:rPr>
        <w:t>ext</w:t>
      </w:r>
      <w:r w:rsidRPr="00AA786C">
        <w:rPr>
          <w:vertAlign w:val="subscript"/>
          <w:lang w:val="en-US"/>
        </w:rPr>
        <w:t>1</w:t>
      </w:r>
      <w:r w:rsidRPr="00AA786C">
        <w:rPr>
          <w:lang w:val="en-US"/>
        </w:rPr>
        <w:t xml:space="preserve"> = 0.1 for primary services other than the RNSS, and </w:t>
      </w:r>
      <w:r w:rsidRPr="00A50630">
        <w:rPr>
          <w:rFonts w:ascii="Symbol" w:hAnsi="Symbol"/>
        </w:rPr>
        <w:t></w:t>
      </w:r>
      <w:r w:rsidRPr="00AA786C">
        <w:rPr>
          <w:i/>
          <w:iCs/>
          <w:vertAlign w:val="subscript"/>
          <w:lang w:val="en-US"/>
        </w:rPr>
        <w:t>ext</w:t>
      </w:r>
      <w:r w:rsidRPr="00AA786C">
        <w:rPr>
          <w:vertAlign w:val="subscript"/>
          <w:lang w:val="en-US"/>
        </w:rPr>
        <w:t>2</w:t>
      </w:r>
      <w:r w:rsidRPr="00AA786C">
        <w:rPr>
          <w:lang w:val="en-US"/>
        </w:rPr>
        <w:t> = 0.01 for interference sources other than the RNSS.</w:t>
      </w:r>
    </w:p>
    <w:p w:rsidR="00F5316E" w:rsidRDefault="00F5316E" w:rsidP="00747F2E">
      <w:pPr>
        <w:rPr>
          <w:lang w:val="en-US"/>
        </w:rPr>
      </w:pPr>
      <w:bookmarkStart w:id="90" w:name="_Toc391899665"/>
    </w:p>
    <w:p w:rsidR="00AA786C" w:rsidRPr="00F5316E" w:rsidRDefault="00AA786C" w:rsidP="00747F2E">
      <w:pPr>
        <w:rPr>
          <w:lang w:val="en-US"/>
        </w:rPr>
      </w:pPr>
    </w:p>
    <w:p w:rsidR="00F5316E" w:rsidRPr="00E3206C" w:rsidRDefault="00AA786C" w:rsidP="006A08E0">
      <w:pPr>
        <w:pStyle w:val="AnnexNoTitle"/>
        <w:rPr>
          <w:lang w:val="en-GB"/>
        </w:rPr>
      </w:pPr>
      <w:r w:rsidRPr="00E3206C">
        <w:rPr>
          <w:lang w:val="en-GB"/>
        </w:rPr>
        <w:t xml:space="preserve">Annex </w:t>
      </w:r>
      <w:r w:rsidR="00F5316E" w:rsidRPr="00E3206C">
        <w:rPr>
          <w:lang w:val="en-GB"/>
        </w:rPr>
        <w:t>3</w:t>
      </w:r>
      <w:bookmarkEnd w:id="90"/>
      <w:r w:rsidRPr="00E3206C">
        <w:rPr>
          <w:lang w:val="en-GB"/>
        </w:rPr>
        <w:br/>
      </w:r>
      <w:r w:rsidRPr="00E3206C">
        <w:rPr>
          <w:lang w:val="en-GB"/>
        </w:rPr>
        <w:br/>
      </w:r>
      <w:r w:rsidR="00F5316E" w:rsidRPr="00E3206C">
        <w:rPr>
          <w:lang w:val="en-GB"/>
        </w:rPr>
        <w:t>Guidance regarding coordination between RNSS systems</w:t>
      </w:r>
    </w:p>
    <w:p w:rsidR="00F5316E" w:rsidRPr="00F5316E" w:rsidRDefault="00F5316E" w:rsidP="00F5316E">
      <w:pPr>
        <w:pStyle w:val="Normalaftertitle"/>
        <w:rPr>
          <w:lang w:val="en-US"/>
        </w:rPr>
      </w:pPr>
      <w:r w:rsidRPr="00F5316E">
        <w:rPr>
          <w:lang w:val="en-US"/>
        </w:rPr>
        <w:t>This Annex provides some guidance on the following general questions regarding coordination requirements and methodology, which are to be considered by any RNSS operator who needs to coordinate its planned system with other RNSS systems</w:t>
      </w:r>
    </w:p>
    <w:p w:rsidR="00F5316E" w:rsidRPr="00F5316E" w:rsidRDefault="00F5316E" w:rsidP="00F5316E">
      <w:pPr>
        <w:pStyle w:val="Heading1"/>
        <w:rPr>
          <w:lang w:val="en-US"/>
        </w:rPr>
      </w:pPr>
      <w:bookmarkStart w:id="91" w:name="_Toc368641169"/>
      <w:bookmarkStart w:id="92" w:name="_Toc391899666"/>
      <w:bookmarkStart w:id="93" w:name="_Toc422835368"/>
      <w:bookmarkStart w:id="94" w:name="_Toc427830031"/>
      <w:bookmarkStart w:id="95" w:name="_Toc428367660"/>
      <w:bookmarkStart w:id="96" w:name="_Toc428367744"/>
      <w:r w:rsidRPr="00F5316E">
        <w:rPr>
          <w:lang w:val="en-US"/>
        </w:rPr>
        <w:t>1</w:t>
      </w:r>
      <w:r w:rsidRPr="00F5316E">
        <w:rPr>
          <w:lang w:val="en-US"/>
        </w:rPr>
        <w:tab/>
        <w:t>Which RNSS systems are to be taken into consideration in calculations?</w:t>
      </w:r>
      <w:bookmarkEnd w:id="91"/>
      <w:bookmarkEnd w:id="92"/>
      <w:bookmarkEnd w:id="93"/>
      <w:bookmarkEnd w:id="94"/>
      <w:bookmarkEnd w:id="95"/>
      <w:bookmarkEnd w:id="96"/>
    </w:p>
    <w:p w:rsidR="00F5316E" w:rsidRPr="00F5316E" w:rsidRDefault="00F5316E" w:rsidP="00FA02AE">
      <w:pPr>
        <w:rPr>
          <w:lang w:val="en-US"/>
        </w:rPr>
      </w:pPr>
      <w:r w:rsidRPr="00F5316E">
        <w:rPr>
          <w:lang w:val="en-US"/>
        </w:rPr>
        <w:t>According to ITU rules, RNSS systems with which coordination is to be sought by any new planned RNSS system are those for which the corresponding ITU filings have a frequency overlap, and for which the coordination requests (or notification information for non-geostationary systems filed prior to 1 January 2005) were received by the Radiocommunication Bureau earlier than that of this newly planned system. All these systems may have to be taken into consideration in calculations if they are actually developed.</w:t>
      </w:r>
    </w:p>
    <w:p w:rsidR="00F5316E" w:rsidRPr="00F5316E" w:rsidRDefault="00F5316E" w:rsidP="00F5316E">
      <w:pPr>
        <w:rPr>
          <w:lang w:val="en-US"/>
        </w:rPr>
      </w:pPr>
      <w:r w:rsidRPr="00F5316E">
        <w:rPr>
          <w:lang w:val="en-US"/>
        </w:rPr>
        <w:lastRenderedPageBreak/>
        <w:t xml:space="preserve">The latest versions of ITU-R Recommendations contain information on some RNSS systems that have been notified to the ITU-R. Under Resolution </w:t>
      </w:r>
      <w:r w:rsidRPr="00F5316E">
        <w:rPr>
          <w:b/>
          <w:bCs/>
          <w:lang w:val="en-US"/>
        </w:rPr>
        <w:t>610 (WRC</w:t>
      </w:r>
      <w:r w:rsidRPr="00F5316E">
        <w:rPr>
          <w:b/>
          <w:bCs/>
          <w:lang w:val="en-US"/>
        </w:rPr>
        <w:noBreakHyphen/>
        <w:t>03)</w:t>
      </w:r>
      <w:r w:rsidRPr="00F5316E">
        <w:rPr>
          <w:lang w:val="en-US"/>
        </w:rPr>
        <w:t xml:space="preserve"> entitled “Coordination and bi</w:t>
      </w:r>
      <w:r w:rsidRPr="00F5316E">
        <w:rPr>
          <w:lang w:val="en-US"/>
        </w:rPr>
        <w:noBreakHyphen/>
        <w:t xml:space="preserve">lateral resolution of technical compatibility issues for radio-navigation satellite service networks and systems in the bands 1 164-1 300 MHz, 1 559-1 610 MHz and 5 010-5 030 MHz”, information on the status of development of planned RNSS systems can be exchanged between administrations during the process of coordination. This information may clarify whether a particular RNSS system, with which coordination is to be sought, is to be taken into consideration in calculations. More precisely, resolves 1 of the referenced Resolution states that an administration which has made filings for a RNSS system or network in the indicated bands shall, upon request by the responding administration, inform the responding administration (with a copy to the Bureau) whether it has met the criteria listed in the Annex to Resolution </w:t>
      </w:r>
      <w:r w:rsidRPr="00F5316E">
        <w:rPr>
          <w:b/>
          <w:bCs/>
          <w:lang w:val="en-US"/>
        </w:rPr>
        <w:t>610 (WRC-03)</w:t>
      </w:r>
      <w:r w:rsidRPr="00EC67BF">
        <w:rPr>
          <w:lang w:val="en-US"/>
        </w:rPr>
        <w:t>.</w:t>
      </w:r>
    </w:p>
    <w:p w:rsidR="00F5316E" w:rsidRPr="00F5316E" w:rsidRDefault="00F5316E" w:rsidP="00F5316E">
      <w:pPr>
        <w:rPr>
          <w:lang w:val="en-US"/>
        </w:rPr>
      </w:pPr>
      <w:r w:rsidRPr="00F5316E">
        <w:rPr>
          <w:lang w:val="en-US"/>
        </w:rPr>
        <w:t>The criteria referred to include:</w:t>
      </w:r>
    </w:p>
    <w:p w:rsidR="00F5316E" w:rsidRPr="00F5316E" w:rsidRDefault="00F5316E" w:rsidP="00F5316E">
      <w:pPr>
        <w:pStyle w:val="enumlev1"/>
        <w:rPr>
          <w:lang w:val="en-US"/>
        </w:rPr>
      </w:pPr>
      <w:r w:rsidRPr="00F5316E">
        <w:rPr>
          <w:lang w:val="en-US"/>
        </w:rPr>
        <w:t>i)</w:t>
      </w:r>
      <w:r w:rsidRPr="00F5316E">
        <w:rPr>
          <w:lang w:val="en-US"/>
        </w:rPr>
        <w:tab/>
        <w:t>submission of appropriate advance publication information;</w:t>
      </w:r>
    </w:p>
    <w:p w:rsidR="00F5316E" w:rsidRPr="00F5316E" w:rsidRDefault="00F5316E" w:rsidP="00F5316E">
      <w:pPr>
        <w:pStyle w:val="enumlev1"/>
        <w:rPr>
          <w:lang w:val="en-US"/>
        </w:rPr>
      </w:pPr>
      <w:r w:rsidRPr="00F5316E">
        <w:rPr>
          <w:lang w:val="en-US"/>
        </w:rPr>
        <w:t>ii)</w:t>
      </w:r>
      <w:r w:rsidRPr="00F5316E">
        <w:rPr>
          <w:lang w:val="en-US"/>
        </w:rPr>
        <w:tab/>
        <w:t>clear evidence of a binding agreement for the manufacture or procurement of the system’s satellites, or evidence of guaranteed funding of the system; and</w:t>
      </w:r>
    </w:p>
    <w:p w:rsidR="00F5316E" w:rsidRPr="00F5316E" w:rsidRDefault="00F5316E" w:rsidP="00F5316E">
      <w:pPr>
        <w:pStyle w:val="enumlev1"/>
        <w:rPr>
          <w:lang w:val="en-US"/>
        </w:rPr>
      </w:pPr>
      <w:r w:rsidRPr="00F5316E">
        <w:rPr>
          <w:lang w:val="en-US"/>
        </w:rPr>
        <w:t>iii)</w:t>
      </w:r>
      <w:r w:rsidRPr="00F5316E">
        <w:rPr>
          <w:lang w:val="en-US"/>
        </w:rPr>
        <w:tab/>
        <w:t>clear evidence of a binding agreement to launch its satellites.</w:t>
      </w:r>
    </w:p>
    <w:p w:rsidR="00F5316E" w:rsidRPr="00F5316E" w:rsidRDefault="00F5316E" w:rsidP="00F5316E">
      <w:pPr>
        <w:pStyle w:val="Heading1"/>
        <w:rPr>
          <w:lang w:val="en-US"/>
        </w:rPr>
      </w:pPr>
      <w:bookmarkStart w:id="97" w:name="_Toc368641170"/>
      <w:bookmarkStart w:id="98" w:name="_Toc391899667"/>
      <w:bookmarkStart w:id="99" w:name="_Toc422835369"/>
      <w:bookmarkStart w:id="100" w:name="_Toc427830032"/>
      <w:bookmarkStart w:id="101" w:name="_Toc428367661"/>
      <w:bookmarkStart w:id="102" w:name="_Toc428367745"/>
      <w:r w:rsidRPr="00F5316E">
        <w:rPr>
          <w:lang w:val="en-US"/>
        </w:rPr>
        <w:t>2</w:t>
      </w:r>
      <w:r w:rsidRPr="00F5316E">
        <w:rPr>
          <w:lang w:val="en-US"/>
        </w:rPr>
        <w:tab/>
        <w:t>Where notified networks are to be taken into consideration, in which order should this be done (e.g. based on coordination request date or another way)?</w:t>
      </w:r>
      <w:bookmarkEnd w:id="97"/>
      <w:bookmarkEnd w:id="98"/>
      <w:bookmarkEnd w:id="99"/>
      <w:bookmarkEnd w:id="100"/>
      <w:bookmarkEnd w:id="101"/>
      <w:bookmarkEnd w:id="102"/>
    </w:p>
    <w:p w:rsidR="00F5316E" w:rsidRPr="00F5316E" w:rsidRDefault="00D6065F" w:rsidP="00F5316E">
      <w:pPr>
        <w:rPr>
          <w:lang w:val="en-US"/>
        </w:rPr>
      </w:pPr>
      <w:r>
        <w:rPr>
          <w:i/>
          <w:iCs/>
          <w:lang w:val="en-US"/>
        </w:rPr>
        <w:t>r</w:t>
      </w:r>
      <w:r w:rsidR="00F5316E" w:rsidRPr="00F5316E">
        <w:rPr>
          <w:i/>
          <w:iCs/>
          <w:lang w:val="en-US"/>
        </w:rPr>
        <w:t>esolves</w:t>
      </w:r>
      <w:r w:rsidR="00F5316E" w:rsidRPr="00F5316E">
        <w:rPr>
          <w:lang w:val="en-US"/>
        </w:rPr>
        <w:t xml:space="preserve"> 1, 2, 3 and 4 of Resolution </w:t>
      </w:r>
      <w:r w:rsidR="00F5316E" w:rsidRPr="00F5316E">
        <w:rPr>
          <w:b/>
          <w:bCs/>
          <w:lang w:val="en-US"/>
        </w:rPr>
        <w:t>610 (WRC-03)</w:t>
      </w:r>
      <w:r w:rsidR="00F5316E" w:rsidRPr="00F5316E">
        <w:rPr>
          <w:lang w:val="en-US"/>
        </w:rPr>
        <w:t xml:space="preserve"> require that intersystem compatibility be first addressed for those systems meeting the criteria of the Annex to the Resolution. Administrations may coordinate amongst more than two systems in an order unrelated to the systems’ filing dates as the situations dictate. Also administrations may choose to agree on their own coordination of interference criteria.</w:t>
      </w:r>
    </w:p>
    <w:p w:rsidR="00F5316E" w:rsidRPr="00F5316E" w:rsidRDefault="00F5316E" w:rsidP="00F5316E">
      <w:pPr>
        <w:rPr>
          <w:lang w:val="en-US"/>
        </w:rPr>
      </w:pPr>
      <w:r w:rsidRPr="00F5316E">
        <w:rPr>
          <w:lang w:val="en-US"/>
        </w:rPr>
        <w:t>In cases where inter-system coordination matters under RR Article</w:t>
      </w:r>
      <w:r w:rsidRPr="00F5316E">
        <w:rPr>
          <w:b/>
          <w:bCs/>
          <w:lang w:val="en-US"/>
        </w:rPr>
        <w:t xml:space="preserve"> 9</w:t>
      </w:r>
      <w:r w:rsidRPr="00F5316E">
        <w:rPr>
          <w:lang w:val="en-US"/>
        </w:rPr>
        <w:t>, Section II involve more than two RNSS systems, it may be useful to address them, during multilateral meetings involving all parties, in addition to during bilateral meetings between two of them.</w:t>
      </w:r>
    </w:p>
    <w:p w:rsidR="00F5316E" w:rsidRPr="00F5316E" w:rsidRDefault="00F5316E" w:rsidP="00F5316E">
      <w:pPr>
        <w:rPr>
          <w:lang w:val="en-US"/>
        </w:rPr>
      </w:pPr>
      <w:r w:rsidRPr="00F5316E">
        <w:rPr>
          <w:lang w:val="en-US"/>
        </w:rPr>
        <w:t>Indeed, if for instance systems A, B and C should intend to operate within a given band within an RNSS allocation, with B having to complete coordination with A, and C having to complete coordination with both A and B, any agreements between B and C may individually need to take account of any agreement between A and B and between A and C.</w:t>
      </w:r>
    </w:p>
    <w:p w:rsidR="00F5316E" w:rsidRPr="00F5316E" w:rsidRDefault="00F5316E" w:rsidP="003817E7">
      <w:pPr>
        <w:pStyle w:val="Heading1"/>
        <w:rPr>
          <w:lang w:val="en-US"/>
        </w:rPr>
      </w:pPr>
      <w:bookmarkStart w:id="103" w:name="_Toc368641171"/>
      <w:bookmarkStart w:id="104" w:name="_Toc391899668"/>
      <w:bookmarkStart w:id="105" w:name="_Toc422835370"/>
      <w:bookmarkStart w:id="106" w:name="_Toc427830033"/>
      <w:bookmarkStart w:id="107" w:name="_Toc428367662"/>
      <w:bookmarkStart w:id="108" w:name="_Toc428367746"/>
      <w:r w:rsidRPr="00F5316E">
        <w:rPr>
          <w:lang w:val="en-US"/>
        </w:rPr>
        <w:t>3</w:t>
      </w:r>
      <w:r w:rsidRPr="00F5316E">
        <w:rPr>
          <w:lang w:val="en-US"/>
        </w:rPr>
        <w:tab/>
        <w:t>When coordination is to be undertaken, which characteristics are to be</w:t>
      </w:r>
      <w:r w:rsidR="003817E7">
        <w:rPr>
          <w:lang w:val="en-US"/>
        </w:rPr>
        <w:t xml:space="preserve"> </w:t>
      </w:r>
      <w:r w:rsidRPr="00F5316E">
        <w:rPr>
          <w:lang w:val="en-US"/>
        </w:rPr>
        <w:t>used?</w:t>
      </w:r>
      <w:bookmarkEnd w:id="103"/>
      <w:bookmarkEnd w:id="104"/>
      <w:bookmarkEnd w:id="105"/>
      <w:bookmarkEnd w:id="106"/>
      <w:bookmarkEnd w:id="107"/>
      <w:bookmarkEnd w:id="108"/>
    </w:p>
    <w:p w:rsidR="00F5316E" w:rsidRPr="00F5316E" w:rsidRDefault="00F5316E" w:rsidP="00F5316E">
      <w:pPr>
        <w:rPr>
          <w:lang w:val="en-US"/>
        </w:rPr>
      </w:pPr>
      <w:r w:rsidRPr="00F5316E">
        <w:rPr>
          <w:lang w:val="en-US"/>
        </w:rPr>
        <w:t>The characteristics to be used as a starting basis for a particular system are those associated with the ITU filings. However, calculations of inter-system interference should be based on real system characteristics to be exchanged between administrations during the coordination process. Characteristics required for calculations are usually more detailed than basic characteristics contained in the corresponding ITU filing, and have to be compatible with the envelope defined through this filing.</w:t>
      </w:r>
    </w:p>
    <w:p w:rsidR="00F5316E" w:rsidRPr="00F5316E" w:rsidRDefault="00F5316E" w:rsidP="00F5316E">
      <w:pPr>
        <w:pStyle w:val="Heading1"/>
        <w:rPr>
          <w:lang w:val="en-US"/>
        </w:rPr>
      </w:pPr>
      <w:bookmarkStart w:id="109" w:name="_Toc368641172"/>
      <w:bookmarkStart w:id="110" w:name="_Toc391899669"/>
      <w:bookmarkStart w:id="111" w:name="_Toc422835371"/>
      <w:bookmarkStart w:id="112" w:name="_Toc427830034"/>
      <w:bookmarkStart w:id="113" w:name="_Toc428367663"/>
      <w:bookmarkStart w:id="114" w:name="_Toc428367747"/>
      <w:r w:rsidRPr="00F5316E">
        <w:rPr>
          <w:lang w:val="en-US"/>
        </w:rPr>
        <w:t>4</w:t>
      </w:r>
      <w:r w:rsidRPr="00F5316E">
        <w:rPr>
          <w:lang w:val="en-US"/>
        </w:rPr>
        <w:tab/>
        <w:t>How can the Iext parameter mentioned in Annexes 1 and 2 be assessed?</w:t>
      </w:r>
      <w:bookmarkEnd w:id="109"/>
      <w:bookmarkEnd w:id="110"/>
      <w:bookmarkEnd w:id="111"/>
      <w:bookmarkEnd w:id="112"/>
      <w:bookmarkEnd w:id="113"/>
      <w:bookmarkEnd w:id="114"/>
    </w:p>
    <w:p w:rsidR="00F5316E" w:rsidRPr="00F5316E" w:rsidRDefault="00F5316E" w:rsidP="00F5316E">
      <w:pPr>
        <w:rPr>
          <w:lang w:val="en-US"/>
        </w:rPr>
      </w:pPr>
      <w:r w:rsidRPr="00F5316E">
        <w:rPr>
          <w:lang w:val="en-US"/>
        </w:rPr>
        <w:t xml:space="preserve">The interference from other services, </w:t>
      </w:r>
      <w:r w:rsidRPr="006018C6">
        <w:rPr>
          <w:i/>
          <w:lang w:val="en-US"/>
        </w:rPr>
        <w:t>I</w:t>
      </w:r>
      <w:r w:rsidRPr="006018C6">
        <w:rPr>
          <w:i/>
          <w:iCs/>
          <w:vertAlign w:val="subscript"/>
          <w:lang w:val="en-US"/>
        </w:rPr>
        <w:t>ext</w:t>
      </w:r>
      <w:r w:rsidRPr="00F5316E">
        <w:rPr>
          <w:lang w:val="en-US"/>
        </w:rPr>
        <w:t xml:space="preserve">, has in some cases been taken into account in a performance recommendation. In other words, when designing a RNSS system, certain amounts of interference from other co-primary services in the same band have to be taken into account. The extent to which interference from these other services is to be taken into account varies from band to band. In some situations, regulatory limits are placed on other services in the same band based on studies. These </w:t>
      </w:r>
      <w:r w:rsidRPr="00F5316E">
        <w:rPr>
          <w:lang w:val="en-US"/>
        </w:rPr>
        <w:lastRenderedPageBreak/>
        <w:t>may, for example, take the form of e.i.r.p. limits on terrestrial services. However, given that the user RNSS terminal is mobile, the approach should be to account for the aggregate increase in interference in the band from all sources.</w:t>
      </w:r>
    </w:p>
    <w:p w:rsidR="00F5316E" w:rsidRPr="00F5316E" w:rsidRDefault="00F5316E" w:rsidP="00F5316E">
      <w:pPr>
        <w:rPr>
          <w:lang w:val="en-US"/>
        </w:rPr>
      </w:pPr>
      <w:r w:rsidRPr="00F5316E">
        <w:rPr>
          <w:lang w:val="en-US"/>
        </w:rPr>
        <w:t xml:space="preserve">Under the proposed approaches in Annexes 1 and 2, interference from services other than RNSS is modeled as a noise source with a constant equivalent noise power spectral-density value, </w:t>
      </w:r>
      <w:r w:rsidRPr="006018C6">
        <w:rPr>
          <w:i/>
          <w:lang w:val="en-US"/>
        </w:rPr>
        <w:t>I</w:t>
      </w:r>
      <w:r w:rsidRPr="006018C6">
        <w:rPr>
          <w:i/>
          <w:iCs/>
          <w:vertAlign w:val="subscript"/>
          <w:lang w:val="en-US"/>
        </w:rPr>
        <w:t>ext</w:t>
      </w:r>
      <w:r w:rsidRPr="00F5316E">
        <w:rPr>
          <w:lang w:val="en-US"/>
        </w:rPr>
        <w:t>. This term is intended to account for all radio sources outside of the RNSS, and it may include in</w:t>
      </w:r>
      <w:r w:rsidRPr="00F5316E">
        <w:rPr>
          <w:lang w:val="en-US"/>
        </w:rPr>
        <w:noBreakHyphen/>
        <w:t>band and out-of-band interference from other radio services. As outlined in Annex 1, this method is appropriate to model continuous external wideband interference sources, but additional methods need to be defined for narrowband and pulsed interference.</w:t>
      </w:r>
    </w:p>
    <w:p w:rsidR="00F5316E" w:rsidRDefault="00F5316E" w:rsidP="00D6065F">
      <w:pPr>
        <w:rPr>
          <w:lang w:val="en-US"/>
        </w:rPr>
      </w:pPr>
      <w:r w:rsidRPr="00F5316E">
        <w:rPr>
          <w:lang w:val="en-US"/>
        </w:rPr>
        <w:t xml:space="preserve">In order to determine the value of </w:t>
      </w:r>
      <w:r w:rsidRPr="006018C6">
        <w:rPr>
          <w:i/>
          <w:lang w:val="en-US"/>
        </w:rPr>
        <w:t>I</w:t>
      </w:r>
      <w:r w:rsidRPr="006018C6">
        <w:rPr>
          <w:i/>
          <w:iCs/>
          <w:vertAlign w:val="subscript"/>
          <w:lang w:val="en-US"/>
        </w:rPr>
        <w:t>ext</w:t>
      </w:r>
      <w:r w:rsidRPr="00F5316E">
        <w:rPr>
          <w:lang w:val="en-US"/>
        </w:rPr>
        <w:t xml:space="preserve">, it is necessary to make a budget of all co-frequency and adjacent allocations under which a significantly contributing interference source may operate, and to obtain technical information on systems operated under these allocations in order to estimate the typical level of each of these sources. Guidance may for example be found in standards or in ITU-R Recommendations and Reports. The level of </w:t>
      </w:r>
      <w:r w:rsidRPr="00F5316E">
        <w:rPr>
          <w:i/>
          <w:lang w:val="en-US"/>
        </w:rPr>
        <w:t>I</w:t>
      </w:r>
      <w:r w:rsidRPr="00F5316E">
        <w:rPr>
          <w:i/>
          <w:vertAlign w:val="subscript"/>
          <w:lang w:val="en-US"/>
        </w:rPr>
        <w:t>ext</w:t>
      </w:r>
      <w:r w:rsidRPr="00F5316E">
        <w:rPr>
          <w:lang w:val="en-US"/>
        </w:rPr>
        <w:t xml:space="preserve"> may be dependent upon the location considered for the user of the reference system, since some systems may be operated only in specific countries or regions</w:t>
      </w:r>
      <w:r w:rsidRPr="00F5316E">
        <w:rPr>
          <w:rFonts w:hint="eastAsia"/>
          <w:lang w:val="en-US"/>
        </w:rPr>
        <w:t>.</w:t>
      </w:r>
    </w:p>
    <w:p w:rsidR="00EC67BF" w:rsidRDefault="00EC67BF" w:rsidP="00814EC3">
      <w:pPr>
        <w:ind w:right="992"/>
        <w:rPr>
          <w:lang w:val="en-US"/>
        </w:rPr>
      </w:pPr>
    </w:p>
    <w:p w:rsidR="00EC67BF" w:rsidRPr="00E517E6" w:rsidRDefault="00EC67BF" w:rsidP="00814EC3">
      <w:pPr>
        <w:ind w:right="992"/>
        <w:rPr>
          <w:lang w:val="en-US"/>
        </w:rPr>
      </w:pPr>
    </w:p>
    <w:p w:rsidR="00E517E6" w:rsidRPr="00E517E6" w:rsidRDefault="00E517E6" w:rsidP="00814EC3">
      <w:pPr>
        <w:pStyle w:val="Line"/>
      </w:pPr>
    </w:p>
    <w:sectPr w:rsidR="00E517E6" w:rsidRPr="00E517E6" w:rsidSect="00F5316E">
      <w:headerReference w:type="even" r:id="rId131"/>
      <w:headerReference w:type="default" r:id="rId1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CD3" w:rsidRDefault="003F7CD3">
      <w:r>
        <w:separator/>
      </w:r>
    </w:p>
  </w:endnote>
  <w:endnote w:type="continuationSeparator" w:id="0">
    <w:p w:rsidR="003F7CD3" w:rsidRDefault="003F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ourier New"/>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CD3" w:rsidRDefault="003F7CD3">
      <w:r>
        <w:separator/>
      </w:r>
    </w:p>
  </w:footnote>
  <w:footnote w:type="continuationSeparator" w:id="0">
    <w:p w:rsidR="003F7CD3" w:rsidRDefault="003F7CD3">
      <w:r>
        <w:continuationSeparator/>
      </w:r>
    </w:p>
  </w:footnote>
  <w:footnote w:id="1">
    <w:p w:rsidR="003F7CD3" w:rsidRPr="00F5316E" w:rsidRDefault="003F7CD3" w:rsidP="00F5316E">
      <w:pPr>
        <w:pStyle w:val="FootnoteText"/>
        <w:rPr>
          <w:lang w:val="en-US"/>
        </w:rPr>
      </w:pPr>
      <w:r w:rsidRPr="00B10CC3">
        <w:rPr>
          <w:rStyle w:val="FootnoteReference"/>
        </w:rPr>
        <w:footnoteRef/>
      </w:r>
      <w:r w:rsidRPr="00F5316E">
        <w:rPr>
          <w:lang w:val="en-US"/>
        </w:rPr>
        <w:tab/>
        <w:t>When significant pulsed interference is present, equation (1) must be modified. Pulsed interference reduces signal-to-noise ratio by suppressing the desired signal and increasing the effective noise floor.</w:t>
      </w:r>
    </w:p>
  </w:footnote>
  <w:footnote w:id="2">
    <w:p w:rsidR="003F7CD3" w:rsidRPr="00F5316E" w:rsidRDefault="003F7CD3" w:rsidP="00F5316E">
      <w:pPr>
        <w:pStyle w:val="FootnoteText"/>
        <w:rPr>
          <w:lang w:val="en-US"/>
        </w:rPr>
      </w:pPr>
      <w:r w:rsidRPr="00B10CC3">
        <w:rPr>
          <w:rStyle w:val="FootnoteReference"/>
        </w:rPr>
        <w:footnoteRef/>
      </w:r>
      <w:r w:rsidRPr="00F5316E">
        <w:rPr>
          <w:lang w:val="en-US"/>
        </w:rPr>
        <w:tab/>
        <w:t>Relevant processing losses include transmitter and receiver antenna gains; receiver implementation loss, such as filtering and quantization losses; and mismatch losses between the received signal and the reference code.</w:t>
      </w:r>
    </w:p>
  </w:footnote>
  <w:footnote w:id="3">
    <w:p w:rsidR="003F7CD3" w:rsidRPr="00F5316E" w:rsidRDefault="003F7CD3" w:rsidP="00F5316E">
      <w:pPr>
        <w:pStyle w:val="FootnoteText"/>
        <w:rPr>
          <w:lang w:val="en-US"/>
        </w:rPr>
      </w:pPr>
      <w:r w:rsidRPr="00B46C77">
        <w:rPr>
          <w:rStyle w:val="FootnoteReference"/>
        </w:rPr>
        <w:footnoteRef/>
      </w:r>
      <w:r w:rsidRPr="00F5316E">
        <w:rPr>
          <w:lang w:val="en-US"/>
        </w:rPr>
        <w:tab/>
        <w:t>Examples of long PRN codes include the Galileo E1-B and -C codes (Rec. ITU-R M.1787-2, Annex 3, Table 3-1) and GPS L1C codes (Rec. ITU-R M.1787-2, Annex 2, Table 2-1).</w:t>
      </w:r>
    </w:p>
  </w:footnote>
  <w:footnote w:id="4">
    <w:p w:rsidR="003F7CD3" w:rsidRPr="00F5316E" w:rsidRDefault="003F7CD3" w:rsidP="00F5316E">
      <w:pPr>
        <w:pStyle w:val="FootnoteText"/>
        <w:rPr>
          <w:lang w:val="en-US"/>
        </w:rPr>
      </w:pPr>
      <w:r w:rsidRPr="00B46C77">
        <w:rPr>
          <w:rStyle w:val="FootnoteReference"/>
        </w:rPr>
        <w:footnoteRef/>
      </w:r>
      <w:r w:rsidRPr="00F5316E">
        <w:rPr>
          <w:lang w:val="en-US"/>
        </w:rPr>
        <w:tab/>
        <w:t>An example of a short PRN code is the GPS L1 C/A code (Rec. ITU-R M.1787-2, Annex 2, Table 2-1). For short PRN codes, the resulting spectral separation coefficient (SSC) does not follow the approximation in equation (2) for integration times longer than 1 msec, which is the case for short PRN code receivers.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Default="003F7CD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Default="003F7CD3" w:rsidP="00F5316E">
    <w:pPr>
      <w:ind w:right="360" w:firstLine="360"/>
    </w:pPr>
    <w:r>
      <w:rPr>
        <w:noProof/>
        <w:lang w:val="en-US" w:eastAsia="zh-CN"/>
      </w:rPr>
      <w:drawing>
        <wp:anchor distT="0" distB="0" distL="114300" distR="114300" simplePos="0" relativeHeight="251659264" behindDoc="1" locked="0" layoutInCell="1" allowOverlap="1" wp14:anchorId="63A31905" wp14:editId="0303CFA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Pr="00FC42AF" w:rsidRDefault="003F7CD3" w:rsidP="00F5316E">
    <w:pPr>
      <w:tabs>
        <w:tab w:val="clear" w:pos="794"/>
        <w:tab w:val="clear" w:pos="1191"/>
        <w:tab w:val="clear" w:pos="1588"/>
        <w:tab w:val="clear" w:pos="1985"/>
        <w:tab w:val="center" w:pos="4848"/>
        <w:tab w:val="center" w:pos="9696"/>
      </w:tabs>
      <w:jc w:val="left"/>
    </w:pPr>
    <w:r w:rsidRPr="00FC42AF">
      <w:tab/>
    </w:r>
    <w:r w:rsidR="0074292D">
      <w:fldChar w:fldCharType="begin"/>
    </w:r>
    <w:r w:rsidR="0074292D">
      <w:instrText xml:space="preserve"> DOCPROPERTY "Header" \* MERGEFORMAT </w:instrText>
    </w:r>
    <w:r w:rsidR="0074292D">
      <w:fldChar w:fldCharType="separate"/>
    </w:r>
    <w:r w:rsidR="0074292D" w:rsidRPr="0074292D">
      <w:rPr>
        <w:b/>
        <w:bCs/>
      </w:rPr>
      <w:t xml:space="preserve">Rec. </w:t>
    </w:r>
    <w:r w:rsidR="007429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4292D">
      <w:rPr>
        <w:b/>
        <w:bCs/>
        <w:noProof/>
      </w:rPr>
      <w:t>ITU-R  M.1831-1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Pr="00FC42AF" w:rsidRDefault="003F7CD3" w:rsidP="00F5316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4292D">
      <w:rPr>
        <w:rStyle w:val="PageNumber"/>
        <w:b/>
        <w:bCs/>
        <w:noProof/>
      </w:rPr>
      <w:t>ii</w:t>
    </w:r>
    <w:r>
      <w:rPr>
        <w:rStyle w:val="PageNumber"/>
        <w:b/>
        <w:bCs/>
      </w:rPr>
      <w:fldChar w:fldCharType="end"/>
    </w:r>
    <w:r w:rsidRPr="00FC42AF">
      <w:tab/>
    </w:r>
    <w:r w:rsidR="0074292D">
      <w:fldChar w:fldCharType="begin"/>
    </w:r>
    <w:r w:rsidR="0074292D">
      <w:instrText xml:space="preserve"> DOCPROPERTY "Header" \* MERGEFORMAT </w:instrText>
    </w:r>
    <w:r w:rsidR="0074292D">
      <w:fldChar w:fldCharType="separate"/>
    </w:r>
    <w:r w:rsidR="0074292D" w:rsidRPr="0074292D">
      <w:rPr>
        <w:b/>
        <w:bCs/>
      </w:rPr>
      <w:t xml:space="preserve">Rec. </w:t>
    </w:r>
    <w:r w:rsidR="007429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4292D">
      <w:rPr>
        <w:b/>
        <w:bCs/>
        <w:noProof/>
      </w:rPr>
      <w:t>ITU-R  M.1831-1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Default="003F7CD3">
    <w:r>
      <w:tab/>
    </w:r>
    <w:r w:rsidR="0074292D">
      <w:fldChar w:fldCharType="begin"/>
    </w:r>
    <w:r w:rsidR="0074292D">
      <w:instrText xml:space="preserve"> DOCPROPERTY "Header" \* MERGEFORMAT </w:instrText>
    </w:r>
    <w:r w:rsidR="0074292D">
      <w:fldChar w:fldCharType="separate"/>
    </w:r>
    <w:r w:rsidR="0074292D" w:rsidRPr="0074292D">
      <w:rPr>
        <w:b/>
        <w:bCs/>
      </w:rPr>
      <w:t xml:space="preserve">Rec. </w:t>
    </w:r>
    <w:r w:rsidR="0074292D">
      <w:rPr>
        <w:b/>
        <w:bCs/>
      </w:rPr>
      <w:fldChar w:fldCharType="end"/>
    </w:r>
    <w:r>
      <w:rPr>
        <w:b/>
        <w:bCs/>
      </w:rPr>
      <w:t xml:space="preserve"> </w:t>
    </w:r>
    <w:r>
      <w:rPr>
        <w:b/>
        <w:bCs/>
      </w:rPr>
      <w:fldChar w:fldCharType="begin"/>
    </w:r>
    <w:r>
      <w:rPr>
        <w:b/>
        <w:bCs/>
      </w:rPr>
      <w:instrText>styleref href</w:instrText>
    </w:r>
    <w:r>
      <w:rPr>
        <w:b/>
        <w:bCs/>
      </w:rPr>
      <w:fldChar w:fldCharType="separate"/>
    </w:r>
    <w:r w:rsidR="0074292D">
      <w:rPr>
        <w:b/>
        <w:bCs/>
        <w:noProof/>
      </w:rPr>
      <w:t>ITU-R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Default="003F7CD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292D">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4292D" w:rsidRPr="0074292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4292D">
      <w:rPr>
        <w:b/>
        <w:bCs/>
        <w:noProof/>
      </w:rPr>
      <w:t>ITU-R  M.1831-1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CD3" w:rsidRDefault="003F7CD3">
    <w:pPr>
      <w:pStyle w:val="Header"/>
    </w:pPr>
    <w:r>
      <w:tab/>
    </w:r>
    <w:r w:rsidR="0074292D">
      <w:fldChar w:fldCharType="begin"/>
    </w:r>
    <w:r w:rsidR="0074292D">
      <w:instrText xml:space="preserve"> DOCPROPERTY "Header" \* MERGEFORMAT </w:instrText>
    </w:r>
    <w:r w:rsidR="0074292D">
      <w:fldChar w:fldCharType="separate"/>
    </w:r>
    <w:r w:rsidR="0074292D" w:rsidRPr="0074292D">
      <w:rPr>
        <w:b/>
        <w:bCs/>
      </w:rPr>
      <w:t xml:space="preserve">Rec. </w:t>
    </w:r>
    <w:r w:rsidR="0074292D">
      <w:rPr>
        <w:b/>
        <w:bCs/>
      </w:rPr>
      <w:fldChar w:fldCharType="end"/>
    </w:r>
    <w:r>
      <w:rPr>
        <w:b/>
        <w:bCs/>
      </w:rPr>
      <w:t xml:space="preserve"> </w:t>
    </w:r>
    <w:r>
      <w:rPr>
        <w:b/>
        <w:bCs/>
      </w:rPr>
      <w:fldChar w:fldCharType="begin"/>
    </w:r>
    <w:r>
      <w:rPr>
        <w:b/>
        <w:bCs/>
      </w:rPr>
      <w:instrText>styleref href</w:instrText>
    </w:r>
    <w:r>
      <w:rPr>
        <w:b/>
        <w:bCs/>
      </w:rPr>
      <w:fldChar w:fldCharType="separate"/>
    </w:r>
    <w:r w:rsidR="0074292D">
      <w:rPr>
        <w:b/>
        <w:bCs/>
        <w:noProof/>
      </w:rPr>
      <w:t>ITU-R  M.1831-1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292D">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6F251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94B5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3A1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A28A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0080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660F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C43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D853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F66E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34A6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ADC734C"/>
    <w:multiLevelType w:val="hybridMultilevel"/>
    <w:tmpl w:val="51B4B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406336"/>
    <w:multiLevelType w:val="hybridMultilevel"/>
    <w:tmpl w:val="0EF62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412442"/>
    <w:multiLevelType w:val="hybridMultilevel"/>
    <w:tmpl w:val="5B3C8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1E5"/>
    <w:rsid w:val="000132A8"/>
    <w:rsid w:val="0004100A"/>
    <w:rsid w:val="000A3275"/>
    <w:rsid w:val="000B5172"/>
    <w:rsid w:val="000C5934"/>
    <w:rsid w:val="001018FF"/>
    <w:rsid w:val="0019008D"/>
    <w:rsid w:val="001B6578"/>
    <w:rsid w:val="00217EBF"/>
    <w:rsid w:val="00242AEE"/>
    <w:rsid w:val="0027738A"/>
    <w:rsid w:val="002D76C4"/>
    <w:rsid w:val="002E26A6"/>
    <w:rsid w:val="00352F03"/>
    <w:rsid w:val="003817E7"/>
    <w:rsid w:val="003943AB"/>
    <w:rsid w:val="003B3E85"/>
    <w:rsid w:val="003F673A"/>
    <w:rsid w:val="003F7CD3"/>
    <w:rsid w:val="00425E1E"/>
    <w:rsid w:val="0052529D"/>
    <w:rsid w:val="00555F82"/>
    <w:rsid w:val="0055626F"/>
    <w:rsid w:val="0056668B"/>
    <w:rsid w:val="005B5B7F"/>
    <w:rsid w:val="005C303C"/>
    <w:rsid w:val="005D2A3C"/>
    <w:rsid w:val="006035BA"/>
    <w:rsid w:val="00607D68"/>
    <w:rsid w:val="006610D7"/>
    <w:rsid w:val="006A08E0"/>
    <w:rsid w:val="006E7EE4"/>
    <w:rsid w:val="0074292D"/>
    <w:rsid w:val="007468DA"/>
    <w:rsid w:val="00747F2E"/>
    <w:rsid w:val="007B71BA"/>
    <w:rsid w:val="007C3BDD"/>
    <w:rsid w:val="007F3624"/>
    <w:rsid w:val="007F79B5"/>
    <w:rsid w:val="00814EC3"/>
    <w:rsid w:val="008168A0"/>
    <w:rsid w:val="008224B7"/>
    <w:rsid w:val="00840638"/>
    <w:rsid w:val="008D045F"/>
    <w:rsid w:val="00911AB3"/>
    <w:rsid w:val="00973AC1"/>
    <w:rsid w:val="00973C80"/>
    <w:rsid w:val="009741CB"/>
    <w:rsid w:val="009A0E33"/>
    <w:rsid w:val="009E00A8"/>
    <w:rsid w:val="009F4B65"/>
    <w:rsid w:val="00A6617B"/>
    <w:rsid w:val="00AA38A4"/>
    <w:rsid w:val="00AA786C"/>
    <w:rsid w:val="00AB0DC8"/>
    <w:rsid w:val="00AB5D57"/>
    <w:rsid w:val="00AD1AD1"/>
    <w:rsid w:val="00AD79A4"/>
    <w:rsid w:val="00AE47DF"/>
    <w:rsid w:val="00B44E24"/>
    <w:rsid w:val="00B57F38"/>
    <w:rsid w:val="00B628A5"/>
    <w:rsid w:val="00B67561"/>
    <w:rsid w:val="00B71CCF"/>
    <w:rsid w:val="00BA25E3"/>
    <w:rsid w:val="00BB03AA"/>
    <w:rsid w:val="00BB0B1B"/>
    <w:rsid w:val="00C404CA"/>
    <w:rsid w:val="00C63672"/>
    <w:rsid w:val="00C638CA"/>
    <w:rsid w:val="00C6549C"/>
    <w:rsid w:val="00C91B1A"/>
    <w:rsid w:val="00CB62FD"/>
    <w:rsid w:val="00D6065F"/>
    <w:rsid w:val="00D9367C"/>
    <w:rsid w:val="00DA2643"/>
    <w:rsid w:val="00DC6845"/>
    <w:rsid w:val="00DE060A"/>
    <w:rsid w:val="00DE17F1"/>
    <w:rsid w:val="00DF4176"/>
    <w:rsid w:val="00E3206C"/>
    <w:rsid w:val="00E517E6"/>
    <w:rsid w:val="00EC67BF"/>
    <w:rsid w:val="00EF156F"/>
    <w:rsid w:val="00F5316E"/>
    <w:rsid w:val="00F720E9"/>
    <w:rsid w:val="00F861E5"/>
    <w:rsid w:val="00FA02AE"/>
    <w:rsid w:val="00FB7D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84"/>
    <o:shapelayout v:ext="edit">
      <o:idmap v:ext="edit" data="1"/>
    </o:shapelayout>
  </w:shapeDefaults>
  <w:decimalSymbol w:val="."/>
  <w:listSeparator w:val=";"/>
  <w15:docId w15:val="{58565D6F-C1F6-4EF9-9283-FD145E9C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1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61E5"/>
    <w:rPr>
      <w:b/>
      <w:sz w:val="24"/>
      <w:lang w:val="fr-FR" w:eastAsia="en-US"/>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F5316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F861E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F861E5"/>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861E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F5316E"/>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F861E5"/>
    <w:rPr>
      <w:color w:val="0000FF"/>
      <w:u w:val="single"/>
    </w:rPr>
  </w:style>
  <w:style w:type="paragraph" w:customStyle="1" w:styleId="Artheading">
    <w:name w:val="Art_heading"/>
    <w:basedOn w:val="Normal"/>
    <w:next w:val="Normal"/>
    <w:rsid w:val="00F5316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5316E"/>
    <w:rPr>
      <w:vertAlign w:val="superscript"/>
    </w:rPr>
  </w:style>
  <w:style w:type="paragraph" w:customStyle="1" w:styleId="Figurewithouttitle">
    <w:name w:val="Figure_without_title"/>
    <w:basedOn w:val="FigureNo"/>
    <w:next w:val="Normal"/>
    <w:rsid w:val="00F5316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5316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F5316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5316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5316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F5316E"/>
    <w:pPr>
      <w:tabs>
        <w:tab w:val="left" w:pos="567"/>
        <w:tab w:val="left" w:pos="1701"/>
        <w:tab w:val="left" w:pos="2835"/>
      </w:tabs>
      <w:spacing w:before="240"/>
    </w:pPr>
    <w:rPr>
      <w:b w:val="0"/>
      <w:caps/>
    </w:rPr>
  </w:style>
  <w:style w:type="paragraph" w:customStyle="1" w:styleId="Title2">
    <w:name w:val="Title 2"/>
    <w:basedOn w:val="Source"/>
    <w:next w:val="Normal"/>
    <w:rsid w:val="00F5316E"/>
    <w:pPr>
      <w:overflowPunct/>
      <w:autoSpaceDE/>
      <w:autoSpaceDN/>
      <w:adjustRightInd/>
      <w:spacing w:before="480"/>
      <w:textAlignment w:val="auto"/>
    </w:pPr>
    <w:rPr>
      <w:b w:val="0"/>
      <w:caps/>
    </w:rPr>
  </w:style>
  <w:style w:type="paragraph" w:customStyle="1" w:styleId="Title3">
    <w:name w:val="Title 3"/>
    <w:basedOn w:val="Title2"/>
    <w:next w:val="Normal"/>
    <w:rsid w:val="00F5316E"/>
    <w:pPr>
      <w:spacing w:before="240"/>
    </w:pPr>
    <w:rPr>
      <w:caps w:val="0"/>
    </w:rPr>
  </w:style>
  <w:style w:type="paragraph" w:customStyle="1" w:styleId="Title4">
    <w:name w:val="Title 4"/>
    <w:basedOn w:val="Title3"/>
    <w:next w:val="Heading1"/>
    <w:rsid w:val="00F5316E"/>
    <w:rPr>
      <w:b/>
    </w:rPr>
  </w:style>
  <w:style w:type="character" w:customStyle="1" w:styleId="Appdef">
    <w:name w:val="App_def"/>
    <w:basedOn w:val="DefaultParagraphFont"/>
    <w:rsid w:val="00F5316E"/>
    <w:rPr>
      <w:rFonts w:ascii="Times New Roman" w:hAnsi="Times New Roman"/>
      <w:b/>
    </w:rPr>
  </w:style>
  <w:style w:type="character" w:customStyle="1" w:styleId="Appref">
    <w:name w:val="App_ref"/>
    <w:basedOn w:val="DefaultParagraphFont"/>
    <w:rsid w:val="00F5316E"/>
  </w:style>
  <w:style w:type="character" w:customStyle="1" w:styleId="Artdef">
    <w:name w:val="Art_def"/>
    <w:basedOn w:val="DefaultParagraphFont"/>
    <w:rsid w:val="00F5316E"/>
    <w:rPr>
      <w:rFonts w:ascii="Times New Roman" w:hAnsi="Times New Roman"/>
      <w:b/>
    </w:rPr>
  </w:style>
  <w:style w:type="character" w:customStyle="1" w:styleId="Artref">
    <w:name w:val="Art_ref"/>
    <w:basedOn w:val="DefaultParagraphFont"/>
    <w:rsid w:val="00F5316E"/>
  </w:style>
  <w:style w:type="character" w:customStyle="1" w:styleId="Recdef">
    <w:name w:val="Rec_def"/>
    <w:basedOn w:val="DefaultParagraphFont"/>
    <w:rsid w:val="00F5316E"/>
    <w:rPr>
      <w:b/>
    </w:rPr>
  </w:style>
  <w:style w:type="character" w:customStyle="1" w:styleId="Resdef">
    <w:name w:val="Res_def"/>
    <w:basedOn w:val="DefaultParagraphFont"/>
    <w:rsid w:val="00F5316E"/>
    <w:rPr>
      <w:rFonts w:ascii="Times New Roman" w:hAnsi="Times New Roman"/>
      <w:b/>
    </w:rPr>
  </w:style>
  <w:style w:type="character" w:customStyle="1" w:styleId="Tablefreq">
    <w:name w:val="Table_freq"/>
    <w:basedOn w:val="DefaultParagraphFont"/>
    <w:rsid w:val="00F5316E"/>
    <w:rPr>
      <w:b/>
      <w:color w:val="auto"/>
      <w:sz w:val="20"/>
    </w:rPr>
  </w:style>
  <w:style w:type="paragraph" w:customStyle="1" w:styleId="Formal">
    <w:name w:val="Formal"/>
    <w:basedOn w:val="ASN1"/>
    <w:rsid w:val="00F5316E"/>
    <w:pPr>
      <w:tabs>
        <w:tab w:val="left" w:pos="1871"/>
      </w:tabs>
      <w:jc w:val="left"/>
    </w:pPr>
    <w:rPr>
      <w:rFonts w:ascii="Times New Roman Bold" w:hAnsi="Times New Roman Bold"/>
      <w:b w:val="0"/>
      <w:lang w:val="en-GB"/>
    </w:rPr>
  </w:style>
  <w:style w:type="paragraph" w:customStyle="1" w:styleId="Section1">
    <w:name w:val="Section_1"/>
    <w:basedOn w:val="Normal"/>
    <w:rsid w:val="00F5316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5316E"/>
    <w:rPr>
      <w:b w:val="0"/>
      <w:i/>
    </w:rPr>
  </w:style>
  <w:style w:type="paragraph" w:customStyle="1" w:styleId="AnnexNo">
    <w:name w:val="Annex_No"/>
    <w:basedOn w:val="Normal"/>
    <w:next w:val="Normal"/>
    <w:rsid w:val="00F5316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5316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5316E"/>
  </w:style>
  <w:style w:type="paragraph" w:customStyle="1" w:styleId="Appendixtitle">
    <w:name w:val="Appendix_title"/>
    <w:basedOn w:val="Annextitle"/>
    <w:next w:val="Normal"/>
    <w:rsid w:val="00F5316E"/>
  </w:style>
  <w:style w:type="paragraph" w:customStyle="1" w:styleId="Border">
    <w:name w:val="Border"/>
    <w:basedOn w:val="Normal"/>
    <w:rsid w:val="00F5316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5316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5316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5316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5316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5316E"/>
  </w:style>
  <w:style w:type="paragraph" w:customStyle="1" w:styleId="Normalaftertitle0">
    <w:name w:val="Normal after title"/>
    <w:basedOn w:val="Normal"/>
    <w:next w:val="Normal"/>
    <w:rsid w:val="00F5316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5316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5316E"/>
    <w:pPr>
      <w:tabs>
        <w:tab w:val="clear" w:pos="794"/>
        <w:tab w:val="clear" w:pos="1191"/>
        <w:tab w:val="left" w:pos="1134"/>
      </w:tabs>
      <w:jc w:val="left"/>
    </w:pPr>
    <w:rPr>
      <w:lang w:val="en-GB"/>
    </w:rPr>
  </w:style>
  <w:style w:type="paragraph" w:customStyle="1" w:styleId="Section3">
    <w:name w:val="Section_3"/>
    <w:basedOn w:val="Section1"/>
    <w:rsid w:val="00F5316E"/>
    <w:rPr>
      <w:b w:val="0"/>
    </w:rPr>
  </w:style>
  <w:style w:type="paragraph" w:customStyle="1" w:styleId="TableTextS5">
    <w:name w:val="Table_TextS5"/>
    <w:basedOn w:val="Normal"/>
    <w:rsid w:val="00F5316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5316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5316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F5316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F5316E"/>
  </w:style>
  <w:style w:type="paragraph" w:customStyle="1" w:styleId="Committee">
    <w:name w:val="Committee"/>
    <w:basedOn w:val="Normal"/>
    <w:qFormat/>
    <w:rsid w:val="00F5316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F5316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5316E"/>
  </w:style>
  <w:style w:type="paragraph" w:customStyle="1" w:styleId="Subsection1">
    <w:name w:val="Subsection_1"/>
    <w:basedOn w:val="Section1"/>
    <w:next w:val="Normalaftertitle0"/>
    <w:qFormat/>
    <w:rsid w:val="00F5316E"/>
  </w:style>
  <w:style w:type="paragraph" w:customStyle="1" w:styleId="Volumetitle">
    <w:name w:val="Volume_title"/>
    <w:basedOn w:val="Normal"/>
    <w:qFormat/>
    <w:rsid w:val="00F5316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F5316E"/>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F5316E"/>
    <w:rPr>
      <w:rFonts w:ascii="Tahoma" w:hAnsi="Tahoma" w:cs="Tahoma"/>
      <w:sz w:val="16"/>
      <w:szCs w:val="16"/>
      <w:lang w:val="en-GB" w:eastAsia="en-US"/>
    </w:rPr>
  </w:style>
  <w:style w:type="character" w:customStyle="1" w:styleId="CommentTextChar">
    <w:name w:val="Comment Text Char"/>
    <w:basedOn w:val="DefaultParagraphFont"/>
    <w:link w:val="CommentText"/>
    <w:semiHidden/>
    <w:rsid w:val="00F5316E"/>
    <w:rPr>
      <w:lang w:val="en-GB" w:eastAsia="en-US"/>
    </w:rPr>
  </w:style>
  <w:style w:type="paragraph" w:styleId="CommentText">
    <w:name w:val="annotation text"/>
    <w:basedOn w:val="Normal"/>
    <w:link w:val="CommentTextChar"/>
    <w:semiHidden/>
    <w:unhideWhenUsed/>
    <w:rsid w:val="00F5316E"/>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SubjectChar">
    <w:name w:val="Comment Subject Char"/>
    <w:basedOn w:val="CommentTextChar"/>
    <w:link w:val="CommentSubject"/>
    <w:semiHidden/>
    <w:rsid w:val="00F5316E"/>
    <w:rPr>
      <w:b/>
      <w:bCs/>
      <w:lang w:val="en-GB" w:eastAsia="en-US"/>
    </w:rPr>
  </w:style>
  <w:style w:type="paragraph" w:styleId="CommentSubject">
    <w:name w:val="annotation subject"/>
    <w:basedOn w:val="CommentText"/>
    <w:next w:val="CommentText"/>
    <w:link w:val="CommentSubjectChar"/>
    <w:semiHidden/>
    <w:unhideWhenUsed/>
    <w:rsid w:val="00F5316E"/>
    <w:rPr>
      <w:b/>
      <w:bCs/>
    </w:rPr>
  </w:style>
  <w:style w:type="paragraph" w:customStyle="1" w:styleId="MTDisplayEquation">
    <w:name w:val="MTDisplayEquation"/>
    <w:basedOn w:val="Equation"/>
    <w:next w:val="Normal"/>
    <w:rsid w:val="00F5316E"/>
    <w:pPr>
      <w:tabs>
        <w:tab w:val="clear" w:pos="794"/>
        <w:tab w:val="clear" w:pos="9639"/>
        <w:tab w:val="right" w:pos="9640"/>
      </w:tabs>
      <w:jc w:val="left"/>
    </w:pPr>
    <w:rPr>
      <w:rFonts w:eastAsia="MS Mincho"/>
      <w:lang w:val="en-GB"/>
    </w:rPr>
  </w:style>
  <w:style w:type="character" w:customStyle="1" w:styleId="DocumentMapChar">
    <w:name w:val="Document Map Char"/>
    <w:basedOn w:val="DefaultParagraphFont"/>
    <w:link w:val="DocumentMap"/>
    <w:semiHidden/>
    <w:rsid w:val="00F5316E"/>
    <w:rPr>
      <w:rFonts w:ascii="Lucida Grande" w:hAnsi="Lucida Grande" w:cs="Lucida Grande"/>
      <w:sz w:val="24"/>
      <w:szCs w:val="24"/>
      <w:lang w:val="en-GB" w:eastAsia="en-US"/>
    </w:rPr>
  </w:style>
  <w:style w:type="paragraph" w:styleId="DocumentMap">
    <w:name w:val="Document Map"/>
    <w:basedOn w:val="Normal"/>
    <w:link w:val="DocumentMapChar"/>
    <w:semiHidden/>
    <w:unhideWhenUsed/>
    <w:rsid w:val="00F5316E"/>
    <w:pPr>
      <w:tabs>
        <w:tab w:val="clear" w:pos="794"/>
        <w:tab w:val="clear" w:pos="1191"/>
        <w:tab w:val="clear" w:pos="1588"/>
        <w:tab w:val="clear" w:pos="1985"/>
        <w:tab w:val="left" w:pos="1134"/>
        <w:tab w:val="left" w:pos="1871"/>
        <w:tab w:val="left" w:pos="2268"/>
      </w:tabs>
      <w:spacing w:before="0"/>
      <w:jc w:val="left"/>
    </w:pPr>
    <w:rPr>
      <w:rFonts w:ascii="Lucida Grande" w:hAnsi="Lucida Grande" w:cs="Lucida Grande"/>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e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e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oleObject" Target="embeddings/oleObject56.bin"/><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wmf"/><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header" Target="header6.xml"/><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F762B-C777-48E8-932A-49CD13A77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Pages>
  <Words>8125</Words>
  <Characters>46806</Characters>
  <Application>Microsoft Office Word</Application>
  <DocSecurity>0</DocSecurity>
  <Lines>1200</Lines>
  <Paragraphs>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Gachet, Christelle</cp:lastModifiedBy>
  <cp:revision>13</cp:revision>
  <cp:lastPrinted>2016-12-01T08:03:00Z</cp:lastPrinted>
  <dcterms:created xsi:type="dcterms:W3CDTF">2015-09-01T14:39:00Z</dcterms:created>
  <dcterms:modified xsi:type="dcterms:W3CDTF">2016-12-01T08:04:00Z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