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462" w:rsidRPr="00817635" w:rsidRDefault="00122462" w:rsidP="00122462">
      <w:pPr>
        <w:rPr>
          <w:lang w:val="es-ES_tradnl"/>
        </w:rPr>
      </w:pPr>
    </w:p>
    <w:p w:rsidR="00122462" w:rsidRPr="00817635" w:rsidRDefault="00122462" w:rsidP="00122462">
      <w:pPr>
        <w:rPr>
          <w:lang w:val="es-ES_tradnl"/>
        </w:rPr>
      </w:pPr>
    </w:p>
    <w:p w:rsidR="00122462" w:rsidRPr="00817635" w:rsidRDefault="00122462" w:rsidP="00122462">
      <w:pPr>
        <w:rPr>
          <w:lang w:val="es-ES_tradnl"/>
        </w:rPr>
      </w:pPr>
    </w:p>
    <w:p w:rsidR="00122462" w:rsidRPr="00817635" w:rsidRDefault="00122462" w:rsidP="00122462">
      <w:pPr>
        <w:rPr>
          <w:lang w:val="es-ES_tradnl"/>
        </w:rPr>
      </w:pPr>
    </w:p>
    <w:p w:rsidR="00122462" w:rsidRPr="00817635" w:rsidRDefault="00122462" w:rsidP="00122462">
      <w:pPr>
        <w:rPr>
          <w:lang w:val="es-ES_tradnl"/>
        </w:rPr>
      </w:pPr>
    </w:p>
    <w:p w:rsidR="00122462" w:rsidRPr="00817635" w:rsidRDefault="00122462" w:rsidP="00122462">
      <w:pPr>
        <w:rPr>
          <w:lang w:val="es-ES_tradnl"/>
        </w:rPr>
      </w:pPr>
    </w:p>
    <w:p w:rsidR="00122462" w:rsidRPr="00817635" w:rsidRDefault="00122462" w:rsidP="00122462">
      <w:pPr>
        <w:rPr>
          <w:lang w:val="es-ES_tradnl"/>
        </w:rPr>
      </w:pPr>
    </w:p>
    <w:p w:rsidR="00122462" w:rsidRPr="00817635" w:rsidRDefault="00122462" w:rsidP="00122462">
      <w:pPr>
        <w:rPr>
          <w:lang w:val="es-ES_tradnl"/>
        </w:rPr>
      </w:pPr>
    </w:p>
    <w:p w:rsidR="00800B59" w:rsidRPr="00817635" w:rsidRDefault="00800B59" w:rsidP="00122462">
      <w:pPr>
        <w:rPr>
          <w:lang w:val="es-ES_tradnl"/>
        </w:rPr>
      </w:pPr>
    </w:p>
    <w:p w:rsidR="00800B59" w:rsidRPr="00817635" w:rsidRDefault="00800B59" w:rsidP="00122462">
      <w:pPr>
        <w:rPr>
          <w:lang w:val="es-ES_tradnl"/>
        </w:rPr>
      </w:pPr>
    </w:p>
    <w:p w:rsidR="00122462" w:rsidRPr="00817635" w:rsidRDefault="00122462" w:rsidP="00122462">
      <w:pPr>
        <w:rPr>
          <w:lang w:val="es-ES_tradnl"/>
        </w:rPr>
      </w:pPr>
    </w:p>
    <w:tbl>
      <w:tblPr>
        <w:tblW w:w="10089" w:type="dxa"/>
        <w:tblLook w:val="01E0" w:firstRow="1" w:lastRow="1" w:firstColumn="1" w:lastColumn="1" w:noHBand="0" w:noVBand="0"/>
      </w:tblPr>
      <w:tblGrid>
        <w:gridCol w:w="10089"/>
      </w:tblGrid>
      <w:tr w:rsidR="00122462" w:rsidRPr="00817635" w:rsidTr="005064A9">
        <w:tc>
          <w:tcPr>
            <w:tcW w:w="10089" w:type="dxa"/>
          </w:tcPr>
          <w:p w:rsidR="00122462" w:rsidRPr="00817635" w:rsidRDefault="00122462" w:rsidP="005064A9">
            <w:pPr>
              <w:spacing w:before="380" w:line="280" w:lineRule="exact"/>
              <w:jc w:val="right"/>
              <w:rPr>
                <w:rFonts w:ascii="Tahoma" w:hAnsi="Tahoma" w:cs="Tahoma"/>
                <w:b/>
                <w:bCs/>
                <w:iCs/>
                <w:color w:val="243285"/>
                <w:sz w:val="32"/>
                <w:szCs w:val="32"/>
                <w:lang w:val="es-ES_tradnl"/>
              </w:rPr>
            </w:pPr>
          </w:p>
          <w:p w:rsidR="00122462" w:rsidRPr="00817635" w:rsidRDefault="00122462" w:rsidP="00061775">
            <w:pPr>
              <w:spacing w:before="380" w:line="280" w:lineRule="exact"/>
              <w:jc w:val="right"/>
              <w:rPr>
                <w:rFonts w:ascii="Tahoma" w:hAnsi="Tahoma" w:cs="Tahoma"/>
                <w:b/>
                <w:bCs/>
                <w:iCs/>
                <w:color w:val="243285"/>
                <w:sz w:val="36"/>
                <w:szCs w:val="36"/>
                <w:lang w:val="es-ES_tradnl"/>
              </w:rPr>
            </w:pPr>
            <w:r w:rsidRPr="00817635">
              <w:rPr>
                <w:rFonts w:ascii="Tahoma" w:hAnsi="Tahoma" w:cs="Tahoma"/>
                <w:b/>
                <w:bCs/>
                <w:iCs/>
                <w:color w:val="243285"/>
                <w:sz w:val="36"/>
                <w:szCs w:val="36"/>
                <w:lang w:val="es-ES_tradnl"/>
              </w:rPr>
              <w:t>Recomendación  UIT-R  M.</w:t>
            </w:r>
            <w:r w:rsidR="00061775" w:rsidRPr="00817635">
              <w:rPr>
                <w:rFonts w:ascii="Tahoma" w:hAnsi="Tahoma" w:cs="Tahoma"/>
                <w:b/>
                <w:bCs/>
                <w:iCs/>
                <w:color w:val="243285"/>
                <w:sz w:val="36"/>
                <w:szCs w:val="36"/>
                <w:lang w:val="es-ES_tradnl"/>
              </w:rPr>
              <w:t>1827</w:t>
            </w:r>
            <w:r w:rsidRPr="00817635">
              <w:rPr>
                <w:rFonts w:ascii="Tahoma" w:hAnsi="Tahoma" w:cs="Tahoma"/>
                <w:b/>
                <w:bCs/>
                <w:iCs/>
                <w:color w:val="243285"/>
                <w:sz w:val="36"/>
                <w:szCs w:val="36"/>
                <w:lang w:val="es-ES_tradnl"/>
              </w:rPr>
              <w:t>-</w:t>
            </w:r>
            <w:r w:rsidR="00061775" w:rsidRPr="00817635">
              <w:rPr>
                <w:rFonts w:ascii="Tahoma" w:hAnsi="Tahoma" w:cs="Tahoma"/>
                <w:b/>
                <w:bCs/>
                <w:iCs/>
                <w:color w:val="243285"/>
                <w:sz w:val="36"/>
                <w:szCs w:val="36"/>
                <w:lang w:val="es-ES_tradnl"/>
              </w:rPr>
              <w:t>1</w:t>
            </w:r>
          </w:p>
          <w:p w:rsidR="00122462" w:rsidRPr="00817635" w:rsidRDefault="00122462" w:rsidP="00061775">
            <w:pPr>
              <w:spacing w:before="80" w:line="280" w:lineRule="exact"/>
              <w:jc w:val="right"/>
              <w:rPr>
                <w:rFonts w:ascii="Tahoma" w:hAnsi="Tahoma" w:cs="Tahoma"/>
                <w:b/>
                <w:bCs/>
                <w:iCs/>
                <w:color w:val="243285"/>
                <w:szCs w:val="24"/>
                <w:lang w:val="es-ES_tradnl"/>
              </w:rPr>
            </w:pPr>
            <w:r w:rsidRPr="00817635">
              <w:rPr>
                <w:rFonts w:ascii="Tahoma" w:hAnsi="Tahoma" w:cs="Tahoma"/>
                <w:b/>
                <w:bCs/>
                <w:iCs/>
                <w:color w:val="243285"/>
                <w:szCs w:val="24"/>
                <w:lang w:val="es-ES_tradnl"/>
              </w:rPr>
              <w:t>(</w:t>
            </w:r>
            <w:r w:rsidR="00061775" w:rsidRPr="00817635">
              <w:rPr>
                <w:rFonts w:ascii="Tahoma" w:hAnsi="Tahoma" w:cs="Tahoma"/>
                <w:b/>
                <w:bCs/>
                <w:iCs/>
                <w:color w:val="243285"/>
                <w:szCs w:val="24"/>
                <w:lang w:val="es-ES_tradnl"/>
              </w:rPr>
              <w:t>01</w:t>
            </w:r>
            <w:r w:rsidRPr="00817635">
              <w:rPr>
                <w:rFonts w:ascii="Tahoma" w:hAnsi="Tahoma" w:cs="Tahoma"/>
                <w:b/>
                <w:bCs/>
                <w:iCs/>
                <w:color w:val="243285"/>
                <w:szCs w:val="24"/>
                <w:lang w:val="es-ES_tradnl"/>
              </w:rPr>
              <w:t>/201</w:t>
            </w:r>
            <w:r w:rsidR="00061775" w:rsidRPr="00817635">
              <w:rPr>
                <w:rFonts w:ascii="Tahoma" w:hAnsi="Tahoma" w:cs="Tahoma"/>
                <w:b/>
                <w:bCs/>
                <w:iCs/>
                <w:color w:val="243285"/>
                <w:szCs w:val="24"/>
                <w:lang w:val="es-ES_tradnl"/>
              </w:rPr>
              <w:t>5</w:t>
            </w:r>
            <w:r w:rsidRPr="00817635">
              <w:rPr>
                <w:rFonts w:ascii="Tahoma" w:hAnsi="Tahoma" w:cs="Tahoma"/>
                <w:b/>
                <w:bCs/>
                <w:iCs/>
                <w:color w:val="243285"/>
                <w:szCs w:val="24"/>
                <w:lang w:val="es-ES_tradnl"/>
              </w:rPr>
              <w:t>)</w:t>
            </w:r>
          </w:p>
        </w:tc>
      </w:tr>
      <w:tr w:rsidR="00122462" w:rsidRPr="00A015C8" w:rsidTr="005064A9">
        <w:tc>
          <w:tcPr>
            <w:tcW w:w="10089" w:type="dxa"/>
          </w:tcPr>
          <w:p w:rsidR="00122462" w:rsidRPr="00817635" w:rsidRDefault="00122462" w:rsidP="005064A9">
            <w:pPr>
              <w:spacing w:before="80" w:line="500" w:lineRule="exact"/>
              <w:jc w:val="right"/>
              <w:rPr>
                <w:rFonts w:ascii="Tahoma" w:hAnsi="Tahoma" w:cs="Tahoma"/>
                <w:b/>
                <w:bCs/>
                <w:iCs/>
                <w:color w:val="243285"/>
                <w:sz w:val="44"/>
                <w:szCs w:val="44"/>
                <w:lang w:val="es-ES_tradnl"/>
              </w:rPr>
            </w:pPr>
          </w:p>
          <w:p w:rsidR="00122462" w:rsidRPr="00817635" w:rsidRDefault="00122462" w:rsidP="005064A9">
            <w:pPr>
              <w:spacing w:before="80" w:line="500" w:lineRule="exact"/>
              <w:jc w:val="right"/>
              <w:rPr>
                <w:rFonts w:ascii="Tahoma" w:hAnsi="Tahoma" w:cs="Tahoma"/>
                <w:b/>
                <w:bCs/>
                <w:iCs/>
                <w:color w:val="243285"/>
                <w:sz w:val="44"/>
                <w:szCs w:val="44"/>
                <w:lang w:val="es-ES_tradnl"/>
              </w:rPr>
            </w:pPr>
          </w:p>
          <w:p w:rsidR="00122462" w:rsidRPr="00817635" w:rsidRDefault="00061775" w:rsidP="00061775">
            <w:pPr>
              <w:spacing w:before="80" w:line="500" w:lineRule="exact"/>
              <w:jc w:val="right"/>
              <w:rPr>
                <w:rFonts w:ascii="Tahoma" w:hAnsi="Tahoma" w:cs="Tahoma"/>
                <w:b/>
                <w:bCs/>
                <w:iCs/>
                <w:color w:val="243285"/>
                <w:sz w:val="44"/>
                <w:szCs w:val="44"/>
                <w:lang w:val="es-ES_tradnl"/>
              </w:rPr>
            </w:pPr>
            <w:r w:rsidRPr="00817635">
              <w:rPr>
                <w:rFonts w:ascii="Tahoma" w:eastAsia="SimSun" w:hAnsi="Tahoma" w:cs="Tahoma"/>
                <w:b/>
                <w:bCs/>
                <w:color w:val="243285"/>
                <w:sz w:val="44"/>
                <w:szCs w:val="44"/>
                <w:lang w:val="es-ES_tradnl" w:eastAsia="zh-CN"/>
              </w:rPr>
              <w:t>Directrices sobre los requisitos técnicos y operacionales de las estaciones del servicio móvil aeronáutico (R) limitado a las aplicaciones de superficie en aeropuertos</w:t>
            </w:r>
            <w:r w:rsidRPr="00817635">
              <w:rPr>
                <w:rFonts w:ascii="Tahoma" w:eastAsia="SimSun" w:hAnsi="Tahoma" w:cs="Tahoma"/>
                <w:b/>
                <w:bCs/>
                <w:color w:val="243285"/>
                <w:sz w:val="44"/>
                <w:szCs w:val="44"/>
                <w:lang w:val="es-ES_tradnl" w:eastAsia="zh-CN"/>
              </w:rPr>
              <w:br/>
              <w:t>en la banda de frecuencia 5 091-5 150 MHz</w:t>
            </w:r>
            <w:r w:rsidRPr="00817635">
              <w:rPr>
                <w:rFonts w:ascii="Tahoma" w:eastAsia="SimSun" w:hAnsi="Tahoma" w:cs="Tahoma"/>
                <w:b/>
                <w:bCs/>
                <w:color w:val="243285"/>
                <w:sz w:val="44"/>
                <w:szCs w:val="44"/>
                <w:cs/>
                <w:lang w:val="es-ES_tradnl" w:eastAsia="zh-CN"/>
              </w:rPr>
              <w:t>‎</w:t>
            </w:r>
          </w:p>
        </w:tc>
      </w:tr>
      <w:tr w:rsidR="00122462" w:rsidRPr="00A015C8" w:rsidTr="005064A9">
        <w:tc>
          <w:tcPr>
            <w:tcW w:w="10089" w:type="dxa"/>
          </w:tcPr>
          <w:p w:rsidR="00122462" w:rsidRPr="00817635" w:rsidRDefault="00122462" w:rsidP="005064A9">
            <w:pPr>
              <w:spacing w:before="80" w:line="280" w:lineRule="exact"/>
              <w:ind w:right="640"/>
              <w:rPr>
                <w:rFonts w:ascii="Tahoma" w:hAnsi="Tahoma" w:cs="Tahoma"/>
                <w:b/>
                <w:bCs/>
                <w:iCs/>
                <w:color w:val="243285"/>
                <w:sz w:val="32"/>
                <w:szCs w:val="32"/>
                <w:lang w:val="es-ES_tradnl"/>
              </w:rPr>
            </w:pPr>
          </w:p>
          <w:p w:rsidR="00122462" w:rsidRPr="00817635" w:rsidRDefault="00122462" w:rsidP="005064A9">
            <w:pPr>
              <w:spacing w:before="80" w:line="280" w:lineRule="exact"/>
              <w:ind w:right="640"/>
              <w:rPr>
                <w:rFonts w:ascii="Tahoma" w:hAnsi="Tahoma" w:cs="Tahoma"/>
                <w:b/>
                <w:bCs/>
                <w:iCs/>
                <w:color w:val="243285"/>
                <w:sz w:val="32"/>
                <w:szCs w:val="32"/>
                <w:lang w:val="es-ES_tradnl"/>
              </w:rPr>
            </w:pPr>
          </w:p>
          <w:p w:rsidR="00122462" w:rsidRPr="00817635" w:rsidRDefault="00122462" w:rsidP="005064A9">
            <w:pPr>
              <w:spacing w:before="80" w:after="180" w:line="360" w:lineRule="exact"/>
              <w:ind w:right="720"/>
              <w:rPr>
                <w:rFonts w:ascii="Tahoma" w:hAnsi="Tahoma" w:cs="Tahoma"/>
                <w:b/>
                <w:bCs/>
                <w:iCs/>
                <w:color w:val="243285"/>
                <w:sz w:val="36"/>
                <w:szCs w:val="36"/>
                <w:lang w:val="es-ES_tradnl"/>
              </w:rPr>
            </w:pPr>
          </w:p>
          <w:p w:rsidR="00122462" w:rsidRPr="00817635" w:rsidRDefault="00122462" w:rsidP="005064A9">
            <w:pPr>
              <w:spacing w:before="80" w:after="180" w:line="360" w:lineRule="exact"/>
              <w:jc w:val="right"/>
              <w:rPr>
                <w:rFonts w:ascii="Tahoma" w:hAnsi="Tahoma" w:cs="Tahoma"/>
                <w:b/>
                <w:bCs/>
                <w:iCs/>
                <w:color w:val="243285"/>
                <w:sz w:val="36"/>
                <w:szCs w:val="36"/>
                <w:lang w:val="es-ES_tradnl"/>
              </w:rPr>
            </w:pPr>
            <w:r w:rsidRPr="00817635">
              <w:rPr>
                <w:rFonts w:ascii="Tahoma" w:hAnsi="Tahoma" w:cs="Tahoma"/>
                <w:b/>
                <w:bCs/>
                <w:iCs/>
                <w:color w:val="243285"/>
                <w:sz w:val="36"/>
                <w:szCs w:val="36"/>
                <w:lang w:val="es-ES_tradnl"/>
              </w:rPr>
              <w:t>Serie M</w:t>
            </w:r>
          </w:p>
          <w:p w:rsidR="00122462" w:rsidRPr="00817635" w:rsidRDefault="00122462" w:rsidP="005064A9">
            <w:pPr>
              <w:spacing w:before="80" w:line="420" w:lineRule="exact"/>
              <w:jc w:val="right"/>
              <w:rPr>
                <w:rFonts w:ascii="Tahoma" w:hAnsi="Tahoma" w:cs="Tahoma"/>
                <w:b/>
                <w:bCs/>
                <w:iCs/>
                <w:color w:val="243285"/>
                <w:sz w:val="36"/>
                <w:szCs w:val="36"/>
                <w:lang w:val="es-ES_tradnl"/>
              </w:rPr>
            </w:pPr>
            <w:r w:rsidRPr="00817635">
              <w:rPr>
                <w:rFonts w:ascii="Tahoma" w:hAnsi="Tahoma" w:cs="Tahoma"/>
                <w:b/>
                <w:bCs/>
                <w:iCs/>
                <w:color w:val="243285"/>
                <w:sz w:val="36"/>
                <w:szCs w:val="36"/>
                <w:lang w:val="es-ES_tradnl"/>
              </w:rPr>
              <w:t>Servicios móviles, de radiodeterminación,</w:t>
            </w:r>
            <w:r w:rsidRPr="00817635">
              <w:rPr>
                <w:rFonts w:ascii="Tahoma" w:hAnsi="Tahoma" w:cs="Tahoma"/>
                <w:b/>
                <w:bCs/>
                <w:iCs/>
                <w:color w:val="243285"/>
                <w:sz w:val="36"/>
                <w:szCs w:val="36"/>
                <w:lang w:val="es-ES_tradnl"/>
              </w:rPr>
              <w:br/>
              <w:t>de aficionados y otros servicios</w:t>
            </w:r>
            <w:r w:rsidRPr="00817635">
              <w:rPr>
                <w:rFonts w:ascii="Tahoma" w:hAnsi="Tahoma" w:cs="Tahoma"/>
                <w:b/>
                <w:bCs/>
                <w:iCs/>
                <w:color w:val="243285"/>
                <w:sz w:val="36"/>
                <w:szCs w:val="36"/>
                <w:lang w:val="es-ES_tradnl"/>
              </w:rPr>
              <w:br/>
              <w:t>por satélite conexos</w:t>
            </w:r>
          </w:p>
        </w:tc>
      </w:tr>
    </w:tbl>
    <w:p w:rsidR="00122462" w:rsidRPr="00817635" w:rsidRDefault="00122462" w:rsidP="00122462">
      <w:pPr>
        <w:spacing w:before="80"/>
        <w:rPr>
          <w:i/>
          <w:sz w:val="22"/>
          <w:lang w:val="es-ES_tradnl"/>
        </w:rPr>
      </w:pPr>
    </w:p>
    <w:p w:rsidR="00122462" w:rsidRPr="00817635" w:rsidRDefault="00122462" w:rsidP="00122462">
      <w:pPr>
        <w:spacing w:before="80"/>
        <w:rPr>
          <w:i/>
          <w:sz w:val="22"/>
          <w:lang w:val="es-ES_tradnl"/>
        </w:rPr>
      </w:pPr>
    </w:p>
    <w:p w:rsidR="00122462" w:rsidRPr="00817635" w:rsidRDefault="00122462" w:rsidP="00122462">
      <w:pPr>
        <w:spacing w:before="80"/>
        <w:rPr>
          <w:i/>
          <w:sz w:val="22"/>
          <w:lang w:val="es-ES_tradnl"/>
        </w:rPr>
      </w:pPr>
    </w:p>
    <w:p w:rsidR="00122462" w:rsidRPr="00817635" w:rsidRDefault="00122462" w:rsidP="00122462">
      <w:pPr>
        <w:pStyle w:val="Equation"/>
        <w:tabs>
          <w:tab w:val="clear" w:pos="4820"/>
          <w:tab w:val="clear" w:pos="9639"/>
          <w:tab w:val="left" w:pos="1191"/>
          <w:tab w:val="left" w:pos="1588"/>
          <w:tab w:val="left" w:pos="1985"/>
        </w:tabs>
        <w:rPr>
          <w:rFonts w:ascii="Palatino Linotype" w:hAnsi="Palatino Linotype"/>
          <w:lang w:val="es-ES_tradnl"/>
        </w:rPr>
        <w:sectPr w:rsidR="00122462" w:rsidRPr="00817635">
          <w:headerReference w:type="even" r:id="rId7"/>
          <w:headerReference w:type="default" r:id="rId8"/>
          <w:pgSz w:w="11907" w:h="16840" w:code="9"/>
          <w:pgMar w:top="1089" w:right="1089" w:bottom="284" w:left="1089" w:header="567" w:footer="284" w:gutter="0"/>
          <w:pgNumType w:start="1"/>
          <w:cols w:space="720"/>
        </w:sectPr>
      </w:pPr>
    </w:p>
    <w:p w:rsidR="00122462" w:rsidRPr="00817635" w:rsidRDefault="00122462" w:rsidP="001224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817635">
        <w:rPr>
          <w:bCs/>
          <w:sz w:val="24"/>
          <w:szCs w:val="24"/>
          <w:lang w:val="es-ES_tradnl"/>
        </w:rPr>
        <w:lastRenderedPageBreak/>
        <w:t>Prólogo</w:t>
      </w:r>
    </w:p>
    <w:p w:rsidR="00122462" w:rsidRPr="00817635" w:rsidRDefault="00122462" w:rsidP="00122462">
      <w:pPr>
        <w:spacing w:before="180"/>
        <w:rPr>
          <w:sz w:val="20"/>
          <w:lang w:val="es-ES_tradnl"/>
        </w:rPr>
      </w:pPr>
      <w:r w:rsidRPr="00817635">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22462" w:rsidRPr="00817635" w:rsidRDefault="00122462" w:rsidP="00122462">
      <w:pPr>
        <w:rPr>
          <w:sz w:val="20"/>
          <w:lang w:val="es-ES_tradnl"/>
        </w:rPr>
      </w:pPr>
      <w:r w:rsidRPr="00817635">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122462" w:rsidRPr="00817635" w:rsidRDefault="00122462" w:rsidP="00122462">
      <w:pPr>
        <w:pStyle w:val="Heading1"/>
        <w:spacing w:before="340"/>
        <w:jc w:val="center"/>
        <w:rPr>
          <w:szCs w:val="24"/>
          <w:lang w:val="es-ES_tradnl"/>
        </w:rPr>
      </w:pPr>
      <w:r w:rsidRPr="00817635">
        <w:rPr>
          <w:lang w:val="es-ES_tradnl"/>
        </w:rPr>
        <w:t>Política sobre Derechos de Propiedad Intelectual</w:t>
      </w:r>
      <w:r w:rsidRPr="00817635">
        <w:rPr>
          <w:szCs w:val="24"/>
          <w:lang w:val="es-ES_tradnl"/>
        </w:rPr>
        <w:t xml:space="preserve"> (IPR)</w:t>
      </w:r>
    </w:p>
    <w:p w:rsidR="00122462" w:rsidRPr="00817635" w:rsidRDefault="00122462" w:rsidP="00122462">
      <w:pPr>
        <w:spacing w:before="180"/>
        <w:rPr>
          <w:sz w:val="20"/>
          <w:lang w:val="es-ES_tradnl"/>
        </w:rPr>
      </w:pPr>
      <w:r w:rsidRPr="00817635">
        <w:rPr>
          <w:sz w:val="20"/>
          <w:lang w:val="es-ES_tradnl"/>
        </w:rPr>
        <w:t>La política del UIT</w:t>
      </w:r>
      <w:r w:rsidRPr="00817635">
        <w:rPr>
          <w:sz w:val="20"/>
          <w:lang w:val="es-ES_tradnl"/>
        </w:rPr>
        <w:noBreakHyphen/>
        <w:t>R sobre Derechos de Propiedad Intelectual se describe en la Política Común de Patentes UIT</w:t>
      </w:r>
      <w:r w:rsidRPr="00817635">
        <w:rPr>
          <w:sz w:val="20"/>
          <w:lang w:val="es-ES_tradnl"/>
        </w:rPr>
        <w:noBreakHyphen/>
        <w:t>T/UIT</w:t>
      </w:r>
      <w:r w:rsidRPr="00817635">
        <w:rPr>
          <w:sz w:val="20"/>
          <w:lang w:val="es-ES_tradnl"/>
        </w:rPr>
        <w:noBreakHyphen/>
        <w:t>R/ISO/CEI a la que se hace referencia en el Anexo 1 a la Resolución UIT</w:t>
      </w:r>
      <w:r w:rsidRPr="00817635">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817635">
          <w:rPr>
            <w:rStyle w:val="Hyperlink"/>
            <w:sz w:val="20"/>
            <w:lang w:val="es-ES_tradnl"/>
          </w:rPr>
          <w:t>http://www.itu.int/ITU-R/go/patents/es</w:t>
        </w:r>
      </w:hyperlink>
      <w:r w:rsidRPr="00817635">
        <w:rPr>
          <w:sz w:val="20"/>
          <w:lang w:val="es-ES_tradnl"/>
        </w:rPr>
        <w:t>, donde también aparecen las Directrices para la implementación de la Política Común de Patentes UIT</w:t>
      </w:r>
      <w:r w:rsidRPr="00817635">
        <w:rPr>
          <w:sz w:val="20"/>
          <w:lang w:val="es-ES_tradnl"/>
        </w:rPr>
        <w:noBreakHyphen/>
        <w:t>T/UIT</w:t>
      </w:r>
      <w:r w:rsidRPr="00817635">
        <w:rPr>
          <w:sz w:val="20"/>
          <w:lang w:val="es-ES_tradnl"/>
        </w:rPr>
        <w:noBreakHyphen/>
        <w:t>R/ISO/CEI y la base de datos sobre información de patentes del UIT</w:t>
      </w:r>
      <w:r w:rsidRPr="00817635">
        <w:rPr>
          <w:sz w:val="20"/>
          <w:lang w:val="es-ES_tradnl"/>
        </w:rPr>
        <w:noBreakHyphen/>
        <w:t>R sobre este asunto.</w:t>
      </w:r>
    </w:p>
    <w:p w:rsidR="00122462" w:rsidRPr="00817635" w:rsidRDefault="00122462" w:rsidP="00122462">
      <w:pPr>
        <w:spacing w:before="0"/>
        <w:jc w:val="center"/>
        <w:rPr>
          <w:sz w:val="22"/>
          <w:lang w:val="es-ES_tradnl"/>
        </w:rPr>
      </w:pPr>
    </w:p>
    <w:p w:rsidR="00122462" w:rsidRPr="00817635" w:rsidRDefault="00122462" w:rsidP="0012246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22462" w:rsidRPr="00A015C8" w:rsidTr="005064A9">
        <w:tc>
          <w:tcPr>
            <w:tcW w:w="9360" w:type="dxa"/>
            <w:gridSpan w:val="2"/>
          </w:tcPr>
          <w:p w:rsidR="00122462" w:rsidRPr="00817635" w:rsidRDefault="00122462" w:rsidP="005064A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817635">
              <w:rPr>
                <w:sz w:val="22"/>
                <w:szCs w:val="22"/>
                <w:lang w:val="es-ES_tradnl"/>
              </w:rPr>
              <w:t xml:space="preserve">Series de las Recomendaciones UIT-R </w:t>
            </w:r>
          </w:p>
          <w:p w:rsidR="00122462" w:rsidRPr="00817635"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817635">
              <w:rPr>
                <w:b w:val="0"/>
                <w:sz w:val="18"/>
                <w:szCs w:val="18"/>
                <w:lang w:val="es-ES_tradnl"/>
              </w:rPr>
              <w:t xml:space="preserve">(También disponible en línea en </w:t>
            </w:r>
            <w:hyperlink r:id="rId10" w:history="1">
              <w:r w:rsidRPr="00817635">
                <w:rPr>
                  <w:rStyle w:val="Hyperlink"/>
                  <w:b w:val="0"/>
                  <w:bCs/>
                  <w:sz w:val="18"/>
                  <w:szCs w:val="18"/>
                  <w:lang w:val="es-ES_tradnl"/>
                </w:rPr>
                <w:t>http://www.itu.int/publ/R-REC/es</w:t>
              </w:r>
            </w:hyperlink>
            <w:r w:rsidRPr="00817635">
              <w:rPr>
                <w:b w:val="0"/>
                <w:bCs/>
                <w:sz w:val="18"/>
                <w:szCs w:val="18"/>
                <w:lang w:val="es-ES_tradnl"/>
              </w:rPr>
              <w:t>)</w:t>
            </w:r>
          </w:p>
        </w:tc>
      </w:tr>
      <w:tr w:rsidR="00122462" w:rsidRPr="00817635" w:rsidTr="005064A9">
        <w:tc>
          <w:tcPr>
            <w:tcW w:w="1140" w:type="dxa"/>
          </w:tcPr>
          <w:p w:rsidR="00122462" w:rsidRPr="00817635" w:rsidRDefault="00122462" w:rsidP="005064A9">
            <w:pPr>
              <w:spacing w:before="180" w:after="100"/>
              <w:ind w:left="57"/>
              <w:rPr>
                <w:b/>
                <w:bCs/>
                <w:sz w:val="20"/>
                <w:lang w:val="es-ES_tradnl"/>
              </w:rPr>
            </w:pPr>
            <w:r w:rsidRPr="00817635">
              <w:rPr>
                <w:b/>
                <w:bCs/>
                <w:sz w:val="20"/>
                <w:lang w:val="es-ES_tradnl"/>
              </w:rPr>
              <w:t>Series</w:t>
            </w:r>
          </w:p>
        </w:tc>
        <w:tc>
          <w:tcPr>
            <w:tcW w:w="8220" w:type="dxa"/>
          </w:tcPr>
          <w:p w:rsidR="00122462" w:rsidRPr="00817635"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817635">
              <w:rPr>
                <w:bCs/>
                <w:sz w:val="20"/>
                <w:lang w:val="es-ES_tradnl"/>
              </w:rPr>
              <w:t>Título</w:t>
            </w:r>
          </w:p>
        </w:tc>
      </w:tr>
      <w:tr w:rsidR="00122462" w:rsidRPr="00817635" w:rsidTr="005064A9">
        <w:tc>
          <w:tcPr>
            <w:tcW w:w="1140" w:type="dxa"/>
          </w:tcPr>
          <w:p w:rsidR="00122462" w:rsidRPr="00817635" w:rsidRDefault="00122462" w:rsidP="005064A9">
            <w:pPr>
              <w:spacing w:before="30" w:after="30"/>
              <w:ind w:left="57"/>
              <w:jc w:val="left"/>
              <w:rPr>
                <w:b/>
                <w:bCs/>
                <w:sz w:val="20"/>
                <w:lang w:val="es-ES_tradnl"/>
              </w:rPr>
            </w:pPr>
            <w:r w:rsidRPr="00817635">
              <w:rPr>
                <w:b/>
                <w:bCs/>
                <w:sz w:val="20"/>
                <w:lang w:val="es-ES_tradnl"/>
              </w:rPr>
              <w:t>BO</w:t>
            </w:r>
          </w:p>
        </w:tc>
        <w:tc>
          <w:tcPr>
            <w:tcW w:w="8220" w:type="dxa"/>
          </w:tcPr>
          <w:p w:rsidR="00122462" w:rsidRPr="00817635"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17635">
              <w:rPr>
                <w:b w:val="0"/>
                <w:bCs/>
                <w:sz w:val="20"/>
                <w:lang w:val="es-ES_tradnl"/>
              </w:rPr>
              <w:t>Distribución por satélite</w:t>
            </w:r>
          </w:p>
        </w:tc>
      </w:tr>
      <w:tr w:rsidR="00122462" w:rsidRPr="00A015C8" w:rsidTr="005064A9">
        <w:tc>
          <w:tcPr>
            <w:tcW w:w="1140" w:type="dxa"/>
          </w:tcPr>
          <w:p w:rsidR="00122462" w:rsidRPr="00817635" w:rsidRDefault="00122462" w:rsidP="005064A9">
            <w:pPr>
              <w:spacing w:before="30" w:after="30"/>
              <w:ind w:left="57"/>
              <w:jc w:val="left"/>
              <w:rPr>
                <w:b/>
                <w:bCs/>
                <w:sz w:val="20"/>
                <w:lang w:val="es-ES_tradnl"/>
              </w:rPr>
            </w:pPr>
            <w:r w:rsidRPr="00817635">
              <w:rPr>
                <w:b/>
                <w:bCs/>
                <w:sz w:val="20"/>
                <w:lang w:val="es-ES_tradnl"/>
              </w:rPr>
              <w:t>BR</w:t>
            </w:r>
          </w:p>
        </w:tc>
        <w:tc>
          <w:tcPr>
            <w:tcW w:w="8220" w:type="dxa"/>
          </w:tcPr>
          <w:p w:rsidR="00122462" w:rsidRPr="00817635"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17635">
              <w:rPr>
                <w:b w:val="0"/>
                <w:bCs/>
                <w:sz w:val="20"/>
                <w:lang w:val="es-ES_tradnl"/>
              </w:rPr>
              <w:t>Registro para producción, archivo y reproducción; películas en televisión</w:t>
            </w:r>
          </w:p>
        </w:tc>
      </w:tr>
      <w:tr w:rsidR="00122462" w:rsidRPr="00817635" w:rsidTr="005064A9">
        <w:tc>
          <w:tcPr>
            <w:tcW w:w="1140" w:type="dxa"/>
          </w:tcPr>
          <w:p w:rsidR="00122462" w:rsidRPr="00817635" w:rsidRDefault="00122462" w:rsidP="005064A9">
            <w:pPr>
              <w:spacing w:before="30" w:after="30"/>
              <w:ind w:left="57"/>
              <w:jc w:val="left"/>
              <w:rPr>
                <w:b/>
                <w:bCs/>
                <w:sz w:val="20"/>
                <w:lang w:val="es-ES_tradnl"/>
              </w:rPr>
            </w:pPr>
            <w:r w:rsidRPr="00817635">
              <w:rPr>
                <w:b/>
                <w:bCs/>
                <w:sz w:val="20"/>
                <w:lang w:val="es-ES_tradnl"/>
              </w:rPr>
              <w:t>BS</w:t>
            </w:r>
          </w:p>
        </w:tc>
        <w:tc>
          <w:tcPr>
            <w:tcW w:w="8220" w:type="dxa"/>
          </w:tcPr>
          <w:p w:rsidR="00122462" w:rsidRPr="00817635"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17635">
              <w:rPr>
                <w:b w:val="0"/>
                <w:bCs/>
                <w:sz w:val="20"/>
                <w:lang w:val="es-ES_tradnl"/>
              </w:rPr>
              <w:t>Servicio de radiodifusión (sonora)</w:t>
            </w:r>
          </w:p>
        </w:tc>
      </w:tr>
      <w:tr w:rsidR="00122462" w:rsidRPr="00817635" w:rsidTr="005064A9">
        <w:tc>
          <w:tcPr>
            <w:tcW w:w="1140" w:type="dxa"/>
            <w:shd w:val="clear" w:color="auto" w:fill="auto"/>
          </w:tcPr>
          <w:p w:rsidR="00122462" w:rsidRPr="00817635" w:rsidRDefault="00122462" w:rsidP="005064A9">
            <w:pPr>
              <w:spacing w:before="30" w:after="30"/>
              <w:ind w:left="57"/>
              <w:jc w:val="left"/>
              <w:rPr>
                <w:b/>
                <w:bCs/>
                <w:sz w:val="20"/>
                <w:lang w:val="es-ES_tradnl"/>
              </w:rPr>
            </w:pPr>
            <w:r w:rsidRPr="00817635">
              <w:rPr>
                <w:b/>
                <w:bCs/>
                <w:sz w:val="20"/>
                <w:lang w:val="es-ES_tradnl"/>
              </w:rPr>
              <w:t>BT</w:t>
            </w:r>
          </w:p>
        </w:tc>
        <w:tc>
          <w:tcPr>
            <w:tcW w:w="8220" w:type="dxa"/>
            <w:shd w:val="clear" w:color="auto" w:fill="auto"/>
          </w:tcPr>
          <w:p w:rsidR="00122462" w:rsidRPr="00817635"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17635">
              <w:rPr>
                <w:b w:val="0"/>
                <w:bCs/>
                <w:sz w:val="20"/>
                <w:lang w:val="es-ES_tradnl"/>
              </w:rPr>
              <w:t>Servicio de radiodifusión (televisión)</w:t>
            </w:r>
          </w:p>
        </w:tc>
      </w:tr>
      <w:tr w:rsidR="00122462" w:rsidRPr="00817635" w:rsidTr="005064A9">
        <w:tc>
          <w:tcPr>
            <w:tcW w:w="1140" w:type="dxa"/>
            <w:shd w:val="clear" w:color="auto" w:fill="auto"/>
          </w:tcPr>
          <w:p w:rsidR="00122462" w:rsidRPr="00817635" w:rsidRDefault="00122462" w:rsidP="005064A9">
            <w:pPr>
              <w:spacing w:before="30" w:after="30"/>
              <w:ind w:left="57"/>
              <w:jc w:val="left"/>
              <w:rPr>
                <w:b/>
                <w:bCs/>
                <w:sz w:val="20"/>
                <w:lang w:val="es-ES_tradnl"/>
              </w:rPr>
            </w:pPr>
            <w:r w:rsidRPr="00817635">
              <w:rPr>
                <w:b/>
                <w:bCs/>
                <w:sz w:val="20"/>
                <w:lang w:val="es-ES_tradnl"/>
              </w:rPr>
              <w:t>F</w:t>
            </w:r>
          </w:p>
        </w:tc>
        <w:tc>
          <w:tcPr>
            <w:tcW w:w="8220" w:type="dxa"/>
            <w:shd w:val="clear" w:color="auto" w:fill="auto"/>
          </w:tcPr>
          <w:p w:rsidR="00122462" w:rsidRPr="00817635" w:rsidRDefault="00122462" w:rsidP="005064A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17635">
              <w:rPr>
                <w:bCs/>
                <w:sz w:val="20"/>
                <w:lang w:val="es-ES_tradnl"/>
              </w:rPr>
              <w:t>Servicio fijo</w:t>
            </w:r>
          </w:p>
        </w:tc>
      </w:tr>
      <w:tr w:rsidR="00122462" w:rsidRPr="00A015C8" w:rsidTr="005064A9">
        <w:tc>
          <w:tcPr>
            <w:tcW w:w="1140" w:type="dxa"/>
            <w:shd w:val="clear" w:color="auto" w:fill="F3F3F3"/>
          </w:tcPr>
          <w:p w:rsidR="00122462" w:rsidRPr="00817635" w:rsidRDefault="00122462" w:rsidP="005064A9">
            <w:pPr>
              <w:spacing w:before="30" w:after="30"/>
              <w:ind w:left="57"/>
              <w:jc w:val="left"/>
              <w:rPr>
                <w:b/>
                <w:bCs/>
                <w:color w:val="000080"/>
                <w:sz w:val="20"/>
                <w:lang w:val="es-ES_tradnl"/>
              </w:rPr>
            </w:pPr>
            <w:r w:rsidRPr="00817635">
              <w:rPr>
                <w:b/>
                <w:bCs/>
                <w:color w:val="000080"/>
                <w:sz w:val="20"/>
                <w:lang w:val="es-ES_tradnl"/>
              </w:rPr>
              <w:t>M</w:t>
            </w:r>
          </w:p>
        </w:tc>
        <w:tc>
          <w:tcPr>
            <w:tcW w:w="8220" w:type="dxa"/>
            <w:shd w:val="clear" w:color="auto" w:fill="F3F3F3"/>
          </w:tcPr>
          <w:p w:rsidR="00122462" w:rsidRPr="00817635"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817635">
              <w:rPr>
                <w:bCs/>
                <w:color w:val="000080"/>
                <w:sz w:val="20"/>
                <w:lang w:val="es-ES_tradnl"/>
              </w:rPr>
              <w:t>Servicios móviles, de radiodeterminación, de aficionados y otros servicios por satélite conexos</w:t>
            </w:r>
          </w:p>
        </w:tc>
      </w:tr>
      <w:tr w:rsidR="00122462" w:rsidRPr="00A015C8" w:rsidTr="005064A9">
        <w:tc>
          <w:tcPr>
            <w:tcW w:w="1140" w:type="dxa"/>
          </w:tcPr>
          <w:p w:rsidR="00122462" w:rsidRPr="00817635" w:rsidRDefault="00122462" w:rsidP="005064A9">
            <w:pPr>
              <w:spacing w:before="30" w:after="30"/>
              <w:ind w:left="57"/>
              <w:jc w:val="left"/>
              <w:rPr>
                <w:b/>
                <w:bCs/>
                <w:sz w:val="20"/>
                <w:lang w:val="es-ES_tradnl"/>
              </w:rPr>
            </w:pPr>
            <w:r w:rsidRPr="00817635">
              <w:rPr>
                <w:b/>
                <w:bCs/>
                <w:sz w:val="20"/>
                <w:lang w:val="es-ES_tradnl"/>
              </w:rPr>
              <w:t>P</w:t>
            </w:r>
          </w:p>
        </w:tc>
        <w:tc>
          <w:tcPr>
            <w:tcW w:w="8220" w:type="dxa"/>
          </w:tcPr>
          <w:p w:rsidR="00122462" w:rsidRPr="00817635" w:rsidRDefault="00122462" w:rsidP="005064A9">
            <w:pPr>
              <w:spacing w:before="30" w:after="30"/>
              <w:jc w:val="left"/>
              <w:rPr>
                <w:bCs/>
                <w:sz w:val="20"/>
                <w:lang w:val="es-ES_tradnl"/>
              </w:rPr>
            </w:pPr>
            <w:r w:rsidRPr="00817635">
              <w:rPr>
                <w:bCs/>
                <w:sz w:val="20"/>
                <w:lang w:val="es-ES_tradnl"/>
              </w:rPr>
              <w:t>Propagación de las ondas radioeléctricas</w:t>
            </w:r>
          </w:p>
        </w:tc>
      </w:tr>
      <w:tr w:rsidR="00122462" w:rsidRPr="00817635" w:rsidTr="005064A9">
        <w:tc>
          <w:tcPr>
            <w:tcW w:w="1140" w:type="dxa"/>
          </w:tcPr>
          <w:p w:rsidR="00122462" w:rsidRPr="00817635" w:rsidRDefault="00122462" w:rsidP="005064A9">
            <w:pPr>
              <w:spacing w:before="30" w:after="30"/>
              <w:ind w:left="57"/>
              <w:jc w:val="left"/>
              <w:rPr>
                <w:b/>
                <w:bCs/>
                <w:sz w:val="20"/>
                <w:lang w:val="es-ES_tradnl"/>
              </w:rPr>
            </w:pPr>
            <w:r w:rsidRPr="00817635">
              <w:rPr>
                <w:b/>
                <w:bCs/>
                <w:sz w:val="20"/>
                <w:lang w:val="es-ES_tradnl"/>
              </w:rPr>
              <w:t>RA</w:t>
            </w:r>
          </w:p>
        </w:tc>
        <w:tc>
          <w:tcPr>
            <w:tcW w:w="8220" w:type="dxa"/>
          </w:tcPr>
          <w:p w:rsidR="00122462" w:rsidRPr="00817635" w:rsidRDefault="00122462" w:rsidP="005064A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17635">
              <w:rPr>
                <w:bCs/>
                <w:sz w:val="20"/>
                <w:lang w:val="es-ES_tradnl"/>
              </w:rPr>
              <w:t>Radioastronomía</w:t>
            </w:r>
          </w:p>
        </w:tc>
      </w:tr>
      <w:tr w:rsidR="00122462" w:rsidRPr="00A015C8" w:rsidTr="005064A9">
        <w:tc>
          <w:tcPr>
            <w:tcW w:w="1140" w:type="dxa"/>
          </w:tcPr>
          <w:p w:rsidR="00122462" w:rsidRPr="00817635" w:rsidRDefault="00122462" w:rsidP="005064A9">
            <w:pPr>
              <w:spacing w:before="30" w:after="30"/>
              <w:ind w:left="57"/>
              <w:jc w:val="left"/>
              <w:rPr>
                <w:b/>
                <w:bCs/>
                <w:sz w:val="20"/>
                <w:lang w:val="es-ES_tradnl"/>
              </w:rPr>
            </w:pPr>
            <w:r w:rsidRPr="00817635">
              <w:rPr>
                <w:b/>
                <w:bCs/>
                <w:sz w:val="20"/>
                <w:lang w:val="es-ES_tradnl"/>
              </w:rPr>
              <w:t>RS</w:t>
            </w:r>
          </w:p>
        </w:tc>
        <w:tc>
          <w:tcPr>
            <w:tcW w:w="8220" w:type="dxa"/>
          </w:tcPr>
          <w:p w:rsidR="00122462" w:rsidRPr="00817635" w:rsidRDefault="00122462" w:rsidP="005064A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17635">
              <w:rPr>
                <w:bCs/>
                <w:sz w:val="20"/>
                <w:lang w:val="es-ES_tradnl"/>
              </w:rPr>
              <w:t>Sistemas de detección a distancia</w:t>
            </w:r>
          </w:p>
        </w:tc>
      </w:tr>
      <w:tr w:rsidR="00122462" w:rsidRPr="00817635" w:rsidTr="005064A9">
        <w:tc>
          <w:tcPr>
            <w:tcW w:w="1140" w:type="dxa"/>
          </w:tcPr>
          <w:p w:rsidR="00122462" w:rsidRPr="00817635" w:rsidRDefault="00122462" w:rsidP="005064A9">
            <w:pPr>
              <w:spacing w:before="30" w:after="30"/>
              <w:ind w:left="57"/>
              <w:jc w:val="left"/>
              <w:rPr>
                <w:b/>
                <w:bCs/>
                <w:sz w:val="20"/>
                <w:lang w:val="es-ES_tradnl"/>
              </w:rPr>
            </w:pPr>
            <w:r w:rsidRPr="00817635">
              <w:rPr>
                <w:b/>
                <w:bCs/>
                <w:sz w:val="20"/>
                <w:lang w:val="es-ES_tradnl"/>
              </w:rPr>
              <w:t>S</w:t>
            </w:r>
          </w:p>
        </w:tc>
        <w:tc>
          <w:tcPr>
            <w:tcW w:w="8220" w:type="dxa"/>
          </w:tcPr>
          <w:p w:rsidR="00122462" w:rsidRPr="00817635" w:rsidRDefault="00122462" w:rsidP="005064A9">
            <w:pPr>
              <w:spacing w:before="30" w:after="30"/>
              <w:jc w:val="left"/>
              <w:rPr>
                <w:bCs/>
                <w:sz w:val="20"/>
                <w:lang w:val="es-ES_tradnl"/>
              </w:rPr>
            </w:pPr>
            <w:r w:rsidRPr="00817635">
              <w:rPr>
                <w:bCs/>
                <w:sz w:val="20"/>
                <w:lang w:val="es-ES_tradnl"/>
              </w:rPr>
              <w:t>Servicio fijo por satélite</w:t>
            </w:r>
          </w:p>
        </w:tc>
      </w:tr>
      <w:tr w:rsidR="00122462" w:rsidRPr="00817635" w:rsidTr="005064A9">
        <w:tc>
          <w:tcPr>
            <w:tcW w:w="1140" w:type="dxa"/>
          </w:tcPr>
          <w:p w:rsidR="00122462" w:rsidRPr="00817635" w:rsidRDefault="00122462" w:rsidP="005064A9">
            <w:pPr>
              <w:spacing w:before="30" w:after="30"/>
              <w:ind w:left="57"/>
              <w:jc w:val="left"/>
              <w:rPr>
                <w:b/>
                <w:bCs/>
                <w:sz w:val="20"/>
                <w:lang w:val="es-ES_tradnl"/>
              </w:rPr>
            </w:pPr>
            <w:r w:rsidRPr="00817635">
              <w:rPr>
                <w:b/>
                <w:bCs/>
                <w:sz w:val="20"/>
                <w:lang w:val="es-ES_tradnl"/>
              </w:rPr>
              <w:t>SA</w:t>
            </w:r>
          </w:p>
        </w:tc>
        <w:tc>
          <w:tcPr>
            <w:tcW w:w="8220" w:type="dxa"/>
          </w:tcPr>
          <w:p w:rsidR="00122462" w:rsidRPr="00817635" w:rsidRDefault="00122462" w:rsidP="005064A9">
            <w:pPr>
              <w:spacing w:before="30" w:after="30"/>
              <w:jc w:val="left"/>
              <w:rPr>
                <w:bCs/>
                <w:sz w:val="20"/>
                <w:lang w:val="es-ES_tradnl"/>
              </w:rPr>
            </w:pPr>
            <w:r w:rsidRPr="00817635">
              <w:rPr>
                <w:bCs/>
                <w:sz w:val="20"/>
                <w:lang w:val="es-ES_tradnl"/>
              </w:rPr>
              <w:t>Aplicaciones espaciales y meteorología</w:t>
            </w:r>
          </w:p>
        </w:tc>
      </w:tr>
      <w:tr w:rsidR="00122462" w:rsidRPr="00A015C8" w:rsidTr="005064A9">
        <w:tc>
          <w:tcPr>
            <w:tcW w:w="1140" w:type="dxa"/>
          </w:tcPr>
          <w:p w:rsidR="00122462" w:rsidRPr="00817635" w:rsidRDefault="00122462" w:rsidP="005064A9">
            <w:pPr>
              <w:spacing w:before="30" w:after="30"/>
              <w:ind w:left="57"/>
              <w:jc w:val="left"/>
              <w:rPr>
                <w:b/>
                <w:bCs/>
                <w:sz w:val="20"/>
                <w:lang w:val="es-ES_tradnl"/>
              </w:rPr>
            </w:pPr>
            <w:r w:rsidRPr="00817635">
              <w:rPr>
                <w:b/>
                <w:bCs/>
                <w:sz w:val="20"/>
                <w:lang w:val="es-ES_tradnl"/>
              </w:rPr>
              <w:t>SF</w:t>
            </w:r>
          </w:p>
        </w:tc>
        <w:tc>
          <w:tcPr>
            <w:tcW w:w="8220" w:type="dxa"/>
          </w:tcPr>
          <w:p w:rsidR="00122462" w:rsidRPr="00817635" w:rsidRDefault="00122462" w:rsidP="005064A9">
            <w:pPr>
              <w:spacing w:before="30" w:after="30"/>
              <w:jc w:val="left"/>
              <w:rPr>
                <w:bCs/>
                <w:sz w:val="20"/>
                <w:lang w:val="es-ES_tradnl"/>
              </w:rPr>
            </w:pPr>
            <w:r w:rsidRPr="00817635">
              <w:rPr>
                <w:bCs/>
                <w:sz w:val="20"/>
                <w:lang w:val="es-ES_tradnl"/>
              </w:rPr>
              <w:t>Compartición de frecuencias y coordinación entre los sistemas del servicio fijo por satélite y del servicio fijo</w:t>
            </w:r>
          </w:p>
        </w:tc>
      </w:tr>
      <w:tr w:rsidR="00122462" w:rsidRPr="00817635" w:rsidTr="005064A9">
        <w:tc>
          <w:tcPr>
            <w:tcW w:w="1140" w:type="dxa"/>
            <w:shd w:val="clear" w:color="auto" w:fill="auto"/>
          </w:tcPr>
          <w:p w:rsidR="00122462" w:rsidRPr="00817635" w:rsidRDefault="00122462" w:rsidP="005064A9">
            <w:pPr>
              <w:spacing w:before="30" w:after="30"/>
              <w:ind w:left="57"/>
              <w:jc w:val="left"/>
              <w:rPr>
                <w:b/>
                <w:bCs/>
                <w:sz w:val="20"/>
                <w:lang w:val="es-ES_tradnl"/>
              </w:rPr>
            </w:pPr>
            <w:r w:rsidRPr="00817635">
              <w:rPr>
                <w:b/>
                <w:bCs/>
                <w:sz w:val="20"/>
                <w:lang w:val="es-ES_tradnl"/>
              </w:rPr>
              <w:t>SM</w:t>
            </w:r>
          </w:p>
        </w:tc>
        <w:tc>
          <w:tcPr>
            <w:tcW w:w="8220" w:type="dxa"/>
            <w:shd w:val="clear" w:color="auto" w:fill="auto"/>
          </w:tcPr>
          <w:p w:rsidR="00122462" w:rsidRPr="00817635" w:rsidRDefault="00122462" w:rsidP="005064A9">
            <w:pPr>
              <w:spacing w:before="30" w:after="30"/>
              <w:jc w:val="left"/>
              <w:rPr>
                <w:sz w:val="20"/>
                <w:lang w:val="es-ES_tradnl"/>
              </w:rPr>
            </w:pPr>
            <w:r w:rsidRPr="00817635">
              <w:rPr>
                <w:sz w:val="20"/>
                <w:lang w:val="es-ES_tradnl"/>
              </w:rPr>
              <w:t>Gestión del espectro</w:t>
            </w:r>
          </w:p>
        </w:tc>
      </w:tr>
      <w:tr w:rsidR="00122462" w:rsidRPr="00817635" w:rsidTr="005064A9">
        <w:tc>
          <w:tcPr>
            <w:tcW w:w="1140" w:type="dxa"/>
          </w:tcPr>
          <w:p w:rsidR="00122462" w:rsidRPr="00817635" w:rsidRDefault="00122462" w:rsidP="005064A9">
            <w:pPr>
              <w:spacing w:before="30" w:after="30"/>
              <w:ind w:left="57"/>
              <w:jc w:val="left"/>
              <w:rPr>
                <w:b/>
                <w:bCs/>
                <w:sz w:val="20"/>
                <w:lang w:val="es-ES_tradnl"/>
              </w:rPr>
            </w:pPr>
            <w:r w:rsidRPr="00817635">
              <w:rPr>
                <w:b/>
                <w:bCs/>
                <w:sz w:val="20"/>
                <w:lang w:val="es-ES_tradnl"/>
              </w:rPr>
              <w:t>SNG</w:t>
            </w:r>
          </w:p>
        </w:tc>
        <w:tc>
          <w:tcPr>
            <w:tcW w:w="8220" w:type="dxa"/>
          </w:tcPr>
          <w:p w:rsidR="00122462" w:rsidRPr="00817635" w:rsidRDefault="00122462" w:rsidP="005064A9">
            <w:pPr>
              <w:spacing w:before="30" w:after="30"/>
              <w:jc w:val="left"/>
              <w:rPr>
                <w:bCs/>
                <w:sz w:val="20"/>
                <w:lang w:val="es-ES_tradnl"/>
              </w:rPr>
            </w:pPr>
            <w:r w:rsidRPr="00817635">
              <w:rPr>
                <w:bCs/>
                <w:sz w:val="20"/>
                <w:lang w:val="es-ES_tradnl"/>
              </w:rPr>
              <w:t>Periodismo electrónico por satélite</w:t>
            </w:r>
          </w:p>
        </w:tc>
      </w:tr>
      <w:tr w:rsidR="00122462" w:rsidRPr="00A015C8" w:rsidTr="005064A9">
        <w:tc>
          <w:tcPr>
            <w:tcW w:w="1140" w:type="dxa"/>
          </w:tcPr>
          <w:p w:rsidR="00122462" w:rsidRPr="00817635" w:rsidRDefault="00122462" w:rsidP="005064A9">
            <w:pPr>
              <w:spacing w:before="30" w:after="30"/>
              <w:ind w:left="57"/>
              <w:jc w:val="left"/>
              <w:rPr>
                <w:b/>
                <w:bCs/>
                <w:sz w:val="20"/>
                <w:lang w:val="es-ES_tradnl"/>
              </w:rPr>
            </w:pPr>
            <w:r w:rsidRPr="00817635">
              <w:rPr>
                <w:b/>
                <w:bCs/>
                <w:sz w:val="20"/>
                <w:lang w:val="es-ES_tradnl"/>
              </w:rPr>
              <w:t>TF</w:t>
            </w:r>
          </w:p>
        </w:tc>
        <w:tc>
          <w:tcPr>
            <w:tcW w:w="8220" w:type="dxa"/>
          </w:tcPr>
          <w:p w:rsidR="00122462" w:rsidRPr="00817635" w:rsidRDefault="00122462" w:rsidP="005064A9">
            <w:pPr>
              <w:spacing w:before="30" w:after="30"/>
              <w:jc w:val="left"/>
              <w:rPr>
                <w:bCs/>
                <w:sz w:val="20"/>
                <w:lang w:val="es-ES_tradnl"/>
              </w:rPr>
            </w:pPr>
            <w:r w:rsidRPr="00817635">
              <w:rPr>
                <w:bCs/>
                <w:sz w:val="20"/>
                <w:lang w:val="es-ES_tradnl"/>
              </w:rPr>
              <w:t>Emisiones de frecuencias patrón y señales horarias</w:t>
            </w:r>
          </w:p>
        </w:tc>
      </w:tr>
      <w:tr w:rsidR="00122462" w:rsidRPr="00817635" w:rsidTr="005064A9">
        <w:tc>
          <w:tcPr>
            <w:tcW w:w="1140" w:type="dxa"/>
          </w:tcPr>
          <w:p w:rsidR="00122462" w:rsidRPr="00817635" w:rsidRDefault="00122462" w:rsidP="005064A9">
            <w:pPr>
              <w:spacing w:before="30" w:after="30"/>
              <w:ind w:left="57"/>
              <w:jc w:val="left"/>
              <w:rPr>
                <w:b/>
                <w:bCs/>
                <w:sz w:val="20"/>
                <w:lang w:val="es-ES_tradnl"/>
              </w:rPr>
            </w:pPr>
            <w:r w:rsidRPr="00817635">
              <w:rPr>
                <w:b/>
                <w:bCs/>
                <w:sz w:val="20"/>
                <w:lang w:val="es-ES_tradnl"/>
              </w:rPr>
              <w:t>V</w:t>
            </w:r>
          </w:p>
        </w:tc>
        <w:tc>
          <w:tcPr>
            <w:tcW w:w="8220" w:type="dxa"/>
          </w:tcPr>
          <w:p w:rsidR="00122462" w:rsidRPr="00817635" w:rsidRDefault="00122462" w:rsidP="005064A9">
            <w:pPr>
              <w:spacing w:before="30" w:after="140"/>
              <w:jc w:val="left"/>
              <w:rPr>
                <w:bCs/>
                <w:sz w:val="20"/>
                <w:lang w:val="es-ES_tradnl"/>
              </w:rPr>
            </w:pPr>
            <w:r w:rsidRPr="00817635">
              <w:rPr>
                <w:bCs/>
                <w:sz w:val="20"/>
                <w:lang w:val="es-ES_tradnl"/>
              </w:rPr>
              <w:t>Vocabulario y cuestiones afines</w:t>
            </w:r>
          </w:p>
        </w:tc>
      </w:tr>
    </w:tbl>
    <w:p w:rsidR="00122462" w:rsidRPr="00817635" w:rsidRDefault="00122462" w:rsidP="00122462">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122462" w:rsidRPr="00817635" w:rsidTr="005064A9">
        <w:tc>
          <w:tcPr>
            <w:tcW w:w="720" w:type="dxa"/>
          </w:tcPr>
          <w:p w:rsidR="00122462" w:rsidRPr="00817635" w:rsidRDefault="00122462" w:rsidP="005064A9">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22462" w:rsidRPr="00A015C8" w:rsidTr="005064A9">
        <w:tc>
          <w:tcPr>
            <w:tcW w:w="9360" w:type="dxa"/>
          </w:tcPr>
          <w:p w:rsidR="00122462" w:rsidRPr="00817635" w:rsidRDefault="00122462" w:rsidP="005064A9">
            <w:pPr>
              <w:spacing w:before="92" w:after="92"/>
              <w:jc w:val="left"/>
              <w:rPr>
                <w:i/>
                <w:iCs/>
                <w:sz w:val="20"/>
                <w:lang w:val="es-ES_tradnl"/>
              </w:rPr>
            </w:pPr>
            <w:r w:rsidRPr="00817635">
              <w:rPr>
                <w:b/>
                <w:bCs/>
                <w:i/>
                <w:iCs/>
                <w:sz w:val="20"/>
                <w:lang w:val="es-ES_tradnl"/>
              </w:rPr>
              <w:t>Nota</w:t>
            </w:r>
            <w:r w:rsidRPr="00817635">
              <w:rPr>
                <w:i/>
                <w:iCs/>
                <w:sz w:val="20"/>
                <w:lang w:val="es-ES_tradnl"/>
              </w:rPr>
              <w:t xml:space="preserve">: Esta Recomendación UIT-R fue aprobada en inglés conforme al procedimiento detallado en la </w:t>
            </w:r>
            <w:r w:rsidRPr="00817635">
              <w:rPr>
                <w:i/>
                <w:iCs/>
                <w:sz w:val="20"/>
                <w:lang w:val="es-ES_tradnl"/>
              </w:rPr>
              <w:br/>
              <w:t>Resolución UIT-R 1.</w:t>
            </w:r>
          </w:p>
        </w:tc>
      </w:tr>
    </w:tbl>
    <w:p w:rsidR="00122462" w:rsidRPr="00817635" w:rsidRDefault="00122462" w:rsidP="00122462">
      <w:pPr>
        <w:spacing w:before="0"/>
        <w:jc w:val="center"/>
        <w:rPr>
          <w:sz w:val="22"/>
          <w:lang w:val="es-ES_tradnl"/>
        </w:rPr>
      </w:pPr>
    </w:p>
    <w:p w:rsidR="00122462" w:rsidRPr="00817635" w:rsidRDefault="00122462" w:rsidP="00122462">
      <w:pPr>
        <w:spacing w:before="60"/>
        <w:jc w:val="right"/>
        <w:rPr>
          <w:i/>
          <w:iCs/>
          <w:sz w:val="20"/>
          <w:lang w:val="es-ES_tradnl"/>
        </w:rPr>
      </w:pPr>
      <w:r w:rsidRPr="00817635">
        <w:rPr>
          <w:i/>
          <w:iCs/>
          <w:sz w:val="20"/>
          <w:lang w:val="es-ES_tradnl"/>
        </w:rPr>
        <w:t>Publicación electrónica</w:t>
      </w:r>
    </w:p>
    <w:p w:rsidR="00122462" w:rsidRPr="00817635" w:rsidRDefault="00122462" w:rsidP="00122462">
      <w:pPr>
        <w:spacing w:before="0" w:after="40"/>
        <w:jc w:val="right"/>
        <w:rPr>
          <w:sz w:val="20"/>
          <w:lang w:val="es-ES_tradnl"/>
        </w:rPr>
      </w:pPr>
      <w:r w:rsidRPr="00817635">
        <w:rPr>
          <w:sz w:val="20"/>
          <w:lang w:val="es-ES_tradnl"/>
        </w:rPr>
        <w:t>Ginebra, 2016</w:t>
      </w:r>
    </w:p>
    <w:p w:rsidR="00122462" w:rsidRPr="00817635" w:rsidRDefault="00122462" w:rsidP="00122462">
      <w:pPr>
        <w:spacing w:before="0"/>
        <w:jc w:val="center"/>
        <w:rPr>
          <w:sz w:val="22"/>
          <w:lang w:val="es-ES_tradnl"/>
        </w:rPr>
      </w:pPr>
    </w:p>
    <w:p w:rsidR="00122462" w:rsidRPr="00817635" w:rsidRDefault="00122462" w:rsidP="00122462">
      <w:pPr>
        <w:spacing w:before="0"/>
        <w:jc w:val="center"/>
        <w:rPr>
          <w:sz w:val="20"/>
          <w:lang w:val="es-ES_tradnl"/>
        </w:rPr>
      </w:pPr>
      <w:r w:rsidRPr="00817635">
        <w:rPr>
          <w:sz w:val="20"/>
          <w:lang w:val="es-ES_tradnl"/>
        </w:rPr>
        <w:sym w:font="Symbol" w:char="F0E3"/>
      </w:r>
      <w:r w:rsidRPr="00817635">
        <w:rPr>
          <w:sz w:val="20"/>
          <w:lang w:val="es-ES_tradnl"/>
        </w:rPr>
        <w:t xml:space="preserve"> UIT </w:t>
      </w:r>
      <w:bookmarkStart w:id="1" w:name="iiannee"/>
      <w:bookmarkEnd w:id="1"/>
      <w:r w:rsidRPr="00817635">
        <w:rPr>
          <w:sz w:val="20"/>
          <w:lang w:val="es-ES_tradnl"/>
        </w:rPr>
        <w:t>2016</w:t>
      </w:r>
    </w:p>
    <w:p w:rsidR="00122462" w:rsidRPr="00817635" w:rsidRDefault="00122462" w:rsidP="00122462">
      <w:pPr>
        <w:spacing w:before="80"/>
        <w:rPr>
          <w:sz w:val="18"/>
          <w:szCs w:val="18"/>
          <w:lang w:val="es-ES_tradnl"/>
        </w:rPr>
      </w:pPr>
      <w:r w:rsidRPr="00817635">
        <w:rPr>
          <w:sz w:val="18"/>
          <w:szCs w:val="18"/>
          <w:lang w:val="es-ES_tradnl"/>
        </w:rPr>
        <w:t>Reservados todos los derechos. Ninguna parte de esta publicación puede reproducirse por ningún procedimiento sin previa autorización escrita por parte de la UIT.</w:t>
      </w:r>
    </w:p>
    <w:p w:rsidR="00122462" w:rsidRPr="00817635" w:rsidRDefault="00122462" w:rsidP="00122462">
      <w:pPr>
        <w:spacing w:before="160"/>
        <w:rPr>
          <w:i/>
          <w:sz w:val="20"/>
          <w:highlight w:val="yellow"/>
          <w:lang w:val="es-ES_tradnl"/>
        </w:rPr>
        <w:sectPr w:rsidR="00122462" w:rsidRPr="00817635"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122462" w:rsidRPr="00817635" w:rsidRDefault="00122462" w:rsidP="00061775">
      <w:pPr>
        <w:pStyle w:val="RecNo"/>
        <w:spacing w:before="0"/>
        <w:rPr>
          <w:lang w:val="es-ES_tradnl"/>
        </w:rPr>
      </w:pPr>
      <w:bookmarkStart w:id="2" w:name="irecnoe"/>
      <w:bookmarkEnd w:id="2"/>
      <w:r w:rsidRPr="00817635">
        <w:rPr>
          <w:lang w:val="es-ES_tradnl"/>
        </w:rPr>
        <w:t xml:space="preserve">RECOMENDACIÓN  </w:t>
      </w:r>
      <w:r w:rsidRPr="00817635">
        <w:rPr>
          <w:rStyle w:val="href"/>
          <w:lang w:val="es-ES_tradnl"/>
        </w:rPr>
        <w:t>UIT-R  M.</w:t>
      </w:r>
      <w:r w:rsidR="00061775" w:rsidRPr="00817635">
        <w:rPr>
          <w:rStyle w:val="href"/>
          <w:lang w:val="es-ES_tradnl"/>
        </w:rPr>
        <w:t>1827</w:t>
      </w:r>
      <w:r w:rsidRPr="00817635">
        <w:rPr>
          <w:rStyle w:val="href"/>
          <w:lang w:val="es-ES_tradnl"/>
        </w:rPr>
        <w:t>-</w:t>
      </w:r>
      <w:r w:rsidR="00061775" w:rsidRPr="00817635">
        <w:rPr>
          <w:rStyle w:val="href"/>
          <w:lang w:val="es-ES_tradnl"/>
        </w:rPr>
        <w:t>1</w:t>
      </w:r>
    </w:p>
    <w:p w:rsidR="00122462" w:rsidRPr="00817635" w:rsidRDefault="00061775" w:rsidP="00DC6EB7">
      <w:pPr>
        <w:pStyle w:val="Rectitle"/>
        <w:rPr>
          <w:rFonts w:eastAsia="SimSun"/>
          <w:rtl/>
          <w:cs/>
          <w:lang w:val="es-ES_tradnl" w:eastAsia="zh-CN"/>
        </w:rPr>
      </w:pPr>
      <w:r w:rsidRPr="00817635">
        <w:rPr>
          <w:rFonts w:eastAsia="SimSun"/>
          <w:lang w:val="es-ES_tradnl" w:eastAsia="zh-CN"/>
        </w:rPr>
        <w:t xml:space="preserve">Directrices sobre los requisitos técnicos y operacionales de las estaciones </w:t>
      </w:r>
      <w:r w:rsidR="00DC6EB7" w:rsidRPr="00817635">
        <w:rPr>
          <w:rFonts w:eastAsia="SimSun"/>
          <w:lang w:val="es-ES_tradnl" w:eastAsia="zh-CN"/>
        </w:rPr>
        <w:t>del</w:t>
      </w:r>
      <w:r w:rsidRPr="00817635">
        <w:rPr>
          <w:rFonts w:eastAsia="SimSun"/>
          <w:lang w:val="es-ES_tradnl" w:eastAsia="zh-CN"/>
        </w:rPr>
        <w:br/>
        <w:t xml:space="preserve">servicio móvil aeronáutico (R) limitado a las aplicaciones de superficie </w:t>
      </w:r>
      <w:r w:rsidRPr="00817635">
        <w:rPr>
          <w:rFonts w:eastAsia="SimSun"/>
          <w:lang w:val="es-ES_tradnl" w:eastAsia="zh-CN"/>
        </w:rPr>
        <w:br/>
        <w:t>en aeropuertos en la banda de frecuencia 5 091-5 150 MHz</w:t>
      </w:r>
      <w:r w:rsidRPr="00817635">
        <w:rPr>
          <w:rFonts w:eastAsia="SimSun"/>
          <w:cs/>
          <w:lang w:val="es-ES_tradnl" w:eastAsia="zh-CN"/>
        </w:rPr>
        <w:t>‎</w:t>
      </w:r>
    </w:p>
    <w:p w:rsidR="00061775" w:rsidRPr="00817635" w:rsidRDefault="00061775" w:rsidP="00061775">
      <w:pPr>
        <w:pStyle w:val="Recdate"/>
        <w:rPr>
          <w:lang w:val="es-ES_tradnl"/>
        </w:rPr>
      </w:pPr>
      <w:r w:rsidRPr="00817635">
        <w:rPr>
          <w:lang w:val="es-ES_tradnl"/>
        </w:rPr>
        <w:t>(2007-2015)</w:t>
      </w:r>
    </w:p>
    <w:p w:rsidR="00061775" w:rsidRPr="00817635" w:rsidRDefault="00061775" w:rsidP="00061775">
      <w:pPr>
        <w:pStyle w:val="HeadingSum"/>
      </w:pPr>
      <w:r w:rsidRPr="00817635">
        <w:t>Cometido</w:t>
      </w:r>
    </w:p>
    <w:p w:rsidR="00061775" w:rsidRPr="00817635" w:rsidRDefault="00061775" w:rsidP="00061775">
      <w:pPr>
        <w:pStyle w:val="Summary"/>
      </w:pPr>
      <w:r w:rsidRPr="00817635">
        <w:t>En esta Recomendación se presentan los requisitos técnicos y operacionales de las estaciones del servicio móvil aeronáutico (en rutas) (SMA(R)) limitado a las aplicaciones de superficie en aeropuertos en la banda de frecuencias 5 091</w:t>
      </w:r>
      <w:r w:rsidRPr="00817635">
        <w:noBreakHyphen/>
        <w:t>5 150 MHz que han de utilizar las administraciones como directrices técnicas para determinar los requisitos de conformidad de l</w:t>
      </w:r>
      <w:r w:rsidR="00A015C8">
        <w:t>as estaciones de todo el mundo.</w:t>
      </w:r>
    </w:p>
    <w:p w:rsidR="00061775" w:rsidRPr="00817635" w:rsidRDefault="00061775" w:rsidP="00061775">
      <w:pPr>
        <w:pStyle w:val="Headingb"/>
        <w:rPr>
          <w:lang w:val="es-ES_tradnl"/>
        </w:rPr>
      </w:pPr>
      <w:r w:rsidRPr="00817635">
        <w:rPr>
          <w:lang w:val="es-ES_tradnl"/>
        </w:rPr>
        <w:t>Palabras clave</w:t>
      </w:r>
    </w:p>
    <w:p w:rsidR="00061775" w:rsidRPr="00817635" w:rsidRDefault="00DC6EB7" w:rsidP="00DC6EB7">
      <w:pPr>
        <w:rPr>
          <w:lang w:val="es-ES_tradnl"/>
        </w:rPr>
      </w:pPr>
      <w:r w:rsidRPr="00817635">
        <w:rPr>
          <w:lang w:val="es-ES_tradnl"/>
        </w:rPr>
        <w:t>Aeropuerto, conformidad, SFS, SMA(R)</w:t>
      </w:r>
    </w:p>
    <w:p w:rsidR="00061775" w:rsidRPr="00817635" w:rsidRDefault="00061775" w:rsidP="00061775">
      <w:pPr>
        <w:rPr>
          <w:b/>
          <w:lang w:val="es-ES_tradnl"/>
        </w:rPr>
      </w:pPr>
      <w:r w:rsidRPr="00817635">
        <w:rPr>
          <w:b/>
          <w:lang w:val="es-ES_tradnl"/>
        </w:rPr>
        <w:t>Abreviaturas/glosario</w:t>
      </w:r>
    </w:p>
    <w:p w:rsidR="00061775" w:rsidRPr="00817635" w:rsidRDefault="00061775" w:rsidP="00061775">
      <w:pPr>
        <w:rPr>
          <w:lang w:val="es-ES_tradnl"/>
        </w:rPr>
      </w:pPr>
      <w:r w:rsidRPr="00817635">
        <w:rPr>
          <w:lang w:val="es-ES_tradnl"/>
        </w:rPr>
        <w:t>SMA(R)</w:t>
      </w:r>
      <w:r w:rsidRPr="00817635">
        <w:rPr>
          <w:lang w:val="es-ES_tradnl"/>
        </w:rPr>
        <w:tab/>
        <w:t>Servicio móvil aeronáutico (en rutas)</w:t>
      </w:r>
      <w:r w:rsidRPr="00817635">
        <w:rPr>
          <w:cs/>
          <w:lang w:val="es-ES_tradnl"/>
        </w:rPr>
        <w:t>‎</w:t>
      </w:r>
    </w:p>
    <w:p w:rsidR="00061775" w:rsidRPr="00817635" w:rsidRDefault="00061775" w:rsidP="00061775">
      <w:pPr>
        <w:rPr>
          <w:lang w:val="es-ES_tradnl"/>
        </w:rPr>
      </w:pPr>
      <w:r w:rsidRPr="00817635">
        <w:rPr>
          <w:lang w:val="es-ES_tradnl"/>
        </w:rPr>
        <w:t xml:space="preserve">SRNA </w:t>
      </w:r>
      <w:r w:rsidRPr="00817635">
        <w:rPr>
          <w:lang w:val="es-ES_tradnl"/>
        </w:rPr>
        <w:tab/>
      </w:r>
      <w:r w:rsidRPr="00817635">
        <w:rPr>
          <w:lang w:val="es-ES_tradnl"/>
        </w:rPr>
        <w:tab/>
        <w:t>Servicio</w:t>
      </w:r>
      <w:r w:rsidR="00DC6EB7" w:rsidRPr="00817635">
        <w:rPr>
          <w:lang w:val="es-ES_tradnl"/>
        </w:rPr>
        <w:t xml:space="preserve"> de radionavegación aeronáutica</w:t>
      </w:r>
    </w:p>
    <w:p w:rsidR="00061775" w:rsidRPr="00817635" w:rsidRDefault="00061775" w:rsidP="00061775">
      <w:pPr>
        <w:rPr>
          <w:lang w:val="es-ES_tradnl"/>
        </w:rPr>
      </w:pPr>
      <w:r w:rsidRPr="00817635">
        <w:rPr>
          <w:lang w:val="es-ES_tradnl"/>
        </w:rPr>
        <w:t>SFS</w:t>
      </w:r>
      <w:r w:rsidRPr="00817635">
        <w:rPr>
          <w:lang w:val="es-ES_tradnl"/>
        </w:rPr>
        <w:tab/>
      </w:r>
      <w:r w:rsidRPr="00817635">
        <w:rPr>
          <w:lang w:val="es-ES_tradnl"/>
        </w:rPr>
        <w:tab/>
        <w:t>Servicio fijo por satélite</w:t>
      </w:r>
    </w:p>
    <w:p w:rsidR="00061775" w:rsidRPr="00817635" w:rsidRDefault="00061775" w:rsidP="00061775">
      <w:pPr>
        <w:pStyle w:val="Normalaftertitle"/>
        <w:rPr>
          <w:lang w:val="es-ES_tradnl"/>
        </w:rPr>
      </w:pPr>
      <w:r w:rsidRPr="00817635">
        <w:rPr>
          <w:lang w:val="es-ES_tradnl"/>
        </w:rPr>
        <w:t>La Asamblea de Radiocomunicaciones de la UIT,</w:t>
      </w:r>
    </w:p>
    <w:p w:rsidR="00061775" w:rsidRPr="00817635" w:rsidRDefault="00061775" w:rsidP="00061775">
      <w:pPr>
        <w:pStyle w:val="Call"/>
        <w:rPr>
          <w:lang w:val="es-ES_tradnl"/>
        </w:rPr>
      </w:pPr>
      <w:r w:rsidRPr="00817635">
        <w:rPr>
          <w:lang w:val="es-ES_tradnl"/>
        </w:rPr>
        <w:t>considerando</w:t>
      </w:r>
    </w:p>
    <w:p w:rsidR="00061775" w:rsidRPr="00817635" w:rsidRDefault="00061775" w:rsidP="00061775">
      <w:pPr>
        <w:rPr>
          <w:lang w:val="es-ES_tradnl"/>
        </w:rPr>
      </w:pPr>
      <w:r w:rsidRPr="00817635">
        <w:rPr>
          <w:i/>
          <w:iCs/>
          <w:lang w:val="es-ES_tradnl"/>
        </w:rPr>
        <w:t>a)</w:t>
      </w:r>
      <w:r w:rsidRPr="00817635">
        <w:rPr>
          <w:lang w:val="es-ES_tradnl"/>
        </w:rPr>
        <w:tab/>
        <w:t>que las estaciones aeronáuticas funcionarán a nivel nacional, regional e internacional en todo el mundo;</w:t>
      </w:r>
    </w:p>
    <w:p w:rsidR="00061775" w:rsidRPr="00817635" w:rsidRDefault="00061775" w:rsidP="00061775">
      <w:pPr>
        <w:rPr>
          <w:lang w:val="es-ES_tradnl"/>
        </w:rPr>
      </w:pPr>
      <w:r w:rsidRPr="00817635">
        <w:rPr>
          <w:i/>
          <w:iCs/>
          <w:lang w:val="es-ES_tradnl"/>
        </w:rPr>
        <w:t>b)</w:t>
      </w:r>
      <w:r w:rsidRPr="00817635">
        <w:rPr>
          <w:lang w:val="es-ES_tradnl"/>
        </w:rPr>
        <w:tab/>
        <w:t>que la circulación de estaciones aeronáuticas suele estar sometida a una serie de normas y reglamentos nacionales e internacionales, incluida su debida conformidad con las normas técnicas y requisitos operativos mutuamente acordados de la Organización de la Aviación Civil Internacional;</w:t>
      </w:r>
    </w:p>
    <w:p w:rsidR="00061775" w:rsidRPr="00817635" w:rsidRDefault="00061775" w:rsidP="00061775">
      <w:pPr>
        <w:rPr>
          <w:lang w:val="es-ES_tradnl"/>
        </w:rPr>
      </w:pPr>
      <w:r w:rsidRPr="00817635">
        <w:rPr>
          <w:i/>
          <w:iCs/>
          <w:lang w:val="es-ES_tradnl"/>
        </w:rPr>
        <w:t>c)</w:t>
      </w:r>
      <w:r w:rsidRPr="00817635">
        <w:rPr>
          <w:lang w:val="es-ES_tradnl"/>
        </w:rPr>
        <w:tab/>
        <w:t>que es necesario identificar requisitos técnicos y operativos para efectuar las pruebas de conformidad de las estaciones aeronáuticas;</w:t>
      </w:r>
    </w:p>
    <w:p w:rsidR="00061775" w:rsidRPr="00817635" w:rsidRDefault="00061775" w:rsidP="00061775">
      <w:pPr>
        <w:rPr>
          <w:lang w:val="es-ES_tradnl"/>
        </w:rPr>
      </w:pPr>
      <w:r w:rsidRPr="00817635">
        <w:rPr>
          <w:i/>
          <w:iCs/>
          <w:lang w:val="es-ES_tradnl"/>
        </w:rPr>
        <w:t>d)</w:t>
      </w:r>
      <w:r w:rsidRPr="00817635">
        <w:rPr>
          <w:lang w:val="es-ES_tradnl"/>
        </w:rPr>
        <w:tab/>
        <w:t>que la identificación de requisitos técnicos y operativos para las estaciones aeronáuticas sentará unas bases técnicas comunes para las pruebas de conformidad de estaciones aeronáuticas que efectúen las distintas autoridades nacionales, regionales e internacionales, y para el establecimiento de acuerdos de reconocimiento mutuo relativos a la conformidad de las estaciones aeronáuticas;</w:t>
      </w:r>
    </w:p>
    <w:p w:rsidR="00061775" w:rsidRPr="00817635" w:rsidRDefault="00061775" w:rsidP="00061775">
      <w:pPr>
        <w:rPr>
          <w:lang w:val="es-ES_tradnl"/>
        </w:rPr>
      </w:pPr>
      <w:r w:rsidRPr="00817635">
        <w:rPr>
          <w:i/>
          <w:iCs/>
          <w:lang w:val="es-ES_tradnl"/>
        </w:rPr>
        <w:t>e)</w:t>
      </w:r>
      <w:r w:rsidRPr="00817635">
        <w:rPr>
          <w:lang w:val="es-ES_tradnl"/>
        </w:rPr>
        <w:tab/>
        <w:t>que los requisitos técnicos y operativos han de llegar a un equilibrio aceptable entre la complejidad de los equipos de radiocomunicaciones y la necesidad de utilizar eficazmente el espectro de radiofrecuencias,</w:t>
      </w:r>
    </w:p>
    <w:p w:rsidR="00061775" w:rsidRPr="00817635" w:rsidRDefault="00061775" w:rsidP="00061775">
      <w:pPr>
        <w:pStyle w:val="Call"/>
        <w:rPr>
          <w:lang w:val="es-ES_tradnl"/>
        </w:rPr>
      </w:pPr>
      <w:r w:rsidRPr="00817635">
        <w:rPr>
          <w:lang w:val="es-ES_tradnl"/>
        </w:rPr>
        <w:t>considerando además</w:t>
      </w:r>
    </w:p>
    <w:p w:rsidR="00061775" w:rsidRPr="00817635" w:rsidRDefault="00061775" w:rsidP="00DC6EB7">
      <w:pPr>
        <w:keepNext/>
        <w:keepLines/>
        <w:rPr>
          <w:lang w:val="es-ES_tradnl"/>
        </w:rPr>
      </w:pPr>
      <w:r w:rsidRPr="00817635">
        <w:rPr>
          <w:i/>
          <w:iCs/>
          <w:lang w:val="es-ES_tradnl"/>
        </w:rPr>
        <w:t>a)</w:t>
      </w:r>
      <w:r w:rsidRPr="00817635">
        <w:rPr>
          <w:lang w:val="es-ES_tradnl"/>
        </w:rPr>
        <w:tab/>
        <w:t xml:space="preserve">que es necesario otorgar total protección a todos los </w:t>
      </w:r>
      <w:r w:rsidR="00800B59" w:rsidRPr="00817635">
        <w:rPr>
          <w:lang w:val="es-ES_tradnl"/>
        </w:rPr>
        <w:t xml:space="preserve">servicios primarios en la banda </w:t>
      </w:r>
      <w:r w:rsidRPr="00817635">
        <w:rPr>
          <w:lang w:val="es-ES_tradnl"/>
        </w:rPr>
        <w:t>5 091</w:t>
      </w:r>
      <w:r w:rsidRPr="00817635">
        <w:rPr>
          <w:lang w:val="es-ES_tradnl"/>
        </w:rPr>
        <w:noBreakHyphen/>
        <w:t>5 150 MHz;</w:t>
      </w:r>
    </w:p>
    <w:p w:rsidR="00061775" w:rsidRPr="00817635" w:rsidRDefault="00061775" w:rsidP="005C0551">
      <w:pPr>
        <w:rPr>
          <w:lang w:val="es-ES_tradnl"/>
        </w:rPr>
      </w:pPr>
      <w:r w:rsidRPr="00817635">
        <w:rPr>
          <w:i/>
          <w:iCs/>
          <w:lang w:val="es-ES_tradnl"/>
        </w:rPr>
        <w:t>b)</w:t>
      </w:r>
      <w:r w:rsidRPr="00817635">
        <w:rPr>
          <w:lang w:val="es-ES_tradnl"/>
        </w:rPr>
        <w:tab/>
        <w:t xml:space="preserve">que los resultados de los estudios realizados en virtud de la Resolución </w:t>
      </w:r>
      <w:r w:rsidRPr="00817635">
        <w:rPr>
          <w:b/>
          <w:bCs/>
          <w:lang w:val="es-ES_tradnl"/>
        </w:rPr>
        <w:t>414 (Rev.CMR</w:t>
      </w:r>
      <w:r w:rsidRPr="00817635">
        <w:rPr>
          <w:b/>
          <w:bCs/>
          <w:lang w:val="es-ES_tradnl"/>
        </w:rPr>
        <w:noBreakHyphen/>
        <w:t>03)</w:t>
      </w:r>
      <w:r w:rsidRPr="00817635">
        <w:rPr>
          <w:lang w:val="es-ES_tradnl"/>
        </w:rPr>
        <w:t xml:space="preserve"> demuestran que es posible que el SMA(R) utilice la banda de frecuencias 5 091-5 150 MHz exclusivamente para aplicaciones de superficie en aeropuertos a título primario bajo determinadas condiciones;</w:t>
      </w:r>
    </w:p>
    <w:p w:rsidR="00061775" w:rsidRPr="00817635" w:rsidRDefault="00061775" w:rsidP="00A015C8">
      <w:pPr>
        <w:rPr>
          <w:lang w:val="es-ES_tradnl"/>
        </w:rPr>
      </w:pPr>
      <w:r w:rsidRPr="00817635">
        <w:rPr>
          <w:i/>
          <w:iCs/>
          <w:lang w:val="es-ES_tradnl"/>
        </w:rPr>
        <w:t>c)</w:t>
      </w:r>
      <w:r w:rsidRPr="00817635">
        <w:rPr>
          <w:lang w:val="es-ES_tradnl"/>
        </w:rPr>
        <w:tab/>
        <w:t>que la identificación por parte del UIT</w:t>
      </w:r>
      <w:r w:rsidRPr="00817635">
        <w:rPr>
          <w:lang w:val="es-ES_tradnl"/>
        </w:rPr>
        <w:noBreakHyphen/>
        <w:t>R de requisitos técnicos y operativos para las estaciones aeronáuticas en la banda de frecuencias 5 091-5 150</w:t>
      </w:r>
      <w:r w:rsidR="00A015C8">
        <w:rPr>
          <w:lang w:val="es-ES_tradnl"/>
        </w:rPr>
        <w:t> </w:t>
      </w:r>
      <w:r w:rsidRPr="00817635">
        <w:rPr>
          <w:lang w:val="es-ES_tradnl"/>
        </w:rPr>
        <w:t>MHz debe evitar que se cause interferencia inaceptable a otros servicios;</w:t>
      </w:r>
    </w:p>
    <w:p w:rsidR="00061775" w:rsidRPr="00817635" w:rsidRDefault="00061775" w:rsidP="00061775">
      <w:pPr>
        <w:rPr>
          <w:lang w:val="es-ES_tradnl"/>
        </w:rPr>
      </w:pPr>
      <w:r w:rsidRPr="00817635">
        <w:rPr>
          <w:i/>
          <w:iCs/>
          <w:lang w:val="es-ES_tradnl"/>
        </w:rPr>
        <w:t>d)</w:t>
      </w:r>
      <w:r w:rsidRPr="00817635">
        <w:rPr>
          <w:lang w:val="es-ES_tradnl"/>
        </w:rPr>
        <w:tab/>
        <w:t>que debe ser posible medir y controlar continuamente y con exactitud las características técnicas y operativas,</w:t>
      </w:r>
    </w:p>
    <w:p w:rsidR="00061775" w:rsidRPr="00817635" w:rsidRDefault="00061775" w:rsidP="00061775">
      <w:pPr>
        <w:pStyle w:val="Call"/>
        <w:rPr>
          <w:lang w:val="es-ES_tradnl"/>
        </w:rPr>
      </w:pPr>
      <w:r w:rsidRPr="00817635">
        <w:rPr>
          <w:lang w:val="es-ES_tradnl"/>
        </w:rPr>
        <w:t>reconociendo</w:t>
      </w:r>
    </w:p>
    <w:p w:rsidR="00061775" w:rsidRPr="00817635" w:rsidRDefault="00061775" w:rsidP="00061775">
      <w:pPr>
        <w:rPr>
          <w:lang w:val="es-ES_tradnl"/>
        </w:rPr>
      </w:pPr>
      <w:r w:rsidRPr="00817635">
        <w:rPr>
          <w:i/>
          <w:iCs/>
          <w:lang w:val="es-ES_tradnl"/>
        </w:rPr>
        <w:t>a)</w:t>
      </w:r>
      <w:r w:rsidRPr="00817635">
        <w:rPr>
          <w:lang w:val="es-ES_tradnl"/>
        </w:rPr>
        <w:tab/>
        <w:t>que la banda de frecuencias 5 000-5 250 MHz está atribuida al servicio de radionavegación aeronáutica (SRNA) a título primario;</w:t>
      </w:r>
    </w:p>
    <w:p w:rsidR="00061775" w:rsidRPr="00817635" w:rsidRDefault="00061775" w:rsidP="00A015C8">
      <w:pPr>
        <w:rPr>
          <w:lang w:val="es-ES_tradnl"/>
        </w:rPr>
      </w:pPr>
      <w:r w:rsidRPr="00817635">
        <w:rPr>
          <w:i/>
          <w:iCs/>
          <w:lang w:val="es-ES_tradnl"/>
        </w:rPr>
        <w:t>b)</w:t>
      </w:r>
      <w:r w:rsidRPr="00817635">
        <w:rPr>
          <w:lang w:val="es-ES_tradnl"/>
        </w:rPr>
        <w:tab/>
        <w:t>que la banda de frecuencias 5</w:t>
      </w:r>
      <w:r w:rsidR="00800B59" w:rsidRPr="00817635">
        <w:rPr>
          <w:lang w:val="es-ES_tradnl"/>
        </w:rPr>
        <w:t> </w:t>
      </w:r>
      <w:r w:rsidRPr="00817635">
        <w:rPr>
          <w:lang w:val="es-ES_tradnl"/>
        </w:rPr>
        <w:t>030-5</w:t>
      </w:r>
      <w:r w:rsidR="00800B59" w:rsidRPr="00817635">
        <w:rPr>
          <w:lang w:val="es-ES_tradnl"/>
        </w:rPr>
        <w:t> </w:t>
      </w:r>
      <w:r w:rsidRPr="00817635">
        <w:rPr>
          <w:lang w:val="es-ES_tradnl"/>
        </w:rPr>
        <w:t>150 MHz ha de utilizarse para el funcionamiento del sistema de aterrizaje por microondas para la aproximación y el aterrizaje precisos, normalizado a nivel internacional. La banda de frecuencias 5</w:t>
      </w:r>
      <w:r w:rsidR="00800B59" w:rsidRPr="00817635">
        <w:rPr>
          <w:lang w:val="es-ES_tradnl"/>
        </w:rPr>
        <w:t> </w:t>
      </w:r>
      <w:r w:rsidRPr="00817635">
        <w:rPr>
          <w:lang w:val="es-ES_tradnl"/>
        </w:rPr>
        <w:t>091-5</w:t>
      </w:r>
      <w:r w:rsidR="00800B59" w:rsidRPr="00817635">
        <w:rPr>
          <w:lang w:val="es-ES_tradnl"/>
        </w:rPr>
        <w:t> </w:t>
      </w:r>
      <w:r w:rsidRPr="00817635">
        <w:rPr>
          <w:lang w:val="es-ES_tradnl"/>
        </w:rPr>
        <w:t>150</w:t>
      </w:r>
      <w:r w:rsidR="00800B59" w:rsidRPr="00817635">
        <w:rPr>
          <w:lang w:val="es-ES_tradnl"/>
        </w:rPr>
        <w:t> </w:t>
      </w:r>
      <w:r w:rsidRPr="00817635">
        <w:rPr>
          <w:lang w:val="es-ES_tradnl"/>
        </w:rPr>
        <w:t xml:space="preserve">MHZ se utiliza también en el SFS para los enlaces de conexión de los sistemas del servicio móvil por satélite no geoestacionario. Los requisitos del sistema de aterrizaje por microondas normalizado a nivel internacional </w:t>
      </w:r>
      <w:r w:rsidRPr="00817635">
        <w:rPr>
          <w:cs/>
          <w:lang w:val="es-ES_tradnl"/>
        </w:rPr>
        <w:t>‎</w:t>
      </w:r>
      <w:r w:rsidRPr="00817635">
        <w:rPr>
          <w:lang w:val="es-ES_tradnl"/>
        </w:rPr>
        <w:t>tendrán prioridad sobre cualquier otra utilización que se haga de la banda 5</w:t>
      </w:r>
      <w:r w:rsidR="00800B59" w:rsidRPr="00817635">
        <w:rPr>
          <w:lang w:val="es-ES_tradnl"/>
        </w:rPr>
        <w:t> </w:t>
      </w:r>
      <w:r w:rsidRPr="00817635">
        <w:rPr>
          <w:lang w:val="es-ES_tradnl"/>
        </w:rPr>
        <w:t>030-5</w:t>
      </w:r>
      <w:r w:rsidR="00800B59" w:rsidRPr="00817635">
        <w:rPr>
          <w:lang w:val="es-ES_tradnl"/>
        </w:rPr>
        <w:t> </w:t>
      </w:r>
      <w:r w:rsidRPr="00817635">
        <w:rPr>
          <w:lang w:val="es-ES_tradnl"/>
        </w:rPr>
        <w:t>091</w:t>
      </w:r>
      <w:r w:rsidR="00A015C8">
        <w:rPr>
          <w:lang w:val="es-ES_tradnl"/>
        </w:rPr>
        <w:t> </w:t>
      </w:r>
      <w:r w:rsidRPr="00817635">
        <w:rPr>
          <w:lang w:val="es-ES_tradnl"/>
        </w:rPr>
        <w:t>MHz de conformidad con el número </w:t>
      </w:r>
      <w:r w:rsidRPr="00817635">
        <w:rPr>
          <w:b/>
          <w:bCs/>
          <w:lang w:val="es-ES_tradnl"/>
        </w:rPr>
        <w:t>5.444</w:t>
      </w:r>
      <w:r w:rsidRPr="00817635">
        <w:rPr>
          <w:lang w:val="es-ES_tradnl"/>
        </w:rPr>
        <w:t xml:space="preserve"> del Reglamento de Radiocomunicaciones ,</w:t>
      </w:r>
    </w:p>
    <w:p w:rsidR="00061775" w:rsidRPr="00817635" w:rsidRDefault="00061775" w:rsidP="00061775">
      <w:pPr>
        <w:pStyle w:val="Call"/>
        <w:rPr>
          <w:b/>
          <w:lang w:val="es-ES_tradnl"/>
        </w:rPr>
      </w:pPr>
      <w:r w:rsidRPr="00817635">
        <w:rPr>
          <w:lang w:val="es-ES_tradnl"/>
        </w:rPr>
        <w:t>recomienda</w:t>
      </w:r>
    </w:p>
    <w:p w:rsidR="00061775" w:rsidRPr="00817635" w:rsidRDefault="00061775" w:rsidP="00A015C8">
      <w:pPr>
        <w:rPr>
          <w:lang w:val="es-ES_tradnl"/>
        </w:rPr>
      </w:pPr>
      <w:r w:rsidRPr="00817635">
        <w:rPr>
          <w:b/>
          <w:bCs/>
          <w:lang w:val="es-ES_tradnl"/>
        </w:rPr>
        <w:t>1</w:t>
      </w:r>
      <w:r w:rsidRPr="00817635">
        <w:rPr>
          <w:lang w:val="es-ES_tradnl"/>
        </w:rPr>
        <w:tab/>
        <w:t>que las administraciones utilicen los requisitos técnicos y operativos para las estaciones del SMA(R) utilizadas solo para las aplicaciones de superficie en aeropuertos en la banda de frecuencias 5 091</w:t>
      </w:r>
      <w:r w:rsidRPr="00817635">
        <w:rPr>
          <w:lang w:val="es-ES_tradnl"/>
        </w:rPr>
        <w:noBreakHyphen/>
        <w:t>5 150 MHz, que figuran en el Anexo 1, como directrices para garantizar la compatibilidad con el servicio fijo por satélite (SFS)</w:t>
      </w:r>
      <w:r w:rsidR="00A015C8">
        <w:rPr>
          <w:vertAlign w:val="subscript"/>
          <w:lang w:val="es-ES_tradnl"/>
        </w:rPr>
        <w:t>;</w:t>
      </w:r>
    </w:p>
    <w:p w:rsidR="00061775" w:rsidRPr="00817635" w:rsidRDefault="00061775" w:rsidP="00A015C8">
      <w:pPr>
        <w:rPr>
          <w:lang w:val="es-ES_tradnl"/>
        </w:rPr>
      </w:pPr>
      <w:r w:rsidRPr="00817635">
        <w:rPr>
          <w:b/>
          <w:bCs/>
          <w:lang w:val="es-ES_tradnl"/>
        </w:rPr>
        <w:t>2</w:t>
      </w:r>
      <w:r w:rsidRPr="00817635">
        <w:rPr>
          <w:lang w:val="es-ES_tradnl"/>
        </w:rPr>
        <w:tab/>
        <w:t>la siguiente Nota se considera parte de esta Recomendación.</w:t>
      </w:r>
    </w:p>
    <w:p w:rsidR="00061775" w:rsidRPr="00817635" w:rsidRDefault="00061775" w:rsidP="00800B59">
      <w:pPr>
        <w:rPr>
          <w:lang w:val="es-ES_tradnl"/>
        </w:rPr>
      </w:pPr>
      <w:r w:rsidRPr="00817635">
        <w:rPr>
          <w:lang w:val="es-ES_tradnl"/>
        </w:rPr>
        <w:t>NOTA</w:t>
      </w:r>
      <w:r w:rsidR="00800B59" w:rsidRPr="00817635">
        <w:rPr>
          <w:lang w:val="es-ES_tradnl"/>
        </w:rPr>
        <w:t> </w:t>
      </w:r>
      <w:r w:rsidRPr="00817635">
        <w:rPr>
          <w:lang w:val="es-ES_tradnl"/>
        </w:rPr>
        <w:t>–</w:t>
      </w:r>
      <w:r w:rsidR="00800B59" w:rsidRPr="00817635">
        <w:rPr>
          <w:lang w:val="es-ES_tradnl"/>
        </w:rPr>
        <w:t> </w:t>
      </w:r>
      <w:r w:rsidRPr="00817635">
        <w:rPr>
          <w:lang w:val="es-ES_tradnl"/>
        </w:rPr>
        <w:t xml:space="preserve">Dado que también pueden ser aceptables otros límites y que esta Recomendación no abarca todos </w:t>
      </w:r>
      <w:r w:rsidRPr="00817635">
        <w:rPr>
          <w:cs/>
          <w:lang w:val="es-ES_tradnl"/>
        </w:rPr>
        <w:t>‎</w:t>
      </w:r>
      <w:r w:rsidRPr="00817635">
        <w:rPr>
          <w:lang w:val="es-ES_tradnl"/>
        </w:rPr>
        <w:t xml:space="preserve">los requisitos esenciales, se requieren estudios adicionales, en particular en el caso de la distribución flexible de </w:t>
      </w:r>
      <w:r w:rsidRPr="00817635">
        <w:rPr>
          <w:lang w:val="es-ES_tradnl"/>
        </w:rPr>
        <w:sym w:font="Symbol" w:char="F044"/>
      </w:r>
      <w:r w:rsidRPr="00817635">
        <w:rPr>
          <w:i/>
          <w:iCs/>
          <w:lang w:val="es-ES_tradnl"/>
        </w:rPr>
        <w:t>T</w:t>
      </w:r>
      <w:r w:rsidRPr="00817635">
        <w:rPr>
          <w:i/>
          <w:iCs/>
          <w:vertAlign w:val="subscript"/>
          <w:lang w:val="es-ES_tradnl"/>
        </w:rPr>
        <w:t>s</w:t>
      </w:r>
      <w:r w:rsidRPr="00817635">
        <w:rPr>
          <w:lang w:val="es-ES_tradnl"/>
        </w:rPr>
        <w:t>/</w:t>
      </w:r>
      <w:r w:rsidRPr="00817635">
        <w:rPr>
          <w:i/>
          <w:iCs/>
          <w:lang w:val="es-ES_tradnl"/>
        </w:rPr>
        <w:t>T</w:t>
      </w:r>
      <w:r w:rsidRPr="00817635">
        <w:rPr>
          <w:i/>
          <w:iCs/>
          <w:vertAlign w:val="subscript"/>
          <w:lang w:val="es-ES_tradnl"/>
        </w:rPr>
        <w:t>s</w:t>
      </w:r>
      <w:r w:rsidRPr="00817635">
        <w:rPr>
          <w:lang w:val="es-ES_tradnl"/>
        </w:rPr>
        <w:t xml:space="preserve"> utilizada en esta Recomendación.</w:t>
      </w:r>
    </w:p>
    <w:p w:rsidR="00800B59" w:rsidRPr="00817635" w:rsidRDefault="00800B59" w:rsidP="00800B59">
      <w:pPr>
        <w:spacing w:before="0"/>
        <w:rPr>
          <w:lang w:val="es-ES_tradnl"/>
        </w:rPr>
      </w:pPr>
    </w:p>
    <w:p w:rsidR="00061775" w:rsidRPr="00817635" w:rsidRDefault="00061775" w:rsidP="005C0551">
      <w:pPr>
        <w:pStyle w:val="AnnexNoTitle"/>
        <w:rPr>
          <w:lang w:val="es-ES_tradnl"/>
        </w:rPr>
      </w:pPr>
      <w:r w:rsidRPr="00817635">
        <w:rPr>
          <w:lang w:val="es-ES_tradnl"/>
        </w:rPr>
        <w:t>Anexo 1</w:t>
      </w:r>
      <w:r w:rsidRPr="00817635">
        <w:rPr>
          <w:lang w:val="es-ES_tradnl"/>
        </w:rPr>
        <w:br/>
      </w:r>
      <w:r w:rsidRPr="00817635">
        <w:rPr>
          <w:lang w:val="es-ES_tradnl"/>
        </w:rPr>
        <w:br/>
        <w:t>Requisitos esenciales para la compatibilidad</w:t>
      </w:r>
      <w:r w:rsidR="005C0551" w:rsidRPr="00817635">
        <w:rPr>
          <w:lang w:val="es-ES_tradnl"/>
        </w:rPr>
        <w:t xml:space="preserve"> </w:t>
      </w:r>
      <w:r w:rsidRPr="00817635">
        <w:rPr>
          <w:lang w:val="es-ES_tradnl"/>
        </w:rPr>
        <w:t>con las redes</w:t>
      </w:r>
      <w:r w:rsidR="00DC6EB7" w:rsidRPr="00817635">
        <w:rPr>
          <w:lang w:val="es-ES_tradnl"/>
        </w:rPr>
        <w:t xml:space="preserve"> </w:t>
      </w:r>
      <w:r w:rsidRPr="00817635">
        <w:rPr>
          <w:lang w:val="es-ES_tradnl"/>
        </w:rPr>
        <w:t>del servicio fijo</w:t>
      </w:r>
      <w:r w:rsidR="005C0551" w:rsidRPr="00817635">
        <w:rPr>
          <w:lang w:val="es-ES_tradnl"/>
        </w:rPr>
        <w:br/>
      </w:r>
      <w:r w:rsidRPr="00817635">
        <w:rPr>
          <w:lang w:val="es-ES_tradnl"/>
        </w:rPr>
        <w:t xml:space="preserve">por satélite </w:t>
      </w:r>
      <w:r w:rsidR="00DC6EB7" w:rsidRPr="00817635">
        <w:rPr>
          <w:lang w:val="es-ES_tradnl"/>
        </w:rPr>
        <w:t>en</w:t>
      </w:r>
      <w:r w:rsidR="005C0551" w:rsidRPr="00817635">
        <w:rPr>
          <w:lang w:val="es-ES_tradnl"/>
        </w:rPr>
        <w:t xml:space="preserve"> </w:t>
      </w:r>
      <w:r w:rsidR="00DC6EB7" w:rsidRPr="00817635">
        <w:rPr>
          <w:lang w:val="es-ES_tradnl"/>
        </w:rPr>
        <w:t xml:space="preserve">la banda </w:t>
      </w:r>
      <w:r w:rsidRPr="00817635">
        <w:rPr>
          <w:lang w:val="es-ES_tradnl"/>
        </w:rPr>
        <w:t>de frecuencias5 091-5 150 MHz</w:t>
      </w:r>
    </w:p>
    <w:p w:rsidR="00061775" w:rsidRPr="00817635" w:rsidRDefault="00061775" w:rsidP="00800B59">
      <w:pPr>
        <w:pStyle w:val="Normalaftertitle"/>
        <w:keepNext/>
        <w:keepLines/>
        <w:rPr>
          <w:lang w:val="es-ES_tradnl"/>
        </w:rPr>
      </w:pPr>
      <w:r w:rsidRPr="00817635">
        <w:rPr>
          <w:lang w:val="es-ES_tradnl"/>
        </w:rPr>
        <w:t>A los efectos de los análisis siguientes, en el Cuadro</w:t>
      </w:r>
      <w:r w:rsidR="00800B59" w:rsidRPr="00817635">
        <w:rPr>
          <w:lang w:val="es-ES_tradnl"/>
        </w:rPr>
        <w:t> </w:t>
      </w:r>
      <w:r w:rsidRPr="00817635">
        <w:rPr>
          <w:lang w:val="es-ES_tradnl"/>
        </w:rPr>
        <w:t>1 se resumen las características de los receptores del SFS supuestas.</w:t>
      </w:r>
    </w:p>
    <w:p w:rsidR="00061775" w:rsidRPr="00817635" w:rsidRDefault="00061775" w:rsidP="00061775">
      <w:pPr>
        <w:pStyle w:val="TableNo"/>
        <w:rPr>
          <w:lang w:val="es-ES_tradnl"/>
        </w:rPr>
      </w:pPr>
      <w:r w:rsidRPr="00817635">
        <w:rPr>
          <w:lang w:val="es-ES_tradnl"/>
        </w:rPr>
        <w:t>CUADRO 1</w:t>
      </w:r>
    </w:p>
    <w:p w:rsidR="00061775" w:rsidRPr="00817635" w:rsidRDefault="00061775" w:rsidP="00061775">
      <w:pPr>
        <w:pStyle w:val="Tabletitle"/>
        <w:rPr>
          <w:lang w:val="es-ES_tradnl"/>
        </w:rPr>
      </w:pPr>
      <w:r w:rsidRPr="00817635">
        <w:rPr>
          <w:lang w:val="es-ES_tradnl"/>
        </w:rPr>
        <w:t>Valores de los parámetros utilizados en los cálculos de interferencia de satélite</w:t>
      </w:r>
    </w:p>
    <w:tbl>
      <w:tblPr>
        <w:tblStyle w:val="TableGrid"/>
        <w:tblW w:w="0" w:type="auto"/>
        <w:jc w:val="center"/>
        <w:tblLayout w:type="fixed"/>
        <w:tblLook w:val="04A0" w:firstRow="1" w:lastRow="0" w:firstColumn="1" w:lastColumn="0" w:noHBand="0" w:noVBand="1"/>
      </w:tblPr>
      <w:tblGrid>
        <w:gridCol w:w="5102"/>
        <w:gridCol w:w="1701"/>
        <w:gridCol w:w="1928"/>
      </w:tblGrid>
      <w:tr w:rsidR="00800B59" w:rsidRPr="00817635" w:rsidTr="00800B59">
        <w:trPr>
          <w:jc w:val="center"/>
        </w:trPr>
        <w:tc>
          <w:tcPr>
            <w:tcW w:w="5102" w:type="dxa"/>
          </w:tcPr>
          <w:p w:rsidR="00800B59" w:rsidRPr="00817635" w:rsidRDefault="00800B59" w:rsidP="00800B59">
            <w:pPr>
              <w:pStyle w:val="Tablehead"/>
              <w:rPr>
                <w:lang w:val="es-ES_tradnl"/>
              </w:rPr>
            </w:pPr>
            <w:r w:rsidRPr="00817635">
              <w:rPr>
                <w:lang w:val="es-ES_tradnl"/>
              </w:rPr>
              <w:t>Parámetro</w:t>
            </w:r>
          </w:p>
        </w:tc>
        <w:tc>
          <w:tcPr>
            <w:tcW w:w="1701" w:type="dxa"/>
          </w:tcPr>
          <w:p w:rsidR="00800B59" w:rsidRPr="00817635" w:rsidRDefault="00800B59" w:rsidP="00800B59">
            <w:pPr>
              <w:pStyle w:val="Tablehead"/>
              <w:rPr>
                <w:lang w:val="es-ES_tradnl"/>
              </w:rPr>
            </w:pPr>
            <w:r w:rsidRPr="00817635">
              <w:rPr>
                <w:lang w:val="es-ES_tradnl"/>
              </w:rPr>
              <w:t>Unidades</w:t>
            </w:r>
          </w:p>
        </w:tc>
        <w:tc>
          <w:tcPr>
            <w:tcW w:w="1928" w:type="dxa"/>
          </w:tcPr>
          <w:p w:rsidR="00800B59" w:rsidRPr="00817635" w:rsidRDefault="00800B59" w:rsidP="00800B59">
            <w:pPr>
              <w:pStyle w:val="Tablehead"/>
              <w:rPr>
                <w:lang w:val="es-ES_tradnl"/>
              </w:rPr>
            </w:pPr>
            <w:r w:rsidRPr="00817635">
              <w:rPr>
                <w:lang w:val="es-ES_tradnl"/>
              </w:rPr>
              <w:t>HIBLEO-4 FL</w:t>
            </w:r>
          </w:p>
        </w:tc>
      </w:tr>
      <w:tr w:rsidR="00800B59" w:rsidRPr="00817635" w:rsidTr="00800B59">
        <w:trPr>
          <w:jc w:val="center"/>
        </w:trPr>
        <w:tc>
          <w:tcPr>
            <w:tcW w:w="5102" w:type="dxa"/>
          </w:tcPr>
          <w:p w:rsidR="00800B59" w:rsidRPr="00817635" w:rsidRDefault="00800B59" w:rsidP="00800B59">
            <w:pPr>
              <w:pStyle w:val="Tabletext"/>
              <w:keepNext/>
              <w:rPr>
                <w:lang w:val="es-ES_tradnl"/>
              </w:rPr>
            </w:pPr>
            <w:r w:rsidRPr="00817635">
              <w:rPr>
                <w:lang w:val="es-ES_tradnl"/>
              </w:rPr>
              <w:t xml:space="preserve">Temperatura de ruido del receptor de satélite </w:t>
            </w:r>
            <w:r w:rsidRPr="00817635">
              <w:rPr>
                <w:i/>
                <w:lang w:val="es-ES_tradnl"/>
              </w:rPr>
              <w:t>T</w:t>
            </w:r>
          </w:p>
        </w:tc>
        <w:tc>
          <w:tcPr>
            <w:tcW w:w="1701" w:type="dxa"/>
          </w:tcPr>
          <w:p w:rsidR="00800B59" w:rsidRPr="00817635" w:rsidRDefault="00800B59" w:rsidP="00800B59">
            <w:pPr>
              <w:pStyle w:val="Tabletext"/>
              <w:keepNext/>
              <w:jc w:val="center"/>
              <w:rPr>
                <w:lang w:val="es-ES_tradnl"/>
              </w:rPr>
            </w:pPr>
            <w:r w:rsidRPr="00817635">
              <w:rPr>
                <w:lang w:val="es-ES_tradnl"/>
              </w:rPr>
              <w:t>K</w:t>
            </w:r>
          </w:p>
        </w:tc>
        <w:tc>
          <w:tcPr>
            <w:tcW w:w="1928" w:type="dxa"/>
          </w:tcPr>
          <w:p w:rsidR="00800B59" w:rsidRPr="00817635" w:rsidRDefault="00800B59" w:rsidP="00800B59">
            <w:pPr>
              <w:pStyle w:val="Tabletext"/>
              <w:keepNext/>
              <w:jc w:val="center"/>
              <w:rPr>
                <w:lang w:val="es-ES_tradnl"/>
              </w:rPr>
            </w:pPr>
            <w:r w:rsidRPr="00817635">
              <w:rPr>
                <w:lang w:val="es-ES_tradnl"/>
              </w:rPr>
              <w:t>550</w:t>
            </w:r>
          </w:p>
        </w:tc>
      </w:tr>
      <w:tr w:rsidR="00800B59" w:rsidRPr="00817635" w:rsidTr="00800B59">
        <w:trPr>
          <w:jc w:val="center"/>
        </w:trPr>
        <w:tc>
          <w:tcPr>
            <w:tcW w:w="5102" w:type="dxa"/>
          </w:tcPr>
          <w:p w:rsidR="00800B59" w:rsidRPr="00817635" w:rsidRDefault="00800B59" w:rsidP="00800B59">
            <w:pPr>
              <w:pStyle w:val="Tabletext"/>
              <w:keepNext/>
              <w:rPr>
                <w:lang w:val="es-ES_tradnl"/>
              </w:rPr>
            </w:pPr>
            <w:r w:rsidRPr="00817635">
              <w:rPr>
                <w:lang w:val="es-ES_tradnl" w:eastAsia="fr-FR"/>
              </w:rPr>
              <w:t>Zona efectiva de la antena a 5 120 MHz</w:t>
            </w:r>
          </w:p>
        </w:tc>
        <w:tc>
          <w:tcPr>
            <w:tcW w:w="1701" w:type="dxa"/>
          </w:tcPr>
          <w:p w:rsidR="00800B59" w:rsidRPr="00817635" w:rsidRDefault="00800B59" w:rsidP="00800B59">
            <w:pPr>
              <w:pStyle w:val="Tabletext"/>
              <w:keepNext/>
              <w:jc w:val="center"/>
              <w:rPr>
                <w:vertAlign w:val="superscript"/>
                <w:lang w:val="es-ES_tradnl"/>
              </w:rPr>
            </w:pPr>
            <w:r w:rsidRPr="00817635">
              <w:rPr>
                <w:lang w:val="es-ES_tradnl" w:eastAsia="fr-FR"/>
              </w:rPr>
              <w:t>(</w:t>
            </w:r>
            <w:r w:rsidRPr="00817635">
              <w:rPr>
                <w:lang w:val="es-ES_tradnl"/>
              </w:rPr>
              <w:t>dBm</w:t>
            </w:r>
            <w:r w:rsidRPr="00817635">
              <w:rPr>
                <w:vertAlign w:val="superscript"/>
                <w:lang w:val="es-ES_tradnl"/>
              </w:rPr>
              <w:t>2</w:t>
            </w:r>
            <w:r w:rsidRPr="00817635">
              <w:rPr>
                <w:lang w:val="es-ES_tradnl"/>
              </w:rPr>
              <w:t>)</w:t>
            </w:r>
          </w:p>
        </w:tc>
        <w:tc>
          <w:tcPr>
            <w:tcW w:w="1928" w:type="dxa"/>
          </w:tcPr>
          <w:p w:rsidR="00800B59" w:rsidRPr="00817635" w:rsidRDefault="00800B59" w:rsidP="00800B59">
            <w:pPr>
              <w:pStyle w:val="Tabletext"/>
              <w:keepNext/>
              <w:jc w:val="center"/>
              <w:rPr>
                <w:lang w:val="es-ES_tradnl"/>
              </w:rPr>
            </w:pPr>
            <w:r w:rsidRPr="00817635">
              <w:rPr>
                <w:lang w:val="es-ES_tradnl"/>
              </w:rPr>
              <w:t>–35,6</w:t>
            </w:r>
          </w:p>
        </w:tc>
      </w:tr>
      <w:tr w:rsidR="00800B59" w:rsidRPr="00817635" w:rsidTr="00800B59">
        <w:trPr>
          <w:jc w:val="center"/>
        </w:trPr>
        <w:tc>
          <w:tcPr>
            <w:tcW w:w="5102" w:type="dxa"/>
          </w:tcPr>
          <w:p w:rsidR="00800B59" w:rsidRPr="00817635" w:rsidRDefault="00800B59" w:rsidP="00800B59">
            <w:pPr>
              <w:pStyle w:val="Tabletext"/>
              <w:rPr>
                <w:lang w:val="es-ES_tradnl"/>
              </w:rPr>
            </w:pPr>
            <w:r w:rsidRPr="00817635">
              <w:rPr>
                <w:lang w:val="es-ES_tradnl"/>
              </w:rPr>
              <w:t xml:space="preserve">Discriminación de polarización </w:t>
            </w:r>
            <w:r w:rsidRPr="00817635">
              <w:rPr>
                <w:i/>
                <w:lang w:val="es-ES_tradnl"/>
              </w:rPr>
              <w:t>L</w:t>
            </w:r>
            <w:r w:rsidRPr="00817635">
              <w:rPr>
                <w:i/>
                <w:vertAlign w:val="subscript"/>
                <w:lang w:val="es-ES_tradnl"/>
              </w:rPr>
              <w:t>p</w:t>
            </w:r>
          </w:p>
        </w:tc>
        <w:tc>
          <w:tcPr>
            <w:tcW w:w="1701" w:type="dxa"/>
          </w:tcPr>
          <w:p w:rsidR="00800B59" w:rsidRPr="00817635" w:rsidRDefault="00800B59" w:rsidP="00800B59">
            <w:pPr>
              <w:pStyle w:val="Tabletext"/>
              <w:jc w:val="center"/>
              <w:rPr>
                <w:lang w:val="es-ES_tradnl"/>
              </w:rPr>
            </w:pPr>
            <w:r w:rsidRPr="00817635">
              <w:rPr>
                <w:lang w:val="es-ES_tradnl"/>
              </w:rPr>
              <w:t>dB</w:t>
            </w:r>
          </w:p>
        </w:tc>
        <w:tc>
          <w:tcPr>
            <w:tcW w:w="1928" w:type="dxa"/>
          </w:tcPr>
          <w:p w:rsidR="00800B59" w:rsidRPr="00817635" w:rsidRDefault="00800B59" w:rsidP="00800B59">
            <w:pPr>
              <w:pStyle w:val="Tabletext"/>
              <w:jc w:val="center"/>
              <w:rPr>
                <w:lang w:val="es-ES_tradnl"/>
              </w:rPr>
            </w:pPr>
            <w:r w:rsidRPr="00817635">
              <w:rPr>
                <w:lang w:val="es-ES_tradnl"/>
              </w:rPr>
              <w:t>1</w:t>
            </w:r>
          </w:p>
        </w:tc>
      </w:tr>
      <w:tr w:rsidR="00800B59" w:rsidRPr="00817635" w:rsidTr="00800B59">
        <w:trPr>
          <w:jc w:val="center"/>
        </w:trPr>
        <w:tc>
          <w:tcPr>
            <w:tcW w:w="5102" w:type="dxa"/>
          </w:tcPr>
          <w:p w:rsidR="00800B59" w:rsidRPr="00817635" w:rsidRDefault="00800B59" w:rsidP="00800B59">
            <w:pPr>
              <w:pStyle w:val="Tabletext"/>
              <w:rPr>
                <w:lang w:val="es-ES_tradnl"/>
              </w:rPr>
            </w:pPr>
            <w:r w:rsidRPr="00817635">
              <w:rPr>
                <w:lang w:val="es-ES_tradnl"/>
              </w:rPr>
              <w:t xml:space="preserve">Pérdida de alimentación </w:t>
            </w:r>
            <w:r w:rsidRPr="00817635">
              <w:rPr>
                <w:i/>
                <w:lang w:val="es-ES_tradnl"/>
              </w:rPr>
              <w:t>L</w:t>
            </w:r>
            <w:r w:rsidRPr="00817635">
              <w:rPr>
                <w:i/>
                <w:vertAlign w:val="subscript"/>
                <w:lang w:val="es-ES_tradnl"/>
              </w:rPr>
              <w:t>feed</w:t>
            </w:r>
          </w:p>
        </w:tc>
        <w:tc>
          <w:tcPr>
            <w:tcW w:w="1701" w:type="dxa"/>
          </w:tcPr>
          <w:p w:rsidR="00800B59" w:rsidRPr="00817635" w:rsidRDefault="00800B59" w:rsidP="00800B59">
            <w:pPr>
              <w:pStyle w:val="Tabletext"/>
              <w:jc w:val="center"/>
              <w:rPr>
                <w:lang w:val="es-ES_tradnl"/>
              </w:rPr>
            </w:pPr>
            <w:r w:rsidRPr="00817635">
              <w:rPr>
                <w:lang w:val="es-ES_tradnl"/>
              </w:rPr>
              <w:t>dB</w:t>
            </w:r>
          </w:p>
        </w:tc>
        <w:tc>
          <w:tcPr>
            <w:tcW w:w="1928" w:type="dxa"/>
          </w:tcPr>
          <w:p w:rsidR="00800B59" w:rsidRPr="00817635" w:rsidRDefault="00800B59" w:rsidP="00800B59">
            <w:pPr>
              <w:pStyle w:val="Tabletext"/>
              <w:jc w:val="center"/>
              <w:rPr>
                <w:lang w:val="es-ES_tradnl"/>
              </w:rPr>
            </w:pPr>
            <w:r w:rsidRPr="00817635">
              <w:rPr>
                <w:lang w:val="es-ES_tradnl"/>
              </w:rPr>
              <w:t>2,9</w:t>
            </w:r>
          </w:p>
        </w:tc>
      </w:tr>
      <w:tr w:rsidR="00800B59" w:rsidRPr="00817635" w:rsidTr="00800B59">
        <w:trPr>
          <w:jc w:val="center"/>
        </w:trPr>
        <w:tc>
          <w:tcPr>
            <w:tcW w:w="5102" w:type="dxa"/>
          </w:tcPr>
          <w:p w:rsidR="00800B59" w:rsidRPr="00817635" w:rsidRDefault="00800B59" w:rsidP="00800B59">
            <w:pPr>
              <w:pStyle w:val="Tabletext"/>
              <w:rPr>
                <w:lang w:val="es-ES_tradnl"/>
              </w:rPr>
            </w:pPr>
            <w:r w:rsidRPr="00817635">
              <w:rPr>
                <w:lang w:val="es-ES_tradnl"/>
              </w:rPr>
              <w:t xml:space="preserve">Anchura de banda del receptor de satélite </w:t>
            </w:r>
            <w:r w:rsidRPr="00817635">
              <w:rPr>
                <w:i/>
                <w:lang w:val="es-ES_tradnl"/>
              </w:rPr>
              <w:t>B</w:t>
            </w:r>
          </w:p>
        </w:tc>
        <w:tc>
          <w:tcPr>
            <w:tcW w:w="1701" w:type="dxa"/>
          </w:tcPr>
          <w:p w:rsidR="00800B59" w:rsidRPr="00817635" w:rsidRDefault="00800B59" w:rsidP="00800B59">
            <w:pPr>
              <w:pStyle w:val="Tabletext"/>
              <w:jc w:val="center"/>
              <w:rPr>
                <w:lang w:val="es-ES_tradnl"/>
              </w:rPr>
            </w:pPr>
            <w:r w:rsidRPr="00817635">
              <w:rPr>
                <w:lang w:val="es-ES_tradnl"/>
              </w:rPr>
              <w:t>MHz</w:t>
            </w:r>
          </w:p>
        </w:tc>
        <w:tc>
          <w:tcPr>
            <w:tcW w:w="1928" w:type="dxa"/>
          </w:tcPr>
          <w:p w:rsidR="00800B59" w:rsidRPr="00817635" w:rsidRDefault="00800B59" w:rsidP="00800B59">
            <w:pPr>
              <w:pStyle w:val="Tabletext"/>
              <w:jc w:val="center"/>
              <w:rPr>
                <w:lang w:val="es-ES_tradnl"/>
              </w:rPr>
            </w:pPr>
            <w:r w:rsidRPr="00817635">
              <w:rPr>
                <w:lang w:val="es-ES_tradnl"/>
              </w:rPr>
              <w:t>1,23</w:t>
            </w:r>
          </w:p>
        </w:tc>
      </w:tr>
      <w:tr w:rsidR="00800B59" w:rsidRPr="00817635" w:rsidTr="00800B59">
        <w:trPr>
          <w:jc w:val="center"/>
        </w:trPr>
        <w:tc>
          <w:tcPr>
            <w:tcW w:w="5102" w:type="dxa"/>
          </w:tcPr>
          <w:p w:rsidR="00800B59" w:rsidRPr="00817635" w:rsidRDefault="00800B59" w:rsidP="00800B59">
            <w:pPr>
              <w:pStyle w:val="Tabletext"/>
              <w:rPr>
                <w:lang w:val="es-ES_tradnl"/>
              </w:rPr>
            </w:pPr>
            <w:r w:rsidRPr="00817635">
              <w:rPr>
                <w:lang w:val="es-ES_tradnl"/>
              </w:rPr>
              <w:t xml:space="preserve">Ganancia de la antena del receptor de satélite </w:t>
            </w:r>
            <w:r w:rsidRPr="00817635">
              <w:rPr>
                <w:i/>
                <w:iCs/>
                <w:lang w:val="es-ES_tradnl"/>
              </w:rPr>
              <w:t>G</w:t>
            </w:r>
            <w:r w:rsidRPr="00817635">
              <w:rPr>
                <w:i/>
                <w:iCs/>
                <w:szCs w:val="22"/>
                <w:vertAlign w:val="subscript"/>
                <w:lang w:val="es-ES_tradnl"/>
              </w:rPr>
              <w:t>r</w:t>
            </w:r>
          </w:p>
        </w:tc>
        <w:tc>
          <w:tcPr>
            <w:tcW w:w="1701" w:type="dxa"/>
          </w:tcPr>
          <w:p w:rsidR="00800B59" w:rsidRPr="00817635" w:rsidRDefault="00800B59" w:rsidP="00800B59">
            <w:pPr>
              <w:pStyle w:val="Tabletext"/>
              <w:jc w:val="center"/>
              <w:rPr>
                <w:lang w:val="es-ES_tradnl"/>
              </w:rPr>
            </w:pPr>
            <w:r w:rsidRPr="00817635">
              <w:rPr>
                <w:lang w:val="es-ES_tradnl"/>
              </w:rPr>
              <w:t>dBi</w:t>
            </w:r>
          </w:p>
        </w:tc>
        <w:tc>
          <w:tcPr>
            <w:tcW w:w="1928" w:type="dxa"/>
          </w:tcPr>
          <w:p w:rsidR="00800B59" w:rsidRPr="00817635" w:rsidRDefault="00800B59" w:rsidP="00800B59">
            <w:pPr>
              <w:pStyle w:val="Tabletext"/>
              <w:jc w:val="center"/>
              <w:rPr>
                <w:lang w:val="es-ES_tradnl"/>
              </w:rPr>
            </w:pPr>
            <w:r w:rsidRPr="00817635">
              <w:rPr>
                <w:lang w:val="es-ES_tradnl"/>
              </w:rPr>
              <w:t>4</w:t>
            </w:r>
          </w:p>
        </w:tc>
      </w:tr>
    </w:tbl>
    <w:p w:rsidR="00061775" w:rsidRPr="00817635" w:rsidRDefault="00061775" w:rsidP="00061775">
      <w:pPr>
        <w:pStyle w:val="Note"/>
        <w:rPr>
          <w:lang w:val="es-ES_tradnl"/>
        </w:rPr>
      </w:pPr>
      <w:r w:rsidRPr="00817635">
        <w:rPr>
          <w:lang w:val="es-ES_tradnl"/>
        </w:rPr>
        <w:t>NOTA – El cumplimiento de los límites de dfp definidos a continuación se logrará en condiciones de p</w:t>
      </w:r>
      <w:r w:rsidR="00A015C8">
        <w:rPr>
          <w:lang w:val="es-ES_tradnl"/>
        </w:rPr>
        <w:t>ropagación en el espacio libre.</w:t>
      </w:r>
    </w:p>
    <w:p w:rsidR="00061775" w:rsidRPr="00817635" w:rsidRDefault="00061775" w:rsidP="00061775">
      <w:pPr>
        <w:pStyle w:val="Headingb"/>
        <w:rPr>
          <w:lang w:val="es-ES_tradnl"/>
        </w:rPr>
      </w:pPr>
      <w:r w:rsidRPr="00817635">
        <w:rPr>
          <w:lang w:val="es-ES_tradnl"/>
        </w:rPr>
        <w:t>Requisitos impuestos al servicio móvil aeronáutico (en rutas)</w:t>
      </w:r>
      <w:r w:rsidRPr="00817635">
        <w:rPr>
          <w:cs/>
          <w:lang w:val="es-ES_tradnl"/>
        </w:rPr>
        <w:t>‎</w:t>
      </w:r>
    </w:p>
    <w:p w:rsidR="00061775" w:rsidRPr="00817635" w:rsidRDefault="00061775" w:rsidP="00061775">
      <w:pPr>
        <w:rPr>
          <w:lang w:val="es-ES_tradnl"/>
        </w:rPr>
      </w:pPr>
      <w:r w:rsidRPr="00817635">
        <w:rPr>
          <w:lang w:val="es-ES_tradnl"/>
        </w:rPr>
        <w:t>Los siguientes requisitos son las directrices técnicas que habrán de utilizar las administraciones para determinar los requisitos de conformidad de las estaciones de todo el mundo. Pueden ser aceptables otros límites, pero es necesario proseguir los estudios al respecto.</w:t>
      </w:r>
    </w:p>
    <w:p w:rsidR="00061775" w:rsidRPr="00817635" w:rsidRDefault="00061775" w:rsidP="00800B59">
      <w:pPr>
        <w:rPr>
          <w:lang w:val="es-ES_tradnl"/>
        </w:rPr>
      </w:pPr>
      <w:r w:rsidRPr="00817635">
        <w:rPr>
          <w:lang w:val="es-ES_tradnl"/>
        </w:rPr>
        <w:t>La dfp definida en esta sección se basa en garantizar que el incremento de la temperatura de ruido del satélite del SFS causada por el funcionamiento en la banda de frecuencias 5</w:t>
      </w:r>
      <w:r w:rsidR="00800B59" w:rsidRPr="00817635">
        <w:rPr>
          <w:lang w:val="es-ES_tradnl"/>
        </w:rPr>
        <w:t> </w:t>
      </w:r>
      <w:r w:rsidRPr="00817635">
        <w:rPr>
          <w:lang w:val="es-ES_tradnl"/>
        </w:rPr>
        <w:t>091-5</w:t>
      </w:r>
      <w:r w:rsidR="00800B59" w:rsidRPr="00817635">
        <w:rPr>
          <w:lang w:val="es-ES_tradnl"/>
        </w:rPr>
        <w:t> </w:t>
      </w:r>
      <w:r w:rsidRPr="00817635">
        <w:rPr>
          <w:lang w:val="es-ES_tradnl"/>
        </w:rPr>
        <w:t>150</w:t>
      </w:r>
      <w:r w:rsidR="00800B59" w:rsidRPr="00817635">
        <w:rPr>
          <w:lang w:val="es-ES_tradnl"/>
        </w:rPr>
        <w:t> </w:t>
      </w:r>
      <w:r w:rsidRPr="00817635">
        <w:rPr>
          <w:lang w:val="es-ES_tradnl"/>
        </w:rPr>
        <w:t>MHz del SMA(R) (es decir (</w:t>
      </w:r>
      <w:r w:rsidRPr="00817635">
        <w:rPr>
          <w:lang w:val="es-ES_tradnl"/>
        </w:rPr>
        <w:sym w:font="Symbol" w:char="F044"/>
      </w:r>
      <w:r w:rsidRPr="00817635">
        <w:rPr>
          <w:i/>
          <w:iCs/>
          <w:lang w:val="es-ES_tradnl"/>
        </w:rPr>
        <w:t>T</w:t>
      </w:r>
      <w:r w:rsidRPr="00817635">
        <w:rPr>
          <w:i/>
          <w:iCs/>
          <w:vertAlign w:val="subscript"/>
          <w:lang w:val="es-ES_tradnl"/>
        </w:rPr>
        <w:t>s</w:t>
      </w:r>
      <w:r w:rsidRPr="00817635">
        <w:rPr>
          <w:lang w:val="es-ES_tradnl"/>
        </w:rPr>
        <w:t>/</w:t>
      </w:r>
      <w:r w:rsidRPr="00817635">
        <w:rPr>
          <w:i/>
          <w:iCs/>
          <w:lang w:val="es-ES_tradnl"/>
        </w:rPr>
        <w:t>T</w:t>
      </w:r>
      <w:r w:rsidRPr="00817635">
        <w:rPr>
          <w:i/>
          <w:iCs/>
          <w:vertAlign w:val="subscript"/>
          <w:lang w:val="es-ES_tradnl"/>
        </w:rPr>
        <w:t>s</w:t>
      </w:r>
      <w:r w:rsidRPr="00817635">
        <w:rPr>
          <w:lang w:val="es-ES_tradnl"/>
        </w:rPr>
        <w:t>)</w:t>
      </w:r>
      <w:r w:rsidRPr="00817635">
        <w:rPr>
          <w:vertAlign w:val="subscript"/>
          <w:lang w:val="es-ES_tradnl"/>
        </w:rPr>
        <w:t>AM(R)S</w:t>
      </w:r>
      <w:r w:rsidRPr="00817635">
        <w:rPr>
          <w:lang w:val="es-ES_tradnl"/>
        </w:rPr>
        <w:t xml:space="preserve">) no supera el mayor de los dos valores siguientes: </w:t>
      </w:r>
    </w:p>
    <w:p w:rsidR="00061775" w:rsidRPr="00817635" w:rsidRDefault="00DC6EB7" w:rsidP="00061775">
      <w:pPr>
        <w:rPr>
          <w:lang w:val="es-ES_tradnl"/>
        </w:rPr>
      </w:pPr>
      <w:r w:rsidRPr="00817635">
        <w:rPr>
          <w:lang w:val="es-ES_tradnl"/>
        </w:rPr>
        <w:t>1)</w:t>
      </w:r>
      <w:r w:rsidRPr="00817635">
        <w:rPr>
          <w:lang w:val="es-ES_tradnl"/>
        </w:rPr>
        <w:tab/>
        <w:t>2%</w:t>
      </w:r>
    </w:p>
    <w:p w:rsidR="00061775" w:rsidRPr="00817635" w:rsidRDefault="00061775" w:rsidP="00061775">
      <w:pPr>
        <w:rPr>
          <w:lang w:val="es-ES_tradnl"/>
        </w:rPr>
      </w:pPr>
      <w:r w:rsidRPr="00817635">
        <w:rPr>
          <w:lang w:val="es-ES_tradnl"/>
        </w:rPr>
        <w:t>2)</w:t>
      </w:r>
      <w:r w:rsidRPr="00817635">
        <w:rPr>
          <w:lang w:val="es-ES_tradnl"/>
        </w:rPr>
        <w:tab/>
        <w:t>5% – (</w:t>
      </w:r>
      <w:r w:rsidRPr="00817635">
        <w:rPr>
          <w:lang w:val="es-ES_tradnl"/>
        </w:rPr>
        <w:sym w:font="Symbol" w:char="F044"/>
      </w:r>
      <w:r w:rsidRPr="00817635">
        <w:rPr>
          <w:i/>
          <w:iCs/>
          <w:lang w:val="es-ES_tradnl"/>
        </w:rPr>
        <w:t>T</w:t>
      </w:r>
      <w:r w:rsidRPr="00817635">
        <w:rPr>
          <w:i/>
          <w:iCs/>
          <w:vertAlign w:val="subscript"/>
          <w:lang w:val="es-ES_tradnl"/>
        </w:rPr>
        <w:t>s</w:t>
      </w:r>
      <w:r w:rsidRPr="00817635">
        <w:rPr>
          <w:lang w:val="es-ES_tradnl"/>
        </w:rPr>
        <w:t>/</w:t>
      </w:r>
      <w:r w:rsidRPr="00817635">
        <w:rPr>
          <w:i/>
          <w:iCs/>
          <w:lang w:val="es-ES_tradnl"/>
        </w:rPr>
        <w:t>T</w:t>
      </w:r>
      <w:r w:rsidRPr="00817635">
        <w:rPr>
          <w:i/>
          <w:iCs/>
          <w:vertAlign w:val="subscript"/>
          <w:lang w:val="es-ES_tradnl"/>
        </w:rPr>
        <w:t>s</w:t>
      </w:r>
      <w:r w:rsidRPr="00817635">
        <w:rPr>
          <w:lang w:val="es-ES_tradnl"/>
        </w:rPr>
        <w:t>)</w:t>
      </w:r>
      <w:r w:rsidRPr="00817635">
        <w:rPr>
          <w:vertAlign w:val="subscript"/>
          <w:lang w:val="es-ES_tradnl"/>
        </w:rPr>
        <w:t>ARNS</w:t>
      </w:r>
    </w:p>
    <w:p w:rsidR="00061775" w:rsidRPr="00817635" w:rsidRDefault="00061775" w:rsidP="00061775">
      <w:pPr>
        <w:rPr>
          <w:lang w:val="es-ES_tradnl"/>
        </w:rPr>
      </w:pPr>
      <w:r w:rsidRPr="00817635">
        <w:rPr>
          <w:lang w:val="es-ES_tradnl"/>
        </w:rPr>
        <w:t>donde:</w:t>
      </w:r>
    </w:p>
    <w:p w:rsidR="003157DB" w:rsidRPr="00817635" w:rsidRDefault="003157DB" w:rsidP="003157DB">
      <w:pPr>
        <w:pStyle w:val="Equationlegend"/>
        <w:rPr>
          <w:lang w:val="es-ES_tradnl"/>
        </w:rPr>
      </w:pPr>
      <w:r w:rsidRPr="00817635">
        <w:rPr>
          <w:lang w:val="es-ES_tradnl"/>
        </w:rPr>
        <w:tab/>
        <w:t>(</w:t>
      </w:r>
      <w:r w:rsidRPr="00817635">
        <w:rPr>
          <w:lang w:val="es-ES_tradnl"/>
        </w:rPr>
        <w:sym w:font="Symbol" w:char="F044"/>
      </w:r>
      <w:r w:rsidRPr="00817635">
        <w:rPr>
          <w:i/>
          <w:iCs/>
          <w:lang w:val="es-ES_tradnl"/>
        </w:rPr>
        <w:t>T</w:t>
      </w:r>
      <w:r w:rsidRPr="00817635">
        <w:rPr>
          <w:i/>
          <w:iCs/>
          <w:vertAlign w:val="subscript"/>
          <w:lang w:val="es-ES_tradnl"/>
        </w:rPr>
        <w:t>s</w:t>
      </w:r>
      <w:r w:rsidRPr="00817635">
        <w:rPr>
          <w:lang w:val="es-ES_tradnl"/>
        </w:rPr>
        <w:t>/</w:t>
      </w:r>
      <w:r w:rsidRPr="00817635">
        <w:rPr>
          <w:i/>
          <w:iCs/>
          <w:lang w:val="es-ES_tradnl"/>
        </w:rPr>
        <w:t>T</w:t>
      </w:r>
      <w:r w:rsidRPr="00817635">
        <w:rPr>
          <w:i/>
          <w:iCs/>
          <w:vertAlign w:val="subscript"/>
          <w:lang w:val="es-ES_tradnl"/>
        </w:rPr>
        <w:t>s</w:t>
      </w:r>
      <w:r w:rsidRPr="00817635">
        <w:rPr>
          <w:lang w:val="es-ES_tradnl"/>
        </w:rPr>
        <w:t>)</w:t>
      </w:r>
      <w:r w:rsidRPr="00817635">
        <w:rPr>
          <w:vertAlign w:val="subscript"/>
          <w:lang w:val="es-ES_tradnl"/>
        </w:rPr>
        <w:t>ARNS</w:t>
      </w:r>
      <w:r w:rsidRPr="00817635">
        <w:rPr>
          <w:lang w:val="es-ES_tradnl"/>
        </w:rPr>
        <w:t>:</w:t>
      </w:r>
      <w:r w:rsidRPr="00817635">
        <w:rPr>
          <w:lang w:val="es-ES_tradnl"/>
        </w:rPr>
        <w:tab/>
        <w:t>incremento de la temperatura de ruido debido al SRNA en la misma banda.</w:t>
      </w:r>
    </w:p>
    <w:p w:rsidR="00061775" w:rsidRPr="00817635" w:rsidRDefault="00061775" w:rsidP="00061775">
      <w:pPr>
        <w:rPr>
          <w:lang w:val="es-ES_tradnl"/>
        </w:rPr>
      </w:pPr>
      <w:r w:rsidRPr="00817635">
        <w:rPr>
          <w:lang w:val="es-ES_tradnl"/>
        </w:rPr>
        <w:t>Se facilitan tres ejemplos de este cálculo a continuación. El primero considera que (</w:t>
      </w:r>
      <w:r w:rsidRPr="00817635">
        <w:rPr>
          <w:lang w:val="es-ES_tradnl"/>
        </w:rPr>
        <w:sym w:font="Symbol" w:char="F044"/>
      </w:r>
      <w:r w:rsidRPr="00817635">
        <w:rPr>
          <w:i/>
          <w:iCs/>
          <w:lang w:val="es-ES_tradnl"/>
        </w:rPr>
        <w:t>T</w:t>
      </w:r>
      <w:r w:rsidRPr="00817635">
        <w:rPr>
          <w:i/>
          <w:iCs/>
          <w:vertAlign w:val="subscript"/>
          <w:lang w:val="es-ES_tradnl"/>
        </w:rPr>
        <w:t>s</w:t>
      </w:r>
      <w:r w:rsidRPr="00817635">
        <w:rPr>
          <w:lang w:val="es-ES_tradnl"/>
        </w:rPr>
        <w:t>/</w:t>
      </w:r>
      <w:r w:rsidRPr="00817635">
        <w:rPr>
          <w:i/>
          <w:iCs/>
          <w:lang w:val="es-ES_tradnl"/>
        </w:rPr>
        <w:t>T</w:t>
      </w:r>
      <w:r w:rsidRPr="00817635">
        <w:rPr>
          <w:i/>
          <w:iCs/>
          <w:vertAlign w:val="subscript"/>
          <w:lang w:val="es-ES_tradnl"/>
        </w:rPr>
        <w:t>s</w:t>
      </w:r>
      <w:r w:rsidRPr="00817635">
        <w:rPr>
          <w:lang w:val="es-ES_tradnl"/>
        </w:rPr>
        <w:t>)</w:t>
      </w:r>
      <w:r w:rsidRPr="00817635">
        <w:rPr>
          <w:vertAlign w:val="subscript"/>
          <w:lang w:val="es-ES_tradnl"/>
        </w:rPr>
        <w:t>ARNS</w:t>
      </w:r>
      <w:r w:rsidRPr="00817635">
        <w:rPr>
          <w:lang w:val="es-ES_tradnl"/>
        </w:rPr>
        <w:t xml:space="preserve"> es 3%. El segundo considera que no existe SRNA en la banda. El tercero considera que (</w:t>
      </w:r>
      <w:r w:rsidRPr="00817635">
        <w:rPr>
          <w:lang w:val="es-ES_tradnl"/>
        </w:rPr>
        <w:sym w:font="Symbol" w:char="F044"/>
      </w:r>
      <w:r w:rsidRPr="00817635">
        <w:rPr>
          <w:i/>
          <w:iCs/>
          <w:lang w:val="es-ES_tradnl"/>
        </w:rPr>
        <w:t>T</w:t>
      </w:r>
      <w:r w:rsidRPr="00817635">
        <w:rPr>
          <w:i/>
          <w:iCs/>
          <w:vertAlign w:val="subscript"/>
          <w:lang w:val="es-ES_tradnl"/>
        </w:rPr>
        <w:t>s</w:t>
      </w:r>
      <w:r w:rsidRPr="00817635">
        <w:rPr>
          <w:lang w:val="es-ES_tradnl"/>
        </w:rPr>
        <w:t>/</w:t>
      </w:r>
      <w:r w:rsidRPr="00817635">
        <w:rPr>
          <w:i/>
          <w:iCs/>
          <w:lang w:val="es-ES_tradnl"/>
        </w:rPr>
        <w:t>T</w:t>
      </w:r>
      <w:r w:rsidRPr="00817635">
        <w:rPr>
          <w:i/>
          <w:iCs/>
          <w:vertAlign w:val="subscript"/>
          <w:lang w:val="es-ES_tradnl"/>
        </w:rPr>
        <w:t>s</w:t>
      </w:r>
      <w:r w:rsidRPr="00817635">
        <w:rPr>
          <w:lang w:val="es-ES_tradnl"/>
        </w:rPr>
        <w:t>)</w:t>
      </w:r>
      <w:r w:rsidRPr="00817635">
        <w:rPr>
          <w:vertAlign w:val="subscript"/>
          <w:lang w:val="es-ES_tradnl"/>
        </w:rPr>
        <w:t>ARNS</w:t>
      </w:r>
      <w:r w:rsidRPr="00817635">
        <w:rPr>
          <w:lang w:val="es-ES_tradnl"/>
        </w:rPr>
        <w:t xml:space="preserve"> </w:t>
      </w:r>
      <w:r w:rsidR="00800B59" w:rsidRPr="00817635">
        <w:rPr>
          <w:lang w:val="es-ES_tradnl"/>
        </w:rPr>
        <w:t>es &gt;</w:t>
      </w:r>
      <w:r w:rsidRPr="00817635">
        <w:rPr>
          <w:lang w:val="es-ES_tradnl"/>
        </w:rPr>
        <w:t>3%. El método supone el funcionamiento simultáneo de 250 transmisores del SMA(R) cocanal dentro del campo de visión de un satélite del SFS.</w:t>
      </w:r>
    </w:p>
    <w:p w:rsidR="00061775" w:rsidRPr="00817635" w:rsidRDefault="00061775" w:rsidP="00061775">
      <w:pPr>
        <w:pStyle w:val="Headingb"/>
        <w:rPr>
          <w:lang w:val="es-ES_tradnl"/>
        </w:rPr>
      </w:pPr>
      <w:r w:rsidRPr="00817635">
        <w:rPr>
          <w:lang w:val="es-ES_tradnl"/>
        </w:rPr>
        <w:t>Ejemplo 1: (</w:t>
      </w:r>
      <w:r w:rsidRPr="00817635">
        <w:rPr>
          <w:lang w:val="es-ES_tradnl"/>
        </w:rPr>
        <w:sym w:font="Symbol" w:char="F044"/>
      </w:r>
      <w:r w:rsidRPr="00817635">
        <w:rPr>
          <w:i/>
          <w:iCs/>
          <w:lang w:val="es-ES_tradnl"/>
        </w:rPr>
        <w:t>T</w:t>
      </w:r>
      <w:r w:rsidRPr="00817635">
        <w:rPr>
          <w:i/>
          <w:iCs/>
          <w:vertAlign w:val="subscript"/>
          <w:lang w:val="es-ES_tradnl"/>
        </w:rPr>
        <w:t>s</w:t>
      </w:r>
      <w:r w:rsidRPr="00817635">
        <w:rPr>
          <w:lang w:val="es-ES_tradnl"/>
        </w:rPr>
        <w:t>/</w:t>
      </w:r>
      <w:r w:rsidRPr="00817635">
        <w:rPr>
          <w:i/>
          <w:iCs/>
          <w:lang w:val="es-ES_tradnl"/>
        </w:rPr>
        <w:t>T</w:t>
      </w:r>
      <w:r w:rsidRPr="00817635">
        <w:rPr>
          <w:i/>
          <w:iCs/>
          <w:vertAlign w:val="subscript"/>
          <w:lang w:val="es-ES_tradnl"/>
        </w:rPr>
        <w:t>s</w:t>
      </w:r>
      <w:r w:rsidRPr="00817635">
        <w:rPr>
          <w:lang w:val="es-ES_tradnl"/>
        </w:rPr>
        <w:t>)</w:t>
      </w:r>
      <w:r w:rsidRPr="00817635">
        <w:rPr>
          <w:vertAlign w:val="subscript"/>
          <w:lang w:val="es-ES_tradnl"/>
        </w:rPr>
        <w:t>ARNS</w:t>
      </w:r>
      <w:r w:rsidRPr="00817635">
        <w:rPr>
          <w:lang w:val="es-ES_tradnl"/>
        </w:rPr>
        <w:t xml:space="preserve"> </w:t>
      </w:r>
      <w:r w:rsidRPr="00817635">
        <w:rPr>
          <w:i/>
          <w:iCs/>
          <w:lang w:val="es-ES_tradnl"/>
        </w:rPr>
        <w:t xml:space="preserve">= </w:t>
      </w:r>
      <w:r w:rsidRPr="00817635">
        <w:rPr>
          <w:lang w:val="es-ES_tradnl"/>
        </w:rPr>
        <w:t>3%</w:t>
      </w:r>
    </w:p>
    <w:p w:rsidR="00061775" w:rsidRPr="00817635" w:rsidRDefault="00061775" w:rsidP="00061775">
      <w:pPr>
        <w:rPr>
          <w:lang w:val="es-ES_tradnl"/>
        </w:rPr>
      </w:pPr>
      <w:r w:rsidRPr="00817635">
        <w:rPr>
          <w:lang w:val="es-ES_tradnl"/>
        </w:rPr>
        <w:t>En este caso, 5% – (</w:t>
      </w:r>
      <w:r w:rsidRPr="00817635">
        <w:rPr>
          <w:lang w:val="es-ES_tradnl"/>
        </w:rPr>
        <w:sym w:font="Symbol" w:char="F044"/>
      </w:r>
      <w:r w:rsidRPr="00817635">
        <w:rPr>
          <w:i/>
          <w:iCs/>
          <w:lang w:val="es-ES_tradnl"/>
        </w:rPr>
        <w:t>T</w:t>
      </w:r>
      <w:r w:rsidRPr="00817635">
        <w:rPr>
          <w:i/>
          <w:iCs/>
          <w:vertAlign w:val="subscript"/>
          <w:lang w:val="es-ES_tradnl"/>
        </w:rPr>
        <w:t>s</w:t>
      </w:r>
      <w:r w:rsidRPr="00817635">
        <w:rPr>
          <w:lang w:val="es-ES_tradnl"/>
        </w:rPr>
        <w:t>/</w:t>
      </w:r>
      <w:r w:rsidRPr="00817635">
        <w:rPr>
          <w:i/>
          <w:iCs/>
          <w:lang w:val="es-ES_tradnl"/>
        </w:rPr>
        <w:t>T</w:t>
      </w:r>
      <w:r w:rsidRPr="00817635">
        <w:rPr>
          <w:i/>
          <w:iCs/>
          <w:vertAlign w:val="subscript"/>
          <w:lang w:val="es-ES_tradnl"/>
        </w:rPr>
        <w:t>s</w:t>
      </w:r>
      <w:r w:rsidRPr="00817635">
        <w:rPr>
          <w:lang w:val="es-ES_tradnl"/>
        </w:rPr>
        <w:t>)</w:t>
      </w:r>
      <w:r w:rsidRPr="00817635">
        <w:rPr>
          <w:vertAlign w:val="subscript"/>
          <w:lang w:val="es-ES_tradnl"/>
        </w:rPr>
        <w:t>ARNS</w:t>
      </w:r>
      <w:r w:rsidRPr="00817635">
        <w:rPr>
          <w:lang w:val="es-ES_tradnl"/>
        </w:rPr>
        <w:t xml:space="preserve"> es igual a 2%, por lo tanto (</w:t>
      </w:r>
      <w:r w:rsidRPr="00817635">
        <w:rPr>
          <w:lang w:val="es-ES_tradnl"/>
        </w:rPr>
        <w:sym w:font="Symbol" w:char="F044"/>
      </w:r>
      <w:r w:rsidRPr="00817635">
        <w:rPr>
          <w:i/>
          <w:iCs/>
          <w:lang w:val="es-ES_tradnl"/>
        </w:rPr>
        <w:t>T</w:t>
      </w:r>
      <w:r w:rsidRPr="00817635">
        <w:rPr>
          <w:i/>
          <w:iCs/>
          <w:vertAlign w:val="subscript"/>
          <w:lang w:val="es-ES_tradnl"/>
        </w:rPr>
        <w:t>s</w:t>
      </w:r>
      <w:r w:rsidRPr="00817635">
        <w:rPr>
          <w:lang w:val="es-ES_tradnl"/>
        </w:rPr>
        <w:t>/</w:t>
      </w:r>
      <w:r w:rsidRPr="00817635">
        <w:rPr>
          <w:i/>
          <w:iCs/>
          <w:lang w:val="es-ES_tradnl"/>
        </w:rPr>
        <w:t>T</w:t>
      </w:r>
      <w:r w:rsidRPr="00817635">
        <w:rPr>
          <w:i/>
          <w:iCs/>
          <w:vertAlign w:val="subscript"/>
          <w:lang w:val="es-ES_tradnl"/>
        </w:rPr>
        <w:t>s</w:t>
      </w:r>
      <w:r w:rsidRPr="00817635">
        <w:rPr>
          <w:lang w:val="es-ES_tradnl"/>
        </w:rPr>
        <w:t>)</w:t>
      </w:r>
      <w:r w:rsidRPr="00817635">
        <w:rPr>
          <w:vertAlign w:val="subscript"/>
          <w:lang w:val="es-ES_tradnl"/>
        </w:rPr>
        <w:t>AM(R) S</w:t>
      </w:r>
      <w:r w:rsidRPr="00817635">
        <w:rPr>
          <w:lang w:val="es-ES_tradnl"/>
        </w:rPr>
        <w:t xml:space="preserve"> = 2%, es decir –17 dB.</w:t>
      </w:r>
    </w:p>
    <w:p w:rsidR="00061775" w:rsidRPr="00817635" w:rsidRDefault="00061775" w:rsidP="00A74EF9">
      <w:pPr>
        <w:rPr>
          <w:lang w:val="es-ES_tradnl"/>
        </w:rPr>
      </w:pPr>
      <w:r w:rsidRPr="00817635">
        <w:rPr>
          <w:lang w:val="es-ES_tradnl"/>
        </w:rPr>
        <w:t>Asumiendo las características del Cuadro</w:t>
      </w:r>
      <w:r w:rsidR="00A74EF9" w:rsidRPr="00817635">
        <w:rPr>
          <w:lang w:val="es-ES_tradnl"/>
        </w:rPr>
        <w:t> </w:t>
      </w:r>
      <w:r w:rsidRPr="00817635">
        <w:rPr>
          <w:lang w:val="es-ES_tradnl"/>
        </w:rPr>
        <w:t xml:space="preserve">1 para el SFS, el nivel máximo de interferencia combinada tolerable en la entrada del receptor es </w:t>
      </w:r>
      <w:r w:rsidRPr="00817635">
        <w:rPr>
          <w:i/>
          <w:iCs/>
          <w:lang w:val="es-ES_tradnl"/>
        </w:rPr>
        <w:t>I</w:t>
      </w:r>
      <w:r w:rsidRPr="00817635">
        <w:rPr>
          <w:rFonts w:ascii="(Utiliser une police de caractè" w:hAnsi="(Utiliser une police de caractè"/>
          <w:i/>
          <w:iCs/>
          <w:szCs w:val="24"/>
          <w:vertAlign w:val="subscript"/>
          <w:lang w:val="es-ES_tradnl"/>
        </w:rPr>
        <w:t>Agg-Rec</w:t>
      </w:r>
      <w:r w:rsidRPr="00817635">
        <w:rPr>
          <w:lang w:val="es-ES_tradnl"/>
        </w:rPr>
        <w:t>:</w:t>
      </w:r>
    </w:p>
    <w:p w:rsidR="005C0551" w:rsidRPr="00817635" w:rsidRDefault="005C0551" w:rsidP="005C0551">
      <w:pPr>
        <w:pStyle w:val="Blanc"/>
        <w:rPr>
          <w:lang w:val="es-ES_tradnl"/>
        </w:rPr>
      </w:pPr>
    </w:p>
    <w:p w:rsidR="00061775" w:rsidRPr="00817635" w:rsidRDefault="00061775" w:rsidP="00061775">
      <w:pPr>
        <w:pStyle w:val="Equation"/>
        <w:rPr>
          <w:lang w:val="es-ES_tradnl"/>
        </w:rPr>
      </w:pPr>
      <w:r w:rsidRPr="00817635">
        <w:rPr>
          <w:lang w:val="es-ES_tradnl"/>
        </w:rPr>
        <w:tab/>
      </w:r>
      <w:r w:rsidRPr="00817635">
        <w:rPr>
          <w:lang w:val="es-ES_tradnl"/>
        </w:rPr>
        <w:tab/>
      </w:r>
      <w:r w:rsidR="00800B59" w:rsidRPr="00817635">
        <w:rPr>
          <w:position w:val="-14"/>
          <w:lang w:val="es-ES_tradnl"/>
        </w:rPr>
        <w:object w:dxaOrig="50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05pt;height:19.05pt" o:ole="">
            <v:imagedata r:id="rId13" o:title=""/>
          </v:shape>
          <o:OLEObject Type="Embed" ProgID="Equation.3" ShapeID="_x0000_i1025" DrawAspect="Content" ObjectID="_1513685705" r:id="rId14"/>
        </w:object>
      </w:r>
    </w:p>
    <w:p w:rsidR="005C0551" w:rsidRPr="00817635" w:rsidRDefault="005C0551" w:rsidP="005C0551">
      <w:pPr>
        <w:pStyle w:val="Blanc"/>
        <w:rPr>
          <w:lang w:val="es-ES_tradnl"/>
        </w:rPr>
      </w:pPr>
    </w:p>
    <w:p w:rsidR="00061775" w:rsidRPr="00817635" w:rsidRDefault="00061775" w:rsidP="00061775">
      <w:pPr>
        <w:rPr>
          <w:lang w:val="es-ES_tradnl"/>
        </w:rPr>
      </w:pPr>
      <w:r w:rsidRPr="00817635">
        <w:rPr>
          <w:lang w:val="es-ES_tradnl"/>
        </w:rPr>
        <w:t>donde:</w:t>
      </w:r>
    </w:p>
    <w:p w:rsidR="00061775" w:rsidRPr="00817635" w:rsidRDefault="00061775" w:rsidP="00061775">
      <w:pPr>
        <w:pStyle w:val="Equationlegend"/>
        <w:rPr>
          <w:lang w:val="es-ES_tradnl"/>
        </w:rPr>
      </w:pPr>
      <w:r w:rsidRPr="00817635">
        <w:rPr>
          <w:lang w:val="es-ES_tradnl"/>
        </w:rPr>
        <w:tab/>
      </w:r>
      <w:r w:rsidRPr="00817635">
        <w:rPr>
          <w:i/>
          <w:iCs/>
          <w:lang w:val="es-ES_tradnl"/>
        </w:rPr>
        <w:t>K</w:t>
      </w:r>
      <w:r w:rsidRPr="00817635">
        <w:rPr>
          <w:lang w:val="es-ES_tradnl"/>
        </w:rPr>
        <w:t>:</w:t>
      </w:r>
      <w:r w:rsidRPr="00817635">
        <w:rPr>
          <w:lang w:val="es-ES_tradnl"/>
        </w:rPr>
        <w:tab/>
        <w:t>constante de Boltzmann (1,38 × 10</w:t>
      </w:r>
      <w:r w:rsidRPr="00817635">
        <w:rPr>
          <w:vertAlign w:val="superscript"/>
          <w:lang w:val="es-ES_tradnl"/>
        </w:rPr>
        <w:t>–23</w:t>
      </w:r>
      <w:r w:rsidRPr="00817635">
        <w:rPr>
          <w:lang w:val="es-ES_tradnl"/>
        </w:rPr>
        <w:t xml:space="preserve"> J/K)</w:t>
      </w:r>
    </w:p>
    <w:p w:rsidR="00061775" w:rsidRPr="00817635" w:rsidRDefault="00061775" w:rsidP="00061775">
      <w:pPr>
        <w:pStyle w:val="Equationlegend"/>
        <w:rPr>
          <w:lang w:val="es-ES_tradnl"/>
        </w:rPr>
      </w:pPr>
      <w:r w:rsidRPr="00817635">
        <w:rPr>
          <w:lang w:val="es-ES_tradnl"/>
        </w:rPr>
        <w:tab/>
      </w:r>
      <w:r w:rsidRPr="00817635">
        <w:rPr>
          <w:i/>
          <w:iCs/>
          <w:lang w:val="es-ES_tradnl"/>
        </w:rPr>
        <w:t>T</w:t>
      </w:r>
      <w:r w:rsidRPr="00817635">
        <w:rPr>
          <w:lang w:val="es-ES_tradnl"/>
        </w:rPr>
        <w:t>:</w:t>
      </w:r>
      <w:r w:rsidRPr="00817635">
        <w:rPr>
          <w:lang w:val="es-ES_tradnl"/>
        </w:rPr>
        <w:tab/>
        <w:t>temperatura de ruido del receptor (K)</w:t>
      </w:r>
    </w:p>
    <w:p w:rsidR="00061775" w:rsidRPr="00817635" w:rsidRDefault="00061775" w:rsidP="00061775">
      <w:pPr>
        <w:pStyle w:val="Equationlegend"/>
        <w:rPr>
          <w:lang w:val="es-ES_tradnl"/>
        </w:rPr>
      </w:pPr>
      <w:r w:rsidRPr="00817635">
        <w:rPr>
          <w:lang w:val="es-ES_tradnl"/>
        </w:rPr>
        <w:tab/>
      </w:r>
      <w:r w:rsidRPr="00817635">
        <w:rPr>
          <w:i/>
          <w:iCs/>
          <w:lang w:val="es-ES_tradnl"/>
        </w:rPr>
        <w:t>B</w:t>
      </w:r>
      <w:r w:rsidRPr="00817635">
        <w:rPr>
          <w:lang w:val="es-ES_tradnl"/>
        </w:rPr>
        <w:t>:</w:t>
      </w:r>
      <w:r w:rsidRPr="00817635">
        <w:rPr>
          <w:lang w:val="es-ES_tradnl"/>
        </w:rPr>
        <w:tab/>
        <w:t>anchura de banda del receptor (Hz).</w:t>
      </w:r>
    </w:p>
    <w:p w:rsidR="00061775" w:rsidRPr="00817635" w:rsidRDefault="00061775" w:rsidP="00061775">
      <w:pPr>
        <w:rPr>
          <w:lang w:val="es-ES_tradnl"/>
        </w:rPr>
      </w:pPr>
      <w:r w:rsidRPr="00817635">
        <w:rPr>
          <w:lang w:val="es-ES_tradnl"/>
        </w:rPr>
        <w:t>Por consiguiente, en la entrada de la antena del receptor del satélite, el máximo nivel de dfp producido por un transmisor del SMA(R) es:</w:t>
      </w:r>
    </w:p>
    <w:p w:rsidR="00061775" w:rsidRPr="00817635" w:rsidRDefault="00061775" w:rsidP="00061775">
      <w:pPr>
        <w:pStyle w:val="Blanc"/>
        <w:rPr>
          <w:lang w:val="es-ES_tradnl"/>
        </w:rPr>
      </w:pPr>
    </w:p>
    <w:p w:rsidR="00061775" w:rsidRPr="00817635" w:rsidRDefault="00061775" w:rsidP="00061775">
      <w:pPr>
        <w:pStyle w:val="Equation"/>
        <w:rPr>
          <w:lang w:val="es-ES_tradnl"/>
        </w:rPr>
      </w:pPr>
      <w:r w:rsidRPr="00817635">
        <w:rPr>
          <w:lang w:val="es-ES_tradnl"/>
        </w:rPr>
        <w:tab/>
      </w:r>
      <w:r w:rsidRPr="00817635">
        <w:rPr>
          <w:lang w:val="es-ES_tradnl"/>
        </w:rPr>
        <w:tab/>
      </w:r>
      <w:r w:rsidR="00D01989" w:rsidRPr="00817635">
        <w:rPr>
          <w:position w:val="-52"/>
          <w:lang w:val="es-ES_tradnl"/>
        </w:rPr>
        <w:object w:dxaOrig="6440" w:dyaOrig="1460">
          <v:shape id="_x0000_i1026" type="#_x0000_t75" style="width:321.9pt;height:73.05pt" o:ole="">
            <v:imagedata r:id="rId15" o:title=""/>
          </v:shape>
          <o:OLEObject Type="Embed" ProgID="Equation.3" ShapeID="_x0000_i1026" DrawAspect="Content" ObjectID="_1513685706" r:id="rId16"/>
        </w:object>
      </w:r>
    </w:p>
    <w:p w:rsidR="005C0551" w:rsidRPr="00817635" w:rsidRDefault="005C0551" w:rsidP="005C0551">
      <w:pPr>
        <w:pStyle w:val="Blanc"/>
        <w:rPr>
          <w:lang w:val="es-ES_tradnl"/>
        </w:rPr>
      </w:pPr>
    </w:p>
    <w:p w:rsidR="00061775" w:rsidRPr="00817635" w:rsidRDefault="00061775" w:rsidP="00061775">
      <w:pPr>
        <w:rPr>
          <w:lang w:val="es-ES_tradnl"/>
        </w:rPr>
      </w:pPr>
      <w:r w:rsidRPr="00817635">
        <w:rPr>
          <w:lang w:val="es-ES_tradnl"/>
        </w:rPr>
        <w:t>donde:</w:t>
      </w:r>
    </w:p>
    <w:p w:rsidR="00061775" w:rsidRPr="00817635" w:rsidRDefault="00061775" w:rsidP="00061775">
      <w:pPr>
        <w:pStyle w:val="Equationlegend"/>
        <w:rPr>
          <w:lang w:val="es-ES_tradnl"/>
        </w:rPr>
      </w:pPr>
      <w:r w:rsidRPr="00817635">
        <w:rPr>
          <w:lang w:val="es-ES_tradnl"/>
        </w:rPr>
        <w:tab/>
      </w:r>
      <w:r w:rsidRPr="00817635">
        <w:rPr>
          <w:i/>
          <w:iCs/>
          <w:lang w:val="es-ES_tradnl"/>
        </w:rPr>
        <w:t>Gr</w:t>
      </w:r>
      <w:r w:rsidRPr="00817635">
        <w:rPr>
          <w:lang w:val="es-ES_tradnl"/>
        </w:rPr>
        <w:t>:</w:t>
      </w:r>
      <w:r w:rsidRPr="00817635">
        <w:rPr>
          <w:lang w:val="es-ES_tradnl"/>
        </w:rPr>
        <w:tab/>
        <w:t>ganancia de la antena del receptor del SFS</w:t>
      </w:r>
    </w:p>
    <w:p w:rsidR="00061775" w:rsidRPr="00817635" w:rsidRDefault="00061775" w:rsidP="00061775">
      <w:pPr>
        <w:pStyle w:val="Equationlegend"/>
        <w:rPr>
          <w:lang w:val="es-ES_tradnl"/>
        </w:rPr>
      </w:pPr>
      <w:r w:rsidRPr="00817635">
        <w:rPr>
          <w:lang w:val="es-ES_tradnl"/>
        </w:rPr>
        <w:tab/>
        <w:t xml:space="preserve">250: </w:t>
      </w:r>
      <w:r w:rsidRPr="00817635">
        <w:rPr>
          <w:lang w:val="es-ES_tradnl"/>
        </w:rPr>
        <w:tab/>
        <w:t>número máximo de estaciones del SMA(R) que emiten simultáneamente en la anchura de banda del receptor del SFS.</w:t>
      </w:r>
    </w:p>
    <w:p w:rsidR="00061775" w:rsidRPr="00817635" w:rsidRDefault="00061775" w:rsidP="005C0551">
      <w:pPr>
        <w:pStyle w:val="Headingb"/>
        <w:rPr>
          <w:lang w:val="es-ES_tradnl"/>
        </w:rPr>
      </w:pPr>
      <w:r w:rsidRPr="00817635">
        <w:rPr>
          <w:lang w:val="es-ES_tradnl"/>
        </w:rPr>
        <w:t>Ejemplo 2: (</w:t>
      </w:r>
      <w:r w:rsidRPr="00817635">
        <w:rPr>
          <w:lang w:val="es-ES_tradnl"/>
        </w:rPr>
        <w:sym w:font="Symbol" w:char="F044"/>
      </w:r>
      <w:r w:rsidRPr="00817635">
        <w:rPr>
          <w:i/>
          <w:iCs/>
          <w:lang w:val="es-ES_tradnl"/>
        </w:rPr>
        <w:t>T</w:t>
      </w:r>
      <w:r w:rsidRPr="00817635">
        <w:rPr>
          <w:i/>
          <w:iCs/>
          <w:vertAlign w:val="subscript"/>
          <w:lang w:val="es-ES_tradnl"/>
        </w:rPr>
        <w:t>s</w:t>
      </w:r>
      <w:r w:rsidRPr="00817635">
        <w:rPr>
          <w:lang w:val="es-ES_tradnl"/>
        </w:rPr>
        <w:t>/</w:t>
      </w:r>
      <w:r w:rsidRPr="00817635">
        <w:rPr>
          <w:i/>
          <w:iCs/>
          <w:lang w:val="es-ES_tradnl"/>
        </w:rPr>
        <w:t>T</w:t>
      </w:r>
      <w:r w:rsidRPr="00817635">
        <w:rPr>
          <w:i/>
          <w:iCs/>
          <w:vertAlign w:val="subscript"/>
          <w:lang w:val="es-ES_tradnl"/>
        </w:rPr>
        <w:t>s</w:t>
      </w:r>
      <w:r w:rsidRPr="00817635">
        <w:rPr>
          <w:lang w:val="es-ES_tradnl"/>
        </w:rPr>
        <w:t>)</w:t>
      </w:r>
      <w:r w:rsidRPr="00817635">
        <w:rPr>
          <w:vertAlign w:val="subscript"/>
          <w:lang w:val="es-ES_tradnl"/>
        </w:rPr>
        <w:t>ARNS</w:t>
      </w:r>
      <w:r w:rsidRPr="00817635">
        <w:rPr>
          <w:lang w:val="es-ES_tradnl"/>
        </w:rPr>
        <w:t xml:space="preserve"> </w:t>
      </w:r>
      <w:r w:rsidRPr="00817635">
        <w:rPr>
          <w:i/>
          <w:iCs/>
          <w:lang w:val="es-ES_tradnl"/>
        </w:rPr>
        <w:t xml:space="preserve">= </w:t>
      </w:r>
      <w:r w:rsidRPr="00817635">
        <w:rPr>
          <w:lang w:val="es-ES_tradnl"/>
        </w:rPr>
        <w:t>0</w:t>
      </w:r>
    </w:p>
    <w:p w:rsidR="00061775" w:rsidRPr="00817635" w:rsidRDefault="00061775" w:rsidP="005C0551">
      <w:pPr>
        <w:keepNext/>
        <w:keepLines/>
        <w:tabs>
          <w:tab w:val="right" w:pos="1871"/>
          <w:tab w:val="left" w:pos="2041"/>
        </w:tabs>
        <w:spacing w:before="80"/>
        <w:rPr>
          <w:lang w:val="es-ES_tradnl"/>
        </w:rPr>
      </w:pPr>
      <w:r w:rsidRPr="00817635">
        <w:rPr>
          <w:lang w:val="es-ES_tradnl"/>
        </w:rPr>
        <w:t>En este caso, 5% – (</w:t>
      </w:r>
      <w:r w:rsidRPr="00817635">
        <w:rPr>
          <w:lang w:val="es-ES_tradnl"/>
        </w:rPr>
        <w:sym w:font="Symbol" w:char="F044"/>
      </w:r>
      <w:r w:rsidRPr="00817635">
        <w:rPr>
          <w:i/>
          <w:iCs/>
          <w:lang w:val="es-ES_tradnl"/>
        </w:rPr>
        <w:t>T</w:t>
      </w:r>
      <w:r w:rsidRPr="00817635">
        <w:rPr>
          <w:i/>
          <w:iCs/>
          <w:vertAlign w:val="subscript"/>
          <w:lang w:val="es-ES_tradnl"/>
        </w:rPr>
        <w:t>s</w:t>
      </w:r>
      <w:r w:rsidRPr="00817635">
        <w:rPr>
          <w:lang w:val="es-ES_tradnl"/>
        </w:rPr>
        <w:t>/</w:t>
      </w:r>
      <w:r w:rsidRPr="00817635">
        <w:rPr>
          <w:i/>
          <w:iCs/>
          <w:lang w:val="es-ES_tradnl"/>
        </w:rPr>
        <w:t>T</w:t>
      </w:r>
      <w:r w:rsidRPr="00817635">
        <w:rPr>
          <w:i/>
          <w:iCs/>
          <w:vertAlign w:val="subscript"/>
          <w:lang w:val="es-ES_tradnl"/>
        </w:rPr>
        <w:t>s</w:t>
      </w:r>
      <w:r w:rsidRPr="00817635">
        <w:rPr>
          <w:lang w:val="es-ES_tradnl"/>
        </w:rPr>
        <w:t>)</w:t>
      </w:r>
      <w:r w:rsidRPr="00817635">
        <w:rPr>
          <w:vertAlign w:val="subscript"/>
          <w:lang w:val="es-ES_tradnl"/>
        </w:rPr>
        <w:t>ARNS</w:t>
      </w:r>
      <w:r w:rsidRPr="00817635">
        <w:rPr>
          <w:lang w:val="es-ES_tradnl"/>
        </w:rPr>
        <w:t xml:space="preserve"> es igual a 5%, que es mayor que 2%, por lo tanto (</w:t>
      </w:r>
      <w:r w:rsidRPr="00817635">
        <w:rPr>
          <w:lang w:val="es-ES_tradnl"/>
        </w:rPr>
        <w:sym w:font="Symbol" w:char="F044"/>
      </w:r>
      <w:r w:rsidRPr="00817635">
        <w:rPr>
          <w:i/>
          <w:iCs/>
          <w:lang w:val="es-ES_tradnl"/>
        </w:rPr>
        <w:t>T</w:t>
      </w:r>
      <w:r w:rsidRPr="00817635">
        <w:rPr>
          <w:i/>
          <w:iCs/>
          <w:vertAlign w:val="subscript"/>
          <w:lang w:val="es-ES_tradnl"/>
        </w:rPr>
        <w:t>s</w:t>
      </w:r>
      <w:r w:rsidRPr="00817635">
        <w:rPr>
          <w:lang w:val="es-ES_tradnl"/>
        </w:rPr>
        <w:t>/</w:t>
      </w:r>
      <w:r w:rsidRPr="00817635">
        <w:rPr>
          <w:i/>
          <w:iCs/>
          <w:lang w:val="es-ES_tradnl"/>
        </w:rPr>
        <w:t>T</w:t>
      </w:r>
      <w:r w:rsidRPr="00817635">
        <w:rPr>
          <w:i/>
          <w:iCs/>
          <w:vertAlign w:val="subscript"/>
          <w:lang w:val="es-ES_tradnl"/>
        </w:rPr>
        <w:t>s</w:t>
      </w:r>
      <w:r w:rsidRPr="00817635">
        <w:rPr>
          <w:lang w:val="es-ES_tradnl"/>
        </w:rPr>
        <w:t>)</w:t>
      </w:r>
      <w:r w:rsidRPr="00817635">
        <w:rPr>
          <w:vertAlign w:val="subscript"/>
          <w:lang w:val="es-ES_tradnl"/>
        </w:rPr>
        <w:t>AM(R)S</w:t>
      </w:r>
      <w:r w:rsidRPr="00817635">
        <w:rPr>
          <w:lang w:val="es-ES_tradnl"/>
        </w:rPr>
        <w:t xml:space="preserve"> </w:t>
      </w:r>
      <w:r w:rsidR="00D01989" w:rsidRPr="00817635">
        <w:rPr>
          <w:lang w:val="es-ES_tradnl"/>
        </w:rPr>
        <w:t>= 5%, es decir –13 dB.</w:t>
      </w:r>
    </w:p>
    <w:p w:rsidR="00D01989" w:rsidRPr="00817635" w:rsidRDefault="00D01989" w:rsidP="005C0551">
      <w:pPr>
        <w:keepNext/>
        <w:keepLines/>
        <w:tabs>
          <w:tab w:val="right" w:pos="1871"/>
          <w:tab w:val="left" w:pos="2041"/>
        </w:tabs>
        <w:spacing w:before="80"/>
        <w:rPr>
          <w:lang w:val="es-ES_tradnl"/>
        </w:rPr>
      </w:pPr>
      <w:r w:rsidRPr="00817635">
        <w:rPr>
          <w:lang w:val="es-ES_tradnl"/>
        </w:rPr>
        <w:t>Por tanto:</w:t>
      </w:r>
    </w:p>
    <w:p w:rsidR="00061775" w:rsidRPr="00817635" w:rsidRDefault="00061775" w:rsidP="00061775">
      <w:pPr>
        <w:pStyle w:val="Blanc"/>
        <w:rPr>
          <w:lang w:val="es-ES_tradnl"/>
        </w:rPr>
      </w:pPr>
    </w:p>
    <w:p w:rsidR="00061775" w:rsidRPr="00817635" w:rsidRDefault="00D01989" w:rsidP="00061775">
      <w:pPr>
        <w:pStyle w:val="Equation"/>
        <w:jc w:val="center"/>
        <w:rPr>
          <w:lang w:val="es-ES_tradnl"/>
        </w:rPr>
      </w:pPr>
      <w:r w:rsidRPr="00817635">
        <w:rPr>
          <w:position w:val="-14"/>
          <w:lang w:val="es-ES_tradnl"/>
        </w:rPr>
        <w:object w:dxaOrig="5240" w:dyaOrig="380">
          <v:shape id="_x0000_i1027" type="#_x0000_t75" style="width:262.25pt;height:17.65pt" o:ole="">
            <v:imagedata r:id="rId17" o:title=""/>
          </v:shape>
          <o:OLEObject Type="Embed" ProgID="Equation.3" ShapeID="_x0000_i1027" DrawAspect="Content" ObjectID="_1513685707" r:id="rId18"/>
        </w:object>
      </w:r>
    </w:p>
    <w:p w:rsidR="00061775" w:rsidRPr="00817635" w:rsidRDefault="00061775" w:rsidP="00061775">
      <w:pPr>
        <w:pStyle w:val="Blanc"/>
        <w:rPr>
          <w:lang w:val="es-ES_tradnl"/>
        </w:rPr>
      </w:pPr>
    </w:p>
    <w:p w:rsidR="00061775" w:rsidRPr="00817635" w:rsidRDefault="00061775" w:rsidP="00061775">
      <w:pPr>
        <w:rPr>
          <w:lang w:val="es-ES_tradnl"/>
        </w:rPr>
      </w:pPr>
      <w:r w:rsidRPr="00817635">
        <w:rPr>
          <w:lang w:val="es-ES_tradnl"/>
        </w:rPr>
        <w:t>En consecuencia, en la entrada de la antena del receptor del satélite, el nivel máximo de la densidad de flujo de potencia producido por un transmisor SMAR es:</w:t>
      </w:r>
    </w:p>
    <w:p w:rsidR="00061775" w:rsidRPr="00817635" w:rsidRDefault="00061775" w:rsidP="00061775">
      <w:pPr>
        <w:pStyle w:val="Equation"/>
        <w:rPr>
          <w:rFonts w:eastAsia="Calibri"/>
          <w:iCs/>
          <w:color w:val="000000"/>
          <w:lang w:val="es-ES_tradnl"/>
        </w:rPr>
      </w:pPr>
      <w:r w:rsidRPr="00817635">
        <w:rPr>
          <w:rFonts w:eastAsia="Calibri"/>
          <w:lang w:val="es-ES_tradnl"/>
        </w:rPr>
        <w:tab/>
      </w:r>
      <w:r w:rsidRPr="00817635">
        <w:rPr>
          <w:rFonts w:eastAsia="Calibri"/>
          <w:lang w:val="es-ES_tradnl"/>
        </w:rPr>
        <w:tab/>
      </w:r>
      <w:r w:rsidR="00D01989" w:rsidRPr="00817635">
        <w:rPr>
          <w:rFonts w:ascii="Calibri" w:eastAsia="Calibri" w:hAnsi="Calibri"/>
          <w:position w:val="-52"/>
          <w:sz w:val="22"/>
          <w:szCs w:val="22"/>
          <w:lang w:val="es-ES_tradnl"/>
        </w:rPr>
        <w:object w:dxaOrig="6420" w:dyaOrig="1460">
          <v:shape id="_x0000_i1028" type="#_x0000_t75" style="width:322.6pt;height:74.8pt" o:ole="">
            <v:imagedata r:id="rId19" o:title=""/>
          </v:shape>
          <o:OLEObject Type="Embed" ProgID="Equation.3" ShapeID="_x0000_i1028" DrawAspect="Content" ObjectID="_1513685708" r:id="rId20"/>
        </w:object>
      </w:r>
    </w:p>
    <w:p w:rsidR="00061775" w:rsidRPr="00817635" w:rsidRDefault="00061775" w:rsidP="00061775">
      <w:pPr>
        <w:pStyle w:val="Headingb"/>
        <w:rPr>
          <w:lang w:val="es-ES_tradnl"/>
        </w:rPr>
      </w:pPr>
      <w:r w:rsidRPr="00817635">
        <w:rPr>
          <w:lang w:val="es-ES_tradnl"/>
        </w:rPr>
        <w:t>Ejemplo 3: (</w:t>
      </w:r>
      <w:r w:rsidRPr="00817635">
        <w:rPr>
          <w:lang w:val="es-ES_tradnl"/>
        </w:rPr>
        <w:sym w:font="Symbol" w:char="F044"/>
      </w:r>
      <w:r w:rsidRPr="00817635">
        <w:rPr>
          <w:i/>
          <w:iCs/>
          <w:lang w:val="es-ES_tradnl"/>
        </w:rPr>
        <w:t>T</w:t>
      </w:r>
      <w:r w:rsidRPr="00817635">
        <w:rPr>
          <w:i/>
          <w:iCs/>
          <w:vertAlign w:val="subscript"/>
          <w:lang w:val="es-ES_tradnl"/>
        </w:rPr>
        <w:t>s</w:t>
      </w:r>
      <w:r w:rsidRPr="00817635">
        <w:rPr>
          <w:lang w:val="es-ES_tradnl"/>
        </w:rPr>
        <w:t>/</w:t>
      </w:r>
      <w:r w:rsidRPr="00817635">
        <w:rPr>
          <w:i/>
          <w:iCs/>
          <w:lang w:val="es-ES_tradnl"/>
        </w:rPr>
        <w:t>T</w:t>
      </w:r>
      <w:r w:rsidRPr="00817635">
        <w:rPr>
          <w:i/>
          <w:iCs/>
          <w:vertAlign w:val="subscript"/>
          <w:lang w:val="es-ES_tradnl"/>
        </w:rPr>
        <w:t>s</w:t>
      </w:r>
      <w:r w:rsidRPr="00817635">
        <w:rPr>
          <w:lang w:val="es-ES_tradnl"/>
        </w:rPr>
        <w:t>)</w:t>
      </w:r>
      <w:r w:rsidRPr="00817635">
        <w:rPr>
          <w:vertAlign w:val="subscript"/>
          <w:lang w:val="es-ES_tradnl"/>
        </w:rPr>
        <w:t>ARNS</w:t>
      </w:r>
      <w:r w:rsidRPr="00817635">
        <w:rPr>
          <w:lang w:val="es-ES_tradnl"/>
        </w:rPr>
        <w:t xml:space="preserve"> &gt; 3%</w:t>
      </w:r>
    </w:p>
    <w:p w:rsidR="00061775" w:rsidRPr="00817635" w:rsidRDefault="00061775" w:rsidP="00D01989">
      <w:pPr>
        <w:rPr>
          <w:lang w:val="es-ES_tradnl"/>
        </w:rPr>
      </w:pPr>
      <w:r w:rsidRPr="00817635">
        <w:rPr>
          <w:lang w:val="es-ES_tradnl"/>
        </w:rPr>
        <w:t>En este caso, 5% – (</w:t>
      </w:r>
      <w:r w:rsidRPr="00817635">
        <w:rPr>
          <w:lang w:val="es-ES_tradnl"/>
        </w:rPr>
        <w:sym w:font="Symbol" w:char="F044"/>
      </w:r>
      <w:r w:rsidRPr="00817635">
        <w:rPr>
          <w:i/>
          <w:iCs/>
          <w:lang w:val="es-ES_tradnl"/>
        </w:rPr>
        <w:t>T</w:t>
      </w:r>
      <w:r w:rsidRPr="00817635">
        <w:rPr>
          <w:i/>
          <w:iCs/>
          <w:vertAlign w:val="subscript"/>
          <w:lang w:val="es-ES_tradnl"/>
        </w:rPr>
        <w:t>s</w:t>
      </w:r>
      <w:r w:rsidRPr="00817635">
        <w:rPr>
          <w:lang w:val="es-ES_tradnl"/>
        </w:rPr>
        <w:t>/</w:t>
      </w:r>
      <w:r w:rsidRPr="00817635">
        <w:rPr>
          <w:i/>
          <w:iCs/>
          <w:lang w:val="es-ES_tradnl"/>
        </w:rPr>
        <w:t>T</w:t>
      </w:r>
      <w:r w:rsidRPr="00817635">
        <w:rPr>
          <w:i/>
          <w:iCs/>
          <w:vertAlign w:val="subscript"/>
          <w:lang w:val="es-ES_tradnl"/>
        </w:rPr>
        <w:t>s</w:t>
      </w:r>
      <w:r w:rsidRPr="00817635">
        <w:rPr>
          <w:lang w:val="es-ES_tradnl"/>
        </w:rPr>
        <w:t>)</w:t>
      </w:r>
      <w:r w:rsidRPr="00817635">
        <w:rPr>
          <w:vertAlign w:val="subscript"/>
          <w:lang w:val="es-ES_tradnl"/>
        </w:rPr>
        <w:t>ARNS</w:t>
      </w:r>
      <w:r w:rsidRPr="00817635">
        <w:rPr>
          <w:lang w:val="es-ES_tradnl"/>
        </w:rPr>
        <w:t xml:space="preserve"> es menor que 2%, por lo tanto (</w:t>
      </w:r>
      <w:r w:rsidRPr="00817635">
        <w:rPr>
          <w:lang w:val="es-ES_tradnl"/>
        </w:rPr>
        <w:sym w:font="Symbol" w:char="F044"/>
      </w:r>
      <w:r w:rsidRPr="00817635">
        <w:rPr>
          <w:i/>
          <w:iCs/>
          <w:lang w:val="es-ES_tradnl"/>
        </w:rPr>
        <w:t>T</w:t>
      </w:r>
      <w:r w:rsidRPr="00817635">
        <w:rPr>
          <w:i/>
          <w:iCs/>
          <w:vertAlign w:val="subscript"/>
          <w:lang w:val="es-ES_tradnl"/>
        </w:rPr>
        <w:t>s</w:t>
      </w:r>
      <w:r w:rsidRPr="00817635">
        <w:rPr>
          <w:lang w:val="es-ES_tradnl"/>
        </w:rPr>
        <w:t>/</w:t>
      </w:r>
      <w:r w:rsidRPr="00817635">
        <w:rPr>
          <w:i/>
          <w:iCs/>
          <w:lang w:val="es-ES_tradnl"/>
        </w:rPr>
        <w:t>T</w:t>
      </w:r>
      <w:r w:rsidRPr="00817635">
        <w:rPr>
          <w:i/>
          <w:iCs/>
          <w:vertAlign w:val="subscript"/>
          <w:lang w:val="es-ES_tradnl"/>
        </w:rPr>
        <w:t>s</w:t>
      </w:r>
      <w:r w:rsidRPr="00817635">
        <w:rPr>
          <w:lang w:val="es-ES_tradnl"/>
        </w:rPr>
        <w:t>)</w:t>
      </w:r>
      <w:r w:rsidRPr="00817635">
        <w:rPr>
          <w:vertAlign w:val="subscript"/>
          <w:lang w:val="es-ES_tradnl"/>
        </w:rPr>
        <w:t xml:space="preserve">AM(R)S </w:t>
      </w:r>
      <w:r w:rsidRPr="00817635">
        <w:rPr>
          <w:bCs/>
          <w:lang w:val="es-ES_tradnl"/>
        </w:rPr>
        <w:t xml:space="preserve">= </w:t>
      </w:r>
      <w:r w:rsidRPr="00817635">
        <w:rPr>
          <w:lang w:val="es-ES_tradnl"/>
        </w:rPr>
        <w:t>2%, es decir –17</w:t>
      </w:r>
      <w:r w:rsidR="00D01989" w:rsidRPr="00817635">
        <w:rPr>
          <w:lang w:val="es-ES_tradnl"/>
        </w:rPr>
        <w:t> </w:t>
      </w:r>
      <w:r w:rsidRPr="00817635">
        <w:rPr>
          <w:lang w:val="es-ES_tradnl"/>
        </w:rPr>
        <w:t xml:space="preserve">dB, y se obtiene el mismo valor de </w:t>
      </w:r>
      <w:proofErr w:type="spellStart"/>
      <w:r w:rsidR="00D01989" w:rsidRPr="00817635">
        <w:rPr>
          <w:i/>
          <w:iCs/>
          <w:lang w:val="es-ES_tradnl"/>
        </w:rPr>
        <w:t>Dfp</w:t>
      </w:r>
      <w:r w:rsidR="00D01989" w:rsidRPr="00817635">
        <w:rPr>
          <w:i/>
          <w:iCs/>
          <w:vertAlign w:val="subscript"/>
          <w:lang w:val="es-ES_tradnl"/>
        </w:rPr>
        <w:t>máx</w:t>
      </w:r>
      <w:proofErr w:type="spellEnd"/>
      <w:r w:rsidR="00D01989" w:rsidRPr="00817635">
        <w:rPr>
          <w:lang w:val="es-ES_tradnl"/>
        </w:rPr>
        <w:t xml:space="preserve"> </w:t>
      </w:r>
      <w:r w:rsidRPr="00817635">
        <w:rPr>
          <w:lang w:val="es-ES_tradnl"/>
        </w:rPr>
        <w:t>que en el Ejemplo 1.</w:t>
      </w:r>
    </w:p>
    <w:p w:rsidR="005625D3" w:rsidRPr="00817635" w:rsidRDefault="005625D3" w:rsidP="005625D3">
      <w:pPr>
        <w:rPr>
          <w:lang w:val="es-ES_tradnl"/>
        </w:rPr>
      </w:pPr>
      <w:bookmarkStart w:id="3" w:name="_GoBack"/>
      <w:bookmarkEnd w:id="3"/>
    </w:p>
    <w:p w:rsidR="003157DB" w:rsidRPr="00061775" w:rsidRDefault="003157DB" w:rsidP="003157DB">
      <w:pPr>
        <w:spacing w:before="0"/>
        <w:rPr>
          <w:lang w:val="es-ES"/>
        </w:rPr>
      </w:pPr>
    </w:p>
    <w:p w:rsidR="00122462" w:rsidRDefault="00122462">
      <w:pPr>
        <w:jc w:val="center"/>
      </w:pPr>
      <w:r>
        <w:t>______________</w:t>
      </w:r>
    </w:p>
    <w:sectPr w:rsidR="00122462" w:rsidSect="00122462">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462" w:rsidRDefault="00122462">
      <w:r>
        <w:separator/>
      </w:r>
    </w:p>
  </w:endnote>
  <w:endnote w:type="continuationSeparator" w:id="0">
    <w:p w:rsidR="00122462" w:rsidRDefault="00122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Utiliser une police de caractè">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462" w:rsidRDefault="00122462">
      <w:r>
        <w:separator/>
      </w:r>
    </w:p>
  </w:footnote>
  <w:footnote w:type="continuationSeparator" w:id="0">
    <w:p w:rsidR="00122462" w:rsidRDefault="001224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462" w:rsidRDefault="0012246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462" w:rsidRDefault="00122462" w:rsidP="00CB1354">
    <w:pPr>
      <w:ind w:right="360" w:firstLine="360"/>
    </w:pPr>
    <w:r>
      <w:rPr>
        <w:noProof/>
        <w:lang w:val="es-ES_tradnl" w:eastAsia="zh-CN"/>
      </w:rPr>
      <w:drawing>
        <wp:anchor distT="0" distB="0" distL="114300" distR="114300" simplePos="0" relativeHeight="251657216" behindDoc="1" locked="0" layoutInCell="1" allowOverlap="1" wp14:anchorId="09E8FC85" wp14:editId="4A2C23D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462" w:rsidRDefault="00122462"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C5E0D">
      <w:rPr>
        <w:rStyle w:val="PageNumber"/>
        <w:b/>
        <w:bCs/>
        <w:noProof/>
      </w:rPr>
      <w:t>ii</w:t>
    </w:r>
    <w:r>
      <w:rPr>
        <w:rStyle w:val="PageNumber"/>
        <w:b/>
        <w:bCs/>
      </w:rPr>
      <w:fldChar w:fldCharType="end"/>
    </w:r>
    <w:r>
      <w:tab/>
    </w:r>
    <w:r w:rsidR="006C5E0D">
      <w:fldChar w:fldCharType="begin"/>
    </w:r>
    <w:r w:rsidR="006C5E0D">
      <w:instrText xml:space="preserve"> DOCPROPERTY "Header" \* MERGEFORMAT </w:instrText>
    </w:r>
    <w:r w:rsidR="006C5E0D">
      <w:fldChar w:fldCharType="separate"/>
    </w:r>
    <w:r w:rsidR="006C5E0D" w:rsidRPr="006C5E0D">
      <w:rPr>
        <w:b/>
        <w:bCs/>
      </w:rPr>
      <w:t xml:space="preserve">Rec. </w:t>
    </w:r>
    <w:r w:rsidR="006C5E0D">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6C5E0D">
      <w:rPr>
        <w:b/>
        <w:bCs/>
        <w:noProof/>
      </w:rPr>
      <w:t>UIT-R  M.1827-1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462" w:rsidRDefault="00122462">
    <w:r>
      <w:tab/>
    </w:r>
    <w:r w:rsidR="006C5E0D">
      <w:fldChar w:fldCharType="begin"/>
    </w:r>
    <w:r w:rsidR="006C5E0D">
      <w:instrText xml:space="preserve"> DOCPROPERTY "Header" \* MERGEFORMAT </w:instrText>
    </w:r>
    <w:r w:rsidR="006C5E0D">
      <w:fldChar w:fldCharType="separate"/>
    </w:r>
    <w:r w:rsidR="006C5E0D" w:rsidRPr="006C5E0D">
      <w:rPr>
        <w:b/>
        <w:bCs/>
      </w:rPr>
      <w:t xml:space="preserve">Rec. </w:t>
    </w:r>
    <w:r w:rsidR="006C5E0D">
      <w:rPr>
        <w:b/>
        <w:bCs/>
      </w:rPr>
      <w:fldChar w:fldCharType="end"/>
    </w:r>
    <w:r>
      <w:rPr>
        <w:b/>
        <w:bCs/>
      </w:rPr>
      <w:t xml:space="preserve"> </w:t>
    </w:r>
    <w:r>
      <w:rPr>
        <w:b/>
        <w:bCs/>
      </w:rPr>
      <w:fldChar w:fldCharType="begin"/>
    </w:r>
    <w:r>
      <w:rPr>
        <w:b/>
        <w:bCs/>
      </w:rPr>
      <w:instrText>styleref href</w:instrText>
    </w:r>
    <w:r>
      <w:rPr>
        <w:b/>
        <w:bCs/>
      </w:rPr>
      <w:fldChar w:fldCharType="separate"/>
    </w:r>
    <w:r w:rsidR="006C5E0D">
      <w:rPr>
        <w:b/>
        <w:bCs/>
        <w:noProof/>
      </w:rPr>
      <w:t>UIT-R  M.1827-1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C5E0D">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C5E0D" w:rsidRPr="006C5E0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C5E0D">
      <w:rPr>
        <w:b/>
        <w:bCs/>
        <w:noProof/>
      </w:rPr>
      <w:t>UIT-R  M.1827-1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6C5E0D">
      <w:fldChar w:fldCharType="begin"/>
    </w:r>
    <w:r w:rsidR="006C5E0D">
      <w:instrText xml:space="preserve"> DOCPROPERTY "Header" \* MERGEFORMAT </w:instrText>
    </w:r>
    <w:r w:rsidR="006C5E0D">
      <w:fldChar w:fldCharType="separate"/>
    </w:r>
    <w:r w:rsidR="006C5E0D" w:rsidRPr="006C5E0D">
      <w:rPr>
        <w:b/>
        <w:bCs/>
      </w:rPr>
      <w:t xml:space="preserve">Rec. </w:t>
    </w:r>
    <w:r w:rsidR="006C5E0D">
      <w:rPr>
        <w:b/>
        <w:bCs/>
      </w:rPr>
      <w:fldChar w:fldCharType="end"/>
    </w:r>
    <w:r>
      <w:rPr>
        <w:b/>
        <w:bCs/>
      </w:rPr>
      <w:t xml:space="preserve"> </w:t>
    </w:r>
    <w:r>
      <w:rPr>
        <w:b/>
        <w:bCs/>
      </w:rPr>
      <w:fldChar w:fldCharType="begin"/>
    </w:r>
    <w:r>
      <w:rPr>
        <w:b/>
        <w:bCs/>
      </w:rPr>
      <w:instrText>styleref href</w:instrText>
    </w:r>
    <w:r>
      <w:rPr>
        <w:b/>
        <w:bCs/>
      </w:rPr>
      <w:fldChar w:fldCharType="separate"/>
    </w:r>
    <w:r w:rsidR="006C5E0D">
      <w:rPr>
        <w:b/>
        <w:bCs/>
        <w:noProof/>
      </w:rPr>
      <w:t>UIT-R  M.1827-1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C5E0D">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C562F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5780F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64B3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8858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9AB8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CCDA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604D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C261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10AB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102FF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462"/>
    <w:rsid w:val="00061775"/>
    <w:rsid w:val="00122462"/>
    <w:rsid w:val="001401D1"/>
    <w:rsid w:val="001936BF"/>
    <w:rsid w:val="00215847"/>
    <w:rsid w:val="00217EBF"/>
    <w:rsid w:val="00242AEE"/>
    <w:rsid w:val="0028577F"/>
    <w:rsid w:val="002D76C4"/>
    <w:rsid w:val="003078CE"/>
    <w:rsid w:val="003157DB"/>
    <w:rsid w:val="0052529D"/>
    <w:rsid w:val="005625D3"/>
    <w:rsid w:val="00584A12"/>
    <w:rsid w:val="005C0551"/>
    <w:rsid w:val="005E43F0"/>
    <w:rsid w:val="00607D68"/>
    <w:rsid w:val="006C5E0D"/>
    <w:rsid w:val="00701364"/>
    <w:rsid w:val="007468DA"/>
    <w:rsid w:val="0079516A"/>
    <w:rsid w:val="00800B59"/>
    <w:rsid w:val="00817635"/>
    <w:rsid w:val="00981EC7"/>
    <w:rsid w:val="009E00A8"/>
    <w:rsid w:val="00A015C8"/>
    <w:rsid w:val="00A6617B"/>
    <w:rsid w:val="00A6767B"/>
    <w:rsid w:val="00A74EF9"/>
    <w:rsid w:val="00AB0DC8"/>
    <w:rsid w:val="00B44E24"/>
    <w:rsid w:val="00C55BB0"/>
    <w:rsid w:val="00CA0E42"/>
    <w:rsid w:val="00D01989"/>
    <w:rsid w:val="00DC6EB7"/>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docId w15:val="{CA093338-9AD7-4A83-AC07-4ADD66FDB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4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122462"/>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122462"/>
    <w:rPr>
      <w:color w:val="0000FF"/>
      <w:u w:val="single"/>
    </w:rPr>
  </w:style>
  <w:style w:type="character" w:customStyle="1" w:styleId="TableheadChar">
    <w:name w:val="Table_head Char"/>
    <w:basedOn w:val="DefaultParagraphFont"/>
    <w:link w:val="Tablehead"/>
    <w:locked/>
    <w:rsid w:val="00122462"/>
    <w:rPr>
      <w:b/>
      <w:sz w:val="22"/>
      <w:lang w:val="fr-FR" w:eastAsia="en-US"/>
    </w:rPr>
  </w:style>
  <w:style w:type="character" w:customStyle="1" w:styleId="TabletextChar">
    <w:name w:val="Table_text Char"/>
    <w:basedOn w:val="DefaultParagraphFont"/>
    <w:link w:val="Tabletext"/>
    <w:locked/>
    <w:rsid w:val="00122462"/>
    <w:rPr>
      <w:sz w:val="22"/>
      <w:lang w:val="fr-FR" w:eastAsia="en-US"/>
    </w:rPr>
  </w:style>
  <w:style w:type="character" w:customStyle="1" w:styleId="Heading1Char">
    <w:name w:val="Heading 1 Char"/>
    <w:basedOn w:val="DefaultParagraphFont"/>
    <w:link w:val="Heading1"/>
    <w:rsid w:val="00122462"/>
    <w:rPr>
      <w:b/>
      <w:sz w:val="24"/>
      <w:lang w:val="fr-FR" w:eastAsia="en-US"/>
    </w:rPr>
  </w:style>
  <w:style w:type="character" w:customStyle="1" w:styleId="HeaderChar">
    <w:name w:val="Header Char"/>
    <w:basedOn w:val="DefaultParagraphFont"/>
    <w:link w:val="Header"/>
    <w:rsid w:val="00122462"/>
    <w:rPr>
      <w:sz w:val="24"/>
      <w:lang w:val="fr-FR" w:eastAsia="en-US"/>
    </w:rPr>
  </w:style>
  <w:style w:type="character" w:customStyle="1" w:styleId="FigureNoChar">
    <w:name w:val="Figure_No Char"/>
    <w:basedOn w:val="DefaultParagraphFont"/>
    <w:link w:val="FigureNo"/>
    <w:locked/>
    <w:rsid w:val="00122462"/>
    <w:rPr>
      <w:caps/>
      <w:sz w:val="18"/>
      <w:lang w:val="fr-FR" w:eastAsia="en-US"/>
    </w:rPr>
  </w:style>
  <w:style w:type="character" w:customStyle="1" w:styleId="enumlev1Char">
    <w:name w:val="enumlev1 Char"/>
    <w:basedOn w:val="DefaultParagraphFont"/>
    <w:link w:val="enumlev1"/>
    <w:rsid w:val="00122462"/>
    <w:rPr>
      <w:sz w:val="24"/>
      <w:lang w:val="fr-FR" w:eastAsia="en-US"/>
    </w:rPr>
  </w:style>
  <w:style w:type="character" w:customStyle="1" w:styleId="AnnexNoTitleChar">
    <w:name w:val="Annex_NoTitle Char"/>
    <w:basedOn w:val="DefaultParagraphFont"/>
    <w:link w:val="AnnexNoTitle"/>
    <w:rsid w:val="00122462"/>
    <w:rPr>
      <w:b/>
      <w:sz w:val="28"/>
      <w:lang w:val="fr-FR" w:eastAsia="en-US"/>
    </w:rPr>
  </w:style>
  <w:style w:type="character" w:customStyle="1" w:styleId="FiguretitleChar">
    <w:name w:val="Figure_title Char"/>
    <w:basedOn w:val="DefaultParagraphFont"/>
    <w:link w:val="Figuretitle"/>
    <w:rsid w:val="00122462"/>
    <w:rPr>
      <w:rFonts w:ascii="Times New Roman Bold" w:hAnsi="Times New Roman Bold"/>
      <w:b/>
      <w:sz w:val="18"/>
      <w:lang w:val="fr-FR" w:eastAsia="en-US"/>
    </w:rPr>
  </w:style>
  <w:style w:type="character" w:customStyle="1" w:styleId="CallChar">
    <w:name w:val="Call Char"/>
    <w:link w:val="Call"/>
    <w:rsid w:val="00122462"/>
    <w:rPr>
      <w:i/>
      <w:sz w:val="24"/>
      <w:lang w:val="fr-FR" w:eastAsia="en-US"/>
    </w:rPr>
  </w:style>
  <w:style w:type="character" w:customStyle="1" w:styleId="HeadingbChar">
    <w:name w:val="Heading_b Char"/>
    <w:link w:val="Headingb"/>
    <w:locked/>
    <w:rsid w:val="00061775"/>
    <w:rPr>
      <w:b/>
      <w:sz w:val="24"/>
      <w:lang w:val="fr-FR" w:eastAsia="en-US"/>
    </w:rPr>
  </w:style>
  <w:style w:type="table" w:styleId="TableGrid">
    <w:name w:val="Table Grid"/>
    <w:basedOn w:val="TableNormal"/>
    <w:rsid w:val="00800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fontTable" Target="fontTable.xml"/><Relationship Id="rId10" Type="http://schemas.openxmlformats.org/officeDocument/2006/relationships/hyperlink" Target="http://www.itu.int/publ/R-REC/es" TargetMode="Externa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67</TotalTime>
  <Pages>6</Pages>
  <Words>1606</Words>
  <Characters>8855</Characters>
  <Application>Microsoft Office Word</Application>
  <DocSecurity>0</DocSecurity>
  <Lines>316</Lines>
  <Paragraphs>121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Política sobre Derechos de Propiedad Intelectual (IPR)</vt:lpstr>
    </vt:vector>
  </TitlesOfParts>
  <Manager/>
  <Company>ITU</Company>
  <LinksUpToDate>false</LinksUpToDate>
  <CharactersWithSpaces>10340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spanish</dc:creator>
  <cp:keywords/>
  <dc:description/>
  <cp:lastModifiedBy>spanish</cp:lastModifiedBy>
  <cp:revision>12</cp:revision>
  <cp:lastPrinted>2016-01-07T14:15:00Z</cp:lastPrinted>
  <dcterms:created xsi:type="dcterms:W3CDTF">2016-01-07T10:59:00Z</dcterms:created>
  <dcterms:modified xsi:type="dcterms:W3CDTF">2016-01-07T14:23:00Z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