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8365B" w14:textId="77777777" w:rsidR="00FE79FE" w:rsidRPr="00921DA8" w:rsidRDefault="00FE79FE">
      <w:pPr>
        <w:rPr>
          <w:lang w:val="es-ES_tradnl"/>
        </w:rPr>
      </w:pPr>
    </w:p>
    <w:p w14:paraId="16EA010D" w14:textId="77777777" w:rsidR="00FE79FE" w:rsidRPr="00921DA8" w:rsidRDefault="00FE79FE">
      <w:pPr>
        <w:rPr>
          <w:lang w:val="es-ES_tradnl"/>
        </w:rPr>
      </w:pPr>
    </w:p>
    <w:p w14:paraId="2A3707D8" w14:textId="77777777" w:rsidR="00FE79FE" w:rsidRPr="00921DA8" w:rsidRDefault="00FE79FE">
      <w:pPr>
        <w:rPr>
          <w:lang w:val="es-ES_tradnl"/>
        </w:rPr>
      </w:pPr>
    </w:p>
    <w:p w14:paraId="1C34C52F" w14:textId="77777777" w:rsidR="00FE79FE" w:rsidRPr="00921DA8" w:rsidRDefault="00FE79FE">
      <w:pPr>
        <w:rPr>
          <w:lang w:val="es-ES_tradnl"/>
        </w:rPr>
      </w:pPr>
    </w:p>
    <w:p w14:paraId="2F7D5C24" w14:textId="77777777" w:rsidR="00FE79FE" w:rsidRPr="00921DA8" w:rsidRDefault="00FE79FE">
      <w:pPr>
        <w:rPr>
          <w:lang w:val="es-ES_tradnl"/>
        </w:rPr>
      </w:pPr>
    </w:p>
    <w:p w14:paraId="7744902A" w14:textId="77777777" w:rsidR="00013002" w:rsidRPr="00921DA8" w:rsidRDefault="00013002">
      <w:pPr>
        <w:rPr>
          <w:lang w:val="es-ES_tradnl"/>
        </w:rPr>
      </w:pPr>
    </w:p>
    <w:p w14:paraId="1C5B9937" w14:textId="77777777" w:rsidR="00013002" w:rsidRPr="00921DA8" w:rsidRDefault="00013002">
      <w:pPr>
        <w:rPr>
          <w:lang w:val="es-ES_tradnl"/>
        </w:rPr>
      </w:pPr>
    </w:p>
    <w:p w14:paraId="0111937F" w14:textId="77777777" w:rsidR="00013002" w:rsidRPr="00921DA8" w:rsidRDefault="00013002">
      <w:pPr>
        <w:rPr>
          <w:lang w:val="es-ES_tradnl"/>
        </w:rPr>
      </w:pPr>
    </w:p>
    <w:p w14:paraId="1A5431AD" w14:textId="77777777" w:rsidR="00FE79FE" w:rsidRPr="00921DA8" w:rsidRDefault="00FE79FE">
      <w:pPr>
        <w:rPr>
          <w:lang w:val="es-ES_tradnl"/>
        </w:rPr>
      </w:pPr>
    </w:p>
    <w:p w14:paraId="2B0278B7" w14:textId="77777777" w:rsidR="00FE79FE" w:rsidRPr="00921DA8" w:rsidRDefault="00FE79FE">
      <w:pPr>
        <w:rPr>
          <w:lang w:val="es-ES_tradnl"/>
        </w:rPr>
      </w:pPr>
    </w:p>
    <w:p w14:paraId="18DDD2AC" w14:textId="77777777" w:rsidR="00FE79FE" w:rsidRPr="00921DA8" w:rsidRDefault="00FE79FE">
      <w:pPr>
        <w:rPr>
          <w:lang w:val="es-ES_tradnl"/>
        </w:rPr>
      </w:pPr>
    </w:p>
    <w:p w14:paraId="10E7C593" w14:textId="77777777" w:rsidR="00FE79FE" w:rsidRPr="00921DA8" w:rsidRDefault="00FE79FE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21DA8" w14:paraId="45A55B01" w14:textId="77777777" w:rsidTr="00E056B2">
        <w:tc>
          <w:tcPr>
            <w:tcW w:w="10089" w:type="dxa"/>
            <w:shd w:val="clear" w:color="auto" w:fill="auto"/>
          </w:tcPr>
          <w:p w14:paraId="26935343" w14:textId="77777777" w:rsidR="00276D21" w:rsidRPr="00921DA8" w:rsidRDefault="00276D21" w:rsidP="00E056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CEDEBAB" w14:textId="77777777" w:rsidR="00FE79FE" w:rsidRPr="00921DA8" w:rsidRDefault="00FE79FE" w:rsidP="00E056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</w:t>
            </w:r>
            <w:r w:rsidR="00D43D58"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c</w:t>
            </w: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i</w:t>
            </w:r>
            <w:r w:rsidR="009D654E"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ó</w:t>
            </w: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n  U</w:t>
            </w:r>
            <w:r w:rsidR="00D43D58"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IT</w:t>
            </w:r>
            <w:proofErr w:type="gramEnd"/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-R  M.18</w:t>
            </w:r>
            <w:r w:rsidR="001240BC"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</w:t>
            </w:r>
            <w:r w:rsidR="00124ADB"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6-1</w:t>
            </w:r>
          </w:p>
          <w:p w14:paraId="4E76FBC4" w14:textId="77777777" w:rsidR="00FE79FE" w:rsidRPr="00921DA8" w:rsidRDefault="00FE79FE" w:rsidP="00E056B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(1</w:t>
            </w:r>
            <w:r w:rsidR="00124ADB" w:rsidRPr="00921DA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</w:t>
            </w:r>
            <w:r w:rsidRPr="00921DA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/20</w:t>
            </w:r>
            <w:r w:rsidR="00124ADB" w:rsidRPr="00921DA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19</w:t>
            </w:r>
            <w:r w:rsidRPr="00921DA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FE79FE" w:rsidRPr="00921DA8" w14:paraId="0A719664" w14:textId="77777777" w:rsidTr="00E056B2">
        <w:tc>
          <w:tcPr>
            <w:tcW w:w="10089" w:type="dxa"/>
            <w:shd w:val="clear" w:color="auto" w:fill="auto"/>
          </w:tcPr>
          <w:p w14:paraId="73A1162B" w14:textId="77777777" w:rsidR="00013002" w:rsidRPr="00921DA8" w:rsidRDefault="00013002" w:rsidP="00E056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05DC638A" w14:textId="77777777" w:rsidR="00124ADB" w:rsidRPr="00921DA8" w:rsidRDefault="00124ADB" w:rsidP="00E056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Plan de canales de frecuencias armonizados para protección civil en banda ancha </w:t>
            </w:r>
          </w:p>
          <w:p w14:paraId="72E3589B" w14:textId="77777777" w:rsidR="00124ADB" w:rsidRPr="00921DA8" w:rsidRDefault="00124ADB" w:rsidP="00E056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y operaciones de socorro </w:t>
            </w:r>
          </w:p>
          <w:p w14:paraId="16CB2A59" w14:textId="77777777" w:rsidR="00124ADB" w:rsidRPr="00921DA8" w:rsidRDefault="00124ADB" w:rsidP="00E056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 4 940 4 990 MHz</w:t>
            </w:r>
          </w:p>
          <w:p w14:paraId="0B244B83" w14:textId="77777777" w:rsidR="00017874" w:rsidRPr="00921DA8" w:rsidRDefault="00124ADB" w:rsidP="00E056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en las Regiones 2 y 3</w:t>
            </w:r>
          </w:p>
        </w:tc>
      </w:tr>
      <w:tr w:rsidR="00FE79FE" w:rsidRPr="00921DA8" w14:paraId="5990A9B2" w14:textId="77777777" w:rsidTr="00E056B2">
        <w:tc>
          <w:tcPr>
            <w:tcW w:w="10089" w:type="dxa"/>
            <w:shd w:val="clear" w:color="auto" w:fill="auto"/>
          </w:tcPr>
          <w:p w14:paraId="42A33DD7" w14:textId="77777777" w:rsidR="00013002" w:rsidRPr="00921DA8" w:rsidRDefault="00013002" w:rsidP="00E056B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B882DD6" w14:textId="77777777" w:rsidR="00026F5B" w:rsidRPr="00921DA8" w:rsidRDefault="00026F5B" w:rsidP="00E056B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2531E39" w14:textId="77777777" w:rsidR="00276D21" w:rsidRPr="00921DA8" w:rsidRDefault="00276D21" w:rsidP="00E056B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49BB1C04" w14:textId="77777777" w:rsidR="00013002" w:rsidRPr="00921DA8" w:rsidRDefault="00FE79FE" w:rsidP="00E056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</w:t>
            </w:r>
            <w:r w:rsidR="00D43D58"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M</w:t>
            </w:r>
          </w:p>
          <w:p w14:paraId="2A2E9ED9" w14:textId="77777777" w:rsidR="00FE79FE" w:rsidRPr="00921DA8" w:rsidRDefault="00517E7C" w:rsidP="00E056B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 por</w:t>
            </w:r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proofErr w:type="gramStart"/>
            <w:r w:rsidRPr="00921D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satélite conexos</w:t>
            </w:r>
            <w:proofErr w:type="gramEnd"/>
          </w:p>
        </w:tc>
      </w:tr>
    </w:tbl>
    <w:p w14:paraId="1DCAFAB7" w14:textId="77777777" w:rsidR="00A71FE5" w:rsidRPr="00921DA8" w:rsidRDefault="00A71FE5" w:rsidP="00CD659B">
      <w:pPr>
        <w:spacing w:before="80"/>
        <w:rPr>
          <w:i/>
          <w:sz w:val="22"/>
          <w:lang w:val="es-ES_tradnl"/>
        </w:rPr>
      </w:pPr>
    </w:p>
    <w:p w14:paraId="0F010B49" w14:textId="77777777" w:rsidR="00FE79FE" w:rsidRPr="00921DA8" w:rsidRDefault="00FE79FE" w:rsidP="00CD659B">
      <w:pPr>
        <w:spacing w:before="80"/>
        <w:rPr>
          <w:i/>
          <w:sz w:val="22"/>
          <w:lang w:val="es-ES_tradnl"/>
        </w:rPr>
      </w:pPr>
    </w:p>
    <w:p w14:paraId="361AA9F7" w14:textId="77777777" w:rsidR="00FE79FE" w:rsidRPr="00921DA8" w:rsidRDefault="00FE79FE" w:rsidP="00CD659B">
      <w:pPr>
        <w:spacing w:before="80"/>
        <w:rPr>
          <w:i/>
          <w:sz w:val="22"/>
          <w:lang w:val="es-ES_tradnl"/>
        </w:rPr>
      </w:pPr>
    </w:p>
    <w:p w14:paraId="37F73648" w14:textId="77777777" w:rsidR="00FE79FE" w:rsidRPr="00921DA8" w:rsidRDefault="00FE79FE" w:rsidP="00CD659B">
      <w:pPr>
        <w:spacing w:before="80"/>
        <w:rPr>
          <w:i/>
          <w:sz w:val="22"/>
          <w:lang w:val="es-ES_tradnl"/>
        </w:rPr>
      </w:pPr>
    </w:p>
    <w:p w14:paraId="21EA41EC" w14:textId="77777777" w:rsidR="00FE79FE" w:rsidRPr="00921DA8" w:rsidRDefault="00FE79FE" w:rsidP="00CD659B">
      <w:pPr>
        <w:spacing w:before="80"/>
        <w:rPr>
          <w:i/>
          <w:sz w:val="22"/>
          <w:lang w:val="es-ES_tradnl"/>
        </w:rPr>
      </w:pPr>
    </w:p>
    <w:p w14:paraId="32EFC570" w14:textId="77777777" w:rsidR="00A71FE5" w:rsidRPr="00921DA8" w:rsidRDefault="00A71FE5" w:rsidP="00CD659B">
      <w:pPr>
        <w:spacing w:before="80"/>
        <w:rPr>
          <w:i/>
          <w:sz w:val="22"/>
          <w:lang w:val="es-ES_tradnl"/>
        </w:rPr>
      </w:pPr>
    </w:p>
    <w:p w14:paraId="33763733" w14:textId="77777777" w:rsidR="00CD659B" w:rsidRPr="00921DA8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CD659B" w:rsidRPr="00921DA8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C597872" w14:textId="77777777" w:rsidR="007709A6" w:rsidRPr="00921DA8" w:rsidRDefault="007709A6" w:rsidP="007709A6">
      <w:pPr>
        <w:keepNext/>
        <w:spacing w:before="200"/>
        <w:jc w:val="center"/>
        <w:rPr>
          <w:b/>
          <w:bCs/>
          <w:szCs w:val="24"/>
          <w:lang w:val="es-ES_tradnl"/>
        </w:rPr>
      </w:pPr>
      <w:bookmarkStart w:id="0" w:name="c2tope"/>
      <w:bookmarkEnd w:id="0"/>
      <w:r w:rsidRPr="00921DA8">
        <w:rPr>
          <w:b/>
          <w:bCs/>
          <w:szCs w:val="24"/>
          <w:lang w:val="es-ES_tradnl"/>
        </w:rPr>
        <w:t>Prólogo</w:t>
      </w:r>
    </w:p>
    <w:p w14:paraId="6F6E9304" w14:textId="77777777" w:rsidR="007709A6" w:rsidRPr="00921DA8" w:rsidRDefault="007709A6" w:rsidP="007709A6">
      <w:pPr>
        <w:spacing w:before="180"/>
        <w:rPr>
          <w:sz w:val="20"/>
          <w:lang w:val="es-ES_tradnl"/>
        </w:rPr>
      </w:pPr>
      <w:r w:rsidRPr="00921DA8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000AE5FC" w14:textId="77777777" w:rsidR="007709A6" w:rsidRPr="00921DA8" w:rsidRDefault="007709A6" w:rsidP="007709A6">
      <w:pPr>
        <w:rPr>
          <w:sz w:val="20"/>
          <w:lang w:val="es-ES_tradnl"/>
        </w:rPr>
      </w:pPr>
      <w:r w:rsidRPr="00921DA8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3D25ACD2" w14:textId="77777777" w:rsidR="007709A6" w:rsidRPr="00921DA8" w:rsidRDefault="007709A6" w:rsidP="007709A6">
      <w:pPr>
        <w:keepNext/>
        <w:keepLines/>
        <w:spacing w:before="340"/>
        <w:ind w:left="794" w:hanging="794"/>
        <w:jc w:val="center"/>
        <w:outlineLvl w:val="0"/>
        <w:rPr>
          <w:b/>
          <w:szCs w:val="24"/>
          <w:lang w:val="es-ES_tradnl"/>
        </w:rPr>
      </w:pPr>
      <w:r w:rsidRPr="00921DA8">
        <w:rPr>
          <w:b/>
          <w:lang w:val="es-ES_tradnl"/>
        </w:rPr>
        <w:t>Política sobre Derechos de Propiedad Intelectual</w:t>
      </w:r>
      <w:r w:rsidRPr="00921DA8">
        <w:rPr>
          <w:b/>
          <w:szCs w:val="24"/>
          <w:lang w:val="es-ES_tradnl"/>
        </w:rPr>
        <w:t xml:space="preserve"> (IPR)</w:t>
      </w:r>
    </w:p>
    <w:p w14:paraId="6963B793" w14:textId="77777777" w:rsidR="007709A6" w:rsidRPr="00921DA8" w:rsidRDefault="007709A6" w:rsidP="007709A6">
      <w:pPr>
        <w:spacing w:before="180"/>
        <w:rPr>
          <w:sz w:val="20"/>
          <w:lang w:val="es-ES_tradnl"/>
        </w:rPr>
      </w:pPr>
      <w:r w:rsidRPr="00921DA8">
        <w:rPr>
          <w:sz w:val="20"/>
          <w:lang w:val="es-ES_tradnl"/>
        </w:rPr>
        <w:t>La política del UIT</w:t>
      </w:r>
      <w:r w:rsidRPr="00921DA8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921DA8">
        <w:rPr>
          <w:sz w:val="20"/>
          <w:lang w:val="es-ES_tradnl"/>
        </w:rPr>
        <w:noBreakHyphen/>
        <w:t>T/UIT</w:t>
      </w:r>
      <w:r w:rsidRPr="00921DA8">
        <w:rPr>
          <w:sz w:val="20"/>
          <w:lang w:val="es-ES_tradnl"/>
        </w:rPr>
        <w:noBreakHyphen/>
        <w:t>R/ISO/CEI a la que se hace referencia en la Resolución UIT</w:t>
      </w:r>
      <w:r w:rsidRPr="00921DA8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921DA8">
          <w:rPr>
            <w:color w:val="0000FF"/>
            <w:sz w:val="20"/>
            <w:u w:val="single"/>
            <w:lang w:val="es-ES_tradnl"/>
          </w:rPr>
          <w:t>http://www.itu.int/ITU-R/go/patents/es</w:t>
        </w:r>
      </w:hyperlink>
      <w:r w:rsidRPr="00921DA8">
        <w:rPr>
          <w:sz w:val="20"/>
          <w:lang w:val="es-ES_tradnl"/>
        </w:rPr>
        <w:t>, donde también aparecen las Directrices para la implementación de la Política Común de Patentes UIT</w:t>
      </w:r>
      <w:r w:rsidRPr="00921DA8">
        <w:rPr>
          <w:sz w:val="20"/>
          <w:lang w:val="es-ES_tradnl"/>
        </w:rPr>
        <w:noBreakHyphen/>
        <w:t>T/UIT</w:t>
      </w:r>
      <w:r w:rsidRPr="00921DA8">
        <w:rPr>
          <w:sz w:val="20"/>
          <w:lang w:val="es-ES_tradnl"/>
        </w:rPr>
        <w:noBreakHyphen/>
        <w:t>R/ISO/CEI y la base de datos sobre información de patentes del UIT</w:t>
      </w:r>
      <w:r w:rsidRPr="00921DA8">
        <w:rPr>
          <w:sz w:val="20"/>
          <w:lang w:val="es-ES_tradnl"/>
        </w:rPr>
        <w:noBreakHyphen/>
        <w:t>R sobre este asunto.</w:t>
      </w:r>
    </w:p>
    <w:p w14:paraId="31866E3A" w14:textId="77777777" w:rsidR="007709A6" w:rsidRPr="00921DA8" w:rsidRDefault="007709A6" w:rsidP="007709A6">
      <w:pPr>
        <w:spacing w:before="0"/>
        <w:jc w:val="center"/>
        <w:rPr>
          <w:sz w:val="22"/>
          <w:lang w:val="es-ES_tradnl"/>
        </w:rPr>
      </w:pPr>
    </w:p>
    <w:p w14:paraId="0D3F6929" w14:textId="77777777" w:rsidR="007709A6" w:rsidRPr="00921DA8" w:rsidRDefault="007709A6" w:rsidP="007709A6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54"/>
        <w:gridCol w:w="185"/>
        <w:gridCol w:w="8182"/>
      </w:tblGrid>
      <w:tr w:rsidR="007709A6" w:rsidRPr="00921DA8" w14:paraId="4BAC77E0" w14:textId="77777777" w:rsidTr="00E437F2">
        <w:tc>
          <w:tcPr>
            <w:tcW w:w="9360" w:type="dxa"/>
            <w:gridSpan w:val="3"/>
          </w:tcPr>
          <w:p w14:paraId="54B20550" w14:textId="77777777" w:rsidR="007709A6" w:rsidRPr="00921DA8" w:rsidRDefault="007709A6" w:rsidP="007709A6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jc w:val="center"/>
              <w:textAlignment w:val="auto"/>
              <w:rPr>
                <w:b/>
                <w:sz w:val="22"/>
                <w:szCs w:val="22"/>
                <w:lang w:val="es-ES_tradnl"/>
              </w:rPr>
            </w:pPr>
            <w:r w:rsidRPr="00921DA8">
              <w:rPr>
                <w:b/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4C82A979" w14:textId="77777777" w:rsidR="007709A6" w:rsidRPr="00921DA8" w:rsidRDefault="007709A6" w:rsidP="007709A6">
            <w:pPr>
              <w:keepNext/>
              <w:spacing w:after="60"/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921DA8">
              <w:rPr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921DA8">
                <w:rPr>
                  <w:bCs/>
                  <w:color w:val="0000FF"/>
                  <w:sz w:val="18"/>
                  <w:szCs w:val="18"/>
                  <w:u w:val="single"/>
                  <w:lang w:val="es-ES_tradnl"/>
                </w:rPr>
                <w:t>http://www.itu.int/publ/R-REC/es</w:t>
              </w:r>
            </w:hyperlink>
            <w:r w:rsidRPr="00921DA8">
              <w:rPr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7709A6" w:rsidRPr="00921DA8" w14:paraId="4C1EFE09" w14:textId="77777777" w:rsidTr="00E437F2">
        <w:tc>
          <w:tcPr>
            <w:tcW w:w="1140" w:type="dxa"/>
            <w:gridSpan w:val="2"/>
            <w:tcBorders>
              <w:bottom w:val="nil"/>
            </w:tcBorders>
          </w:tcPr>
          <w:p w14:paraId="327F9BF3" w14:textId="77777777" w:rsidR="007709A6" w:rsidRPr="00921DA8" w:rsidRDefault="007709A6" w:rsidP="007709A6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648E8F5E" w14:textId="77777777" w:rsidR="007709A6" w:rsidRPr="00921DA8" w:rsidRDefault="007709A6" w:rsidP="007709A6">
            <w:pPr>
              <w:keepNext/>
              <w:spacing w:after="100"/>
              <w:jc w:val="center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Título</w:t>
            </w:r>
          </w:p>
        </w:tc>
      </w:tr>
      <w:tr w:rsidR="007709A6" w:rsidRPr="00921DA8" w14:paraId="0D416BBE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</w:tcPr>
          <w:p w14:paraId="5C0486E5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4B7E10C" w14:textId="77777777" w:rsidR="007709A6" w:rsidRPr="00921DA8" w:rsidRDefault="007709A6" w:rsidP="007709A6">
            <w:pPr>
              <w:keepNext/>
              <w:spacing w:before="30" w:after="30"/>
              <w:jc w:val="left"/>
              <w:rPr>
                <w:sz w:val="20"/>
                <w:lang w:val="es-ES_tradnl"/>
              </w:rPr>
            </w:pPr>
            <w:r w:rsidRPr="00921DA8">
              <w:rPr>
                <w:sz w:val="20"/>
                <w:lang w:val="es-ES_tradnl"/>
              </w:rPr>
              <w:t>Distribución por satélite</w:t>
            </w:r>
          </w:p>
        </w:tc>
      </w:tr>
      <w:tr w:rsidR="007709A6" w:rsidRPr="00921DA8" w14:paraId="4CF8BAB6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</w:tcPr>
          <w:p w14:paraId="21CF1E75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1D03E74" w14:textId="77777777" w:rsidR="007709A6" w:rsidRPr="00921DA8" w:rsidRDefault="007709A6" w:rsidP="007709A6">
            <w:pPr>
              <w:keepNext/>
              <w:spacing w:before="30" w:after="30"/>
              <w:jc w:val="left"/>
              <w:rPr>
                <w:sz w:val="20"/>
                <w:lang w:val="es-ES_tradnl"/>
              </w:rPr>
            </w:pPr>
            <w:r w:rsidRPr="00921DA8">
              <w:rPr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7709A6" w:rsidRPr="00921DA8" w14:paraId="148BB9D6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</w:tcPr>
          <w:p w14:paraId="7D1FB866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4F20A8E" w14:textId="77777777" w:rsidR="007709A6" w:rsidRPr="00921DA8" w:rsidRDefault="007709A6" w:rsidP="007709A6">
            <w:pPr>
              <w:keepNext/>
              <w:spacing w:before="30" w:after="30"/>
              <w:jc w:val="left"/>
              <w:rPr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7709A6" w:rsidRPr="00921DA8" w14:paraId="76441AC6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</w:tcPr>
          <w:p w14:paraId="4F650ED3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2F68473" w14:textId="77777777" w:rsidR="007709A6" w:rsidRPr="00921DA8" w:rsidRDefault="007709A6" w:rsidP="007709A6">
            <w:pPr>
              <w:keepNext/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7709A6" w:rsidRPr="00921DA8" w14:paraId="158579FE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</w:tcPr>
          <w:p w14:paraId="2DC40675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43878F7" w14:textId="77777777" w:rsidR="007709A6" w:rsidRPr="00921DA8" w:rsidRDefault="007709A6" w:rsidP="007709A6">
            <w:pPr>
              <w:spacing w:before="30" w:after="30"/>
              <w:rPr>
                <w:sz w:val="20"/>
                <w:lang w:val="es-ES_tradnl"/>
              </w:rPr>
            </w:pPr>
            <w:r w:rsidRPr="00921DA8">
              <w:rPr>
                <w:sz w:val="20"/>
                <w:lang w:val="es-ES_tradnl"/>
              </w:rPr>
              <w:t>Servicio fijo</w:t>
            </w:r>
          </w:p>
        </w:tc>
      </w:tr>
      <w:tr w:rsidR="007709A6" w:rsidRPr="00921DA8" w14:paraId="078F136B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A5CC15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921DA8">
              <w:rPr>
                <w:b/>
                <w:bCs/>
                <w:color w:val="000080"/>
                <w:sz w:val="20"/>
                <w:lang w:val="es-ES_tradnl"/>
              </w:rPr>
              <w:t>M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930E0E" w14:textId="77777777" w:rsidR="007709A6" w:rsidRPr="00921DA8" w:rsidRDefault="007709A6" w:rsidP="00C51C9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921DA8">
              <w:rPr>
                <w:b/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7709A6" w:rsidRPr="00921DA8" w14:paraId="00046C9F" w14:textId="77777777" w:rsidTr="00C51C94"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</w:tcPr>
          <w:p w14:paraId="16E8ABAB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4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70E70A5" w14:textId="77777777" w:rsidR="007709A6" w:rsidRPr="00921DA8" w:rsidRDefault="007709A6" w:rsidP="007709A6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921DA8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7709A6" w:rsidRPr="00921DA8" w14:paraId="6E859AE0" w14:textId="77777777" w:rsidTr="00C51C94">
        <w:tc>
          <w:tcPr>
            <w:tcW w:w="954" w:type="dxa"/>
            <w:tcBorders>
              <w:top w:val="nil"/>
            </w:tcBorders>
          </w:tcPr>
          <w:p w14:paraId="44C7BAD8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406" w:type="dxa"/>
            <w:gridSpan w:val="2"/>
            <w:tcBorders>
              <w:top w:val="nil"/>
            </w:tcBorders>
          </w:tcPr>
          <w:p w14:paraId="3D57DB52" w14:textId="77777777" w:rsidR="007709A6" w:rsidRPr="00921DA8" w:rsidRDefault="007709A6" w:rsidP="007709A6">
            <w:pPr>
              <w:spacing w:before="30" w:after="30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7709A6" w:rsidRPr="00921DA8" w14:paraId="238E1057" w14:textId="77777777" w:rsidTr="00C51C94">
        <w:tc>
          <w:tcPr>
            <w:tcW w:w="954" w:type="dxa"/>
          </w:tcPr>
          <w:p w14:paraId="16936529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406" w:type="dxa"/>
            <w:gridSpan w:val="2"/>
          </w:tcPr>
          <w:p w14:paraId="2F9C8B05" w14:textId="77777777" w:rsidR="007709A6" w:rsidRPr="00921DA8" w:rsidRDefault="007709A6" w:rsidP="007709A6">
            <w:pPr>
              <w:spacing w:before="30" w:after="30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7709A6" w:rsidRPr="00921DA8" w14:paraId="4F983060" w14:textId="77777777" w:rsidTr="00C51C94">
        <w:tc>
          <w:tcPr>
            <w:tcW w:w="954" w:type="dxa"/>
          </w:tcPr>
          <w:p w14:paraId="1C15A510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406" w:type="dxa"/>
            <w:gridSpan w:val="2"/>
          </w:tcPr>
          <w:p w14:paraId="056A06EC" w14:textId="77777777" w:rsidR="007709A6" w:rsidRPr="00921DA8" w:rsidRDefault="007709A6" w:rsidP="007709A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7709A6" w:rsidRPr="00921DA8" w14:paraId="6A049F81" w14:textId="77777777" w:rsidTr="00C51C94">
        <w:tc>
          <w:tcPr>
            <w:tcW w:w="954" w:type="dxa"/>
          </w:tcPr>
          <w:p w14:paraId="1C84A5E6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406" w:type="dxa"/>
            <w:gridSpan w:val="2"/>
          </w:tcPr>
          <w:p w14:paraId="27DD25EC" w14:textId="77777777" w:rsidR="007709A6" w:rsidRPr="00921DA8" w:rsidRDefault="007709A6" w:rsidP="007709A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7709A6" w:rsidRPr="00921DA8" w14:paraId="520E75F0" w14:textId="77777777" w:rsidTr="00C51C94">
        <w:tc>
          <w:tcPr>
            <w:tcW w:w="954" w:type="dxa"/>
          </w:tcPr>
          <w:p w14:paraId="4E6810B9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406" w:type="dxa"/>
            <w:gridSpan w:val="2"/>
          </w:tcPr>
          <w:p w14:paraId="09566286" w14:textId="77777777" w:rsidR="007709A6" w:rsidRPr="00921DA8" w:rsidRDefault="007709A6" w:rsidP="007709A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Compartición de frecuencias y coordinación entre los sistemas del servicio fijo por satélite y del servicio fijo</w:t>
            </w:r>
          </w:p>
        </w:tc>
      </w:tr>
      <w:tr w:rsidR="007709A6" w:rsidRPr="00921DA8" w14:paraId="5ACF1BE9" w14:textId="77777777" w:rsidTr="00C51C94">
        <w:tc>
          <w:tcPr>
            <w:tcW w:w="954" w:type="dxa"/>
            <w:shd w:val="clear" w:color="auto" w:fill="auto"/>
          </w:tcPr>
          <w:p w14:paraId="0FCF4810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406" w:type="dxa"/>
            <w:gridSpan w:val="2"/>
            <w:shd w:val="clear" w:color="auto" w:fill="auto"/>
          </w:tcPr>
          <w:p w14:paraId="1E0C596B" w14:textId="77777777" w:rsidR="007709A6" w:rsidRPr="00921DA8" w:rsidRDefault="007709A6" w:rsidP="007709A6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921DA8">
              <w:rPr>
                <w:sz w:val="20"/>
                <w:lang w:val="es-ES_tradnl"/>
              </w:rPr>
              <w:t>Gestión del espectro</w:t>
            </w:r>
          </w:p>
        </w:tc>
      </w:tr>
      <w:tr w:rsidR="007709A6" w:rsidRPr="00921DA8" w14:paraId="2B2946EE" w14:textId="77777777" w:rsidTr="00C51C94">
        <w:tc>
          <w:tcPr>
            <w:tcW w:w="954" w:type="dxa"/>
          </w:tcPr>
          <w:p w14:paraId="566EA2C5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406" w:type="dxa"/>
            <w:gridSpan w:val="2"/>
          </w:tcPr>
          <w:p w14:paraId="6D673355" w14:textId="77777777" w:rsidR="007709A6" w:rsidRPr="00921DA8" w:rsidRDefault="007709A6" w:rsidP="007709A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7709A6" w:rsidRPr="00921DA8" w14:paraId="7015499A" w14:textId="77777777" w:rsidTr="00C51C94">
        <w:tc>
          <w:tcPr>
            <w:tcW w:w="954" w:type="dxa"/>
          </w:tcPr>
          <w:p w14:paraId="6992E676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406" w:type="dxa"/>
            <w:gridSpan w:val="2"/>
          </w:tcPr>
          <w:p w14:paraId="43A01A14" w14:textId="77777777" w:rsidR="007709A6" w:rsidRPr="00921DA8" w:rsidRDefault="007709A6" w:rsidP="007709A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7709A6" w:rsidRPr="00921DA8" w14:paraId="129546E4" w14:textId="77777777" w:rsidTr="00C51C94">
        <w:tc>
          <w:tcPr>
            <w:tcW w:w="954" w:type="dxa"/>
          </w:tcPr>
          <w:p w14:paraId="7BB59F10" w14:textId="77777777" w:rsidR="007709A6" w:rsidRPr="00921DA8" w:rsidRDefault="007709A6" w:rsidP="007709A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921DA8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406" w:type="dxa"/>
            <w:gridSpan w:val="2"/>
          </w:tcPr>
          <w:p w14:paraId="01A42E6A" w14:textId="77777777" w:rsidR="007709A6" w:rsidRPr="00921DA8" w:rsidRDefault="007709A6" w:rsidP="007709A6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921DA8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03CD5D05" w14:textId="77777777" w:rsidR="007709A6" w:rsidRPr="00921DA8" w:rsidRDefault="007709A6" w:rsidP="00C51C94">
      <w:pPr>
        <w:spacing w:before="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7709A6" w:rsidRPr="00921DA8" w14:paraId="689C85E1" w14:textId="77777777" w:rsidTr="00E437F2">
        <w:tc>
          <w:tcPr>
            <w:tcW w:w="720" w:type="dxa"/>
          </w:tcPr>
          <w:p w14:paraId="78762CAB" w14:textId="77777777" w:rsidR="007709A6" w:rsidRPr="00921DA8" w:rsidRDefault="007709A6" w:rsidP="007709A6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7709A6" w:rsidRPr="00921DA8" w14:paraId="55C21EB9" w14:textId="77777777" w:rsidTr="00E437F2">
        <w:tc>
          <w:tcPr>
            <w:tcW w:w="9360" w:type="dxa"/>
          </w:tcPr>
          <w:p w14:paraId="57C90498" w14:textId="77777777" w:rsidR="007709A6" w:rsidRPr="00921DA8" w:rsidRDefault="007709A6" w:rsidP="007709A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921DA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921DA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921DA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13218171" w14:textId="77777777" w:rsidR="007709A6" w:rsidRPr="00921DA8" w:rsidRDefault="007709A6" w:rsidP="007709A6">
      <w:pPr>
        <w:spacing w:before="0"/>
        <w:jc w:val="center"/>
        <w:rPr>
          <w:sz w:val="22"/>
          <w:lang w:val="es-ES_tradnl"/>
        </w:rPr>
      </w:pPr>
    </w:p>
    <w:p w14:paraId="076F848D" w14:textId="77777777" w:rsidR="007709A6" w:rsidRPr="00921DA8" w:rsidRDefault="007709A6" w:rsidP="007709A6">
      <w:pPr>
        <w:spacing w:before="60"/>
        <w:jc w:val="right"/>
        <w:rPr>
          <w:i/>
          <w:iCs/>
          <w:sz w:val="20"/>
          <w:lang w:val="es-ES_tradnl"/>
        </w:rPr>
      </w:pPr>
      <w:r w:rsidRPr="00921DA8">
        <w:rPr>
          <w:i/>
          <w:iCs/>
          <w:sz w:val="20"/>
          <w:lang w:val="es-ES_tradnl"/>
        </w:rPr>
        <w:t>Publicación electrónica</w:t>
      </w:r>
    </w:p>
    <w:p w14:paraId="5C3CC70C" w14:textId="3AC408EE" w:rsidR="007709A6" w:rsidRPr="00921DA8" w:rsidRDefault="007709A6" w:rsidP="00C51C94">
      <w:pPr>
        <w:spacing w:before="0"/>
        <w:jc w:val="right"/>
        <w:rPr>
          <w:sz w:val="20"/>
          <w:lang w:val="es-ES_tradnl"/>
        </w:rPr>
      </w:pPr>
      <w:r w:rsidRPr="00921DA8">
        <w:rPr>
          <w:sz w:val="20"/>
          <w:lang w:val="es-ES_tradnl"/>
        </w:rPr>
        <w:t>Ginebra, 20</w:t>
      </w:r>
      <w:r w:rsidR="00D405BE">
        <w:rPr>
          <w:sz w:val="20"/>
          <w:lang w:val="es-ES_tradnl"/>
        </w:rPr>
        <w:t>20</w:t>
      </w:r>
    </w:p>
    <w:p w14:paraId="22AD0F8C" w14:textId="77777777" w:rsidR="007709A6" w:rsidRPr="00921DA8" w:rsidRDefault="007709A6" w:rsidP="007709A6">
      <w:pPr>
        <w:spacing w:before="0"/>
        <w:jc w:val="center"/>
        <w:rPr>
          <w:sz w:val="22"/>
          <w:lang w:val="es-ES_tradnl"/>
        </w:rPr>
      </w:pPr>
    </w:p>
    <w:p w14:paraId="643A2ED2" w14:textId="3057F45B" w:rsidR="007709A6" w:rsidRPr="00921DA8" w:rsidRDefault="007709A6" w:rsidP="007709A6">
      <w:pPr>
        <w:spacing w:before="0"/>
        <w:jc w:val="center"/>
        <w:rPr>
          <w:sz w:val="20"/>
          <w:lang w:val="es-ES_tradnl"/>
        </w:rPr>
      </w:pPr>
      <w:r w:rsidRPr="00921DA8">
        <w:rPr>
          <w:sz w:val="20"/>
          <w:lang w:val="es-ES_tradnl"/>
        </w:rPr>
        <w:sym w:font="Symbol" w:char="F0E3"/>
      </w:r>
      <w:r w:rsidRPr="00921DA8">
        <w:rPr>
          <w:sz w:val="20"/>
          <w:lang w:val="es-ES_tradnl"/>
        </w:rPr>
        <w:t xml:space="preserve"> UIT 20</w:t>
      </w:r>
      <w:r w:rsidR="00D405BE">
        <w:rPr>
          <w:sz w:val="20"/>
          <w:lang w:val="es-ES_tradnl"/>
        </w:rPr>
        <w:t>20</w:t>
      </w:r>
    </w:p>
    <w:p w14:paraId="39138242" w14:textId="77777777" w:rsidR="007709A6" w:rsidRPr="00921DA8" w:rsidRDefault="007709A6" w:rsidP="007709A6">
      <w:pPr>
        <w:pStyle w:val="Chaptitle"/>
        <w:keepLines w:val="0"/>
        <w:tabs>
          <w:tab w:val="clear" w:pos="794"/>
          <w:tab w:val="clear" w:pos="1191"/>
          <w:tab w:val="clear" w:pos="1588"/>
          <w:tab w:val="clear" w:pos="1985"/>
        </w:tabs>
        <w:overflowPunct/>
        <w:spacing w:before="140"/>
        <w:jc w:val="left"/>
        <w:textAlignment w:val="auto"/>
        <w:rPr>
          <w:sz w:val="18"/>
          <w:szCs w:val="18"/>
          <w:lang w:val="es-ES_tradnl"/>
        </w:rPr>
        <w:sectPr w:rsidR="007709A6" w:rsidRPr="00921DA8" w:rsidSect="00D405BE">
          <w:headerReference w:type="even" r:id="rId11"/>
          <w:headerReference w:type="default" r:id="rId12"/>
          <w:foot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  <w:r w:rsidRPr="00921DA8">
        <w:rPr>
          <w:b w:val="0"/>
          <w:bCs/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</w:t>
      </w:r>
      <w:r w:rsidRPr="00921DA8">
        <w:rPr>
          <w:sz w:val="18"/>
          <w:szCs w:val="18"/>
          <w:lang w:val="es-ES_tradnl"/>
        </w:rPr>
        <w:t>.</w:t>
      </w:r>
    </w:p>
    <w:p w14:paraId="29EB6EA8" w14:textId="77777777" w:rsidR="00934ED7" w:rsidRPr="00921DA8" w:rsidRDefault="00934ED7" w:rsidP="001240BC">
      <w:pPr>
        <w:pStyle w:val="RecNo"/>
        <w:spacing w:before="0"/>
        <w:rPr>
          <w:lang w:val="es-ES_tradnl"/>
        </w:rPr>
      </w:pPr>
      <w:bookmarkStart w:id="1" w:name="irecnoe"/>
      <w:bookmarkEnd w:id="1"/>
      <w:proofErr w:type="gramStart"/>
      <w:r w:rsidRPr="00921DA8">
        <w:rPr>
          <w:lang w:val="es-ES_tradnl"/>
        </w:rPr>
        <w:t>RECOM</w:t>
      </w:r>
      <w:r w:rsidR="00763D08" w:rsidRPr="00921DA8">
        <w:rPr>
          <w:lang w:val="es-ES_tradnl"/>
        </w:rPr>
        <w:t>ENDACIÓN</w:t>
      </w:r>
      <w:r w:rsidRPr="00921DA8">
        <w:rPr>
          <w:lang w:val="es-ES_tradnl"/>
        </w:rPr>
        <w:t xml:space="preserve">  </w:t>
      </w:r>
      <w:r w:rsidR="00763D08" w:rsidRPr="00921DA8">
        <w:rPr>
          <w:rStyle w:val="href"/>
          <w:lang w:val="es-ES_tradnl"/>
        </w:rPr>
        <w:t>UIT</w:t>
      </w:r>
      <w:proofErr w:type="gramEnd"/>
      <w:r w:rsidRPr="00921DA8">
        <w:rPr>
          <w:rStyle w:val="href"/>
          <w:lang w:val="es-ES_tradnl"/>
        </w:rPr>
        <w:t>-R  M.18</w:t>
      </w:r>
      <w:r w:rsidR="001240BC" w:rsidRPr="00921DA8">
        <w:rPr>
          <w:rStyle w:val="href"/>
          <w:lang w:val="es-ES_tradnl"/>
        </w:rPr>
        <w:t>2</w:t>
      </w:r>
      <w:r w:rsidR="00124ADB" w:rsidRPr="00921DA8">
        <w:rPr>
          <w:rStyle w:val="href"/>
          <w:lang w:val="es-ES_tradnl"/>
        </w:rPr>
        <w:t>6-1</w:t>
      </w:r>
    </w:p>
    <w:p w14:paraId="4800F394" w14:textId="77777777" w:rsidR="00124ADB" w:rsidRPr="00921DA8" w:rsidRDefault="00124ADB" w:rsidP="00124ADB">
      <w:pPr>
        <w:pStyle w:val="Rectitle"/>
        <w:rPr>
          <w:lang w:val="es-ES_tradnl"/>
        </w:rPr>
      </w:pPr>
      <w:r w:rsidRPr="00921DA8">
        <w:rPr>
          <w:lang w:val="es-ES_tradnl"/>
        </w:rPr>
        <w:t>Plan de canales de frecuencias armonizados para protección civil</w:t>
      </w:r>
      <w:r w:rsidRPr="00921DA8">
        <w:rPr>
          <w:lang w:val="es-ES_tradnl"/>
        </w:rPr>
        <w:br/>
        <w:t>en banda ancha y operaciones de socorro a 4 940</w:t>
      </w:r>
      <w:r w:rsidRPr="00921DA8">
        <w:rPr>
          <w:lang w:val="es-ES_tradnl"/>
        </w:rPr>
        <w:noBreakHyphen/>
        <w:t>4 990 MHz</w:t>
      </w:r>
      <w:r w:rsidRPr="00921DA8">
        <w:rPr>
          <w:lang w:val="es-ES_tradnl"/>
        </w:rPr>
        <w:br/>
        <w:t>en las Regiones 2 y 3</w:t>
      </w:r>
    </w:p>
    <w:p w14:paraId="0C582801" w14:textId="68BA0D74" w:rsidR="00124ADB" w:rsidRPr="00921DA8" w:rsidRDefault="00124ADB" w:rsidP="00B55FD8">
      <w:pPr>
        <w:pStyle w:val="Recdate"/>
        <w:rPr>
          <w:lang w:val="es-ES_tradnl"/>
        </w:rPr>
      </w:pPr>
      <w:r w:rsidRPr="00921DA8">
        <w:rPr>
          <w:lang w:val="es-ES_tradnl"/>
        </w:rPr>
        <w:t>(2007-2019)</w:t>
      </w:r>
    </w:p>
    <w:p w14:paraId="2D036B0F" w14:textId="77777777" w:rsidR="00124ADB" w:rsidRPr="00921DA8" w:rsidRDefault="00124ADB" w:rsidP="00124ADB">
      <w:pPr>
        <w:pStyle w:val="HeadingSum"/>
      </w:pPr>
      <w:r w:rsidRPr="00921DA8">
        <w:t>Cometido</w:t>
      </w:r>
    </w:p>
    <w:p w14:paraId="772ED6DE" w14:textId="77777777" w:rsidR="00124ADB" w:rsidRPr="00921DA8" w:rsidRDefault="00124ADB" w:rsidP="00124ADB">
      <w:pPr>
        <w:pStyle w:val="Summary"/>
      </w:pPr>
      <w:r w:rsidRPr="00921DA8">
        <w:t>Esta Recomendación aborda los planes de canales de frecuencias armonizados en la banda 4 940</w:t>
      </w:r>
      <w:r w:rsidRPr="00921DA8">
        <w:noBreakHyphen/>
        <w:t>4 990 MHz para las radiocomunicaciones destinadas a la protección civil en banda ancha y las operaciones de socorro en las Regiones 2 y 3.</w:t>
      </w:r>
    </w:p>
    <w:p w14:paraId="5AF5FA3C" w14:textId="77777777" w:rsidR="00124ADB" w:rsidRPr="00921DA8" w:rsidRDefault="00124ADB" w:rsidP="00124ADB">
      <w:pPr>
        <w:pStyle w:val="Normalaftertitle"/>
        <w:rPr>
          <w:lang w:val="es-ES_tradnl"/>
        </w:rPr>
      </w:pPr>
      <w:r w:rsidRPr="00921DA8">
        <w:rPr>
          <w:lang w:val="es-ES_tradnl"/>
        </w:rPr>
        <w:t>La Asamblea de Radiocomunicaciones de la UIT,</w:t>
      </w:r>
    </w:p>
    <w:p w14:paraId="298DA5BE" w14:textId="77777777" w:rsidR="00124ADB" w:rsidRPr="00921DA8" w:rsidRDefault="00124ADB" w:rsidP="00124ADB">
      <w:pPr>
        <w:pStyle w:val="Call"/>
        <w:rPr>
          <w:lang w:val="es-ES_tradnl"/>
        </w:rPr>
      </w:pPr>
      <w:r w:rsidRPr="00921DA8">
        <w:rPr>
          <w:lang w:val="es-ES_tradnl"/>
        </w:rPr>
        <w:t>considerando</w:t>
      </w:r>
    </w:p>
    <w:p w14:paraId="3A1C2A9D" w14:textId="40BAE13E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a)</w:t>
      </w:r>
      <w:r w:rsidRPr="00921DA8">
        <w:rPr>
          <w:lang w:val="es-ES_tradnl"/>
        </w:rPr>
        <w:tab/>
        <w:t>que un incremento en la utilización de las telecomunicaciones y las radiocomunicaciones por parte de las agencias y organizaciones de protección pública y operaciones de socorro (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>) es vital para el mantenimiento de la ley y el orden, la protección de la vida humana y de las propiedades, las operaciones de socorro y las respuestas en caso de urgencia;</w:t>
      </w:r>
    </w:p>
    <w:p w14:paraId="659B928A" w14:textId="4426A0DA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b)</w:t>
      </w:r>
      <w:r w:rsidRPr="00921DA8">
        <w:rPr>
          <w:lang w:val="es-ES_tradnl"/>
        </w:rPr>
        <w:tab/>
        <w:t xml:space="preserve">que muchas administraciones desean facilitar la interoperabilidad y el interfuncionamiento entre sistemas utilizados para las radiocomunicaciones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>, en operaciones tanto nacionales como transfronterizas en situaciones de emergencia y para la prestación de ayuda en caso de socorro;</w:t>
      </w:r>
    </w:p>
    <w:p w14:paraId="5CC81AA9" w14:textId="77777777" w:rsidR="00124ADB" w:rsidRPr="00921DA8" w:rsidRDefault="00124ADB" w:rsidP="00124ADB">
      <w:pPr>
        <w:rPr>
          <w:lang w:val="es-ES_tradnl"/>
        </w:rPr>
      </w:pPr>
      <w:r w:rsidRPr="00921DA8">
        <w:rPr>
          <w:i/>
          <w:iCs/>
          <w:lang w:val="es-ES_tradnl"/>
        </w:rPr>
        <w:t>c)</w:t>
      </w:r>
      <w:r w:rsidRPr="00921DA8">
        <w:rPr>
          <w:lang w:val="es-ES_tradnl"/>
        </w:rPr>
        <w:tab/>
        <w:t>que los sistemas actuales para aplicaciones de PPDR soportan principalmente aplicaciones de voz y datos en banda estrecha y banda ampliada;</w:t>
      </w:r>
    </w:p>
    <w:p w14:paraId="03B3B1D2" w14:textId="3FB1B7E3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d)</w:t>
      </w:r>
      <w:r w:rsidRPr="00921DA8">
        <w:rPr>
          <w:lang w:val="es-ES_tradnl"/>
        </w:rPr>
        <w:tab/>
      </w:r>
      <w:r w:rsidR="00921DA8" w:rsidRPr="00921DA8">
        <w:rPr>
          <w:lang w:val="es-ES_tradnl"/>
        </w:rPr>
        <w:t>que,</w:t>
      </w:r>
      <w:r w:rsidRPr="00921DA8">
        <w:rPr>
          <w:lang w:val="es-ES_tradnl"/>
        </w:rPr>
        <w:t xml:space="preserve"> aunque los sistemas de banda estrecha y banda ampliada seguirán utilizándose para satisfacer las necesidades de PPDR, existe una necesidad creciente de aplicaciones de banda ancha para ofrecer capacidades de datos y multimedios mejoradas, que requieren velocidades de datos mayores y mayor capacidad, y que puede ser necesario poner a disposición una cantidad de espectro adecuada a escala nacional para dar respuesta a estas necesidades crecientes;</w:t>
      </w:r>
    </w:p>
    <w:p w14:paraId="1FB97266" w14:textId="77777777" w:rsidR="00701FF4" w:rsidRPr="00921DA8" w:rsidRDefault="00701FF4" w:rsidP="00701FF4">
      <w:pPr>
        <w:rPr>
          <w:lang w:val="es-ES_tradnl"/>
        </w:rPr>
      </w:pPr>
      <w:r w:rsidRPr="00921DA8">
        <w:rPr>
          <w:i/>
          <w:lang w:val="es-ES_tradnl"/>
        </w:rPr>
        <w:t>e)</w:t>
      </w:r>
      <w:r w:rsidRPr="00921DA8">
        <w:rPr>
          <w:lang w:val="es-ES_tradnl"/>
        </w:rPr>
        <w:tab/>
        <w:t>que algunos sistemas comerciales terrenales y de satélite ofrecidos por los operadores complementan a los sistemas especializados en apoyo de la PPDR y que la utilización de soluciones comerciales sería la respuesta al desarrollo de la tecnología y a las demandas del mercado;</w:t>
      </w:r>
    </w:p>
    <w:p w14:paraId="286673DF" w14:textId="3710D5ED" w:rsidR="00124ADB" w:rsidRPr="00921DA8" w:rsidRDefault="00701FF4" w:rsidP="00124ADB">
      <w:pPr>
        <w:rPr>
          <w:lang w:val="es-ES_tradnl"/>
        </w:rPr>
      </w:pPr>
      <w:r w:rsidRPr="00921DA8">
        <w:rPr>
          <w:i/>
          <w:lang w:val="es-ES_tradnl"/>
        </w:rPr>
        <w:t>f</w:t>
      </w:r>
      <w:r w:rsidR="00124ADB" w:rsidRPr="00921DA8">
        <w:rPr>
          <w:i/>
          <w:lang w:val="es-ES_tradnl"/>
        </w:rPr>
        <w:t>)</w:t>
      </w:r>
      <w:r w:rsidR="00124ADB" w:rsidRPr="00921DA8">
        <w:rPr>
          <w:lang w:val="es-ES_tradnl"/>
        </w:rPr>
        <w:tab/>
        <w:t xml:space="preserve">que algunas administraciones pueden tener distintas necesidades operacionales y requisitos de espectro para las aplicaciones </w:t>
      </w:r>
      <w:r w:rsidRPr="00921DA8">
        <w:rPr>
          <w:lang w:val="es-ES_tradnl"/>
        </w:rPr>
        <w:t>PPDR</w:t>
      </w:r>
      <w:r w:rsidR="00124ADB" w:rsidRPr="00921DA8">
        <w:rPr>
          <w:lang w:val="es-ES_tradnl"/>
        </w:rPr>
        <w:t xml:space="preserve"> dependiendo de las circunstancias;</w:t>
      </w:r>
    </w:p>
    <w:p w14:paraId="7D77EA0E" w14:textId="12675B0A" w:rsidR="00124ADB" w:rsidRPr="00921DA8" w:rsidRDefault="00701FF4" w:rsidP="00124ADB">
      <w:pPr>
        <w:rPr>
          <w:lang w:val="es-ES_tradnl"/>
        </w:rPr>
      </w:pPr>
      <w:r w:rsidRPr="00921DA8">
        <w:rPr>
          <w:i/>
          <w:lang w:val="es-ES_tradnl"/>
        </w:rPr>
        <w:t>g</w:t>
      </w:r>
      <w:r w:rsidR="00124ADB" w:rsidRPr="00921DA8">
        <w:rPr>
          <w:i/>
          <w:lang w:val="es-ES_tradnl"/>
        </w:rPr>
        <w:t>)</w:t>
      </w:r>
      <w:r w:rsidR="00124ADB" w:rsidRPr="00921DA8">
        <w:rPr>
          <w:lang w:val="es-ES_tradnl"/>
        </w:rPr>
        <w:tab/>
        <w:t xml:space="preserve">que la planificación nacional del espectro para los sistemas de radiocomunicaciones </w:t>
      </w:r>
      <w:r w:rsidRPr="00921DA8">
        <w:rPr>
          <w:lang w:val="es-ES_tradnl"/>
        </w:rPr>
        <w:t>PPDR</w:t>
      </w:r>
      <w:r w:rsidR="00124ADB" w:rsidRPr="00921DA8">
        <w:rPr>
          <w:lang w:val="es-ES_tradnl"/>
        </w:rPr>
        <w:t xml:space="preserve"> debe realizarse mediante la cooperación y la consulta bilateral con otras administraciones implicadas a fin de facilitar un mayor nivel de armonización del espectro;</w:t>
      </w:r>
    </w:p>
    <w:p w14:paraId="7C5B1631" w14:textId="691871C3" w:rsidR="00124ADB" w:rsidRPr="00921DA8" w:rsidRDefault="00701FF4" w:rsidP="00124ADB">
      <w:pPr>
        <w:rPr>
          <w:lang w:val="es-ES_tradnl"/>
        </w:rPr>
      </w:pPr>
      <w:r w:rsidRPr="00921DA8">
        <w:rPr>
          <w:i/>
          <w:lang w:val="es-ES_tradnl"/>
        </w:rPr>
        <w:t>h</w:t>
      </w:r>
      <w:r w:rsidR="00124ADB" w:rsidRPr="00921DA8">
        <w:rPr>
          <w:i/>
          <w:lang w:val="es-ES_tradnl"/>
        </w:rPr>
        <w:t>)</w:t>
      </w:r>
      <w:r w:rsidR="00124ADB" w:rsidRPr="00921DA8">
        <w:rPr>
          <w:lang w:val="es-ES_tradnl"/>
        </w:rPr>
        <w:tab/>
        <w:t>que la utilización de las mismas frecuencias de la misma atribución permitirá a las administraciones aprovecharse de la armonización a la vez que pueden satisfacer sus requisitos de planificación nacional,</w:t>
      </w:r>
    </w:p>
    <w:p w14:paraId="4D6F406C" w14:textId="04D65F20" w:rsidR="00124ADB" w:rsidRPr="00921DA8" w:rsidRDefault="00701FF4" w:rsidP="00124ADB">
      <w:pPr>
        <w:pStyle w:val="Call"/>
        <w:rPr>
          <w:lang w:val="es-ES_tradnl"/>
        </w:rPr>
      </w:pPr>
      <w:r w:rsidRPr="00921DA8">
        <w:rPr>
          <w:lang w:val="es-ES_tradnl"/>
        </w:rPr>
        <w:t>reconociendo</w:t>
      </w:r>
    </w:p>
    <w:p w14:paraId="40075B5B" w14:textId="727D3ADA" w:rsidR="00701FF4" w:rsidRPr="00921DA8" w:rsidRDefault="00701FF4" w:rsidP="00701FF4">
      <w:pPr>
        <w:rPr>
          <w:lang w:val="es-ES_tradnl"/>
        </w:rPr>
      </w:pPr>
      <w:r w:rsidRPr="00921DA8">
        <w:rPr>
          <w:i/>
          <w:lang w:val="es-ES_tradnl"/>
        </w:rPr>
        <w:t>a)</w:t>
      </w:r>
      <w:r w:rsidRPr="00921DA8">
        <w:rPr>
          <w:lang w:val="es-ES_tradnl"/>
        </w:rPr>
        <w:tab/>
        <w:t>que en la Resolución </w:t>
      </w:r>
      <w:r w:rsidRPr="00921DA8">
        <w:rPr>
          <w:b/>
          <w:bCs/>
          <w:lang w:val="es-ES_tradnl"/>
        </w:rPr>
        <w:t>646 (</w:t>
      </w:r>
      <w:r w:rsidR="000E1AB8" w:rsidRPr="00921DA8">
        <w:rPr>
          <w:b/>
          <w:bCs/>
          <w:lang w:val="es-ES_tradnl"/>
        </w:rPr>
        <w:t>Rev.</w:t>
      </w:r>
      <w:r w:rsidRPr="00921DA8">
        <w:rPr>
          <w:b/>
          <w:bCs/>
          <w:lang w:val="es-ES_tradnl"/>
        </w:rPr>
        <w:t>CMR</w:t>
      </w:r>
      <w:r w:rsidR="000E1AB8" w:rsidRPr="00921DA8">
        <w:rPr>
          <w:b/>
          <w:bCs/>
          <w:lang w:val="es-ES_tradnl"/>
        </w:rPr>
        <w:t>-</w:t>
      </w:r>
      <w:r w:rsidRPr="00921DA8">
        <w:rPr>
          <w:b/>
          <w:bCs/>
          <w:lang w:val="es-ES_tradnl"/>
        </w:rPr>
        <w:t>15)</w:t>
      </w:r>
      <w:r w:rsidRPr="00921DA8">
        <w:rPr>
          <w:lang w:val="es-ES_tradnl"/>
        </w:rPr>
        <w:t xml:space="preserve"> se identifican bandas/gamas específicas, incluida la gama 4 940</w:t>
      </w:r>
      <w:r w:rsidR="000C0D92" w:rsidRPr="00921DA8">
        <w:rPr>
          <w:lang w:val="es-ES_tradnl"/>
        </w:rPr>
        <w:t>-</w:t>
      </w:r>
      <w:r w:rsidRPr="00921DA8">
        <w:rPr>
          <w:lang w:val="es-ES_tradnl"/>
        </w:rPr>
        <w:t>4 990 MHz en la Región 3, y se alienta a las administraciones a que consideren partes de estas estas bandas/gamas para sus solicitudes PPDR;</w:t>
      </w:r>
    </w:p>
    <w:p w14:paraId="75489004" w14:textId="424C1033" w:rsidR="00701FF4" w:rsidRPr="00921DA8" w:rsidRDefault="00701FF4" w:rsidP="00701FF4">
      <w:pPr>
        <w:rPr>
          <w:lang w:val="es-ES_tradnl"/>
        </w:rPr>
      </w:pPr>
      <w:r w:rsidRPr="00921DA8">
        <w:rPr>
          <w:i/>
          <w:lang w:val="es-ES_tradnl"/>
        </w:rPr>
        <w:t>b)</w:t>
      </w:r>
      <w:r w:rsidRPr="00921DA8">
        <w:rPr>
          <w:lang w:val="es-ES_tradnl"/>
        </w:rPr>
        <w:tab/>
        <w:t>que la Resolución </w:t>
      </w:r>
      <w:r w:rsidRPr="00921DA8">
        <w:rPr>
          <w:b/>
          <w:bCs/>
          <w:lang w:val="es-ES_tradnl"/>
        </w:rPr>
        <w:t>646 (</w:t>
      </w:r>
      <w:r w:rsidR="000E1AB8" w:rsidRPr="00921DA8">
        <w:rPr>
          <w:b/>
          <w:bCs/>
          <w:lang w:val="es-ES_tradnl"/>
        </w:rPr>
        <w:t>Rev.</w:t>
      </w:r>
      <w:r w:rsidRPr="00921DA8">
        <w:rPr>
          <w:b/>
          <w:bCs/>
          <w:lang w:val="es-ES_tradnl"/>
        </w:rPr>
        <w:t>CMR</w:t>
      </w:r>
      <w:r w:rsidR="000E1AB8" w:rsidRPr="00921DA8">
        <w:rPr>
          <w:b/>
          <w:bCs/>
          <w:lang w:val="es-ES_tradnl"/>
        </w:rPr>
        <w:t>-</w:t>
      </w:r>
      <w:r w:rsidR="00282EEA" w:rsidRPr="00921DA8">
        <w:rPr>
          <w:b/>
          <w:bCs/>
          <w:lang w:val="es-ES_tradnl"/>
        </w:rPr>
        <w:t>15</w:t>
      </w:r>
      <w:r w:rsidRPr="00921DA8">
        <w:rPr>
          <w:b/>
          <w:bCs/>
          <w:lang w:val="es-ES_tradnl"/>
        </w:rPr>
        <w:t>)</w:t>
      </w:r>
      <w:r w:rsidRPr="00921DA8">
        <w:rPr>
          <w:lang w:val="es-ES_tradnl"/>
        </w:rPr>
        <w:t xml:space="preserve"> no identifica la gama 4 940</w:t>
      </w:r>
      <w:r w:rsidR="000C0D92" w:rsidRPr="00921DA8">
        <w:rPr>
          <w:lang w:val="es-ES_tradnl"/>
        </w:rPr>
        <w:t>-</w:t>
      </w:r>
      <w:r w:rsidRPr="00921DA8">
        <w:rPr>
          <w:lang w:val="es-ES_tradnl"/>
        </w:rPr>
        <w:t>4 990 MHz para la Región </w:t>
      </w:r>
      <w:r w:rsidR="00282EEA" w:rsidRPr="00921DA8">
        <w:rPr>
          <w:lang w:val="es-ES_tradnl"/>
        </w:rPr>
        <w:t>2</w:t>
      </w:r>
      <w:r w:rsidRPr="00921DA8">
        <w:rPr>
          <w:lang w:val="es-ES_tradnl"/>
        </w:rPr>
        <w:t>;</w:t>
      </w:r>
    </w:p>
    <w:p w14:paraId="7BC9E11C" w14:textId="43CB6D7B" w:rsidR="00701FF4" w:rsidRPr="00921DA8" w:rsidRDefault="00701FF4" w:rsidP="00B55FD8">
      <w:pPr>
        <w:rPr>
          <w:lang w:val="es-ES_tradnl"/>
        </w:rPr>
      </w:pPr>
      <w:r w:rsidRPr="00921DA8">
        <w:rPr>
          <w:i/>
          <w:lang w:val="es-ES_tradnl"/>
        </w:rPr>
        <w:t>c)</w:t>
      </w:r>
      <w:r w:rsidRPr="00921DA8">
        <w:rPr>
          <w:lang w:val="es-ES_tradnl"/>
        </w:rPr>
        <w:tab/>
      </w:r>
      <w:r w:rsidR="00282EEA" w:rsidRPr="00921DA8">
        <w:rPr>
          <w:lang w:val="es-ES_tradnl"/>
        </w:rPr>
        <w:t>que la Resolución </w:t>
      </w:r>
      <w:r w:rsidR="00282EEA" w:rsidRPr="00921DA8">
        <w:rPr>
          <w:b/>
          <w:bCs/>
          <w:lang w:val="es-ES_tradnl"/>
        </w:rPr>
        <w:t>646 (</w:t>
      </w:r>
      <w:r w:rsidR="00DE2CAA" w:rsidRPr="00921DA8">
        <w:rPr>
          <w:b/>
          <w:bCs/>
          <w:lang w:val="es-ES_tradnl"/>
        </w:rPr>
        <w:t>Rev.</w:t>
      </w:r>
      <w:r w:rsidR="00282EEA" w:rsidRPr="00921DA8">
        <w:rPr>
          <w:b/>
          <w:bCs/>
          <w:lang w:val="es-ES_tradnl"/>
        </w:rPr>
        <w:t>CMR</w:t>
      </w:r>
      <w:r w:rsidR="000E1AB8" w:rsidRPr="00921DA8">
        <w:rPr>
          <w:b/>
          <w:bCs/>
          <w:lang w:val="es-ES_tradnl"/>
        </w:rPr>
        <w:t>-</w:t>
      </w:r>
      <w:r w:rsidR="00282EEA" w:rsidRPr="00921DA8">
        <w:rPr>
          <w:b/>
          <w:bCs/>
          <w:lang w:val="es-ES_tradnl"/>
        </w:rPr>
        <w:t>15)</w:t>
      </w:r>
      <w:r w:rsidR="00282EEA" w:rsidRPr="00921DA8">
        <w:rPr>
          <w:lang w:val="es-ES_tradnl"/>
        </w:rPr>
        <w:t xml:space="preserve"> establece que la utilización de las gamas de frecuencias de los </w:t>
      </w:r>
      <w:r w:rsidR="00282EEA" w:rsidRPr="00921DA8">
        <w:rPr>
          <w:i/>
          <w:iCs/>
          <w:lang w:val="es-ES_tradnl"/>
        </w:rPr>
        <w:t>resuelve</w:t>
      </w:r>
      <w:r w:rsidR="00282EEA" w:rsidRPr="00921DA8">
        <w:rPr>
          <w:lang w:val="es-ES_tradnl"/>
        </w:rPr>
        <w:t xml:space="preserve"> 2 y 3 de la Resolución, así como la utilización de las disposiciones de frecuencias para</w:t>
      </w:r>
      <w:r w:rsidR="007C558D" w:rsidRPr="00921DA8">
        <w:rPr>
          <w:lang w:val="es-ES_tradnl"/>
        </w:rPr>
        <w:t> </w:t>
      </w:r>
      <w:r w:rsidR="00282EEA" w:rsidRPr="00921DA8">
        <w:rPr>
          <w:lang w:val="es-ES_tradnl"/>
        </w:rPr>
        <w:t>PPDR de los países, descritas en la versión más reciente de la Recomendación UIT</w:t>
      </w:r>
      <w:r w:rsidR="00DE2CAA" w:rsidRPr="00921DA8">
        <w:rPr>
          <w:lang w:val="es-ES_tradnl"/>
        </w:rPr>
        <w:noBreakHyphen/>
        <w:t>R </w:t>
      </w:r>
      <w:r w:rsidR="00282EEA" w:rsidRPr="00921DA8">
        <w:rPr>
          <w:lang w:val="es-ES_tradnl"/>
        </w:rPr>
        <w:t xml:space="preserve">M.2015, </w:t>
      </w:r>
      <w:r w:rsidR="00B55FD8" w:rsidRPr="00921DA8">
        <w:rPr>
          <w:lang w:val="es-ES_tradnl"/>
        </w:rPr>
        <w:t>«</w:t>
      </w:r>
      <w:r w:rsidR="00282EEA" w:rsidRPr="00921DA8">
        <w:rPr>
          <w:lang w:val="es-ES_tradnl"/>
        </w:rPr>
        <w:t>no deben causar interferencia inaceptable, ni imponer restricciones a la utilización de estas gamas de frecuencias por aplicaciones de los servicios a los que estén atribuidas dichas gamas en el Reglamento de Radiocomunicaciones»,</w:t>
      </w:r>
    </w:p>
    <w:p w14:paraId="0ACDF286" w14:textId="726B889A" w:rsidR="00282EEA" w:rsidRPr="00921DA8" w:rsidRDefault="00282EEA" w:rsidP="00184123">
      <w:pPr>
        <w:pStyle w:val="Call"/>
        <w:rPr>
          <w:iCs/>
          <w:lang w:val="es-ES_tradnl"/>
        </w:rPr>
      </w:pPr>
      <w:r w:rsidRPr="00921DA8">
        <w:rPr>
          <w:lang w:val="es-ES_tradnl"/>
        </w:rPr>
        <w:t>observando</w:t>
      </w:r>
    </w:p>
    <w:p w14:paraId="19DDC231" w14:textId="277059B0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a)</w:t>
      </w:r>
      <w:r w:rsidRPr="00921DA8">
        <w:rPr>
          <w:lang w:val="es-ES_tradnl"/>
        </w:rPr>
        <w:tab/>
        <w:t>que las ventajas que ofrece la armonización del espectro</w:t>
      </w:r>
      <w:r w:rsidR="00282EEA" w:rsidRPr="00921DA8">
        <w:rPr>
          <w:lang w:val="es-ES_tradnl"/>
        </w:rPr>
        <w:t>, como son</w:t>
      </w:r>
      <w:r w:rsidRPr="00921DA8">
        <w:rPr>
          <w:lang w:val="es-ES_tradnl"/>
        </w:rPr>
        <w:t>:</w:t>
      </w:r>
    </w:p>
    <w:p w14:paraId="6B6F9E86" w14:textId="77777777" w:rsidR="00124ADB" w:rsidRPr="00921DA8" w:rsidRDefault="00124ADB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  <w:t>un aumento del potencial de interoperabilidad;</w:t>
      </w:r>
    </w:p>
    <w:p w14:paraId="34217AE2" w14:textId="1BAC7707" w:rsidR="00124ADB" w:rsidRPr="00921DA8" w:rsidRDefault="00124ADB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</w:r>
      <w:r w:rsidR="00282EEA" w:rsidRPr="00921DA8">
        <w:rPr>
          <w:lang w:val="es-ES_tradnl"/>
        </w:rPr>
        <w:t>un</w:t>
      </w:r>
      <w:r w:rsidRPr="00921DA8">
        <w:rPr>
          <w:lang w:val="es-ES_tradnl"/>
        </w:rPr>
        <w:t xml:space="preserve"> mayor volumen de equipos, lo que se deriva en la aplicación de economías de escala y </w:t>
      </w:r>
      <w:r w:rsidR="00282EEA" w:rsidRPr="00921DA8">
        <w:rPr>
          <w:lang w:val="es-ES_tradnl"/>
        </w:rPr>
        <w:t>una</w:t>
      </w:r>
      <w:r w:rsidRPr="00921DA8">
        <w:rPr>
          <w:lang w:val="es-ES_tradnl"/>
        </w:rPr>
        <w:t xml:space="preserve"> disponibilidad de los equipos</w:t>
      </w:r>
      <w:r w:rsidR="00282EEA" w:rsidRPr="00921DA8">
        <w:rPr>
          <w:lang w:val="es-ES_tradnl"/>
        </w:rPr>
        <w:t xml:space="preserve"> más eficaz en función de los costes</w:t>
      </w:r>
      <w:r w:rsidRPr="00921DA8">
        <w:rPr>
          <w:lang w:val="es-ES_tradnl"/>
        </w:rPr>
        <w:t>;</w:t>
      </w:r>
    </w:p>
    <w:p w14:paraId="037401DA" w14:textId="0210ACE7" w:rsidR="00282EEA" w:rsidRPr="00921DA8" w:rsidRDefault="00124ADB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  <w:t>una mejora en la gestió</w:t>
      </w:r>
      <w:r w:rsidR="00DE2CAA" w:rsidRPr="00921DA8">
        <w:rPr>
          <w:lang w:val="es-ES_tradnl"/>
        </w:rPr>
        <w:t>n y planificación del espectro;</w:t>
      </w:r>
    </w:p>
    <w:p w14:paraId="1477C231" w14:textId="77777777" w:rsidR="00124ADB" w:rsidRPr="00921DA8" w:rsidRDefault="00282EEA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  <w:t xml:space="preserve">la mejora de la ayuda internacional durante las catástrofes y grandes eventos; </w:t>
      </w:r>
      <w:r w:rsidR="00124ADB" w:rsidRPr="00921DA8">
        <w:rPr>
          <w:lang w:val="es-ES_tradnl"/>
        </w:rPr>
        <w:t>y</w:t>
      </w:r>
    </w:p>
    <w:p w14:paraId="51619BE7" w14:textId="77777777" w:rsidR="00124ADB" w:rsidRPr="00921DA8" w:rsidRDefault="00124ADB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  <w:t>una mejor coordinación transfronteriza y circulación de los equipos;</w:t>
      </w:r>
    </w:p>
    <w:p w14:paraId="28A6DF69" w14:textId="15B5F89B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b)</w:t>
      </w:r>
      <w:r w:rsidRPr="00921DA8">
        <w:rPr>
          <w:lang w:val="es-ES_tradnl"/>
        </w:rPr>
        <w:tab/>
        <w:t xml:space="preserve">que la planificación </w:t>
      </w:r>
      <w:r w:rsidR="00282EEA" w:rsidRPr="00921DA8">
        <w:rPr>
          <w:lang w:val="es-ES_tradnl"/>
        </w:rPr>
        <w:t xml:space="preserve">nacional </w:t>
      </w:r>
      <w:r w:rsidRPr="00921DA8">
        <w:rPr>
          <w:lang w:val="es-ES_tradnl"/>
        </w:rPr>
        <w:t xml:space="preserve">del espectro para </w:t>
      </w:r>
      <w:r w:rsidR="00282EEA" w:rsidRPr="00921DA8">
        <w:rPr>
          <w:lang w:val="es-ES_tradnl"/>
        </w:rPr>
        <w:t>la</w:t>
      </w:r>
      <w:r w:rsidRPr="00921DA8">
        <w:rPr>
          <w:lang w:val="es-ES_tradnl"/>
        </w:rPr>
        <w:t xml:space="preserve">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 </w:t>
      </w:r>
      <w:r w:rsidR="00282EEA" w:rsidRPr="00921DA8">
        <w:rPr>
          <w:lang w:val="es-ES_tradnl"/>
        </w:rPr>
        <w:t>debe realizarse mediante cooperación y consultas bilaterales con otras administraciones afectadas, a las que se ayudará con los mayores niveles de armonización del espectro</w:t>
      </w:r>
      <w:r w:rsidRPr="00921DA8">
        <w:rPr>
          <w:lang w:val="es-ES_tradnl"/>
        </w:rPr>
        <w:t>;</w:t>
      </w:r>
    </w:p>
    <w:p w14:paraId="24D5879A" w14:textId="13244808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c)</w:t>
      </w:r>
      <w:r w:rsidRPr="00921DA8">
        <w:rPr>
          <w:lang w:val="es-ES_tradnl"/>
        </w:rPr>
        <w:tab/>
        <w:t xml:space="preserve">las ventajas que supone la cooperación entre países para la prestación de asistencia humanitaria eficaz y adecuada </w:t>
      </w:r>
      <w:r w:rsidR="00282EEA" w:rsidRPr="00921DA8">
        <w:rPr>
          <w:lang w:val="es-ES_tradnl"/>
        </w:rPr>
        <w:t>en caso de catástrofes, en particular teniendo en cuenta los requisitos operativos especiales de las actividades que se realizan a escala internacional</w:t>
      </w:r>
      <w:r w:rsidRPr="00921DA8">
        <w:rPr>
          <w:lang w:val="es-ES_tradnl"/>
        </w:rPr>
        <w:t>;</w:t>
      </w:r>
    </w:p>
    <w:p w14:paraId="2EBFEB39" w14:textId="3D585786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d)</w:t>
      </w:r>
      <w:r w:rsidRPr="00921DA8">
        <w:rPr>
          <w:lang w:val="es-ES_tradnl"/>
        </w:rPr>
        <w:tab/>
        <w:t xml:space="preserve">la necesidad que tienen los países, especialmente los países en desarrollo, de contar con equipos de comunicaciones </w:t>
      </w:r>
      <w:r w:rsidR="00282EEA" w:rsidRPr="00921DA8">
        <w:rPr>
          <w:lang w:val="es-ES_tradnl"/>
        </w:rPr>
        <w:t>eficaces en función de los costes</w:t>
      </w:r>
      <w:r w:rsidRPr="00921DA8">
        <w:rPr>
          <w:lang w:val="es-ES_tradnl"/>
        </w:rPr>
        <w:t>;</w:t>
      </w:r>
    </w:p>
    <w:p w14:paraId="13AFC01A" w14:textId="77777777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e)</w:t>
      </w:r>
      <w:r w:rsidRPr="00921DA8">
        <w:rPr>
          <w:lang w:val="es-ES_tradnl"/>
        </w:rPr>
        <w:tab/>
        <w:t>que no todas las frecuencias dentro de una gama de frecuencias común identificada estarán disponibles en cada país de la Región pertinente;</w:t>
      </w:r>
    </w:p>
    <w:p w14:paraId="5869697B" w14:textId="77777777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f)</w:t>
      </w:r>
      <w:r w:rsidRPr="00921DA8">
        <w:rPr>
          <w:lang w:val="es-ES_tradnl"/>
        </w:rPr>
        <w:tab/>
        <w:t>que debe concederse flexibilidad a las administraciones</w:t>
      </w:r>
      <w:r w:rsidR="001410A0" w:rsidRPr="00921DA8">
        <w:rPr>
          <w:lang w:val="es-ES_tradnl"/>
        </w:rPr>
        <w:t xml:space="preserve"> para determinar</w:t>
      </w:r>
      <w:r w:rsidRPr="00921DA8">
        <w:rPr>
          <w:lang w:val="es-ES_tradnl"/>
        </w:rPr>
        <w:t>:</w:t>
      </w:r>
    </w:p>
    <w:p w14:paraId="5F006AD3" w14:textId="79545260" w:rsidR="00124ADB" w:rsidRPr="00921DA8" w:rsidRDefault="00124ADB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  <w:t xml:space="preserve">la cantidad de espectro disponible para aplicaciones de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 </w:t>
      </w:r>
      <w:r w:rsidR="001410A0" w:rsidRPr="00921DA8">
        <w:rPr>
          <w:lang w:val="es-ES_tradnl"/>
        </w:rPr>
        <w:t>en</w:t>
      </w:r>
      <w:r w:rsidRPr="00921DA8">
        <w:rPr>
          <w:lang w:val="es-ES_tradnl"/>
        </w:rPr>
        <w:t xml:space="preserve"> la banda </w:t>
      </w:r>
      <w:r w:rsidR="00DE2CAA" w:rsidRPr="00921DA8">
        <w:rPr>
          <w:lang w:val="es-ES_tradnl"/>
        </w:rPr>
        <w:t>4 </w:t>
      </w:r>
      <w:r w:rsidR="001410A0" w:rsidRPr="00921DA8">
        <w:rPr>
          <w:lang w:val="es-ES_tradnl"/>
        </w:rPr>
        <w:t>940</w:t>
      </w:r>
      <w:r w:rsidR="000C0D92" w:rsidRPr="00921DA8">
        <w:rPr>
          <w:lang w:val="es-ES_tradnl"/>
        </w:rPr>
        <w:t>-</w:t>
      </w:r>
      <w:r w:rsidR="00DE2CAA" w:rsidRPr="00921DA8">
        <w:rPr>
          <w:lang w:val="es-ES_tradnl"/>
        </w:rPr>
        <w:t>4 990 </w:t>
      </w:r>
      <w:r w:rsidR="001410A0" w:rsidRPr="00921DA8">
        <w:rPr>
          <w:lang w:val="es-ES_tradnl"/>
        </w:rPr>
        <w:t xml:space="preserve">MHz </w:t>
      </w:r>
      <w:r w:rsidRPr="00921DA8">
        <w:rPr>
          <w:lang w:val="es-ES_tradnl"/>
        </w:rPr>
        <w:t>con objeto de satisfacer sus requisitos nacionales particulares;</w:t>
      </w:r>
      <w:r w:rsidR="001410A0" w:rsidRPr="00921DA8">
        <w:rPr>
          <w:lang w:val="es-ES_tradnl"/>
        </w:rPr>
        <w:t xml:space="preserve"> y</w:t>
      </w:r>
    </w:p>
    <w:p w14:paraId="11199506" w14:textId="66693E77" w:rsidR="00124ADB" w:rsidRPr="00921DA8" w:rsidRDefault="00124ADB" w:rsidP="00124ADB">
      <w:pPr>
        <w:pStyle w:val="enumlev1"/>
        <w:rPr>
          <w:lang w:val="es-ES_tradnl"/>
        </w:rPr>
      </w:pPr>
      <w:r w:rsidRPr="00921DA8">
        <w:rPr>
          <w:lang w:val="es-ES_tradnl"/>
        </w:rPr>
        <w:t>–</w:t>
      </w:r>
      <w:r w:rsidRPr="00921DA8">
        <w:rPr>
          <w:lang w:val="es-ES_tradnl"/>
        </w:rPr>
        <w:tab/>
      </w:r>
      <w:r w:rsidR="001410A0" w:rsidRPr="00921DA8">
        <w:rPr>
          <w:lang w:val="es-ES_tradnl"/>
        </w:rPr>
        <w:t>las</w:t>
      </w:r>
      <w:r w:rsidRPr="00921DA8">
        <w:rPr>
          <w:lang w:val="es-ES_tradnl"/>
        </w:rPr>
        <w:t xml:space="preserve"> necesidades y el calendario de </w:t>
      </w:r>
      <w:proofErr w:type="gramStart"/>
      <w:r w:rsidRPr="00921DA8">
        <w:rPr>
          <w:lang w:val="es-ES_tradnl"/>
        </w:rPr>
        <w:t>disponibilidad</w:t>
      </w:r>
      <w:proofErr w:type="gramEnd"/>
      <w:r w:rsidRPr="00921DA8">
        <w:rPr>
          <w:lang w:val="es-ES_tradnl"/>
        </w:rPr>
        <w:t xml:space="preserve"> así como las condiciones de utilización de la banda </w:t>
      </w:r>
      <w:r w:rsidR="00B55FD8" w:rsidRPr="00921DA8">
        <w:rPr>
          <w:lang w:val="es-ES_tradnl"/>
        </w:rPr>
        <w:t>4 940-4 990 </w:t>
      </w:r>
      <w:r w:rsidR="001410A0" w:rsidRPr="00921DA8">
        <w:rPr>
          <w:lang w:val="es-ES_tradnl"/>
        </w:rPr>
        <w:t xml:space="preserve">MHz </w:t>
      </w:r>
      <w:r w:rsidRPr="00921DA8">
        <w:rPr>
          <w:lang w:val="es-ES_tradnl"/>
        </w:rPr>
        <w:t xml:space="preserve">para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 a fin de satisfacer las situaciones nacionales específicas;</w:t>
      </w:r>
    </w:p>
    <w:p w14:paraId="1D76C7EC" w14:textId="1B21E1E3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g)</w:t>
      </w:r>
      <w:r w:rsidRPr="00921DA8">
        <w:rPr>
          <w:lang w:val="es-ES_tradnl"/>
        </w:rPr>
        <w:tab/>
        <w:t xml:space="preserve">que la CITEL </w:t>
      </w:r>
      <w:r w:rsidR="001410A0" w:rsidRPr="00921DA8">
        <w:rPr>
          <w:lang w:val="es-ES_tradnl"/>
        </w:rPr>
        <w:t xml:space="preserve">aprobó la </w:t>
      </w:r>
      <w:r w:rsidRPr="00921DA8">
        <w:rPr>
          <w:lang w:val="es-ES_tradnl"/>
        </w:rPr>
        <w:t>PCC.II/Rec.16(VII</w:t>
      </w:r>
      <w:r w:rsidRPr="00921DA8">
        <w:rPr>
          <w:lang w:val="es-ES_tradnl"/>
        </w:rPr>
        <w:noBreakHyphen/>
        <w:t xml:space="preserve">06) sobre la utilización de la </w:t>
      </w:r>
      <w:r w:rsidR="007C558D" w:rsidRPr="00921DA8">
        <w:rPr>
          <w:lang w:val="es-ES_tradnl"/>
        </w:rPr>
        <w:t>banda </w:t>
      </w:r>
      <w:r w:rsidRPr="00921DA8">
        <w:rPr>
          <w:lang w:val="es-ES_tradnl"/>
        </w:rPr>
        <w:t>4 940</w:t>
      </w:r>
      <w:r w:rsidRPr="00921DA8">
        <w:rPr>
          <w:lang w:val="es-ES_tradnl"/>
        </w:rPr>
        <w:noBreakHyphen/>
        <w:t xml:space="preserve">4 990 MHz en la Región 2 para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>, que incluye el plan de canales de frecuencias que figura en el Anexo 1 a la presente Recomendación;</w:t>
      </w:r>
    </w:p>
    <w:p w14:paraId="70E059CF" w14:textId="0F012C1B" w:rsidR="00124ADB" w:rsidRPr="00921DA8" w:rsidRDefault="00124ADB" w:rsidP="00124ADB">
      <w:pPr>
        <w:rPr>
          <w:lang w:val="es-ES_tradnl"/>
        </w:rPr>
      </w:pPr>
      <w:r w:rsidRPr="00921DA8">
        <w:rPr>
          <w:i/>
          <w:lang w:val="es-ES_tradnl"/>
        </w:rPr>
        <w:t>h)</w:t>
      </w:r>
      <w:r w:rsidRPr="00921DA8">
        <w:rPr>
          <w:lang w:val="es-ES_tradnl"/>
        </w:rPr>
        <w:tab/>
        <w:t xml:space="preserve">que la APT adoptó </w:t>
      </w:r>
      <w:r w:rsidR="001410A0" w:rsidRPr="00921DA8">
        <w:rPr>
          <w:lang w:val="es-ES_tradnl"/>
        </w:rPr>
        <w:t xml:space="preserve">el </w:t>
      </w:r>
      <w:r w:rsidRPr="00921DA8">
        <w:rPr>
          <w:lang w:val="es-ES_tradnl"/>
        </w:rPr>
        <w:t xml:space="preserve">Nº </w:t>
      </w:r>
      <w:r w:rsidR="001410A0" w:rsidRPr="00921DA8">
        <w:rPr>
          <w:lang w:val="es-ES_tradnl"/>
        </w:rPr>
        <w:t xml:space="preserve">APT/AWF/REC-01(Rev.1) (Edición de septiembre de 2006) </w:t>
      </w:r>
      <w:r w:rsidRPr="00921DA8">
        <w:rPr>
          <w:lang w:val="es-ES_tradnl"/>
        </w:rPr>
        <w:t>sobre la utilización de la banda 4 940</w:t>
      </w:r>
      <w:r w:rsidR="00B55FD8" w:rsidRPr="00921DA8">
        <w:rPr>
          <w:lang w:val="es-ES_tradnl"/>
        </w:rPr>
        <w:t>-</w:t>
      </w:r>
      <w:r w:rsidRPr="00921DA8">
        <w:rPr>
          <w:lang w:val="es-ES_tradnl"/>
        </w:rPr>
        <w:t xml:space="preserve">4 990 MHz para aplicaciones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 en la Región 3, que incluye como ejemplo el plan de canales de frecuencias que figura en el Anexo 2 a la presente Recomendación</w:t>
      </w:r>
      <w:r w:rsidR="001410A0" w:rsidRPr="00921DA8">
        <w:rPr>
          <w:lang w:val="es-ES_tradnl"/>
        </w:rPr>
        <w:t>,</w:t>
      </w:r>
    </w:p>
    <w:p w14:paraId="2B8D94EC" w14:textId="77777777" w:rsidR="00124ADB" w:rsidRPr="00921DA8" w:rsidRDefault="00124ADB" w:rsidP="00124ADB">
      <w:pPr>
        <w:pStyle w:val="Call"/>
        <w:rPr>
          <w:lang w:val="es-ES_tradnl"/>
        </w:rPr>
      </w:pPr>
      <w:r w:rsidRPr="00921DA8">
        <w:rPr>
          <w:lang w:val="es-ES_tradnl"/>
        </w:rPr>
        <w:t>recomienda</w:t>
      </w:r>
    </w:p>
    <w:p w14:paraId="7196F1E8" w14:textId="7FED50EF" w:rsidR="00124ADB" w:rsidRPr="00921DA8" w:rsidRDefault="00124ADB" w:rsidP="00124ADB">
      <w:pPr>
        <w:rPr>
          <w:lang w:val="es-ES_tradnl"/>
        </w:rPr>
      </w:pPr>
      <w:r w:rsidRPr="00921DA8">
        <w:rPr>
          <w:b/>
          <w:lang w:val="es-ES_tradnl"/>
        </w:rPr>
        <w:t>1</w:t>
      </w:r>
      <w:r w:rsidRPr="00921DA8">
        <w:rPr>
          <w:lang w:val="es-ES_tradnl"/>
        </w:rPr>
        <w:tab/>
        <w:t xml:space="preserve">que se utilicen bandas armonizadas para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 en la mayor medida posible teniendo en cuenta los requisitos nacionales y regionales y considerando las necesidades de consulta y cooperación con los otros países implicados;</w:t>
      </w:r>
    </w:p>
    <w:p w14:paraId="46CB38C2" w14:textId="63E2B2E8" w:rsidR="00124ADB" w:rsidRPr="00921DA8" w:rsidRDefault="00124ADB" w:rsidP="00124ADB">
      <w:pPr>
        <w:rPr>
          <w:lang w:val="es-ES_tradnl"/>
        </w:rPr>
      </w:pPr>
      <w:r w:rsidRPr="00921DA8">
        <w:rPr>
          <w:b/>
          <w:bCs/>
          <w:lang w:val="es-ES_tradnl"/>
        </w:rPr>
        <w:t>2</w:t>
      </w:r>
      <w:r w:rsidRPr="00921DA8">
        <w:rPr>
          <w:b/>
          <w:bCs/>
          <w:lang w:val="es-ES_tradnl"/>
        </w:rPr>
        <w:tab/>
      </w:r>
      <w:r w:rsidRPr="00921DA8">
        <w:rPr>
          <w:lang w:val="es-ES_tradnl"/>
        </w:rPr>
        <w:t xml:space="preserve">que a efectos de lograr las bandas/gamas de frecuencias armonizadas para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, las administraciones de las Regiones 2 y 3 consideren </w:t>
      </w:r>
      <w:r w:rsidR="001410A0" w:rsidRPr="00921DA8">
        <w:rPr>
          <w:lang w:val="es-ES_tradnl"/>
        </w:rPr>
        <w:t xml:space="preserve">utilizar </w:t>
      </w:r>
      <w:r w:rsidRPr="00921DA8">
        <w:rPr>
          <w:lang w:val="es-ES_tradnl"/>
        </w:rPr>
        <w:t>la banda 4 940</w:t>
      </w:r>
      <w:r w:rsidR="000C0D92" w:rsidRPr="00921DA8">
        <w:rPr>
          <w:lang w:val="es-ES_tradnl"/>
        </w:rPr>
        <w:t>-</w:t>
      </w:r>
      <w:r w:rsidRPr="00921DA8">
        <w:rPr>
          <w:lang w:val="es-ES_tradnl"/>
        </w:rPr>
        <w:t xml:space="preserve">4 990 MHz, o partes de </w:t>
      </w:r>
      <w:proofErr w:type="gramStart"/>
      <w:r w:rsidRPr="00921DA8">
        <w:rPr>
          <w:lang w:val="es-ES_tradnl"/>
        </w:rPr>
        <w:t>la misma</w:t>
      </w:r>
      <w:proofErr w:type="gramEnd"/>
      <w:r w:rsidRPr="00921DA8">
        <w:rPr>
          <w:lang w:val="es-ES_tradnl"/>
        </w:rPr>
        <w:t xml:space="preserve">, al efectuar su planificación nacional para aplicaciones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 de banda ancha;</w:t>
      </w:r>
    </w:p>
    <w:p w14:paraId="7D4D3E78" w14:textId="0AF65EC1" w:rsidR="00124ADB" w:rsidRPr="00921DA8" w:rsidRDefault="00124ADB" w:rsidP="00124ADB">
      <w:pPr>
        <w:rPr>
          <w:lang w:val="es-ES_tradnl"/>
        </w:rPr>
      </w:pPr>
      <w:r w:rsidRPr="00921DA8">
        <w:rPr>
          <w:b/>
          <w:bCs/>
          <w:lang w:val="es-ES_tradnl"/>
        </w:rPr>
        <w:t>3</w:t>
      </w:r>
      <w:r w:rsidRPr="00921DA8">
        <w:rPr>
          <w:lang w:val="es-ES_tradnl"/>
        </w:rPr>
        <w:tab/>
        <w:t xml:space="preserve">que las administraciones de las Regiones 2 y 3 consideren </w:t>
      </w:r>
      <w:r w:rsidR="001410A0" w:rsidRPr="00921DA8">
        <w:rPr>
          <w:lang w:val="es-ES_tradnl"/>
        </w:rPr>
        <w:t xml:space="preserve">utilizar </w:t>
      </w:r>
      <w:r w:rsidRPr="00921DA8">
        <w:rPr>
          <w:lang w:val="es-ES_tradnl"/>
        </w:rPr>
        <w:t xml:space="preserve">los planes de canalización de frecuencias indicados en los Anexos 1 y 2 cuando atribuyan espectro a los usuarios directamente implicados en la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>.</w:t>
      </w:r>
    </w:p>
    <w:p w14:paraId="17627330" w14:textId="146A4D45" w:rsidR="007C558D" w:rsidRDefault="007C558D" w:rsidP="004B23E2">
      <w:pPr>
        <w:rPr>
          <w:lang w:val="es-ES_tradnl"/>
        </w:rPr>
      </w:pPr>
    </w:p>
    <w:p w14:paraId="4D231EF7" w14:textId="77777777" w:rsidR="004B23E2" w:rsidRPr="00921DA8" w:rsidRDefault="004B23E2" w:rsidP="004B23E2">
      <w:pPr>
        <w:rPr>
          <w:lang w:val="es-ES_tradnl"/>
        </w:rPr>
      </w:pPr>
    </w:p>
    <w:p w14:paraId="0CF54D4B" w14:textId="77777777" w:rsidR="00124ADB" w:rsidRPr="00921DA8" w:rsidRDefault="00124ADB" w:rsidP="00646607">
      <w:pPr>
        <w:pStyle w:val="AnnexNoTitle"/>
        <w:rPr>
          <w:lang w:val="es-ES_tradnl"/>
        </w:rPr>
      </w:pPr>
      <w:r w:rsidRPr="00921DA8">
        <w:rPr>
          <w:lang w:val="es-ES_tradnl"/>
        </w:rPr>
        <w:t>Ane</w:t>
      </w:r>
      <w:bookmarkStart w:id="2" w:name="_GoBack"/>
      <w:bookmarkEnd w:id="2"/>
      <w:r w:rsidRPr="00921DA8">
        <w:rPr>
          <w:lang w:val="es-ES_tradnl"/>
        </w:rPr>
        <w:t>xo 1</w:t>
      </w:r>
      <w:r w:rsidRPr="00921DA8">
        <w:rPr>
          <w:lang w:val="es-ES_tradnl"/>
        </w:rPr>
        <w:br/>
      </w:r>
      <w:r w:rsidRPr="00921DA8">
        <w:rPr>
          <w:lang w:val="es-ES_tradnl"/>
        </w:rPr>
        <w:br/>
        <w:t>Plan de canalización A en la banda 4 940</w:t>
      </w:r>
      <w:r w:rsidRPr="00921DA8">
        <w:rPr>
          <w:lang w:val="es-ES_tradnl"/>
        </w:rPr>
        <w:noBreakHyphen/>
        <w:t>4 990 MHz para protección</w:t>
      </w:r>
      <w:r w:rsidRPr="00921DA8">
        <w:rPr>
          <w:lang w:val="es-ES_tradnl"/>
        </w:rPr>
        <w:br/>
        <w:t>civil en banda ancha y operaciones de socorro</w:t>
      </w:r>
    </w:p>
    <w:p w14:paraId="3C15170D" w14:textId="45A3FB32" w:rsidR="00124ADB" w:rsidRPr="00921DA8" w:rsidRDefault="00124ADB" w:rsidP="00B55FD8">
      <w:pPr>
        <w:pStyle w:val="Normalaftertitle"/>
        <w:spacing w:before="120"/>
        <w:rPr>
          <w:lang w:val="es-ES_tradnl"/>
        </w:rPr>
      </w:pPr>
      <w:r w:rsidRPr="00921DA8">
        <w:rPr>
          <w:lang w:val="es-ES_tradnl"/>
        </w:rPr>
        <w:t xml:space="preserve">Este plan de canalización de frecuencias consiste en diez canales de 1 MHz situados en los bordes de la atribución y ocho canales de 5 MHz en el centro de la atribución, como se indica en la Fig. 1 y en el Cuadro 1. Los canales pueden combinarse en anchuras de banda de canal de hasta </w:t>
      </w:r>
      <w:r w:rsidR="001410A0" w:rsidRPr="00921DA8">
        <w:rPr>
          <w:lang w:val="es-ES_tradnl"/>
        </w:rPr>
        <w:t>50 </w:t>
      </w:r>
      <w:r w:rsidRPr="00921DA8">
        <w:rPr>
          <w:lang w:val="es-ES_tradnl"/>
        </w:rPr>
        <w:t xml:space="preserve">MHz para aplicaciones de </w:t>
      </w:r>
      <w:proofErr w:type="gramStart"/>
      <w:r w:rsidRPr="00921DA8">
        <w:rPr>
          <w:lang w:val="es-ES_tradnl"/>
        </w:rPr>
        <w:t>mayor capacidad o mayor anchura</w:t>
      </w:r>
      <w:proofErr w:type="gramEnd"/>
      <w:r w:rsidRPr="00921DA8">
        <w:rPr>
          <w:lang w:val="es-ES_tradnl"/>
        </w:rPr>
        <w:t xml:space="preserve"> de banda a fin de lograr la máxima flexibilidad e implementación de las tecnologías de banda ancha.</w:t>
      </w:r>
    </w:p>
    <w:p w14:paraId="10220F23" w14:textId="77777777" w:rsidR="00124ADB" w:rsidRPr="00921DA8" w:rsidRDefault="00124ADB" w:rsidP="00B55FD8">
      <w:pPr>
        <w:pStyle w:val="FigureNo"/>
        <w:spacing w:before="360"/>
        <w:rPr>
          <w:lang w:val="es-ES_tradnl"/>
        </w:rPr>
      </w:pPr>
      <w:r w:rsidRPr="00921DA8">
        <w:rPr>
          <w:lang w:val="es-ES_tradnl"/>
        </w:rPr>
        <w:t>FigurA 1</w:t>
      </w:r>
    </w:p>
    <w:p w14:paraId="05AB7B26" w14:textId="3EE87971" w:rsidR="00124ADB" w:rsidRPr="00921DA8" w:rsidRDefault="00124ADB" w:rsidP="00124ADB">
      <w:pPr>
        <w:pStyle w:val="Figuretitle"/>
        <w:rPr>
          <w:lang w:val="es-ES_tradnl"/>
        </w:rPr>
      </w:pPr>
      <w:bookmarkStart w:id="3" w:name="OLE_LINK1"/>
      <w:bookmarkStart w:id="4" w:name="OLE_LINK2"/>
      <w:r w:rsidRPr="00921DA8">
        <w:rPr>
          <w:lang w:val="es-ES_tradnl"/>
        </w:rPr>
        <w:t>Plan de canalización A</w:t>
      </w:r>
    </w:p>
    <w:p w14:paraId="1EA01495" w14:textId="77777777" w:rsidR="00124ADB" w:rsidRPr="00921DA8" w:rsidRDefault="00124ADB" w:rsidP="00124ADB">
      <w:pPr>
        <w:pStyle w:val="Figure"/>
        <w:rPr>
          <w:lang w:val="es-ES_tradnl"/>
        </w:rPr>
      </w:pPr>
      <w:r w:rsidRPr="00921DA8">
        <w:rPr>
          <w:lang w:val="es-ES_tradnl"/>
        </w:rPr>
        <w:object w:dxaOrig="8643" w:dyaOrig="3218" w14:anchorId="561273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61.5pt" o:ole="" o:allowoverlap="f">
            <v:imagedata r:id="rId14" o:title=""/>
          </v:shape>
          <o:OLEObject Type="Embed" ProgID="CorelDRAW.Graphic.12" ShapeID="_x0000_i1025" DrawAspect="Content" ObjectID="_1653387367" r:id="rId15"/>
        </w:object>
      </w:r>
    </w:p>
    <w:bookmarkEnd w:id="3"/>
    <w:bookmarkEnd w:id="4"/>
    <w:p w14:paraId="53DD749E" w14:textId="77777777" w:rsidR="004B23E2" w:rsidRDefault="004B23E2" w:rsidP="00B55FD8">
      <w:pPr>
        <w:pStyle w:val="TableNo"/>
        <w:spacing w:before="120"/>
        <w:rPr>
          <w:lang w:val="es-ES_tradnl"/>
        </w:rPr>
      </w:pPr>
      <w:r>
        <w:rPr>
          <w:lang w:val="es-ES_tradnl"/>
        </w:rPr>
        <w:br w:type="page"/>
      </w:r>
    </w:p>
    <w:p w14:paraId="7E425F4F" w14:textId="5D02EA25" w:rsidR="00124ADB" w:rsidRPr="00921DA8" w:rsidRDefault="00124ADB" w:rsidP="00B55FD8">
      <w:pPr>
        <w:pStyle w:val="TableNo"/>
        <w:spacing w:before="120"/>
        <w:rPr>
          <w:lang w:val="es-ES_tradnl"/>
        </w:rPr>
      </w:pPr>
      <w:r w:rsidRPr="00921DA8">
        <w:rPr>
          <w:lang w:val="es-ES_tradnl"/>
        </w:rPr>
        <w:t>CUADRO 1</w:t>
      </w:r>
    </w:p>
    <w:p w14:paraId="534F48F8" w14:textId="31265EDE" w:rsidR="00124ADB" w:rsidRPr="00921DA8" w:rsidRDefault="00124ADB" w:rsidP="00124ADB">
      <w:pPr>
        <w:pStyle w:val="Tabletitle"/>
        <w:rPr>
          <w:lang w:val="es-ES_tradnl"/>
        </w:rPr>
      </w:pPr>
      <w:r w:rsidRPr="00921DA8">
        <w:rPr>
          <w:lang w:val="es-ES_tradnl"/>
        </w:rPr>
        <w:t>Plan de canalización 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2625"/>
        <w:gridCol w:w="2620"/>
      </w:tblGrid>
      <w:tr w:rsidR="00124ADB" w:rsidRPr="00921DA8" w14:paraId="12F6D41A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F21E5" w14:textId="77777777" w:rsidR="00124ADB" w:rsidRPr="00921DA8" w:rsidRDefault="00124ADB" w:rsidP="00B55FD8">
            <w:pPr>
              <w:pStyle w:val="Tablehead"/>
              <w:spacing w:before="20" w:after="20"/>
              <w:rPr>
                <w:lang w:val="es-ES_tradnl"/>
              </w:rPr>
            </w:pPr>
            <w:bookmarkStart w:id="5" w:name="_Hlk36809929"/>
            <w:r w:rsidRPr="00921DA8">
              <w:rPr>
                <w:lang w:val="es-ES_tradnl"/>
              </w:rPr>
              <w:t>Canal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412D4" w14:textId="77777777" w:rsidR="00124ADB" w:rsidRPr="00921DA8" w:rsidRDefault="00124ADB" w:rsidP="00B55FD8">
            <w:pPr>
              <w:pStyle w:val="Tablehead"/>
              <w:spacing w:before="20" w:after="20"/>
              <w:rPr>
                <w:lang w:val="es-ES_tradnl"/>
              </w:rPr>
            </w:pPr>
            <w:r w:rsidRPr="00921DA8">
              <w:rPr>
                <w:lang w:val="es-ES_tradnl"/>
              </w:rPr>
              <w:t>Frecuencia inferior</w:t>
            </w:r>
            <w:r w:rsidRPr="00921DA8">
              <w:rPr>
                <w:lang w:val="es-ES_tradnl"/>
              </w:rPr>
              <w:br/>
              <w:t>(MHz)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112D" w14:textId="77777777" w:rsidR="00124ADB" w:rsidRPr="00921DA8" w:rsidRDefault="00124ADB" w:rsidP="00B55FD8">
            <w:pPr>
              <w:pStyle w:val="Tablehead"/>
              <w:spacing w:before="20" w:after="20"/>
              <w:rPr>
                <w:lang w:val="es-ES_tradnl"/>
              </w:rPr>
            </w:pPr>
            <w:r w:rsidRPr="00921DA8">
              <w:rPr>
                <w:lang w:val="es-ES_tradnl"/>
              </w:rPr>
              <w:t>Frecuencia superior</w:t>
            </w:r>
            <w:r w:rsidRPr="00921DA8">
              <w:rPr>
                <w:lang w:val="es-ES_tradnl"/>
              </w:rPr>
              <w:br/>
              <w:t>(MHz)</w:t>
            </w:r>
          </w:p>
        </w:tc>
      </w:tr>
      <w:bookmarkEnd w:id="5"/>
      <w:tr w:rsidR="00124ADB" w:rsidRPr="00921DA8" w14:paraId="4A290551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39A60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61FCE" w14:textId="786E2708" w:rsidR="00124ADB" w:rsidRPr="00921DA8" w:rsidRDefault="00B55FD8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4 </w:t>
            </w:r>
            <w:r w:rsidR="00124ADB" w:rsidRPr="00921DA8">
              <w:rPr>
                <w:lang w:val="es-ES_tradnl"/>
              </w:rPr>
              <w:t>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EDE3" w14:textId="5E04EFD3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941</w:t>
            </w:r>
          </w:p>
        </w:tc>
      </w:tr>
      <w:tr w:rsidR="00124ADB" w:rsidRPr="00921DA8" w14:paraId="5F83E961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DC4D3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4A8AB" w14:textId="5CD2A725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7960B" w14:textId="151B218F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942</w:t>
            </w:r>
          </w:p>
        </w:tc>
      </w:tr>
      <w:tr w:rsidR="00124ADB" w:rsidRPr="00921DA8" w14:paraId="5A71F8AC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D0FB8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3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0EBBF" w14:textId="5E866B06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D96E" w14:textId="57DFA3A2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943</w:t>
            </w:r>
          </w:p>
        </w:tc>
      </w:tr>
      <w:tr w:rsidR="00124ADB" w:rsidRPr="00921DA8" w14:paraId="0C8EE935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DC2A9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1C7FA" w14:textId="26A1B65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A1F5" w14:textId="726061F2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944</w:t>
            </w:r>
          </w:p>
        </w:tc>
      </w:tr>
      <w:tr w:rsidR="00124ADB" w:rsidRPr="00921DA8" w14:paraId="2D75209B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54861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69EEF" w14:textId="7457F908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C0DAB" w14:textId="7B96EC0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945</w:t>
            </w:r>
          </w:p>
        </w:tc>
      </w:tr>
      <w:tr w:rsidR="00124ADB" w:rsidRPr="00921DA8" w14:paraId="7655D197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098BA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6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FD6CF" w14:textId="77043594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A8BB" w14:textId="4EDAA9B2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950</w:t>
            </w:r>
          </w:p>
        </w:tc>
      </w:tr>
      <w:tr w:rsidR="00124ADB" w:rsidRPr="00921DA8" w14:paraId="6B0B000D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68EE2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7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445D8" w14:textId="1427151E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7631" w14:textId="15FD6AB6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955</w:t>
            </w:r>
          </w:p>
        </w:tc>
      </w:tr>
      <w:tr w:rsidR="00124ADB" w:rsidRPr="00921DA8" w14:paraId="1804E69F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DF327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8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35DF88" w14:textId="7DB2DFFE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3F5E" w14:textId="67D19291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960</w:t>
            </w:r>
          </w:p>
        </w:tc>
      </w:tr>
      <w:tr w:rsidR="00124ADB" w:rsidRPr="00921DA8" w14:paraId="0F311535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023C7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9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93DBD" w14:textId="36046C0D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818F" w14:textId="5B9BBFBB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965</w:t>
            </w:r>
          </w:p>
        </w:tc>
      </w:tr>
      <w:tr w:rsidR="00124ADB" w:rsidRPr="00921DA8" w14:paraId="58D1A0DC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745F4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10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138837" w14:textId="307A9C83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995F" w14:textId="173D17A4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970</w:t>
            </w:r>
          </w:p>
        </w:tc>
      </w:tr>
      <w:tr w:rsidR="00124ADB" w:rsidRPr="00921DA8" w14:paraId="67BF8162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4FF78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99FD9" w14:textId="303B766D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080D" w14:textId="049AED96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975</w:t>
            </w:r>
          </w:p>
        </w:tc>
      </w:tr>
      <w:tr w:rsidR="00124ADB" w:rsidRPr="00921DA8" w14:paraId="205E0F3D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38251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B1E9E" w14:textId="2505C234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47EC" w14:textId="3C94BC5C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980</w:t>
            </w:r>
          </w:p>
        </w:tc>
      </w:tr>
      <w:tr w:rsidR="00124ADB" w:rsidRPr="00921DA8" w14:paraId="242BBB12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B5D38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13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400D0" w14:textId="078F818A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12BE" w14:textId="365504CA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985</w:t>
            </w:r>
          </w:p>
        </w:tc>
      </w:tr>
      <w:tr w:rsidR="00124ADB" w:rsidRPr="00921DA8" w14:paraId="62C51EC8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B47649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14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A92B4" w14:textId="6E565945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E878" w14:textId="4FFC93AE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986</w:t>
            </w:r>
          </w:p>
        </w:tc>
      </w:tr>
      <w:tr w:rsidR="00124ADB" w:rsidRPr="00921DA8" w14:paraId="56C823F6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ABAAB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80E0F" w14:textId="49324B1C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2A6A" w14:textId="47C8F78E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987</w:t>
            </w:r>
          </w:p>
        </w:tc>
      </w:tr>
      <w:tr w:rsidR="00124ADB" w:rsidRPr="00921DA8" w14:paraId="434367CC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186D28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16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07ABC" w14:textId="48B0D1DB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6B04" w14:textId="22A57316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988</w:t>
            </w:r>
          </w:p>
        </w:tc>
      </w:tr>
      <w:tr w:rsidR="00124ADB" w:rsidRPr="00921DA8" w14:paraId="0C30BE3D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F1D3F4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17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CFF1F" w14:textId="64A2E9AD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2D0B" w14:textId="6ECFBB49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989</w:t>
            </w:r>
          </w:p>
        </w:tc>
      </w:tr>
      <w:tr w:rsidR="00124ADB" w:rsidRPr="00921DA8" w14:paraId="2028C76B" w14:textId="77777777" w:rsidTr="00E056B2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FEE953" w14:textId="77777777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18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9F3B7" w14:textId="753A8748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6FCC" w14:textId="36B92219" w:rsidR="00124ADB" w:rsidRPr="00921DA8" w:rsidRDefault="00124ADB" w:rsidP="00B55FD8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921DA8">
              <w:rPr>
                <w:lang w:val="es-ES_tradnl"/>
              </w:rPr>
              <w:t>4</w:t>
            </w:r>
            <w:r w:rsidR="00B55FD8" w:rsidRPr="00921DA8">
              <w:rPr>
                <w:lang w:val="es-ES_tradnl"/>
              </w:rPr>
              <w:t> </w:t>
            </w:r>
            <w:r w:rsidRPr="00921DA8">
              <w:rPr>
                <w:lang w:val="es-ES_tradnl"/>
              </w:rPr>
              <w:t>990</w:t>
            </w:r>
          </w:p>
        </w:tc>
      </w:tr>
    </w:tbl>
    <w:p w14:paraId="036BBBD3" w14:textId="43466597" w:rsidR="004B23E2" w:rsidRDefault="004B23E2" w:rsidP="00D02C23">
      <w:pPr>
        <w:pStyle w:val="Tablefin"/>
      </w:pPr>
    </w:p>
    <w:p w14:paraId="7EB42758" w14:textId="77777777" w:rsidR="004B23E2" w:rsidRDefault="004B23E2" w:rsidP="004B23E2">
      <w:pPr>
        <w:rPr>
          <w:lang w:val="es-ES_tradnl"/>
        </w:rPr>
      </w:pPr>
    </w:p>
    <w:p w14:paraId="47CF3708" w14:textId="722EAB3A" w:rsidR="00124ADB" w:rsidRPr="00921DA8" w:rsidRDefault="00124ADB" w:rsidP="00124ADB">
      <w:pPr>
        <w:pStyle w:val="AnnexNoTitle"/>
        <w:rPr>
          <w:lang w:val="es-ES_tradnl"/>
        </w:rPr>
      </w:pPr>
      <w:r w:rsidRPr="00921DA8">
        <w:rPr>
          <w:lang w:val="es-ES_tradnl"/>
        </w:rPr>
        <w:t>Anexo 2</w:t>
      </w:r>
      <w:r w:rsidRPr="00921DA8">
        <w:rPr>
          <w:lang w:val="es-ES_tradnl"/>
        </w:rPr>
        <w:br/>
      </w:r>
      <w:r w:rsidRPr="00921DA8">
        <w:rPr>
          <w:lang w:val="es-ES_tradnl"/>
        </w:rPr>
        <w:br/>
        <w:t>Plan de canalización B en la banda 4 940</w:t>
      </w:r>
      <w:r w:rsidRPr="00921DA8">
        <w:rPr>
          <w:lang w:val="es-ES_tradnl"/>
        </w:rPr>
        <w:noBreakHyphen/>
        <w:t>4 990 MHz para protección</w:t>
      </w:r>
      <w:r w:rsidRPr="00921DA8">
        <w:rPr>
          <w:lang w:val="es-ES_tradnl"/>
        </w:rPr>
        <w:br/>
        <w:t>civil en banda ancha y operaciones de socorro</w:t>
      </w:r>
    </w:p>
    <w:p w14:paraId="737EFEAD" w14:textId="0E0AD4B6" w:rsidR="00124ADB" w:rsidRPr="00921DA8" w:rsidRDefault="00124ADB" w:rsidP="00124ADB">
      <w:pPr>
        <w:pStyle w:val="Normalaftertitle"/>
        <w:rPr>
          <w:lang w:val="es-ES_tradnl"/>
        </w:rPr>
      </w:pPr>
      <w:r w:rsidRPr="00921DA8">
        <w:rPr>
          <w:lang w:val="es-ES_tradnl"/>
        </w:rPr>
        <w:t xml:space="preserve">El siguiente plan de canalización (véase el Cuadro 2), con anchuras de canal de 5 MHz a </w:t>
      </w:r>
      <w:r w:rsidR="001410A0" w:rsidRPr="00921DA8">
        <w:rPr>
          <w:lang w:val="es-ES_tradnl"/>
        </w:rPr>
        <w:t>50 </w:t>
      </w:r>
      <w:r w:rsidRPr="00921DA8">
        <w:rPr>
          <w:lang w:val="es-ES_tradnl"/>
        </w:rPr>
        <w:t xml:space="preserve">MHz, proporciona la flexibilidad que necesitan las administraciones para soportar una cierta variedad de requisitos operacionales de aplicaciones de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 xml:space="preserve">. Como estos canales se superponen entre sí, las administraciones deben tomar las necesarias precauciones en sus procedimientos de asignación para garantizar que esta superposición de canales no se produce a una proximidad suficientemente pequeña como para que aparezcan problemas entre los múltiples usuarios </w:t>
      </w:r>
      <w:r w:rsidR="00701FF4" w:rsidRPr="00921DA8">
        <w:rPr>
          <w:lang w:val="es-ES_tradnl"/>
        </w:rPr>
        <w:t>PPDR</w:t>
      </w:r>
      <w:r w:rsidRPr="00921DA8">
        <w:rPr>
          <w:lang w:val="es-ES_tradnl"/>
        </w:rPr>
        <w:t>. Cabe señalar que en algunos países no todos los canales están disponibles.</w:t>
      </w:r>
    </w:p>
    <w:p w14:paraId="69FD2BB4" w14:textId="77777777" w:rsidR="00124ADB" w:rsidRPr="00921DA8" w:rsidRDefault="00124ADB" w:rsidP="004B23E2">
      <w:pPr>
        <w:pStyle w:val="TableNo"/>
        <w:keepLines/>
        <w:rPr>
          <w:lang w:val="es-ES_tradnl"/>
        </w:rPr>
      </w:pPr>
      <w:r w:rsidRPr="00921DA8">
        <w:rPr>
          <w:lang w:val="es-ES_tradnl"/>
        </w:rPr>
        <w:t>CUADRO 2</w:t>
      </w:r>
    </w:p>
    <w:p w14:paraId="30829825" w14:textId="508F1592" w:rsidR="00124ADB" w:rsidRPr="00921DA8" w:rsidRDefault="001410A0" w:rsidP="004B23E2">
      <w:pPr>
        <w:pStyle w:val="Tabletitle"/>
        <w:keepLines/>
        <w:rPr>
          <w:lang w:val="es-ES_tradnl"/>
        </w:rPr>
      </w:pPr>
      <w:r w:rsidRPr="00921DA8">
        <w:rPr>
          <w:lang w:val="es-ES_tradnl"/>
        </w:rPr>
        <w:t>P</w:t>
      </w:r>
      <w:r w:rsidR="00124ADB" w:rsidRPr="00921DA8">
        <w:rPr>
          <w:lang w:val="es-ES_tradnl"/>
        </w:rPr>
        <w:t>lan de canalización B para la banda 4 940</w:t>
      </w:r>
      <w:r w:rsidR="00124ADB" w:rsidRPr="00921DA8">
        <w:rPr>
          <w:lang w:val="es-ES_tradnl"/>
        </w:rPr>
        <w:noBreakHyphen/>
        <w:t>4 990 MHz</w:t>
      </w:r>
    </w:p>
    <w:tbl>
      <w:tblPr>
        <w:tblW w:w="952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587"/>
        <w:gridCol w:w="1587"/>
        <w:gridCol w:w="1587"/>
        <w:gridCol w:w="1587"/>
        <w:gridCol w:w="1587"/>
      </w:tblGrid>
      <w:tr w:rsidR="007C558D" w:rsidRPr="00921DA8" w14:paraId="035F8C57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1D1391AB" w14:textId="77777777" w:rsidR="009451A1" w:rsidRPr="00921DA8" w:rsidRDefault="009451A1" w:rsidP="004B23E2">
            <w:pPr>
              <w:pStyle w:val="Tablehead"/>
              <w:keepLines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Número del canal</w:t>
            </w:r>
            <w:r w:rsidRPr="00921DA8">
              <w:rPr>
                <w:iCs/>
                <w:lang w:val="es-ES_tradnl"/>
              </w:rPr>
              <w:br/>
              <w:t>(</w:t>
            </w:r>
            <w:r w:rsidRPr="00921DA8">
              <w:rPr>
                <w:i/>
                <w:iCs/>
                <w:lang w:val="es-ES_tradnl"/>
              </w:rPr>
              <w:t>n</w:t>
            </w:r>
            <w:r w:rsidRPr="00921DA8">
              <w:rPr>
                <w:i/>
                <w:iCs/>
                <w:vertAlign w:val="subscript"/>
                <w:lang w:val="es-ES_tradnl"/>
              </w:rPr>
              <w:t>c</w:t>
            </w:r>
            <w:r w:rsidRPr="00921DA8">
              <w:rPr>
                <w:iCs/>
                <w:lang w:val="es-ES_tradnl"/>
              </w:rPr>
              <w:t>)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C818E0" w14:textId="44A3D3BC" w:rsidR="009451A1" w:rsidRPr="00921DA8" w:rsidRDefault="009451A1" w:rsidP="004B23E2">
            <w:pPr>
              <w:pStyle w:val="Tablehead"/>
              <w:keepLines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 xml:space="preserve">Centro </w:t>
            </w:r>
            <w:r w:rsidR="007C558D" w:rsidRPr="00921DA8">
              <w:rPr>
                <w:iCs/>
                <w:lang w:val="es-ES_tradnl"/>
              </w:rPr>
              <w:br/>
            </w:r>
            <w:r w:rsidR="0093348A" w:rsidRPr="00921DA8">
              <w:rPr>
                <w:iCs/>
                <w:lang w:val="es-ES_tradnl"/>
              </w:rPr>
              <w:t>del canal</w:t>
            </w:r>
            <w:r w:rsidR="0093348A" w:rsidRPr="00921DA8">
              <w:rPr>
                <w:iCs/>
                <w:lang w:val="es-ES_tradnl"/>
              </w:rPr>
              <w:br/>
              <w:t>5 </w:t>
            </w:r>
            <w:r w:rsidRPr="00921DA8">
              <w:rPr>
                <w:iCs/>
                <w:lang w:val="es-ES_tradnl"/>
              </w:rPr>
              <w:t>MHz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16F155B" w14:textId="5896ADC3" w:rsidR="009451A1" w:rsidRPr="00921DA8" w:rsidRDefault="009451A1" w:rsidP="004B23E2">
            <w:pPr>
              <w:pStyle w:val="Tablehead"/>
              <w:keepLines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 xml:space="preserve">Centro </w:t>
            </w:r>
            <w:r w:rsidR="007C558D" w:rsidRPr="00921DA8">
              <w:rPr>
                <w:iCs/>
                <w:lang w:val="es-ES_tradnl"/>
              </w:rPr>
              <w:br/>
            </w:r>
            <w:r w:rsidR="0093348A" w:rsidRPr="00921DA8">
              <w:rPr>
                <w:iCs/>
                <w:lang w:val="es-ES_tradnl"/>
              </w:rPr>
              <w:t>del canal</w:t>
            </w:r>
            <w:r w:rsidR="0093348A" w:rsidRPr="00921DA8">
              <w:rPr>
                <w:iCs/>
                <w:lang w:val="es-ES_tradnl"/>
              </w:rPr>
              <w:br/>
              <w:t>10 </w:t>
            </w:r>
            <w:r w:rsidRPr="00921DA8">
              <w:rPr>
                <w:iCs/>
                <w:lang w:val="es-ES_tradnl"/>
              </w:rPr>
              <w:t>MHz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D92FE94" w14:textId="4D94FC8E" w:rsidR="009451A1" w:rsidRPr="00921DA8" w:rsidRDefault="009451A1" w:rsidP="004B23E2">
            <w:pPr>
              <w:pStyle w:val="Tablehead"/>
              <w:keepLines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 xml:space="preserve">Centro </w:t>
            </w:r>
            <w:r w:rsidR="007C558D" w:rsidRPr="00921DA8">
              <w:rPr>
                <w:iCs/>
                <w:lang w:val="es-ES_tradnl"/>
              </w:rPr>
              <w:br/>
            </w:r>
            <w:r w:rsidR="0093348A" w:rsidRPr="00921DA8">
              <w:rPr>
                <w:iCs/>
                <w:lang w:val="es-ES_tradnl"/>
              </w:rPr>
              <w:t>del canal</w:t>
            </w:r>
            <w:r w:rsidR="0093348A" w:rsidRPr="00921DA8">
              <w:rPr>
                <w:iCs/>
                <w:lang w:val="es-ES_tradnl"/>
              </w:rPr>
              <w:br/>
              <w:t>20 </w:t>
            </w:r>
            <w:r w:rsidRPr="00921DA8">
              <w:rPr>
                <w:iCs/>
                <w:lang w:val="es-ES_tradnl"/>
              </w:rPr>
              <w:t>MHz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3D4849" w14:textId="73AADDB0" w:rsidR="009451A1" w:rsidRPr="00921DA8" w:rsidRDefault="009451A1" w:rsidP="004B23E2">
            <w:pPr>
              <w:pStyle w:val="Tablehead"/>
              <w:keepLines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 xml:space="preserve">Centro </w:t>
            </w:r>
            <w:r w:rsidR="007C558D" w:rsidRPr="00921DA8">
              <w:rPr>
                <w:iCs/>
                <w:lang w:val="es-ES_tradnl"/>
              </w:rPr>
              <w:br/>
            </w:r>
            <w:r w:rsidR="0093348A" w:rsidRPr="00921DA8">
              <w:rPr>
                <w:iCs/>
                <w:lang w:val="es-ES_tradnl"/>
              </w:rPr>
              <w:t>del canal</w:t>
            </w:r>
            <w:r w:rsidR="0093348A" w:rsidRPr="00921DA8">
              <w:rPr>
                <w:iCs/>
                <w:lang w:val="es-ES_tradnl"/>
              </w:rPr>
              <w:br/>
              <w:t>40 </w:t>
            </w:r>
            <w:r w:rsidRPr="00921DA8">
              <w:rPr>
                <w:iCs/>
                <w:lang w:val="es-ES_tradnl"/>
              </w:rPr>
              <w:t>MHz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90AEE2B" w14:textId="470DF4F5" w:rsidR="009451A1" w:rsidRPr="00921DA8" w:rsidRDefault="009451A1" w:rsidP="004B23E2">
            <w:pPr>
              <w:pStyle w:val="Tablehead"/>
              <w:keepLines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 xml:space="preserve">Centro </w:t>
            </w:r>
            <w:r w:rsidR="007C558D" w:rsidRPr="00921DA8">
              <w:rPr>
                <w:iCs/>
                <w:lang w:val="es-ES_tradnl"/>
              </w:rPr>
              <w:br/>
            </w:r>
            <w:r w:rsidRPr="00921DA8">
              <w:rPr>
                <w:iCs/>
                <w:lang w:val="es-ES_tradnl"/>
              </w:rPr>
              <w:t>del canal</w:t>
            </w:r>
            <w:r w:rsidR="0093348A" w:rsidRPr="00921DA8">
              <w:rPr>
                <w:iCs/>
                <w:lang w:val="es-ES_tradnl"/>
              </w:rPr>
              <w:br/>
              <w:t>50 </w:t>
            </w:r>
            <w:r w:rsidRPr="00921DA8">
              <w:rPr>
                <w:iCs/>
                <w:lang w:val="es-ES_tradnl"/>
              </w:rPr>
              <w:t>MHz</w:t>
            </w:r>
          </w:p>
        </w:tc>
      </w:tr>
      <w:tr w:rsidR="007C558D" w:rsidRPr="00921DA8" w14:paraId="6C148B9A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0397993C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DE4C0A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4 942,5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0181326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06A3416B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0116A95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77329F42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6FCC5CE8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6B3C910C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956E2D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38B06EB8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4 945,0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944F6D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BB7E67B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6911ED60" w14:textId="77777777" w:rsidR="009451A1" w:rsidRPr="00921DA8" w:rsidRDefault="009451A1" w:rsidP="004B23E2">
            <w:pPr>
              <w:pStyle w:val="Tabletext"/>
              <w:keepNext/>
              <w:keepLines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75540CD8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0E1512B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7CAA3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4 947,5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9AB362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2FE0814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52CD6AD8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2D88D4A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0CD3D3DA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347DC16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71DE97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467533F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4 950,0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56DD1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4 950,0</w:t>
            </w:r>
          </w:p>
        </w:tc>
        <w:tc>
          <w:tcPr>
            <w:tcW w:w="1587" w:type="dxa"/>
            <w:shd w:val="clear" w:color="auto" w:fill="auto"/>
          </w:tcPr>
          <w:p w14:paraId="346CF088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52547330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7000657C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35731CC0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C22C15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4 952,5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C5F633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726F3669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2F8741C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72F3047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1BBBF737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5A422ED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0CFF59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65ACC71B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4 955,0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5F457B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4 955,0</w:t>
            </w:r>
          </w:p>
        </w:tc>
        <w:tc>
          <w:tcPr>
            <w:tcW w:w="1587" w:type="dxa"/>
            <w:shd w:val="clear" w:color="auto" w:fill="auto"/>
          </w:tcPr>
          <w:p w14:paraId="51F93E0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61CD4AD0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09BB4C6A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1507B0C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168EAC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4 957,5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6C5365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1DC82DA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238BF8C5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BD371A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352D298D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716F3BF2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5BB10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7FA2DB4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4 960,0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5C2A05D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4 960,0</w:t>
            </w:r>
          </w:p>
        </w:tc>
        <w:tc>
          <w:tcPr>
            <w:tcW w:w="1587" w:type="dxa"/>
            <w:shd w:val="clear" w:color="auto" w:fill="auto"/>
          </w:tcPr>
          <w:p w14:paraId="368ECF8D" w14:textId="2D59698C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</w:t>
            </w:r>
            <w:r w:rsidR="00B55FD8" w:rsidRPr="00921DA8">
              <w:rPr>
                <w:iCs/>
                <w:lang w:val="es-ES_tradnl"/>
              </w:rPr>
              <w:t> </w:t>
            </w:r>
            <w:r w:rsidRPr="00921DA8">
              <w:rPr>
                <w:iCs/>
                <w:lang w:val="es-ES_tradnl"/>
              </w:rPr>
              <w:t>960,0</w:t>
            </w:r>
          </w:p>
        </w:tc>
        <w:tc>
          <w:tcPr>
            <w:tcW w:w="1587" w:type="dxa"/>
            <w:shd w:val="clear" w:color="auto" w:fill="auto"/>
          </w:tcPr>
          <w:p w14:paraId="1FBD1DC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4FB3725B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209FC52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5BA5E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4 962,5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2F8CAB0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2D84A31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5472A64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D625068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556C9BC1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3236FF5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EDED12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7CAC7DD0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4 965,0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63903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4 965,0</w:t>
            </w:r>
          </w:p>
        </w:tc>
        <w:tc>
          <w:tcPr>
            <w:tcW w:w="1587" w:type="dxa"/>
            <w:shd w:val="clear" w:color="auto" w:fill="auto"/>
          </w:tcPr>
          <w:p w14:paraId="069FB3D8" w14:textId="3D3BA05F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</w:t>
            </w:r>
            <w:r w:rsidR="00B55FD8" w:rsidRPr="00921DA8">
              <w:rPr>
                <w:iCs/>
                <w:lang w:val="es-ES_tradnl"/>
              </w:rPr>
              <w:t> </w:t>
            </w:r>
            <w:r w:rsidRPr="00921DA8">
              <w:rPr>
                <w:iCs/>
                <w:lang w:val="es-ES_tradnl"/>
              </w:rPr>
              <w:t>965,0</w:t>
            </w:r>
          </w:p>
        </w:tc>
        <w:tc>
          <w:tcPr>
            <w:tcW w:w="1587" w:type="dxa"/>
            <w:shd w:val="clear" w:color="auto" w:fill="auto"/>
          </w:tcPr>
          <w:p w14:paraId="37C32B9B" w14:textId="7B10B2C9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</w:t>
            </w:r>
            <w:r w:rsidR="00B55FD8" w:rsidRPr="00921DA8">
              <w:rPr>
                <w:iCs/>
                <w:lang w:val="es-ES_tradnl"/>
              </w:rPr>
              <w:t> </w:t>
            </w:r>
            <w:r w:rsidRPr="00921DA8">
              <w:rPr>
                <w:iCs/>
                <w:lang w:val="es-ES_tradnl"/>
              </w:rPr>
              <w:t>965,0</w:t>
            </w:r>
          </w:p>
        </w:tc>
      </w:tr>
      <w:tr w:rsidR="007C558D" w:rsidRPr="00921DA8" w14:paraId="74CEFD28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42A028E2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4D43E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4 967,5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332B5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56139A4D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9135E0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070C100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1AF7873D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43D2DEF8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C09841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769DA60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4 970,0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F6CE55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4 970,0</w:t>
            </w:r>
          </w:p>
        </w:tc>
        <w:tc>
          <w:tcPr>
            <w:tcW w:w="1587" w:type="dxa"/>
            <w:shd w:val="clear" w:color="auto" w:fill="auto"/>
          </w:tcPr>
          <w:p w14:paraId="4F56557D" w14:textId="38C7BB9F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</w:t>
            </w:r>
            <w:r w:rsidR="00B55FD8" w:rsidRPr="00921DA8">
              <w:rPr>
                <w:iCs/>
                <w:lang w:val="es-ES_tradnl"/>
              </w:rPr>
              <w:t> </w:t>
            </w:r>
            <w:r w:rsidRPr="00921DA8">
              <w:rPr>
                <w:iCs/>
                <w:lang w:val="es-ES_tradnl"/>
              </w:rPr>
              <w:t>970,0</w:t>
            </w:r>
          </w:p>
        </w:tc>
        <w:tc>
          <w:tcPr>
            <w:tcW w:w="1587" w:type="dxa"/>
            <w:shd w:val="clear" w:color="auto" w:fill="auto"/>
          </w:tcPr>
          <w:p w14:paraId="3E1A889B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7D9D0F37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250BFC57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DC4C87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4 972,5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70B65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34107655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76987A5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529A1ED1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6E392719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0D5DA247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27237B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64890D88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4 975,0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D9112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4 975,0</w:t>
            </w:r>
          </w:p>
        </w:tc>
        <w:tc>
          <w:tcPr>
            <w:tcW w:w="1587" w:type="dxa"/>
            <w:shd w:val="clear" w:color="auto" w:fill="auto"/>
          </w:tcPr>
          <w:p w14:paraId="3A7474A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20AB7F2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3DF826D8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219DCB91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D97394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4 977,5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7DADE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0984CDC9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6D75649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E16062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710A7583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73F70A47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522F8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56F5C02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4 980,0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DA8DC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4 980,0</w:t>
            </w:r>
          </w:p>
        </w:tc>
        <w:tc>
          <w:tcPr>
            <w:tcW w:w="1587" w:type="dxa"/>
            <w:shd w:val="clear" w:color="auto" w:fill="auto"/>
          </w:tcPr>
          <w:p w14:paraId="577D3EA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7AD8FA62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704BA10C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394B22CB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82977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4 982,5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FA9D22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476AEB75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6BD7B3A1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D13164F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13C90462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206E4D1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90050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2A1ECF8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4 985,0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0CB8B9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32177803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963C6A8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  <w:tr w:rsidR="007C558D" w:rsidRPr="00921DA8" w14:paraId="587BF7B9" w14:textId="77777777" w:rsidTr="00B55FD8">
        <w:trPr>
          <w:jc w:val="center"/>
        </w:trPr>
        <w:tc>
          <w:tcPr>
            <w:tcW w:w="1587" w:type="dxa"/>
            <w:shd w:val="clear" w:color="auto" w:fill="auto"/>
            <w:vAlign w:val="center"/>
          </w:tcPr>
          <w:p w14:paraId="21B9E5EA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19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B61254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  <w:r w:rsidRPr="00921DA8">
              <w:rPr>
                <w:iCs/>
                <w:lang w:val="es-ES_tradnl"/>
              </w:rPr>
              <w:t>4 987,5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AEA15EE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71581736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5B7F64F5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  <w:tc>
          <w:tcPr>
            <w:tcW w:w="1587" w:type="dxa"/>
            <w:shd w:val="clear" w:color="auto" w:fill="auto"/>
          </w:tcPr>
          <w:p w14:paraId="4150EC09" w14:textId="77777777" w:rsidR="009451A1" w:rsidRPr="00921DA8" w:rsidRDefault="009451A1" w:rsidP="00E056B2">
            <w:pPr>
              <w:pStyle w:val="Tabletext"/>
              <w:jc w:val="center"/>
              <w:rPr>
                <w:iCs/>
                <w:lang w:val="es-ES_tradnl"/>
              </w:rPr>
            </w:pPr>
          </w:p>
        </w:tc>
      </w:tr>
    </w:tbl>
    <w:p w14:paraId="28C92EA7" w14:textId="1B3F646B" w:rsidR="007C558D" w:rsidRDefault="007C558D" w:rsidP="00D02C23">
      <w:pPr>
        <w:pStyle w:val="Tablefin"/>
      </w:pPr>
    </w:p>
    <w:p w14:paraId="69FC2C85" w14:textId="2368B839" w:rsidR="00D02C23" w:rsidRDefault="00D02C23" w:rsidP="00D02C23">
      <w:pPr>
        <w:rPr>
          <w:lang w:val="en-GB"/>
        </w:rPr>
      </w:pPr>
    </w:p>
    <w:p w14:paraId="03702B04" w14:textId="77777777" w:rsidR="00D02C23" w:rsidRPr="00D02C23" w:rsidRDefault="00D02C23" w:rsidP="00D02C23">
      <w:pPr>
        <w:pStyle w:val="Line"/>
      </w:pPr>
    </w:p>
    <w:sectPr w:rsidR="00D02C23" w:rsidRPr="00D02C23" w:rsidSect="007565CC">
      <w:headerReference w:type="default" r:id="rId16"/>
      <w:footerReference w:type="even" r:id="rId17"/>
      <w:footerReference w:type="default" r:id="rId18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1FDE2" w14:textId="77777777" w:rsidR="00E056B2" w:rsidRDefault="00E056B2">
      <w:r>
        <w:separator/>
      </w:r>
    </w:p>
  </w:endnote>
  <w:endnote w:type="continuationSeparator" w:id="0">
    <w:p w14:paraId="0B3F2502" w14:textId="77777777" w:rsidR="00E056B2" w:rsidRDefault="00E0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1C034" w14:textId="77777777" w:rsidR="00921DA8" w:rsidRPr="00A76C94" w:rsidRDefault="00921DA8">
    <w:pPr>
      <w:pStyle w:val="Footer"/>
      <w:rPr>
        <w:sz w:val="16"/>
        <w:szCs w:val="16"/>
        <w:lang w:val="en-GB"/>
      </w:rPr>
    </w:pPr>
    <w:r w:rsidRPr="00921DA8">
      <w:rPr>
        <w:sz w:val="16"/>
        <w:szCs w:val="16"/>
      </w:rPr>
      <w:fldChar w:fldCharType="begin"/>
    </w:r>
    <w:r w:rsidRPr="00A76C94">
      <w:rPr>
        <w:sz w:val="16"/>
        <w:szCs w:val="16"/>
        <w:lang w:val="en-GB"/>
      </w:rPr>
      <w:instrText xml:space="preserve"> FILENAME \p  \* MERGEFORMAT </w:instrText>
    </w:r>
    <w:r w:rsidRPr="00921DA8">
      <w:rPr>
        <w:sz w:val="16"/>
        <w:szCs w:val="16"/>
      </w:rPr>
      <w:fldChar w:fldCharType="separate"/>
    </w:r>
    <w:r w:rsidRPr="00A76C94">
      <w:rPr>
        <w:sz w:val="16"/>
        <w:szCs w:val="16"/>
        <w:lang w:val="en-GB"/>
      </w:rPr>
      <w:t>P:\ESP\DCPMS\20_00203S_revised.docx</w:t>
    </w:r>
    <w:r w:rsidRPr="00921DA8">
      <w:rPr>
        <w:sz w:val="16"/>
        <w:szCs w:val="16"/>
      </w:rPr>
      <w:fldChar w:fldCharType="end"/>
    </w:r>
    <w:r w:rsidRPr="00A76C94">
      <w:rPr>
        <w:sz w:val="16"/>
        <w:szCs w:val="16"/>
        <w:lang w:val="en-GB"/>
      </w:rPr>
      <w:t xml:space="preserve"> (2000203)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26AD0" w14:textId="4E158368" w:rsidR="00921DA8" w:rsidRPr="00D405BE" w:rsidRDefault="00921DA8" w:rsidP="00D405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007C4" w14:textId="3BE2CF8B" w:rsidR="00921DA8" w:rsidRPr="00D405BE" w:rsidRDefault="00921DA8" w:rsidP="00D40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F1CDD" w14:textId="77777777" w:rsidR="00E056B2" w:rsidRDefault="00E056B2">
      <w:r>
        <w:separator/>
      </w:r>
    </w:p>
  </w:footnote>
  <w:footnote w:type="continuationSeparator" w:id="0">
    <w:p w14:paraId="6B8B9004" w14:textId="77777777" w:rsidR="00E056B2" w:rsidRDefault="00E05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56853" w14:textId="77777777" w:rsidR="005E7B4F" w:rsidRDefault="005E7B4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F95E1" w14:textId="64CF53F7" w:rsidR="005E7B4F" w:rsidRDefault="007709A6" w:rsidP="00B033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1F44C997" wp14:editId="38CE7E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0" t="0" r="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S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3F0E1" w14:textId="7409501B" w:rsidR="005E7B4F" w:rsidRDefault="005E7B4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24D49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517E7C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00A88">
      <w:rPr>
        <w:b/>
        <w:bCs/>
        <w:noProof/>
        <w:lang w:val="en-US"/>
      </w:rPr>
      <w:t>UIT-R  M.1826-1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DCAA6" w14:textId="73144E52" w:rsidR="005E7B4F" w:rsidRPr="00D405BE" w:rsidRDefault="00D405BE" w:rsidP="00D405B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  <w:lang w:val="en-US"/>
      </w:rPr>
      <w:t>UIT-R  M.1826-1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ABF4" w14:textId="2360B119" w:rsidR="00D405BE" w:rsidRDefault="00D405BE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00A88">
      <w:rPr>
        <w:b/>
        <w:bCs/>
        <w:noProof/>
      </w:rPr>
      <w:t>UIT-R  M.1826-1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5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16486"/>
    <w:rsid w:val="00017874"/>
    <w:rsid w:val="00021E8A"/>
    <w:rsid w:val="00026F5B"/>
    <w:rsid w:val="00044F31"/>
    <w:rsid w:val="00066994"/>
    <w:rsid w:val="00072484"/>
    <w:rsid w:val="00096612"/>
    <w:rsid w:val="000B7683"/>
    <w:rsid w:val="000C0D92"/>
    <w:rsid w:val="000E1AB8"/>
    <w:rsid w:val="00102934"/>
    <w:rsid w:val="001240BC"/>
    <w:rsid w:val="00124ADB"/>
    <w:rsid w:val="001410A0"/>
    <w:rsid w:val="00147110"/>
    <w:rsid w:val="00184123"/>
    <w:rsid w:val="002058CE"/>
    <w:rsid w:val="002106AA"/>
    <w:rsid w:val="002165F1"/>
    <w:rsid w:val="00260DE9"/>
    <w:rsid w:val="0026666F"/>
    <w:rsid w:val="00276D21"/>
    <w:rsid w:val="00282EEA"/>
    <w:rsid w:val="00296D7F"/>
    <w:rsid w:val="002B259F"/>
    <w:rsid w:val="002B3CF6"/>
    <w:rsid w:val="002C768A"/>
    <w:rsid w:val="002D76C4"/>
    <w:rsid w:val="002E1A80"/>
    <w:rsid w:val="00341B54"/>
    <w:rsid w:val="003439C9"/>
    <w:rsid w:val="00420DFD"/>
    <w:rsid w:val="00447DAB"/>
    <w:rsid w:val="00447EFD"/>
    <w:rsid w:val="00470E28"/>
    <w:rsid w:val="004934C5"/>
    <w:rsid w:val="004B23E2"/>
    <w:rsid w:val="00517E7C"/>
    <w:rsid w:val="00524D49"/>
    <w:rsid w:val="00556548"/>
    <w:rsid w:val="00586EF8"/>
    <w:rsid w:val="005B49AB"/>
    <w:rsid w:val="005B50E7"/>
    <w:rsid w:val="005E7B4F"/>
    <w:rsid w:val="00607D68"/>
    <w:rsid w:val="006149B1"/>
    <w:rsid w:val="00622E34"/>
    <w:rsid w:val="006464D6"/>
    <w:rsid w:val="00646607"/>
    <w:rsid w:val="00680D2B"/>
    <w:rsid w:val="00681B32"/>
    <w:rsid w:val="006C718C"/>
    <w:rsid w:val="006E2037"/>
    <w:rsid w:val="00700A88"/>
    <w:rsid w:val="00701FF4"/>
    <w:rsid w:val="00712870"/>
    <w:rsid w:val="00743D85"/>
    <w:rsid w:val="00753CF4"/>
    <w:rsid w:val="007565CC"/>
    <w:rsid w:val="00763B9A"/>
    <w:rsid w:val="00763D08"/>
    <w:rsid w:val="007709A6"/>
    <w:rsid w:val="007A6AA8"/>
    <w:rsid w:val="007B7BAA"/>
    <w:rsid w:val="007C36CA"/>
    <w:rsid w:val="007C558D"/>
    <w:rsid w:val="008310C9"/>
    <w:rsid w:val="008C7848"/>
    <w:rsid w:val="00917AF2"/>
    <w:rsid w:val="00921DA8"/>
    <w:rsid w:val="0092254A"/>
    <w:rsid w:val="009235BE"/>
    <w:rsid w:val="0092418A"/>
    <w:rsid w:val="009330A4"/>
    <w:rsid w:val="0093348A"/>
    <w:rsid w:val="00934ED7"/>
    <w:rsid w:val="00936D7B"/>
    <w:rsid w:val="009451A1"/>
    <w:rsid w:val="009543C3"/>
    <w:rsid w:val="00966E1B"/>
    <w:rsid w:val="00996010"/>
    <w:rsid w:val="009D654E"/>
    <w:rsid w:val="009E6EEE"/>
    <w:rsid w:val="009F2D2C"/>
    <w:rsid w:val="00A32992"/>
    <w:rsid w:val="00A56FCF"/>
    <w:rsid w:val="00A6617B"/>
    <w:rsid w:val="00A71FE5"/>
    <w:rsid w:val="00A76C94"/>
    <w:rsid w:val="00A9784E"/>
    <w:rsid w:val="00AA05FD"/>
    <w:rsid w:val="00AA3589"/>
    <w:rsid w:val="00AA3AD8"/>
    <w:rsid w:val="00AB0DC8"/>
    <w:rsid w:val="00AC66D9"/>
    <w:rsid w:val="00AE4B58"/>
    <w:rsid w:val="00B033C8"/>
    <w:rsid w:val="00B33425"/>
    <w:rsid w:val="00B44E24"/>
    <w:rsid w:val="00B54ECC"/>
    <w:rsid w:val="00B55FD8"/>
    <w:rsid w:val="00B645AB"/>
    <w:rsid w:val="00B714F3"/>
    <w:rsid w:val="00B75639"/>
    <w:rsid w:val="00BC5D77"/>
    <w:rsid w:val="00BC72E3"/>
    <w:rsid w:val="00BF487A"/>
    <w:rsid w:val="00C424B4"/>
    <w:rsid w:val="00C46BD9"/>
    <w:rsid w:val="00C51C94"/>
    <w:rsid w:val="00C55258"/>
    <w:rsid w:val="00C6740C"/>
    <w:rsid w:val="00C73560"/>
    <w:rsid w:val="00C82D97"/>
    <w:rsid w:val="00CB0F14"/>
    <w:rsid w:val="00CD659B"/>
    <w:rsid w:val="00D02C23"/>
    <w:rsid w:val="00D405BE"/>
    <w:rsid w:val="00D43D58"/>
    <w:rsid w:val="00D82C7B"/>
    <w:rsid w:val="00DE2CAA"/>
    <w:rsid w:val="00DF4176"/>
    <w:rsid w:val="00E056B2"/>
    <w:rsid w:val="00E17240"/>
    <w:rsid w:val="00E32BE8"/>
    <w:rsid w:val="00E57DFA"/>
    <w:rsid w:val="00F155E1"/>
    <w:rsid w:val="00F22E99"/>
    <w:rsid w:val="00F30C9B"/>
    <w:rsid w:val="00F354B1"/>
    <w:rsid w:val="00F47DBB"/>
    <w:rsid w:val="00FA05EE"/>
    <w:rsid w:val="00FB0E4E"/>
    <w:rsid w:val="00FC0348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4:docId w14:val="06B32B2B"/>
  <w15:chartTrackingRefBased/>
  <w15:docId w15:val="{F406D701-A5BF-4491-B537-C9E055B4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48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F48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rsid w:val="00646607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F487A"/>
    <w:pPr>
      <w:spacing w:before="320"/>
    </w:p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rsid w:val="00BF487A"/>
    <w:pPr>
      <w:spacing w:before="80"/>
      <w:ind w:left="794" w:hanging="794"/>
    </w:p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F487A"/>
    <w:pPr>
      <w:jc w:val="center"/>
    </w:p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F48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semiHidden/>
    <w:rsid w:val="00BF487A"/>
    <w:rPr>
      <w:position w:val="6"/>
      <w:sz w:val="18"/>
    </w:rPr>
  </w:style>
  <w:style w:type="paragraph" w:styleId="FootnoteText">
    <w:name w:val="footnote text"/>
    <w:basedOn w:val="Normal"/>
    <w:semiHidden/>
    <w:rsid w:val="00BF487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sz w:val="22"/>
      <w:lang w:val="es-ES_tradnl"/>
    </w:rPr>
  </w:style>
  <w:style w:type="character" w:styleId="Hyperlink">
    <w:name w:val="Hyperlink"/>
    <w:rsid w:val="00934ED7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CD659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CD659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rsid w:val="00CD659B"/>
    <w:pPr>
      <w:jc w:val="left"/>
    </w:pPr>
    <w:rPr>
      <w:b/>
      <w:smallCaps/>
      <w:sz w:val="26"/>
      <w:lang w:val="en-GB"/>
    </w:rPr>
  </w:style>
  <w:style w:type="paragraph" w:styleId="BodyText2">
    <w:name w:val="Body Text 2"/>
    <w:basedOn w:val="Normal"/>
    <w:rsid w:val="00CD659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paragraph" w:styleId="BodyText3">
    <w:name w:val="Body Text 3"/>
    <w:basedOn w:val="Normal"/>
    <w:rsid w:val="00CD659B"/>
    <w:pPr>
      <w:spacing w:before="180"/>
      <w:jc w:val="center"/>
    </w:pPr>
    <w:rPr>
      <w:iCs/>
      <w:sz w:val="22"/>
      <w:lang w:val="en-US"/>
    </w:rPr>
  </w:style>
  <w:style w:type="paragraph" w:customStyle="1" w:styleId="TabletitleBR">
    <w:name w:val="Table_title_BR"/>
    <w:basedOn w:val="Normal"/>
    <w:next w:val="Normal"/>
    <w:rsid w:val="005E7B4F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5E7B4F"/>
    <w:pPr>
      <w:spacing w:before="320"/>
      <w:jc w:val="left"/>
    </w:pPr>
    <w:rPr>
      <w:lang w:val="en-GB"/>
    </w:rPr>
  </w:style>
  <w:style w:type="character" w:styleId="FollowedHyperlink">
    <w:name w:val="FollowedHyperlink"/>
    <w:rsid w:val="00B714F3"/>
    <w:rPr>
      <w:color w:val="800080"/>
      <w:u w:val="single"/>
    </w:rPr>
  </w:style>
  <w:style w:type="table" w:styleId="TableGrid">
    <w:name w:val="Table Grid"/>
    <w:basedOn w:val="TableNormal"/>
    <w:rsid w:val="00FE79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464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qFormat/>
    <w:rsid w:val="006464D6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AE4B5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E4B58"/>
    <w:rPr>
      <w:rFonts w:ascii="Segoe UI" w:hAnsi="Segoe UI" w:cs="Segoe UI"/>
      <w:sz w:val="18"/>
      <w:szCs w:val="18"/>
      <w:lang w:val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4B58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7C558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customStyle="1" w:styleId="StyleAnnexNoTitleBefore18pt">
    <w:name w:val="Style Annex_NoTitle + Before:  18 pt"/>
    <w:basedOn w:val="AnnexNoTitle"/>
    <w:rsid w:val="004B23E2"/>
    <w:pPr>
      <w:spacing w:before="360"/>
    </w:pPr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publ/R-REC/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</TotalTime>
  <Pages>1</Pages>
  <Words>1849</Words>
  <Characters>9860</Characters>
  <Application>Microsoft Office Word</Application>
  <DocSecurity>0</DocSecurity>
  <Lines>580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11489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M.1826-1 - Plan de canales de frecuencias armonizados para protección civil en banda ancha y operaciones de socorro a 4 940-4 990 MHz en las Regiones 2 y 3</dc:title>
  <dc:subject>Serie M = Servicios móviles, de radiodeterminación y de aficionados, incluidos los correspondientes servicios por satélite</dc:subject>
  <dc:creator>Oficina de Radiocomunicaciones del UIT (BR)</dc:creator>
  <cp:keywords>M,1826-1</cp:keywords>
  <dc:description>Gachetc, 11/06/2020, ITU51013811</dc:description>
  <cp:lastModifiedBy>Gachet, Christelle</cp:lastModifiedBy>
  <cp:revision>7</cp:revision>
  <cp:lastPrinted>2009-07-01T13:52:00Z</cp:lastPrinted>
  <dcterms:created xsi:type="dcterms:W3CDTF">2020-06-11T11:08:00Z</dcterms:created>
  <dcterms:modified xsi:type="dcterms:W3CDTF">2020-06-11T11:21:00Z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Gachetc</vt:lpwstr>
  </property>
  <property fmtid="{D5CDD505-2E9C-101B-9397-08002B2CF9AE}" pid="11" name="Date completed">
    <vt:lpwstr>11 June 2020</vt:lpwstr>
  </property>
</Properties>
</file>