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D7E63" w14:textId="77777777" w:rsidR="00331F69" w:rsidRPr="00AC5218" w:rsidRDefault="00331F69" w:rsidP="00A03183">
      <w:pPr>
        <w:rPr>
          <w:lang w:val="ru-RU"/>
        </w:rPr>
      </w:pPr>
      <w:bookmarkStart w:id="0" w:name="c2tope"/>
      <w:bookmarkEnd w:id="0"/>
    </w:p>
    <w:p w14:paraId="09B689AA" w14:textId="77777777" w:rsidR="00331F69" w:rsidRPr="00AC5218" w:rsidRDefault="00331F69" w:rsidP="00A03183">
      <w:pPr>
        <w:rPr>
          <w:lang w:val="ru-RU"/>
        </w:rPr>
      </w:pPr>
    </w:p>
    <w:p w14:paraId="3ACBEF3D" w14:textId="77777777" w:rsidR="00331F69" w:rsidRPr="00AC5218" w:rsidRDefault="00331F69" w:rsidP="00A03183">
      <w:pPr>
        <w:rPr>
          <w:lang w:val="ru-RU"/>
        </w:rPr>
      </w:pPr>
    </w:p>
    <w:p w14:paraId="3CA5BEA4" w14:textId="77777777" w:rsidR="00331F69" w:rsidRPr="00AC5218" w:rsidRDefault="00331F69" w:rsidP="00A03183">
      <w:pPr>
        <w:rPr>
          <w:lang w:val="ru-RU"/>
        </w:rPr>
      </w:pPr>
    </w:p>
    <w:p w14:paraId="3D8F7E5B" w14:textId="77777777" w:rsidR="00331F69" w:rsidRPr="00AC5218" w:rsidRDefault="00331F69" w:rsidP="00A03183">
      <w:pPr>
        <w:rPr>
          <w:lang w:val="ru-RU"/>
        </w:rPr>
      </w:pPr>
    </w:p>
    <w:p w14:paraId="44EF4EA9" w14:textId="77777777" w:rsidR="00331F69" w:rsidRPr="00AC5218" w:rsidRDefault="00331F69" w:rsidP="00A03183">
      <w:pPr>
        <w:rPr>
          <w:lang w:val="ru-RU"/>
        </w:rPr>
      </w:pPr>
    </w:p>
    <w:p w14:paraId="2BA98EED" w14:textId="77777777" w:rsidR="00331F69" w:rsidRPr="00AC5218" w:rsidRDefault="00331F69" w:rsidP="00A03183">
      <w:pPr>
        <w:rPr>
          <w:lang w:val="ru-RU"/>
        </w:rPr>
      </w:pPr>
    </w:p>
    <w:p w14:paraId="22DCD24C" w14:textId="77777777" w:rsidR="00331F69" w:rsidRPr="00AC5218" w:rsidRDefault="00331F69" w:rsidP="00A03183">
      <w:pPr>
        <w:rPr>
          <w:lang w:val="ru-RU"/>
        </w:rPr>
      </w:pPr>
    </w:p>
    <w:p w14:paraId="0C7C69EE" w14:textId="77777777" w:rsidR="00331F69" w:rsidRPr="00AC5218" w:rsidRDefault="00331F69" w:rsidP="00A03183">
      <w:pPr>
        <w:rPr>
          <w:lang w:val="ru-RU"/>
        </w:rPr>
      </w:pPr>
    </w:p>
    <w:p w14:paraId="1BF88B68" w14:textId="77777777" w:rsidR="00331F69" w:rsidRPr="00AC5218" w:rsidRDefault="00331F69" w:rsidP="00A03183">
      <w:pPr>
        <w:rPr>
          <w:lang w:val="ru-RU"/>
        </w:rPr>
      </w:pPr>
    </w:p>
    <w:p w14:paraId="2908D43F" w14:textId="77777777" w:rsidR="00331F69" w:rsidRPr="00AC5218" w:rsidRDefault="00331F69" w:rsidP="00A03183">
      <w:pPr>
        <w:rPr>
          <w:lang w:val="ru-RU"/>
        </w:rPr>
      </w:pPr>
    </w:p>
    <w:p w14:paraId="52C348F5" w14:textId="77777777" w:rsidR="00331F69" w:rsidRPr="00AC5218" w:rsidRDefault="00331F69" w:rsidP="00A03183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31F69" w:rsidRPr="00AC5218" w14:paraId="6C53A322" w14:textId="77777777" w:rsidTr="00A73094">
        <w:tc>
          <w:tcPr>
            <w:tcW w:w="10089" w:type="dxa"/>
          </w:tcPr>
          <w:p w14:paraId="28D2B134" w14:textId="77777777" w:rsidR="00331F69" w:rsidRPr="00AC5218" w:rsidRDefault="00331F69" w:rsidP="00A03183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5E4D555" w14:textId="314129F8" w:rsidR="00331F69" w:rsidRPr="00D62AA0" w:rsidRDefault="00331F69" w:rsidP="00A0318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</w:pPr>
            <w:proofErr w:type="gramStart"/>
            <w:r w:rsidRPr="00AC5218">
              <w:rPr>
                <w:rFonts w:ascii="Tahoma" w:hAnsi="Tahoma"/>
                <w:b/>
                <w:color w:val="243285"/>
                <w:sz w:val="36"/>
                <w:szCs w:val="24"/>
                <w:lang w:val="ru-RU"/>
              </w:rPr>
              <w:t>Рекомендация  МСЭ</w:t>
            </w:r>
            <w:proofErr w:type="gramEnd"/>
            <w:r w:rsidRPr="00AC5218">
              <w:rPr>
                <w:rFonts w:ascii="Tahoma" w:hAnsi="Tahoma"/>
                <w:b/>
                <w:color w:val="243285"/>
                <w:sz w:val="36"/>
                <w:szCs w:val="24"/>
                <w:lang w:val="ru-RU"/>
              </w:rPr>
              <w:t xml:space="preserve">-R  </w:t>
            </w:r>
            <w:r w:rsidRPr="00AC52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</w:t>
            </w:r>
            <w:r w:rsidR="009C2C4C" w:rsidRPr="009C2C4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1826-1</w:t>
            </w:r>
          </w:p>
          <w:p w14:paraId="26D8F59F" w14:textId="0C5577AC" w:rsidR="00331F69" w:rsidRPr="00AC5218" w:rsidRDefault="00331F69" w:rsidP="00A0318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C52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F0426" w:rsidRPr="00AC52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11</w:t>
            </w:r>
            <w:r w:rsidRPr="00AC52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282B59" w:rsidRPr="00AC52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AC52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331F69" w:rsidRPr="00AC5218" w14:paraId="444B82DC" w14:textId="77777777" w:rsidTr="00A73094">
        <w:tc>
          <w:tcPr>
            <w:tcW w:w="10089" w:type="dxa"/>
          </w:tcPr>
          <w:p w14:paraId="5FA64F67" w14:textId="77777777" w:rsidR="00331F69" w:rsidRPr="00AC5218" w:rsidRDefault="00331F69" w:rsidP="00A03183">
            <w:pPr>
              <w:spacing w:before="80"/>
              <w:jc w:val="right"/>
              <w:rPr>
                <w:rFonts w:ascii="Tahoma" w:hAnsi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A99FA89" w14:textId="77777777" w:rsidR="009C2C4C" w:rsidRPr="009C2C4C" w:rsidRDefault="009C2C4C" w:rsidP="009C2C4C">
            <w:pPr>
              <w:spacing w:before="0"/>
              <w:jc w:val="right"/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</w:pPr>
            <w:r w:rsidRPr="009C2C4C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t xml:space="preserve">Согласованный план частотных каналов для операций по обеспечению общественной безопасности и оказания помощи при бедствиях, проводимых </w:t>
            </w:r>
            <w:r w:rsidRPr="009C2C4C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br/>
              <w:t xml:space="preserve">с использованием широкополосной связи </w:t>
            </w:r>
          </w:p>
          <w:p w14:paraId="0A410C98" w14:textId="302D57F4" w:rsidR="00331F69" w:rsidRPr="00AC5218" w:rsidRDefault="009C2C4C" w:rsidP="009C2C4C">
            <w:pPr>
              <w:spacing w:before="0"/>
              <w:jc w:val="right"/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</w:pPr>
            <w:r w:rsidRPr="009C2C4C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t xml:space="preserve">в полосе частот 4940–4990 МГц </w:t>
            </w:r>
            <w:r w:rsidRPr="009C2C4C">
              <w:rPr>
                <w:rFonts w:ascii="Tahoma" w:hAnsi="Tahoma"/>
                <w:b/>
                <w:color w:val="243285"/>
                <w:sz w:val="44"/>
                <w:szCs w:val="44"/>
                <w:lang w:val="ru-RU"/>
              </w:rPr>
              <w:br/>
              <w:t>в Районах 2 и 3</w:t>
            </w:r>
          </w:p>
          <w:p w14:paraId="7C8CE574" w14:textId="77777777" w:rsidR="00331F69" w:rsidRPr="00AC5218" w:rsidRDefault="00331F69" w:rsidP="00A03183">
            <w:pPr>
              <w:spacing w:before="80"/>
              <w:jc w:val="right"/>
              <w:rPr>
                <w:rFonts w:ascii="Tahoma" w:hAnsi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331F69" w:rsidRPr="00AC5218" w14:paraId="72633C90" w14:textId="77777777" w:rsidTr="00A73094">
        <w:tc>
          <w:tcPr>
            <w:tcW w:w="10089" w:type="dxa"/>
          </w:tcPr>
          <w:p w14:paraId="1FE8052B" w14:textId="77777777" w:rsidR="00331F69" w:rsidRPr="00AC5218" w:rsidRDefault="00331F69" w:rsidP="00A03183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31B14E5" w14:textId="77777777" w:rsidR="00331F69" w:rsidRPr="00AC5218" w:rsidRDefault="00331F69" w:rsidP="00A03183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521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14:paraId="60FD5999" w14:textId="39FA06B5" w:rsidR="00331F69" w:rsidRPr="00AC5218" w:rsidRDefault="000D2ED2" w:rsidP="00A0318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C5218">
              <w:rPr>
                <w:rFonts w:ascii="Tahoma" w:hAnsi="Tahoma" w:cs="Tahoma"/>
                <w:b/>
                <w:color w:val="243285"/>
                <w:sz w:val="36"/>
                <w:szCs w:val="36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</w:tbl>
    <w:p w14:paraId="6417556C" w14:textId="77777777" w:rsidR="00331F69" w:rsidRPr="00AC5218" w:rsidRDefault="00331F69" w:rsidP="00A03183">
      <w:pPr>
        <w:spacing w:before="80"/>
        <w:rPr>
          <w:i/>
          <w:lang w:val="ru-RU"/>
        </w:rPr>
      </w:pPr>
    </w:p>
    <w:p w14:paraId="6E350CD6" w14:textId="77777777" w:rsidR="00331F69" w:rsidRPr="00AC5218" w:rsidRDefault="00331F69" w:rsidP="00A03183">
      <w:pPr>
        <w:spacing w:before="80"/>
        <w:rPr>
          <w:i/>
          <w:lang w:val="ru-RU"/>
        </w:rPr>
      </w:pPr>
    </w:p>
    <w:p w14:paraId="043A7092" w14:textId="77777777" w:rsidR="00331F69" w:rsidRPr="00AC5218" w:rsidRDefault="00331F69" w:rsidP="00A03183">
      <w:pPr>
        <w:spacing w:before="80"/>
        <w:rPr>
          <w:i/>
          <w:lang w:val="ru-RU"/>
        </w:rPr>
      </w:pPr>
    </w:p>
    <w:p w14:paraId="50FD4A35" w14:textId="77777777" w:rsidR="00331F69" w:rsidRPr="00AC5218" w:rsidRDefault="00331F69" w:rsidP="00A03183">
      <w:pPr>
        <w:spacing w:before="80"/>
        <w:rPr>
          <w:i/>
          <w:lang w:val="ru-RU"/>
        </w:rPr>
      </w:pPr>
    </w:p>
    <w:p w14:paraId="2014C3CC" w14:textId="77777777" w:rsidR="00331F69" w:rsidRPr="00AC5218" w:rsidRDefault="00331F69" w:rsidP="00A03183">
      <w:pPr>
        <w:rPr>
          <w:rFonts w:ascii="Palatino Linotype" w:hAnsi="Palatino Linotype"/>
          <w:lang w:val="ru-RU"/>
        </w:rPr>
        <w:sectPr w:rsidR="00331F69" w:rsidRPr="00AC5218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57A83C34" w14:textId="77777777" w:rsidR="00C44BAE" w:rsidRPr="00AC5218" w:rsidRDefault="00C44BAE" w:rsidP="00A03183">
      <w:pPr>
        <w:spacing w:before="0"/>
        <w:jc w:val="center"/>
        <w:rPr>
          <w:b/>
          <w:bCs/>
          <w:szCs w:val="22"/>
          <w:lang w:val="ru-RU"/>
        </w:rPr>
      </w:pPr>
      <w:r w:rsidRPr="00AC5218">
        <w:rPr>
          <w:b/>
          <w:bCs/>
          <w:szCs w:val="22"/>
          <w:lang w:val="ru-RU"/>
        </w:rPr>
        <w:lastRenderedPageBreak/>
        <w:t>Предисловие</w:t>
      </w:r>
    </w:p>
    <w:p w14:paraId="6C1A8196" w14:textId="77777777" w:rsidR="00C44BAE" w:rsidRPr="00AC5218" w:rsidRDefault="00C44BAE" w:rsidP="00A03183">
      <w:pPr>
        <w:rPr>
          <w:sz w:val="20"/>
          <w:lang w:val="ru-RU"/>
        </w:rPr>
      </w:pPr>
      <w:r w:rsidRPr="00AC521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FEA4A82" w14:textId="77777777" w:rsidR="00C44BAE" w:rsidRPr="00AC5218" w:rsidRDefault="00C44BAE" w:rsidP="00A03183">
      <w:pPr>
        <w:rPr>
          <w:sz w:val="20"/>
          <w:lang w:val="ru-RU"/>
        </w:rPr>
      </w:pPr>
      <w:r w:rsidRPr="00AC521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6A39302C" w14:textId="77777777" w:rsidR="00C44BAE" w:rsidRPr="00AC5218" w:rsidRDefault="00C44BAE" w:rsidP="00A03183">
      <w:pPr>
        <w:spacing w:before="360"/>
        <w:jc w:val="center"/>
        <w:rPr>
          <w:b/>
          <w:bCs/>
          <w:szCs w:val="22"/>
          <w:lang w:val="ru-RU"/>
        </w:rPr>
      </w:pPr>
      <w:r w:rsidRPr="00AC521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2EF9E4BF" w14:textId="35801311" w:rsidR="00C44BAE" w:rsidRPr="00AC5218" w:rsidRDefault="00C44BAE" w:rsidP="00A03183">
      <w:pPr>
        <w:rPr>
          <w:sz w:val="20"/>
          <w:lang w:val="ru-RU"/>
        </w:rPr>
      </w:pPr>
      <w:r w:rsidRPr="00AC521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C521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AC521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3C94848" w14:textId="77777777" w:rsidR="00C44BAE" w:rsidRPr="00AC5218" w:rsidRDefault="00C44BAE" w:rsidP="00A0318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44BAE" w:rsidRPr="00AC5218" w14:paraId="72926059" w14:textId="77777777" w:rsidTr="00217C11">
        <w:trPr>
          <w:jc w:val="center"/>
        </w:trPr>
        <w:tc>
          <w:tcPr>
            <w:tcW w:w="8856" w:type="dxa"/>
            <w:gridSpan w:val="2"/>
          </w:tcPr>
          <w:p w14:paraId="1BE6C448" w14:textId="77777777" w:rsidR="00C44BAE" w:rsidRPr="00AC5218" w:rsidRDefault="00C44BAE" w:rsidP="00A0318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C521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7F04B4A0" w14:textId="77777777" w:rsidR="00C44BAE" w:rsidRPr="00AC5218" w:rsidRDefault="00C44BAE" w:rsidP="00A0318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C521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AC521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C5218">
              <w:rPr>
                <w:sz w:val="18"/>
                <w:szCs w:val="18"/>
                <w:lang w:val="ru-RU"/>
              </w:rPr>
              <w:t>.)</w:t>
            </w:r>
          </w:p>
        </w:tc>
      </w:tr>
      <w:tr w:rsidR="00C44BAE" w:rsidRPr="00AC5218" w14:paraId="5192DC71" w14:textId="77777777" w:rsidTr="00217C11">
        <w:trPr>
          <w:jc w:val="center"/>
        </w:trPr>
        <w:tc>
          <w:tcPr>
            <w:tcW w:w="1188" w:type="dxa"/>
          </w:tcPr>
          <w:p w14:paraId="74872AD8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0838BB2" w14:textId="77777777" w:rsidR="00C44BAE" w:rsidRPr="00AC5218" w:rsidRDefault="00C44BAE" w:rsidP="00A0318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44BAE" w:rsidRPr="00AC5218" w14:paraId="52083C37" w14:textId="77777777" w:rsidTr="00217C11">
        <w:trPr>
          <w:jc w:val="center"/>
        </w:trPr>
        <w:tc>
          <w:tcPr>
            <w:tcW w:w="1188" w:type="dxa"/>
          </w:tcPr>
          <w:p w14:paraId="0A1FBE69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7ED87B89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44BAE" w:rsidRPr="00AC5218" w14:paraId="2BA82E8D" w14:textId="77777777" w:rsidTr="00217C11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20FAF727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56E85F98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44BAE" w:rsidRPr="00AC5218" w14:paraId="46BA845B" w14:textId="77777777" w:rsidTr="00217C1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E0E9303" w14:textId="77777777" w:rsidR="00C44BAE" w:rsidRPr="00AC5218" w:rsidRDefault="00C44BAE" w:rsidP="00A0318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02AD858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44BAE" w:rsidRPr="00AC5218" w14:paraId="0EFB239E" w14:textId="77777777" w:rsidTr="00217C11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7C746F78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19E55BB0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44BAE" w:rsidRPr="00AC5218" w14:paraId="5E1ABAEA" w14:textId="77777777" w:rsidTr="00217C11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53920C1C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14:paraId="24E7725A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Фиксированная служба</w:t>
            </w:r>
          </w:p>
        </w:tc>
      </w:tr>
      <w:tr w:rsidR="00C44BAE" w:rsidRPr="00AC5218" w14:paraId="38AD8712" w14:textId="77777777" w:rsidTr="00217C1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2818324" w14:textId="77777777" w:rsidR="00C44BAE" w:rsidRPr="00AC5218" w:rsidRDefault="00C44BAE" w:rsidP="00A0318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C5218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90D7A3" w14:textId="77777777" w:rsidR="00C44BAE" w:rsidRPr="00AC5218" w:rsidRDefault="00C44BAE" w:rsidP="00A0318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C5218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44BAE" w:rsidRPr="00AC5218" w14:paraId="2B3E43EF" w14:textId="77777777" w:rsidTr="00217C11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14:paraId="742384F1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14:paraId="11B015BA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44BAE" w:rsidRPr="00AC5218" w14:paraId="78240AD1" w14:textId="77777777" w:rsidTr="00217C11">
        <w:trPr>
          <w:jc w:val="center"/>
        </w:trPr>
        <w:tc>
          <w:tcPr>
            <w:tcW w:w="1188" w:type="dxa"/>
          </w:tcPr>
          <w:p w14:paraId="0EC0E69E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195BF71E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Радиоастрономия</w:t>
            </w:r>
          </w:p>
        </w:tc>
      </w:tr>
      <w:tr w:rsidR="00C44BAE" w:rsidRPr="00AC5218" w14:paraId="769DDE08" w14:textId="77777777" w:rsidTr="00217C11">
        <w:trPr>
          <w:jc w:val="center"/>
        </w:trPr>
        <w:tc>
          <w:tcPr>
            <w:tcW w:w="1188" w:type="dxa"/>
          </w:tcPr>
          <w:p w14:paraId="19BFFAB9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75025C5A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44BAE" w:rsidRPr="00AC5218" w14:paraId="411EBE58" w14:textId="77777777" w:rsidTr="00217C11">
        <w:trPr>
          <w:jc w:val="center"/>
        </w:trPr>
        <w:tc>
          <w:tcPr>
            <w:tcW w:w="1188" w:type="dxa"/>
          </w:tcPr>
          <w:p w14:paraId="215BC421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87FFD21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44BAE" w:rsidRPr="00AC5218" w14:paraId="36A42D7E" w14:textId="77777777" w:rsidTr="00217C11">
        <w:trPr>
          <w:jc w:val="center"/>
        </w:trPr>
        <w:tc>
          <w:tcPr>
            <w:tcW w:w="1188" w:type="dxa"/>
            <w:shd w:val="clear" w:color="auto" w:fill="auto"/>
          </w:tcPr>
          <w:p w14:paraId="53790A43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658B9370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44BAE" w:rsidRPr="00AC5218" w14:paraId="6C2E4490" w14:textId="77777777" w:rsidTr="00217C11">
        <w:trPr>
          <w:jc w:val="center"/>
        </w:trPr>
        <w:tc>
          <w:tcPr>
            <w:tcW w:w="1188" w:type="dxa"/>
          </w:tcPr>
          <w:p w14:paraId="537213A3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5A683E63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44BAE" w:rsidRPr="00AC5218" w14:paraId="17A3D071" w14:textId="77777777" w:rsidTr="00217C11">
        <w:trPr>
          <w:jc w:val="center"/>
        </w:trPr>
        <w:tc>
          <w:tcPr>
            <w:tcW w:w="1188" w:type="dxa"/>
            <w:shd w:val="clear" w:color="auto" w:fill="auto"/>
          </w:tcPr>
          <w:p w14:paraId="46093808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AB75E26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44BAE" w:rsidRPr="00AC5218" w14:paraId="21AC5F2A" w14:textId="77777777" w:rsidTr="00217C11">
        <w:trPr>
          <w:jc w:val="center"/>
        </w:trPr>
        <w:tc>
          <w:tcPr>
            <w:tcW w:w="1188" w:type="dxa"/>
          </w:tcPr>
          <w:p w14:paraId="02804377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0DA8D97E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44BAE" w:rsidRPr="00AC5218" w14:paraId="1A9FED47" w14:textId="77777777" w:rsidTr="00217C11">
        <w:trPr>
          <w:jc w:val="center"/>
        </w:trPr>
        <w:tc>
          <w:tcPr>
            <w:tcW w:w="1188" w:type="dxa"/>
          </w:tcPr>
          <w:p w14:paraId="6CCB9510" w14:textId="77777777" w:rsidR="00C44BAE" w:rsidRPr="00AC5218" w:rsidRDefault="00C44BAE" w:rsidP="00A0318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5922799A" w14:textId="77777777" w:rsidR="00C44BAE" w:rsidRPr="00AC5218" w:rsidRDefault="00C44BAE" w:rsidP="00A0318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44BAE" w:rsidRPr="00AC5218" w14:paraId="69E08DE9" w14:textId="77777777" w:rsidTr="00217C11">
        <w:trPr>
          <w:jc w:val="center"/>
        </w:trPr>
        <w:tc>
          <w:tcPr>
            <w:tcW w:w="1188" w:type="dxa"/>
          </w:tcPr>
          <w:p w14:paraId="045E7897" w14:textId="77777777" w:rsidR="00C44BAE" w:rsidRPr="00AC5218" w:rsidRDefault="00C44BAE" w:rsidP="00A0318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C521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3744EA62" w14:textId="77777777" w:rsidR="00C44BAE" w:rsidRPr="00AC5218" w:rsidRDefault="00C44BAE" w:rsidP="00A0318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C521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6B11B74" w14:textId="77777777" w:rsidR="00C44BAE" w:rsidRPr="00AC5218" w:rsidRDefault="00C44BAE" w:rsidP="00A0318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44BAE" w:rsidRPr="00AC5218" w14:paraId="7B79937F" w14:textId="77777777" w:rsidTr="00217C11">
        <w:trPr>
          <w:jc w:val="center"/>
        </w:trPr>
        <w:tc>
          <w:tcPr>
            <w:tcW w:w="8856" w:type="dxa"/>
          </w:tcPr>
          <w:p w14:paraId="33771BFD" w14:textId="77777777" w:rsidR="00C44BAE" w:rsidRPr="00AC5218" w:rsidRDefault="00C44BAE" w:rsidP="00A0318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C521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C5218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1 МСЭ-R.</w:t>
            </w:r>
          </w:p>
        </w:tc>
      </w:tr>
    </w:tbl>
    <w:p w14:paraId="021C6022" w14:textId="414BDF98" w:rsidR="00C44BAE" w:rsidRPr="00AC5218" w:rsidRDefault="00C44BAE" w:rsidP="00A03183">
      <w:pPr>
        <w:spacing w:before="360"/>
        <w:jc w:val="right"/>
        <w:rPr>
          <w:sz w:val="20"/>
          <w:lang w:val="ru-RU"/>
        </w:rPr>
      </w:pPr>
      <w:r w:rsidRPr="00AC5218">
        <w:rPr>
          <w:i/>
          <w:iCs/>
          <w:sz w:val="20"/>
          <w:lang w:val="ru-RU"/>
        </w:rPr>
        <w:t>Электронная публикация</w:t>
      </w:r>
      <w:r w:rsidRPr="00AC5218">
        <w:rPr>
          <w:i/>
          <w:iCs/>
          <w:sz w:val="20"/>
          <w:lang w:val="ru-RU"/>
        </w:rPr>
        <w:br/>
      </w:r>
      <w:r w:rsidRPr="00AC5218">
        <w:rPr>
          <w:sz w:val="20"/>
          <w:lang w:val="ru-RU"/>
        </w:rPr>
        <w:t>Женева, 202</w:t>
      </w:r>
      <w:r w:rsidR="00282B59" w:rsidRPr="00AC5218">
        <w:rPr>
          <w:sz w:val="20"/>
          <w:lang w:val="ru-RU"/>
        </w:rPr>
        <w:t>0</w:t>
      </w:r>
      <w:r w:rsidRPr="00AC5218">
        <w:rPr>
          <w:sz w:val="20"/>
          <w:lang w:val="ru-RU"/>
        </w:rPr>
        <w:t xml:space="preserve"> г.</w:t>
      </w:r>
    </w:p>
    <w:p w14:paraId="15A0A889" w14:textId="59B4324D" w:rsidR="00C44BAE" w:rsidRPr="00AC5218" w:rsidRDefault="00C44BAE" w:rsidP="00A0318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C5218">
        <w:rPr>
          <w:sz w:val="20"/>
          <w:lang w:val="ru-RU"/>
        </w:rPr>
        <w:sym w:font="Symbol" w:char="F0E3"/>
      </w:r>
      <w:r w:rsidRPr="00AC5218">
        <w:rPr>
          <w:sz w:val="20"/>
          <w:lang w:val="ru-RU"/>
        </w:rPr>
        <w:t xml:space="preserve"> ITU </w:t>
      </w:r>
      <w:bookmarkStart w:id="1" w:name="iiannee"/>
      <w:bookmarkEnd w:id="1"/>
      <w:r w:rsidRPr="00AC5218">
        <w:rPr>
          <w:sz w:val="20"/>
          <w:lang w:val="ru-RU"/>
        </w:rPr>
        <w:t>202</w:t>
      </w:r>
      <w:r w:rsidR="00282B59" w:rsidRPr="00AC5218">
        <w:rPr>
          <w:sz w:val="20"/>
          <w:lang w:val="ru-RU"/>
        </w:rPr>
        <w:t>0</w:t>
      </w:r>
    </w:p>
    <w:p w14:paraId="4F6E3B61" w14:textId="77777777" w:rsidR="00C44BAE" w:rsidRPr="00AC5218" w:rsidRDefault="00C44BAE" w:rsidP="00A03183">
      <w:pPr>
        <w:rPr>
          <w:sz w:val="18"/>
          <w:szCs w:val="18"/>
          <w:lang w:val="ru-RU"/>
        </w:rPr>
      </w:pPr>
      <w:r w:rsidRPr="00AC521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AC5218">
        <w:rPr>
          <w:sz w:val="18"/>
          <w:szCs w:val="18"/>
          <w:lang w:val="ru-RU"/>
        </w:rPr>
        <w:t xml:space="preserve"> </w:t>
      </w:r>
    </w:p>
    <w:p w14:paraId="52E8DE24" w14:textId="77777777" w:rsidR="00C44BAE" w:rsidRPr="00AC5218" w:rsidRDefault="00C44BAE" w:rsidP="00A03183">
      <w:pPr>
        <w:spacing w:before="160"/>
        <w:rPr>
          <w:i/>
          <w:sz w:val="20"/>
          <w:lang w:val="ru-RU"/>
        </w:rPr>
        <w:sectPr w:rsidR="00C44BAE" w:rsidRPr="00AC5218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2298271E" w14:textId="25605F0F" w:rsidR="008F0426" w:rsidRDefault="008F0426" w:rsidP="00A03183">
      <w:pPr>
        <w:pStyle w:val="RecNo"/>
        <w:spacing w:before="0"/>
        <w:rPr>
          <w:rStyle w:val="href"/>
          <w:lang w:val="ru-RU"/>
        </w:rPr>
      </w:pPr>
      <w:proofErr w:type="gramStart"/>
      <w:r w:rsidRPr="00AC5218">
        <w:rPr>
          <w:lang w:val="ru-RU"/>
        </w:rPr>
        <w:lastRenderedPageBreak/>
        <w:t xml:space="preserve">РЕКОМЕНДАЦИЯ  </w:t>
      </w:r>
      <w:r w:rsidRPr="00AC5218">
        <w:rPr>
          <w:rStyle w:val="href"/>
          <w:lang w:val="ru-RU"/>
        </w:rPr>
        <w:t>МСЭ</w:t>
      </w:r>
      <w:proofErr w:type="gramEnd"/>
      <w:r w:rsidRPr="00AC5218">
        <w:rPr>
          <w:rStyle w:val="href"/>
          <w:lang w:val="ru-RU"/>
        </w:rPr>
        <w:t>-R  М.</w:t>
      </w:r>
      <w:r w:rsidR="009C2C4C" w:rsidRPr="009C2C4C">
        <w:rPr>
          <w:rStyle w:val="href"/>
          <w:lang w:val="ru-RU"/>
        </w:rPr>
        <w:t>1826-1</w:t>
      </w:r>
    </w:p>
    <w:p w14:paraId="490A5192" w14:textId="77777777" w:rsidR="009C2C4C" w:rsidRPr="00AB5471" w:rsidRDefault="009C2C4C" w:rsidP="009C2C4C">
      <w:pPr>
        <w:pStyle w:val="StyleRectitleComplex14pt"/>
        <w:rPr>
          <w:lang w:val="ru-RU"/>
        </w:rPr>
      </w:pPr>
      <w:r w:rsidRPr="00AB5471">
        <w:rPr>
          <w:lang w:val="ru-RU" w:eastAsia="zh-CN"/>
        </w:rPr>
        <w:t xml:space="preserve">Согласованный план частотных каналов для </w:t>
      </w:r>
      <w:r w:rsidRPr="00AB5471">
        <w:rPr>
          <w:lang w:val="ru-RU"/>
        </w:rPr>
        <w:t xml:space="preserve">операций по обеспечению общественной безопасности и оказания помощи при бедствиях, </w:t>
      </w:r>
      <w:r w:rsidRPr="00AB5471">
        <w:rPr>
          <w:lang w:val="ru-RU"/>
        </w:rPr>
        <w:br/>
        <w:t xml:space="preserve">проводимых с использованием широкополосной связи </w:t>
      </w:r>
      <w:r w:rsidRPr="00AB5471">
        <w:rPr>
          <w:lang w:val="ru-RU"/>
        </w:rPr>
        <w:br/>
        <w:t>в полосе частот</w:t>
      </w:r>
      <w:r w:rsidRPr="00AB5471">
        <w:rPr>
          <w:lang w:val="ru-RU" w:eastAsia="zh-CN"/>
        </w:rPr>
        <w:t xml:space="preserve"> 4940–4990 МГц в Районах 2 и 3</w:t>
      </w:r>
    </w:p>
    <w:p w14:paraId="2BE82F99" w14:textId="77777777" w:rsidR="009C2C4C" w:rsidRPr="00AB5471" w:rsidRDefault="009C2C4C" w:rsidP="009C2C4C">
      <w:pPr>
        <w:pStyle w:val="Recdate"/>
        <w:spacing w:before="360" w:after="120"/>
        <w:rPr>
          <w:lang w:val="ru-RU"/>
        </w:rPr>
      </w:pPr>
      <w:r w:rsidRPr="00AB5471">
        <w:rPr>
          <w:lang w:val="ru-RU"/>
        </w:rPr>
        <w:t>(2007-2019)</w:t>
      </w:r>
    </w:p>
    <w:p w14:paraId="0576C718" w14:textId="77777777" w:rsidR="009C2C4C" w:rsidRPr="00AB5471" w:rsidRDefault="009C2C4C" w:rsidP="009C2C4C">
      <w:pPr>
        <w:pStyle w:val="HeadingSum"/>
        <w:rPr>
          <w:lang w:val="ru-RU"/>
        </w:rPr>
      </w:pPr>
      <w:r w:rsidRPr="00AB5471">
        <w:rPr>
          <w:lang w:val="ru-RU"/>
        </w:rPr>
        <w:t>Сфера применения</w:t>
      </w:r>
    </w:p>
    <w:p w14:paraId="38C09446" w14:textId="77777777" w:rsidR="009C2C4C" w:rsidRPr="00AB5471" w:rsidRDefault="009C2C4C" w:rsidP="009C2C4C">
      <w:pPr>
        <w:pStyle w:val="Summary"/>
        <w:rPr>
          <w:szCs w:val="22"/>
          <w:lang w:val="ru-RU"/>
        </w:rPr>
      </w:pPr>
      <w:r w:rsidRPr="00AB5471">
        <w:rPr>
          <w:szCs w:val="22"/>
          <w:lang w:val="ru-RU"/>
        </w:rPr>
        <w:t xml:space="preserve">В настоящей Рекомендации рассматриваются согласованные планы частотных каналов в полосе 4940−4990 МГц </w:t>
      </w:r>
      <w:r w:rsidRPr="00AB5471">
        <w:rPr>
          <w:szCs w:val="22"/>
          <w:lang w:val="ru-RU" w:eastAsia="zh-CN"/>
        </w:rPr>
        <w:t xml:space="preserve">для </w:t>
      </w:r>
      <w:r w:rsidRPr="00AB5471">
        <w:rPr>
          <w:szCs w:val="22"/>
          <w:lang w:val="ru-RU"/>
        </w:rPr>
        <w:t xml:space="preserve">операций по обеспечению общественной безопасности и оказания помощи при бедствиях, проводимых с использованием широкополосной радиосвязи </w:t>
      </w:r>
      <w:r w:rsidRPr="00AB5471">
        <w:rPr>
          <w:szCs w:val="22"/>
          <w:lang w:val="ru-RU" w:eastAsia="zh-CN"/>
        </w:rPr>
        <w:t>в Районах 2 и 3</w:t>
      </w:r>
      <w:r w:rsidRPr="00AB5471">
        <w:rPr>
          <w:szCs w:val="22"/>
          <w:lang w:val="ru-RU"/>
        </w:rPr>
        <w:t>.</w:t>
      </w:r>
    </w:p>
    <w:p w14:paraId="4F050FE1" w14:textId="77777777" w:rsidR="009C2C4C" w:rsidRPr="00AB5471" w:rsidRDefault="009C2C4C" w:rsidP="009C2C4C">
      <w:pPr>
        <w:pStyle w:val="Normalaftertitle"/>
        <w:rPr>
          <w:lang w:val="ru-RU"/>
        </w:rPr>
      </w:pPr>
      <w:r w:rsidRPr="00AB5471">
        <w:rPr>
          <w:lang w:val="ru-RU"/>
        </w:rPr>
        <w:t>Ассамблея радиосвязи МСЭ,</w:t>
      </w:r>
    </w:p>
    <w:p w14:paraId="103F0B66" w14:textId="77777777" w:rsidR="009C2C4C" w:rsidRPr="00AB5471" w:rsidRDefault="009C2C4C" w:rsidP="009C2C4C">
      <w:pPr>
        <w:pStyle w:val="Call"/>
        <w:rPr>
          <w:b/>
          <w:lang w:val="ru-RU"/>
        </w:rPr>
      </w:pPr>
      <w:r w:rsidRPr="00AB5471">
        <w:rPr>
          <w:lang w:val="ru-RU"/>
        </w:rPr>
        <w:t>учитывая,</w:t>
      </w:r>
    </w:p>
    <w:p w14:paraId="5DA507AB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a)</w:t>
      </w:r>
      <w:r w:rsidRPr="00AB5471">
        <w:rPr>
          <w:lang w:val="ru-RU"/>
        </w:rPr>
        <w:tab/>
        <w:t xml:space="preserve">что растущие потребности в электросвязи и радиосвязи учреждений и организаций, которые занимаются </w:t>
      </w:r>
      <w:r w:rsidRPr="00AB5471">
        <w:rPr>
          <w:szCs w:val="24"/>
          <w:lang w:val="ru-RU"/>
        </w:rPr>
        <w:t>обеспечением общественной безопасности и оказанием помощи при бедствиях</w:t>
      </w:r>
      <w:r w:rsidRPr="00AB5471">
        <w:rPr>
          <w:lang w:val="ru-RU"/>
        </w:rPr>
        <w:t xml:space="preserve"> (PPDR), являются жизненно важными для поддержания законности и порядка, защиты жизни и собственности, действий в чрезвычайных ситуациях и для оказания помощи при бедствиях;</w:t>
      </w:r>
    </w:p>
    <w:p w14:paraId="1F240D21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b)</w:t>
      </w:r>
      <w:r w:rsidRPr="00AB5471">
        <w:rPr>
          <w:lang w:val="ru-RU"/>
        </w:rPr>
        <w:tab/>
        <w:t>что многие администрации намерены содействовать обеспечению функциональной совместимости и взаимодействия систем, используемых для обеспечения общественной безопасности и при оказании помощи при бедствиях;</w:t>
      </w:r>
    </w:p>
    <w:p w14:paraId="451874F1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c)</w:t>
      </w:r>
      <w:r w:rsidRPr="00AB5471">
        <w:rPr>
          <w:lang w:val="ru-RU"/>
        </w:rPr>
        <w:tab/>
        <w:t>что существующие системы для применений PPDR в основном поддерживают узкополосные применения и применения с расширенной полосой для передачи речевых сигналов и данных;</w:t>
      </w:r>
    </w:p>
    <w:p w14:paraId="564B261A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d)</w:t>
      </w:r>
      <w:r w:rsidRPr="00AB5471">
        <w:rPr>
          <w:lang w:val="ru-RU"/>
        </w:rPr>
        <w:tab/>
        <w:t>что, хотя узкополосные системы и системы с расширенной полосой будут по-прежнему использоваться для удовлетворения потребностей PPDR, растет потребность в широкополосных применениях для поддержки расширенных возможностей передачи данных и мультимедийных возможностей, которым необходимы более высокие скорости передачи данных и более высокая пропускная способность, и может потребоваться обеспечение доступности соответствующего спектра на национальной основе для удовлетворения этих растущих потребностей;</w:t>
      </w:r>
    </w:p>
    <w:p w14:paraId="1C01AA82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e)</w:t>
      </w:r>
      <w:r w:rsidRPr="00AB5471">
        <w:rPr>
          <w:i/>
          <w:iCs/>
          <w:lang w:val="ru-RU"/>
        </w:rPr>
        <w:tab/>
      </w:r>
      <w:r w:rsidRPr="00AB5471">
        <w:rPr>
          <w:lang w:val="ru-RU"/>
        </w:rPr>
        <w:t>что некоторые наземные и спутниковые системы, предоставляемые операторами, дополняют специализированные системы, поддерживающие PPDR, и что использование коммерческих решений будет зависеть от развития технологий и потребностей рынка;</w:t>
      </w:r>
    </w:p>
    <w:p w14:paraId="06F708C2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f)</w:t>
      </w:r>
      <w:r w:rsidRPr="00AB5471">
        <w:rPr>
          <w:lang w:val="ru-RU"/>
        </w:rPr>
        <w:tab/>
        <w:t>что эксплуатационные требования и потребности в спектре для применений PPDR ряда администраций могут различаться, в зависимости от обстоятельств;</w:t>
      </w:r>
    </w:p>
    <w:p w14:paraId="4E17B18C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g)</w:t>
      </w:r>
      <w:r w:rsidRPr="00AB5471">
        <w:rPr>
          <w:lang w:val="ru-RU"/>
        </w:rPr>
        <w:tab/>
        <w:t>что планирование на национальном уровне спектра для систем радиосвязи, используемых для PPDR, должно быть предметом сотрудничества и двухсторонних консультаций с другими заинтересованными организациями в целях содействия достижению более высоких уровней согласования спектра;</w:t>
      </w:r>
    </w:p>
    <w:p w14:paraId="7E03351A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h)</w:t>
      </w:r>
      <w:r w:rsidRPr="00AB5471">
        <w:rPr>
          <w:lang w:val="ru-RU"/>
        </w:rPr>
        <w:tab/>
        <w:t>что использование одних и тех же частот одного и того же распределения позволит администрациям воспользоваться результатами согласования при дальнейшем соблюдении национальных требований к планированию,</w:t>
      </w:r>
    </w:p>
    <w:p w14:paraId="5C192034" w14:textId="77777777" w:rsidR="009C2C4C" w:rsidRPr="00AB5471" w:rsidRDefault="009C2C4C" w:rsidP="009C2C4C">
      <w:pPr>
        <w:pStyle w:val="Call"/>
        <w:rPr>
          <w:lang w:val="ru-RU"/>
        </w:rPr>
      </w:pPr>
      <w:r w:rsidRPr="00AB5471">
        <w:rPr>
          <w:lang w:val="ru-RU"/>
        </w:rPr>
        <w:t>признавая,</w:t>
      </w:r>
    </w:p>
    <w:p w14:paraId="4AF54B2C" w14:textId="77777777" w:rsidR="009C2C4C" w:rsidRPr="00AB5471" w:rsidRDefault="009C2C4C" w:rsidP="009C2C4C">
      <w:pPr>
        <w:keepLines/>
        <w:rPr>
          <w:lang w:val="ru-RU"/>
        </w:rPr>
      </w:pPr>
      <w:r w:rsidRPr="00AB5471">
        <w:rPr>
          <w:i/>
          <w:iCs/>
          <w:lang w:val="ru-RU"/>
        </w:rPr>
        <w:t>a)</w:t>
      </w:r>
      <w:r w:rsidRPr="00AB5471">
        <w:rPr>
          <w:i/>
          <w:iCs/>
          <w:lang w:val="ru-RU"/>
        </w:rPr>
        <w:tab/>
      </w:r>
      <w:r w:rsidRPr="00AB5471">
        <w:rPr>
          <w:lang w:val="ru-RU"/>
        </w:rPr>
        <w:t xml:space="preserve">что в Резолюции </w:t>
      </w:r>
      <w:r w:rsidRPr="00AB5471">
        <w:rPr>
          <w:b/>
          <w:lang w:val="ru-RU"/>
        </w:rPr>
        <w:t>646 (</w:t>
      </w:r>
      <w:proofErr w:type="spellStart"/>
      <w:r w:rsidRPr="00AB5471">
        <w:rPr>
          <w:b/>
          <w:lang w:val="ru-RU"/>
        </w:rPr>
        <w:t>Пересм</w:t>
      </w:r>
      <w:proofErr w:type="spellEnd"/>
      <w:r w:rsidRPr="00AB5471">
        <w:rPr>
          <w:b/>
          <w:lang w:val="ru-RU"/>
        </w:rPr>
        <w:t>. ВКР-15)</w:t>
      </w:r>
      <w:r w:rsidRPr="00AB5471">
        <w:rPr>
          <w:lang w:val="ru-RU"/>
        </w:rPr>
        <w:t xml:space="preserve"> определены конкретные полосы/диапазоны, включая полосу 4940–4990 МГц в Районе 3, и настоятельно рекомендуется администрациям рассматривать части этих согласованных на региональном уровне диапазонов частот для своих применений PPDR;</w:t>
      </w:r>
      <w:r w:rsidRPr="00AB5471">
        <w:rPr>
          <w:color w:val="231F20"/>
          <w:sz w:val="17"/>
          <w:lang w:val="ru-RU"/>
        </w:rPr>
        <w:t xml:space="preserve"> </w:t>
      </w:r>
    </w:p>
    <w:p w14:paraId="3F51C07C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lastRenderedPageBreak/>
        <w:t>b)</w:t>
      </w:r>
      <w:r w:rsidRPr="00AB5471">
        <w:rPr>
          <w:lang w:val="ru-RU"/>
        </w:rPr>
        <w:tab/>
        <w:t xml:space="preserve">что в Резолюции </w:t>
      </w:r>
      <w:r w:rsidRPr="00AB5471">
        <w:rPr>
          <w:b/>
          <w:lang w:val="ru-RU"/>
        </w:rPr>
        <w:t>646 (</w:t>
      </w:r>
      <w:proofErr w:type="spellStart"/>
      <w:r w:rsidRPr="00AB5471">
        <w:rPr>
          <w:b/>
          <w:lang w:val="ru-RU"/>
        </w:rPr>
        <w:t>Пересм</w:t>
      </w:r>
      <w:proofErr w:type="spellEnd"/>
      <w:r w:rsidRPr="00AB5471">
        <w:rPr>
          <w:b/>
          <w:lang w:val="ru-RU"/>
        </w:rPr>
        <w:t>. ВКР-15)</w:t>
      </w:r>
      <w:r w:rsidRPr="00AB5471">
        <w:rPr>
          <w:lang w:val="ru-RU"/>
        </w:rPr>
        <w:t xml:space="preserve"> не определена полоса 4940−4990 МГц для Района 2;</w:t>
      </w:r>
    </w:p>
    <w:p w14:paraId="3E52254C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c)</w:t>
      </w:r>
      <w:r w:rsidRPr="00AB5471">
        <w:rPr>
          <w:lang w:val="ru-RU"/>
        </w:rPr>
        <w:tab/>
        <w:t>что в Резолюции </w:t>
      </w:r>
      <w:r w:rsidRPr="00AB5471">
        <w:rPr>
          <w:b/>
          <w:lang w:val="ru-RU"/>
        </w:rPr>
        <w:t>646 (</w:t>
      </w:r>
      <w:proofErr w:type="spellStart"/>
      <w:r w:rsidRPr="00AB5471">
        <w:rPr>
          <w:b/>
          <w:lang w:val="ru-RU"/>
        </w:rPr>
        <w:t>Пересм</w:t>
      </w:r>
      <w:proofErr w:type="spellEnd"/>
      <w:r w:rsidRPr="00AB5471">
        <w:rPr>
          <w:b/>
          <w:lang w:val="ru-RU"/>
        </w:rPr>
        <w:t>. ВКР-15)</w:t>
      </w:r>
      <w:r w:rsidRPr="00AB5471">
        <w:rPr>
          <w:lang w:val="ru-RU"/>
        </w:rPr>
        <w:t xml:space="preserve"> указано, что использование диапазонов частот, упомянутых в пунктах 2 и 3 раздела </w:t>
      </w:r>
      <w:r w:rsidRPr="00AB5471">
        <w:rPr>
          <w:i/>
          <w:iCs/>
          <w:lang w:val="ru-RU"/>
        </w:rPr>
        <w:t>решает</w:t>
      </w:r>
      <w:r w:rsidRPr="00AB5471">
        <w:rPr>
          <w:lang w:val="ru-RU"/>
        </w:rPr>
        <w:t xml:space="preserve"> этой Резолюции, а также использование страновых планов размещения частот для PPDR, как определено в последней по времени версии Рекомендации МСЭ-R M.2015, "не должно создавать неприемлемых помех или ограничивать использование этих диапазонов частот применениями служб, которым распределены данные диапазоны в Регламенте радиосвязи", </w:t>
      </w:r>
    </w:p>
    <w:p w14:paraId="706D9CB0" w14:textId="77777777" w:rsidR="009C2C4C" w:rsidRPr="00AB5471" w:rsidRDefault="009C2C4C" w:rsidP="009C2C4C">
      <w:pPr>
        <w:pStyle w:val="Call"/>
        <w:rPr>
          <w:lang w:val="ru-RU"/>
        </w:rPr>
      </w:pPr>
      <w:r w:rsidRPr="00AB5471">
        <w:rPr>
          <w:lang w:val="ru-RU"/>
        </w:rPr>
        <w:t>отмечая</w:t>
      </w:r>
      <w:r w:rsidRPr="00AB5471">
        <w:rPr>
          <w:i w:val="0"/>
          <w:iCs/>
          <w:lang w:val="ru-RU"/>
        </w:rPr>
        <w:t>,</w:t>
      </w:r>
    </w:p>
    <w:p w14:paraId="3821021A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a)</w:t>
      </w:r>
      <w:r w:rsidRPr="00AB5471">
        <w:rPr>
          <w:i/>
          <w:iCs/>
          <w:lang w:val="ru-RU"/>
        </w:rPr>
        <w:tab/>
      </w:r>
      <w:r w:rsidRPr="00AB5471">
        <w:rPr>
          <w:lang w:val="ru-RU"/>
        </w:rPr>
        <w:t>что преимуществами согласования спектра являются:</w:t>
      </w:r>
    </w:p>
    <w:p w14:paraId="655A6427" w14:textId="77777777" w:rsidR="009C2C4C" w:rsidRPr="00AB5471" w:rsidRDefault="009C2C4C" w:rsidP="009C2C4C">
      <w:pPr>
        <w:pStyle w:val="enumlev1"/>
        <w:rPr>
          <w:lang w:val="ru-RU"/>
        </w:rPr>
      </w:pPr>
      <w:r w:rsidRPr="00AB5471">
        <w:rPr>
          <w:lang w:val="ru-RU"/>
        </w:rPr>
        <w:t>–</w:t>
      </w:r>
      <w:r w:rsidRPr="00AB5471">
        <w:rPr>
          <w:lang w:val="ru-RU"/>
        </w:rPr>
        <w:tab/>
        <w:t>расширение возможностей для обеспечения функциональной совместимости;</w:t>
      </w:r>
    </w:p>
    <w:p w14:paraId="57C11BA9" w14:textId="77777777" w:rsidR="009C2C4C" w:rsidRPr="00AB5471" w:rsidRDefault="009C2C4C" w:rsidP="009C2C4C">
      <w:pPr>
        <w:pStyle w:val="enumlev1"/>
        <w:rPr>
          <w:lang w:val="ru-RU"/>
        </w:rPr>
      </w:pPr>
      <w:r w:rsidRPr="00AB5471">
        <w:rPr>
          <w:lang w:val="ru-RU"/>
        </w:rPr>
        <w:t>–</w:t>
      </w:r>
      <w:r w:rsidRPr="00AB5471">
        <w:rPr>
          <w:lang w:val="ru-RU"/>
        </w:rPr>
        <w:tab/>
        <w:t>увеличение объема выпуска оборудования, обеспечивающее экономию от масштаба, а также доступность экономически выгодного оборудования;</w:t>
      </w:r>
    </w:p>
    <w:p w14:paraId="264F0706" w14:textId="77777777" w:rsidR="009C2C4C" w:rsidRPr="00AB5471" w:rsidRDefault="009C2C4C" w:rsidP="009C2C4C">
      <w:pPr>
        <w:pStyle w:val="enumlev1"/>
        <w:rPr>
          <w:lang w:val="ru-RU"/>
        </w:rPr>
      </w:pPr>
      <w:r w:rsidRPr="00AB5471">
        <w:rPr>
          <w:lang w:val="ru-RU"/>
        </w:rPr>
        <w:t>–</w:t>
      </w:r>
      <w:r w:rsidRPr="00AB5471">
        <w:rPr>
          <w:lang w:val="ru-RU"/>
        </w:rPr>
        <w:tab/>
        <w:t>более эффективное управление использованием спектра и планирование;</w:t>
      </w:r>
    </w:p>
    <w:p w14:paraId="40CD48D9" w14:textId="77777777" w:rsidR="009C2C4C" w:rsidRPr="00AB5471" w:rsidRDefault="009C2C4C" w:rsidP="009C2C4C">
      <w:pPr>
        <w:pStyle w:val="enumlev1"/>
        <w:rPr>
          <w:lang w:val="ru-RU"/>
        </w:rPr>
      </w:pPr>
      <w:r w:rsidRPr="00AB5471">
        <w:rPr>
          <w:lang w:val="ru-RU"/>
        </w:rPr>
        <w:t>–</w:t>
      </w:r>
      <w:r w:rsidRPr="00AB5471">
        <w:rPr>
          <w:lang w:val="ru-RU"/>
        </w:rPr>
        <w:tab/>
        <w:t xml:space="preserve">повышение эффективности международной помощи во время бедствий и крупных мероприятий; </w:t>
      </w:r>
    </w:p>
    <w:p w14:paraId="1E70743E" w14:textId="77777777" w:rsidR="009C2C4C" w:rsidRPr="00AB5471" w:rsidRDefault="009C2C4C" w:rsidP="009C2C4C">
      <w:pPr>
        <w:pStyle w:val="enumlev1"/>
        <w:rPr>
          <w:lang w:val="ru-RU"/>
        </w:rPr>
      </w:pPr>
      <w:r w:rsidRPr="00AB5471">
        <w:rPr>
          <w:lang w:val="ru-RU"/>
        </w:rPr>
        <w:t>–</w:t>
      </w:r>
      <w:r w:rsidRPr="00AB5471">
        <w:rPr>
          <w:lang w:val="ru-RU"/>
        </w:rPr>
        <w:tab/>
        <w:t>совершенствование международной координации и трансграничного перемещения оборудования;</w:t>
      </w:r>
    </w:p>
    <w:p w14:paraId="5B2825F8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b)</w:t>
      </w:r>
      <w:r w:rsidRPr="00AB5471">
        <w:rPr>
          <w:lang w:val="ru-RU"/>
        </w:rPr>
        <w:tab/>
        <w:t>что национальное планирование спектра для PPDR должно быть предметом сотрудничества и двусторонних консультаций с другими заинтересованными администрациями, чему должны способствовать более высокие уровни согласования спектра;</w:t>
      </w:r>
    </w:p>
    <w:p w14:paraId="2E4584D2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c)</w:t>
      </w:r>
      <w:r w:rsidRPr="00AB5471">
        <w:rPr>
          <w:lang w:val="ru-RU"/>
        </w:rPr>
        <w:tab/>
        <w:t>преимущества сотрудничества между странами с целью оказанию эффективной и надлежащей гуманитарной помощи в случаях бедствий, в особенности ввиду особых эксплуатационных требований при такой деятельности, связанной с реагированием на многонациональной основ;</w:t>
      </w:r>
    </w:p>
    <w:p w14:paraId="3C052B14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d)</w:t>
      </w:r>
      <w:r w:rsidRPr="00AB5471">
        <w:rPr>
          <w:lang w:val="ru-RU"/>
        </w:rPr>
        <w:tab/>
        <w:t>потребности стран, в частности развивающихся стран, в экономически выгодном оборудовании связи;</w:t>
      </w:r>
    </w:p>
    <w:p w14:paraId="2D528059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e)</w:t>
      </w:r>
      <w:r w:rsidRPr="00AB5471">
        <w:rPr>
          <w:lang w:val="ru-RU"/>
        </w:rPr>
        <w:tab/>
        <w:t>что не все частоты в определенном общем диапазоне частот будут доступны в каждой стране соответствующего Района;</w:t>
      </w:r>
    </w:p>
    <w:p w14:paraId="5112A741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f)</w:t>
      </w:r>
      <w:r w:rsidRPr="00AB5471">
        <w:rPr>
          <w:lang w:val="ru-RU"/>
        </w:rPr>
        <w:tab/>
        <w:t>что администрациям необходимо предоставить гибкость, для того чтобы определить:</w:t>
      </w:r>
    </w:p>
    <w:p w14:paraId="53A7490C" w14:textId="4B21B173" w:rsidR="009C2C4C" w:rsidRPr="00AB5471" w:rsidRDefault="009C2C4C" w:rsidP="009C2C4C">
      <w:pPr>
        <w:pStyle w:val="enumlev1"/>
        <w:rPr>
          <w:lang w:val="ru-RU"/>
        </w:rPr>
      </w:pPr>
      <w:r w:rsidRPr="00AB5471">
        <w:rPr>
          <w:lang w:val="ru-RU"/>
        </w:rPr>
        <w:t>–</w:t>
      </w:r>
      <w:r w:rsidRPr="00AB5471">
        <w:rPr>
          <w:lang w:val="ru-RU"/>
        </w:rPr>
        <w:tab/>
        <w:t xml:space="preserve">какой объема спектра следует предоставить на национальном уровне для PPDR в полосе </w:t>
      </w:r>
      <w:r w:rsidR="007034EB">
        <w:rPr>
          <w:lang w:val="ru-RU"/>
        </w:rPr>
        <w:br/>
      </w:r>
      <w:r w:rsidRPr="00AB5471">
        <w:rPr>
          <w:lang w:val="ru-RU"/>
        </w:rPr>
        <w:t>4940–4990 МГц, с тем чтобы удовлетворить свои конкретные национальные потребности;</w:t>
      </w:r>
    </w:p>
    <w:p w14:paraId="53AA226E" w14:textId="77777777" w:rsidR="009C2C4C" w:rsidRPr="00AB5471" w:rsidRDefault="009C2C4C" w:rsidP="009C2C4C">
      <w:pPr>
        <w:pStyle w:val="enumlev1"/>
        <w:rPr>
          <w:lang w:val="ru-RU"/>
        </w:rPr>
      </w:pPr>
      <w:r w:rsidRPr="00AB5471">
        <w:rPr>
          <w:lang w:val="ru-RU"/>
        </w:rPr>
        <w:t>–</w:t>
      </w:r>
      <w:r w:rsidRPr="00AB5471">
        <w:rPr>
          <w:lang w:val="ru-RU"/>
        </w:rPr>
        <w:tab/>
        <w:t>необходимость и период доступности, а также условия использования полосы 4940–4990 МГц для PPDR в соответствии с конкретной ситуацией в стране;</w:t>
      </w:r>
      <w:bookmarkStart w:id="2" w:name="OLE_LINK5"/>
      <w:bookmarkStart w:id="3" w:name="OLE_LINK6"/>
    </w:p>
    <w:p w14:paraId="40F7C455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g)</w:t>
      </w:r>
      <w:r w:rsidRPr="00AB5471">
        <w:rPr>
          <w:lang w:val="ru-RU"/>
        </w:rPr>
        <w:tab/>
        <w:t xml:space="preserve">что СИТЕЛ утвердила рекомендацию </w:t>
      </w:r>
      <w:hyperlink r:id="rId14" w:history="1">
        <w:r w:rsidRPr="00AB5471">
          <w:rPr>
            <w:rStyle w:val="Hyperlink"/>
            <w:lang w:val="ru-RU"/>
          </w:rPr>
          <w:t>PCC.II/</w:t>
        </w:r>
        <w:proofErr w:type="spellStart"/>
        <w:r w:rsidRPr="00AB5471">
          <w:rPr>
            <w:rStyle w:val="Hyperlink"/>
            <w:lang w:val="ru-RU"/>
          </w:rPr>
          <w:t>Rec</w:t>
        </w:r>
        <w:proofErr w:type="spellEnd"/>
        <w:r w:rsidRPr="00AB5471">
          <w:rPr>
            <w:rStyle w:val="Hyperlink"/>
            <w:lang w:val="ru-RU"/>
          </w:rPr>
          <w:t>. 16(VII-06)</w:t>
        </w:r>
      </w:hyperlink>
      <w:r w:rsidRPr="00AB5471">
        <w:rPr>
          <w:rStyle w:val="Hyperlink"/>
          <w:u w:val="none"/>
          <w:lang w:val="ru-RU"/>
        </w:rPr>
        <w:t xml:space="preserve"> </w:t>
      </w:r>
      <w:r w:rsidRPr="00AB5471">
        <w:rPr>
          <w:lang w:val="ru-RU"/>
        </w:rPr>
        <w:t>по использованию полосы 4940−4990 МГц в Районе 2 для PPDR, которая включает план частотных каналов, приведенный в Приложении 1 к настоящей Рекомендации;</w:t>
      </w:r>
    </w:p>
    <w:p w14:paraId="7C33B9B5" w14:textId="77777777" w:rsidR="009C2C4C" w:rsidRPr="00AB5471" w:rsidRDefault="009C2C4C" w:rsidP="009C2C4C">
      <w:pPr>
        <w:rPr>
          <w:lang w:val="ru-RU"/>
        </w:rPr>
      </w:pPr>
      <w:r w:rsidRPr="00AB5471">
        <w:rPr>
          <w:i/>
          <w:iCs/>
          <w:lang w:val="ru-RU"/>
        </w:rPr>
        <w:t>h)</w:t>
      </w:r>
      <w:r w:rsidRPr="00AB5471">
        <w:rPr>
          <w:lang w:val="ru-RU"/>
        </w:rPr>
        <w:tab/>
        <w:t xml:space="preserve">что в АТСЭ утвердило рекомендацию </w:t>
      </w:r>
      <w:hyperlink r:id="rId15" w:history="1">
        <w:r w:rsidRPr="00AB5471">
          <w:rPr>
            <w:rStyle w:val="Hyperlink"/>
            <w:lang w:val="ru-RU"/>
          </w:rPr>
          <w:t>APT/AWF/REC-01(Rev.1)</w:t>
        </w:r>
      </w:hyperlink>
      <w:r w:rsidRPr="00AB5471">
        <w:rPr>
          <w:lang w:val="ru-RU"/>
        </w:rPr>
        <w:t xml:space="preserve"> (сентябрь 2006 г.) по использованию полосы 4940–4990 МГц применениями PPDR в Районе 3, которая включает план частотных каналов, приведенный в Приложении 2 к настоящей Рекомендации,</w:t>
      </w:r>
    </w:p>
    <w:bookmarkEnd w:id="2"/>
    <w:bookmarkEnd w:id="3"/>
    <w:p w14:paraId="676843DF" w14:textId="77777777" w:rsidR="009C2C4C" w:rsidRPr="00AB5471" w:rsidRDefault="009C2C4C" w:rsidP="009C2C4C">
      <w:pPr>
        <w:pStyle w:val="Call"/>
        <w:rPr>
          <w:b/>
          <w:lang w:val="ru-RU"/>
        </w:rPr>
      </w:pPr>
      <w:r w:rsidRPr="00AB5471">
        <w:rPr>
          <w:lang w:val="ru-RU"/>
        </w:rPr>
        <w:t>рекомендует</w:t>
      </w:r>
    </w:p>
    <w:p w14:paraId="2600AA3D" w14:textId="77777777" w:rsidR="009C2C4C" w:rsidRPr="00AB5471" w:rsidRDefault="009C2C4C" w:rsidP="009C2C4C">
      <w:pPr>
        <w:rPr>
          <w:lang w:val="ru-RU"/>
        </w:rPr>
      </w:pPr>
      <w:r w:rsidRPr="00AB5471">
        <w:rPr>
          <w:b/>
          <w:lang w:val="ru-RU"/>
        </w:rPr>
        <w:t>1</w:t>
      </w:r>
      <w:r w:rsidRPr="00AB5471">
        <w:rPr>
          <w:lang w:val="ru-RU"/>
        </w:rPr>
        <w:tab/>
        <w:t>в максимально возможной степени использовать для PPDR согласованные полосы частот, учитывая национальные и региональные требования, а также любые необходимые консультации и сотрудничество с другими заинтересованными странами;</w:t>
      </w:r>
    </w:p>
    <w:p w14:paraId="028FB30A" w14:textId="77777777" w:rsidR="009C2C4C" w:rsidRPr="00AB5471" w:rsidRDefault="009C2C4C" w:rsidP="009C2C4C">
      <w:pPr>
        <w:rPr>
          <w:lang w:val="ru-RU"/>
        </w:rPr>
      </w:pPr>
      <w:r w:rsidRPr="00AB5471">
        <w:rPr>
          <w:b/>
          <w:lang w:val="ru-RU"/>
        </w:rPr>
        <w:t>2</w:t>
      </w:r>
      <w:r w:rsidRPr="00AB5471">
        <w:rPr>
          <w:lang w:val="ru-RU"/>
        </w:rPr>
        <w:tab/>
        <w:t>что в целях получения согласованных полос/частот для PPDR администрации в Районах 2 и 3 должны рассматривать использование полосы 4940−4990 МГц или ее частей при осуществлении планирования широкополосных применений PPDR на национальном уровне;</w:t>
      </w:r>
    </w:p>
    <w:p w14:paraId="5DD4480B" w14:textId="77777777" w:rsidR="009C2C4C" w:rsidRPr="00AB5471" w:rsidRDefault="009C2C4C" w:rsidP="009C2C4C">
      <w:pPr>
        <w:rPr>
          <w:lang w:val="ru-RU"/>
        </w:rPr>
      </w:pPr>
      <w:r w:rsidRPr="00AB5471">
        <w:rPr>
          <w:b/>
          <w:lang w:val="ru-RU"/>
        </w:rPr>
        <w:t>3</w:t>
      </w:r>
      <w:r w:rsidRPr="00AB5471">
        <w:rPr>
          <w:lang w:val="ru-RU"/>
        </w:rPr>
        <w:tab/>
        <w:t>администрациям в Районах 2 и 3 учитывать использование указанных в Приложениях 1 и 2 планов размещения частотных каналов при распределении спектра для использования потребителями, которые непосредственно участвуют в обеспечении PPDR.</w:t>
      </w:r>
    </w:p>
    <w:p w14:paraId="33DCBDCB" w14:textId="77777777" w:rsidR="009C2C4C" w:rsidRPr="00AB5471" w:rsidRDefault="009C2C4C" w:rsidP="009C2C4C">
      <w:pPr>
        <w:pStyle w:val="AnnexNoTitle"/>
        <w:spacing w:before="1080"/>
        <w:rPr>
          <w:lang w:val="ru-RU"/>
        </w:rPr>
      </w:pPr>
      <w:r w:rsidRPr="00AB5471">
        <w:rPr>
          <w:lang w:val="ru-RU"/>
        </w:rPr>
        <w:lastRenderedPageBreak/>
        <w:t>Приложение 1</w:t>
      </w:r>
      <w:r w:rsidRPr="00AB5471">
        <w:rPr>
          <w:lang w:val="ru-RU"/>
        </w:rPr>
        <w:br/>
      </w:r>
      <w:r w:rsidRPr="00AB5471">
        <w:rPr>
          <w:lang w:val="ru-RU"/>
        </w:rPr>
        <w:br/>
        <w:t xml:space="preserve">План A размещения </w:t>
      </w:r>
      <w:r w:rsidRPr="00AB5471">
        <w:rPr>
          <w:szCs w:val="28"/>
          <w:lang w:val="ru-RU" w:eastAsia="zh-CN"/>
        </w:rPr>
        <w:t xml:space="preserve">каналов для </w:t>
      </w:r>
      <w:r w:rsidRPr="00AB5471">
        <w:rPr>
          <w:szCs w:val="28"/>
          <w:lang w:val="ru-RU"/>
        </w:rPr>
        <w:t>операций по обеспечению общественной безопасности и оказания помощи при бедствиях, проводимых с использованием широкополосной связи в полосе частот</w:t>
      </w:r>
      <w:r w:rsidRPr="00AB5471">
        <w:rPr>
          <w:szCs w:val="28"/>
          <w:lang w:val="ru-RU" w:eastAsia="zh-CN"/>
        </w:rPr>
        <w:t xml:space="preserve"> 4940−4990 МГц</w:t>
      </w:r>
    </w:p>
    <w:p w14:paraId="3669DF87" w14:textId="77777777" w:rsidR="009C2C4C" w:rsidRPr="00AB5471" w:rsidRDefault="009C2C4C" w:rsidP="009C2C4C">
      <w:pPr>
        <w:pStyle w:val="Normalaftertitle"/>
        <w:rPr>
          <w:lang w:val="ru-RU"/>
        </w:rPr>
      </w:pPr>
      <w:r w:rsidRPr="00AB5471">
        <w:rPr>
          <w:lang w:val="ru-RU"/>
        </w:rPr>
        <w:t>Данный план размещения каналов включает десять каналов шириной 1 МГц на границах распределения и восемь каналов шириной 5 МГц в центре распределения, как показано ниже на рис. 1 и в таблице 2. Каналы могут быть сгруппированы в стволы шириной до 50 МГц для применений с большей пропускной способностью или более широкой полосой в целях обеспечения максимальной гибкости и внедрения технологий широкополосной связи.</w:t>
      </w:r>
    </w:p>
    <w:p w14:paraId="16B0FC29" w14:textId="77777777" w:rsidR="009C2C4C" w:rsidRPr="00AB5471" w:rsidRDefault="009C2C4C" w:rsidP="009C2C4C">
      <w:pPr>
        <w:pStyle w:val="FigureNo"/>
        <w:spacing w:before="360"/>
        <w:rPr>
          <w:lang w:val="ru-RU"/>
        </w:rPr>
      </w:pPr>
      <w:r w:rsidRPr="00AB5471">
        <w:rPr>
          <w:lang w:val="ru-RU"/>
        </w:rPr>
        <w:t>Рисунок 1</w:t>
      </w:r>
    </w:p>
    <w:p w14:paraId="1EC67AA0" w14:textId="77777777" w:rsidR="009C2C4C" w:rsidRPr="00AB5471" w:rsidRDefault="009C2C4C" w:rsidP="009C2C4C">
      <w:pPr>
        <w:pStyle w:val="Figuretitle"/>
        <w:spacing w:after="0"/>
        <w:rPr>
          <w:lang w:val="ru-RU"/>
        </w:rPr>
      </w:pPr>
      <w:bookmarkStart w:id="4" w:name="OLE_LINK1"/>
      <w:bookmarkStart w:id="5" w:name="OLE_LINK2"/>
      <w:r w:rsidRPr="00AB5471">
        <w:rPr>
          <w:lang w:val="ru-RU"/>
        </w:rPr>
        <w:t xml:space="preserve">План </w:t>
      </w:r>
      <w:r w:rsidRPr="00AB5471">
        <w:rPr>
          <w:szCs w:val="18"/>
          <w:lang w:val="ru-RU" w:eastAsia="zh-CN"/>
        </w:rPr>
        <w:t>А</w:t>
      </w:r>
      <w:r w:rsidRPr="00AB5471">
        <w:rPr>
          <w:lang w:val="ru-RU"/>
        </w:rPr>
        <w:t xml:space="preserve"> размещения</w:t>
      </w:r>
      <w:r w:rsidRPr="00AB5471">
        <w:rPr>
          <w:szCs w:val="18"/>
          <w:lang w:val="ru-RU" w:eastAsia="zh-CN"/>
        </w:rPr>
        <w:t xml:space="preserve"> каналов </w:t>
      </w:r>
    </w:p>
    <w:bookmarkEnd w:id="4"/>
    <w:bookmarkEnd w:id="5"/>
    <w:p w14:paraId="3F5B1BC6" w14:textId="77777777" w:rsidR="009C2C4C" w:rsidRPr="00AB5471" w:rsidRDefault="009C2C4C" w:rsidP="007034EB">
      <w:pPr>
        <w:pStyle w:val="Figure"/>
        <w:rPr>
          <w:lang w:val="ru-RU"/>
        </w:rPr>
      </w:pPr>
      <w:r w:rsidRPr="00AB5471">
        <w:rPr>
          <w:noProof/>
          <w:lang w:val="ru-RU"/>
        </w:rPr>
        <w:drawing>
          <wp:inline distT="0" distB="0" distL="0" distR="0" wp14:anchorId="50A7D4D3" wp14:editId="519C7213">
            <wp:extent cx="5662800" cy="206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57FE" w14:textId="77777777" w:rsidR="009C2C4C" w:rsidRPr="00AB5471" w:rsidRDefault="009C2C4C" w:rsidP="009C2C4C">
      <w:pPr>
        <w:pStyle w:val="TableNo"/>
        <w:spacing w:before="240"/>
        <w:rPr>
          <w:lang w:val="ru-RU"/>
        </w:rPr>
      </w:pPr>
      <w:r w:rsidRPr="00AB5471">
        <w:rPr>
          <w:lang w:val="ru-RU"/>
        </w:rPr>
        <w:t>ТАБЛИЦА 1</w:t>
      </w:r>
    </w:p>
    <w:p w14:paraId="704D75AD" w14:textId="77777777" w:rsidR="009C2C4C" w:rsidRPr="00AB5471" w:rsidRDefault="009C2C4C" w:rsidP="009C2C4C">
      <w:pPr>
        <w:pStyle w:val="Tabletitle"/>
        <w:rPr>
          <w:szCs w:val="24"/>
          <w:lang w:val="ru-RU"/>
        </w:rPr>
      </w:pPr>
      <w:r w:rsidRPr="00AB5471">
        <w:rPr>
          <w:lang w:val="ru-RU"/>
        </w:rPr>
        <w:t xml:space="preserve">План </w:t>
      </w:r>
      <w:r w:rsidRPr="00AB5471">
        <w:rPr>
          <w:szCs w:val="18"/>
          <w:lang w:val="ru-RU" w:eastAsia="zh-CN"/>
        </w:rPr>
        <w:t>А</w:t>
      </w:r>
      <w:r w:rsidRPr="00AB5471">
        <w:rPr>
          <w:lang w:val="ru-RU"/>
        </w:rPr>
        <w:t xml:space="preserve"> размещения</w:t>
      </w:r>
      <w:r w:rsidRPr="00AB5471">
        <w:rPr>
          <w:szCs w:val="18"/>
          <w:lang w:val="ru-RU" w:eastAsia="zh-CN"/>
        </w:rPr>
        <w:t xml:space="preserve"> каналов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2625"/>
        <w:gridCol w:w="2620"/>
      </w:tblGrid>
      <w:tr w:rsidR="009C2C4C" w:rsidRPr="00AB5471" w14:paraId="14DF585D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855D9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>Канал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2442A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>Нижняя частота</w:t>
            </w:r>
            <w:r w:rsidRPr="00AB5471">
              <w:rPr>
                <w:lang w:val="ru-RU"/>
              </w:rPr>
              <w:br/>
              <w:t>(МГц)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DF367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>Верхняя частота</w:t>
            </w:r>
            <w:r w:rsidRPr="00AB5471">
              <w:rPr>
                <w:lang w:val="ru-RU"/>
              </w:rPr>
              <w:br/>
              <w:t>(МГц)</w:t>
            </w:r>
          </w:p>
        </w:tc>
      </w:tr>
      <w:tr w:rsidR="009C2C4C" w:rsidRPr="00AB5471" w14:paraId="64E105BE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4DA62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B0F43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5DE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4 941</w:t>
            </w:r>
          </w:p>
        </w:tc>
      </w:tr>
      <w:tr w:rsidR="009C2C4C" w:rsidRPr="00AB5471" w14:paraId="707AF82B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A6302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211C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FB476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4 942</w:t>
            </w:r>
          </w:p>
        </w:tc>
      </w:tr>
      <w:tr w:rsidR="009C2C4C" w:rsidRPr="00AB5471" w14:paraId="377382F7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F79A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3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A515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F1208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4 943</w:t>
            </w:r>
          </w:p>
        </w:tc>
      </w:tr>
      <w:tr w:rsidR="009C2C4C" w:rsidRPr="00AB5471" w14:paraId="30DB2038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741133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4B8B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EAFCE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4 944</w:t>
            </w:r>
          </w:p>
        </w:tc>
      </w:tr>
      <w:tr w:rsidR="009C2C4C" w:rsidRPr="00AB5471" w14:paraId="3E87BFEB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6FC88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5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6CC82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286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4 945</w:t>
            </w:r>
          </w:p>
        </w:tc>
      </w:tr>
      <w:tr w:rsidR="009C2C4C" w:rsidRPr="00AB5471" w14:paraId="3F7E916E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A7A6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6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7A28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4 945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FE4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4 950</w:t>
            </w:r>
          </w:p>
        </w:tc>
      </w:tr>
      <w:tr w:rsidR="009C2C4C" w:rsidRPr="00AB5471" w14:paraId="13D76A9A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9E062B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7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F9E53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B5F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4 955</w:t>
            </w:r>
          </w:p>
        </w:tc>
      </w:tr>
      <w:tr w:rsidR="009C2C4C" w:rsidRPr="00AB5471" w14:paraId="786B53BD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1588E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8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F2BC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F7C9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4 960</w:t>
            </w:r>
          </w:p>
        </w:tc>
      </w:tr>
      <w:tr w:rsidR="009C2C4C" w:rsidRPr="00AB5471" w14:paraId="53DFA4E2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8844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9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77321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8A2F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4 965</w:t>
            </w:r>
          </w:p>
        </w:tc>
      </w:tr>
      <w:tr w:rsidR="009C2C4C" w:rsidRPr="00AB5471" w14:paraId="0499C429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C547D2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10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11556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4 965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C5A1B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4 970</w:t>
            </w:r>
          </w:p>
        </w:tc>
      </w:tr>
      <w:tr w:rsidR="009C2C4C" w:rsidRPr="00AB5471" w14:paraId="69FCF09B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7003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11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0BF23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4 970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1642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4 975</w:t>
            </w:r>
          </w:p>
        </w:tc>
      </w:tr>
      <w:tr w:rsidR="009C2C4C" w:rsidRPr="00AB5471" w14:paraId="0FEA14A9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A7577B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12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D3D61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4 975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D481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4 980</w:t>
            </w:r>
          </w:p>
        </w:tc>
      </w:tr>
      <w:tr w:rsidR="009C2C4C" w:rsidRPr="00AB5471" w14:paraId="077CC4B0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748E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13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25620B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F37CF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4 985</w:t>
            </w:r>
          </w:p>
        </w:tc>
      </w:tr>
      <w:tr w:rsidR="009C2C4C" w:rsidRPr="00AB5471" w14:paraId="4E2C92C6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924829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14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73DE2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E0403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4 986</w:t>
            </w:r>
          </w:p>
        </w:tc>
      </w:tr>
      <w:tr w:rsidR="009C2C4C" w:rsidRPr="00AB5471" w14:paraId="663757B3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78BC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15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AF11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F359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4 987</w:t>
            </w:r>
          </w:p>
        </w:tc>
      </w:tr>
      <w:tr w:rsidR="009C2C4C" w:rsidRPr="00AB5471" w14:paraId="2030D684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C5AF8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16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AAE05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5A6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4 988</w:t>
            </w:r>
          </w:p>
        </w:tc>
      </w:tr>
      <w:tr w:rsidR="009C2C4C" w:rsidRPr="00AB5471" w14:paraId="15C316EB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A23DEE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17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2E7AE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ABAE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4 989</w:t>
            </w:r>
          </w:p>
        </w:tc>
      </w:tr>
      <w:tr w:rsidR="009C2C4C" w:rsidRPr="00AB5471" w14:paraId="5FAA1C8E" w14:textId="77777777" w:rsidTr="00641E7B">
        <w:trPr>
          <w:trHeight w:val="20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2EDA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18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3963B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4 989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70D69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4 990</w:t>
            </w:r>
          </w:p>
        </w:tc>
      </w:tr>
    </w:tbl>
    <w:p w14:paraId="1C166242" w14:textId="77777777" w:rsidR="009C2C4C" w:rsidRPr="00AB5471" w:rsidRDefault="009C2C4C" w:rsidP="009C2C4C">
      <w:pPr>
        <w:pStyle w:val="AnnexNoTitle"/>
        <w:spacing w:before="1080"/>
        <w:rPr>
          <w:lang w:val="ru-RU"/>
        </w:rPr>
      </w:pPr>
      <w:r w:rsidRPr="00AB5471">
        <w:rPr>
          <w:lang w:val="ru-RU"/>
        </w:rPr>
        <w:lastRenderedPageBreak/>
        <w:t>Приложение 2</w:t>
      </w:r>
      <w:r w:rsidRPr="00AB5471">
        <w:rPr>
          <w:lang w:val="ru-RU"/>
        </w:rPr>
        <w:br/>
      </w:r>
      <w:r w:rsidRPr="00AB5471">
        <w:rPr>
          <w:lang w:val="ru-RU"/>
        </w:rPr>
        <w:br/>
        <w:t xml:space="preserve">План В размещения </w:t>
      </w:r>
      <w:r w:rsidRPr="00AB5471">
        <w:rPr>
          <w:szCs w:val="28"/>
          <w:lang w:val="ru-RU" w:eastAsia="zh-CN"/>
        </w:rPr>
        <w:t xml:space="preserve">каналов для </w:t>
      </w:r>
      <w:r w:rsidRPr="00AB5471">
        <w:rPr>
          <w:szCs w:val="28"/>
          <w:lang w:val="ru-RU"/>
        </w:rPr>
        <w:t>операций по обеспечению общественной безопасности и оказания помощи при бедствиях, проводимых с использованием широкополосной связи в полосе частот</w:t>
      </w:r>
      <w:r w:rsidRPr="00AB5471">
        <w:rPr>
          <w:szCs w:val="28"/>
          <w:lang w:val="ru-RU" w:eastAsia="zh-CN"/>
        </w:rPr>
        <w:t xml:space="preserve"> 4940−4990 МГц</w:t>
      </w:r>
    </w:p>
    <w:p w14:paraId="21C43C52" w14:textId="77777777" w:rsidR="009C2C4C" w:rsidRPr="00AB5471" w:rsidRDefault="009C2C4C" w:rsidP="009C2C4C">
      <w:pPr>
        <w:pStyle w:val="Normalaftertitle"/>
        <w:rPr>
          <w:lang w:val="ru-RU"/>
        </w:rPr>
      </w:pPr>
      <w:r w:rsidRPr="00AB5471">
        <w:rPr>
          <w:lang w:val="ru-RU"/>
        </w:rPr>
        <w:t>Следующий план размещения каналов (см. таблицу 2) обеспечивает ширину каналов от 5 МГц до 20 МГц в целях предоставления гибкости, необходимой администрациям для выполнения разнообразных эксплуатационных требований, относящихся к обеспечению PPDR. Поскольку эти каналы перекрываются, администрации могут принять предупредительные меры в своих процедурах присвоения, с тем чтобы не допустить появления в достаточно непосредственной близости перекрывающихся каналов во избежание конфликтов между несколькими пользователями услуг PPDR. Отметим, что в некоторых странах имеются не все каналы.</w:t>
      </w:r>
    </w:p>
    <w:p w14:paraId="004ACE10" w14:textId="77777777" w:rsidR="009C2C4C" w:rsidRPr="00AB5471" w:rsidRDefault="009C2C4C" w:rsidP="009C2C4C">
      <w:pPr>
        <w:pStyle w:val="TableNo"/>
        <w:rPr>
          <w:lang w:val="ru-RU"/>
        </w:rPr>
      </w:pPr>
      <w:r w:rsidRPr="00AB5471">
        <w:rPr>
          <w:lang w:val="ru-RU"/>
        </w:rPr>
        <w:t>ТАБЛИЦА 2</w:t>
      </w:r>
    </w:p>
    <w:p w14:paraId="50CFFF19" w14:textId="77777777" w:rsidR="009C2C4C" w:rsidRPr="00AB5471" w:rsidRDefault="009C2C4C" w:rsidP="009C2C4C">
      <w:pPr>
        <w:pStyle w:val="Tabletitle"/>
        <w:rPr>
          <w:lang w:val="ru-RU"/>
        </w:rPr>
      </w:pPr>
      <w:r w:rsidRPr="00AB5471">
        <w:rPr>
          <w:lang w:val="ru-RU"/>
        </w:rPr>
        <w:t>План B размещения каналов в полосе 4940−4990 МГц</w:t>
      </w:r>
    </w:p>
    <w:tbl>
      <w:tblPr>
        <w:tblW w:w="96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6"/>
        <w:gridCol w:w="1606"/>
        <w:gridCol w:w="1606"/>
        <w:gridCol w:w="1606"/>
        <w:gridCol w:w="1606"/>
        <w:gridCol w:w="1607"/>
      </w:tblGrid>
      <w:tr w:rsidR="009C2C4C" w:rsidRPr="00AB5471" w14:paraId="4F77393C" w14:textId="77777777" w:rsidTr="00641E7B">
        <w:tc>
          <w:tcPr>
            <w:tcW w:w="1606" w:type="dxa"/>
            <w:vAlign w:val="center"/>
          </w:tcPr>
          <w:p w14:paraId="567A4044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 xml:space="preserve">Номера </w:t>
            </w:r>
            <w:r w:rsidRPr="00AB5471">
              <w:rPr>
                <w:lang w:val="ru-RU"/>
              </w:rPr>
              <w:br/>
              <w:t>канала</w:t>
            </w:r>
            <w:r w:rsidRPr="00AB5471">
              <w:rPr>
                <w:lang w:val="ru-RU"/>
              </w:rPr>
              <w:br/>
              <w:t>(</w:t>
            </w:r>
            <w:proofErr w:type="spellStart"/>
            <w:r w:rsidRPr="00AB5471">
              <w:rPr>
                <w:i/>
                <w:iCs/>
                <w:lang w:val="ru-RU"/>
              </w:rPr>
              <w:t>n</w:t>
            </w:r>
            <w:r w:rsidRPr="00AB5471">
              <w:rPr>
                <w:i/>
                <w:iCs/>
                <w:vertAlign w:val="subscript"/>
                <w:lang w:val="ru-RU"/>
              </w:rPr>
              <w:t>ch</w:t>
            </w:r>
            <w:proofErr w:type="spellEnd"/>
            <w:r w:rsidRPr="00AB5471">
              <w:rPr>
                <w:lang w:val="ru-RU"/>
              </w:rPr>
              <w:t>)</w:t>
            </w:r>
          </w:p>
        </w:tc>
        <w:tc>
          <w:tcPr>
            <w:tcW w:w="1606" w:type="dxa"/>
            <w:vAlign w:val="center"/>
          </w:tcPr>
          <w:p w14:paraId="2B00654B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>Центральная частота</w:t>
            </w:r>
            <w:r w:rsidRPr="00AB5471">
              <w:rPr>
                <w:lang w:val="ru-RU"/>
              </w:rPr>
              <w:br/>
              <w:t>5 МГц</w:t>
            </w:r>
          </w:p>
        </w:tc>
        <w:tc>
          <w:tcPr>
            <w:tcW w:w="1606" w:type="dxa"/>
            <w:vAlign w:val="center"/>
          </w:tcPr>
          <w:p w14:paraId="493ABA00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>Центральная частота</w:t>
            </w:r>
            <w:r w:rsidRPr="00AB5471">
              <w:rPr>
                <w:lang w:val="ru-RU"/>
              </w:rPr>
              <w:br/>
              <w:t>10 МГц</w:t>
            </w:r>
          </w:p>
        </w:tc>
        <w:tc>
          <w:tcPr>
            <w:tcW w:w="1606" w:type="dxa"/>
            <w:vAlign w:val="center"/>
          </w:tcPr>
          <w:p w14:paraId="6CFE5DFA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>Центральная частота</w:t>
            </w:r>
            <w:r w:rsidRPr="00AB5471">
              <w:rPr>
                <w:lang w:val="ru-RU"/>
              </w:rPr>
              <w:br/>
              <w:t>20 МГц</w:t>
            </w:r>
          </w:p>
        </w:tc>
        <w:tc>
          <w:tcPr>
            <w:tcW w:w="1606" w:type="dxa"/>
          </w:tcPr>
          <w:p w14:paraId="756820B3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>Центральная частота</w:t>
            </w:r>
            <w:r w:rsidRPr="00AB5471">
              <w:rPr>
                <w:lang w:val="ru-RU"/>
              </w:rPr>
              <w:br/>
              <w:t>40 МГц</w:t>
            </w:r>
          </w:p>
        </w:tc>
        <w:tc>
          <w:tcPr>
            <w:tcW w:w="1607" w:type="dxa"/>
          </w:tcPr>
          <w:p w14:paraId="36BB6DFC" w14:textId="77777777" w:rsidR="009C2C4C" w:rsidRPr="00AB5471" w:rsidRDefault="009C2C4C" w:rsidP="00641E7B">
            <w:pPr>
              <w:pStyle w:val="Tablehead"/>
              <w:spacing w:before="60" w:after="60"/>
              <w:rPr>
                <w:lang w:val="ru-RU"/>
              </w:rPr>
            </w:pPr>
            <w:r w:rsidRPr="00AB5471">
              <w:rPr>
                <w:lang w:val="ru-RU"/>
              </w:rPr>
              <w:t>Центральная частота</w:t>
            </w:r>
            <w:r w:rsidRPr="00AB5471">
              <w:rPr>
                <w:lang w:val="ru-RU"/>
              </w:rPr>
              <w:br/>
              <w:t>50 МГц</w:t>
            </w:r>
          </w:p>
        </w:tc>
      </w:tr>
      <w:tr w:rsidR="009C2C4C" w:rsidRPr="00AB5471" w14:paraId="479A457F" w14:textId="77777777" w:rsidTr="00641E7B">
        <w:tc>
          <w:tcPr>
            <w:tcW w:w="1606" w:type="dxa"/>
          </w:tcPr>
          <w:p w14:paraId="2BDB80B9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</w:t>
            </w:r>
          </w:p>
        </w:tc>
        <w:tc>
          <w:tcPr>
            <w:tcW w:w="1606" w:type="dxa"/>
          </w:tcPr>
          <w:p w14:paraId="1EE60F7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4 942,5</w:t>
            </w:r>
          </w:p>
        </w:tc>
        <w:tc>
          <w:tcPr>
            <w:tcW w:w="1606" w:type="dxa"/>
          </w:tcPr>
          <w:p w14:paraId="7AEB8B3C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3949828B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5421F12D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352E2DA8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4E2216C4" w14:textId="77777777" w:rsidTr="00641E7B">
        <w:tc>
          <w:tcPr>
            <w:tcW w:w="1606" w:type="dxa"/>
          </w:tcPr>
          <w:p w14:paraId="0468ED36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2</w:t>
            </w:r>
          </w:p>
        </w:tc>
        <w:tc>
          <w:tcPr>
            <w:tcW w:w="1606" w:type="dxa"/>
          </w:tcPr>
          <w:p w14:paraId="4860DC73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46F60B9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4 945,0</w:t>
            </w:r>
          </w:p>
        </w:tc>
        <w:tc>
          <w:tcPr>
            <w:tcW w:w="1606" w:type="dxa"/>
          </w:tcPr>
          <w:p w14:paraId="68272ADE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41A47B63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5E1E5EA7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76094853" w14:textId="77777777" w:rsidTr="00641E7B">
        <w:tc>
          <w:tcPr>
            <w:tcW w:w="1606" w:type="dxa"/>
          </w:tcPr>
          <w:p w14:paraId="0CD03ED7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3</w:t>
            </w:r>
          </w:p>
        </w:tc>
        <w:tc>
          <w:tcPr>
            <w:tcW w:w="1606" w:type="dxa"/>
          </w:tcPr>
          <w:p w14:paraId="2C076538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4 947,5</w:t>
            </w:r>
          </w:p>
        </w:tc>
        <w:tc>
          <w:tcPr>
            <w:tcW w:w="1606" w:type="dxa"/>
          </w:tcPr>
          <w:p w14:paraId="32C2E824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7A507BE6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7CAE2A0D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40902C89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08994F57" w14:textId="77777777" w:rsidTr="00641E7B">
        <w:tc>
          <w:tcPr>
            <w:tcW w:w="1606" w:type="dxa"/>
          </w:tcPr>
          <w:p w14:paraId="5D28A012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</w:t>
            </w:r>
          </w:p>
        </w:tc>
        <w:tc>
          <w:tcPr>
            <w:tcW w:w="1606" w:type="dxa"/>
          </w:tcPr>
          <w:p w14:paraId="7A91BF8E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446EB5CE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4 950,0</w:t>
            </w:r>
          </w:p>
        </w:tc>
        <w:tc>
          <w:tcPr>
            <w:tcW w:w="1606" w:type="dxa"/>
          </w:tcPr>
          <w:p w14:paraId="66416631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4 950,0</w:t>
            </w:r>
          </w:p>
        </w:tc>
        <w:tc>
          <w:tcPr>
            <w:tcW w:w="1606" w:type="dxa"/>
          </w:tcPr>
          <w:p w14:paraId="75FA552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  <w:tc>
          <w:tcPr>
            <w:tcW w:w="1607" w:type="dxa"/>
          </w:tcPr>
          <w:p w14:paraId="1FA14323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</w:tr>
      <w:tr w:rsidR="009C2C4C" w:rsidRPr="00AB5471" w14:paraId="3BCC5C45" w14:textId="77777777" w:rsidTr="00641E7B">
        <w:tc>
          <w:tcPr>
            <w:tcW w:w="1606" w:type="dxa"/>
          </w:tcPr>
          <w:p w14:paraId="7C8563D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5</w:t>
            </w:r>
          </w:p>
        </w:tc>
        <w:tc>
          <w:tcPr>
            <w:tcW w:w="1606" w:type="dxa"/>
          </w:tcPr>
          <w:p w14:paraId="24551C62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4 952,5</w:t>
            </w:r>
          </w:p>
        </w:tc>
        <w:tc>
          <w:tcPr>
            <w:tcW w:w="1606" w:type="dxa"/>
          </w:tcPr>
          <w:p w14:paraId="702EA242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4813A2D4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345A8BBD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10AF9AA5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5B13A77D" w14:textId="77777777" w:rsidTr="00641E7B">
        <w:tc>
          <w:tcPr>
            <w:tcW w:w="1606" w:type="dxa"/>
          </w:tcPr>
          <w:p w14:paraId="29FCA2FA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6</w:t>
            </w:r>
          </w:p>
        </w:tc>
        <w:tc>
          <w:tcPr>
            <w:tcW w:w="1606" w:type="dxa"/>
          </w:tcPr>
          <w:p w14:paraId="5C05177A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4A62882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4 955,0</w:t>
            </w:r>
          </w:p>
        </w:tc>
        <w:tc>
          <w:tcPr>
            <w:tcW w:w="1606" w:type="dxa"/>
          </w:tcPr>
          <w:p w14:paraId="410EEC8E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4 955,0</w:t>
            </w:r>
          </w:p>
        </w:tc>
        <w:tc>
          <w:tcPr>
            <w:tcW w:w="1606" w:type="dxa"/>
          </w:tcPr>
          <w:p w14:paraId="7495E4F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  <w:tc>
          <w:tcPr>
            <w:tcW w:w="1607" w:type="dxa"/>
          </w:tcPr>
          <w:p w14:paraId="357EC33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</w:tr>
      <w:tr w:rsidR="009C2C4C" w:rsidRPr="00AB5471" w14:paraId="61FA83D6" w14:textId="77777777" w:rsidTr="00641E7B">
        <w:tc>
          <w:tcPr>
            <w:tcW w:w="1606" w:type="dxa"/>
          </w:tcPr>
          <w:p w14:paraId="1C0D3B1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7</w:t>
            </w:r>
          </w:p>
        </w:tc>
        <w:tc>
          <w:tcPr>
            <w:tcW w:w="1606" w:type="dxa"/>
          </w:tcPr>
          <w:p w14:paraId="42A051D8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4 957,5</w:t>
            </w:r>
          </w:p>
        </w:tc>
        <w:tc>
          <w:tcPr>
            <w:tcW w:w="1606" w:type="dxa"/>
          </w:tcPr>
          <w:p w14:paraId="1B70B4AC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4DCFDEDC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3AA5767D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78BF67B5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110E02D0" w14:textId="77777777" w:rsidTr="00641E7B">
        <w:tc>
          <w:tcPr>
            <w:tcW w:w="1606" w:type="dxa"/>
          </w:tcPr>
          <w:p w14:paraId="62A096F6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8</w:t>
            </w:r>
          </w:p>
        </w:tc>
        <w:tc>
          <w:tcPr>
            <w:tcW w:w="1606" w:type="dxa"/>
          </w:tcPr>
          <w:p w14:paraId="45CC3CA0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473E971F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4 960,0</w:t>
            </w:r>
          </w:p>
        </w:tc>
        <w:tc>
          <w:tcPr>
            <w:tcW w:w="1606" w:type="dxa"/>
          </w:tcPr>
          <w:p w14:paraId="473867AA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4 960,0</w:t>
            </w:r>
          </w:p>
        </w:tc>
        <w:tc>
          <w:tcPr>
            <w:tcW w:w="1606" w:type="dxa"/>
          </w:tcPr>
          <w:p w14:paraId="59EDB1B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4 960,0</w:t>
            </w:r>
          </w:p>
        </w:tc>
        <w:tc>
          <w:tcPr>
            <w:tcW w:w="1607" w:type="dxa"/>
          </w:tcPr>
          <w:p w14:paraId="0EC75B8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</w:tr>
      <w:tr w:rsidR="009C2C4C" w:rsidRPr="00AB5471" w14:paraId="4B4B4581" w14:textId="77777777" w:rsidTr="00641E7B">
        <w:tc>
          <w:tcPr>
            <w:tcW w:w="1606" w:type="dxa"/>
          </w:tcPr>
          <w:p w14:paraId="618E99B6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9</w:t>
            </w:r>
          </w:p>
        </w:tc>
        <w:tc>
          <w:tcPr>
            <w:tcW w:w="1606" w:type="dxa"/>
          </w:tcPr>
          <w:p w14:paraId="36ABC52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4 962,5</w:t>
            </w:r>
          </w:p>
        </w:tc>
        <w:tc>
          <w:tcPr>
            <w:tcW w:w="1606" w:type="dxa"/>
          </w:tcPr>
          <w:p w14:paraId="76B6D0BD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5E72DA9E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7739D841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012A354C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663BBFF8" w14:textId="77777777" w:rsidTr="00641E7B">
        <w:tc>
          <w:tcPr>
            <w:tcW w:w="1606" w:type="dxa"/>
          </w:tcPr>
          <w:p w14:paraId="21B635B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10</w:t>
            </w:r>
          </w:p>
        </w:tc>
        <w:tc>
          <w:tcPr>
            <w:tcW w:w="1606" w:type="dxa"/>
          </w:tcPr>
          <w:p w14:paraId="66386ABA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1D633DF6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4 965,0</w:t>
            </w:r>
          </w:p>
        </w:tc>
        <w:tc>
          <w:tcPr>
            <w:tcW w:w="1606" w:type="dxa"/>
          </w:tcPr>
          <w:p w14:paraId="034CB86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4 965,0</w:t>
            </w:r>
          </w:p>
        </w:tc>
        <w:tc>
          <w:tcPr>
            <w:tcW w:w="1606" w:type="dxa"/>
          </w:tcPr>
          <w:p w14:paraId="314BC799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4 965,0</w:t>
            </w:r>
          </w:p>
        </w:tc>
        <w:tc>
          <w:tcPr>
            <w:tcW w:w="1607" w:type="dxa"/>
          </w:tcPr>
          <w:p w14:paraId="4335138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4 965,0</w:t>
            </w:r>
          </w:p>
        </w:tc>
      </w:tr>
      <w:tr w:rsidR="009C2C4C" w:rsidRPr="00AB5471" w14:paraId="66C050B4" w14:textId="77777777" w:rsidTr="00641E7B">
        <w:tc>
          <w:tcPr>
            <w:tcW w:w="1606" w:type="dxa"/>
          </w:tcPr>
          <w:p w14:paraId="1D406C5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11</w:t>
            </w:r>
          </w:p>
        </w:tc>
        <w:tc>
          <w:tcPr>
            <w:tcW w:w="1606" w:type="dxa"/>
          </w:tcPr>
          <w:p w14:paraId="4B88A72F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4 967,5</w:t>
            </w:r>
          </w:p>
        </w:tc>
        <w:tc>
          <w:tcPr>
            <w:tcW w:w="1606" w:type="dxa"/>
          </w:tcPr>
          <w:p w14:paraId="548299A7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314D84DE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05EF1364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3FC79588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39E4E0A8" w14:textId="77777777" w:rsidTr="00641E7B">
        <w:tc>
          <w:tcPr>
            <w:tcW w:w="1606" w:type="dxa"/>
          </w:tcPr>
          <w:p w14:paraId="7AE50279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12</w:t>
            </w:r>
          </w:p>
        </w:tc>
        <w:tc>
          <w:tcPr>
            <w:tcW w:w="1606" w:type="dxa"/>
          </w:tcPr>
          <w:p w14:paraId="3E9CCA2D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200501AF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4 970,0</w:t>
            </w:r>
          </w:p>
        </w:tc>
        <w:tc>
          <w:tcPr>
            <w:tcW w:w="1606" w:type="dxa"/>
          </w:tcPr>
          <w:p w14:paraId="7B1E482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4 970,0</w:t>
            </w:r>
          </w:p>
        </w:tc>
        <w:tc>
          <w:tcPr>
            <w:tcW w:w="1606" w:type="dxa"/>
          </w:tcPr>
          <w:p w14:paraId="53C3C9A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4 970,0</w:t>
            </w:r>
          </w:p>
        </w:tc>
        <w:tc>
          <w:tcPr>
            <w:tcW w:w="1607" w:type="dxa"/>
          </w:tcPr>
          <w:p w14:paraId="191AF2E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</w:tr>
      <w:tr w:rsidR="009C2C4C" w:rsidRPr="00AB5471" w14:paraId="236B35D1" w14:textId="77777777" w:rsidTr="00641E7B">
        <w:tc>
          <w:tcPr>
            <w:tcW w:w="1606" w:type="dxa"/>
          </w:tcPr>
          <w:p w14:paraId="1C8B5FFB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13</w:t>
            </w:r>
          </w:p>
        </w:tc>
        <w:tc>
          <w:tcPr>
            <w:tcW w:w="1606" w:type="dxa"/>
          </w:tcPr>
          <w:p w14:paraId="29EDD69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4 972.5</w:t>
            </w:r>
          </w:p>
        </w:tc>
        <w:tc>
          <w:tcPr>
            <w:tcW w:w="1606" w:type="dxa"/>
          </w:tcPr>
          <w:p w14:paraId="244DE706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5BA4A34D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56199DCF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2FC7EA10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19D25F42" w14:textId="77777777" w:rsidTr="00641E7B">
        <w:tc>
          <w:tcPr>
            <w:tcW w:w="1606" w:type="dxa"/>
          </w:tcPr>
          <w:p w14:paraId="62FC49C6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14</w:t>
            </w:r>
          </w:p>
        </w:tc>
        <w:tc>
          <w:tcPr>
            <w:tcW w:w="1606" w:type="dxa"/>
          </w:tcPr>
          <w:p w14:paraId="03A70946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3A1B7BD3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4 975,0</w:t>
            </w:r>
          </w:p>
        </w:tc>
        <w:tc>
          <w:tcPr>
            <w:tcW w:w="1606" w:type="dxa"/>
          </w:tcPr>
          <w:p w14:paraId="4B6A2CB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4 975,0</w:t>
            </w:r>
          </w:p>
        </w:tc>
        <w:tc>
          <w:tcPr>
            <w:tcW w:w="1606" w:type="dxa"/>
          </w:tcPr>
          <w:p w14:paraId="4343156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  <w:tc>
          <w:tcPr>
            <w:tcW w:w="1607" w:type="dxa"/>
          </w:tcPr>
          <w:p w14:paraId="7F98892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</w:tr>
      <w:tr w:rsidR="009C2C4C" w:rsidRPr="00AB5471" w14:paraId="41ADEE41" w14:textId="77777777" w:rsidTr="00641E7B">
        <w:tc>
          <w:tcPr>
            <w:tcW w:w="1606" w:type="dxa"/>
          </w:tcPr>
          <w:p w14:paraId="369D228C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15</w:t>
            </w:r>
          </w:p>
        </w:tc>
        <w:tc>
          <w:tcPr>
            <w:tcW w:w="1606" w:type="dxa"/>
          </w:tcPr>
          <w:p w14:paraId="454317D8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4 977,5</w:t>
            </w:r>
          </w:p>
        </w:tc>
        <w:tc>
          <w:tcPr>
            <w:tcW w:w="1606" w:type="dxa"/>
          </w:tcPr>
          <w:p w14:paraId="39F6A225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45B735C4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20966F41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4636DC4A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7E246F96" w14:textId="77777777" w:rsidTr="00641E7B">
        <w:tc>
          <w:tcPr>
            <w:tcW w:w="1606" w:type="dxa"/>
          </w:tcPr>
          <w:p w14:paraId="489A189E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16</w:t>
            </w:r>
          </w:p>
        </w:tc>
        <w:tc>
          <w:tcPr>
            <w:tcW w:w="1606" w:type="dxa"/>
          </w:tcPr>
          <w:p w14:paraId="5AAF398B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0F3F62AA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4 980,0</w:t>
            </w:r>
          </w:p>
        </w:tc>
        <w:tc>
          <w:tcPr>
            <w:tcW w:w="1606" w:type="dxa"/>
          </w:tcPr>
          <w:p w14:paraId="0DB8CD15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4 980,0</w:t>
            </w:r>
          </w:p>
        </w:tc>
        <w:tc>
          <w:tcPr>
            <w:tcW w:w="1606" w:type="dxa"/>
          </w:tcPr>
          <w:p w14:paraId="05A05063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  <w:tc>
          <w:tcPr>
            <w:tcW w:w="1607" w:type="dxa"/>
          </w:tcPr>
          <w:p w14:paraId="72388A74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</w:p>
        </w:tc>
      </w:tr>
      <w:tr w:rsidR="009C2C4C" w:rsidRPr="00AB5471" w14:paraId="48F8789F" w14:textId="77777777" w:rsidTr="00641E7B">
        <w:tc>
          <w:tcPr>
            <w:tcW w:w="1606" w:type="dxa"/>
          </w:tcPr>
          <w:p w14:paraId="56D9B99D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17</w:t>
            </w:r>
          </w:p>
        </w:tc>
        <w:tc>
          <w:tcPr>
            <w:tcW w:w="1606" w:type="dxa"/>
          </w:tcPr>
          <w:p w14:paraId="79B29A11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4 982,5</w:t>
            </w:r>
          </w:p>
        </w:tc>
        <w:tc>
          <w:tcPr>
            <w:tcW w:w="1606" w:type="dxa"/>
          </w:tcPr>
          <w:p w14:paraId="53CD7CCE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0D39C3C7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7C187411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5129BB04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0C058504" w14:textId="77777777" w:rsidTr="00641E7B">
        <w:tc>
          <w:tcPr>
            <w:tcW w:w="1606" w:type="dxa"/>
          </w:tcPr>
          <w:p w14:paraId="7F38426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18</w:t>
            </w:r>
          </w:p>
        </w:tc>
        <w:tc>
          <w:tcPr>
            <w:tcW w:w="1606" w:type="dxa"/>
          </w:tcPr>
          <w:p w14:paraId="2C575C2E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2E781B91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4 985,0</w:t>
            </w:r>
          </w:p>
        </w:tc>
        <w:tc>
          <w:tcPr>
            <w:tcW w:w="1606" w:type="dxa"/>
          </w:tcPr>
          <w:p w14:paraId="50C64EC2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62C85472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3A5C8FCD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  <w:tr w:rsidR="009C2C4C" w:rsidRPr="00AB5471" w14:paraId="448F832B" w14:textId="77777777" w:rsidTr="00641E7B">
        <w:tc>
          <w:tcPr>
            <w:tcW w:w="1606" w:type="dxa"/>
          </w:tcPr>
          <w:p w14:paraId="4ACCA04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19</w:t>
            </w:r>
          </w:p>
        </w:tc>
        <w:tc>
          <w:tcPr>
            <w:tcW w:w="1606" w:type="dxa"/>
          </w:tcPr>
          <w:p w14:paraId="272CA120" w14:textId="77777777" w:rsidR="009C2C4C" w:rsidRPr="00AB5471" w:rsidRDefault="009C2C4C" w:rsidP="00641E7B">
            <w:pPr>
              <w:pStyle w:val="StyleTabletextCentered"/>
              <w:spacing w:before="20" w:after="20"/>
              <w:rPr>
                <w:lang w:val="ru-RU"/>
              </w:rPr>
            </w:pPr>
            <w:r w:rsidRPr="00AB5471">
              <w:rPr>
                <w:lang w:val="ru-RU"/>
              </w:rPr>
              <w:t>4 987,5</w:t>
            </w:r>
          </w:p>
        </w:tc>
        <w:tc>
          <w:tcPr>
            <w:tcW w:w="1606" w:type="dxa"/>
          </w:tcPr>
          <w:p w14:paraId="762E1559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60F5F788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6" w:type="dxa"/>
          </w:tcPr>
          <w:p w14:paraId="57261484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1607" w:type="dxa"/>
          </w:tcPr>
          <w:p w14:paraId="6AEDEC4F" w14:textId="77777777" w:rsidR="009C2C4C" w:rsidRPr="00AB5471" w:rsidRDefault="009C2C4C" w:rsidP="00641E7B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</w:tr>
    </w:tbl>
    <w:p w14:paraId="7D2B85A8" w14:textId="77777777" w:rsidR="009C2C4C" w:rsidRPr="009C2C4C" w:rsidRDefault="009C2C4C" w:rsidP="009C2C4C">
      <w:pPr>
        <w:pStyle w:val="Rectitle"/>
        <w:rPr>
          <w:lang w:val="ru-RU"/>
        </w:rPr>
      </w:pPr>
    </w:p>
    <w:p w14:paraId="0A44E3F2" w14:textId="345C6FA2" w:rsidR="00594157" w:rsidRPr="00AC5218" w:rsidRDefault="00594157" w:rsidP="00A03183">
      <w:pPr>
        <w:spacing w:before="720"/>
        <w:jc w:val="center"/>
        <w:rPr>
          <w:lang w:val="ru-RU"/>
        </w:rPr>
      </w:pPr>
      <w:r w:rsidRPr="00AC5218">
        <w:rPr>
          <w:lang w:val="ru-RU"/>
        </w:rPr>
        <w:t>______________</w:t>
      </w:r>
    </w:p>
    <w:sectPr w:rsidR="00594157" w:rsidRPr="00AC5218" w:rsidSect="007565CC">
      <w:headerReference w:type="even" r:id="rId17"/>
      <w:headerReference w:type="default" r:id="rId18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2EF44" w14:textId="77777777" w:rsidR="001C3B44" w:rsidRDefault="001C3B44">
      <w:r>
        <w:separator/>
      </w:r>
    </w:p>
  </w:endnote>
  <w:endnote w:type="continuationSeparator" w:id="0">
    <w:p w14:paraId="7BA6B932" w14:textId="77777777" w:rsidR="001C3B44" w:rsidRDefault="001C3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CC39E" w14:textId="77777777" w:rsidR="001C3B44" w:rsidRDefault="001C3B44">
      <w:r>
        <w:separator/>
      </w:r>
    </w:p>
  </w:footnote>
  <w:footnote w:type="continuationSeparator" w:id="0">
    <w:p w14:paraId="193CC0C0" w14:textId="77777777" w:rsidR="001C3B44" w:rsidRDefault="001C3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4EA99" w14:textId="77777777" w:rsidR="001C3B44" w:rsidRDefault="001C3B44">
    <w:pPr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9CBCC" w14:textId="2CC32A9D" w:rsidR="001C3B44" w:rsidRDefault="001C3B44" w:rsidP="005D34A9">
    <w:pPr>
      <w:tabs>
        <w:tab w:val="left" w:pos="1630"/>
      </w:tabs>
      <w:ind w:right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776" behindDoc="1" locked="0" layoutInCell="1" allowOverlap="1" wp14:anchorId="348BB81E" wp14:editId="6F23169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9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1BF4D" w14:textId="46C921E4" w:rsidR="001C3B44" w:rsidRPr="00D46726" w:rsidRDefault="009C2C4C" w:rsidP="00D46726">
    <w:pPr>
      <w:pStyle w:val="Header"/>
      <w:rPr>
        <w:b/>
        <w:bCs/>
        <w:lang w:val="en-US"/>
      </w:rPr>
    </w:pPr>
    <w:proofErr w:type="gramStart"/>
    <w:r w:rsidRPr="009C2C4C">
      <w:rPr>
        <w:rStyle w:val="PageNumber"/>
        <w:b/>
        <w:bCs/>
      </w:rPr>
      <w:t>ii</w:t>
    </w:r>
    <w:proofErr w:type="gramEnd"/>
    <w:r w:rsidRPr="009C2C4C">
      <w:rPr>
        <w:rStyle w:val="PageNumber"/>
        <w:b/>
        <w:bCs/>
      </w:rPr>
      <w:tab/>
    </w:r>
    <w:proofErr w:type="spellStart"/>
    <w:r w:rsidRPr="009C2C4C">
      <w:rPr>
        <w:rStyle w:val="PageNumber"/>
        <w:b/>
        <w:bCs/>
      </w:rPr>
      <w:t>Рек</w:t>
    </w:r>
    <w:proofErr w:type="spellEnd"/>
    <w:r w:rsidRPr="009C2C4C">
      <w:rPr>
        <w:rStyle w:val="PageNumber"/>
        <w:b/>
        <w:bCs/>
      </w:rPr>
      <w:t>.  МСЭ-</w:t>
    </w:r>
    <w:proofErr w:type="gramStart"/>
    <w:r w:rsidRPr="009C2C4C">
      <w:rPr>
        <w:rStyle w:val="PageNumber"/>
        <w:b/>
        <w:bCs/>
      </w:rPr>
      <w:t>R  M.1826</w:t>
    </w:r>
    <w:proofErr w:type="gramEnd"/>
    <w:r w:rsidRPr="009C2C4C">
      <w:rPr>
        <w:rStyle w:val="PageNumber"/>
        <w:b/>
        <w:bCs/>
      </w:rPr>
      <w:t>-1</w:t>
    </w:r>
    <w:r w:rsidRPr="009C2C4C">
      <w:rPr>
        <w:rStyle w:val="PageNumber"/>
        <w:b/>
        <w:bCs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72A67" w14:textId="77777777" w:rsidR="001C3B44" w:rsidRDefault="001C3B44">
    <w:r>
      <w:tab/>
    </w:r>
    <w:r w:rsidR="007034EB">
      <w:fldChar w:fldCharType="begin"/>
    </w:r>
    <w:r w:rsidR="007034EB">
      <w:instrText xml:space="preserve"> DOCPROPERTY "Header" </w:instrText>
    </w:r>
    <w:r w:rsidR="007034EB">
      <w:instrText xml:space="preserve">\* MERGEFORMAT </w:instrText>
    </w:r>
    <w:r w:rsidR="007034EB">
      <w:fldChar w:fldCharType="separate"/>
    </w:r>
    <w:r w:rsidRPr="00A936CB">
      <w:rPr>
        <w:b/>
        <w:bCs/>
      </w:rPr>
      <w:t xml:space="preserve">Rec. </w:t>
    </w:r>
    <w:r w:rsidR="007034E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M.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2FCAB" w14:textId="3766B918" w:rsidR="001C3B44" w:rsidRPr="009C2C4C" w:rsidRDefault="009C2C4C" w:rsidP="009C2C4C">
    <w:pPr>
      <w:pStyle w:val="Header"/>
      <w:jc w:val="left"/>
    </w:pPr>
    <w:r w:rsidRPr="009C2C4C">
      <w:rPr>
        <w:rStyle w:val="PageNumber"/>
        <w:b/>
        <w:bCs/>
      </w:rPr>
      <w:t>2</w:t>
    </w:r>
    <w:r w:rsidRPr="009C2C4C">
      <w:rPr>
        <w:rStyle w:val="PageNumber"/>
        <w:b/>
        <w:bCs/>
      </w:rPr>
      <w:tab/>
    </w:r>
    <w:proofErr w:type="spellStart"/>
    <w:r w:rsidRPr="009C2C4C">
      <w:rPr>
        <w:rStyle w:val="PageNumber"/>
        <w:b/>
        <w:bCs/>
      </w:rPr>
      <w:t>Рек</w:t>
    </w:r>
    <w:proofErr w:type="spellEnd"/>
    <w:r w:rsidRPr="009C2C4C">
      <w:rPr>
        <w:rStyle w:val="PageNumber"/>
        <w:b/>
        <w:bCs/>
      </w:rPr>
      <w:t>.  МСЭ-</w:t>
    </w:r>
    <w:proofErr w:type="gramStart"/>
    <w:r w:rsidRPr="009C2C4C">
      <w:rPr>
        <w:rStyle w:val="PageNumber"/>
        <w:b/>
        <w:bCs/>
      </w:rPr>
      <w:t>R  M.1826</w:t>
    </w:r>
    <w:proofErr w:type="gramEnd"/>
    <w:r w:rsidRPr="009C2C4C">
      <w:rPr>
        <w:rStyle w:val="PageNumber"/>
        <w:b/>
        <w:bCs/>
      </w:rPr>
      <w:t>-1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01751" w14:textId="6EF76587" w:rsidR="001C3B44" w:rsidRPr="009C2C4C" w:rsidRDefault="009C2C4C" w:rsidP="009C2C4C">
    <w:pPr>
      <w:pStyle w:val="Header"/>
    </w:pPr>
    <w:r w:rsidRPr="009C2C4C">
      <w:rPr>
        <w:b/>
        <w:bCs/>
      </w:rPr>
      <w:tab/>
    </w:r>
    <w:proofErr w:type="spellStart"/>
    <w:r w:rsidRPr="009C2C4C">
      <w:rPr>
        <w:b/>
        <w:bCs/>
      </w:rPr>
      <w:t>Рек</w:t>
    </w:r>
    <w:proofErr w:type="spellEnd"/>
    <w:r w:rsidRPr="009C2C4C">
      <w:rPr>
        <w:b/>
        <w:bCs/>
      </w:rPr>
      <w:t>.  МСЭ-</w:t>
    </w:r>
    <w:proofErr w:type="gramStart"/>
    <w:r w:rsidRPr="009C2C4C">
      <w:rPr>
        <w:b/>
        <w:bCs/>
      </w:rPr>
      <w:t>R  M.1826</w:t>
    </w:r>
    <w:proofErr w:type="gramEnd"/>
    <w:r w:rsidRPr="009C2C4C">
      <w:rPr>
        <w:b/>
        <w:bCs/>
      </w:rPr>
      <w:t>-1</w:t>
    </w:r>
    <w:r w:rsidRPr="009C2C4C">
      <w:rPr>
        <w:b/>
        <w:bCs/>
      </w:rPr>
      <w:tab/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7AE7E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CEE76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14F1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F8F8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1A97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60C8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8C0B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5C39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D4F4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3438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1843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14C56"/>
    <w:rsid w:val="00017ED9"/>
    <w:rsid w:val="00036EE3"/>
    <w:rsid w:val="000453E9"/>
    <w:rsid w:val="00072484"/>
    <w:rsid w:val="00096612"/>
    <w:rsid w:val="000A4386"/>
    <w:rsid w:val="000B4E64"/>
    <w:rsid w:val="000B7683"/>
    <w:rsid w:val="000C5CF4"/>
    <w:rsid w:val="000D0677"/>
    <w:rsid w:val="000D2ED2"/>
    <w:rsid w:val="000E6A6E"/>
    <w:rsid w:val="000E6F08"/>
    <w:rsid w:val="001016C3"/>
    <w:rsid w:val="00102934"/>
    <w:rsid w:val="00121537"/>
    <w:rsid w:val="00131E6D"/>
    <w:rsid w:val="00140CFE"/>
    <w:rsid w:val="00147110"/>
    <w:rsid w:val="001511A6"/>
    <w:rsid w:val="00156A85"/>
    <w:rsid w:val="0017009D"/>
    <w:rsid w:val="001747E0"/>
    <w:rsid w:val="00176055"/>
    <w:rsid w:val="00190BE9"/>
    <w:rsid w:val="00196230"/>
    <w:rsid w:val="001B38D6"/>
    <w:rsid w:val="001C3B44"/>
    <w:rsid w:val="001D6A09"/>
    <w:rsid w:val="001D7190"/>
    <w:rsid w:val="002058CE"/>
    <w:rsid w:val="002165F1"/>
    <w:rsid w:val="00217C11"/>
    <w:rsid w:val="0022274D"/>
    <w:rsid w:val="00223F5A"/>
    <w:rsid w:val="0022532F"/>
    <w:rsid w:val="002470D1"/>
    <w:rsid w:val="0025353C"/>
    <w:rsid w:val="002572B3"/>
    <w:rsid w:val="00276D21"/>
    <w:rsid w:val="00282B59"/>
    <w:rsid w:val="00291F7A"/>
    <w:rsid w:val="00296D7F"/>
    <w:rsid w:val="002B3CF6"/>
    <w:rsid w:val="002C768A"/>
    <w:rsid w:val="002D76C4"/>
    <w:rsid w:val="002E7E03"/>
    <w:rsid w:val="002F06BF"/>
    <w:rsid w:val="002F4336"/>
    <w:rsid w:val="002F5199"/>
    <w:rsid w:val="002F66C8"/>
    <w:rsid w:val="00331F69"/>
    <w:rsid w:val="00333892"/>
    <w:rsid w:val="0034662F"/>
    <w:rsid w:val="00356B5D"/>
    <w:rsid w:val="003606CD"/>
    <w:rsid w:val="003773FA"/>
    <w:rsid w:val="003D6F9B"/>
    <w:rsid w:val="003E7550"/>
    <w:rsid w:val="00402F72"/>
    <w:rsid w:val="0041667C"/>
    <w:rsid w:val="00420DFD"/>
    <w:rsid w:val="00432767"/>
    <w:rsid w:val="00437A76"/>
    <w:rsid w:val="004510EE"/>
    <w:rsid w:val="004667FD"/>
    <w:rsid w:val="00470E28"/>
    <w:rsid w:val="00470FEC"/>
    <w:rsid w:val="00471C3A"/>
    <w:rsid w:val="00473C26"/>
    <w:rsid w:val="004773C0"/>
    <w:rsid w:val="0048571F"/>
    <w:rsid w:val="004906AA"/>
    <w:rsid w:val="00491F59"/>
    <w:rsid w:val="004934C5"/>
    <w:rsid w:val="004A35F1"/>
    <w:rsid w:val="004B113B"/>
    <w:rsid w:val="004B3112"/>
    <w:rsid w:val="004C1F81"/>
    <w:rsid w:val="004F65E4"/>
    <w:rsid w:val="00502D66"/>
    <w:rsid w:val="00540502"/>
    <w:rsid w:val="00554C61"/>
    <w:rsid w:val="00556548"/>
    <w:rsid w:val="005753B2"/>
    <w:rsid w:val="00586EF8"/>
    <w:rsid w:val="005874AC"/>
    <w:rsid w:val="00594157"/>
    <w:rsid w:val="005A17EE"/>
    <w:rsid w:val="005A6971"/>
    <w:rsid w:val="005A6BBD"/>
    <w:rsid w:val="005B49AB"/>
    <w:rsid w:val="005B50E7"/>
    <w:rsid w:val="005B716A"/>
    <w:rsid w:val="005C0033"/>
    <w:rsid w:val="005D0454"/>
    <w:rsid w:val="005D34A9"/>
    <w:rsid w:val="005E7B4F"/>
    <w:rsid w:val="006003F5"/>
    <w:rsid w:val="00601882"/>
    <w:rsid w:val="00607D68"/>
    <w:rsid w:val="00613212"/>
    <w:rsid w:val="006149B1"/>
    <w:rsid w:val="0066527C"/>
    <w:rsid w:val="00680D2B"/>
    <w:rsid w:val="00681B32"/>
    <w:rsid w:val="006849CD"/>
    <w:rsid w:val="006914F6"/>
    <w:rsid w:val="006B0AC0"/>
    <w:rsid w:val="006B1D2B"/>
    <w:rsid w:val="006B629A"/>
    <w:rsid w:val="006E1131"/>
    <w:rsid w:val="006E1248"/>
    <w:rsid w:val="006E2037"/>
    <w:rsid w:val="006E6199"/>
    <w:rsid w:val="007034EB"/>
    <w:rsid w:val="00706241"/>
    <w:rsid w:val="00712870"/>
    <w:rsid w:val="00743D85"/>
    <w:rsid w:val="00753CF4"/>
    <w:rsid w:val="007565CC"/>
    <w:rsid w:val="00763B9A"/>
    <w:rsid w:val="00770866"/>
    <w:rsid w:val="0077589C"/>
    <w:rsid w:val="00786A16"/>
    <w:rsid w:val="00794726"/>
    <w:rsid w:val="007A6AA8"/>
    <w:rsid w:val="007D224F"/>
    <w:rsid w:val="007D3897"/>
    <w:rsid w:val="00817A5A"/>
    <w:rsid w:val="008310C9"/>
    <w:rsid w:val="00845822"/>
    <w:rsid w:val="00853CC5"/>
    <w:rsid w:val="0087488A"/>
    <w:rsid w:val="008812FC"/>
    <w:rsid w:val="0089250E"/>
    <w:rsid w:val="00893029"/>
    <w:rsid w:val="008C7848"/>
    <w:rsid w:val="008C7BDE"/>
    <w:rsid w:val="008E7914"/>
    <w:rsid w:val="008F0426"/>
    <w:rsid w:val="0090267E"/>
    <w:rsid w:val="00906589"/>
    <w:rsid w:val="00906AD6"/>
    <w:rsid w:val="00917AF2"/>
    <w:rsid w:val="00922500"/>
    <w:rsid w:val="0092418A"/>
    <w:rsid w:val="00934ED7"/>
    <w:rsid w:val="00942DCC"/>
    <w:rsid w:val="009543C3"/>
    <w:rsid w:val="00965FCA"/>
    <w:rsid w:val="00966E1B"/>
    <w:rsid w:val="009947C0"/>
    <w:rsid w:val="009A4B78"/>
    <w:rsid w:val="009C036B"/>
    <w:rsid w:val="009C2C4C"/>
    <w:rsid w:val="009F2D2C"/>
    <w:rsid w:val="009F5480"/>
    <w:rsid w:val="00A03183"/>
    <w:rsid w:val="00A108D0"/>
    <w:rsid w:val="00A31928"/>
    <w:rsid w:val="00A341AB"/>
    <w:rsid w:val="00A42B65"/>
    <w:rsid w:val="00A46782"/>
    <w:rsid w:val="00A47936"/>
    <w:rsid w:val="00A50FDA"/>
    <w:rsid w:val="00A57F66"/>
    <w:rsid w:val="00A62A14"/>
    <w:rsid w:val="00A6617B"/>
    <w:rsid w:val="00A707D4"/>
    <w:rsid w:val="00A71FE5"/>
    <w:rsid w:val="00A73094"/>
    <w:rsid w:val="00A95D1B"/>
    <w:rsid w:val="00A971A1"/>
    <w:rsid w:val="00AA3AD8"/>
    <w:rsid w:val="00AB0DC8"/>
    <w:rsid w:val="00AC0CBC"/>
    <w:rsid w:val="00AC394B"/>
    <w:rsid w:val="00AC5218"/>
    <w:rsid w:val="00AC558C"/>
    <w:rsid w:val="00AE7868"/>
    <w:rsid w:val="00B033C8"/>
    <w:rsid w:val="00B1271C"/>
    <w:rsid w:val="00B33425"/>
    <w:rsid w:val="00B33A16"/>
    <w:rsid w:val="00B43C74"/>
    <w:rsid w:val="00B44E24"/>
    <w:rsid w:val="00B53EBC"/>
    <w:rsid w:val="00B54ECC"/>
    <w:rsid w:val="00B71035"/>
    <w:rsid w:val="00B714F3"/>
    <w:rsid w:val="00B725C6"/>
    <w:rsid w:val="00B87B6B"/>
    <w:rsid w:val="00BC5D77"/>
    <w:rsid w:val="00BC6411"/>
    <w:rsid w:val="00BE262F"/>
    <w:rsid w:val="00BE3857"/>
    <w:rsid w:val="00BF487A"/>
    <w:rsid w:val="00C130B7"/>
    <w:rsid w:val="00C319EE"/>
    <w:rsid w:val="00C44BAE"/>
    <w:rsid w:val="00C44EEB"/>
    <w:rsid w:val="00C46BD9"/>
    <w:rsid w:val="00C50A65"/>
    <w:rsid w:val="00C5181A"/>
    <w:rsid w:val="00C55258"/>
    <w:rsid w:val="00C73560"/>
    <w:rsid w:val="00C87129"/>
    <w:rsid w:val="00C9024C"/>
    <w:rsid w:val="00C954F4"/>
    <w:rsid w:val="00CA01E1"/>
    <w:rsid w:val="00CA2BAC"/>
    <w:rsid w:val="00CB0F14"/>
    <w:rsid w:val="00CB4AC5"/>
    <w:rsid w:val="00CD659B"/>
    <w:rsid w:val="00CE0A43"/>
    <w:rsid w:val="00D130E8"/>
    <w:rsid w:val="00D369A5"/>
    <w:rsid w:val="00D46726"/>
    <w:rsid w:val="00D5640F"/>
    <w:rsid w:val="00D62AA0"/>
    <w:rsid w:val="00D83556"/>
    <w:rsid w:val="00D900B0"/>
    <w:rsid w:val="00DB0358"/>
    <w:rsid w:val="00DD0C1C"/>
    <w:rsid w:val="00DE74D0"/>
    <w:rsid w:val="00DF23B2"/>
    <w:rsid w:val="00DF4176"/>
    <w:rsid w:val="00E0396D"/>
    <w:rsid w:val="00E17240"/>
    <w:rsid w:val="00E22075"/>
    <w:rsid w:val="00E406BD"/>
    <w:rsid w:val="00E74595"/>
    <w:rsid w:val="00E83037"/>
    <w:rsid w:val="00E873F6"/>
    <w:rsid w:val="00EB1725"/>
    <w:rsid w:val="00EB786E"/>
    <w:rsid w:val="00EB7C57"/>
    <w:rsid w:val="00ED2695"/>
    <w:rsid w:val="00EE14AA"/>
    <w:rsid w:val="00F30C9B"/>
    <w:rsid w:val="00F354B1"/>
    <w:rsid w:val="00F65540"/>
    <w:rsid w:val="00F805C4"/>
    <w:rsid w:val="00F8285C"/>
    <w:rsid w:val="00F829BB"/>
    <w:rsid w:val="00F93419"/>
    <w:rsid w:val="00FA57F8"/>
    <w:rsid w:val="00FB0E4E"/>
    <w:rsid w:val="00FB7862"/>
    <w:rsid w:val="00FC42AF"/>
    <w:rsid w:val="00FD15C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d62a47"/>
    </o:shapedefaults>
    <o:shapelayout v:ext="edit">
      <o:idmap v:ext="edit" data="1"/>
    </o:shapelayout>
  </w:shapeDefaults>
  <w:decimalSymbol w:val="."/>
  <w:listSeparator w:val=","/>
  <w14:docId w14:val="17CBF21D"/>
  <w15:docId w15:val="{EE0A556C-BB98-4B49-909B-118975383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30E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C44BA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44BA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44BA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44BA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44BAE"/>
    <w:pPr>
      <w:outlineLvl w:val="4"/>
    </w:pPr>
  </w:style>
  <w:style w:type="paragraph" w:styleId="Heading6">
    <w:name w:val="heading 6"/>
    <w:basedOn w:val="Heading4"/>
    <w:next w:val="Normal"/>
    <w:qFormat/>
    <w:rsid w:val="00C44BA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44BAE"/>
    <w:pPr>
      <w:outlineLvl w:val="6"/>
    </w:pPr>
  </w:style>
  <w:style w:type="paragraph" w:styleId="Heading8">
    <w:name w:val="heading 8"/>
    <w:basedOn w:val="Heading6"/>
    <w:next w:val="Normal"/>
    <w:qFormat/>
    <w:rsid w:val="00C44BAE"/>
    <w:pPr>
      <w:outlineLvl w:val="7"/>
    </w:pPr>
  </w:style>
  <w:style w:type="paragraph" w:styleId="Heading9">
    <w:name w:val="heading 9"/>
    <w:basedOn w:val="Heading6"/>
    <w:next w:val="Normal"/>
    <w:qFormat/>
    <w:rsid w:val="00C44BAE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44BA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C44BAE"/>
    <w:rPr>
      <w:sz w:val="22"/>
      <w:lang w:val="fr-FR" w:eastAsia="en-US"/>
    </w:rPr>
  </w:style>
  <w:style w:type="paragraph" w:styleId="Footer">
    <w:name w:val="footer"/>
    <w:basedOn w:val="Normal"/>
    <w:rsid w:val="00C44BA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44BAE"/>
  </w:style>
  <w:style w:type="paragraph" w:customStyle="1" w:styleId="Headingb">
    <w:name w:val="Heading_b"/>
    <w:basedOn w:val="Heading3"/>
    <w:next w:val="Normal"/>
    <w:link w:val="HeadingbChar"/>
    <w:qFormat/>
    <w:rsid w:val="00C44BAE"/>
    <w:pPr>
      <w:spacing w:before="160"/>
      <w:ind w:left="0" w:firstLine="0"/>
      <w:outlineLvl w:val="9"/>
    </w:pPr>
  </w:style>
  <w:style w:type="character" w:customStyle="1" w:styleId="href">
    <w:name w:val="href"/>
    <w:basedOn w:val="DefaultParagraphFont"/>
    <w:rsid w:val="00C44BAE"/>
  </w:style>
  <w:style w:type="paragraph" w:customStyle="1" w:styleId="AnnexNoTitle">
    <w:name w:val="Annex_NoTitle"/>
    <w:basedOn w:val="Normal"/>
    <w:next w:val="Normalaftertitle"/>
    <w:rsid w:val="00C44BAE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C44BAE"/>
    <w:pPr>
      <w:spacing w:before="320"/>
    </w:pPr>
  </w:style>
  <w:style w:type="paragraph" w:customStyle="1" w:styleId="Note">
    <w:name w:val="Note"/>
    <w:basedOn w:val="Normal"/>
    <w:rsid w:val="00CB4AC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C44BA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44BAE"/>
    <w:pPr>
      <w:jc w:val="center"/>
    </w:pPr>
  </w:style>
  <w:style w:type="paragraph" w:customStyle="1" w:styleId="Recdate">
    <w:name w:val="Rec_date"/>
    <w:basedOn w:val="Recref"/>
    <w:next w:val="Normalaftertitle"/>
    <w:rsid w:val="00C44BAE"/>
    <w:pPr>
      <w:jc w:val="right"/>
    </w:pPr>
  </w:style>
  <w:style w:type="paragraph" w:customStyle="1" w:styleId="Tablefin">
    <w:name w:val="Table_fin"/>
    <w:basedOn w:val="Normal"/>
    <w:next w:val="Normal"/>
    <w:rsid w:val="00C44BA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44BA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44BA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C44BAE"/>
    <w:pPr>
      <w:keepNext/>
      <w:spacing w:before="360" w:after="120"/>
      <w:jc w:val="center"/>
    </w:pPr>
  </w:style>
  <w:style w:type="character" w:customStyle="1" w:styleId="TableNoChar">
    <w:name w:val="Table_No Char"/>
    <w:link w:val="TableNo"/>
    <w:locked/>
    <w:rsid w:val="00594157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C44BA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C44BA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styleId="NormalIndent">
    <w:name w:val="Normal Indent"/>
    <w:basedOn w:val="Normal"/>
    <w:rsid w:val="00C44BAE"/>
    <w:pPr>
      <w:ind w:left="794"/>
    </w:pPr>
  </w:style>
  <w:style w:type="paragraph" w:customStyle="1" w:styleId="Call">
    <w:name w:val="Call"/>
    <w:basedOn w:val="Normal"/>
    <w:next w:val="Normal"/>
    <w:rsid w:val="00C44BAE"/>
    <w:pPr>
      <w:keepNext/>
      <w:keepLines/>
      <w:spacing w:before="160"/>
      <w:ind w:left="794"/>
    </w:pPr>
    <w:rPr>
      <w:i/>
    </w:rPr>
  </w:style>
  <w:style w:type="paragraph" w:customStyle="1" w:styleId="Chaptitle">
    <w:name w:val="Chap_title"/>
    <w:basedOn w:val="Arttitle"/>
    <w:next w:val="Normalaftertitle"/>
    <w:rsid w:val="00C44BAE"/>
  </w:style>
  <w:style w:type="paragraph" w:customStyle="1" w:styleId="Arttitle">
    <w:name w:val="Art_title"/>
    <w:basedOn w:val="Normal"/>
    <w:next w:val="Normalaftertitle"/>
    <w:rsid w:val="00C44BAE"/>
    <w:pPr>
      <w:keepNext/>
      <w:keepLines/>
      <w:spacing w:before="240"/>
      <w:jc w:val="center"/>
    </w:pPr>
    <w:rPr>
      <w:b/>
      <w:sz w:val="26"/>
    </w:rPr>
  </w:style>
  <w:style w:type="paragraph" w:styleId="FootnoteText">
    <w:name w:val="footnote text"/>
    <w:basedOn w:val="Normal"/>
    <w:link w:val="FootnoteTextChar"/>
    <w:rsid w:val="00D130E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130E8"/>
    <w:rPr>
      <w:lang w:val="fr-FR" w:eastAsia="en-US"/>
    </w:rPr>
  </w:style>
  <w:style w:type="paragraph" w:styleId="Index1">
    <w:name w:val="index 1"/>
    <w:basedOn w:val="Normal"/>
    <w:next w:val="Normal"/>
    <w:semiHidden/>
    <w:rsid w:val="00C44BAE"/>
  </w:style>
  <w:style w:type="paragraph" w:styleId="Index2">
    <w:name w:val="index 2"/>
    <w:basedOn w:val="Normal"/>
    <w:next w:val="Normal"/>
    <w:semiHidden/>
    <w:rsid w:val="00C44BAE"/>
    <w:pPr>
      <w:ind w:left="283"/>
    </w:pPr>
  </w:style>
  <w:style w:type="paragraph" w:styleId="Index3">
    <w:name w:val="index 3"/>
    <w:basedOn w:val="Normal"/>
    <w:next w:val="Normal"/>
    <w:semiHidden/>
    <w:rsid w:val="00C44BAE"/>
    <w:pPr>
      <w:ind w:left="566"/>
    </w:pPr>
  </w:style>
  <w:style w:type="paragraph" w:styleId="IndexHeading">
    <w:name w:val="index heading"/>
    <w:basedOn w:val="Normal"/>
    <w:next w:val="Index1"/>
    <w:semiHidden/>
    <w:rsid w:val="00C44BAE"/>
  </w:style>
  <w:style w:type="paragraph" w:styleId="TOC1">
    <w:name w:val="toc 1"/>
    <w:basedOn w:val="Normal"/>
    <w:semiHidden/>
    <w:rsid w:val="00C44BA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44BA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44BA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44BA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44BAE"/>
  </w:style>
  <w:style w:type="paragraph" w:styleId="TOC6">
    <w:name w:val="toc 6"/>
    <w:basedOn w:val="TOC4"/>
    <w:semiHidden/>
    <w:rsid w:val="00C44BAE"/>
  </w:style>
  <w:style w:type="paragraph" w:styleId="TOC7">
    <w:name w:val="toc 7"/>
    <w:basedOn w:val="TOC4"/>
    <w:semiHidden/>
    <w:rsid w:val="00C44BAE"/>
  </w:style>
  <w:style w:type="paragraph" w:styleId="TOC8">
    <w:name w:val="toc 8"/>
    <w:basedOn w:val="TOC4"/>
    <w:semiHidden/>
    <w:rsid w:val="00C44BAE"/>
  </w:style>
  <w:style w:type="paragraph" w:customStyle="1" w:styleId="Tabletitle">
    <w:name w:val="Table_title"/>
    <w:basedOn w:val="Normal"/>
    <w:next w:val="Tablehead"/>
    <w:rsid w:val="00C44BAE"/>
    <w:pPr>
      <w:keepNext/>
      <w:spacing w:before="0" w:after="120"/>
      <w:jc w:val="center"/>
    </w:pPr>
    <w:rPr>
      <w:b/>
    </w:rPr>
  </w:style>
  <w:style w:type="character" w:styleId="Hyperlink">
    <w:name w:val="Hyperlink"/>
    <w:basedOn w:val="DefaultParagraphFont"/>
    <w:rsid w:val="00C44BAE"/>
    <w:rPr>
      <w:color w:val="0000FF"/>
      <w:u w:val="single"/>
    </w:rPr>
  </w:style>
  <w:style w:type="paragraph" w:customStyle="1" w:styleId="Headingi">
    <w:name w:val="Heading_i"/>
    <w:basedOn w:val="Heading3"/>
    <w:next w:val="Normal"/>
    <w:rsid w:val="00C44BAE"/>
    <w:pPr>
      <w:spacing w:before="160"/>
      <w:ind w:left="0" w:firstLine="0"/>
    </w:pPr>
    <w:rPr>
      <w:b w:val="0"/>
      <w:i/>
    </w:rPr>
  </w:style>
  <w:style w:type="paragraph" w:customStyle="1" w:styleId="enumlev1">
    <w:name w:val="enumlev1"/>
    <w:basedOn w:val="Normal"/>
    <w:link w:val="enumlev1Char"/>
    <w:rsid w:val="00C44BAE"/>
    <w:pPr>
      <w:spacing w:before="80"/>
      <w:ind w:left="794" w:hanging="794"/>
    </w:pPr>
  </w:style>
  <w:style w:type="paragraph" w:customStyle="1" w:styleId="enumlev2">
    <w:name w:val="enumlev2"/>
    <w:basedOn w:val="enumlev1"/>
    <w:rsid w:val="00C44BAE"/>
    <w:pPr>
      <w:ind w:left="1191" w:hanging="397"/>
    </w:pPr>
  </w:style>
  <w:style w:type="paragraph" w:customStyle="1" w:styleId="HeadingSum">
    <w:name w:val="Heading_Sum"/>
    <w:basedOn w:val="Headingb"/>
    <w:next w:val="Normal"/>
    <w:rsid w:val="00C44BAE"/>
    <w:pPr>
      <w:spacing w:before="240"/>
    </w:pPr>
    <w:rPr>
      <w:lang w:val="es-ES_tradnl"/>
    </w:rPr>
  </w:style>
  <w:style w:type="paragraph" w:customStyle="1" w:styleId="enumlev3">
    <w:name w:val="enumlev3"/>
    <w:basedOn w:val="enumlev2"/>
    <w:rsid w:val="00C44BAE"/>
    <w:pPr>
      <w:ind w:left="1588"/>
    </w:pPr>
  </w:style>
  <w:style w:type="paragraph" w:customStyle="1" w:styleId="AppendixNoTitle">
    <w:name w:val="Appendix_NoTitle"/>
    <w:basedOn w:val="AnnexNoTitle"/>
    <w:next w:val="Normal"/>
    <w:rsid w:val="00C44BAE"/>
  </w:style>
  <w:style w:type="paragraph" w:customStyle="1" w:styleId="Equationlegend">
    <w:name w:val="Equation_legend"/>
    <w:basedOn w:val="NormalIndent"/>
    <w:rsid w:val="00C44BA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customStyle="1" w:styleId="Figurelegend">
    <w:name w:val="Figure_legend"/>
    <w:basedOn w:val="Normal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44BA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44BA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44BAE"/>
    <w:pPr>
      <w:keepNext w:val="0"/>
      <w:spacing w:before="0" w:after="240"/>
    </w:pPr>
  </w:style>
  <w:style w:type="paragraph" w:customStyle="1" w:styleId="tocpart">
    <w:name w:val="tocpart"/>
    <w:basedOn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44BAE"/>
    <w:pPr>
      <w:keepNext/>
      <w:keepLines/>
      <w:spacing w:before="480"/>
      <w:jc w:val="center"/>
    </w:pPr>
    <w:rPr>
      <w:sz w:val="26"/>
    </w:rPr>
  </w:style>
  <w:style w:type="paragraph" w:customStyle="1" w:styleId="Blanc">
    <w:name w:val="Blanc"/>
    <w:basedOn w:val="Normal"/>
    <w:next w:val="Tabletext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hapNo">
    <w:name w:val="Chap_No"/>
    <w:basedOn w:val="ArtNo"/>
    <w:next w:val="Chaptitle"/>
    <w:rsid w:val="00C44BAE"/>
    <w:rPr>
      <w:b/>
    </w:rPr>
  </w:style>
  <w:style w:type="character" w:styleId="FootnoteReference">
    <w:name w:val="footnote reference"/>
    <w:basedOn w:val="DefaultParagraphFont"/>
    <w:rsid w:val="00D130E8"/>
    <w:rPr>
      <w:position w:val="6"/>
      <w:sz w:val="16"/>
    </w:rPr>
  </w:style>
  <w:style w:type="paragraph" w:customStyle="1" w:styleId="Line">
    <w:name w:val="Line"/>
    <w:basedOn w:val="Normal"/>
    <w:next w:val="Normal"/>
    <w:rsid w:val="00C44BA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44BA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44BAE"/>
  </w:style>
  <w:style w:type="paragraph" w:customStyle="1" w:styleId="Partref">
    <w:name w:val="Part_ref"/>
    <w:basedOn w:val="Normal"/>
    <w:next w:val="Normal"/>
    <w:rsid w:val="00C44BA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C44BAE"/>
  </w:style>
  <w:style w:type="paragraph" w:customStyle="1" w:styleId="QuestionNo">
    <w:name w:val="Question_No"/>
    <w:basedOn w:val="RecNo"/>
    <w:next w:val="Normal"/>
    <w:rsid w:val="00C44BAE"/>
  </w:style>
  <w:style w:type="paragraph" w:customStyle="1" w:styleId="Questionref">
    <w:name w:val="Question_ref"/>
    <w:basedOn w:val="Recref"/>
    <w:next w:val="Questiondate"/>
    <w:rsid w:val="00C44BAE"/>
  </w:style>
  <w:style w:type="paragraph" w:customStyle="1" w:styleId="Questiontitle">
    <w:name w:val="Question_title"/>
    <w:basedOn w:val="Normal"/>
    <w:next w:val="Questionref"/>
    <w:rsid w:val="00C44BAE"/>
  </w:style>
  <w:style w:type="paragraph" w:customStyle="1" w:styleId="Reftext">
    <w:name w:val="Ref_text"/>
    <w:basedOn w:val="Normal"/>
    <w:rsid w:val="00C44BAE"/>
    <w:pPr>
      <w:ind w:left="794" w:hanging="794"/>
    </w:pPr>
  </w:style>
  <w:style w:type="paragraph" w:customStyle="1" w:styleId="Reftitle">
    <w:name w:val="Ref_title"/>
    <w:basedOn w:val="Normal"/>
    <w:next w:val="Reftext"/>
    <w:rsid w:val="00C44BA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44BAE"/>
  </w:style>
  <w:style w:type="paragraph" w:customStyle="1" w:styleId="RepNo">
    <w:name w:val="Rep_No"/>
    <w:basedOn w:val="RecNo"/>
    <w:next w:val="Reptitle"/>
    <w:rsid w:val="00C44BAE"/>
  </w:style>
  <w:style w:type="paragraph" w:customStyle="1" w:styleId="Reptitle">
    <w:name w:val="Rep_title"/>
    <w:basedOn w:val="Rectitle"/>
    <w:next w:val="Repref"/>
    <w:rsid w:val="00C44BAE"/>
  </w:style>
  <w:style w:type="paragraph" w:customStyle="1" w:styleId="Repref">
    <w:name w:val="Rep_ref"/>
    <w:basedOn w:val="Recref"/>
    <w:next w:val="Repdate"/>
    <w:rsid w:val="00C44BAE"/>
  </w:style>
  <w:style w:type="paragraph" w:customStyle="1" w:styleId="Resdate">
    <w:name w:val="Res_date"/>
    <w:basedOn w:val="Recdate"/>
    <w:next w:val="Normalaftertitle"/>
    <w:rsid w:val="00C44BAE"/>
  </w:style>
  <w:style w:type="paragraph" w:customStyle="1" w:styleId="ResNo">
    <w:name w:val="Res_No"/>
    <w:basedOn w:val="RecNo"/>
    <w:next w:val="Restitle"/>
    <w:rsid w:val="00C44BAE"/>
  </w:style>
  <w:style w:type="paragraph" w:customStyle="1" w:styleId="Restitle">
    <w:name w:val="Res_title"/>
    <w:basedOn w:val="Normal"/>
    <w:next w:val="Resref"/>
    <w:rsid w:val="00C44BA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C44BAE"/>
  </w:style>
  <w:style w:type="paragraph" w:customStyle="1" w:styleId="SectionNo">
    <w:name w:val="Section_No"/>
    <w:basedOn w:val="Normal"/>
    <w:next w:val="Normal"/>
    <w:rsid w:val="00C44BAE"/>
  </w:style>
  <w:style w:type="paragraph" w:customStyle="1" w:styleId="Sectiontitle">
    <w:name w:val="Section_title"/>
    <w:basedOn w:val="Normal"/>
    <w:next w:val="Normalaftertitle"/>
    <w:rsid w:val="00C44BA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44BA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customStyle="1" w:styleId="Annexref">
    <w:name w:val="Annex_ref"/>
    <w:basedOn w:val="Normal"/>
    <w:next w:val="Normalaftertitle"/>
    <w:rsid w:val="00C44BA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44BAE"/>
  </w:style>
  <w:style w:type="paragraph" w:customStyle="1" w:styleId="Summary">
    <w:name w:val="Summary"/>
    <w:basedOn w:val="Normal"/>
    <w:next w:val="Normalaftertitle"/>
    <w:rsid w:val="00C44BA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44BAE"/>
    <w:pPr>
      <w:ind w:left="-85" w:firstLine="0"/>
    </w:pPr>
    <w:rPr>
      <w:lang w:val="en-US"/>
    </w:rPr>
  </w:style>
  <w:style w:type="character" w:customStyle="1" w:styleId="HeadingbChar">
    <w:name w:val="Heading_b Char"/>
    <w:basedOn w:val="DefaultParagraphFont"/>
    <w:link w:val="Headingb"/>
    <w:locked/>
    <w:rsid w:val="00282B59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282B59"/>
    <w:rPr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A47936"/>
    <w:rPr>
      <w:color w:val="800080" w:themeColor="followedHyperlink"/>
      <w:u w:val="single"/>
    </w:rPr>
  </w:style>
  <w:style w:type="character" w:customStyle="1" w:styleId="RectitleChar">
    <w:name w:val="Rec_title Char"/>
    <w:basedOn w:val="DefaultParagraphFont"/>
    <w:link w:val="Rectitle"/>
    <w:rsid w:val="008F0426"/>
    <w:rPr>
      <w:b/>
      <w:sz w:val="26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C2C4C"/>
    <w:rPr>
      <w:color w:val="605E5C"/>
      <w:shd w:val="clear" w:color="auto" w:fill="E1DFDD"/>
    </w:rPr>
  </w:style>
  <w:style w:type="paragraph" w:customStyle="1" w:styleId="StyleRectitleComplex14pt">
    <w:name w:val="Style Rec_title + (Complex) 14 pt"/>
    <w:basedOn w:val="Rectitle"/>
    <w:rsid w:val="009C2C4C"/>
    <w:rPr>
      <w:szCs w:val="28"/>
    </w:rPr>
  </w:style>
  <w:style w:type="paragraph" w:customStyle="1" w:styleId="StyleTabletextCentered">
    <w:name w:val="Style Table_text + Centered"/>
    <w:basedOn w:val="Tabletext"/>
    <w:rsid w:val="009C2C4C"/>
    <w:pPr>
      <w:jc w:val="center"/>
    </w:pPr>
  </w:style>
  <w:style w:type="character" w:customStyle="1" w:styleId="enumlev1Char">
    <w:name w:val="enumlev1 Char"/>
    <w:basedOn w:val="DefaultParagraphFont"/>
    <w:link w:val="enumlev1"/>
    <w:rsid w:val="009C2C4C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pt.int/sites/default/files/Upload-files/AWG/APT-AWF-REC-01Rev.1PPDR_Rec_at_5Ghz_Revision_1.pdf" TargetMode="Externa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na01.safelinks.protection.outlook.com/?url=http%3A%2F%2Fwww.oas.org%2Fciteldocuments%2FDownload.aspx%3Fid%3D426&amp;data=02%7C01%7Casanders%40ntia.doc.gov%7C4d374d080dd940f9648408d6456c0833%7Cd6cff1bd67dd4ce8945dd07dc775672f%7C0%7C0%7C636772727625998791&amp;sdata=UQhmOi85VMv7l6G2NzIOYHafSzhMKumXxN%2FFqcFShsE%3D&amp;reserved=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C8328-7E4C-4C52-848D-B19352D66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</TotalTime>
  <Pages>6</Pages>
  <Words>1511</Words>
  <Characters>10505</Characters>
  <Application>Microsoft Office Word</Application>
  <DocSecurity>0</DocSecurity>
  <Lines>87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11993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2012-05-03T07:38:00Z</cp:lastPrinted>
  <dcterms:created xsi:type="dcterms:W3CDTF">2020-06-19T13:30:00Z</dcterms:created>
  <dcterms:modified xsi:type="dcterms:W3CDTF">2020-06-19T13:33:00Z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