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435E36"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8E1285">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DA1EBA">
              <w:rPr>
                <w:rFonts w:ascii="Tahoma" w:hAnsi="Tahoma" w:cs="Tahoma"/>
                <w:b/>
                <w:bCs/>
                <w:iCs/>
                <w:color w:val="243285"/>
                <w:sz w:val="36"/>
                <w:szCs w:val="36"/>
                <w:lang w:val="es-ES_tradnl"/>
              </w:rPr>
              <w:t>17</w:t>
            </w:r>
            <w:r w:rsidR="008E1285">
              <w:rPr>
                <w:rFonts w:ascii="Tahoma" w:hAnsi="Tahoma" w:cs="Tahoma"/>
                <w:b/>
                <w:bCs/>
                <w:iCs/>
                <w:color w:val="243285"/>
                <w:sz w:val="36"/>
                <w:szCs w:val="36"/>
                <w:lang w:val="es-ES_tradnl"/>
              </w:rPr>
              <w:t>3</w:t>
            </w:r>
            <w:r w:rsidR="00DA1EBA">
              <w:rPr>
                <w:rFonts w:ascii="Tahoma" w:hAnsi="Tahoma" w:cs="Tahoma"/>
                <w:b/>
                <w:bCs/>
                <w:iCs/>
                <w:color w:val="243285"/>
                <w:sz w:val="36"/>
                <w:szCs w:val="36"/>
                <w:lang w:val="es-ES_tradnl"/>
              </w:rPr>
              <w:t>2-2</w:t>
            </w:r>
          </w:p>
          <w:p w:rsidR="00042292" w:rsidRPr="00A07AEB" w:rsidRDefault="00042292" w:rsidP="00DA1EBA">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DA1EBA">
              <w:rPr>
                <w:rFonts w:ascii="Tahoma" w:hAnsi="Tahoma" w:cs="Tahoma"/>
                <w:b/>
                <w:bCs/>
                <w:iCs/>
                <w:color w:val="243285"/>
                <w:szCs w:val="24"/>
                <w:lang w:val="es-ES_tradnl"/>
              </w:rPr>
              <w:t>1</w:t>
            </w:r>
            <w:r w:rsidRPr="00A07AEB">
              <w:rPr>
                <w:rFonts w:ascii="Tahoma" w:hAnsi="Tahoma" w:cs="Tahoma"/>
                <w:b/>
                <w:bCs/>
                <w:iCs/>
                <w:color w:val="243285"/>
                <w:szCs w:val="24"/>
                <w:lang w:val="es-ES_tradnl"/>
              </w:rPr>
              <w:t>/</w:t>
            </w:r>
            <w:r w:rsidR="00DA1EBA">
              <w:rPr>
                <w:rFonts w:ascii="Tahoma" w:hAnsi="Tahoma" w:cs="Tahoma"/>
                <w:b/>
                <w:bCs/>
                <w:iCs/>
                <w:color w:val="243285"/>
                <w:szCs w:val="24"/>
                <w:lang w:val="es-ES_tradnl"/>
              </w:rPr>
              <w:t>2017</w:t>
            </w:r>
            <w:r w:rsidRPr="00A07AEB">
              <w:rPr>
                <w:rFonts w:ascii="Tahoma" w:hAnsi="Tahoma" w:cs="Tahoma"/>
                <w:b/>
                <w:bCs/>
                <w:iCs/>
                <w:color w:val="243285"/>
                <w:szCs w:val="24"/>
                <w:lang w:val="es-ES_tradnl"/>
              </w:rPr>
              <w:t>)</w:t>
            </w:r>
          </w:p>
        </w:tc>
      </w:tr>
      <w:tr w:rsidR="00042292" w:rsidRPr="00CC6BC9"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DA1EBA" w:rsidP="00DA1EBA">
            <w:pPr>
              <w:spacing w:before="80" w:line="500" w:lineRule="exact"/>
              <w:jc w:val="right"/>
              <w:rPr>
                <w:rFonts w:ascii="Tahoma" w:hAnsi="Tahoma" w:cs="Tahoma"/>
                <w:b/>
                <w:bCs/>
                <w:color w:val="243285"/>
                <w:sz w:val="44"/>
                <w:szCs w:val="44"/>
                <w:lang w:val="es-ES_tradnl"/>
              </w:rPr>
            </w:pPr>
            <w:r w:rsidRPr="00DA1EBA">
              <w:rPr>
                <w:rFonts w:ascii="Tahoma" w:hAnsi="Tahoma" w:cs="Tahoma"/>
                <w:b/>
                <w:bCs/>
                <w:color w:val="243285"/>
                <w:sz w:val="44"/>
                <w:szCs w:val="44"/>
                <w:lang w:val="es-ES_tradnl"/>
              </w:rPr>
              <w:t xml:space="preserve">Características de los sistemas que funcionan en el servicio </w:t>
            </w:r>
            <w:r w:rsidRPr="00DA1EBA">
              <w:rPr>
                <w:rFonts w:ascii="Tahoma" w:hAnsi="Tahoma" w:cs="Tahoma"/>
                <w:b/>
                <w:bCs/>
                <w:color w:val="243285"/>
                <w:sz w:val="44"/>
                <w:szCs w:val="44"/>
                <w:lang w:val="es-ES_tradnl"/>
              </w:rPr>
              <w:br/>
              <w:t xml:space="preserve">de aficionados y de aficionados </w:t>
            </w:r>
            <w:r>
              <w:rPr>
                <w:rFonts w:ascii="Tahoma" w:hAnsi="Tahoma" w:cs="Tahoma"/>
                <w:b/>
                <w:bCs/>
                <w:color w:val="243285"/>
                <w:sz w:val="44"/>
                <w:szCs w:val="44"/>
                <w:lang w:val="es-ES_tradnl"/>
              </w:rPr>
              <w:br/>
            </w:r>
            <w:r w:rsidR="00CC6BC9">
              <w:rPr>
                <w:rFonts w:ascii="Tahoma" w:hAnsi="Tahoma" w:cs="Tahoma"/>
                <w:b/>
                <w:bCs/>
                <w:color w:val="243285"/>
                <w:sz w:val="44"/>
                <w:szCs w:val="44"/>
                <w:lang w:val="es-ES_tradnl"/>
              </w:rPr>
              <w:t>R</w:t>
            </w:r>
            <w:r w:rsidRPr="00DA1EBA">
              <w:rPr>
                <w:rFonts w:ascii="Tahoma" w:hAnsi="Tahoma" w:cs="Tahoma"/>
                <w:b/>
                <w:bCs/>
                <w:color w:val="243285"/>
                <w:sz w:val="44"/>
                <w:szCs w:val="44"/>
                <w:lang w:val="es-ES_tradnl"/>
              </w:rPr>
              <w:t>por satélite para</w:t>
            </w:r>
            <w:r>
              <w:rPr>
                <w:rFonts w:ascii="Tahoma" w:hAnsi="Tahoma" w:cs="Tahoma"/>
                <w:b/>
                <w:bCs/>
                <w:color w:val="243285"/>
                <w:sz w:val="44"/>
                <w:szCs w:val="44"/>
                <w:lang w:val="es-ES_tradnl"/>
              </w:rPr>
              <w:t xml:space="preserve"> </w:t>
            </w:r>
            <w:r w:rsidRPr="00DA1EBA">
              <w:rPr>
                <w:rFonts w:ascii="Tahoma" w:hAnsi="Tahoma" w:cs="Tahoma"/>
                <w:b/>
                <w:bCs/>
                <w:color w:val="243285"/>
                <w:sz w:val="44"/>
                <w:szCs w:val="44"/>
                <w:lang w:val="es-ES_tradnl"/>
              </w:rPr>
              <w:t xml:space="preserve">utilizarlas </w:t>
            </w:r>
            <w:r>
              <w:rPr>
                <w:rFonts w:ascii="Tahoma" w:hAnsi="Tahoma" w:cs="Tahoma"/>
                <w:b/>
                <w:bCs/>
                <w:color w:val="243285"/>
                <w:sz w:val="44"/>
                <w:szCs w:val="44"/>
                <w:lang w:val="es-ES_tradnl"/>
              </w:rPr>
              <w:br/>
            </w:r>
            <w:r w:rsidRPr="00DA1EBA">
              <w:rPr>
                <w:rFonts w:ascii="Tahoma" w:hAnsi="Tahoma" w:cs="Tahoma"/>
                <w:b/>
                <w:bCs/>
                <w:color w:val="243285"/>
                <w:sz w:val="44"/>
                <w:szCs w:val="44"/>
                <w:lang w:val="es-ES_tradnl"/>
              </w:rPr>
              <w:t>en estudios de compa</w:t>
            </w:r>
            <w:bookmarkStart w:id="0" w:name="_GoBack"/>
            <w:bookmarkEnd w:id="0"/>
            <w:r w:rsidRPr="00DA1EBA">
              <w:rPr>
                <w:rFonts w:ascii="Tahoma" w:hAnsi="Tahoma" w:cs="Tahoma"/>
                <w:b/>
                <w:bCs/>
                <w:color w:val="243285"/>
                <w:sz w:val="44"/>
                <w:szCs w:val="44"/>
                <w:lang w:val="es-ES_tradnl"/>
              </w:rPr>
              <w:t>rtición</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CC6BC9"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CC6BC9"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CC6BC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CC6BC9"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CC6BC9"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CC6BC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CC6BC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CC6BC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CC6BC9"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72064A">
        <w:rPr>
          <w:sz w:val="20"/>
          <w:lang w:val="es-ES_tradnl"/>
        </w:rPr>
        <w:t>7</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B26B3">
        <w:rPr>
          <w:sz w:val="20"/>
          <w:lang w:val="es-ES_tradnl"/>
        </w:rPr>
        <w:t>1</w:t>
      </w:r>
      <w:r w:rsidR="0072064A">
        <w:rPr>
          <w:sz w:val="20"/>
          <w:lang w:val="es-ES_tradnl"/>
        </w:rPr>
        <w:t>7</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DA1EBA" w:rsidRDefault="00DA1EBA" w:rsidP="00DA1EBA">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8E1285">
        <w:rPr>
          <w:rStyle w:val="href"/>
          <w:lang w:val="es-ES_tradnl"/>
        </w:rPr>
        <w:t>1</w:t>
      </w:r>
      <w:r>
        <w:rPr>
          <w:rStyle w:val="href"/>
          <w:lang w:val="es-ES_tradnl"/>
        </w:rPr>
        <w:t>7</w:t>
      </w:r>
      <w:r w:rsidR="008E1285">
        <w:rPr>
          <w:rStyle w:val="href"/>
          <w:lang w:val="es-ES_tradnl"/>
        </w:rPr>
        <w:t>3</w:t>
      </w:r>
      <w:r>
        <w:rPr>
          <w:rStyle w:val="href"/>
          <w:lang w:val="es-ES_tradnl"/>
        </w:rPr>
        <w:t>2-2</w:t>
      </w:r>
      <w:r w:rsidR="00950128" w:rsidRPr="00300BA9">
        <w:rPr>
          <w:rStyle w:val="FootnoteReference"/>
          <w:lang w:val="es-ES_tradnl"/>
        </w:rPr>
        <w:footnoteReference w:customMarkFollows="1" w:id="1"/>
        <w:t>*</w:t>
      </w:r>
    </w:p>
    <w:p w:rsidR="00DA1EBA" w:rsidRPr="00300BA9" w:rsidRDefault="00DA1EBA" w:rsidP="00DA1EBA">
      <w:pPr>
        <w:pStyle w:val="Rectitle"/>
        <w:rPr>
          <w:lang w:val="es-ES_tradnl"/>
        </w:rPr>
      </w:pPr>
      <w:r w:rsidRPr="00300BA9">
        <w:rPr>
          <w:lang w:val="es-ES_tradnl"/>
        </w:rPr>
        <w:t xml:space="preserve">Características de los sistemas que funcionan en el servicio </w:t>
      </w:r>
      <w:r w:rsidRPr="00300BA9">
        <w:rPr>
          <w:lang w:val="es-ES_tradnl"/>
        </w:rPr>
        <w:br/>
        <w:t xml:space="preserve">de aficionados y de aficionados por satélite para </w:t>
      </w:r>
      <w:r w:rsidRPr="00300BA9">
        <w:rPr>
          <w:lang w:val="es-ES_tradnl"/>
        </w:rPr>
        <w:br/>
        <w:t>utilizarlas en estudios de compartición</w:t>
      </w:r>
    </w:p>
    <w:p w:rsidR="00DA1EBA" w:rsidRPr="00300BA9" w:rsidRDefault="00DA1EBA" w:rsidP="00DA1EBA">
      <w:pPr>
        <w:pStyle w:val="Recref"/>
        <w:rPr>
          <w:lang w:val="es-ES_tradnl"/>
        </w:rPr>
      </w:pPr>
      <w:r w:rsidRPr="00300BA9">
        <w:rPr>
          <w:lang w:val="es-ES_tradnl"/>
        </w:rPr>
        <w:t>(Cuestión UIT-R 48-6/5)</w:t>
      </w:r>
    </w:p>
    <w:p w:rsidR="00DA1EBA" w:rsidRPr="00300BA9" w:rsidRDefault="00DA1EBA" w:rsidP="00DA1EBA">
      <w:pPr>
        <w:pStyle w:val="Recdate"/>
        <w:rPr>
          <w:lang w:val="es-ES_tradnl"/>
        </w:rPr>
      </w:pPr>
      <w:r w:rsidRPr="00300BA9">
        <w:rPr>
          <w:lang w:val="es-ES_tradnl"/>
        </w:rPr>
        <w:t>(2005-2012-2017)</w:t>
      </w:r>
    </w:p>
    <w:p w:rsidR="00DA1EBA" w:rsidRPr="00300BA9" w:rsidRDefault="00DA1EBA" w:rsidP="00DA1EBA">
      <w:pPr>
        <w:pStyle w:val="HeadingSum"/>
      </w:pPr>
      <w:r w:rsidRPr="00300BA9">
        <w:t>Cometido</w:t>
      </w:r>
    </w:p>
    <w:p w:rsidR="00DA1EBA" w:rsidRPr="00300BA9" w:rsidRDefault="00DA1EBA" w:rsidP="00DA1EBA">
      <w:pPr>
        <w:pStyle w:val="Summary"/>
      </w:pPr>
      <w:r w:rsidRPr="00300BA9">
        <w:t>En esta Recomendación se recogen las características técnicas y de funcionamiento de los sistemas utilizados en los servicios de aficionados y de aficionados por satélite con el fin de llevar a cabo estudios de compartición. Se considera que los sistemas y sus características descritos en esta Recomendación son representativos de los sistemas que funcionan en las bandas de frecuencias atribuidas a estos servicios entre 135,7 kHz y 250 GHz.</w:t>
      </w:r>
    </w:p>
    <w:p w:rsidR="00DA1EBA" w:rsidRPr="00300BA9" w:rsidRDefault="00E15E2E" w:rsidP="00DA1EBA">
      <w:pPr>
        <w:pStyle w:val="Headingb"/>
        <w:rPr>
          <w:lang w:val="es-ES_tradnl"/>
        </w:rPr>
      </w:pPr>
      <w:r>
        <w:rPr>
          <w:lang w:val="es-ES_tradnl"/>
        </w:rPr>
        <w:t xml:space="preserve">Palabras </w:t>
      </w:r>
      <w:r w:rsidR="00DA1EBA" w:rsidRPr="00300BA9">
        <w:rPr>
          <w:lang w:val="es-ES_tradnl"/>
        </w:rPr>
        <w:t>clave</w:t>
      </w:r>
    </w:p>
    <w:p w:rsidR="00DA1EBA" w:rsidRPr="00300BA9" w:rsidRDefault="00DA1EBA" w:rsidP="00DA1EBA">
      <w:pPr>
        <w:rPr>
          <w:lang w:val="es-ES_tradnl"/>
        </w:rPr>
      </w:pPr>
      <w:r w:rsidRPr="00300BA9">
        <w:rPr>
          <w:lang w:val="es-ES_tradnl"/>
        </w:rPr>
        <w:t>Servicio de aficionados, aficionados por satélite, técnicas de compartición</w:t>
      </w:r>
    </w:p>
    <w:p w:rsidR="00DA1EBA" w:rsidRPr="00300BA9" w:rsidRDefault="00DA1EBA" w:rsidP="00DA1EBA">
      <w:pPr>
        <w:pStyle w:val="Normalaftertitle"/>
        <w:rPr>
          <w:lang w:val="es-ES_tradnl"/>
        </w:rPr>
      </w:pPr>
      <w:r w:rsidRPr="00300BA9">
        <w:rPr>
          <w:lang w:val="es-ES_tradnl"/>
        </w:rPr>
        <w:t>La Asamblea de</w:t>
      </w:r>
      <w:r>
        <w:rPr>
          <w:lang w:val="es-ES_tradnl"/>
        </w:rPr>
        <w:t xml:space="preserve"> Radiocomunicaciones de la UIT,</w:t>
      </w:r>
    </w:p>
    <w:p w:rsidR="00DA1EBA" w:rsidRPr="00300BA9" w:rsidRDefault="00DA1EBA" w:rsidP="00DA1EBA">
      <w:pPr>
        <w:pStyle w:val="Call"/>
        <w:rPr>
          <w:lang w:val="es-ES_tradnl"/>
        </w:rPr>
      </w:pPr>
      <w:r w:rsidRPr="00300BA9">
        <w:rPr>
          <w:lang w:val="es-ES_tradnl"/>
        </w:rPr>
        <w:t>considerando</w:t>
      </w:r>
    </w:p>
    <w:p w:rsidR="00DA1EBA" w:rsidRPr="00300BA9" w:rsidRDefault="00DA1EBA" w:rsidP="00DA1EBA">
      <w:pPr>
        <w:rPr>
          <w:lang w:val="es-ES_tradnl"/>
        </w:rPr>
      </w:pPr>
      <w:r w:rsidRPr="00300BA9">
        <w:rPr>
          <w:i/>
          <w:iCs/>
          <w:lang w:val="es-ES_tradnl"/>
        </w:rPr>
        <w:t>a)</w:t>
      </w:r>
      <w:r w:rsidRPr="00300BA9">
        <w:rPr>
          <w:lang w:val="es-ES_tradnl"/>
        </w:rPr>
        <w:tab/>
        <w:t>que el Reglamento de Radiocomunicaciones (RR) define un servicio de aficionados y un servicio de aficionados por satélite y les atribuye bandas de frecuencias con carácter exclusivo o compartido;</w:t>
      </w:r>
    </w:p>
    <w:p w:rsidR="00DA1EBA" w:rsidRPr="00300BA9" w:rsidRDefault="00DA1EBA" w:rsidP="00DA1EBA">
      <w:pPr>
        <w:rPr>
          <w:lang w:val="es-ES_tradnl"/>
        </w:rPr>
      </w:pPr>
      <w:r w:rsidRPr="00300BA9">
        <w:rPr>
          <w:i/>
          <w:iCs/>
          <w:lang w:val="es-ES_tradnl"/>
        </w:rPr>
        <w:t>b)</w:t>
      </w:r>
      <w:r w:rsidRPr="00300BA9">
        <w:rPr>
          <w:lang w:val="es-ES_tradnl"/>
        </w:rPr>
        <w:tab/>
        <w:t>que los sistemas de los servicios de aficionados y de aficionados por satélite funcionan en una amplia gama de frecuencias;</w:t>
      </w:r>
    </w:p>
    <w:p w:rsidR="00DA1EBA" w:rsidRPr="00300BA9" w:rsidRDefault="00DA1EBA" w:rsidP="00DA1EBA">
      <w:pPr>
        <w:rPr>
          <w:lang w:val="es-ES_tradnl"/>
        </w:rPr>
      </w:pPr>
      <w:r w:rsidRPr="00300BA9">
        <w:rPr>
          <w:i/>
          <w:iCs/>
          <w:lang w:val="es-ES_tradnl"/>
        </w:rPr>
        <w:t>c)</w:t>
      </w:r>
      <w:r w:rsidRPr="00300BA9">
        <w:rPr>
          <w:lang w:val="es-ES_tradnl"/>
        </w:rPr>
        <w:tab/>
        <w:t>que las características técnicas de los sistemas que funcionan en los servicios de aficionados y de aficionados por satélite pueden variar dentro de una banda;</w:t>
      </w:r>
    </w:p>
    <w:p w:rsidR="00DA1EBA" w:rsidRPr="00300BA9" w:rsidRDefault="00DA1EBA" w:rsidP="00DA1EBA">
      <w:pPr>
        <w:rPr>
          <w:lang w:val="es-ES_tradnl"/>
        </w:rPr>
      </w:pPr>
      <w:r w:rsidRPr="00300BA9">
        <w:rPr>
          <w:i/>
          <w:iCs/>
          <w:lang w:val="es-ES_tradnl"/>
        </w:rPr>
        <w:t>d)</w:t>
      </w:r>
      <w:r w:rsidRPr="00300BA9">
        <w:rPr>
          <w:lang w:val="es-ES_tradnl"/>
        </w:rPr>
        <w:tab/>
        <w:t>que algunos grupos técnicos del UIT-R están estudiando las posibilidades que ofrece la creación de nuevos tipos de sistemas o servicios en bandas utilizadas por sistemas que funcionan en los servicios de aficionados y de aficionados por satélite;</w:t>
      </w:r>
    </w:p>
    <w:p w:rsidR="00DA1EBA" w:rsidRPr="00300BA9" w:rsidRDefault="00DA1EBA" w:rsidP="00DA1EBA">
      <w:pPr>
        <w:rPr>
          <w:lang w:val="es-ES_tradnl"/>
        </w:rPr>
      </w:pPr>
      <w:r w:rsidRPr="00300BA9">
        <w:rPr>
          <w:i/>
          <w:iCs/>
          <w:lang w:val="es-ES_tradnl"/>
        </w:rPr>
        <w:t>e)</w:t>
      </w:r>
      <w:r w:rsidRPr="00300BA9">
        <w:rPr>
          <w:lang w:val="es-ES_tradnl"/>
        </w:rPr>
        <w:tab/>
        <w:t>que las características técnicas y de funcionamiento representativas de los sistemas que funcionan en los servicios de aficionados y de aficionados por satélite son necesarias para determinar la viabilidad de crear nuevos tipos de sistemas en bandas de frecuencias en las que funcionan los servicios de aficionados y de aficionados por satélite,</w:t>
      </w:r>
    </w:p>
    <w:p w:rsidR="00DA1EBA" w:rsidRPr="00300BA9" w:rsidRDefault="00DA1EBA" w:rsidP="00DA1EBA">
      <w:pPr>
        <w:pStyle w:val="Call"/>
        <w:rPr>
          <w:lang w:val="es-ES_tradnl"/>
        </w:rPr>
      </w:pPr>
      <w:r w:rsidRPr="00300BA9">
        <w:rPr>
          <w:lang w:val="es-ES_tradnl"/>
        </w:rPr>
        <w:t>recomienda</w:t>
      </w:r>
    </w:p>
    <w:p w:rsidR="00DA1EBA" w:rsidRPr="00300BA9" w:rsidRDefault="00DA1EBA" w:rsidP="00DA1EBA">
      <w:pPr>
        <w:rPr>
          <w:lang w:val="es-ES_tradnl"/>
        </w:rPr>
      </w:pPr>
      <w:r w:rsidRPr="00300BA9">
        <w:rPr>
          <w:b/>
          <w:bCs/>
          <w:lang w:val="es-ES_tradnl"/>
        </w:rPr>
        <w:t>1</w:t>
      </w:r>
      <w:r w:rsidRPr="00300BA9">
        <w:rPr>
          <w:lang w:val="es-ES_tradnl"/>
        </w:rPr>
        <w:tab/>
        <w:t>que las características técnicas y de funcionamiento de los sistemas que funcionan en los servicios de aficionados y de aficionados por satélite descritas en el Anexo 1 puedan considerarse representativas de los sistemas que funcionan en las bandas de frecuencias atribuidas a los servicios de aficionados y de aficionados por satélite;</w:t>
      </w:r>
    </w:p>
    <w:p w:rsidR="00DA1EBA" w:rsidRPr="00300BA9" w:rsidRDefault="00DA1EBA" w:rsidP="00DA1EBA">
      <w:pPr>
        <w:rPr>
          <w:lang w:val="es-ES_tradnl"/>
        </w:rPr>
      </w:pPr>
      <w:r w:rsidRPr="00300BA9">
        <w:rPr>
          <w:b/>
          <w:bCs/>
          <w:lang w:val="es-ES_tradnl"/>
        </w:rPr>
        <w:t>2</w:t>
      </w:r>
      <w:r w:rsidRPr="00300BA9">
        <w:rPr>
          <w:lang w:val="es-ES_tradnl"/>
        </w:rPr>
        <w:tab/>
        <w:t>que en los estudios sobre la compatibilidad entre los sistemas que funcionan en los servicios de aficionados y de aficionados por satélite con los sistemas de otros servicios se tengan en cuenta las directrices estipuladas en la Recomendación UIT-R M.1044.</w:t>
      </w:r>
    </w:p>
    <w:p w:rsidR="00DA1EBA" w:rsidRPr="00300BA9" w:rsidRDefault="00DA1EBA" w:rsidP="00DA1EBA">
      <w:pPr>
        <w:pStyle w:val="AnnexNoTitle"/>
        <w:rPr>
          <w:lang w:val="es-ES_tradnl"/>
        </w:rPr>
      </w:pPr>
      <w:bookmarkStart w:id="4" w:name="_Toc114385114"/>
      <w:r w:rsidRPr="00300BA9">
        <w:rPr>
          <w:lang w:val="es-ES_tradnl"/>
        </w:rPr>
        <w:lastRenderedPageBreak/>
        <w:t>Anexo 1</w:t>
      </w:r>
      <w:r w:rsidRPr="00300BA9">
        <w:rPr>
          <w:lang w:val="es-ES_tradnl"/>
        </w:rPr>
        <w:br/>
      </w:r>
      <w:r w:rsidRPr="00300BA9">
        <w:rPr>
          <w:lang w:val="es-ES_tradnl"/>
        </w:rPr>
        <w:br/>
        <w:t>Características de los sistemas que funcionan en los servicios</w:t>
      </w:r>
      <w:r w:rsidRPr="00300BA9">
        <w:rPr>
          <w:lang w:val="es-ES_tradnl"/>
        </w:rPr>
        <w:br/>
        <w:t>de aficionados y de aficionados por satélite para utilizarlas</w:t>
      </w:r>
      <w:r w:rsidRPr="00300BA9">
        <w:rPr>
          <w:lang w:val="es-ES_tradnl"/>
        </w:rPr>
        <w:br/>
        <w:t>en estudios de compartición</w:t>
      </w:r>
      <w:bookmarkEnd w:id="4"/>
    </w:p>
    <w:p w:rsidR="00DA1EBA" w:rsidRPr="00300BA9" w:rsidRDefault="00DA1EBA" w:rsidP="00DA1EBA">
      <w:pPr>
        <w:pStyle w:val="Heading1"/>
        <w:rPr>
          <w:lang w:val="es-ES_tradnl"/>
        </w:rPr>
      </w:pPr>
      <w:bookmarkStart w:id="5" w:name="_Toc114385115"/>
      <w:r w:rsidRPr="00300BA9">
        <w:rPr>
          <w:lang w:val="es-ES_tradnl"/>
        </w:rPr>
        <w:t>1</w:t>
      </w:r>
      <w:r w:rsidRPr="00300BA9">
        <w:rPr>
          <w:lang w:val="es-ES_tradnl"/>
        </w:rPr>
        <w:tab/>
        <w:t>Introducción</w:t>
      </w:r>
      <w:bookmarkEnd w:id="5"/>
    </w:p>
    <w:p w:rsidR="00DA1EBA" w:rsidRPr="00300BA9" w:rsidRDefault="00DA1EBA" w:rsidP="00DA1EBA">
      <w:pPr>
        <w:rPr>
          <w:lang w:val="es-ES_tradnl"/>
        </w:rPr>
      </w:pPr>
      <w:r w:rsidRPr="00300BA9">
        <w:rPr>
          <w:lang w:val="es-ES_tradnl"/>
        </w:rPr>
        <w:t>Los servicios de aficionados y de aficionados por satélite tienen varias bandas de frecuencias atribuidas en el espectro. Estas bandas se han seleccionado para permitir diferentes condiciones de propagación.</w:t>
      </w:r>
    </w:p>
    <w:p w:rsidR="00DA1EBA" w:rsidRPr="00300BA9" w:rsidRDefault="00DA1EBA" w:rsidP="00DA1EBA">
      <w:pPr>
        <w:rPr>
          <w:lang w:val="es-ES_tradnl"/>
        </w:rPr>
      </w:pPr>
      <w:r w:rsidRPr="00300BA9">
        <w:rPr>
          <w:lang w:val="es-ES_tradnl"/>
        </w:rPr>
        <w:t>Las estaciones de aficionados y de aficionados por satélite lleven a cabo varias funciones, tales como:</w:t>
      </w:r>
    </w:p>
    <w:p w:rsidR="00DA1EBA" w:rsidRPr="00D53B72" w:rsidRDefault="00DA1EBA" w:rsidP="00DA1EBA">
      <w:pPr>
        <w:pStyle w:val="enumlev1"/>
        <w:rPr>
          <w:lang w:val="es-ES_tradnl"/>
        </w:rPr>
      </w:pPr>
      <w:r w:rsidRPr="00300BA9">
        <w:rPr>
          <w:lang w:val="es-ES_tradnl"/>
        </w:rPr>
        <w:t>–</w:t>
      </w:r>
      <w:r w:rsidRPr="00300BA9">
        <w:rPr>
          <w:lang w:val="es-ES_tradnl"/>
        </w:rPr>
        <w:tab/>
        <w:t xml:space="preserve">servir de instrumento de formación, de intercomunicación entre estaciones de aficionados y de </w:t>
      </w:r>
      <w:r w:rsidRPr="00D53B72">
        <w:rPr>
          <w:lang w:val="es-ES_tradnl"/>
        </w:rPr>
        <w:t>estudios técnicos efectuados por personas debidamente autorizadas que se interesan en la radiotecnia con carácter exclusivamente personal y sin ánimo de lucro (números 1.56 y 1.57 del RR);</w:t>
      </w:r>
    </w:p>
    <w:p w:rsidR="00DA1EBA" w:rsidRPr="00300BA9" w:rsidRDefault="00DA1EBA" w:rsidP="00DA1EBA">
      <w:pPr>
        <w:pStyle w:val="enumlev1"/>
        <w:rPr>
          <w:lang w:val="es-ES_tradnl"/>
        </w:rPr>
      </w:pPr>
      <w:r w:rsidRPr="00D53B72">
        <w:rPr>
          <w:lang w:val="es-ES_tradnl"/>
        </w:rPr>
        <w:t>–</w:t>
      </w:r>
      <w:r w:rsidRPr="00D53B72">
        <w:rPr>
          <w:lang w:val="es-ES_tradnl"/>
        </w:rPr>
        <w:tab/>
        <w:t>establecer</w:t>
      </w:r>
      <w:r w:rsidRPr="00300BA9">
        <w:rPr>
          <w:lang w:val="es-ES_tradnl"/>
        </w:rPr>
        <w:t xml:space="preserve"> comunicaciones en caso de catástrofes con arreglo a la Recomendación UIT</w:t>
      </w:r>
      <w:r w:rsidRPr="00300BA9">
        <w:rPr>
          <w:lang w:val="es-ES_tradnl"/>
        </w:rPr>
        <w:noBreakHyphen/>
        <w:t>R M.1042.</w:t>
      </w:r>
    </w:p>
    <w:p w:rsidR="00DA1EBA" w:rsidRPr="00300BA9" w:rsidRDefault="00DA1EBA" w:rsidP="00DA1EBA">
      <w:pPr>
        <w:rPr>
          <w:lang w:val="es-ES_tradnl"/>
        </w:rPr>
      </w:pPr>
      <w:r w:rsidRPr="00300BA9">
        <w:rPr>
          <w:lang w:val="es-ES_tradnl"/>
        </w:rPr>
        <w:t>Para alcanzar esos objetivos, los aficionados utilizan tecnologías modernas y avanzadas con fines autodidactas, en consonancia con sus intereses de índole técnica, y para prestar servicios a una comunidad más amplia, en particular comunicaciones en caso de emergencia. Los operadores del servicio de aficionados utilizan con frecuencia la tecnología de comunicaciones de formas innovadoras a tenor de sus necesidades, en un espectro electromagnético cada vez más escaso y afectado por ruido.</w:t>
      </w:r>
    </w:p>
    <w:p w:rsidR="00DA1EBA" w:rsidRPr="00300BA9" w:rsidRDefault="00DA1EBA" w:rsidP="00DA1EBA">
      <w:pPr>
        <w:rPr>
          <w:lang w:val="es-ES_tradnl"/>
        </w:rPr>
      </w:pPr>
      <w:r w:rsidRPr="00300BA9">
        <w:rPr>
          <w:lang w:val="es-ES_tradnl"/>
        </w:rPr>
        <w:t>Los aficionados utilizan las nuevas tecnologías, a medida que estas surgen, para ampliar el alcance y la capacidad de sus estaciones, lo que da lugar a nuevas propuestas y aplicaciones útiles para la comunidad por medio de proveedo</w:t>
      </w:r>
      <w:r>
        <w:rPr>
          <w:lang w:val="es-ES_tradnl"/>
        </w:rPr>
        <w:t>res comerciales no aficionados.</w:t>
      </w:r>
    </w:p>
    <w:p w:rsidR="00DA1EBA" w:rsidRPr="00300BA9" w:rsidRDefault="00DA1EBA" w:rsidP="00DA1EBA">
      <w:pPr>
        <w:rPr>
          <w:lang w:val="es-ES_tradnl"/>
        </w:rPr>
      </w:pPr>
      <w:r w:rsidRPr="00300BA9">
        <w:rPr>
          <w:lang w:val="es-ES_tradnl"/>
        </w:rPr>
        <w:t>Las bandas y los modos que figuran en la presente Recomendación corresponden a los utilizados por los servicios de aficionados y aficionados por satélite; a medida que su utilización, atribución de banda y tecnología varían, la Recomendación se actualizará en consonancia con los avances y resultados que se registren en las Conferencias Mundiales de Radiocomunicaciones celebradas periódicamente.</w:t>
      </w:r>
    </w:p>
    <w:p w:rsidR="00DA1EBA" w:rsidRPr="00300BA9" w:rsidRDefault="00DA1EBA" w:rsidP="00DA1EBA">
      <w:pPr>
        <w:pStyle w:val="Heading1"/>
        <w:rPr>
          <w:lang w:val="es-ES_tradnl"/>
        </w:rPr>
      </w:pPr>
      <w:bookmarkStart w:id="6" w:name="_Toc114385116"/>
      <w:r w:rsidRPr="00300BA9">
        <w:rPr>
          <w:lang w:val="es-ES_tradnl"/>
        </w:rPr>
        <w:t>2</w:t>
      </w:r>
      <w:r w:rsidRPr="00300BA9">
        <w:rPr>
          <w:lang w:val="es-ES_tradnl"/>
        </w:rPr>
        <w:tab/>
        <w:t>Características de funcionamiento</w:t>
      </w:r>
      <w:bookmarkEnd w:id="6"/>
    </w:p>
    <w:p w:rsidR="00DA1EBA" w:rsidRDefault="00DA1EBA" w:rsidP="00DA1EBA">
      <w:pPr>
        <w:rPr>
          <w:lang w:val="es-ES_tradnl"/>
        </w:rPr>
      </w:pPr>
      <w:r w:rsidRPr="00300BA9">
        <w:rPr>
          <w:lang w:val="es-ES_tradnl"/>
        </w:rPr>
        <w:t>Generalmente, las estaciones de aficionados y las estaciones terrenas de aficionados por satélite no disponen de frecuencias asignadas pero seleccionan dinámicamente las frecuencias de una banda atribuida valiéndose de técnicas como «escuchar antes de hablar». Las frecuencias que emplean los repetidores terrenales, las estaciones de retransmisión digital y los satélites de aficionados se seleccionan mediante coordinación voluntaria dentro de los se</w:t>
      </w:r>
      <w:r>
        <w:rPr>
          <w:lang w:val="es-ES_tradnl"/>
        </w:rPr>
        <w:t>rvicios de aficionados.</w:t>
      </w:r>
    </w:p>
    <w:p w:rsidR="00DA1EBA" w:rsidRPr="00300BA9" w:rsidRDefault="00DA1EBA" w:rsidP="00DA1EBA">
      <w:pPr>
        <w:keepLines/>
        <w:rPr>
          <w:lang w:val="es-ES_tradnl"/>
        </w:rPr>
      </w:pPr>
      <w:r w:rsidRPr="00300BA9">
        <w:rPr>
          <w:lang w:val="es-ES_tradnl"/>
        </w:rPr>
        <w:t>Algunas frecuencias de aficionados se atribuyen exclusivamente a los servicios de aficionados y de aficionados por satélite y muchas de las atribuciones están compartidas con otros servicios de radiocomunicaciones. Los operadores aficionados son conscientes de las limitaciones de la compartición.</w:t>
      </w:r>
    </w:p>
    <w:p w:rsidR="00DA1EBA" w:rsidRPr="00300BA9" w:rsidRDefault="00DA1EBA" w:rsidP="00DA1EBA">
      <w:pPr>
        <w:rPr>
          <w:lang w:val="es-ES_tradnl"/>
        </w:rPr>
      </w:pPr>
      <w:r w:rsidRPr="00300BA9">
        <w:rPr>
          <w:lang w:val="es-ES_tradnl"/>
        </w:rPr>
        <w:t xml:space="preserve">Las comunicaciones pueden establecerse valiéndose de un calendario fijado previamente o mediante una llamada general o específica realizada por una estación, a la que pueden responder una o varias estaciones. En la medida que sea necesario, se crearán redes informales u oficiales. La conexión puede </w:t>
      </w:r>
      <w:r w:rsidRPr="00300BA9">
        <w:rPr>
          <w:lang w:val="es-ES_tradnl"/>
        </w:rPr>
        <w:lastRenderedPageBreak/>
        <w:t>durar entre 1 minuto y 1 hora aproximadamente, dependiendo del volumen de tráfico a transmitir. En aplicaciones específicas, en particular en casos de emergencia y operaciones de socorro, las redes de radiocomunicaciones de aficionados pueden llevar a cabo un establecimiento de enlace automático</w:t>
      </w:r>
      <w:r w:rsidRPr="00300BA9">
        <w:rPr>
          <w:rStyle w:val="FootnoteReference"/>
          <w:lang w:val="es-ES_tradnl"/>
        </w:rPr>
        <w:footnoteReference w:id="2"/>
      </w:r>
      <w:r w:rsidRPr="00300BA9">
        <w:rPr>
          <w:lang w:val="es-ES_tradnl"/>
        </w:rPr>
        <w:t xml:space="preserve"> sobre la base de una variación del protocolo ALE 2G (</w:t>
      </w:r>
      <w:r>
        <w:rPr>
          <w:lang w:val="es-ES_tradnl"/>
        </w:rPr>
        <w:t>en ocasiones denominada ALE 2,5</w:t>
      </w:r>
      <w:r w:rsidRPr="00300BA9">
        <w:rPr>
          <w:lang w:val="es-ES_tradnl"/>
        </w:rPr>
        <w:t>G), por lo general mediante un dispositivo externo.</w:t>
      </w:r>
    </w:p>
    <w:p w:rsidR="00DA1EBA" w:rsidRPr="00300BA9" w:rsidRDefault="00DA1EBA" w:rsidP="00DA1EBA">
      <w:pPr>
        <w:rPr>
          <w:lang w:val="es-ES_tradnl"/>
        </w:rPr>
      </w:pPr>
      <w:r w:rsidRPr="00300BA9">
        <w:rPr>
          <w:lang w:val="es-ES_tradnl"/>
        </w:rPr>
        <w:t>Los protocolos de funcionamiento varían en función de las necesidades de comunicación y las condiciones de propagación:</w:t>
      </w:r>
    </w:p>
    <w:p w:rsidR="00DA1EBA" w:rsidRPr="00300BA9" w:rsidRDefault="00DA1EBA" w:rsidP="00DA1EBA">
      <w:pPr>
        <w:pStyle w:val="enumlev1"/>
        <w:rPr>
          <w:lang w:val="es-ES_tradnl"/>
        </w:rPr>
      </w:pPr>
      <w:r w:rsidRPr="00300BA9">
        <w:rPr>
          <w:lang w:val="es-ES_tradnl"/>
        </w:rPr>
        <w:t>–</w:t>
      </w:r>
      <w:r w:rsidRPr="00300BA9">
        <w:rPr>
          <w:lang w:val="es-ES_tradnl"/>
        </w:rPr>
        <w:tab/>
        <w:t>por lo general, las bandas de ondas kilométricas y hectométricas se basan en ondas de superficie y ondas ionosféricas que se propagan a través de trayectos de comunicación de media distancia;</w:t>
      </w:r>
    </w:p>
    <w:p w:rsidR="00DA1EBA" w:rsidRPr="00300BA9" w:rsidRDefault="00DA1EBA" w:rsidP="00DA1EBA">
      <w:pPr>
        <w:pStyle w:val="enumlev1"/>
        <w:rPr>
          <w:lang w:val="es-ES_tradnl"/>
        </w:rPr>
      </w:pPr>
      <w:r w:rsidRPr="00300BA9">
        <w:rPr>
          <w:lang w:val="es-ES_tradnl"/>
        </w:rPr>
        <w:t>–</w:t>
      </w:r>
      <w:r w:rsidRPr="00300BA9">
        <w:rPr>
          <w:lang w:val="es-ES_tradnl"/>
        </w:rPr>
        <w:tab/>
        <w:t>las bandas de ondas decamétricas se basan en</w:t>
      </w:r>
      <w:r>
        <w:rPr>
          <w:lang w:val="es-ES_tradnl"/>
        </w:rPr>
        <w:t xml:space="preserve"> </w:t>
      </w:r>
      <w:r w:rsidRPr="00300BA9">
        <w:rPr>
          <w:lang w:val="es-ES_tradnl"/>
        </w:rPr>
        <w:t>ondas ionosféricas con incidencia casi vertical y ondas ionosféricas con reducido ángulo de propagación para comunicaciones a escalas regional y mundial;</w:t>
      </w:r>
    </w:p>
    <w:p w:rsidR="00DA1EBA" w:rsidRPr="00300BA9" w:rsidRDefault="00DA1EBA" w:rsidP="00DA1EBA">
      <w:pPr>
        <w:pStyle w:val="enumlev1"/>
        <w:rPr>
          <w:lang w:val="es-ES_tradnl"/>
        </w:rPr>
      </w:pPr>
      <w:r w:rsidRPr="00300BA9">
        <w:rPr>
          <w:lang w:val="es-ES_tradnl"/>
        </w:rPr>
        <w:t>–</w:t>
      </w:r>
      <w:r w:rsidRPr="00300BA9">
        <w:rPr>
          <w:lang w:val="es-ES_tradnl"/>
        </w:rPr>
        <w:tab/>
        <w:t>por lo general, para las comunicaciones de corta distancia se utilizan las bandas de ondas métricas, decimétricas y centimétricas; no obstante, si se dan las condiciones de propagación adecuadas, dichas ondas permiten comunicaciones más allá de la distancia de visibilidad directa;</w:t>
      </w:r>
    </w:p>
    <w:p w:rsidR="00DA1EBA" w:rsidRPr="00300BA9" w:rsidRDefault="00DA1EBA" w:rsidP="00DA1EBA">
      <w:pPr>
        <w:pStyle w:val="enumlev1"/>
        <w:rPr>
          <w:lang w:val="es-ES_tradnl"/>
        </w:rPr>
      </w:pPr>
      <w:r w:rsidRPr="00300BA9">
        <w:rPr>
          <w:lang w:val="es-ES_tradnl"/>
        </w:rPr>
        <w:t>–</w:t>
      </w:r>
      <w:r w:rsidRPr="00300BA9">
        <w:rPr>
          <w:lang w:val="es-ES_tradnl"/>
        </w:rPr>
        <w:tab/>
        <w:t>los satélites de aficionados ofrecen la oportunidad de utilizar frecuencias que están por encima de las de la banda de ondas decamétricas a fin de establecer comunicaciones de larga distancia; y</w:t>
      </w:r>
    </w:p>
    <w:p w:rsidR="00DA1EBA" w:rsidRPr="00300BA9" w:rsidRDefault="00DA1EBA" w:rsidP="00DA1EBA">
      <w:pPr>
        <w:pStyle w:val="enumlev1"/>
        <w:rPr>
          <w:lang w:val="es-ES_tradnl"/>
        </w:rPr>
      </w:pPr>
      <w:r w:rsidRPr="00300BA9">
        <w:rPr>
          <w:lang w:val="es-ES_tradnl"/>
        </w:rPr>
        <w:t>–</w:t>
      </w:r>
      <w:r w:rsidRPr="00300BA9">
        <w:rPr>
          <w:lang w:val="es-ES_tradnl"/>
        </w:rPr>
        <w:tab/>
        <w:t xml:space="preserve">las señales reflejadas en la </w:t>
      </w:r>
      <w:r>
        <w:rPr>
          <w:lang w:val="es-ES_tradnl"/>
        </w:rPr>
        <w:t>l</w:t>
      </w:r>
      <w:r w:rsidRPr="00300BA9">
        <w:rPr>
          <w:lang w:val="es-ES_tradnl"/>
        </w:rPr>
        <w:t>una permiten establecer trayectos de comunicación a escala mundial.</w:t>
      </w:r>
    </w:p>
    <w:p w:rsidR="00DA1EBA" w:rsidRPr="00300BA9" w:rsidRDefault="00DA1EBA" w:rsidP="00DA1EBA">
      <w:pPr>
        <w:pStyle w:val="Heading1"/>
        <w:rPr>
          <w:lang w:val="es-ES_tradnl"/>
        </w:rPr>
      </w:pPr>
      <w:bookmarkStart w:id="7" w:name="_Toc114385117"/>
      <w:r w:rsidRPr="00300BA9">
        <w:rPr>
          <w:lang w:val="es-ES_tradnl"/>
        </w:rPr>
        <w:t>3</w:t>
      </w:r>
      <w:r w:rsidRPr="00300BA9">
        <w:rPr>
          <w:lang w:val="es-ES_tradnl"/>
        </w:rPr>
        <w:tab/>
        <w:t>Características técnicas</w:t>
      </w:r>
      <w:bookmarkEnd w:id="7"/>
    </w:p>
    <w:p w:rsidR="00DA1EBA" w:rsidRPr="00300BA9" w:rsidRDefault="00DA1EBA" w:rsidP="00DA1EBA">
      <w:pPr>
        <w:rPr>
          <w:lang w:val="es-ES_tradnl"/>
        </w:rPr>
      </w:pPr>
      <w:r w:rsidRPr="00300BA9">
        <w:rPr>
          <w:lang w:val="es-ES_tradnl"/>
        </w:rPr>
        <w:t>En los Cuadros 1 a 8 se indican las características técnicas representativas de los sistemas que funcionan en los servicios de aficionados y de aficionados por satélite. Esta información es suficiente para realizar cálculos generales a fin de evaluar la compatibilidad entre estos sistemas y los sistemas que funcionan en otros servicios. Los límites superiores de frecuencias que figuran en los Cuadros 1 a 8 ponen de manifiesto la situación actual del despliegue de la mayoría de los sistemas de radioaficionados. Habida cuenta de que la utilización de los servicios de aficionados en las bandas de frecuencias de 135,7-137,8 kHz y 472-479 kHz requiere una potencia radiada máxima de 1 W (p.i.r.e.)</w:t>
      </w:r>
      <w:r w:rsidRPr="00300BA9">
        <w:rPr>
          <w:rStyle w:val="FootnoteReference"/>
          <w:lang w:val="es-ES_tradnl"/>
        </w:rPr>
        <w:footnoteReference w:id="3"/>
      </w:r>
      <w:r w:rsidRPr="00300BA9">
        <w:rPr>
          <w:lang w:val="es-ES_tradnl"/>
        </w:rPr>
        <w:t xml:space="preserve"> y antenas eléctricamente cortas en entornos de gran ruido ambiental, el funcionamiento de estas bandas difiere, por lo general, del de bandas de frecuencias más altas. Con objeto de establecer comunicaciones con estaciones distantes, se han desarrollado técnicas de señal débil y protocolos operacionales para utilizarlos en esos entornos complejos; en el Cuadro 4 se muestran las características representativas pertinentes. Dichas técnicas se basan en el tratamiento digital de la señal, la corrección de errores en recepción y la limitación de anchura de banda para minimizar los efectos de los elevados niveles</w:t>
      </w:r>
      <w:r>
        <w:rPr>
          <w:lang w:val="es-ES_tradnl"/>
        </w:rPr>
        <w:t xml:space="preserve"> de ruido natural o artificial.</w:t>
      </w:r>
    </w:p>
    <w:p w:rsidR="00DA1EBA" w:rsidRPr="00300BA9" w:rsidRDefault="00DA1EBA" w:rsidP="00DA1EBA">
      <w:pPr>
        <w:rPr>
          <w:lang w:val="es-ES_tradnl"/>
        </w:rPr>
      </w:pPr>
      <w:r w:rsidRPr="00300BA9">
        <w:rPr>
          <w:lang w:val="es-ES_tradnl"/>
        </w:rPr>
        <w:t xml:space="preserve">Los Cuadros 1 a 8 contienen información sobre los parámetros del receptor, la potencia del transmisor, la ganancia de antena y la potencia radiada (p.i.r.e), si bien cabe señalar que los valores mostrados son hipotéticos y que las características pertinentes, incluidas las de las estaciones de servicios de aficionados, pueden diferir de los que se proporcionan en los cuadros siguientes. En </w:t>
      </w:r>
      <w:r w:rsidRPr="00300BA9">
        <w:rPr>
          <w:lang w:val="es-ES_tradnl"/>
        </w:rPr>
        <w:lastRenderedPageBreak/>
        <w:t>particular, con respecto a la potencia del transmisor, que con frecuencia viene determinada por las condiciones para la concesión de licencias en cada país, la disponibilidad de equipos y las necesidades o el interés de la estación de servicios de aficionado de que se trate; en consecuencia, es muy probable que la potencia del transmisor real utilizada sea sustancialmente inferior a la que corresponde a los valores máximos de</w:t>
      </w:r>
      <w:r>
        <w:rPr>
          <w:lang w:val="es-ES_tradnl"/>
        </w:rPr>
        <w:t xml:space="preserve"> los cuadros.</w:t>
      </w:r>
    </w:p>
    <w:p w:rsidR="00DA1EBA" w:rsidRPr="00300BA9" w:rsidRDefault="00DA1EBA" w:rsidP="00DA1EBA">
      <w:pPr>
        <w:rPr>
          <w:lang w:val="es-ES_tradnl"/>
        </w:rPr>
      </w:pPr>
      <w:r w:rsidRPr="00300BA9">
        <w:rPr>
          <w:lang w:val="es-ES_tradnl"/>
        </w:rPr>
        <w:t>Otro factor que cabe tener en cuenta es que los ciclos de trabajo en cada modo de transmisión son muy diferentes, lo que incide en la potencia promedio realmente radiada. En el caso de modos de portadora continua, por ejemplo F3E (FM), la potencia indicada es constante durante la transmisión. En el caso de los modos de transmisión por ciclo de trabajo, por ejemplo A1A (CW), la potencia señalada corresponde a la fase de desconexión y la potencia promedio durante la transmisión equivale aproximadamente al 45% del valor mostrado. En el caso de voz de banda lateral única (BLU), clase de emisión J3E, la potencia mostrada equivale a la potencia en la cresta de la envolvente (PEP). La potencia promedio por transmisión depende de las características del servicio de voz del operador, y por lo general será del 30% al 40% del valor mostrado. Para emisiones de clase A3E (AM), la potencia mostrada es PEP y la potencia promedio de transmisión es aproximadamente el 80% del valor mostrado. Por lo general, los modos digitales de anchura de banda estrecha, por ejemplo J2B (PSK31), funcionan con mucha menos potencia que la autorizada.</w:t>
      </w:r>
    </w:p>
    <w:p w:rsidR="00DA1EBA" w:rsidRPr="00300BA9" w:rsidRDefault="00DA1EBA" w:rsidP="00DA1EBA">
      <w:pPr>
        <w:rPr>
          <w:lang w:val="es-ES_tradnl"/>
        </w:rPr>
      </w:pPr>
      <w:r w:rsidRPr="00300BA9">
        <w:rPr>
          <w:lang w:val="es-ES_tradnl"/>
        </w:rPr>
        <w:t>De forma análoga, con respecto a la ganancia de antena y las pérdidas en el alimentador, los valores máximos mostrados son hipotéticos; los valores reales de cualquier estación de servicios de aficionados se verán influidos por los efectos del campo próximo, los costos, la disponibilidad de equipos y las necesidades de cada operador.</w:t>
      </w:r>
    </w:p>
    <w:p w:rsidR="00DA1EBA" w:rsidRPr="00300BA9" w:rsidRDefault="00DA1EBA" w:rsidP="00DA1EBA">
      <w:pPr>
        <w:rPr>
          <w:lang w:val="es-ES_tradnl"/>
        </w:rPr>
      </w:pPr>
      <w:r w:rsidRPr="00300BA9">
        <w:rPr>
          <w:lang w:val="es-ES_tradnl"/>
        </w:rPr>
        <w:t>Con objeto de facilitar la utilización de los datos que figuran en los Cuadros 1 a 8, las gamas de frecuencias que figuran en los mismos se han dispuesto para agrupar, en la medida de lo posible, bandas de frecuencias que utilizan técnicas y equipos similares, habida cuenta de que las técnicas utilizadas por el servicio de aficionados evolucionan constantemente, a medida que lo hacen la tecnología, la disponibilidad de equipos y el entorno de reglamentación; en consecuencia, las características de cada banda o modo de transmisión pueden variar con respecto a los valores mostrados en los cuadros.</w:t>
      </w:r>
    </w:p>
    <w:p w:rsidR="00DA1EBA" w:rsidRPr="00300BA9" w:rsidRDefault="00DA1EBA" w:rsidP="00DA1EBA">
      <w:pPr>
        <w:rPr>
          <w:lang w:val="es-ES_tradnl"/>
        </w:rPr>
      </w:pPr>
      <w:r w:rsidRPr="00300BA9">
        <w:rPr>
          <w:lang w:val="es-ES_tradnl"/>
        </w:rPr>
        <w:t>A continuación figura la información relativa a dicho servicio de aficionados, habida cuenta de los datos incluidos en los Cuadros 1 a 8 y la realización de diversos estudios de compartición y compatibilidad.</w:t>
      </w:r>
    </w:p>
    <w:p w:rsidR="00DA1EBA" w:rsidRPr="00300BA9" w:rsidRDefault="00DA1EBA" w:rsidP="00DA1EBA">
      <w:pPr>
        <w:rPr>
          <w:lang w:val="es-ES_tradnl"/>
        </w:rPr>
      </w:pPr>
    </w:p>
    <w:p w:rsidR="00DA1EBA" w:rsidRDefault="00DA1EBA" w:rsidP="00DA1EBA">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DA1EBA" w:rsidRPr="00A77CF8" w:rsidRDefault="00DA1EBA" w:rsidP="00DA1EBA">
      <w:pPr>
        <w:pStyle w:val="TableNo"/>
        <w:rPr>
          <w:lang w:val="es-ES_tradnl"/>
        </w:rPr>
      </w:pPr>
      <w:r w:rsidRPr="00300BA9">
        <w:rPr>
          <w:lang w:val="es-ES_tradnl"/>
        </w:rPr>
        <w:lastRenderedPageBreak/>
        <w:t>CUADRO 1A</w:t>
      </w:r>
    </w:p>
    <w:p w:rsidR="00DA1EBA" w:rsidRPr="00887A22" w:rsidRDefault="00DA1EBA" w:rsidP="00DA1EBA">
      <w:pPr>
        <w:pStyle w:val="Tabletitle"/>
        <w:rPr>
          <w:lang w:val="es-ES_tradnl"/>
        </w:rPr>
      </w:pPr>
      <w:r w:rsidRPr="00887A22">
        <w:rPr>
          <w:lang w:val="es-ES_tradnl"/>
        </w:rPr>
        <w:t>Características de los sistemas de aficionados para la manipulación con interrupción de</w:t>
      </w:r>
      <w:r w:rsidRPr="00A77CF8">
        <w:rPr>
          <w:lang w:val="es-ES_tradnl"/>
        </w:rPr>
        <w:t xml:space="preserve"> </w:t>
      </w:r>
      <w:r w:rsidRPr="00A77CF8">
        <w:rPr>
          <w:lang w:val="es-ES_tradnl"/>
        </w:rPr>
        <w:br/>
      </w:r>
      <w:r w:rsidRPr="00887A22">
        <w:rPr>
          <w:lang w:val="es-ES_tradnl"/>
        </w:rPr>
        <w:t>la telegrafía Morse, PSK31, NBDP y modos de señal débil por debajo de 900 MHz</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2"/>
        <w:gridCol w:w="1392"/>
        <w:gridCol w:w="1418"/>
        <w:gridCol w:w="1417"/>
        <w:gridCol w:w="1418"/>
        <w:gridCol w:w="1417"/>
      </w:tblGrid>
      <w:tr w:rsidR="00DA1EBA" w:rsidRPr="00B97B77" w:rsidTr="009E2C64">
        <w:trPr>
          <w:jc w:val="center"/>
        </w:trPr>
        <w:tc>
          <w:tcPr>
            <w:tcW w:w="2572" w:type="dxa"/>
          </w:tcPr>
          <w:p w:rsidR="00DA1EBA" w:rsidRPr="00B97B77" w:rsidRDefault="00DA1EBA" w:rsidP="009E2C64">
            <w:pPr>
              <w:pStyle w:val="Tablehead"/>
              <w:rPr>
                <w:snapToGrid w:val="0"/>
                <w:sz w:val="20"/>
                <w:lang w:val="es-ES_tradnl"/>
              </w:rPr>
            </w:pPr>
            <w:r w:rsidRPr="00B97B77">
              <w:rPr>
                <w:snapToGrid w:val="0"/>
                <w:sz w:val="20"/>
                <w:lang w:val="es-ES_tradnl"/>
              </w:rPr>
              <w:t>Parámetro</w:t>
            </w:r>
          </w:p>
        </w:tc>
        <w:tc>
          <w:tcPr>
            <w:tcW w:w="7062" w:type="dxa"/>
            <w:gridSpan w:val="5"/>
          </w:tcPr>
          <w:p w:rsidR="00DA1EBA" w:rsidRPr="00B97B77" w:rsidRDefault="00DA1EBA" w:rsidP="009E2C64">
            <w:pPr>
              <w:pStyle w:val="Tablehead"/>
              <w:rPr>
                <w:snapToGrid w:val="0"/>
                <w:sz w:val="20"/>
                <w:lang w:val="es-ES_tradnl"/>
              </w:rPr>
            </w:pPr>
            <w:r w:rsidRPr="00B97B77">
              <w:rPr>
                <w:snapToGrid w:val="0"/>
                <w:sz w:val="20"/>
                <w:lang w:val="es-ES_tradnl"/>
              </w:rPr>
              <w:t>Valor</w:t>
            </w:r>
          </w:p>
        </w:tc>
      </w:tr>
      <w:tr w:rsidR="00DA1EBA" w:rsidRPr="00B97B77" w:rsidTr="009E2C64">
        <w:trPr>
          <w:jc w:val="center"/>
        </w:trPr>
        <w:tc>
          <w:tcPr>
            <w:tcW w:w="257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Gama de frecuencias</w:t>
            </w:r>
            <w:r w:rsidRPr="00B97B77">
              <w:rPr>
                <w:snapToGrid w:val="0"/>
                <w:color w:val="000000"/>
                <w:sz w:val="20"/>
                <w:vertAlign w:val="superscript"/>
                <w:lang w:val="es-ES_tradnl"/>
              </w:rPr>
              <w:t>(1)</w:t>
            </w:r>
          </w:p>
        </w:tc>
        <w:tc>
          <w:tcPr>
            <w:tcW w:w="1392"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s-ES_tradnl"/>
              </w:rPr>
            </w:pPr>
            <w:r w:rsidRPr="00B97B77">
              <w:rPr>
                <w:snapToGrid w:val="0"/>
                <w:sz w:val="20"/>
                <w:lang w:val="es-ES_tradnl"/>
              </w:rPr>
              <w:t>1,8</w:t>
            </w:r>
            <w:r w:rsidRPr="00B97B77">
              <w:rPr>
                <w:snapToGrid w:val="0"/>
                <w:sz w:val="20"/>
                <w:lang w:val="es-ES_tradnl"/>
              </w:rPr>
              <w:noBreakHyphen/>
              <w:t>7,3 MHz</w:t>
            </w:r>
          </w:p>
        </w:tc>
        <w:tc>
          <w:tcPr>
            <w:tcW w:w="1418" w:type="dxa"/>
            <w:tcMar>
              <w:left w:w="57" w:type="dxa"/>
              <w:right w:w="57" w:type="dxa"/>
            </w:tcMar>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s-ES_tradnl"/>
              </w:rPr>
            </w:pPr>
            <w:r w:rsidRPr="00B97B77">
              <w:rPr>
                <w:snapToGrid w:val="0"/>
                <w:sz w:val="20"/>
                <w:lang w:val="es-ES_tradnl"/>
              </w:rPr>
              <w:t>10,1-29,7 MHz</w:t>
            </w:r>
          </w:p>
        </w:tc>
        <w:tc>
          <w:tcPr>
            <w:tcW w:w="1417"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s-ES_tradnl"/>
              </w:rPr>
            </w:pPr>
            <w:r w:rsidRPr="00B97B77">
              <w:rPr>
                <w:snapToGrid w:val="0"/>
                <w:sz w:val="20"/>
                <w:lang w:val="es-ES_tradnl"/>
              </w:rPr>
              <w:t>50-54 MHz</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s-ES_tradnl"/>
              </w:rPr>
            </w:pPr>
            <w:r w:rsidRPr="00B97B77">
              <w:rPr>
                <w:snapToGrid w:val="0"/>
                <w:sz w:val="20"/>
                <w:lang w:val="es-ES_tradnl"/>
              </w:rPr>
              <w:t>144-225 MHz</w:t>
            </w:r>
          </w:p>
        </w:tc>
        <w:tc>
          <w:tcPr>
            <w:tcW w:w="1417"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s-ES_tradnl"/>
              </w:rPr>
            </w:pPr>
            <w:r w:rsidRPr="00B97B77">
              <w:rPr>
                <w:snapToGrid w:val="0"/>
                <w:sz w:val="20"/>
                <w:lang w:val="es-ES_tradnl"/>
              </w:rPr>
              <w:t>420-450 MHz</w:t>
            </w:r>
          </w:p>
        </w:tc>
      </w:tr>
      <w:tr w:rsidR="00DA1EBA" w:rsidRPr="00CC6BC9" w:rsidTr="009E2C64">
        <w:trPr>
          <w:jc w:val="center"/>
        </w:trPr>
        <w:tc>
          <w:tcPr>
            <w:tcW w:w="257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Anchura de banda necesaria y clase de emisión (denominación de la emisión)</w:t>
            </w:r>
          </w:p>
        </w:tc>
        <w:tc>
          <w:tcPr>
            <w:tcW w:w="1392"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150HA1A</w:t>
            </w:r>
            <w:r w:rsidRPr="00B97B77">
              <w:rPr>
                <w:snapToGrid w:val="0"/>
                <w:sz w:val="20"/>
                <w:lang w:val="es-ES_tradnl"/>
              </w:rPr>
              <w:br/>
              <w:t>150HJ2A</w:t>
            </w:r>
            <w:r w:rsidRPr="00B97B77">
              <w:rPr>
                <w:snapToGrid w:val="0"/>
                <w:sz w:val="20"/>
                <w:lang w:val="es-ES_tradnl"/>
              </w:rPr>
              <w:br/>
              <w:t>60H0J2B</w:t>
            </w:r>
            <w:r w:rsidRPr="00B97B77">
              <w:rPr>
                <w:snapToGrid w:val="0"/>
                <w:sz w:val="20"/>
                <w:lang w:val="es-ES_tradnl"/>
              </w:rPr>
              <w:br/>
              <w:t>250HF1D</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1H00A1D</w:t>
            </w:r>
            <w:r w:rsidRPr="00B97B77">
              <w:rPr>
                <w:snapToGrid w:val="0"/>
                <w:sz w:val="20"/>
                <w:vertAlign w:val="superscript"/>
                <w:lang w:val="es-ES_tradnl"/>
              </w:rPr>
              <w:t>(2)</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1H00F1D</w:t>
            </w:r>
            <w:r w:rsidRPr="00B97B77">
              <w:rPr>
                <w:snapToGrid w:val="0"/>
                <w:sz w:val="20"/>
                <w:vertAlign w:val="superscript"/>
                <w:lang w:val="es-ES_tradnl"/>
              </w:rPr>
              <w:t>(2)</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150HA1A</w:t>
            </w:r>
            <w:r w:rsidRPr="00B97B77">
              <w:rPr>
                <w:snapToGrid w:val="0"/>
                <w:sz w:val="20"/>
                <w:lang w:val="es-ES_tradnl"/>
              </w:rPr>
              <w:br/>
              <w:t>150HJ2A</w:t>
            </w:r>
            <w:r w:rsidRPr="00B97B77">
              <w:rPr>
                <w:snapToGrid w:val="0"/>
                <w:sz w:val="20"/>
                <w:lang w:val="es-ES_tradnl"/>
              </w:rPr>
              <w:br/>
              <w:t>60H0J2B</w:t>
            </w:r>
            <w:r w:rsidRPr="00B97B77">
              <w:rPr>
                <w:snapToGrid w:val="0"/>
                <w:sz w:val="20"/>
                <w:lang w:val="es-ES_tradnl"/>
              </w:rPr>
              <w:br/>
              <w:t>250HF1D</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1H00A1D</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1H00F1D</w:t>
            </w:r>
          </w:p>
        </w:tc>
        <w:tc>
          <w:tcPr>
            <w:tcW w:w="1417"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150HA1A</w:t>
            </w:r>
            <w:r w:rsidRPr="00B97B77">
              <w:rPr>
                <w:snapToGrid w:val="0"/>
                <w:sz w:val="20"/>
                <w:lang w:val="es-ES_tradnl"/>
              </w:rPr>
              <w:br/>
              <w:t>150HJ2A</w:t>
            </w:r>
            <w:r w:rsidRPr="00B97B77">
              <w:rPr>
                <w:snapToGrid w:val="0"/>
                <w:sz w:val="20"/>
                <w:lang w:val="es-ES_tradnl"/>
              </w:rPr>
              <w:br/>
              <w:t>60H0J2B</w:t>
            </w:r>
            <w:r w:rsidRPr="00B97B77">
              <w:rPr>
                <w:snapToGrid w:val="0"/>
                <w:sz w:val="20"/>
                <w:lang w:val="es-ES_tradnl"/>
              </w:rPr>
              <w:br/>
              <w:t>250HF1D</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1H00A1D</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1H00F1D</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150HA1A</w:t>
            </w:r>
            <w:r w:rsidRPr="00B97B77">
              <w:rPr>
                <w:snapToGrid w:val="0"/>
                <w:sz w:val="20"/>
                <w:lang w:val="es-ES_tradnl"/>
              </w:rPr>
              <w:br/>
              <w:t>150HJ2A</w:t>
            </w:r>
            <w:r w:rsidRPr="00B97B77">
              <w:rPr>
                <w:snapToGrid w:val="0"/>
                <w:sz w:val="20"/>
                <w:lang w:val="es-ES_tradnl"/>
              </w:rPr>
              <w:br/>
              <w:t>60H0J2B</w:t>
            </w:r>
            <w:r w:rsidRPr="00B97B77">
              <w:rPr>
                <w:snapToGrid w:val="0"/>
                <w:sz w:val="20"/>
                <w:lang w:val="es-ES_tradnl"/>
              </w:rPr>
              <w:br/>
              <w:t>250HF1D</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1H00A1D</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1H00F1D</w:t>
            </w:r>
          </w:p>
        </w:tc>
        <w:tc>
          <w:tcPr>
            <w:tcW w:w="1417"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150HA1A</w:t>
            </w:r>
            <w:r w:rsidRPr="00B97B77">
              <w:rPr>
                <w:snapToGrid w:val="0"/>
                <w:sz w:val="20"/>
                <w:lang w:val="es-ES_tradnl"/>
              </w:rPr>
              <w:br/>
              <w:t>150HJ2A</w:t>
            </w:r>
            <w:r w:rsidRPr="00B97B77">
              <w:rPr>
                <w:snapToGrid w:val="0"/>
                <w:sz w:val="20"/>
                <w:lang w:val="es-ES_tradnl"/>
              </w:rPr>
              <w:br/>
              <w:t>60H0J2B</w:t>
            </w:r>
            <w:r w:rsidRPr="00B97B77">
              <w:rPr>
                <w:snapToGrid w:val="0"/>
                <w:sz w:val="20"/>
                <w:lang w:val="es-ES_tradnl"/>
              </w:rPr>
              <w:br/>
              <w:t>250HF1D</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1H00A1D</w:t>
            </w:r>
          </w:p>
          <w:p w:rsidR="00DA1EBA" w:rsidRPr="00B97B77" w:rsidRDefault="00DA1EBA" w:rsidP="009E2C64">
            <w:pPr>
              <w:pStyle w:val="Tabletext"/>
              <w:spacing w:before="20" w:after="20"/>
              <w:jc w:val="center"/>
              <w:rPr>
                <w:snapToGrid w:val="0"/>
                <w:sz w:val="20"/>
                <w:lang w:val="es-ES_tradnl"/>
              </w:rPr>
            </w:pPr>
            <w:r w:rsidRPr="00B97B77">
              <w:rPr>
                <w:snapToGrid w:val="0"/>
                <w:sz w:val="20"/>
                <w:lang w:val="es-ES_tradnl"/>
              </w:rPr>
              <w:t>1H00F1D</w:t>
            </w:r>
          </w:p>
        </w:tc>
      </w:tr>
      <w:tr w:rsidR="00DA1EBA" w:rsidRPr="00B97B77" w:rsidTr="009E2C64">
        <w:trPr>
          <w:jc w:val="center"/>
        </w:trPr>
        <w:tc>
          <w:tcPr>
            <w:tcW w:w="257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Potencia del transmisor (dBW)</w:t>
            </w:r>
            <w:r w:rsidRPr="00B97B77">
              <w:rPr>
                <w:snapToGrid w:val="0"/>
                <w:color w:val="000000"/>
                <w:sz w:val="20"/>
                <w:vertAlign w:val="superscript"/>
                <w:lang w:val="es-ES_tradnl"/>
              </w:rPr>
              <w:t>(3)</w:t>
            </w:r>
          </w:p>
        </w:tc>
        <w:tc>
          <w:tcPr>
            <w:tcW w:w="139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3 a 31,7</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3 a 31,7</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3 a 31,7</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3 a 31,7</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3 a 31,7</w:t>
            </w:r>
          </w:p>
        </w:tc>
      </w:tr>
      <w:tr w:rsidR="00DA1EBA" w:rsidRPr="00B97B77" w:rsidTr="009E2C64">
        <w:trPr>
          <w:jc w:val="center"/>
        </w:trPr>
        <w:tc>
          <w:tcPr>
            <w:tcW w:w="257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Pérdidas en el alimentador (dB)</w:t>
            </w:r>
          </w:p>
        </w:tc>
        <w:tc>
          <w:tcPr>
            <w:tcW w:w="139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0,2</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0,3 a 0,9</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 a 2</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 a 2</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 a 2</w:t>
            </w:r>
          </w:p>
        </w:tc>
      </w:tr>
      <w:tr w:rsidR="00DA1EBA" w:rsidRPr="00B97B77" w:rsidTr="009E2C64">
        <w:trPr>
          <w:jc w:val="center"/>
        </w:trPr>
        <w:tc>
          <w:tcPr>
            <w:tcW w:w="257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Ganancia de la antena de transmisión (dBi)</w:t>
            </w:r>
          </w:p>
        </w:tc>
        <w:tc>
          <w:tcPr>
            <w:tcW w:w="139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sym w:font="Symbol" w:char="F02D"/>
            </w:r>
            <w:r w:rsidRPr="00B97B77">
              <w:rPr>
                <w:snapToGrid w:val="0"/>
                <w:sz w:val="20"/>
                <w:lang w:val="es-ES_tradnl"/>
              </w:rPr>
              <w:t>20 a 6</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sym w:font="Symbol" w:char="F02D"/>
            </w:r>
            <w:r w:rsidRPr="00B97B77">
              <w:rPr>
                <w:snapToGrid w:val="0"/>
                <w:sz w:val="20"/>
                <w:lang w:val="es-ES_tradnl"/>
              </w:rPr>
              <w:t>10 a 12</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-6 a 12</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-6 a 18</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s-ES_tradnl"/>
              </w:rPr>
            </w:pPr>
            <w:r w:rsidRPr="00B97B77">
              <w:rPr>
                <w:snapToGrid w:val="0"/>
                <w:sz w:val="20"/>
                <w:lang w:val="es-ES_tradnl"/>
              </w:rPr>
              <w:t>-3 a 23</w:t>
            </w:r>
          </w:p>
        </w:tc>
      </w:tr>
      <w:tr w:rsidR="00DA1EBA" w:rsidRPr="00B97B77" w:rsidTr="009E2C64">
        <w:trPr>
          <w:jc w:val="center"/>
        </w:trPr>
        <w:tc>
          <w:tcPr>
            <w:tcW w:w="257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rPr>
            </w:pPr>
            <w:r w:rsidRPr="00B97B77">
              <w:rPr>
                <w:snapToGrid w:val="0"/>
                <w:sz w:val="20"/>
              </w:rPr>
              <w:t>P.i.r.e. típica (dBW)</w:t>
            </w:r>
            <w:r w:rsidRPr="00B97B77">
              <w:rPr>
                <w:snapToGrid w:val="0"/>
                <w:color w:val="000000"/>
                <w:sz w:val="20"/>
                <w:vertAlign w:val="superscript"/>
              </w:rPr>
              <w:t>4)</w:t>
            </w:r>
          </w:p>
        </w:tc>
        <w:tc>
          <w:tcPr>
            <w:tcW w:w="139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sym w:font="Symbol" w:char="F02D"/>
            </w:r>
            <w:r w:rsidRPr="00B97B77">
              <w:rPr>
                <w:snapToGrid w:val="0"/>
                <w:sz w:val="20"/>
                <w:lang w:val="es-ES_tradnl"/>
              </w:rPr>
              <w:t>17 a 23</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sym w:font="Symbol" w:char="F02D"/>
            </w:r>
            <w:r w:rsidRPr="00B97B77">
              <w:rPr>
                <w:snapToGrid w:val="0"/>
                <w:sz w:val="20"/>
                <w:lang w:val="es-ES_tradnl"/>
              </w:rPr>
              <w:t>7 a 26</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2 a 26</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2 a 34</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2 a 36</w:t>
            </w:r>
          </w:p>
        </w:tc>
      </w:tr>
      <w:tr w:rsidR="00DA1EBA" w:rsidRPr="00B97B77" w:rsidTr="009E2C64">
        <w:trPr>
          <w:jc w:val="center"/>
        </w:trPr>
        <w:tc>
          <w:tcPr>
            <w:tcW w:w="257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Polarización de la antena</w:t>
            </w:r>
          </w:p>
        </w:tc>
        <w:tc>
          <w:tcPr>
            <w:tcW w:w="139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Horizontal, vertical</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Horizontal, vertical</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Horizontal, vertical</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 xml:space="preserve">Horizontal, vertical </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Horizontal, vertical</w:t>
            </w:r>
          </w:p>
        </w:tc>
      </w:tr>
      <w:tr w:rsidR="00DA1EBA" w:rsidRPr="00B97B77" w:rsidTr="009E2C64">
        <w:trPr>
          <w:jc w:val="center"/>
        </w:trPr>
        <w:tc>
          <w:tcPr>
            <w:tcW w:w="257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Anchura de banda en FI del receptor (kHz)</w:t>
            </w:r>
          </w:p>
        </w:tc>
        <w:tc>
          <w:tcPr>
            <w:tcW w:w="139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w:t>
            </w:r>
          </w:p>
        </w:tc>
        <w:tc>
          <w:tcPr>
            <w:tcW w:w="1417"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w:t>
            </w:r>
          </w:p>
        </w:tc>
      </w:tr>
      <w:tr w:rsidR="00DA1EBA" w:rsidRPr="00B97B77" w:rsidTr="009E2C64">
        <w:trPr>
          <w:jc w:val="center"/>
        </w:trPr>
        <w:tc>
          <w:tcPr>
            <w:tcW w:w="2572"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Factor de ruido del receptor (dB)</w:t>
            </w:r>
            <w:r w:rsidRPr="00B97B77">
              <w:rPr>
                <w:snapToGrid w:val="0"/>
                <w:color w:val="000000"/>
                <w:sz w:val="20"/>
                <w:vertAlign w:val="superscript"/>
                <w:lang w:val="es-ES_tradnl"/>
              </w:rPr>
              <w:t>(5)</w:t>
            </w:r>
          </w:p>
        </w:tc>
        <w:tc>
          <w:tcPr>
            <w:tcW w:w="1392"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13</w:t>
            </w:r>
          </w:p>
        </w:tc>
        <w:tc>
          <w:tcPr>
            <w:tcW w:w="1418"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7 a 13</w:t>
            </w:r>
          </w:p>
        </w:tc>
        <w:tc>
          <w:tcPr>
            <w:tcW w:w="1417"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 a 6</w:t>
            </w:r>
          </w:p>
        </w:tc>
        <w:tc>
          <w:tcPr>
            <w:tcW w:w="1418"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 a 2</w:t>
            </w:r>
          </w:p>
        </w:tc>
        <w:tc>
          <w:tcPr>
            <w:tcW w:w="1417"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s-ES_tradnl"/>
              </w:rPr>
            </w:pPr>
            <w:r w:rsidRPr="00B97B77">
              <w:rPr>
                <w:snapToGrid w:val="0"/>
                <w:sz w:val="20"/>
                <w:lang w:val="es-ES_tradnl"/>
              </w:rPr>
              <w:t>0,5 a 1</w:t>
            </w:r>
          </w:p>
        </w:tc>
      </w:tr>
      <w:tr w:rsidR="00DA1EBA" w:rsidRPr="00CC6BC9" w:rsidTr="009E2C64">
        <w:trPr>
          <w:jc w:val="center"/>
        </w:trPr>
        <w:tc>
          <w:tcPr>
            <w:tcW w:w="9634" w:type="dxa"/>
            <w:gridSpan w:val="6"/>
            <w:tcBorders>
              <w:top w:val="single" w:sz="4" w:space="0" w:color="auto"/>
              <w:left w:val="nil"/>
              <w:bottom w:val="nil"/>
              <w:right w:val="nil"/>
            </w:tcBorders>
          </w:tcPr>
          <w:p w:rsidR="00DA1EBA" w:rsidRPr="00B97B77" w:rsidRDefault="00DA1EBA" w:rsidP="009E2C64">
            <w:pPr>
              <w:pStyle w:val="Tabletext"/>
              <w:ind w:left="284" w:hanging="284"/>
              <w:jc w:val="left"/>
              <w:rPr>
                <w:sz w:val="20"/>
                <w:lang w:val="es-ES_tradnl"/>
              </w:rPr>
            </w:pPr>
            <w:r w:rsidRPr="00B97B77">
              <w:rPr>
                <w:sz w:val="20"/>
                <w:vertAlign w:val="superscript"/>
                <w:lang w:val="es-ES_tradnl"/>
              </w:rPr>
              <w:t>(1)</w:t>
            </w:r>
            <w:r w:rsidRPr="00B97B77">
              <w:rPr>
                <w:sz w:val="20"/>
                <w:lang w:val="es-ES_tradnl"/>
              </w:rPr>
              <w:tab/>
              <w:t xml:space="preserve">Las bandas de aficionados en las gamas de frecuencias indicadas son conformes con el Artículo </w:t>
            </w:r>
            <w:r w:rsidRPr="00B97B77">
              <w:rPr>
                <w:b/>
                <w:bCs/>
                <w:sz w:val="20"/>
                <w:lang w:val="es-ES_tradnl"/>
              </w:rPr>
              <w:t>5</w:t>
            </w:r>
            <w:r w:rsidRPr="00B97B77">
              <w:rPr>
                <w:sz w:val="20"/>
                <w:lang w:val="es-ES_tradnl"/>
              </w:rPr>
              <w:t xml:space="preserve"> del RR.</w:t>
            </w:r>
          </w:p>
          <w:p w:rsidR="00DA1EBA" w:rsidRPr="00B97B77" w:rsidRDefault="00DA1EBA" w:rsidP="009E2C64">
            <w:pPr>
              <w:pStyle w:val="Tabletext"/>
              <w:ind w:left="284" w:hanging="284"/>
              <w:jc w:val="left"/>
              <w:rPr>
                <w:sz w:val="20"/>
                <w:lang w:val="es-ES_tradnl"/>
              </w:rPr>
            </w:pPr>
            <w:r w:rsidRPr="00B97B77">
              <w:rPr>
                <w:sz w:val="20"/>
                <w:vertAlign w:val="superscript"/>
                <w:lang w:val="es-ES_tradnl"/>
              </w:rPr>
              <w:t>(2)</w:t>
            </w:r>
            <w:r w:rsidRPr="00B97B77">
              <w:rPr>
                <w:sz w:val="20"/>
                <w:lang w:val="es-ES_tradnl"/>
              </w:rPr>
              <w:tab/>
              <w:t>«Los modos de señal débil» se estructuran para comunicaciones muy básicas de baja velocidad binaria y poca anchura de banda a fin de lograr el rendimiento más elevado posible. Entre los modos de señal débil bien conocidos y utilizados habitualmente cabe destacar WSPR, JT65 y Opera.</w:t>
            </w:r>
          </w:p>
          <w:p w:rsidR="00DA1EBA" w:rsidRPr="00B97B77" w:rsidRDefault="00DA1EBA" w:rsidP="009E2C64">
            <w:pPr>
              <w:pStyle w:val="Tabletext"/>
              <w:ind w:left="284" w:hanging="284"/>
              <w:jc w:val="left"/>
              <w:rPr>
                <w:sz w:val="20"/>
                <w:lang w:val="es-ES_tradnl"/>
              </w:rPr>
            </w:pPr>
            <w:r w:rsidRPr="00B97B77">
              <w:rPr>
                <w:sz w:val="20"/>
                <w:vertAlign w:val="superscript"/>
                <w:lang w:val="es-ES_tradnl"/>
              </w:rPr>
              <w:t>(3)</w:t>
            </w:r>
            <w:r w:rsidRPr="00B97B77">
              <w:rPr>
                <w:sz w:val="20"/>
                <w:lang w:val="es-ES_tradnl"/>
              </w:rPr>
              <w:tab/>
              <w:t>Cada administración determina las máximas potencias.</w:t>
            </w:r>
          </w:p>
          <w:p w:rsidR="00DA1EBA" w:rsidRPr="00B97B77" w:rsidRDefault="00DA1EBA" w:rsidP="009E2C64">
            <w:pPr>
              <w:pStyle w:val="Tabletext"/>
              <w:ind w:left="284" w:hanging="284"/>
              <w:jc w:val="left"/>
              <w:rPr>
                <w:sz w:val="20"/>
                <w:lang w:val="es-ES_tradnl"/>
              </w:rPr>
            </w:pPr>
            <w:r w:rsidRPr="00B97B77">
              <w:rPr>
                <w:sz w:val="20"/>
                <w:vertAlign w:val="superscript"/>
                <w:lang w:val="es-ES_tradnl"/>
              </w:rPr>
              <w:t>(4)</w:t>
            </w:r>
            <w:r w:rsidRPr="00B97B77">
              <w:rPr>
                <w:sz w:val="20"/>
                <w:lang w:val="es-ES_tradnl"/>
              </w:rPr>
              <w:tab/>
              <w:t>Puede limitarse en el Artículo 5 del RR en determinados casos.</w:t>
            </w:r>
          </w:p>
          <w:p w:rsidR="00DA1EBA" w:rsidRPr="00B97B77" w:rsidRDefault="00DA1EBA" w:rsidP="009E2C64">
            <w:pPr>
              <w:pStyle w:val="Tabletext"/>
              <w:ind w:left="284" w:hanging="284"/>
              <w:jc w:val="left"/>
              <w:rPr>
                <w:sz w:val="20"/>
                <w:lang w:val="es-ES_tradnl"/>
              </w:rPr>
            </w:pPr>
            <w:r w:rsidRPr="00B97B77">
              <w:rPr>
                <w:sz w:val="20"/>
                <w:vertAlign w:val="superscript"/>
                <w:lang w:val="es-ES_tradnl"/>
              </w:rPr>
              <w:t>(5)</w:t>
            </w:r>
            <w:r w:rsidRPr="00B97B77">
              <w:rPr>
                <w:sz w:val="20"/>
                <w:lang w:val="es-ES_tradnl"/>
              </w:rPr>
              <w:t xml:space="preserve"> </w:t>
            </w:r>
            <w:r w:rsidRPr="00B97B77">
              <w:rPr>
                <w:sz w:val="20"/>
                <w:lang w:val="es-ES_tradnl"/>
              </w:rPr>
              <w:tab/>
              <w:t>Los valores del factor de ruido del receptor en las bandas por encima de 50 MHz suponen la utilización de preamplificadores de bajo nivel de ruido. Por debajo de 29,7 MHz, el nivel de ruido externo es el factor dominante, y su valor es, por lo general, más elevado que el nivel de ruido del receptor.</w:t>
            </w:r>
          </w:p>
          <w:p w:rsidR="00DA1EBA" w:rsidRPr="00B97B77" w:rsidRDefault="00DA1EBA" w:rsidP="009E2C64">
            <w:pPr>
              <w:pStyle w:val="Tabletext"/>
              <w:ind w:left="284" w:hanging="284"/>
              <w:jc w:val="left"/>
              <w:rPr>
                <w:sz w:val="20"/>
                <w:lang w:val="es-ES_tradnl"/>
              </w:rPr>
            </w:pPr>
          </w:p>
        </w:tc>
      </w:tr>
    </w:tbl>
    <w:p w:rsidR="00DA1EBA" w:rsidRDefault="00DA1EBA" w:rsidP="00DA1EBA">
      <w:pPr>
        <w:tabs>
          <w:tab w:val="clear" w:pos="794"/>
          <w:tab w:val="clear" w:pos="1191"/>
          <w:tab w:val="clear" w:pos="1588"/>
          <w:tab w:val="clear" w:pos="1985"/>
        </w:tabs>
        <w:overflowPunct/>
        <w:autoSpaceDE/>
        <w:autoSpaceDN/>
        <w:adjustRightInd/>
        <w:spacing w:before="0"/>
        <w:jc w:val="left"/>
        <w:textAlignment w:val="auto"/>
        <w:rPr>
          <w:sz w:val="20"/>
          <w:lang w:val="es-ES_tradnl"/>
        </w:rPr>
      </w:pPr>
    </w:p>
    <w:p w:rsidR="00DA1EBA" w:rsidRPr="00756400" w:rsidRDefault="00DA1EBA" w:rsidP="00DA1EBA">
      <w:pPr>
        <w:pStyle w:val="Tablelegend"/>
        <w:ind w:left="907" w:hanging="340"/>
        <w:rPr>
          <w:i/>
          <w:lang w:val="es-ES_tradnl"/>
        </w:rPr>
      </w:pPr>
    </w:p>
    <w:p w:rsidR="00DA1EBA" w:rsidRPr="00756400" w:rsidRDefault="00DA1EBA" w:rsidP="00DA1EBA">
      <w:pPr>
        <w:pStyle w:val="Tablelegend"/>
        <w:ind w:left="907" w:hanging="340"/>
        <w:rPr>
          <w:i/>
          <w:lang w:val="es-ES_tradnl"/>
        </w:rPr>
        <w:sectPr w:rsidR="00DA1EBA" w:rsidRPr="00756400" w:rsidSect="00C927D8">
          <w:headerReference w:type="default" r:id="rId13"/>
          <w:footerReference w:type="default" r:id="rId14"/>
          <w:footerReference w:type="first" r:id="rId15"/>
          <w:pgSz w:w="11907" w:h="16834" w:code="9"/>
          <w:pgMar w:top="1418" w:right="1134" w:bottom="1134" w:left="1134" w:header="720" w:footer="482" w:gutter="0"/>
          <w:paperSrc w:first="15" w:other="15"/>
          <w:pgNumType w:start="1"/>
          <w:cols w:space="720"/>
          <w:docGrid w:linePitch="326"/>
        </w:sectPr>
      </w:pPr>
    </w:p>
    <w:p w:rsidR="00DA1EBA" w:rsidRPr="00FC7617" w:rsidRDefault="00DA1EBA" w:rsidP="00DA1EBA">
      <w:pPr>
        <w:pStyle w:val="TableNo"/>
        <w:rPr>
          <w:lang w:val="es-ES_tradnl"/>
        </w:rPr>
      </w:pPr>
      <w:r w:rsidRPr="00300BA9">
        <w:rPr>
          <w:lang w:val="es-ES_tradnl"/>
        </w:rPr>
        <w:lastRenderedPageBreak/>
        <w:t>CUADRO 1B</w:t>
      </w:r>
    </w:p>
    <w:p w:rsidR="00DA1EBA" w:rsidRPr="004C3B6B" w:rsidRDefault="00DA1EBA" w:rsidP="00DA1EBA">
      <w:pPr>
        <w:pStyle w:val="Tabletitle"/>
        <w:rPr>
          <w:lang w:val="es-ES_tradnl"/>
        </w:rPr>
      </w:pPr>
      <w:r w:rsidRPr="00300BA9">
        <w:rPr>
          <w:lang w:val="es-ES_tradnl"/>
        </w:rPr>
        <w:t>Características de los sistemas de aficionados para la manipulación con inter</w:t>
      </w:r>
      <w:r>
        <w:rPr>
          <w:lang w:val="es-ES_tradnl"/>
        </w:rPr>
        <w:t>rupción</w:t>
      </w:r>
      <w:r w:rsidRPr="004C3B6B">
        <w:rPr>
          <w:lang w:val="es-ES_tradnl"/>
        </w:rPr>
        <w:t xml:space="preserve"> </w:t>
      </w:r>
      <w:r w:rsidRPr="004C3B6B">
        <w:rPr>
          <w:lang w:val="es-ES_tradnl"/>
        </w:rPr>
        <w:br/>
      </w:r>
      <w:r>
        <w:rPr>
          <w:lang w:val="es-ES_tradnl"/>
        </w:rPr>
        <w:t xml:space="preserve">de la telegrafía Morse, </w:t>
      </w:r>
      <w:r w:rsidRPr="00300BA9">
        <w:rPr>
          <w:lang w:val="es-ES_tradnl"/>
        </w:rPr>
        <w:t>PSK31 y NBDP por encima de 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1506"/>
        <w:gridCol w:w="1506"/>
        <w:gridCol w:w="1506"/>
        <w:gridCol w:w="1506"/>
      </w:tblGrid>
      <w:tr w:rsidR="00DA1EBA" w:rsidRPr="00B97B77" w:rsidTr="009E2C64">
        <w:trPr>
          <w:jc w:val="center"/>
        </w:trPr>
        <w:tc>
          <w:tcPr>
            <w:tcW w:w="3402" w:type="dxa"/>
          </w:tcPr>
          <w:p w:rsidR="00DA1EBA" w:rsidRPr="00B97B77" w:rsidRDefault="00DA1EBA" w:rsidP="009E2C64">
            <w:pPr>
              <w:pStyle w:val="Tablehead"/>
              <w:rPr>
                <w:snapToGrid w:val="0"/>
                <w:sz w:val="20"/>
                <w:lang w:val="es-ES_tradnl"/>
              </w:rPr>
            </w:pPr>
            <w:r w:rsidRPr="00B97B77">
              <w:rPr>
                <w:snapToGrid w:val="0"/>
                <w:sz w:val="20"/>
                <w:lang w:val="es-ES_tradnl"/>
              </w:rPr>
              <w:t>Parámetro</w:t>
            </w:r>
          </w:p>
        </w:tc>
        <w:tc>
          <w:tcPr>
            <w:tcW w:w="5672" w:type="dxa"/>
            <w:gridSpan w:val="4"/>
          </w:tcPr>
          <w:p w:rsidR="00DA1EBA" w:rsidRPr="00B97B77" w:rsidRDefault="00DA1EBA" w:rsidP="009E2C64">
            <w:pPr>
              <w:pStyle w:val="Tablehead"/>
              <w:rPr>
                <w:snapToGrid w:val="0"/>
                <w:sz w:val="20"/>
                <w:lang w:val="en-US"/>
              </w:rPr>
            </w:pPr>
            <w:r w:rsidRPr="00B97B77">
              <w:rPr>
                <w:snapToGrid w:val="0"/>
                <w:sz w:val="20"/>
                <w:lang w:val="en-US"/>
              </w:rPr>
              <w:t>Valor</w:t>
            </w:r>
          </w:p>
        </w:tc>
      </w:tr>
      <w:tr w:rsidR="00DA1EBA" w:rsidRPr="00B97B77" w:rsidTr="009E2C64">
        <w:trPr>
          <w:jc w:val="center"/>
        </w:trPr>
        <w:tc>
          <w:tcPr>
            <w:tcW w:w="340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Gama de frecuencias (MHz)</w:t>
            </w:r>
            <w:r w:rsidRPr="00B97B77">
              <w:rPr>
                <w:snapToGrid w:val="0"/>
                <w:sz w:val="20"/>
                <w:vertAlign w:val="superscript"/>
                <w:lang w:val="es-ES_tradnl"/>
              </w:rPr>
              <w:t>(1)</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n-US"/>
              </w:rPr>
            </w:pPr>
            <w:r w:rsidRPr="00B97B77">
              <w:rPr>
                <w:snapToGrid w:val="0"/>
                <w:sz w:val="20"/>
                <w:lang w:val="en-US"/>
              </w:rPr>
              <w:t>0,902-3,5 GHz</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n-US"/>
              </w:rPr>
            </w:pPr>
            <w:r w:rsidRPr="00B97B77">
              <w:rPr>
                <w:snapToGrid w:val="0"/>
                <w:sz w:val="20"/>
                <w:lang w:val="en-US"/>
              </w:rPr>
              <w:t>5,65-10,5 GHz</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n-US"/>
              </w:rPr>
            </w:pPr>
            <w:r w:rsidRPr="00B97B77">
              <w:rPr>
                <w:snapToGrid w:val="0"/>
                <w:sz w:val="20"/>
                <w:lang w:val="en-US"/>
              </w:rPr>
              <w:t>24-47,2 GHz</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n-US"/>
              </w:rPr>
            </w:pPr>
            <w:r w:rsidRPr="00B97B77">
              <w:rPr>
                <w:snapToGrid w:val="0"/>
                <w:sz w:val="20"/>
                <w:lang w:val="en-US"/>
              </w:rPr>
              <w:t>76-250 GHz</w:t>
            </w:r>
          </w:p>
        </w:tc>
      </w:tr>
      <w:tr w:rsidR="00DA1EBA" w:rsidRPr="00B97B77" w:rsidTr="009E2C64">
        <w:trPr>
          <w:jc w:val="center"/>
        </w:trPr>
        <w:tc>
          <w:tcPr>
            <w:tcW w:w="340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Anchura de banda necesaria y clase de emisión (denominación de la emisión)</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150HA1A</w:t>
            </w:r>
            <w:r w:rsidRPr="00B97B77">
              <w:rPr>
                <w:snapToGrid w:val="0"/>
                <w:sz w:val="20"/>
                <w:lang w:val="en-US"/>
              </w:rPr>
              <w:br/>
              <w:t>150HJ2A</w:t>
            </w:r>
            <w:r w:rsidRPr="00B97B77">
              <w:rPr>
                <w:snapToGrid w:val="0"/>
                <w:sz w:val="20"/>
                <w:lang w:val="en-US"/>
              </w:rPr>
              <w:br/>
              <w:t>60H0J2B</w:t>
            </w:r>
            <w:r w:rsidRPr="00B97B77">
              <w:rPr>
                <w:snapToGrid w:val="0"/>
                <w:sz w:val="20"/>
                <w:lang w:val="en-US"/>
              </w:rPr>
              <w:br/>
              <w:t>250HF1B</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n-US"/>
              </w:rPr>
            </w:pPr>
            <w:r w:rsidRPr="00B97B77">
              <w:rPr>
                <w:snapToGrid w:val="0"/>
                <w:sz w:val="20"/>
                <w:lang w:val="en-US"/>
              </w:rPr>
              <w:t>150HA1A</w:t>
            </w:r>
            <w:r w:rsidRPr="00B97B77">
              <w:rPr>
                <w:snapToGrid w:val="0"/>
                <w:sz w:val="20"/>
                <w:lang w:val="en-US"/>
              </w:rPr>
              <w:br/>
              <w:t>150HJ2A</w:t>
            </w:r>
            <w:r w:rsidRPr="00B97B77">
              <w:rPr>
                <w:snapToGrid w:val="0"/>
                <w:sz w:val="20"/>
                <w:lang w:val="en-US"/>
              </w:rPr>
              <w:br/>
              <w:t>60H0J2B</w:t>
            </w:r>
            <w:r w:rsidRPr="00B97B77">
              <w:rPr>
                <w:snapToGrid w:val="0"/>
                <w:sz w:val="20"/>
                <w:lang w:val="en-US"/>
              </w:rPr>
              <w:br/>
              <w:t>250HF1B</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150HA1A</w:t>
            </w:r>
            <w:r w:rsidRPr="00B97B77">
              <w:rPr>
                <w:snapToGrid w:val="0"/>
                <w:sz w:val="20"/>
                <w:lang w:val="en-US"/>
              </w:rPr>
              <w:br/>
              <w:t>150HJ2A</w:t>
            </w:r>
            <w:r w:rsidRPr="00B97B77">
              <w:rPr>
                <w:snapToGrid w:val="0"/>
                <w:sz w:val="20"/>
                <w:lang w:val="en-US"/>
              </w:rPr>
              <w:br/>
              <w:t>60H0J2B</w:t>
            </w:r>
            <w:r w:rsidRPr="00B97B77">
              <w:rPr>
                <w:snapToGrid w:val="0"/>
                <w:sz w:val="20"/>
                <w:lang w:val="en-US"/>
              </w:rPr>
              <w:br/>
              <w:t>250HF1B</w:t>
            </w:r>
          </w:p>
        </w:tc>
        <w:tc>
          <w:tcPr>
            <w:tcW w:w="1418" w:type="dxa"/>
          </w:tcPr>
          <w:p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150HA1A</w:t>
            </w:r>
            <w:r w:rsidRPr="00B97B77">
              <w:rPr>
                <w:snapToGrid w:val="0"/>
                <w:sz w:val="20"/>
                <w:lang w:val="en-US"/>
              </w:rPr>
              <w:br/>
              <w:t>150HJ2A</w:t>
            </w:r>
            <w:r w:rsidRPr="00B97B77">
              <w:rPr>
                <w:snapToGrid w:val="0"/>
                <w:sz w:val="20"/>
                <w:lang w:val="en-US"/>
              </w:rPr>
              <w:br/>
              <w:t>60H0J2B</w:t>
            </w:r>
            <w:r w:rsidRPr="00B97B77">
              <w:rPr>
                <w:snapToGrid w:val="0"/>
                <w:sz w:val="20"/>
                <w:lang w:val="en-US"/>
              </w:rPr>
              <w:br/>
              <w:t>250HF1B</w:t>
            </w:r>
          </w:p>
        </w:tc>
      </w:tr>
      <w:tr w:rsidR="00DA1EBA" w:rsidRPr="00B97B77" w:rsidTr="009E2C64">
        <w:trPr>
          <w:jc w:val="center"/>
        </w:trPr>
        <w:tc>
          <w:tcPr>
            <w:tcW w:w="340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Potencia del transmisor (dBW)</w:t>
            </w:r>
            <w:r w:rsidRPr="00B97B77">
              <w:rPr>
                <w:snapToGrid w:val="0"/>
                <w:sz w:val="20"/>
                <w:vertAlign w:val="superscript"/>
                <w:lang w:val="es-ES_tradnl"/>
              </w:rPr>
              <w:t>(2)</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3 a 31,7</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n-US"/>
              </w:rPr>
            </w:pPr>
            <w:r w:rsidRPr="00B97B77">
              <w:rPr>
                <w:snapToGrid w:val="0"/>
                <w:sz w:val="20"/>
                <w:lang w:val="en-US"/>
              </w:rPr>
              <w:t>3 a 20</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-10 a 10</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-10 a 10</w:t>
            </w:r>
          </w:p>
        </w:tc>
      </w:tr>
      <w:tr w:rsidR="00DA1EBA" w:rsidRPr="00B97B77" w:rsidTr="009E2C64">
        <w:trPr>
          <w:jc w:val="center"/>
        </w:trPr>
        <w:tc>
          <w:tcPr>
            <w:tcW w:w="340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Pérdidas en la línea del transmisor (dB)</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1 a 6</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n-US"/>
              </w:rPr>
            </w:pPr>
            <w:r w:rsidRPr="00B97B77">
              <w:rPr>
                <w:snapToGrid w:val="0"/>
                <w:sz w:val="20"/>
                <w:lang w:val="en-US"/>
              </w:rPr>
              <w:t>1 a 6</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0 a 6</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0 a 6</w:t>
            </w:r>
          </w:p>
        </w:tc>
      </w:tr>
      <w:tr w:rsidR="00DA1EBA" w:rsidRPr="00B97B77" w:rsidTr="009E2C64">
        <w:trPr>
          <w:jc w:val="center"/>
        </w:trPr>
        <w:tc>
          <w:tcPr>
            <w:tcW w:w="340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Ganancia de la antena de transmisión (dBi)</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s-ES_tradnl"/>
              </w:rPr>
            </w:pPr>
            <w:r w:rsidRPr="00B97B77">
              <w:rPr>
                <w:snapToGrid w:val="0"/>
                <w:sz w:val="20"/>
                <w:lang w:val="es-ES_tradnl"/>
              </w:rPr>
              <w:t>10 a 42</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10 a 42</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10 a 42</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10 a 52</w:t>
            </w:r>
          </w:p>
        </w:tc>
      </w:tr>
      <w:tr w:rsidR="00DA1EBA" w:rsidRPr="00B97B77" w:rsidTr="009E2C64">
        <w:trPr>
          <w:jc w:val="center"/>
        </w:trPr>
        <w:tc>
          <w:tcPr>
            <w:tcW w:w="340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rPr>
            </w:pPr>
            <w:r w:rsidRPr="00B97B77">
              <w:rPr>
                <w:snapToGrid w:val="0"/>
                <w:sz w:val="20"/>
              </w:rPr>
              <w:t>P.i.r.e. típica (dBW)</w:t>
            </w:r>
            <w:r w:rsidRPr="00B97B77">
              <w:rPr>
                <w:snapToGrid w:val="0"/>
                <w:sz w:val="20"/>
                <w:vertAlign w:val="superscript"/>
              </w:rPr>
              <w:t>3)</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 a 45</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 a 45</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 a 45</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1 a 45</w:t>
            </w:r>
          </w:p>
        </w:tc>
      </w:tr>
      <w:tr w:rsidR="00DA1EBA" w:rsidRPr="00B97B77" w:rsidTr="009E2C64">
        <w:trPr>
          <w:jc w:val="center"/>
        </w:trPr>
        <w:tc>
          <w:tcPr>
            <w:tcW w:w="340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Polarización de la antena</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s-BO"/>
              </w:rPr>
              <w:t>Horizontal,</w:t>
            </w:r>
            <w:r w:rsidRPr="00B97B77">
              <w:rPr>
                <w:snapToGrid w:val="0"/>
                <w:sz w:val="20"/>
                <w:lang w:val="en-US"/>
              </w:rPr>
              <w:t xml:space="preserve"> vertical</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Horizontal, vertical</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Horizontal, vertical</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Horizontal, vertical</w:t>
            </w:r>
          </w:p>
        </w:tc>
      </w:tr>
      <w:tr w:rsidR="00DA1EBA" w:rsidRPr="00B97B77" w:rsidTr="009E2C64">
        <w:trPr>
          <w:jc w:val="center"/>
        </w:trPr>
        <w:tc>
          <w:tcPr>
            <w:tcW w:w="3402"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Anchura de banda en FI del receptor (kHz)</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w:t>
            </w:r>
          </w:p>
        </w:tc>
        <w:tc>
          <w:tcPr>
            <w:tcW w:w="1418" w:type="dxa"/>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w:t>
            </w:r>
          </w:p>
        </w:tc>
      </w:tr>
      <w:tr w:rsidR="00DA1EBA" w:rsidRPr="00B97B77" w:rsidTr="009E2C64">
        <w:trPr>
          <w:jc w:val="center"/>
        </w:trPr>
        <w:tc>
          <w:tcPr>
            <w:tcW w:w="3402"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s-ES_tradnl"/>
              </w:rPr>
            </w:pPr>
            <w:r w:rsidRPr="00B97B77">
              <w:rPr>
                <w:snapToGrid w:val="0"/>
                <w:sz w:val="20"/>
                <w:lang w:val="es-ES_tradnl"/>
              </w:rPr>
              <w:t>Factor de ruido del receptor (dB)</w:t>
            </w:r>
            <w:r w:rsidRPr="00B97B77">
              <w:rPr>
                <w:snapToGrid w:val="0"/>
                <w:sz w:val="20"/>
                <w:vertAlign w:val="superscript"/>
                <w:lang w:val="es-ES_tradnl"/>
              </w:rPr>
              <w:t>(4)</w:t>
            </w:r>
          </w:p>
        </w:tc>
        <w:tc>
          <w:tcPr>
            <w:tcW w:w="1418"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s-ES_tradnl"/>
              </w:rPr>
            </w:pPr>
            <w:r w:rsidRPr="00B97B77">
              <w:rPr>
                <w:snapToGrid w:val="0"/>
                <w:sz w:val="20"/>
                <w:lang w:val="es-ES_tradnl"/>
              </w:rPr>
              <w:t>0,5 a</w:t>
            </w:r>
            <w:r w:rsidRPr="00B97B77" w:rsidDel="00F5331E">
              <w:rPr>
                <w:snapToGrid w:val="0"/>
                <w:sz w:val="20"/>
                <w:lang w:val="es-ES_tradnl"/>
              </w:rPr>
              <w:t xml:space="preserve"> </w:t>
            </w:r>
            <w:r w:rsidRPr="00B97B77">
              <w:rPr>
                <w:snapToGrid w:val="0"/>
                <w:sz w:val="20"/>
                <w:lang w:val="es-ES_tradnl"/>
              </w:rPr>
              <w:t>1</w:t>
            </w:r>
          </w:p>
        </w:tc>
        <w:tc>
          <w:tcPr>
            <w:tcW w:w="1418"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0,5 a 1</w:t>
            </w:r>
          </w:p>
        </w:tc>
        <w:tc>
          <w:tcPr>
            <w:tcW w:w="1418"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3 a 7</w:t>
            </w:r>
          </w:p>
        </w:tc>
        <w:tc>
          <w:tcPr>
            <w:tcW w:w="1418" w:type="dxa"/>
            <w:tcBorders>
              <w:bottom w:val="single" w:sz="4" w:space="0" w:color="auto"/>
            </w:tcBorders>
          </w:tcPr>
          <w:p w:rsidR="00DA1EBA" w:rsidRPr="00B97B77"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s-ES_tradnl"/>
              </w:rPr>
            </w:pPr>
            <w:r w:rsidRPr="00B97B77">
              <w:rPr>
                <w:snapToGrid w:val="0"/>
                <w:sz w:val="20"/>
                <w:lang w:val="es-ES_tradnl"/>
              </w:rPr>
              <w:t>3 a 7</w:t>
            </w:r>
          </w:p>
        </w:tc>
      </w:tr>
      <w:tr w:rsidR="00DA1EBA" w:rsidRPr="00CC6BC9" w:rsidTr="009E2C64">
        <w:trPr>
          <w:jc w:val="center"/>
        </w:trPr>
        <w:tc>
          <w:tcPr>
            <w:tcW w:w="9074" w:type="dxa"/>
            <w:gridSpan w:val="5"/>
            <w:tcBorders>
              <w:top w:val="single" w:sz="4" w:space="0" w:color="auto"/>
              <w:left w:val="nil"/>
              <w:bottom w:val="nil"/>
              <w:right w:val="nil"/>
            </w:tcBorders>
          </w:tcPr>
          <w:p w:rsidR="00DA1EBA" w:rsidRPr="00B97B77" w:rsidRDefault="00DA1EBA" w:rsidP="009E2C64">
            <w:pPr>
              <w:pStyle w:val="Tabletext"/>
              <w:ind w:left="284" w:hanging="284"/>
              <w:jc w:val="left"/>
              <w:rPr>
                <w:sz w:val="20"/>
                <w:lang w:val="es-ES_tradnl"/>
              </w:rPr>
            </w:pPr>
            <w:r w:rsidRPr="00B97B77">
              <w:rPr>
                <w:sz w:val="20"/>
                <w:vertAlign w:val="superscript"/>
                <w:lang w:val="es-ES_tradnl"/>
              </w:rPr>
              <w:t>(1)</w:t>
            </w:r>
            <w:r w:rsidRPr="00B97B77">
              <w:rPr>
                <w:sz w:val="20"/>
                <w:lang w:val="es-ES_tradnl"/>
              </w:rPr>
              <w:tab/>
              <w:t xml:space="preserve">Las bandas de aficionados en las gamas de frecuencias son conformes con el Artículo </w:t>
            </w:r>
            <w:r w:rsidRPr="00B97B77">
              <w:rPr>
                <w:b/>
                <w:bCs/>
                <w:sz w:val="20"/>
                <w:lang w:val="es-ES_tradnl"/>
              </w:rPr>
              <w:t>5</w:t>
            </w:r>
            <w:r w:rsidRPr="00B97B77">
              <w:rPr>
                <w:sz w:val="20"/>
                <w:lang w:val="es-ES_tradnl"/>
              </w:rPr>
              <w:t xml:space="preserve"> del RR.</w:t>
            </w:r>
          </w:p>
          <w:p w:rsidR="00DA1EBA" w:rsidRPr="00B97B77" w:rsidRDefault="00DA1EBA" w:rsidP="009E2C64">
            <w:pPr>
              <w:pStyle w:val="Tabletext"/>
              <w:ind w:left="284" w:hanging="284"/>
              <w:jc w:val="left"/>
              <w:rPr>
                <w:sz w:val="20"/>
                <w:lang w:val="es-ES_tradnl"/>
              </w:rPr>
            </w:pPr>
            <w:r w:rsidRPr="00B97B77">
              <w:rPr>
                <w:sz w:val="20"/>
                <w:vertAlign w:val="superscript"/>
                <w:lang w:val="es-ES_tradnl"/>
              </w:rPr>
              <w:t>(2)</w:t>
            </w:r>
            <w:r w:rsidRPr="00B97B77">
              <w:rPr>
                <w:sz w:val="20"/>
                <w:lang w:val="es-ES_tradnl"/>
              </w:rPr>
              <w:tab/>
              <w:t>Cada administración establece sus máximas potencias. Las potencias máximas en la gama 24-250 GHz vienen restringidas, por lo general, por el equipo disponible y su valor es inferior al autorizado por la administración.</w:t>
            </w:r>
          </w:p>
          <w:p w:rsidR="00DA1EBA" w:rsidRPr="00B97B77" w:rsidRDefault="00DA1EBA" w:rsidP="009E2C64">
            <w:pPr>
              <w:pStyle w:val="Tabletext"/>
              <w:ind w:left="284" w:hanging="284"/>
              <w:jc w:val="left"/>
              <w:rPr>
                <w:sz w:val="20"/>
                <w:lang w:val="es-ES_tradnl"/>
              </w:rPr>
            </w:pPr>
            <w:r w:rsidRPr="00B97B77">
              <w:rPr>
                <w:sz w:val="20"/>
                <w:vertAlign w:val="superscript"/>
                <w:lang w:val="es-ES_tradnl"/>
              </w:rPr>
              <w:t>(3)</w:t>
            </w:r>
            <w:r w:rsidRPr="00B97B77">
              <w:rPr>
                <w:sz w:val="20"/>
                <w:lang w:val="es-ES_tradnl"/>
              </w:rPr>
              <w:tab/>
              <w:t>Puede restringirse en virtud de lo establecido</w:t>
            </w:r>
            <w:r w:rsidRPr="00B97B77">
              <w:rPr>
                <w:sz w:val="20"/>
                <w:vertAlign w:val="superscript"/>
                <w:lang w:val="es-ES_tradnl"/>
              </w:rPr>
              <w:t xml:space="preserve"> </w:t>
            </w:r>
            <w:r w:rsidRPr="00B97B77">
              <w:rPr>
                <w:sz w:val="20"/>
                <w:lang w:val="es-ES_tradnl"/>
              </w:rPr>
              <w:t xml:space="preserve">en el Artículo </w:t>
            </w:r>
            <w:r w:rsidRPr="00B97B77">
              <w:rPr>
                <w:b/>
                <w:bCs/>
                <w:sz w:val="20"/>
                <w:lang w:val="es-ES_tradnl"/>
              </w:rPr>
              <w:t>5</w:t>
            </w:r>
            <w:r w:rsidRPr="00B97B77">
              <w:rPr>
                <w:sz w:val="20"/>
                <w:lang w:val="es-ES_tradnl"/>
              </w:rPr>
              <w:t xml:space="preserve"> en determinados casos.</w:t>
            </w:r>
          </w:p>
          <w:p w:rsidR="00DA1EBA" w:rsidRPr="00B97B77" w:rsidRDefault="00DA1EBA" w:rsidP="009E2C64">
            <w:pPr>
              <w:pStyle w:val="Tabletext"/>
              <w:ind w:left="284" w:hanging="284"/>
              <w:jc w:val="left"/>
              <w:rPr>
                <w:sz w:val="20"/>
                <w:lang w:val="es-ES_tradnl"/>
              </w:rPr>
            </w:pPr>
            <w:r w:rsidRPr="00B97B77">
              <w:rPr>
                <w:sz w:val="20"/>
                <w:vertAlign w:val="superscript"/>
                <w:lang w:val="es-ES_tradnl"/>
              </w:rPr>
              <w:t>(4)</w:t>
            </w:r>
            <w:r w:rsidRPr="00B97B77">
              <w:rPr>
                <w:sz w:val="20"/>
                <w:lang w:val="es-ES_tradnl"/>
              </w:rPr>
              <w:tab/>
              <w:t>El factor de ruido de los receptores para bandas superiores a 50 MHz supone la utilización de preamplificadores de bajo nivel de ruido.</w:t>
            </w:r>
          </w:p>
          <w:p w:rsidR="00DA1EBA" w:rsidRPr="00B97B77" w:rsidRDefault="00DA1EBA" w:rsidP="009E2C64">
            <w:pPr>
              <w:pStyle w:val="Tabletext"/>
              <w:ind w:left="284" w:hanging="284"/>
              <w:jc w:val="left"/>
              <w:rPr>
                <w:snapToGrid w:val="0"/>
                <w:sz w:val="20"/>
                <w:lang w:val="es-ES_tradnl"/>
              </w:rPr>
            </w:pPr>
          </w:p>
        </w:tc>
      </w:tr>
    </w:tbl>
    <w:p w:rsidR="00DA1EBA" w:rsidRPr="00300BA9" w:rsidRDefault="00DA1EBA" w:rsidP="00DA1EBA">
      <w:pPr>
        <w:rPr>
          <w:lang w:val="es-ES_tradnl"/>
        </w:rPr>
      </w:pPr>
    </w:p>
    <w:p w:rsidR="00DA1EBA" w:rsidRPr="00300BA9" w:rsidRDefault="00DA1EBA" w:rsidP="00DA1EBA">
      <w:pPr>
        <w:rPr>
          <w:lang w:val="es-ES_tradnl"/>
        </w:rPr>
      </w:pPr>
    </w:p>
    <w:p w:rsidR="00DA1EBA" w:rsidRPr="00300BA9" w:rsidRDefault="00DA1EBA" w:rsidP="00DA1EBA">
      <w:pPr>
        <w:pStyle w:val="TableNo"/>
        <w:rPr>
          <w:lang w:val="es-ES_tradnl"/>
        </w:rPr>
        <w:sectPr w:rsidR="00DA1EBA" w:rsidRPr="00300BA9" w:rsidSect="00C927D8">
          <w:headerReference w:type="even" r:id="rId16"/>
          <w:headerReference w:type="default" r:id="rId17"/>
          <w:headerReference w:type="first" r:id="rId18"/>
          <w:footerReference w:type="first" r:id="rId19"/>
          <w:pgSz w:w="11907" w:h="16834"/>
          <w:pgMar w:top="1418" w:right="1134" w:bottom="1134" w:left="1134" w:header="720" w:footer="482" w:gutter="0"/>
          <w:paperSrc w:first="15" w:other="15"/>
          <w:cols w:space="720"/>
          <w:titlePg/>
          <w:docGrid w:linePitch="326"/>
        </w:sectPr>
      </w:pPr>
    </w:p>
    <w:p w:rsidR="00DA1EBA" w:rsidRPr="007E0320" w:rsidRDefault="00DA1EBA" w:rsidP="00DA1EBA">
      <w:pPr>
        <w:pStyle w:val="TableNo"/>
        <w:rPr>
          <w:lang w:val="es-ES_tradnl"/>
        </w:rPr>
      </w:pPr>
      <w:r w:rsidRPr="00300BA9">
        <w:rPr>
          <w:lang w:val="es-ES_tradnl"/>
        </w:rPr>
        <w:lastRenderedPageBreak/>
        <w:t>CUADRO</w:t>
      </w:r>
      <w:r w:rsidRPr="007E0320">
        <w:rPr>
          <w:lang w:val="es-ES_tradnl"/>
        </w:rPr>
        <w:t xml:space="preserve"> 2A</w:t>
      </w:r>
    </w:p>
    <w:p w:rsidR="00DA1EBA" w:rsidRPr="007E0320" w:rsidRDefault="00DA1EBA" w:rsidP="00DA1EBA">
      <w:pPr>
        <w:pStyle w:val="Tabletitle"/>
        <w:rPr>
          <w:rFonts w:ascii="Times New Roman Bold" w:hAnsi="Times New Roman Bold"/>
          <w:sz w:val="20"/>
          <w:lang w:val="es-ES_tradnl"/>
        </w:rPr>
      </w:pPr>
      <w:r w:rsidRPr="00300BA9">
        <w:rPr>
          <w:lang w:val="es-ES_tradnl"/>
        </w:rPr>
        <w:t>Características de los sistemas de aficionados de voz analógica por debajo de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1"/>
        <w:gridCol w:w="1866"/>
        <w:gridCol w:w="1867"/>
        <w:gridCol w:w="1867"/>
        <w:gridCol w:w="1867"/>
        <w:gridCol w:w="1867"/>
      </w:tblGrid>
      <w:tr w:rsidR="00DA1EBA" w:rsidRPr="005A495A" w:rsidTr="009E2C64">
        <w:trPr>
          <w:jc w:val="center"/>
        </w:trPr>
        <w:tc>
          <w:tcPr>
            <w:tcW w:w="3595" w:type="dxa"/>
          </w:tcPr>
          <w:p w:rsidR="00DA1EBA" w:rsidRPr="005A495A" w:rsidRDefault="00DA1EBA" w:rsidP="009E2C64">
            <w:pPr>
              <w:pStyle w:val="Tablehead"/>
              <w:rPr>
                <w:snapToGrid w:val="0"/>
                <w:lang w:val="en-US"/>
              </w:rPr>
            </w:pPr>
            <w:r w:rsidRPr="00300BA9">
              <w:rPr>
                <w:snapToGrid w:val="0"/>
                <w:lang w:val="es-ES_tradnl"/>
              </w:rPr>
              <w:t>Parámetro</w:t>
            </w:r>
          </w:p>
        </w:tc>
        <w:tc>
          <w:tcPr>
            <w:tcW w:w="6930" w:type="dxa"/>
            <w:gridSpan w:val="5"/>
          </w:tcPr>
          <w:p w:rsidR="00DA1EBA" w:rsidRPr="005A495A" w:rsidRDefault="00DA1EBA" w:rsidP="009E2C64">
            <w:pPr>
              <w:pStyle w:val="Tablehead"/>
              <w:rPr>
                <w:snapToGrid w:val="0"/>
                <w:lang w:val="en-US"/>
              </w:rPr>
            </w:pPr>
            <w:r w:rsidRPr="00300BA9">
              <w:rPr>
                <w:snapToGrid w:val="0"/>
                <w:lang w:val="es-ES_tradnl"/>
              </w:rPr>
              <w:t>Valor</w:t>
            </w:r>
          </w:p>
        </w:tc>
      </w:tr>
      <w:tr w:rsidR="00DA1EBA" w:rsidRPr="005A495A" w:rsidTr="009E2C64">
        <w:trPr>
          <w:jc w:val="center"/>
        </w:trPr>
        <w:tc>
          <w:tcPr>
            <w:tcW w:w="3595"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n-US"/>
              </w:rPr>
            </w:pPr>
            <w:r w:rsidRPr="00300BA9">
              <w:rPr>
                <w:snapToGrid w:val="0"/>
                <w:color w:val="000000"/>
                <w:lang w:val="es-ES_tradnl"/>
              </w:rPr>
              <w:t>Gama de frecuencias</w:t>
            </w:r>
            <w:r w:rsidRPr="00300BA9">
              <w:rPr>
                <w:snapToGrid w:val="0"/>
                <w:color w:val="000000"/>
                <w:vertAlign w:val="superscript"/>
                <w:lang w:val="es-ES_tradnl"/>
              </w:rPr>
              <w:t>(1)</w:t>
            </w:r>
          </w:p>
        </w:tc>
        <w:tc>
          <w:tcPr>
            <w:tcW w:w="1386"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w:t>
            </w:r>
            <w:r>
              <w:rPr>
                <w:snapToGrid w:val="0"/>
                <w:lang w:val="en-US"/>
              </w:rPr>
              <w:t>,</w:t>
            </w:r>
            <w:r w:rsidRPr="005A495A">
              <w:rPr>
                <w:snapToGrid w:val="0"/>
                <w:lang w:val="en-US"/>
              </w:rPr>
              <w:t>8</w:t>
            </w:r>
            <w:r w:rsidRPr="005A495A">
              <w:rPr>
                <w:snapToGrid w:val="0"/>
                <w:lang w:val="en-US"/>
              </w:rPr>
              <w:noBreakHyphen/>
              <w:t>7</w:t>
            </w:r>
            <w:r>
              <w:rPr>
                <w:snapToGrid w:val="0"/>
                <w:lang w:val="en-US"/>
              </w:rPr>
              <w:t>,</w:t>
            </w:r>
            <w:r w:rsidRPr="005A495A">
              <w:rPr>
                <w:snapToGrid w:val="0"/>
                <w:lang w:val="en-US"/>
              </w:rPr>
              <w:t>3 MHz</w:t>
            </w:r>
          </w:p>
        </w:tc>
        <w:tc>
          <w:tcPr>
            <w:tcW w:w="1386" w:type="dxa"/>
            <w:tcMar>
              <w:left w:w="57" w:type="dxa"/>
              <w:right w:w="57" w:type="dxa"/>
            </w:tcMar>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10</w:t>
            </w:r>
            <w:r>
              <w:rPr>
                <w:snapToGrid w:val="0"/>
                <w:lang w:val="en-US"/>
              </w:rPr>
              <w:t>,</w:t>
            </w:r>
            <w:r w:rsidRPr="005A495A">
              <w:rPr>
                <w:snapToGrid w:val="0"/>
                <w:lang w:val="en-US"/>
              </w:rPr>
              <w:t>1-29</w:t>
            </w:r>
            <w:r>
              <w:rPr>
                <w:snapToGrid w:val="0"/>
                <w:lang w:val="en-US"/>
              </w:rPr>
              <w:t>,</w:t>
            </w:r>
            <w:r w:rsidRPr="005A495A">
              <w:rPr>
                <w:snapToGrid w:val="0"/>
                <w:lang w:val="en-US"/>
              </w:rPr>
              <w:t>7 MHz</w:t>
            </w:r>
          </w:p>
        </w:tc>
        <w:tc>
          <w:tcPr>
            <w:tcW w:w="1386"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50-54 MHz</w:t>
            </w:r>
          </w:p>
        </w:tc>
        <w:tc>
          <w:tcPr>
            <w:tcW w:w="1386"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144-225 MHz</w:t>
            </w:r>
          </w:p>
        </w:tc>
        <w:tc>
          <w:tcPr>
            <w:tcW w:w="1386"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420-450 MHz</w:t>
            </w:r>
          </w:p>
        </w:tc>
      </w:tr>
      <w:tr w:rsidR="00DA1EBA" w:rsidRPr="005A495A" w:rsidTr="009E2C64">
        <w:trPr>
          <w:jc w:val="center"/>
        </w:trPr>
        <w:tc>
          <w:tcPr>
            <w:tcW w:w="3595" w:type="dxa"/>
          </w:tcPr>
          <w:p w:rsidR="00DA1EBA" w:rsidRPr="00F02E95"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lang w:val="es-ES_tradnl"/>
              </w:rPr>
              <w:t>Anchura de banda necesaria y clase de emisión (denominación de la emisión)</w:t>
            </w:r>
          </w:p>
        </w:tc>
        <w:tc>
          <w:tcPr>
            <w:tcW w:w="1386"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r>
          </w:p>
        </w:tc>
        <w:tc>
          <w:tcPr>
            <w:tcW w:w="1386"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vertAlign w:val="superscript"/>
                <w:lang w:val="en-US"/>
              </w:rPr>
              <w:t>(</w:t>
            </w:r>
            <w:r>
              <w:rPr>
                <w:snapToGrid w:val="0"/>
                <w:vertAlign w:val="superscript"/>
                <w:lang w:val="en-US"/>
              </w:rPr>
              <w:t>2</w:t>
            </w:r>
            <w:r w:rsidRPr="005A495A">
              <w:rPr>
                <w:snapToGrid w:val="0"/>
                <w:vertAlign w:val="superscript"/>
                <w:lang w:val="en-US"/>
              </w:rPr>
              <w:t>)</w:t>
            </w:r>
            <w:r w:rsidRPr="005A495A">
              <w:rPr>
                <w:snapToGrid w:val="0"/>
                <w:lang w:val="en-US"/>
              </w:rPr>
              <w:br/>
              <w:t>16K0F3E</w:t>
            </w:r>
            <w:r w:rsidRPr="005A495A">
              <w:rPr>
                <w:snapToGrid w:val="0"/>
                <w:vertAlign w:val="superscript"/>
                <w:lang w:val="en-US"/>
              </w:rPr>
              <w:t>(</w:t>
            </w:r>
            <w:r>
              <w:rPr>
                <w:snapToGrid w:val="0"/>
                <w:vertAlign w:val="superscript"/>
                <w:lang w:val="en-US"/>
              </w:rPr>
              <w:t>2</w:t>
            </w:r>
            <w:r w:rsidRPr="005A495A">
              <w:rPr>
                <w:snapToGrid w:val="0"/>
                <w:vertAlign w:val="superscript"/>
                <w:lang w:val="en-US"/>
              </w:rPr>
              <w:t>)</w:t>
            </w:r>
          </w:p>
        </w:tc>
        <w:tc>
          <w:tcPr>
            <w:tcW w:w="1386"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386"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386"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r>
      <w:tr w:rsidR="00DA1EBA" w:rsidRPr="005A495A" w:rsidTr="009E2C64">
        <w:trPr>
          <w:jc w:val="center"/>
        </w:trPr>
        <w:tc>
          <w:tcPr>
            <w:tcW w:w="3595"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300BA9">
              <w:rPr>
                <w:snapToGrid w:val="0"/>
                <w:color w:val="000000"/>
                <w:lang w:val="es-ES_tradnl"/>
              </w:rPr>
              <w:t>Potencia del transmisor (dBW)</w:t>
            </w:r>
            <w:r w:rsidRPr="00300BA9">
              <w:rPr>
                <w:snapToGrid w:val="0"/>
                <w:color w:val="000000"/>
                <w:vertAlign w:val="superscript"/>
                <w:lang w:val="es-ES_tradnl"/>
              </w:rPr>
              <w:t>(3)</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r>
      <w:tr w:rsidR="00DA1EBA" w:rsidRPr="005A495A" w:rsidTr="009E2C64">
        <w:trPr>
          <w:jc w:val="center"/>
        </w:trPr>
        <w:tc>
          <w:tcPr>
            <w:tcW w:w="3595" w:type="dxa"/>
          </w:tcPr>
          <w:p w:rsidR="00DA1EBA" w:rsidRPr="00F02E95"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lang w:val="es-ES_tradnl"/>
              </w:rPr>
              <w:t>Pérdidas en la línea del transmisor (dB)</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w:t>
            </w:r>
            <w:r w:rsidRPr="005A495A">
              <w:rPr>
                <w:snapToGrid w:val="0"/>
                <w:lang w:val="en-US"/>
              </w:rPr>
              <w:t>2</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w:t>
            </w:r>
            <w:r w:rsidRPr="005A495A">
              <w:rPr>
                <w:snapToGrid w:val="0"/>
                <w:lang w:val="en-US"/>
              </w:rPr>
              <w:t>3</w:t>
            </w:r>
            <w:r>
              <w:rPr>
                <w:snapToGrid w:val="0"/>
                <w:lang w:val="en-US"/>
              </w:rPr>
              <w:t xml:space="preserve"> a </w:t>
            </w:r>
            <w:r w:rsidRPr="005A495A">
              <w:rPr>
                <w:snapToGrid w:val="0"/>
                <w:lang w:val="en-US"/>
              </w:rPr>
              <w:t>0</w:t>
            </w:r>
            <w:r>
              <w:rPr>
                <w:snapToGrid w:val="0"/>
                <w:lang w:val="en-US"/>
              </w:rPr>
              <w:t>,</w:t>
            </w:r>
            <w:r w:rsidRPr="005A495A">
              <w:rPr>
                <w:snapToGrid w:val="0"/>
                <w:lang w:val="en-US"/>
              </w:rPr>
              <w:t>9</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a </w:t>
            </w:r>
            <w:r w:rsidRPr="005A495A">
              <w:rPr>
                <w:snapToGrid w:val="0"/>
                <w:lang w:val="en-US"/>
              </w:rPr>
              <w:t>2</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a 2</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a </w:t>
            </w:r>
            <w:r w:rsidRPr="005A495A">
              <w:rPr>
                <w:snapToGrid w:val="0"/>
                <w:lang w:val="en-US"/>
              </w:rPr>
              <w:t>2</w:t>
            </w:r>
          </w:p>
        </w:tc>
      </w:tr>
      <w:tr w:rsidR="00DA1EBA" w:rsidRPr="005A495A" w:rsidTr="009E2C64">
        <w:trPr>
          <w:jc w:val="center"/>
        </w:trPr>
        <w:tc>
          <w:tcPr>
            <w:tcW w:w="3595" w:type="dxa"/>
          </w:tcPr>
          <w:p w:rsidR="00DA1EBA" w:rsidRPr="00F02E95"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lang w:val="es-ES_tradnl"/>
              </w:rPr>
              <w:t>Ganancia de la antena de transmisión (dBi)</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Pr="005A495A">
              <w:rPr>
                <w:snapToGrid w:val="0"/>
                <w:lang w:val="en-US"/>
              </w:rPr>
              <w:t xml:space="preserve">20 </w:t>
            </w:r>
            <w:r>
              <w:rPr>
                <w:snapToGrid w:val="0"/>
                <w:lang w:val="en-US"/>
              </w:rPr>
              <w:t>a</w:t>
            </w:r>
            <w:r w:rsidRPr="005A495A">
              <w:rPr>
                <w:snapToGrid w:val="0"/>
                <w:lang w:val="en-US"/>
              </w:rPr>
              <w:t xml:space="preserve"> 6</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Pr="005A495A">
              <w:rPr>
                <w:snapToGrid w:val="0"/>
                <w:lang w:val="en-US"/>
              </w:rPr>
              <w:t xml:space="preserve">10 </w:t>
            </w:r>
            <w:r>
              <w:rPr>
                <w:snapToGrid w:val="0"/>
                <w:lang w:val="en-US"/>
              </w:rPr>
              <w:t>a</w:t>
            </w:r>
            <w:r w:rsidRPr="005A495A">
              <w:rPr>
                <w:snapToGrid w:val="0"/>
                <w:lang w:val="en-US"/>
              </w:rPr>
              <w:t xml:space="preserve"> 12</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Pr="005A495A">
              <w:rPr>
                <w:snapToGrid w:val="0"/>
                <w:lang w:val="en-US"/>
              </w:rPr>
              <w:t xml:space="preserve">6 </w:t>
            </w:r>
            <w:r>
              <w:rPr>
                <w:snapToGrid w:val="0"/>
                <w:lang w:val="en-US"/>
              </w:rPr>
              <w:t>a</w:t>
            </w:r>
            <w:r w:rsidRPr="005A495A">
              <w:rPr>
                <w:snapToGrid w:val="0"/>
                <w:lang w:val="en-US"/>
              </w:rPr>
              <w:t xml:space="preserve"> 12</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Pr="005A495A">
              <w:rPr>
                <w:snapToGrid w:val="0"/>
                <w:lang w:val="en-US"/>
              </w:rPr>
              <w:t xml:space="preserve">6 </w:t>
            </w:r>
            <w:r>
              <w:rPr>
                <w:snapToGrid w:val="0"/>
                <w:lang w:val="en-US"/>
              </w:rPr>
              <w:t>a</w:t>
            </w:r>
            <w:r w:rsidRPr="005A495A">
              <w:rPr>
                <w:snapToGrid w:val="0"/>
                <w:lang w:val="en-US"/>
              </w:rPr>
              <w:t xml:space="preserve"> 18</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w:t>
            </w:r>
            <w:r w:rsidRPr="005A495A">
              <w:rPr>
                <w:snapToGrid w:val="0"/>
                <w:lang w:val="en-US"/>
              </w:rPr>
              <w:t xml:space="preserve">3 </w:t>
            </w:r>
            <w:r>
              <w:rPr>
                <w:snapToGrid w:val="0"/>
                <w:lang w:val="en-US"/>
              </w:rPr>
              <w:t>a</w:t>
            </w:r>
            <w:r w:rsidRPr="005A495A">
              <w:rPr>
                <w:snapToGrid w:val="0"/>
                <w:lang w:val="en-US"/>
              </w:rPr>
              <w:t xml:space="preserve"> 23</w:t>
            </w:r>
          </w:p>
        </w:tc>
      </w:tr>
      <w:tr w:rsidR="00DA1EBA" w:rsidRPr="005A495A" w:rsidTr="009E2C64">
        <w:trPr>
          <w:jc w:val="center"/>
        </w:trPr>
        <w:tc>
          <w:tcPr>
            <w:tcW w:w="3595" w:type="dxa"/>
          </w:tcPr>
          <w:p w:rsidR="00DA1EBA" w:rsidRPr="00F02E95"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rPr>
            </w:pPr>
            <w:r w:rsidRPr="003A397C">
              <w:rPr>
                <w:snapToGrid w:val="0"/>
              </w:rPr>
              <w:t>P.i.r.e. típica (dBW</w:t>
            </w:r>
            <w:r w:rsidRPr="00386CA8">
              <w:rPr>
                <w:snapToGrid w:val="0"/>
              </w:rPr>
              <w:t>)</w:t>
            </w:r>
            <w:r w:rsidRPr="00386CA8">
              <w:rPr>
                <w:snapToGrid w:val="0"/>
                <w:color w:val="000000"/>
                <w:vertAlign w:val="superscript"/>
              </w:rPr>
              <w:t>4)</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Pr="005A495A">
              <w:rPr>
                <w:snapToGrid w:val="0"/>
                <w:lang w:val="en-US"/>
              </w:rPr>
              <w:t xml:space="preserve">17 </w:t>
            </w:r>
            <w:r>
              <w:rPr>
                <w:snapToGrid w:val="0"/>
                <w:lang w:val="en-US"/>
              </w:rPr>
              <w:t>a</w:t>
            </w:r>
            <w:r w:rsidRPr="005A495A">
              <w:rPr>
                <w:snapToGrid w:val="0"/>
                <w:lang w:val="en-US"/>
              </w:rPr>
              <w:t xml:space="preserve"> 23</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−7 a</w:t>
            </w:r>
            <w:r w:rsidRPr="005A495A">
              <w:rPr>
                <w:snapToGrid w:val="0"/>
                <w:lang w:val="en-US"/>
              </w:rPr>
              <w:t xml:space="preserve"> 26</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a </w:t>
            </w:r>
            <w:r w:rsidRPr="005A495A">
              <w:rPr>
                <w:snapToGrid w:val="0"/>
                <w:lang w:val="en-US"/>
              </w:rPr>
              <w:t>26</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a </w:t>
            </w:r>
            <w:r w:rsidRPr="005A495A">
              <w:rPr>
                <w:snapToGrid w:val="0"/>
                <w:lang w:val="en-US"/>
              </w:rPr>
              <w:t>34</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a </w:t>
            </w:r>
            <w:r w:rsidRPr="005A495A">
              <w:rPr>
                <w:snapToGrid w:val="0"/>
                <w:lang w:val="en-US"/>
              </w:rPr>
              <w:t>36</w:t>
            </w:r>
          </w:p>
        </w:tc>
      </w:tr>
      <w:tr w:rsidR="00DA1EBA" w:rsidRPr="005A495A" w:rsidTr="009E2C64">
        <w:trPr>
          <w:jc w:val="center"/>
        </w:trPr>
        <w:tc>
          <w:tcPr>
            <w:tcW w:w="3595"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300BA9">
              <w:rPr>
                <w:snapToGrid w:val="0"/>
                <w:lang w:val="es-ES_tradnl"/>
              </w:rPr>
              <w:t>Polarización de la antena</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Horizontal, vertical </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DA1EBA" w:rsidRPr="005A495A" w:rsidTr="009E2C64">
        <w:trPr>
          <w:jc w:val="center"/>
        </w:trPr>
        <w:tc>
          <w:tcPr>
            <w:tcW w:w="3595" w:type="dxa"/>
          </w:tcPr>
          <w:p w:rsidR="00DA1EBA" w:rsidRPr="00365DB6"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lang w:val="es-ES_tradnl"/>
              </w:rPr>
              <w:t>Anchura de banda en FI del receptor (kHz)</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Pr="005A495A">
              <w:rPr>
                <w:snapToGrid w:val="0"/>
                <w:lang w:val="en-US"/>
              </w:rPr>
              <w:br/>
            </w:r>
            <w:r w:rsidRPr="005A495A">
              <w:rPr>
                <w:snapToGrid w:val="0"/>
                <w:lang w:val="en-US"/>
              </w:rPr>
              <w:br/>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Pr="005A495A">
              <w:rPr>
                <w:snapToGrid w:val="0"/>
                <w:lang w:val="en-US"/>
              </w:rPr>
              <w:br/>
              <w:t>9</w:t>
            </w:r>
            <w:r w:rsidRPr="005A495A">
              <w:rPr>
                <w:snapToGrid w:val="0"/>
                <w:lang w:val="en-US"/>
              </w:rPr>
              <w:br/>
              <w:t>12</w:t>
            </w:r>
            <w:r w:rsidRPr="005A495A">
              <w:rPr>
                <w:snapToGrid w:val="0"/>
                <w:lang w:val="en-US"/>
              </w:rPr>
              <w:br/>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Pr="005A495A">
              <w:rPr>
                <w:snapToGrid w:val="0"/>
                <w:lang w:val="en-US"/>
              </w:rPr>
              <w:br/>
              <w:t>9</w:t>
            </w:r>
            <w:r w:rsidRPr="005A495A">
              <w:rPr>
                <w:snapToGrid w:val="0"/>
                <w:lang w:val="en-US"/>
              </w:rPr>
              <w:br/>
              <w:t>12</w:t>
            </w:r>
            <w:r w:rsidRPr="005A495A">
              <w:rPr>
                <w:snapToGrid w:val="0"/>
                <w:lang w:val="en-US"/>
              </w:rPr>
              <w:br/>
              <w:t>16</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Pr="005A495A">
              <w:rPr>
                <w:snapToGrid w:val="0"/>
                <w:lang w:val="en-US"/>
              </w:rPr>
              <w:br/>
              <w:t>9</w:t>
            </w:r>
            <w:r w:rsidRPr="005A495A">
              <w:rPr>
                <w:snapToGrid w:val="0"/>
                <w:lang w:val="en-US"/>
              </w:rPr>
              <w:br/>
              <w:t>12</w:t>
            </w:r>
            <w:r w:rsidRPr="005A495A">
              <w:rPr>
                <w:snapToGrid w:val="0"/>
                <w:lang w:val="en-US"/>
              </w:rPr>
              <w:br/>
              <w:t>16</w:t>
            </w:r>
          </w:p>
        </w:tc>
        <w:tc>
          <w:tcPr>
            <w:tcW w:w="1386"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w:t>
            </w:r>
            <w:r>
              <w:rPr>
                <w:snapToGrid w:val="0"/>
                <w:lang w:val="en-US"/>
              </w:rPr>
              <w:t>,</w:t>
            </w:r>
            <w:r w:rsidRPr="005A495A">
              <w:rPr>
                <w:snapToGrid w:val="0"/>
                <w:lang w:val="en-US"/>
              </w:rPr>
              <w:t>7</w:t>
            </w:r>
            <w:r w:rsidRPr="005A495A">
              <w:rPr>
                <w:snapToGrid w:val="0"/>
                <w:lang w:val="en-US"/>
              </w:rPr>
              <w:br/>
              <w:t>9</w:t>
            </w:r>
            <w:r w:rsidRPr="005A495A">
              <w:rPr>
                <w:snapToGrid w:val="0"/>
                <w:lang w:val="en-US"/>
              </w:rPr>
              <w:br/>
              <w:t>12</w:t>
            </w:r>
            <w:r w:rsidRPr="005A495A">
              <w:rPr>
                <w:snapToGrid w:val="0"/>
                <w:lang w:val="en-US"/>
              </w:rPr>
              <w:br/>
              <w:t>16</w:t>
            </w:r>
          </w:p>
        </w:tc>
      </w:tr>
      <w:tr w:rsidR="00DA1EBA" w:rsidRPr="005A495A" w:rsidTr="009E2C64">
        <w:trPr>
          <w:jc w:val="center"/>
        </w:trPr>
        <w:tc>
          <w:tcPr>
            <w:tcW w:w="3595" w:type="dxa"/>
            <w:tcBorders>
              <w:bottom w:val="single" w:sz="4" w:space="0" w:color="auto"/>
            </w:tcBorders>
          </w:tcPr>
          <w:p w:rsidR="00DA1EBA" w:rsidRPr="00365DB6"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color w:val="000000"/>
                <w:lang w:val="es-ES_tradnl"/>
              </w:rPr>
              <w:t>Factor de ruido del receptor (dB)</w:t>
            </w:r>
            <w:r w:rsidRPr="00300BA9">
              <w:rPr>
                <w:snapToGrid w:val="0"/>
                <w:color w:val="000000"/>
                <w:vertAlign w:val="superscript"/>
                <w:lang w:val="es-ES_tradnl"/>
              </w:rPr>
              <w:t>(5)</w:t>
            </w:r>
          </w:p>
        </w:tc>
        <w:tc>
          <w:tcPr>
            <w:tcW w:w="1386" w:type="dxa"/>
            <w:tcBorders>
              <w:bottom w:val="single" w:sz="4" w:space="0" w:color="auto"/>
            </w:tcBorders>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13</w:t>
            </w:r>
          </w:p>
        </w:tc>
        <w:tc>
          <w:tcPr>
            <w:tcW w:w="1386" w:type="dxa"/>
            <w:tcBorders>
              <w:bottom w:val="single" w:sz="4" w:space="0" w:color="auto"/>
            </w:tcBorders>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7 </w:t>
            </w:r>
            <w:r>
              <w:rPr>
                <w:snapToGrid w:val="0"/>
                <w:lang w:val="en-US"/>
              </w:rPr>
              <w:t>a</w:t>
            </w:r>
            <w:r w:rsidRPr="005A495A">
              <w:rPr>
                <w:snapToGrid w:val="0"/>
                <w:lang w:val="en-US"/>
              </w:rPr>
              <w:t xml:space="preserve"> 13</w:t>
            </w:r>
          </w:p>
        </w:tc>
        <w:tc>
          <w:tcPr>
            <w:tcW w:w="1386" w:type="dxa"/>
            <w:tcBorders>
              <w:bottom w:val="single" w:sz="4" w:space="0" w:color="auto"/>
            </w:tcBorders>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w:t>
            </w:r>
            <w:r w:rsidRPr="005A495A">
              <w:rPr>
                <w:snapToGrid w:val="0"/>
                <w:lang w:val="en-US"/>
              </w:rPr>
              <w:t xml:space="preserve">5 </w:t>
            </w:r>
            <w:r>
              <w:rPr>
                <w:snapToGrid w:val="0"/>
                <w:lang w:val="en-US"/>
              </w:rPr>
              <w:t>a</w:t>
            </w:r>
            <w:r w:rsidRPr="005A495A">
              <w:rPr>
                <w:snapToGrid w:val="0"/>
                <w:lang w:val="en-US"/>
              </w:rPr>
              <w:t xml:space="preserve"> 6</w:t>
            </w:r>
          </w:p>
        </w:tc>
        <w:tc>
          <w:tcPr>
            <w:tcW w:w="1386" w:type="dxa"/>
            <w:tcBorders>
              <w:bottom w:val="single" w:sz="4" w:space="0" w:color="auto"/>
            </w:tcBorders>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w:t>
            </w:r>
            <w:r w:rsidRPr="005A495A">
              <w:rPr>
                <w:snapToGrid w:val="0"/>
                <w:lang w:val="en-US"/>
              </w:rPr>
              <w:t xml:space="preserve">5 </w:t>
            </w:r>
            <w:r>
              <w:rPr>
                <w:snapToGrid w:val="0"/>
                <w:lang w:val="en-US"/>
              </w:rPr>
              <w:t>a</w:t>
            </w:r>
            <w:r w:rsidRPr="005A495A">
              <w:rPr>
                <w:snapToGrid w:val="0"/>
                <w:lang w:val="en-US"/>
              </w:rPr>
              <w:t xml:space="preserve"> 2</w:t>
            </w:r>
          </w:p>
        </w:tc>
        <w:tc>
          <w:tcPr>
            <w:tcW w:w="1386" w:type="dxa"/>
            <w:tcBorders>
              <w:bottom w:val="single" w:sz="4" w:space="0" w:color="auto"/>
            </w:tcBorders>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0</w:t>
            </w:r>
            <w:r>
              <w:rPr>
                <w:snapToGrid w:val="0"/>
                <w:lang w:val="en-US"/>
              </w:rPr>
              <w:t>,</w:t>
            </w:r>
            <w:r w:rsidRPr="005A495A">
              <w:rPr>
                <w:snapToGrid w:val="0"/>
                <w:lang w:val="en-US"/>
              </w:rPr>
              <w:t>5</w:t>
            </w:r>
            <w:r>
              <w:rPr>
                <w:snapToGrid w:val="0"/>
                <w:lang w:val="en-US"/>
              </w:rPr>
              <w:t xml:space="preserve"> a</w:t>
            </w:r>
            <w:r w:rsidRPr="005A495A">
              <w:rPr>
                <w:snapToGrid w:val="0"/>
                <w:lang w:val="en-US"/>
              </w:rPr>
              <w:t xml:space="preserve"> 1</w:t>
            </w:r>
          </w:p>
        </w:tc>
      </w:tr>
      <w:tr w:rsidR="00DA1EBA" w:rsidRPr="00CC6BC9" w:rsidTr="009E2C64">
        <w:trPr>
          <w:jc w:val="center"/>
        </w:trPr>
        <w:tc>
          <w:tcPr>
            <w:tcW w:w="10525" w:type="dxa"/>
            <w:gridSpan w:val="6"/>
            <w:tcBorders>
              <w:top w:val="single" w:sz="4" w:space="0" w:color="auto"/>
              <w:left w:val="nil"/>
              <w:bottom w:val="nil"/>
              <w:right w:val="nil"/>
            </w:tcBorders>
          </w:tcPr>
          <w:p w:rsidR="00DA1EBA" w:rsidRPr="00C2176F" w:rsidRDefault="00DA1EBA" w:rsidP="009E2C64">
            <w:pPr>
              <w:pStyle w:val="Tablelegend"/>
              <w:ind w:left="-85" w:firstLine="0"/>
              <w:jc w:val="left"/>
              <w:rPr>
                <w:lang w:val="es-ES_tradnl"/>
              </w:rPr>
            </w:pPr>
            <w:r w:rsidRPr="00365DB6">
              <w:rPr>
                <w:vertAlign w:val="superscript"/>
                <w:lang w:val="es-ES_tradnl"/>
              </w:rPr>
              <w:t>(</w:t>
            </w:r>
            <w:r w:rsidRPr="00756400">
              <w:rPr>
                <w:sz w:val="20"/>
                <w:vertAlign w:val="superscript"/>
                <w:lang w:val="es-ES_tradnl"/>
              </w:rPr>
              <w:t>1</w:t>
            </w:r>
            <w:r>
              <w:rPr>
                <w:sz w:val="20"/>
                <w:vertAlign w:val="superscript"/>
                <w:lang w:val="es-ES_tradnl"/>
              </w:rPr>
              <w:t>)</w:t>
            </w:r>
            <w:r w:rsidRPr="00300BA9">
              <w:rPr>
                <w:sz w:val="20"/>
                <w:vertAlign w:val="superscript"/>
                <w:lang w:val="es-ES_tradnl"/>
              </w:rPr>
              <w:tab/>
            </w:r>
            <w:r w:rsidRPr="00C2176F">
              <w:rPr>
                <w:lang w:val="es-ES_tradnl"/>
              </w:rPr>
              <w:t xml:space="preserve">Las bandas de aficionados en las gamas de frecuencias son conformes con el Artículo </w:t>
            </w:r>
            <w:r w:rsidRPr="00C2176F">
              <w:rPr>
                <w:b/>
                <w:bCs/>
                <w:lang w:val="es-ES_tradnl"/>
              </w:rPr>
              <w:t>5</w:t>
            </w:r>
            <w:r w:rsidRPr="00C2176F">
              <w:rPr>
                <w:lang w:val="es-ES_tradnl"/>
              </w:rPr>
              <w:t xml:space="preserve"> del RR.</w:t>
            </w:r>
          </w:p>
          <w:p w:rsidR="00DA1EBA" w:rsidRPr="00C2176F" w:rsidRDefault="00DA1EBA" w:rsidP="009E2C64">
            <w:pPr>
              <w:pStyle w:val="Tablelegend"/>
              <w:spacing w:before="0"/>
              <w:ind w:left="-85" w:firstLine="0"/>
              <w:jc w:val="left"/>
              <w:rPr>
                <w:lang w:val="es-ES_tradnl"/>
              </w:rPr>
            </w:pPr>
            <w:r w:rsidRPr="00300BA9">
              <w:rPr>
                <w:sz w:val="20"/>
                <w:vertAlign w:val="superscript"/>
                <w:lang w:val="es-ES_tradnl"/>
              </w:rPr>
              <w:t>(2)</w:t>
            </w:r>
            <w:r w:rsidRPr="00300BA9">
              <w:rPr>
                <w:sz w:val="20"/>
                <w:lang w:val="es-ES_tradnl"/>
              </w:rPr>
              <w:tab/>
            </w:r>
            <w:r w:rsidRPr="00C2176F">
              <w:rPr>
                <w:lang w:val="es-ES_tradnl"/>
              </w:rPr>
              <w:t>Por lo general, se utiliza únicamente por encima de 29 MHz.</w:t>
            </w:r>
          </w:p>
          <w:p w:rsidR="00DA1EBA" w:rsidRDefault="00DA1EBA" w:rsidP="009E2C64">
            <w:pPr>
              <w:pStyle w:val="Tablelegend"/>
              <w:spacing w:before="0"/>
              <w:ind w:left="-85" w:firstLine="0"/>
              <w:jc w:val="left"/>
              <w:rPr>
                <w:lang w:val="es-ES_tradnl"/>
              </w:rPr>
            </w:pPr>
            <w:r w:rsidRPr="00300BA9">
              <w:rPr>
                <w:sz w:val="20"/>
                <w:vertAlign w:val="superscript"/>
                <w:lang w:val="es-ES_tradnl"/>
              </w:rPr>
              <w:t>(3</w:t>
            </w:r>
            <w:r>
              <w:rPr>
                <w:sz w:val="20"/>
                <w:vertAlign w:val="superscript"/>
                <w:lang w:val="es-ES_tradnl"/>
              </w:rPr>
              <w:t>)</w:t>
            </w:r>
            <w:r w:rsidRPr="00300BA9">
              <w:rPr>
                <w:sz w:val="20"/>
                <w:vertAlign w:val="superscript"/>
                <w:lang w:val="es-ES_tradnl"/>
              </w:rPr>
              <w:tab/>
            </w:r>
            <w:r w:rsidRPr="00C2176F">
              <w:rPr>
                <w:lang w:val="es-ES_tradnl"/>
              </w:rPr>
              <w:t>Cada administración establece sus máximas potencias.</w:t>
            </w:r>
          </w:p>
          <w:p w:rsidR="00DA1EBA" w:rsidRDefault="00DA1EBA" w:rsidP="009E2C64">
            <w:pPr>
              <w:pStyle w:val="Tablelegend"/>
              <w:spacing w:before="0"/>
              <w:ind w:left="-85" w:firstLine="0"/>
              <w:jc w:val="left"/>
              <w:rPr>
                <w:lang w:val="es-ES_tradnl"/>
              </w:rPr>
            </w:pPr>
            <w:r w:rsidRPr="00300BA9">
              <w:rPr>
                <w:sz w:val="20"/>
                <w:vertAlign w:val="superscript"/>
                <w:lang w:val="es-ES_tradnl"/>
              </w:rPr>
              <w:t>(4)</w:t>
            </w:r>
            <w:r w:rsidRPr="00300BA9">
              <w:rPr>
                <w:sz w:val="20"/>
                <w:vertAlign w:val="superscript"/>
                <w:lang w:val="es-ES_tradnl"/>
              </w:rPr>
              <w:tab/>
            </w:r>
            <w:r w:rsidRPr="00C2176F">
              <w:rPr>
                <w:lang w:val="es-ES_tradnl"/>
              </w:rPr>
              <w:t xml:space="preserve">Puede restringirse en virtud de lo establecido en el Artículo </w:t>
            </w:r>
            <w:r w:rsidRPr="00C2176F">
              <w:rPr>
                <w:b/>
                <w:bCs/>
                <w:lang w:val="es-ES_tradnl"/>
              </w:rPr>
              <w:t>5</w:t>
            </w:r>
            <w:r w:rsidRPr="00C2176F">
              <w:rPr>
                <w:lang w:val="es-ES_tradnl"/>
              </w:rPr>
              <w:t xml:space="preserve"> en determinados casos.</w:t>
            </w:r>
          </w:p>
          <w:p w:rsidR="00DA1EBA" w:rsidRPr="00365DB6" w:rsidRDefault="00DA1EBA" w:rsidP="009E2C64">
            <w:pPr>
              <w:pStyle w:val="Tablelegend"/>
              <w:spacing w:before="0"/>
              <w:ind w:left="-85" w:firstLine="0"/>
              <w:jc w:val="left"/>
              <w:rPr>
                <w:lang w:val="es-ES_tradnl"/>
              </w:rPr>
            </w:pPr>
            <w:r w:rsidRPr="00300BA9">
              <w:rPr>
                <w:sz w:val="20"/>
                <w:vertAlign w:val="superscript"/>
                <w:lang w:val="es-ES_tradnl"/>
              </w:rPr>
              <w:t>(5</w:t>
            </w:r>
            <w:r>
              <w:rPr>
                <w:sz w:val="20"/>
                <w:vertAlign w:val="superscript"/>
                <w:lang w:val="es-ES_tradnl"/>
              </w:rPr>
              <w:t>)</w:t>
            </w:r>
            <w:r w:rsidRPr="00300BA9">
              <w:rPr>
                <w:sz w:val="20"/>
                <w:vertAlign w:val="superscript"/>
                <w:lang w:val="es-ES_tradnl"/>
              </w:rPr>
              <w:tab/>
            </w:r>
            <w:r w:rsidRPr="00C2176F">
              <w:rPr>
                <w:lang w:val="es-ES_tradnl"/>
              </w:rPr>
              <w:t>El factor de ruido de los receptores para bandas superiores a 50 MHz supone la utilización de preamplificadores de bajo niv</w:t>
            </w:r>
            <w:r>
              <w:rPr>
                <w:lang w:val="es-ES_tradnl"/>
              </w:rPr>
              <w:t>el de ruido. Por debajo de 29,7 </w:t>
            </w:r>
            <w:r w:rsidRPr="00C2176F">
              <w:rPr>
                <w:lang w:val="es-ES_tradnl"/>
              </w:rPr>
              <w:t>MHz, el nivel de ruido externo es el factor dominante, y su valor es, por lo general, más elevado que el nivel de ruido del receptor.</w:t>
            </w:r>
          </w:p>
        </w:tc>
      </w:tr>
    </w:tbl>
    <w:p w:rsidR="00DA1EBA" w:rsidRPr="003A397C" w:rsidRDefault="00DA1EBA" w:rsidP="00DA1EBA">
      <w:pPr>
        <w:pStyle w:val="Tablefin"/>
        <w:rPr>
          <w:lang w:val="es-ES_tradnl"/>
        </w:rPr>
      </w:pPr>
    </w:p>
    <w:p w:rsidR="00DA1EBA" w:rsidRPr="003A397C" w:rsidRDefault="00DA1EBA" w:rsidP="00DA1EBA">
      <w:pPr>
        <w:pStyle w:val="TableNo"/>
        <w:rPr>
          <w:lang w:val="es-ES_tradnl"/>
        </w:rPr>
      </w:pPr>
      <w:r>
        <w:rPr>
          <w:lang w:val="es-ES_tradnl"/>
        </w:rPr>
        <w:lastRenderedPageBreak/>
        <w:t>CUADRO</w:t>
      </w:r>
      <w:r w:rsidRPr="003A397C">
        <w:rPr>
          <w:lang w:val="es-ES_tradnl"/>
        </w:rPr>
        <w:t xml:space="preserve"> 2B</w:t>
      </w:r>
    </w:p>
    <w:p w:rsidR="00DA1EBA" w:rsidRPr="000F0CAE" w:rsidRDefault="00DA1EBA" w:rsidP="00DA1EBA">
      <w:pPr>
        <w:pStyle w:val="Tabletitle"/>
        <w:rPr>
          <w:lang w:val="es-ES_tradnl"/>
        </w:rPr>
      </w:pPr>
      <w:r w:rsidRPr="00300BA9">
        <w:rPr>
          <w:lang w:val="es-ES_tradnl"/>
        </w:rPr>
        <w:t>Características de los sistemas de aficionados de voz analógica por encima de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2217"/>
        <w:gridCol w:w="2099"/>
        <w:gridCol w:w="2099"/>
        <w:gridCol w:w="2099"/>
      </w:tblGrid>
      <w:tr w:rsidR="00DA1EBA" w:rsidRPr="005A495A" w:rsidTr="009E2C64">
        <w:trPr>
          <w:jc w:val="center"/>
        </w:trPr>
        <w:tc>
          <w:tcPr>
            <w:tcW w:w="3823" w:type="dxa"/>
          </w:tcPr>
          <w:p w:rsidR="00DA1EBA" w:rsidRPr="005A495A" w:rsidRDefault="00DA1EBA" w:rsidP="009E2C64">
            <w:pPr>
              <w:pStyle w:val="Tablehead"/>
              <w:rPr>
                <w:snapToGrid w:val="0"/>
                <w:lang w:val="en-US"/>
              </w:rPr>
            </w:pPr>
            <w:r w:rsidRPr="00300BA9">
              <w:rPr>
                <w:snapToGrid w:val="0"/>
                <w:lang w:val="es-ES_tradnl"/>
              </w:rPr>
              <w:t>Parámetro</w:t>
            </w:r>
          </w:p>
        </w:tc>
        <w:tc>
          <w:tcPr>
            <w:tcW w:w="5751" w:type="dxa"/>
            <w:gridSpan w:val="4"/>
          </w:tcPr>
          <w:p w:rsidR="00DA1EBA" w:rsidRPr="005A495A" w:rsidRDefault="00DA1EBA" w:rsidP="009E2C64">
            <w:pPr>
              <w:pStyle w:val="Tablehead"/>
              <w:rPr>
                <w:snapToGrid w:val="0"/>
                <w:lang w:val="en-US"/>
              </w:rPr>
            </w:pPr>
            <w:r w:rsidRPr="00300BA9">
              <w:rPr>
                <w:snapToGrid w:val="0"/>
                <w:lang w:val="es-ES_tradnl"/>
              </w:rPr>
              <w:t>Valor</w:t>
            </w:r>
          </w:p>
        </w:tc>
      </w:tr>
      <w:tr w:rsidR="00DA1EBA" w:rsidRPr="005A495A" w:rsidTr="009E2C64">
        <w:trPr>
          <w:jc w:val="center"/>
        </w:trPr>
        <w:tc>
          <w:tcPr>
            <w:tcW w:w="3823"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left"/>
              <w:rPr>
                <w:snapToGrid w:val="0"/>
                <w:lang w:val="en-US"/>
              </w:rPr>
            </w:pPr>
            <w:r w:rsidRPr="00300BA9">
              <w:rPr>
                <w:snapToGrid w:val="0"/>
                <w:color w:val="000000"/>
                <w:lang w:val="es-ES_tradnl"/>
              </w:rPr>
              <w:t>Gama de frecuencias (MHz)</w:t>
            </w:r>
            <w:r w:rsidRPr="00300BA9">
              <w:rPr>
                <w:snapToGrid w:val="0"/>
                <w:color w:val="000000"/>
                <w:vertAlign w:val="superscript"/>
                <w:lang w:val="es-ES_tradnl"/>
              </w:rPr>
              <w:t>(1)</w:t>
            </w:r>
          </w:p>
        </w:tc>
        <w:tc>
          <w:tcPr>
            <w:tcW w:w="1497"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0</w:t>
            </w:r>
            <w:r>
              <w:rPr>
                <w:snapToGrid w:val="0"/>
                <w:lang w:val="en-US"/>
              </w:rPr>
              <w:t>,</w:t>
            </w:r>
            <w:r w:rsidRPr="005A495A">
              <w:rPr>
                <w:snapToGrid w:val="0"/>
                <w:lang w:val="en-US"/>
              </w:rPr>
              <w:t>902-3</w:t>
            </w:r>
            <w:r>
              <w:rPr>
                <w:snapToGrid w:val="0"/>
                <w:lang w:val="en-US"/>
              </w:rPr>
              <w:t>,</w:t>
            </w:r>
            <w:r w:rsidRPr="005A495A">
              <w:rPr>
                <w:snapToGrid w:val="0"/>
                <w:lang w:val="en-US"/>
              </w:rPr>
              <w:t>5 GHz</w:t>
            </w:r>
          </w:p>
        </w:tc>
        <w:tc>
          <w:tcPr>
            <w:tcW w:w="1418"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5</w:t>
            </w:r>
            <w:r>
              <w:rPr>
                <w:snapToGrid w:val="0"/>
                <w:lang w:val="en-US"/>
              </w:rPr>
              <w:t>,</w:t>
            </w:r>
            <w:r w:rsidRPr="005A495A">
              <w:rPr>
                <w:snapToGrid w:val="0"/>
                <w:lang w:val="en-US"/>
              </w:rPr>
              <w:t>65-10</w:t>
            </w:r>
            <w:r>
              <w:rPr>
                <w:snapToGrid w:val="0"/>
                <w:lang w:val="en-US"/>
              </w:rPr>
              <w:t>,</w:t>
            </w:r>
            <w:r w:rsidRPr="005A495A">
              <w:rPr>
                <w:snapToGrid w:val="0"/>
                <w:lang w:val="en-US"/>
              </w:rPr>
              <w:t>5 GHz</w:t>
            </w:r>
          </w:p>
        </w:tc>
        <w:tc>
          <w:tcPr>
            <w:tcW w:w="1418"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24-47</w:t>
            </w:r>
            <w:r>
              <w:rPr>
                <w:snapToGrid w:val="0"/>
                <w:lang w:val="en-US"/>
              </w:rPr>
              <w:t>,</w:t>
            </w:r>
            <w:r w:rsidRPr="005A495A">
              <w:rPr>
                <w:snapToGrid w:val="0"/>
                <w:lang w:val="en-US"/>
              </w:rPr>
              <w:t>2 GHz</w:t>
            </w:r>
          </w:p>
        </w:tc>
        <w:tc>
          <w:tcPr>
            <w:tcW w:w="1418"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76-250 GHz</w:t>
            </w:r>
          </w:p>
        </w:tc>
      </w:tr>
      <w:tr w:rsidR="00DA1EBA" w:rsidRPr="005A495A" w:rsidTr="009E2C64">
        <w:trPr>
          <w:jc w:val="center"/>
        </w:trPr>
        <w:tc>
          <w:tcPr>
            <w:tcW w:w="3823" w:type="dxa"/>
          </w:tcPr>
          <w:p w:rsidR="00DA1EBA" w:rsidRPr="0058006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lang w:val="es-ES_tradnl"/>
              </w:rPr>
              <w:t>Anchura de banda necesaria y clase de emisión (denominación de la emisión)</w:t>
            </w:r>
          </w:p>
        </w:tc>
        <w:tc>
          <w:tcPr>
            <w:tcW w:w="1497"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418"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418"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418" w:type="dxa"/>
          </w:tcPr>
          <w:p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r>
      <w:tr w:rsidR="00DA1EBA" w:rsidRPr="005A495A" w:rsidTr="009E2C64">
        <w:trPr>
          <w:jc w:val="center"/>
        </w:trPr>
        <w:tc>
          <w:tcPr>
            <w:tcW w:w="3823"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300BA9">
              <w:rPr>
                <w:snapToGrid w:val="0"/>
                <w:color w:val="000000"/>
                <w:lang w:val="es-ES_tradnl"/>
              </w:rPr>
              <w:t>Potencia del transmisor (dBW)</w:t>
            </w:r>
            <w:r w:rsidRPr="00300BA9">
              <w:rPr>
                <w:snapToGrid w:val="0"/>
                <w:color w:val="000000"/>
                <w:vertAlign w:val="superscript"/>
                <w:lang w:val="es-ES_tradnl"/>
              </w:rPr>
              <w:t>(2)</w:t>
            </w:r>
          </w:p>
        </w:tc>
        <w:tc>
          <w:tcPr>
            <w:tcW w:w="1497"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3</w:t>
            </w:r>
            <w:r>
              <w:rPr>
                <w:snapToGrid w:val="0"/>
                <w:lang w:val="en-US"/>
              </w:rPr>
              <w:t xml:space="preserve"> a </w:t>
            </w:r>
            <w:r w:rsidRPr="005A495A">
              <w:rPr>
                <w:snapToGrid w:val="0"/>
                <w:lang w:val="en-US"/>
              </w:rPr>
              <w:t>20</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-10 </w:t>
            </w:r>
            <w:r>
              <w:rPr>
                <w:snapToGrid w:val="0"/>
                <w:lang w:val="en-US"/>
              </w:rPr>
              <w:t>a</w:t>
            </w:r>
            <w:r w:rsidRPr="005A495A">
              <w:rPr>
                <w:snapToGrid w:val="0"/>
                <w:lang w:val="en-US"/>
              </w:rPr>
              <w:t xml:space="preserve"> 10</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-10 </w:t>
            </w:r>
            <w:r>
              <w:rPr>
                <w:snapToGrid w:val="0"/>
                <w:lang w:val="en-US"/>
              </w:rPr>
              <w:t>a</w:t>
            </w:r>
            <w:r w:rsidRPr="005A495A">
              <w:rPr>
                <w:snapToGrid w:val="0"/>
                <w:lang w:val="en-US"/>
              </w:rPr>
              <w:t xml:space="preserve"> 10</w:t>
            </w:r>
          </w:p>
        </w:tc>
      </w:tr>
      <w:tr w:rsidR="00DA1EBA" w:rsidRPr="005A495A" w:rsidTr="009E2C64">
        <w:trPr>
          <w:jc w:val="center"/>
        </w:trPr>
        <w:tc>
          <w:tcPr>
            <w:tcW w:w="3823" w:type="dxa"/>
          </w:tcPr>
          <w:p w:rsidR="00DA1EBA" w:rsidRPr="0058006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lang w:val="es-ES_tradnl"/>
              </w:rPr>
              <w:t>Pérdidas en la línea del transmisor (dB)</w:t>
            </w:r>
          </w:p>
        </w:tc>
        <w:tc>
          <w:tcPr>
            <w:tcW w:w="1497"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a </w:t>
            </w:r>
            <w:r w:rsidRPr="005A495A">
              <w:rPr>
                <w:snapToGrid w:val="0"/>
                <w:lang w:val="en-US"/>
              </w:rPr>
              <w:t>6</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1</w:t>
            </w:r>
            <w:r>
              <w:rPr>
                <w:snapToGrid w:val="0"/>
                <w:lang w:val="en-US"/>
              </w:rPr>
              <w:t xml:space="preserve"> a </w:t>
            </w:r>
            <w:r w:rsidRPr="005A495A">
              <w:rPr>
                <w:snapToGrid w:val="0"/>
                <w:lang w:val="en-US"/>
              </w:rPr>
              <w:t>6</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 xml:space="preserve"> a </w:t>
            </w:r>
            <w:r w:rsidRPr="005A495A">
              <w:rPr>
                <w:snapToGrid w:val="0"/>
                <w:lang w:val="en-US"/>
              </w:rPr>
              <w:t>6</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 xml:space="preserve"> a </w:t>
            </w:r>
            <w:r w:rsidRPr="005A495A">
              <w:rPr>
                <w:snapToGrid w:val="0"/>
                <w:lang w:val="en-US"/>
              </w:rPr>
              <w:t>6</w:t>
            </w:r>
          </w:p>
        </w:tc>
      </w:tr>
      <w:tr w:rsidR="00DA1EBA" w:rsidRPr="005A495A" w:rsidTr="009E2C64">
        <w:trPr>
          <w:jc w:val="center"/>
        </w:trPr>
        <w:tc>
          <w:tcPr>
            <w:tcW w:w="3823" w:type="dxa"/>
          </w:tcPr>
          <w:p w:rsidR="00DA1EBA" w:rsidRPr="0058006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lang w:val="es-ES_tradnl"/>
              </w:rPr>
              <w:t>Ganancia de la antena de transmisión (dBi)</w:t>
            </w:r>
          </w:p>
        </w:tc>
        <w:tc>
          <w:tcPr>
            <w:tcW w:w="1497"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10</w:t>
            </w:r>
            <w:r>
              <w:rPr>
                <w:snapToGrid w:val="0"/>
                <w:lang w:val="en-US"/>
              </w:rPr>
              <w:t xml:space="preserve"> a </w:t>
            </w:r>
            <w:r w:rsidRPr="005A495A">
              <w:rPr>
                <w:snapToGrid w:val="0"/>
                <w:lang w:val="en-US"/>
              </w:rPr>
              <w:t>42</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a </w:t>
            </w:r>
            <w:r w:rsidRPr="005A495A">
              <w:rPr>
                <w:snapToGrid w:val="0"/>
                <w:lang w:val="en-US"/>
              </w:rPr>
              <w:t>42</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a </w:t>
            </w:r>
            <w:r w:rsidRPr="005A495A">
              <w:rPr>
                <w:snapToGrid w:val="0"/>
                <w:lang w:val="en-US"/>
              </w:rPr>
              <w:t>2</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a </w:t>
            </w:r>
            <w:r w:rsidRPr="005A495A">
              <w:rPr>
                <w:snapToGrid w:val="0"/>
                <w:lang w:val="en-US"/>
              </w:rPr>
              <w:t>52</w:t>
            </w:r>
          </w:p>
        </w:tc>
      </w:tr>
      <w:tr w:rsidR="00DA1EBA" w:rsidRPr="005A495A" w:rsidTr="009E2C64">
        <w:trPr>
          <w:jc w:val="center"/>
        </w:trPr>
        <w:tc>
          <w:tcPr>
            <w:tcW w:w="3823" w:type="dxa"/>
          </w:tcPr>
          <w:p w:rsidR="00DA1EBA" w:rsidRPr="003A397C"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rPr>
            </w:pPr>
            <w:r w:rsidRPr="003A397C">
              <w:rPr>
                <w:snapToGrid w:val="0"/>
              </w:rPr>
              <w:t>P.i.r.e. típica (dBW)</w:t>
            </w:r>
            <w:r w:rsidRPr="003A397C">
              <w:rPr>
                <w:snapToGrid w:val="0"/>
                <w:color w:val="000000"/>
                <w:vertAlign w:val="superscript"/>
              </w:rPr>
              <w:t>(3)</w:t>
            </w:r>
          </w:p>
        </w:tc>
        <w:tc>
          <w:tcPr>
            <w:tcW w:w="1497"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a </w:t>
            </w:r>
            <w:r w:rsidRPr="005A495A">
              <w:rPr>
                <w:snapToGrid w:val="0"/>
                <w:lang w:val="en-US"/>
              </w:rPr>
              <w:t>45</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a </w:t>
            </w:r>
            <w:r w:rsidRPr="005A495A">
              <w:rPr>
                <w:snapToGrid w:val="0"/>
                <w:lang w:val="en-US"/>
              </w:rPr>
              <w:t>45</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a </w:t>
            </w:r>
            <w:r w:rsidRPr="005A495A">
              <w:rPr>
                <w:snapToGrid w:val="0"/>
                <w:lang w:val="en-US"/>
              </w:rPr>
              <w:t>45</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a </w:t>
            </w:r>
            <w:r w:rsidRPr="005A495A">
              <w:rPr>
                <w:snapToGrid w:val="0"/>
                <w:lang w:val="en-US"/>
              </w:rPr>
              <w:t>45</w:t>
            </w:r>
          </w:p>
        </w:tc>
      </w:tr>
      <w:tr w:rsidR="00DA1EBA" w:rsidRPr="005A495A" w:rsidTr="009E2C64">
        <w:trPr>
          <w:jc w:val="center"/>
        </w:trPr>
        <w:tc>
          <w:tcPr>
            <w:tcW w:w="3823"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300BA9">
              <w:rPr>
                <w:snapToGrid w:val="0"/>
                <w:lang w:val="es-ES_tradnl"/>
              </w:rPr>
              <w:t>Polarización de la antena</w:t>
            </w:r>
          </w:p>
        </w:tc>
        <w:tc>
          <w:tcPr>
            <w:tcW w:w="1497"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DA1EBA" w:rsidRPr="005A495A" w:rsidTr="009E2C64">
        <w:trPr>
          <w:jc w:val="center"/>
        </w:trPr>
        <w:tc>
          <w:tcPr>
            <w:tcW w:w="3823" w:type="dxa"/>
          </w:tcPr>
          <w:p w:rsidR="00DA1EBA" w:rsidRPr="0058006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lang w:val="es-ES_tradnl"/>
              </w:rPr>
              <w:t>Anchura de banda en FI del receptor (kHz)</w:t>
            </w:r>
          </w:p>
        </w:tc>
        <w:tc>
          <w:tcPr>
            <w:tcW w:w="1497"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w:t>
            </w:r>
            <w:r>
              <w:rPr>
                <w:snapToGrid w:val="0"/>
                <w:lang w:val="en-US"/>
              </w:rPr>
              <w:t>,</w:t>
            </w:r>
            <w:r w:rsidRPr="005A495A">
              <w:rPr>
                <w:snapToGrid w:val="0"/>
                <w:lang w:val="en-US"/>
              </w:rPr>
              <w:t>7</w:t>
            </w:r>
            <w:r w:rsidRPr="005A495A">
              <w:rPr>
                <w:snapToGrid w:val="0"/>
                <w:lang w:val="en-US"/>
              </w:rPr>
              <w:br/>
              <w:t>9</w:t>
            </w:r>
            <w:r w:rsidRPr="005A495A">
              <w:rPr>
                <w:snapToGrid w:val="0"/>
                <w:lang w:val="en-US"/>
              </w:rPr>
              <w:br/>
              <w:t>12</w:t>
            </w:r>
            <w:r w:rsidRPr="005A495A">
              <w:rPr>
                <w:snapToGrid w:val="0"/>
                <w:lang w:val="en-US"/>
              </w:rPr>
              <w:br/>
              <w:t>16</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Pr="005A495A">
              <w:rPr>
                <w:snapToGrid w:val="0"/>
                <w:lang w:val="en-US"/>
              </w:rPr>
              <w:br/>
              <w:t>9</w:t>
            </w:r>
            <w:r w:rsidRPr="005A495A">
              <w:rPr>
                <w:snapToGrid w:val="0"/>
                <w:lang w:val="en-US"/>
              </w:rPr>
              <w:br/>
              <w:t>12</w:t>
            </w:r>
            <w:r w:rsidRPr="005A495A">
              <w:rPr>
                <w:snapToGrid w:val="0"/>
                <w:lang w:val="en-US"/>
              </w:rPr>
              <w:br/>
              <w:t>16</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Pr="005A495A">
              <w:rPr>
                <w:snapToGrid w:val="0"/>
                <w:lang w:val="en-US"/>
              </w:rPr>
              <w:br/>
              <w:t>9</w:t>
            </w:r>
            <w:r w:rsidRPr="005A495A">
              <w:rPr>
                <w:snapToGrid w:val="0"/>
                <w:lang w:val="en-US"/>
              </w:rPr>
              <w:br/>
              <w:t>12</w:t>
            </w:r>
            <w:r w:rsidRPr="005A495A">
              <w:rPr>
                <w:snapToGrid w:val="0"/>
                <w:lang w:val="en-US"/>
              </w:rPr>
              <w:br/>
              <w:t>16</w:t>
            </w:r>
          </w:p>
        </w:tc>
        <w:tc>
          <w:tcPr>
            <w:tcW w:w="1418" w:type="dxa"/>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Pr="005A495A">
              <w:rPr>
                <w:snapToGrid w:val="0"/>
                <w:lang w:val="en-US"/>
              </w:rPr>
              <w:br/>
              <w:t>9</w:t>
            </w:r>
            <w:r w:rsidRPr="005A495A">
              <w:rPr>
                <w:snapToGrid w:val="0"/>
                <w:lang w:val="en-US"/>
              </w:rPr>
              <w:br/>
              <w:t>12</w:t>
            </w:r>
            <w:r w:rsidRPr="005A495A">
              <w:rPr>
                <w:snapToGrid w:val="0"/>
                <w:lang w:val="en-US"/>
              </w:rPr>
              <w:br/>
              <w:t>16</w:t>
            </w:r>
          </w:p>
        </w:tc>
      </w:tr>
      <w:tr w:rsidR="00DA1EBA" w:rsidRPr="005A495A" w:rsidTr="009E2C64">
        <w:trPr>
          <w:jc w:val="center"/>
        </w:trPr>
        <w:tc>
          <w:tcPr>
            <w:tcW w:w="3823" w:type="dxa"/>
            <w:tcBorders>
              <w:bottom w:val="single" w:sz="4" w:space="0" w:color="auto"/>
            </w:tcBorders>
          </w:tcPr>
          <w:p w:rsidR="00DA1EBA" w:rsidRPr="0058006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color w:val="000000"/>
                <w:lang w:val="es-ES_tradnl"/>
              </w:rPr>
              <w:t>Factor de ruido del receptor (dB)</w:t>
            </w:r>
            <w:r w:rsidRPr="00300BA9">
              <w:rPr>
                <w:snapToGrid w:val="0"/>
                <w:color w:val="000000"/>
                <w:vertAlign w:val="superscript"/>
                <w:lang w:val="es-ES_tradnl"/>
              </w:rPr>
              <w:t>(4)</w:t>
            </w:r>
          </w:p>
        </w:tc>
        <w:tc>
          <w:tcPr>
            <w:tcW w:w="1497" w:type="dxa"/>
            <w:tcBorders>
              <w:bottom w:val="single" w:sz="4" w:space="0" w:color="auto"/>
            </w:tcBorders>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0</w:t>
            </w:r>
            <w:r>
              <w:rPr>
                <w:snapToGrid w:val="0"/>
                <w:lang w:val="en-US"/>
              </w:rPr>
              <w:t>,</w:t>
            </w:r>
            <w:r w:rsidRPr="005A495A">
              <w:rPr>
                <w:snapToGrid w:val="0"/>
                <w:lang w:val="en-US"/>
              </w:rPr>
              <w:t xml:space="preserve">5 </w:t>
            </w:r>
            <w:r>
              <w:rPr>
                <w:snapToGrid w:val="0"/>
                <w:lang w:val="en-US"/>
              </w:rPr>
              <w:t>a</w:t>
            </w:r>
            <w:r w:rsidRPr="005A495A">
              <w:rPr>
                <w:snapToGrid w:val="0"/>
                <w:lang w:val="en-US"/>
              </w:rPr>
              <w:t xml:space="preserve"> 1</w:t>
            </w:r>
          </w:p>
        </w:tc>
        <w:tc>
          <w:tcPr>
            <w:tcW w:w="1418" w:type="dxa"/>
            <w:tcBorders>
              <w:bottom w:val="single" w:sz="4" w:space="0" w:color="auto"/>
            </w:tcBorders>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lang w:val="en-US"/>
              </w:rPr>
            </w:pPr>
            <w:r w:rsidRPr="005A495A">
              <w:rPr>
                <w:snapToGrid w:val="0"/>
                <w:lang w:val="en-US"/>
              </w:rPr>
              <w:t>0</w:t>
            </w:r>
            <w:r>
              <w:rPr>
                <w:snapToGrid w:val="0"/>
                <w:lang w:val="en-US"/>
              </w:rPr>
              <w:t>,</w:t>
            </w:r>
            <w:r w:rsidRPr="005A495A">
              <w:rPr>
                <w:snapToGrid w:val="0"/>
                <w:lang w:val="en-US"/>
              </w:rPr>
              <w:t xml:space="preserve">5 </w:t>
            </w:r>
            <w:r>
              <w:rPr>
                <w:snapToGrid w:val="0"/>
                <w:lang w:val="en-US"/>
              </w:rPr>
              <w:t>a</w:t>
            </w:r>
            <w:r w:rsidRPr="005A495A">
              <w:rPr>
                <w:snapToGrid w:val="0"/>
                <w:lang w:val="en-US"/>
              </w:rPr>
              <w:t xml:space="preserve"> 1</w:t>
            </w:r>
          </w:p>
        </w:tc>
        <w:tc>
          <w:tcPr>
            <w:tcW w:w="1418" w:type="dxa"/>
            <w:tcBorders>
              <w:bottom w:val="single" w:sz="4" w:space="0" w:color="auto"/>
            </w:tcBorders>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3 </w:t>
            </w:r>
            <w:r>
              <w:rPr>
                <w:snapToGrid w:val="0"/>
                <w:lang w:val="en-US"/>
              </w:rPr>
              <w:t>a</w:t>
            </w:r>
            <w:r w:rsidRPr="005A495A">
              <w:rPr>
                <w:snapToGrid w:val="0"/>
                <w:lang w:val="en-US"/>
              </w:rPr>
              <w:t xml:space="preserve"> 7</w:t>
            </w:r>
          </w:p>
        </w:tc>
        <w:tc>
          <w:tcPr>
            <w:tcW w:w="1418" w:type="dxa"/>
            <w:tcBorders>
              <w:bottom w:val="single" w:sz="4" w:space="0" w:color="auto"/>
            </w:tcBorders>
          </w:tcPr>
          <w:p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3 </w:t>
            </w:r>
            <w:r>
              <w:rPr>
                <w:snapToGrid w:val="0"/>
                <w:lang w:val="en-US"/>
              </w:rPr>
              <w:t>a</w:t>
            </w:r>
            <w:r w:rsidRPr="005A495A">
              <w:rPr>
                <w:snapToGrid w:val="0"/>
                <w:lang w:val="en-US"/>
              </w:rPr>
              <w:t xml:space="preserve"> 7</w:t>
            </w:r>
          </w:p>
        </w:tc>
      </w:tr>
      <w:tr w:rsidR="00DA1EBA" w:rsidRPr="00CC6BC9" w:rsidTr="009E2C64">
        <w:trPr>
          <w:jc w:val="center"/>
        </w:trPr>
        <w:tc>
          <w:tcPr>
            <w:tcW w:w="9574" w:type="dxa"/>
            <w:gridSpan w:val="5"/>
            <w:tcBorders>
              <w:left w:val="nil"/>
              <w:bottom w:val="nil"/>
              <w:right w:val="nil"/>
            </w:tcBorders>
          </w:tcPr>
          <w:p w:rsidR="00DA1EBA" w:rsidRPr="00300BA9" w:rsidRDefault="00DA1EBA" w:rsidP="009E2C64">
            <w:pPr>
              <w:pStyle w:val="Tablelegend"/>
              <w:rPr>
                <w:lang w:val="es-ES_tradnl"/>
              </w:rPr>
            </w:pPr>
            <w:r w:rsidRPr="00300BA9">
              <w:rPr>
                <w:vertAlign w:val="superscript"/>
                <w:lang w:val="es-ES_tradnl"/>
              </w:rPr>
              <w:t>(1)</w:t>
            </w:r>
            <w:r w:rsidRPr="00300BA9">
              <w:rPr>
                <w:lang w:val="es-ES_tradnl"/>
              </w:rPr>
              <w:tab/>
              <w:t xml:space="preserve">Las bandas de aficionados en las gamas de frecuencias son conformes con el Artículo </w:t>
            </w:r>
            <w:r w:rsidRPr="00300BA9">
              <w:rPr>
                <w:b/>
                <w:bCs/>
                <w:lang w:val="es-ES_tradnl"/>
              </w:rPr>
              <w:t>5</w:t>
            </w:r>
            <w:r w:rsidRPr="00300BA9">
              <w:rPr>
                <w:lang w:val="es-ES_tradnl"/>
              </w:rPr>
              <w:t xml:space="preserve"> del RR.</w:t>
            </w:r>
          </w:p>
          <w:p w:rsidR="00DA1EBA" w:rsidRPr="00300BA9" w:rsidRDefault="00DA1EBA" w:rsidP="009E2C64">
            <w:pPr>
              <w:pStyle w:val="Tablelegend"/>
              <w:rPr>
                <w:lang w:val="es-ES_tradnl"/>
              </w:rPr>
            </w:pPr>
            <w:r w:rsidRPr="00300BA9">
              <w:rPr>
                <w:vertAlign w:val="superscript"/>
                <w:lang w:val="es-ES_tradnl"/>
              </w:rPr>
              <w:t>(2)</w:t>
            </w:r>
            <w:r w:rsidRPr="00300BA9">
              <w:rPr>
                <w:lang w:val="es-ES_tradnl"/>
              </w:rPr>
              <w:tab/>
              <w:t>Cada administración establece sus máximas potencias. Las potencias máximas en la gama 24-250 GHz vienen restringidas, por lo general, por el equipo disponible y su valor es inferior al au</w:t>
            </w:r>
            <w:r>
              <w:rPr>
                <w:lang w:val="es-ES_tradnl"/>
              </w:rPr>
              <w:t>torizado por la administración.</w:t>
            </w:r>
          </w:p>
          <w:p w:rsidR="00DA1EBA" w:rsidRPr="00300BA9" w:rsidRDefault="00DA1EBA" w:rsidP="009E2C64">
            <w:pPr>
              <w:pStyle w:val="Tablelegend"/>
              <w:rPr>
                <w:lang w:val="es-ES_tradnl"/>
              </w:rPr>
            </w:pPr>
            <w:r w:rsidRPr="00300BA9">
              <w:rPr>
                <w:vertAlign w:val="superscript"/>
                <w:lang w:val="es-ES_tradnl"/>
              </w:rPr>
              <w:t>(3)</w:t>
            </w:r>
            <w:r>
              <w:rPr>
                <w:lang w:val="es-ES_tradnl"/>
              </w:rPr>
              <w:tab/>
            </w:r>
            <w:r w:rsidRPr="00300BA9">
              <w:rPr>
                <w:lang w:val="es-ES_tradnl"/>
              </w:rPr>
              <w:t>Puede restringirse en virtud de lo establecido</w:t>
            </w:r>
            <w:r w:rsidRPr="00300BA9">
              <w:rPr>
                <w:vertAlign w:val="superscript"/>
                <w:lang w:val="es-ES_tradnl"/>
              </w:rPr>
              <w:t xml:space="preserve"> </w:t>
            </w:r>
            <w:r w:rsidRPr="00300BA9">
              <w:rPr>
                <w:lang w:val="es-ES_tradnl"/>
              </w:rPr>
              <w:t xml:space="preserve">en el Artículo </w:t>
            </w:r>
            <w:r w:rsidRPr="00300BA9">
              <w:rPr>
                <w:b/>
                <w:bCs/>
                <w:lang w:val="es-ES_tradnl"/>
              </w:rPr>
              <w:t>5</w:t>
            </w:r>
            <w:r w:rsidRPr="00300BA9">
              <w:rPr>
                <w:lang w:val="es-ES_tradnl"/>
              </w:rPr>
              <w:t xml:space="preserve"> en determinados casos</w:t>
            </w:r>
          </w:p>
          <w:p w:rsidR="00DA1EBA" w:rsidRPr="000F0CAE" w:rsidRDefault="00DA1EBA" w:rsidP="009E2C64">
            <w:pPr>
              <w:pStyle w:val="Tablelegend"/>
              <w:rPr>
                <w:lang w:val="es-ES_tradnl"/>
              </w:rPr>
            </w:pPr>
            <w:r w:rsidRPr="00300BA9">
              <w:rPr>
                <w:vertAlign w:val="superscript"/>
                <w:lang w:val="es-ES_tradnl"/>
              </w:rPr>
              <w:t>(4)</w:t>
            </w:r>
            <w:r w:rsidRPr="00300BA9">
              <w:rPr>
                <w:lang w:val="es-ES_tradnl"/>
              </w:rPr>
              <w:tab/>
              <w:t>El factor de ruido de los receptores para bandas superiores a 50 MHz supone la utilización de preamplificadores de bajo nivel de ruido.</w:t>
            </w:r>
            <w:r w:rsidRPr="000F0CAE">
              <w:rPr>
                <w:lang w:val="es-ES_tradnl"/>
              </w:rPr>
              <w:t xml:space="preserve"> </w:t>
            </w:r>
          </w:p>
        </w:tc>
      </w:tr>
    </w:tbl>
    <w:p w:rsidR="00DA1EBA" w:rsidRDefault="00DA1EBA" w:rsidP="00DA1EBA">
      <w:pPr>
        <w:rPr>
          <w:lang w:val="es-ES_tradnl"/>
        </w:rPr>
      </w:pPr>
    </w:p>
    <w:p w:rsidR="00DA1EBA" w:rsidRDefault="00DA1EBA" w:rsidP="00DA1EBA">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DA1EBA" w:rsidRPr="00300BA9" w:rsidRDefault="00DA1EBA" w:rsidP="00DA1EBA">
      <w:pPr>
        <w:pStyle w:val="TableNo"/>
        <w:rPr>
          <w:lang w:val="es-ES_tradnl"/>
        </w:rPr>
      </w:pPr>
      <w:r w:rsidRPr="00300BA9">
        <w:rPr>
          <w:lang w:val="es-ES_tradnl"/>
        </w:rPr>
        <w:lastRenderedPageBreak/>
        <w:t>CUADRO 3A</w:t>
      </w:r>
    </w:p>
    <w:p w:rsidR="00DA1EBA" w:rsidRPr="00300BA9" w:rsidRDefault="00DA1EBA" w:rsidP="00DA1EBA">
      <w:pPr>
        <w:pStyle w:val="Tabletitle"/>
        <w:rPr>
          <w:lang w:val="es-ES_tradnl"/>
        </w:rPr>
      </w:pPr>
      <w:r w:rsidRPr="00300BA9">
        <w:rPr>
          <w:lang w:val="es-ES_tradnl"/>
        </w:rPr>
        <w:t>Características de los sistemas de aficionados de datos, voz digital y multimedios por debajo de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1916"/>
        <w:gridCol w:w="1916"/>
        <w:gridCol w:w="1916"/>
        <w:gridCol w:w="1916"/>
        <w:gridCol w:w="1916"/>
      </w:tblGrid>
      <w:tr w:rsidR="00DA1EBA" w:rsidRPr="00300BA9" w:rsidTr="009E2C64">
        <w:trPr>
          <w:jc w:val="center"/>
        </w:trPr>
        <w:tc>
          <w:tcPr>
            <w:tcW w:w="3402" w:type="dxa"/>
          </w:tcPr>
          <w:p w:rsidR="00DA1EBA" w:rsidRPr="00300BA9" w:rsidRDefault="00DA1EBA" w:rsidP="009E2C64">
            <w:pPr>
              <w:pStyle w:val="Tablehead"/>
              <w:rPr>
                <w:snapToGrid w:val="0"/>
                <w:lang w:val="es-ES_tradnl"/>
              </w:rPr>
            </w:pPr>
            <w:r w:rsidRPr="00300BA9">
              <w:rPr>
                <w:snapToGrid w:val="0"/>
                <w:lang w:val="es-ES_tradnl"/>
              </w:rPr>
              <w:t>Parámetro</w:t>
            </w:r>
          </w:p>
        </w:tc>
        <w:tc>
          <w:tcPr>
            <w:tcW w:w="7090" w:type="dxa"/>
            <w:gridSpan w:val="5"/>
          </w:tcPr>
          <w:p w:rsidR="00DA1EBA" w:rsidRPr="00300BA9" w:rsidRDefault="00DA1EBA" w:rsidP="009E2C64">
            <w:pPr>
              <w:pStyle w:val="Tablehead"/>
              <w:rPr>
                <w:snapToGrid w:val="0"/>
                <w:lang w:val="es-ES_tradnl"/>
              </w:rPr>
            </w:pPr>
            <w:r w:rsidRPr="00300BA9">
              <w:rPr>
                <w:snapToGrid w:val="0"/>
                <w:lang w:val="es-ES_tradnl"/>
              </w:rPr>
              <w:t>Valor</w:t>
            </w:r>
          </w:p>
        </w:tc>
      </w:tr>
      <w:tr w:rsidR="00DA1EBA" w:rsidRPr="00300BA9" w:rsidTr="009E2C64">
        <w:trPr>
          <w:jc w:val="center"/>
        </w:trPr>
        <w:tc>
          <w:tcPr>
            <w:tcW w:w="3402"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s-ES_tradnl"/>
              </w:rPr>
            </w:pPr>
            <w:r w:rsidRPr="00300BA9">
              <w:rPr>
                <w:snapToGrid w:val="0"/>
                <w:color w:val="000000"/>
                <w:lang w:val="es-ES_tradnl"/>
              </w:rPr>
              <w:t>Gama de frecuencias</w:t>
            </w:r>
            <w:r w:rsidRPr="00300BA9">
              <w:rPr>
                <w:snapToGrid w:val="0"/>
                <w:color w:val="000000"/>
                <w:vertAlign w:val="superscript"/>
                <w:lang w:val="es-ES_tradnl"/>
              </w:rPr>
              <w:t>(1)</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1,8</w:t>
            </w:r>
            <w:r w:rsidRPr="00300BA9">
              <w:rPr>
                <w:snapToGrid w:val="0"/>
                <w:lang w:val="es-ES_tradnl"/>
              </w:rPr>
              <w:noBreakHyphen/>
              <w:t>7,3 MHz</w:t>
            </w:r>
          </w:p>
        </w:tc>
        <w:tc>
          <w:tcPr>
            <w:tcW w:w="1418" w:type="dxa"/>
            <w:tcMar>
              <w:left w:w="57" w:type="dxa"/>
              <w:right w:w="57" w:type="dxa"/>
            </w:tcMar>
          </w:tcPr>
          <w:p w:rsidR="00DA1EBA" w:rsidRPr="00300BA9" w:rsidRDefault="00DA1EBA" w:rsidP="009E2C64">
            <w:pPr>
              <w:pStyle w:val="TableNo"/>
              <w:tabs>
                <w:tab w:val="clear" w:pos="794"/>
                <w:tab w:val="clear" w:pos="1191"/>
                <w:tab w:val="clear" w:pos="1588"/>
                <w:tab w:val="clear" w:pos="1985"/>
              </w:tabs>
              <w:spacing w:before="120"/>
              <w:rPr>
                <w:snapToGrid w:val="0"/>
                <w:lang w:val="es-ES_tradnl"/>
              </w:rPr>
            </w:pPr>
            <w:r w:rsidRPr="00300BA9">
              <w:rPr>
                <w:snapToGrid w:val="0"/>
                <w:lang w:val="es-ES_tradnl"/>
              </w:rPr>
              <w:t>10,1-29,7 MHz</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50-54 MHz</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144-225 MHz</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420-450 MHz</w:t>
            </w:r>
          </w:p>
        </w:tc>
      </w:tr>
      <w:tr w:rsidR="00DA1EBA" w:rsidRPr="00CC6BC9" w:rsidTr="009E2C64">
        <w:trPr>
          <w:jc w:val="center"/>
        </w:trPr>
        <w:tc>
          <w:tcPr>
            <w:tcW w:w="3402" w:type="dxa"/>
          </w:tcPr>
          <w:p w:rsidR="00DA1EBA" w:rsidRPr="00300BA9" w:rsidRDefault="00DA1EBA" w:rsidP="009E2C64">
            <w:pPr>
              <w:pStyle w:val="TableNo"/>
              <w:tabs>
                <w:tab w:val="clear" w:pos="794"/>
                <w:tab w:val="clear" w:pos="1191"/>
                <w:tab w:val="clear" w:pos="1588"/>
                <w:tab w:val="clear" w:pos="1985"/>
              </w:tabs>
              <w:spacing w:before="40" w:after="40"/>
              <w:jc w:val="left"/>
              <w:rPr>
                <w:snapToGrid w:val="0"/>
                <w:lang w:val="es-ES_tradnl"/>
              </w:rPr>
            </w:pPr>
            <w:r w:rsidRPr="00300BA9">
              <w:rPr>
                <w:snapToGrid w:val="0"/>
                <w:sz w:val="22"/>
                <w:szCs w:val="18"/>
                <w:lang w:val="es-ES_tradnl"/>
              </w:rPr>
              <w:t>Anchura de banda necesaria y clase de emisión (denominación de la emisión</w:t>
            </w:r>
            <w:r w:rsidRPr="00300BA9">
              <w:rPr>
                <w:snapToGrid w:val="0"/>
                <w:lang w:val="es-ES_tradnl"/>
              </w:rPr>
              <w:t>)</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2K70J2E</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2K70J2E</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2K70J2E</w:t>
            </w:r>
            <w:r w:rsidRPr="00300BA9">
              <w:rPr>
                <w:snapToGrid w:val="0"/>
                <w:lang w:val="es-ES_tradnl"/>
              </w:rPr>
              <w:br/>
              <w:t>5K76G1E</w:t>
            </w:r>
            <w:r w:rsidRPr="00300BA9">
              <w:rPr>
                <w:snapToGrid w:val="0"/>
                <w:lang w:val="es-ES_tradnl"/>
              </w:rPr>
              <w:br/>
              <w:t>8K10F1E</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2K70J2E</w:t>
            </w:r>
            <w:r w:rsidRPr="00300BA9">
              <w:rPr>
                <w:snapToGrid w:val="0"/>
                <w:lang w:val="es-ES_tradnl"/>
              </w:rPr>
              <w:br/>
              <w:t>5K76G1E</w:t>
            </w:r>
            <w:r w:rsidRPr="00300BA9">
              <w:rPr>
                <w:snapToGrid w:val="0"/>
                <w:lang w:val="es-ES_tradnl"/>
              </w:rPr>
              <w:br/>
              <w:t>8K10F1E</w:t>
            </w:r>
          </w:p>
        </w:tc>
        <w:tc>
          <w:tcPr>
            <w:tcW w:w="1418" w:type="dxa"/>
          </w:tcPr>
          <w:p w:rsidR="00DA1EBA" w:rsidRPr="00386CA8"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86CA8">
              <w:rPr>
                <w:snapToGrid w:val="0"/>
                <w:lang w:val="en-US"/>
              </w:rPr>
              <w:t>2K70G1D</w:t>
            </w:r>
            <w:r w:rsidRPr="00386CA8">
              <w:rPr>
                <w:snapToGrid w:val="0"/>
                <w:lang w:val="en-US"/>
              </w:rPr>
              <w:br/>
              <w:t>6K00F7D</w:t>
            </w:r>
            <w:r w:rsidRPr="00386CA8">
              <w:rPr>
                <w:snapToGrid w:val="0"/>
                <w:lang w:val="en-US"/>
              </w:rPr>
              <w:br/>
              <w:t>16K0D1D</w:t>
            </w:r>
            <w:r w:rsidRPr="00386CA8">
              <w:rPr>
                <w:snapToGrid w:val="0"/>
                <w:lang w:val="en-US"/>
              </w:rPr>
              <w:br/>
              <w:t>150KF1W</w:t>
            </w:r>
            <w:r w:rsidRPr="00386CA8">
              <w:rPr>
                <w:snapToGrid w:val="0"/>
                <w:lang w:val="en-US"/>
              </w:rPr>
              <w:br/>
              <w:t>2M00G7W</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color w:val="000000"/>
                <w:lang w:val="es-ES_tradnl"/>
              </w:rPr>
              <w:t>Potencia del transmisor (dBW)</w:t>
            </w:r>
            <w:r w:rsidRPr="00300BA9">
              <w:rPr>
                <w:snapToGrid w:val="0"/>
                <w:color w:val="000000"/>
                <w:vertAlign w:val="superscript"/>
                <w:lang w:val="es-ES_tradnl"/>
              </w:rPr>
              <w:t>(2)</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3 a 31,7</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3 a 31,7</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3 a 31,7</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3 a 31,7</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3 a 31,7</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Pérdidas en el alimentador (dB)</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0,2</w:t>
            </w:r>
          </w:p>
        </w:tc>
        <w:tc>
          <w:tcPr>
            <w:tcW w:w="1418" w:type="dxa"/>
          </w:tcPr>
          <w:p w:rsidR="00DA1EBA" w:rsidRPr="00300BA9" w:rsidRDefault="00DA1EBA" w:rsidP="009E2C64">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rPr>
                <w:bCs/>
                <w:snapToGrid w:val="0"/>
                <w:lang w:val="es-ES_tradnl"/>
              </w:rPr>
            </w:pPr>
            <w:r w:rsidRPr="00300BA9">
              <w:rPr>
                <w:b w:val="0"/>
                <w:bCs/>
                <w:snapToGrid w:val="0"/>
                <w:lang w:val="es-ES_tradnl"/>
              </w:rPr>
              <w:t>0,3 a 0,9</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1 a 2</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1 a 2</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1 a 2</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Ganancia de la antena de transmisión (dBi)</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−20 a 6</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−10 a 12</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−6 a 12</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−6 a 18</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color w:val="FF0000"/>
                <w:u w:val="single"/>
                <w:lang w:val="es-ES_tradnl"/>
              </w:rPr>
            </w:pPr>
            <w:r w:rsidRPr="00300BA9">
              <w:rPr>
                <w:snapToGrid w:val="0"/>
                <w:lang w:val="es-ES_tradnl"/>
              </w:rPr>
              <w:t>−3 a 23</w:t>
            </w:r>
          </w:p>
        </w:tc>
      </w:tr>
      <w:tr w:rsidR="00DA1EBA" w:rsidRPr="00300BA9" w:rsidTr="009E2C64">
        <w:trPr>
          <w:jc w:val="center"/>
        </w:trPr>
        <w:tc>
          <w:tcPr>
            <w:tcW w:w="3402" w:type="dxa"/>
          </w:tcPr>
          <w:p w:rsidR="00DA1EBA" w:rsidRPr="00386CA8" w:rsidRDefault="00DA1EBA" w:rsidP="009E2C64">
            <w:pPr>
              <w:pStyle w:val="TableNo"/>
              <w:keepNext w:val="0"/>
              <w:tabs>
                <w:tab w:val="clear" w:pos="794"/>
                <w:tab w:val="clear" w:pos="1191"/>
                <w:tab w:val="clear" w:pos="1588"/>
                <w:tab w:val="clear" w:pos="1985"/>
              </w:tabs>
              <w:spacing w:before="40" w:after="40"/>
              <w:jc w:val="both"/>
              <w:rPr>
                <w:snapToGrid w:val="0"/>
              </w:rPr>
            </w:pPr>
            <w:r w:rsidRPr="00386CA8">
              <w:rPr>
                <w:snapToGrid w:val="0"/>
                <w:sz w:val="22"/>
                <w:szCs w:val="18"/>
              </w:rPr>
              <w:t xml:space="preserve">P.i.r.e. típica </w:t>
            </w:r>
            <w:r w:rsidRPr="00386CA8">
              <w:rPr>
                <w:snapToGrid w:val="0"/>
              </w:rPr>
              <w:t>(dBW)</w:t>
            </w:r>
            <w:r w:rsidRPr="00386CA8">
              <w:rPr>
                <w:snapToGrid w:val="0"/>
                <w:vertAlign w:val="superscript"/>
              </w:rPr>
              <w:t>(3)</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−17 a 17</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−7 a 20</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2 a 20</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2 a 28</w:t>
            </w:r>
          </w:p>
        </w:tc>
        <w:tc>
          <w:tcPr>
            <w:tcW w:w="1418" w:type="dxa"/>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2 a 30</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Polarización de la antena</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 xml:space="preserve">Horizontal, vertical </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Anchura de banda en FI del receptor (kHz)</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2,7</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2,7</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2,7, 6, 9</w:t>
            </w:r>
          </w:p>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 xml:space="preserve"> </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2,7, 6, 9</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2,7, 6, 16, 150</w:t>
            </w:r>
          </w:p>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s-ES_tradnl"/>
              </w:rPr>
            </w:pPr>
            <w:r w:rsidRPr="00300BA9">
              <w:rPr>
                <w:snapToGrid w:val="0"/>
                <w:lang w:val="es-ES_tradnl"/>
              </w:rPr>
              <w:t>2000</w:t>
            </w:r>
          </w:p>
        </w:tc>
      </w:tr>
      <w:tr w:rsidR="00DA1EBA" w:rsidRPr="00300BA9" w:rsidTr="009E2C64">
        <w:trPr>
          <w:jc w:val="center"/>
        </w:trPr>
        <w:tc>
          <w:tcPr>
            <w:tcW w:w="3402" w:type="dxa"/>
            <w:tcBorders>
              <w:bottom w:val="single" w:sz="4" w:space="0" w:color="auto"/>
            </w:tcBorders>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color w:val="000000"/>
                <w:lang w:val="es-ES_tradnl"/>
              </w:rPr>
              <w:t>Factor de ruido del receptor (dB)</w:t>
            </w:r>
            <w:r w:rsidRPr="00300BA9">
              <w:rPr>
                <w:snapToGrid w:val="0"/>
                <w:color w:val="000000"/>
                <w:vertAlign w:val="superscript"/>
                <w:lang w:val="es-ES_tradnl"/>
              </w:rPr>
              <w:t>(4)</w:t>
            </w:r>
          </w:p>
        </w:tc>
        <w:tc>
          <w:tcPr>
            <w:tcW w:w="1418" w:type="dxa"/>
            <w:tcBorders>
              <w:bottom w:val="single" w:sz="4" w:space="0" w:color="auto"/>
            </w:tcBorders>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13</w:t>
            </w:r>
          </w:p>
        </w:tc>
        <w:tc>
          <w:tcPr>
            <w:tcW w:w="1418" w:type="dxa"/>
            <w:tcBorders>
              <w:bottom w:val="single" w:sz="4" w:space="0" w:color="auto"/>
            </w:tcBorders>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7 a 13</w:t>
            </w:r>
          </w:p>
        </w:tc>
        <w:tc>
          <w:tcPr>
            <w:tcW w:w="1418" w:type="dxa"/>
            <w:tcBorders>
              <w:bottom w:val="single" w:sz="4" w:space="0" w:color="auto"/>
            </w:tcBorders>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0,5 a 6</w:t>
            </w:r>
          </w:p>
        </w:tc>
        <w:tc>
          <w:tcPr>
            <w:tcW w:w="1418" w:type="dxa"/>
            <w:tcBorders>
              <w:bottom w:val="single" w:sz="4" w:space="0" w:color="auto"/>
            </w:tcBorders>
          </w:tcPr>
          <w:p w:rsidR="00DA1EBA" w:rsidRPr="00300BA9" w:rsidRDefault="00DA1EBA" w:rsidP="009E2C64">
            <w:pPr>
              <w:pStyle w:val="TableNo"/>
              <w:keepNext w:val="0"/>
              <w:tabs>
                <w:tab w:val="clear" w:pos="794"/>
                <w:tab w:val="clear" w:pos="1191"/>
                <w:tab w:val="clear" w:pos="1588"/>
                <w:tab w:val="clear" w:pos="1985"/>
              </w:tabs>
              <w:spacing w:before="40" w:after="40"/>
              <w:rPr>
                <w:snapToGrid w:val="0"/>
                <w:lang w:val="es-ES_tradnl"/>
              </w:rPr>
            </w:pPr>
            <w:r w:rsidRPr="00300BA9">
              <w:rPr>
                <w:snapToGrid w:val="0"/>
                <w:lang w:val="es-ES_tradnl"/>
              </w:rPr>
              <w:t>0,5 a 2</w:t>
            </w:r>
          </w:p>
        </w:tc>
        <w:tc>
          <w:tcPr>
            <w:tcW w:w="1418" w:type="dxa"/>
            <w:tcBorders>
              <w:bottom w:val="single" w:sz="4" w:space="0" w:color="auto"/>
            </w:tcBorders>
          </w:tcPr>
          <w:p w:rsidR="00DA1EBA" w:rsidRPr="00300BA9" w:rsidRDefault="00DA1EBA" w:rsidP="009E2C64">
            <w:pPr>
              <w:pStyle w:val="TableNo"/>
              <w:keepNext w:val="0"/>
              <w:tabs>
                <w:tab w:val="clear" w:pos="794"/>
                <w:tab w:val="clear" w:pos="1191"/>
                <w:tab w:val="clear" w:pos="1588"/>
                <w:tab w:val="clear" w:pos="1985"/>
              </w:tabs>
              <w:spacing w:before="40" w:after="40"/>
              <w:rPr>
                <w:snapToGrid w:val="0"/>
                <w:color w:val="FF0000"/>
                <w:u w:val="single"/>
                <w:lang w:val="es-ES_tradnl"/>
              </w:rPr>
            </w:pPr>
            <w:r w:rsidRPr="00300BA9">
              <w:rPr>
                <w:snapToGrid w:val="0"/>
                <w:lang w:val="es-ES_tradnl"/>
              </w:rPr>
              <w:t>0,5 a 1</w:t>
            </w:r>
          </w:p>
        </w:tc>
      </w:tr>
      <w:tr w:rsidR="00DA1EBA" w:rsidRPr="00CC6BC9" w:rsidTr="009E2C64">
        <w:trPr>
          <w:jc w:val="center"/>
        </w:trPr>
        <w:tc>
          <w:tcPr>
            <w:tcW w:w="10492" w:type="dxa"/>
            <w:gridSpan w:val="6"/>
            <w:tcBorders>
              <w:left w:val="nil"/>
              <w:bottom w:val="nil"/>
              <w:right w:val="nil"/>
            </w:tcBorders>
          </w:tcPr>
          <w:p w:rsidR="00DA1EBA" w:rsidRPr="00A56BA3" w:rsidRDefault="00DA1EBA" w:rsidP="009E2C64">
            <w:pPr>
              <w:pStyle w:val="Tabletext"/>
              <w:ind w:left="284" w:hanging="284"/>
              <w:jc w:val="left"/>
              <w:rPr>
                <w:lang w:val="es-ES_tradnl"/>
              </w:rPr>
            </w:pPr>
            <w:r w:rsidRPr="00300BA9">
              <w:rPr>
                <w:vertAlign w:val="superscript"/>
                <w:lang w:val="es-ES_tradnl"/>
              </w:rPr>
              <w:t>(1)</w:t>
            </w:r>
            <w:r w:rsidRPr="00300BA9">
              <w:rPr>
                <w:lang w:val="es-ES_tradnl"/>
              </w:rPr>
              <w:tab/>
            </w:r>
            <w:r w:rsidRPr="00A56BA3">
              <w:rPr>
                <w:lang w:val="es-ES_tradnl"/>
              </w:rPr>
              <w:t xml:space="preserve">Las bandas de aficionados en las gamas de frecuencias son conformes con el Artículo </w:t>
            </w:r>
            <w:r w:rsidRPr="00A56BA3">
              <w:rPr>
                <w:b/>
                <w:bCs/>
                <w:lang w:val="es-ES_tradnl"/>
              </w:rPr>
              <w:t>5</w:t>
            </w:r>
            <w:r w:rsidRPr="00A56BA3">
              <w:rPr>
                <w:lang w:val="es-ES_tradnl"/>
              </w:rPr>
              <w:t xml:space="preserve"> del RR.</w:t>
            </w:r>
          </w:p>
          <w:p w:rsidR="00DA1EBA" w:rsidRPr="00A56BA3" w:rsidRDefault="00DA1EBA" w:rsidP="009E2C64">
            <w:pPr>
              <w:pStyle w:val="Tabletext"/>
              <w:ind w:left="284" w:hanging="284"/>
              <w:jc w:val="left"/>
              <w:rPr>
                <w:lang w:val="es-ES_tradnl"/>
              </w:rPr>
            </w:pPr>
            <w:r w:rsidRPr="00300BA9">
              <w:rPr>
                <w:vertAlign w:val="superscript"/>
                <w:lang w:val="es-ES_tradnl"/>
              </w:rPr>
              <w:t>(2)</w:t>
            </w:r>
            <w:r w:rsidRPr="00300BA9">
              <w:rPr>
                <w:lang w:val="es-ES_tradnl"/>
              </w:rPr>
              <w:tab/>
            </w:r>
            <w:r w:rsidRPr="00A56BA3">
              <w:rPr>
                <w:lang w:val="es-ES_tradnl"/>
              </w:rPr>
              <w:t>Cada administración establece sus máximas potencias. La potencia del transmisor utilizada podría verse afectada por limitaciones del ciclo de trabajo.</w:t>
            </w:r>
          </w:p>
          <w:p w:rsidR="00DA1EBA" w:rsidRPr="00A56BA3" w:rsidRDefault="00DA1EBA" w:rsidP="009E2C64">
            <w:pPr>
              <w:pStyle w:val="Tabletext"/>
              <w:ind w:left="284" w:hanging="284"/>
              <w:jc w:val="left"/>
              <w:rPr>
                <w:lang w:val="es-ES_tradnl"/>
              </w:rPr>
            </w:pPr>
            <w:r w:rsidRPr="00300BA9">
              <w:rPr>
                <w:vertAlign w:val="superscript"/>
                <w:lang w:val="es-ES_tradnl"/>
              </w:rPr>
              <w:t>(3)</w:t>
            </w:r>
            <w:r w:rsidRPr="00300BA9">
              <w:rPr>
                <w:lang w:val="es-ES_tradnl"/>
              </w:rPr>
              <w:tab/>
            </w:r>
            <w:r w:rsidRPr="00A56BA3">
              <w:rPr>
                <w:lang w:val="es-ES_tradnl"/>
              </w:rPr>
              <w:t xml:space="preserve">Puede restringirse en virtud de lo establecido en el Artículo </w:t>
            </w:r>
            <w:r w:rsidRPr="00A56BA3">
              <w:rPr>
                <w:b/>
                <w:bCs/>
                <w:lang w:val="es-ES_tradnl"/>
              </w:rPr>
              <w:t>5</w:t>
            </w:r>
            <w:r w:rsidRPr="00A56BA3">
              <w:rPr>
                <w:lang w:val="es-ES_tradnl"/>
              </w:rPr>
              <w:t xml:space="preserve"> en determinados casos.</w:t>
            </w:r>
          </w:p>
          <w:p w:rsidR="00DA1EBA" w:rsidRPr="00300BA9" w:rsidRDefault="00DA1EBA" w:rsidP="009E2C64">
            <w:pPr>
              <w:pStyle w:val="Tablehead"/>
              <w:keepNext w:val="0"/>
              <w:spacing w:before="40" w:after="40"/>
              <w:ind w:left="284" w:hanging="284"/>
              <w:jc w:val="left"/>
              <w:rPr>
                <w:lang w:val="es-ES_tradnl"/>
              </w:rPr>
            </w:pPr>
            <w:r w:rsidRPr="00300BA9">
              <w:rPr>
                <w:b w:val="0"/>
                <w:bCs/>
                <w:vertAlign w:val="superscript"/>
                <w:lang w:val="es-ES_tradnl"/>
              </w:rPr>
              <w:t>(4)</w:t>
            </w:r>
            <w:r w:rsidRPr="00300BA9">
              <w:rPr>
                <w:lang w:val="es-ES_tradnl"/>
              </w:rPr>
              <w:tab/>
            </w:r>
            <w:r w:rsidRPr="00A56BA3">
              <w:rPr>
                <w:b w:val="0"/>
                <w:lang w:val="es-ES_tradnl"/>
              </w:rPr>
              <w:t>El factor de ruido de los receptores para bandas superiores a 50 MHz supone la utilización de preamplificadores de bajo niv</w:t>
            </w:r>
            <w:r>
              <w:rPr>
                <w:b w:val="0"/>
                <w:lang w:val="es-ES_tradnl"/>
              </w:rPr>
              <w:t>el de ruido. Por debajo de 29,7 </w:t>
            </w:r>
            <w:r w:rsidRPr="00A56BA3">
              <w:rPr>
                <w:b w:val="0"/>
                <w:lang w:val="es-ES_tradnl"/>
              </w:rPr>
              <w:t>MHz, el nivel de ruido externo es el factor dominante, y su valor es, por lo general, más elevado que el nivel de ruido del receptor.</w:t>
            </w:r>
          </w:p>
        </w:tc>
      </w:tr>
    </w:tbl>
    <w:p w:rsidR="00DA1EBA" w:rsidRPr="00300BA9" w:rsidRDefault="00DA1EBA" w:rsidP="00DA1EBA">
      <w:pPr>
        <w:pStyle w:val="Tablefin"/>
        <w:rPr>
          <w:rStyle w:val="Tablefreq"/>
          <w:lang w:val="es-ES_tradnl"/>
        </w:rPr>
      </w:pPr>
    </w:p>
    <w:p w:rsidR="00DA1EBA" w:rsidRPr="00300BA9" w:rsidRDefault="00DA1EBA" w:rsidP="00DA1EBA">
      <w:pPr>
        <w:pStyle w:val="TableNo"/>
        <w:rPr>
          <w:lang w:val="es-ES_tradnl"/>
        </w:rPr>
      </w:pPr>
      <w:r w:rsidRPr="00300BA9">
        <w:rPr>
          <w:lang w:val="es-ES_tradnl"/>
        </w:rPr>
        <w:lastRenderedPageBreak/>
        <w:t>CUADRO 3B</w:t>
      </w:r>
    </w:p>
    <w:p w:rsidR="00DA1EBA" w:rsidRPr="00300BA9" w:rsidRDefault="00DA1EBA" w:rsidP="00DA1EBA">
      <w:pPr>
        <w:pStyle w:val="Tabletitle"/>
        <w:rPr>
          <w:lang w:val="es-ES_tradnl"/>
        </w:rPr>
      </w:pPr>
      <w:r w:rsidRPr="00300BA9">
        <w:rPr>
          <w:lang w:val="es-ES_tradnl"/>
        </w:rPr>
        <w:t>Características de los sistemas de aficionados de datos, voz digital y multimedios por encima de 900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0"/>
        <w:gridCol w:w="2259"/>
        <w:gridCol w:w="2260"/>
        <w:gridCol w:w="2260"/>
        <w:gridCol w:w="2260"/>
      </w:tblGrid>
      <w:tr w:rsidR="00DA1EBA" w:rsidRPr="00300BA9" w:rsidTr="009E2C64">
        <w:trPr>
          <w:jc w:val="center"/>
        </w:trPr>
        <w:tc>
          <w:tcPr>
            <w:tcW w:w="3402" w:type="dxa"/>
          </w:tcPr>
          <w:p w:rsidR="00DA1EBA" w:rsidRPr="00300BA9" w:rsidRDefault="00DA1EBA" w:rsidP="009E2C64">
            <w:pPr>
              <w:pStyle w:val="Tablehead"/>
              <w:rPr>
                <w:snapToGrid w:val="0"/>
                <w:lang w:val="es-ES_tradnl"/>
              </w:rPr>
            </w:pPr>
            <w:r w:rsidRPr="00300BA9">
              <w:rPr>
                <w:snapToGrid w:val="0"/>
                <w:lang w:val="es-ES_tradnl"/>
              </w:rPr>
              <w:t>Parámetro</w:t>
            </w:r>
          </w:p>
        </w:tc>
        <w:tc>
          <w:tcPr>
            <w:tcW w:w="5672" w:type="dxa"/>
            <w:gridSpan w:val="4"/>
          </w:tcPr>
          <w:p w:rsidR="00DA1EBA" w:rsidRPr="00300BA9" w:rsidRDefault="00DA1EBA" w:rsidP="009E2C64">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napToGrid w:val="0"/>
                <w:lang w:val="es-ES_tradnl"/>
              </w:rPr>
            </w:pPr>
            <w:r w:rsidRPr="00300BA9">
              <w:rPr>
                <w:b/>
                <w:bCs/>
                <w:snapToGrid w:val="0"/>
                <w:lang w:val="es-ES_tradnl"/>
              </w:rPr>
              <w:t>Valor</w:t>
            </w:r>
          </w:p>
        </w:tc>
      </w:tr>
      <w:tr w:rsidR="00DA1EBA" w:rsidRPr="00300BA9" w:rsidTr="009E2C64">
        <w:trPr>
          <w:jc w:val="center"/>
        </w:trPr>
        <w:tc>
          <w:tcPr>
            <w:tcW w:w="3402"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s-ES_tradnl"/>
              </w:rPr>
            </w:pPr>
            <w:r w:rsidRPr="00300BA9">
              <w:rPr>
                <w:snapToGrid w:val="0"/>
                <w:color w:val="000000"/>
                <w:lang w:val="es-ES_tradnl"/>
              </w:rPr>
              <w:t>Gama de frecuencias</w:t>
            </w:r>
            <w:r w:rsidRPr="00300BA9">
              <w:rPr>
                <w:snapToGrid w:val="0"/>
                <w:color w:val="000000"/>
                <w:vertAlign w:val="superscript"/>
                <w:lang w:val="es-ES_tradnl"/>
              </w:rPr>
              <w:t>(1)</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0,902-3,5 GHz</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5,65-10,5 GHz</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24-47,2 GHz</w:t>
            </w:r>
          </w:p>
        </w:tc>
        <w:tc>
          <w:tcPr>
            <w:tcW w:w="1418"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76-250 GHz</w:t>
            </w:r>
          </w:p>
        </w:tc>
      </w:tr>
      <w:tr w:rsidR="00DA1EBA" w:rsidRPr="00CC6BC9" w:rsidTr="009E2C64">
        <w:trPr>
          <w:jc w:val="center"/>
        </w:trPr>
        <w:tc>
          <w:tcPr>
            <w:tcW w:w="3402"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sidRPr="00300BA9">
              <w:rPr>
                <w:snapToGrid w:val="0"/>
                <w:lang w:val="es-ES_tradnl"/>
              </w:rPr>
              <w:t>Anchura de banda necesaria y clase de emisión (denominación de la emisión)</w:t>
            </w:r>
          </w:p>
        </w:tc>
        <w:tc>
          <w:tcPr>
            <w:tcW w:w="1418" w:type="dxa"/>
          </w:tcPr>
          <w:p w:rsidR="00DA1EBA" w:rsidRPr="00386CA8"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86CA8">
              <w:rPr>
                <w:snapToGrid w:val="0"/>
                <w:lang w:val="en-US"/>
              </w:rPr>
              <w:t>2K70G1D</w:t>
            </w:r>
            <w:r w:rsidRPr="00386CA8">
              <w:rPr>
                <w:snapToGrid w:val="0"/>
                <w:lang w:val="en-US"/>
              </w:rPr>
              <w:br/>
              <w:t>6K00F7D</w:t>
            </w:r>
            <w:r w:rsidRPr="00386CA8">
              <w:rPr>
                <w:snapToGrid w:val="0"/>
                <w:lang w:val="en-US"/>
              </w:rPr>
              <w:br/>
              <w:t>16K0D1D</w:t>
            </w:r>
            <w:r w:rsidRPr="00386CA8">
              <w:rPr>
                <w:snapToGrid w:val="0"/>
                <w:lang w:val="en-US"/>
              </w:rPr>
              <w:br/>
              <w:t>150KF1W</w:t>
            </w:r>
            <w:r w:rsidRPr="00386CA8">
              <w:rPr>
                <w:snapToGrid w:val="0"/>
                <w:lang w:val="en-US"/>
              </w:rPr>
              <w:br/>
              <w:t>2M50G7W</w:t>
            </w:r>
          </w:p>
        </w:tc>
        <w:tc>
          <w:tcPr>
            <w:tcW w:w="1418" w:type="dxa"/>
          </w:tcPr>
          <w:p w:rsidR="00DA1EBA" w:rsidRPr="00386CA8"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386CA8">
              <w:rPr>
                <w:snapToGrid w:val="0"/>
                <w:lang w:val="en-US"/>
              </w:rPr>
              <w:t>2K70G1D</w:t>
            </w:r>
            <w:r w:rsidRPr="00386CA8">
              <w:rPr>
                <w:snapToGrid w:val="0"/>
                <w:lang w:val="en-US"/>
              </w:rPr>
              <w:br/>
              <w:t>6K00F7D</w:t>
            </w:r>
            <w:r w:rsidRPr="00386CA8">
              <w:rPr>
                <w:snapToGrid w:val="0"/>
                <w:lang w:val="en-US"/>
              </w:rPr>
              <w:br/>
              <w:t>16K0D1D</w:t>
            </w:r>
            <w:r w:rsidRPr="00386CA8">
              <w:rPr>
                <w:snapToGrid w:val="0"/>
                <w:lang w:val="en-US"/>
              </w:rPr>
              <w:br/>
              <w:t>150KF1W</w:t>
            </w:r>
            <w:r w:rsidRPr="00386CA8">
              <w:rPr>
                <w:snapToGrid w:val="0"/>
                <w:lang w:val="en-US"/>
              </w:rPr>
              <w:br/>
              <w:t>10M5G7W</w:t>
            </w:r>
            <w:r w:rsidRPr="00386CA8">
              <w:rPr>
                <w:snapToGrid w:val="0"/>
                <w:u w:val="single"/>
                <w:lang w:val="en-US"/>
              </w:rPr>
              <w:t xml:space="preserve"> </w:t>
            </w:r>
          </w:p>
        </w:tc>
        <w:tc>
          <w:tcPr>
            <w:tcW w:w="1418" w:type="dxa"/>
          </w:tcPr>
          <w:p w:rsidR="00DA1EBA" w:rsidRPr="00386CA8"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86CA8">
              <w:rPr>
                <w:snapToGrid w:val="0"/>
                <w:lang w:val="en-US"/>
              </w:rPr>
              <w:t>2K70G1D</w:t>
            </w:r>
            <w:r w:rsidRPr="00386CA8">
              <w:rPr>
                <w:snapToGrid w:val="0"/>
                <w:lang w:val="en-US"/>
              </w:rPr>
              <w:br/>
              <w:t>6K00F7D</w:t>
            </w:r>
            <w:r w:rsidRPr="00386CA8">
              <w:rPr>
                <w:snapToGrid w:val="0"/>
                <w:lang w:val="en-US"/>
              </w:rPr>
              <w:br/>
              <w:t>16K0D1D</w:t>
            </w:r>
            <w:r w:rsidRPr="00386CA8">
              <w:rPr>
                <w:snapToGrid w:val="0"/>
                <w:lang w:val="en-US"/>
              </w:rPr>
              <w:br/>
              <w:t>150KF1W</w:t>
            </w:r>
            <w:r w:rsidRPr="00386CA8">
              <w:rPr>
                <w:snapToGrid w:val="0"/>
                <w:lang w:val="en-US"/>
              </w:rPr>
              <w:br/>
              <w:t>10M5G7W</w:t>
            </w:r>
          </w:p>
        </w:tc>
        <w:tc>
          <w:tcPr>
            <w:tcW w:w="1418" w:type="dxa"/>
          </w:tcPr>
          <w:p w:rsidR="00DA1EBA" w:rsidRPr="00386CA8"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86CA8">
              <w:rPr>
                <w:snapToGrid w:val="0"/>
                <w:lang w:val="en-US"/>
              </w:rPr>
              <w:t>2K70G1D</w:t>
            </w:r>
            <w:r w:rsidRPr="00386CA8">
              <w:rPr>
                <w:snapToGrid w:val="0"/>
                <w:lang w:val="en-US"/>
              </w:rPr>
              <w:br/>
              <w:t>6K00F7D</w:t>
            </w:r>
            <w:r w:rsidRPr="00386CA8">
              <w:rPr>
                <w:snapToGrid w:val="0"/>
                <w:lang w:val="en-US"/>
              </w:rPr>
              <w:br/>
              <w:t>16K0D1D</w:t>
            </w:r>
            <w:r w:rsidRPr="00386CA8">
              <w:rPr>
                <w:snapToGrid w:val="0"/>
                <w:lang w:val="en-US"/>
              </w:rPr>
              <w:br/>
              <w:t>150KF1W</w:t>
            </w:r>
            <w:r w:rsidRPr="00386CA8">
              <w:rPr>
                <w:snapToGrid w:val="0"/>
                <w:lang w:val="en-US"/>
              </w:rPr>
              <w:br/>
              <w:t>10M5G7W</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color w:val="000000"/>
                <w:lang w:val="es-ES_tradnl"/>
              </w:rPr>
              <w:t>Potencia del transmisor (dBW)</w:t>
            </w:r>
            <w:r w:rsidRPr="00300BA9">
              <w:rPr>
                <w:snapToGrid w:val="0"/>
                <w:color w:val="000000"/>
                <w:vertAlign w:val="superscript"/>
                <w:lang w:val="es-ES_tradnl"/>
              </w:rPr>
              <w:t>(2)</w:t>
            </w:r>
          </w:p>
        </w:tc>
        <w:tc>
          <w:tcPr>
            <w:tcW w:w="1418" w:type="dxa"/>
          </w:tcPr>
          <w:p w:rsidR="00DA1EBA" w:rsidRPr="00300BA9" w:rsidRDefault="00DA1EBA" w:rsidP="009E2C64">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ind w:left="0" w:right="0" w:firstLine="0"/>
              <w:jc w:val="center"/>
              <w:rPr>
                <w:snapToGrid w:val="0"/>
                <w:lang w:val="es-ES_tradnl"/>
              </w:rPr>
            </w:pPr>
            <w:r w:rsidRPr="00300BA9">
              <w:rPr>
                <w:snapToGrid w:val="0"/>
                <w:lang w:val="es-ES_tradnl"/>
              </w:rPr>
              <w:t>3 a 31,7</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color w:val="FF0000"/>
                <w:sz w:val="22"/>
                <w:szCs w:val="22"/>
                <w:u w:val="single"/>
                <w:lang w:val="es-ES_tradnl"/>
              </w:rPr>
            </w:pPr>
            <w:r w:rsidRPr="00E93E73">
              <w:rPr>
                <w:snapToGrid w:val="0"/>
                <w:sz w:val="22"/>
                <w:szCs w:val="22"/>
                <w:lang w:val="es-ES_tradnl"/>
              </w:rPr>
              <w:t>3 a 20</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−10 a 10</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−10 a 10</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Pérdidas en el alimentador (dB)</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 a 6</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color w:val="FF0000"/>
                <w:sz w:val="22"/>
                <w:szCs w:val="22"/>
                <w:u w:val="single"/>
                <w:lang w:val="es-ES_tradnl"/>
              </w:rPr>
            </w:pPr>
            <w:r w:rsidRPr="00E93E73">
              <w:rPr>
                <w:snapToGrid w:val="0"/>
                <w:sz w:val="22"/>
                <w:szCs w:val="22"/>
                <w:lang w:val="es-ES_tradnl"/>
              </w:rPr>
              <w:t>1 a 6</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0 a 6</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0 a 6</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Ganancia de la antena de transmisión (dBi)</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color w:val="FF0000"/>
                <w:sz w:val="22"/>
                <w:szCs w:val="22"/>
                <w:u w:val="single"/>
                <w:lang w:val="es-ES_tradnl"/>
              </w:rPr>
            </w:pPr>
            <w:r w:rsidRPr="00E93E73">
              <w:rPr>
                <w:snapToGrid w:val="0"/>
                <w:sz w:val="22"/>
                <w:szCs w:val="22"/>
                <w:lang w:val="es-ES_tradnl"/>
              </w:rPr>
              <w:t>10 a 42</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10 a 42</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10 a 42</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10 a 52</w:t>
            </w:r>
          </w:p>
        </w:tc>
      </w:tr>
      <w:tr w:rsidR="00DA1EBA" w:rsidRPr="00300BA9" w:rsidTr="009E2C64">
        <w:trPr>
          <w:jc w:val="center"/>
        </w:trPr>
        <w:tc>
          <w:tcPr>
            <w:tcW w:w="3402" w:type="dxa"/>
          </w:tcPr>
          <w:p w:rsidR="00DA1EBA" w:rsidRPr="00386CA8"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rPr>
            </w:pPr>
            <w:r w:rsidRPr="00386CA8">
              <w:rPr>
                <w:snapToGrid w:val="0"/>
              </w:rPr>
              <w:t>P.i.r.e. típica (dBW)</w:t>
            </w:r>
            <w:r w:rsidRPr="00386CA8">
              <w:rPr>
                <w:snapToGrid w:val="0"/>
                <w:vertAlign w:val="superscript"/>
              </w:rPr>
              <w:t>(3)</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 a 45</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 a 45</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 a 45</w:t>
            </w:r>
          </w:p>
        </w:tc>
        <w:tc>
          <w:tcPr>
            <w:tcW w:w="1418" w:type="dxa"/>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1 a 45</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Polarización de la antena</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Anchura de banda en FI del receptor (kHz)</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2,7, 6, 16, 150</w:t>
            </w:r>
          </w:p>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s-ES_tradnl"/>
              </w:rPr>
            </w:pPr>
            <w:r w:rsidRPr="00300BA9">
              <w:rPr>
                <w:snapToGrid w:val="0"/>
                <w:lang w:val="es-ES_tradnl"/>
              </w:rPr>
              <w:t>2500</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2,7, 6, 16, 150, 10500</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2,7, 6, 16, 150, 10500</w:t>
            </w:r>
          </w:p>
        </w:tc>
        <w:tc>
          <w:tcPr>
            <w:tcW w:w="1418"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2,7, 6, 16, 150, 10500</w:t>
            </w:r>
          </w:p>
        </w:tc>
      </w:tr>
      <w:tr w:rsidR="00DA1EBA" w:rsidRPr="00E93E73" w:rsidTr="009E2C64">
        <w:trPr>
          <w:jc w:val="center"/>
        </w:trPr>
        <w:tc>
          <w:tcPr>
            <w:tcW w:w="3402" w:type="dxa"/>
            <w:tcBorders>
              <w:bottom w:val="single" w:sz="4" w:space="0" w:color="auto"/>
            </w:tcBorders>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color w:val="000000"/>
                <w:lang w:val="es-ES_tradnl"/>
              </w:rPr>
              <w:t>Factor de ruido del receptor (dB)</w:t>
            </w:r>
            <w:r w:rsidRPr="00300BA9">
              <w:rPr>
                <w:snapToGrid w:val="0"/>
                <w:color w:val="000000"/>
                <w:vertAlign w:val="superscript"/>
                <w:lang w:val="es-ES_tradnl"/>
              </w:rPr>
              <w:t>(4)</w:t>
            </w:r>
          </w:p>
        </w:tc>
        <w:tc>
          <w:tcPr>
            <w:tcW w:w="1418" w:type="dxa"/>
            <w:tcBorders>
              <w:bottom w:val="single" w:sz="4" w:space="0" w:color="auto"/>
            </w:tcBorders>
          </w:tcPr>
          <w:p w:rsidR="00DA1EBA" w:rsidRPr="00300BA9" w:rsidRDefault="00DA1EBA" w:rsidP="009E2C64">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ind w:left="0" w:right="0" w:firstLine="0"/>
              <w:jc w:val="center"/>
              <w:rPr>
                <w:snapToGrid w:val="0"/>
                <w:color w:val="FF0000"/>
                <w:u w:val="single"/>
                <w:lang w:val="es-ES_tradnl"/>
              </w:rPr>
            </w:pPr>
            <w:r w:rsidRPr="00300BA9">
              <w:rPr>
                <w:snapToGrid w:val="0"/>
                <w:lang w:val="es-ES_tradnl"/>
              </w:rPr>
              <w:t>0,5 a 1</w:t>
            </w:r>
          </w:p>
        </w:tc>
        <w:tc>
          <w:tcPr>
            <w:tcW w:w="1418" w:type="dxa"/>
            <w:tcBorders>
              <w:bottom w:val="single" w:sz="4" w:space="0" w:color="auto"/>
            </w:tcBorders>
          </w:tcPr>
          <w:p w:rsidR="00DA1EBA" w:rsidRPr="00E93E73" w:rsidRDefault="00DA1EBA" w:rsidP="009E2C64">
            <w:pPr>
              <w:pStyle w:val="TableNo"/>
              <w:keepNext w:val="0"/>
              <w:tabs>
                <w:tab w:val="clear" w:pos="794"/>
                <w:tab w:val="clear" w:pos="1191"/>
                <w:tab w:val="clear" w:pos="1588"/>
                <w:tab w:val="clear" w:pos="1985"/>
              </w:tabs>
              <w:spacing w:before="40" w:after="40"/>
              <w:rPr>
                <w:snapToGrid w:val="0"/>
                <w:color w:val="FF0000"/>
                <w:sz w:val="22"/>
                <w:szCs w:val="22"/>
                <w:lang w:val="es-ES_tradnl"/>
              </w:rPr>
            </w:pPr>
            <w:r w:rsidRPr="00E93E73">
              <w:rPr>
                <w:snapToGrid w:val="0"/>
                <w:sz w:val="22"/>
                <w:szCs w:val="22"/>
                <w:lang w:val="es-ES_tradnl"/>
              </w:rPr>
              <w:t>0,5 a 1</w:t>
            </w:r>
          </w:p>
        </w:tc>
        <w:tc>
          <w:tcPr>
            <w:tcW w:w="1418" w:type="dxa"/>
            <w:tcBorders>
              <w:bottom w:val="single" w:sz="4" w:space="0" w:color="auto"/>
            </w:tcBorders>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3 a 7</w:t>
            </w:r>
          </w:p>
        </w:tc>
        <w:tc>
          <w:tcPr>
            <w:tcW w:w="1418" w:type="dxa"/>
            <w:tcBorders>
              <w:bottom w:val="single" w:sz="4" w:space="0" w:color="auto"/>
            </w:tcBorders>
          </w:tcPr>
          <w:p w:rsidR="00DA1EBA" w:rsidRPr="00E93E73" w:rsidRDefault="00DA1EBA" w:rsidP="009E2C64">
            <w:pPr>
              <w:pStyle w:val="TableNo"/>
              <w:keepNext w:val="0"/>
              <w:tabs>
                <w:tab w:val="clear" w:pos="794"/>
                <w:tab w:val="clear" w:pos="1191"/>
                <w:tab w:val="clear" w:pos="1588"/>
                <w:tab w:val="clear" w:pos="1985"/>
              </w:tabs>
              <w:spacing w:before="40" w:after="40"/>
              <w:rPr>
                <w:snapToGrid w:val="0"/>
                <w:sz w:val="22"/>
                <w:szCs w:val="22"/>
                <w:lang w:val="es-ES_tradnl"/>
              </w:rPr>
            </w:pPr>
            <w:r w:rsidRPr="00E93E73">
              <w:rPr>
                <w:snapToGrid w:val="0"/>
                <w:sz w:val="22"/>
                <w:szCs w:val="22"/>
                <w:lang w:val="es-ES_tradnl"/>
              </w:rPr>
              <w:t>3 a 7</w:t>
            </w:r>
          </w:p>
        </w:tc>
      </w:tr>
      <w:tr w:rsidR="00DA1EBA" w:rsidRPr="00CC6BC9" w:rsidTr="009E2C64">
        <w:trPr>
          <w:jc w:val="center"/>
        </w:trPr>
        <w:tc>
          <w:tcPr>
            <w:tcW w:w="9074" w:type="dxa"/>
            <w:gridSpan w:val="5"/>
            <w:tcBorders>
              <w:left w:val="nil"/>
              <w:bottom w:val="nil"/>
              <w:right w:val="nil"/>
            </w:tcBorders>
          </w:tcPr>
          <w:p w:rsidR="00DA1EBA" w:rsidRPr="00A56BA3" w:rsidRDefault="00DA1EBA" w:rsidP="009E2C64">
            <w:pPr>
              <w:pStyle w:val="Tabletext"/>
              <w:ind w:left="284" w:hanging="284"/>
              <w:jc w:val="left"/>
              <w:rPr>
                <w:lang w:val="es-ES_tradnl"/>
              </w:rPr>
            </w:pPr>
            <w:r w:rsidRPr="00300BA9">
              <w:rPr>
                <w:vertAlign w:val="superscript"/>
                <w:lang w:val="es-ES_tradnl"/>
              </w:rPr>
              <w:t>(1)</w:t>
            </w:r>
            <w:r w:rsidRPr="00300BA9">
              <w:rPr>
                <w:lang w:val="es-ES_tradnl"/>
              </w:rPr>
              <w:tab/>
            </w:r>
            <w:r w:rsidRPr="00A56BA3">
              <w:rPr>
                <w:lang w:val="es-ES_tradnl"/>
              </w:rPr>
              <w:t xml:space="preserve">Las bandas de aficionados en las gamas de frecuencias son conformes con el Artículo </w:t>
            </w:r>
            <w:r w:rsidRPr="00A56BA3">
              <w:rPr>
                <w:b/>
                <w:bCs/>
                <w:lang w:val="es-ES_tradnl"/>
              </w:rPr>
              <w:t>5</w:t>
            </w:r>
            <w:r w:rsidRPr="00A56BA3">
              <w:rPr>
                <w:lang w:val="es-ES_tradnl"/>
              </w:rPr>
              <w:t xml:space="preserve"> del RR.</w:t>
            </w:r>
          </w:p>
          <w:p w:rsidR="00DA1EBA" w:rsidRPr="00A56BA3" w:rsidRDefault="00DA1EBA" w:rsidP="009E2C64">
            <w:pPr>
              <w:pStyle w:val="Tabletext"/>
              <w:ind w:left="284" w:hanging="284"/>
              <w:jc w:val="left"/>
              <w:rPr>
                <w:lang w:val="es-ES_tradnl"/>
              </w:rPr>
            </w:pPr>
            <w:r w:rsidRPr="00300BA9">
              <w:rPr>
                <w:vertAlign w:val="superscript"/>
                <w:lang w:val="es-ES_tradnl"/>
              </w:rPr>
              <w:t>(2)</w:t>
            </w:r>
            <w:r w:rsidRPr="00300BA9">
              <w:rPr>
                <w:lang w:val="es-ES_tradnl"/>
              </w:rPr>
              <w:tab/>
            </w:r>
            <w:r w:rsidRPr="00A56BA3">
              <w:rPr>
                <w:lang w:val="es-ES_tradnl"/>
              </w:rPr>
              <w:t>Cada administración establece sus máximas potencias. Las potencias máximas en la gama 24-250 GHz vienen restringidas, por lo general, por el equipo disponible y su valor es inferior al autorizado por la administración. La potencia del transmisor utilizada podría verse afectada por limitaciones del ciclo de trabajo.</w:t>
            </w:r>
          </w:p>
          <w:p w:rsidR="00DA1EBA" w:rsidRPr="00A56BA3" w:rsidRDefault="00DA1EBA" w:rsidP="009E2C64">
            <w:pPr>
              <w:pStyle w:val="Tabletext"/>
              <w:ind w:left="284" w:hanging="284"/>
              <w:jc w:val="left"/>
              <w:rPr>
                <w:lang w:val="es-ES_tradnl"/>
              </w:rPr>
            </w:pPr>
            <w:r w:rsidRPr="00300BA9">
              <w:rPr>
                <w:vertAlign w:val="superscript"/>
                <w:lang w:val="es-ES_tradnl"/>
              </w:rPr>
              <w:t>(3)</w:t>
            </w:r>
            <w:r w:rsidRPr="00300BA9">
              <w:rPr>
                <w:lang w:val="es-ES_tradnl"/>
              </w:rPr>
              <w:tab/>
            </w:r>
            <w:r w:rsidRPr="00A56BA3">
              <w:rPr>
                <w:lang w:val="es-ES_tradnl"/>
              </w:rPr>
              <w:t xml:space="preserve">Puede restringirse en virtud de lo establecido en el Artículo </w:t>
            </w:r>
            <w:r w:rsidRPr="00767992">
              <w:rPr>
                <w:b/>
                <w:bCs/>
                <w:lang w:val="es-ES_tradnl"/>
              </w:rPr>
              <w:t>5</w:t>
            </w:r>
            <w:r w:rsidRPr="00A56BA3">
              <w:rPr>
                <w:lang w:val="es-ES_tradnl"/>
              </w:rPr>
              <w:t xml:space="preserve"> en determinados casos.</w:t>
            </w:r>
          </w:p>
          <w:p w:rsidR="00DA1EBA" w:rsidRPr="00300BA9" w:rsidRDefault="00DA1EBA" w:rsidP="009E2C64">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jc w:val="left"/>
              <w:rPr>
                <w:rFonts w:ascii="Calibri" w:hAnsi="Calibri"/>
                <w:b/>
                <w:color w:val="800000"/>
                <w:lang w:val="es-ES_tradnl"/>
              </w:rPr>
            </w:pPr>
            <w:r w:rsidRPr="00300BA9">
              <w:rPr>
                <w:vertAlign w:val="superscript"/>
                <w:lang w:val="es-ES_tradnl"/>
              </w:rPr>
              <w:t>(</w:t>
            </w:r>
            <w:r w:rsidRPr="00167DA4">
              <w:rPr>
                <w:sz w:val="22"/>
                <w:vertAlign w:val="superscript"/>
                <w:lang w:val="es-ES_tradnl"/>
              </w:rPr>
              <w:t>4)</w:t>
            </w:r>
            <w:r w:rsidRPr="00300BA9">
              <w:rPr>
                <w:lang w:val="es-ES_tradnl"/>
              </w:rPr>
              <w:tab/>
            </w:r>
            <w:r w:rsidRPr="00A56BA3">
              <w:rPr>
                <w:sz w:val="22"/>
                <w:lang w:val="es-ES_tradnl"/>
              </w:rPr>
              <w:t>El factor de ruido de los receptores para bandas superiores a 50 MHz supone la utilización de preamplificadores de bajo nivel de ruido.</w:t>
            </w:r>
          </w:p>
        </w:tc>
      </w:tr>
    </w:tbl>
    <w:p w:rsidR="00DA1EBA" w:rsidRPr="00300BA9" w:rsidRDefault="00DA1EBA" w:rsidP="00DA1EBA">
      <w:pPr>
        <w:pStyle w:val="Tablefin"/>
        <w:rPr>
          <w:lang w:val="es-ES_tradnl"/>
        </w:rPr>
      </w:pPr>
    </w:p>
    <w:p w:rsidR="00DA1EBA" w:rsidRPr="00300BA9" w:rsidRDefault="00DA1EBA" w:rsidP="00DA1EBA">
      <w:pPr>
        <w:pStyle w:val="Tablelegend"/>
        <w:ind w:left="907" w:hanging="340"/>
        <w:rPr>
          <w:lang w:val="es-ES_tradnl"/>
        </w:rPr>
      </w:pPr>
      <w:r w:rsidRPr="00300BA9">
        <w:rPr>
          <w:lang w:val="es-ES_tradnl"/>
        </w:rPr>
        <w:br w:type="page"/>
      </w:r>
    </w:p>
    <w:p w:rsidR="00DA1EBA" w:rsidRPr="00300BA9" w:rsidRDefault="00DA1EBA" w:rsidP="00DA1EBA">
      <w:pPr>
        <w:pStyle w:val="TableNo"/>
        <w:rPr>
          <w:lang w:val="es-ES_tradnl"/>
        </w:rPr>
      </w:pPr>
      <w:r w:rsidRPr="00300BA9">
        <w:rPr>
          <w:lang w:val="es-ES_tradnl"/>
        </w:rPr>
        <w:lastRenderedPageBreak/>
        <w:t>CUADRO 4</w:t>
      </w:r>
    </w:p>
    <w:p w:rsidR="00DA1EBA" w:rsidRPr="00300BA9" w:rsidRDefault="00DA1EBA" w:rsidP="00DA1EBA">
      <w:pPr>
        <w:pStyle w:val="Tabletitle"/>
        <w:rPr>
          <w:lang w:val="es-ES_tradnl"/>
        </w:rPr>
      </w:pPr>
      <w:r w:rsidRPr="00300BA9">
        <w:rPr>
          <w:lang w:val="es-ES_tradnl"/>
        </w:rPr>
        <w:t xml:space="preserve">Características del funcionamiento del servicio de aficionados en las bandas de frecuencias de 135,7-137,8 kHz y 472–479 kHz </w:t>
      </w:r>
    </w:p>
    <w:tbl>
      <w:tblPr>
        <w:tblStyle w:val="TableGrid"/>
        <w:tblW w:w="14459" w:type="dxa"/>
        <w:jc w:val="center"/>
        <w:tblLook w:val="04A0" w:firstRow="1" w:lastRow="0" w:firstColumn="1" w:lastColumn="0" w:noHBand="0" w:noVBand="1"/>
      </w:tblPr>
      <w:tblGrid>
        <w:gridCol w:w="3692"/>
        <w:gridCol w:w="3264"/>
        <w:gridCol w:w="3978"/>
        <w:gridCol w:w="3525"/>
      </w:tblGrid>
      <w:tr w:rsidR="00DA1EBA" w:rsidRPr="00300BA9" w:rsidTr="009E2C64">
        <w:trPr>
          <w:jc w:val="center"/>
        </w:trPr>
        <w:tc>
          <w:tcPr>
            <w:tcW w:w="3258" w:type="dxa"/>
            <w:vAlign w:val="center"/>
          </w:tcPr>
          <w:p w:rsidR="00DA1EBA" w:rsidRPr="00300BA9" w:rsidRDefault="00DA1EBA" w:rsidP="009E2C64">
            <w:pPr>
              <w:pStyle w:val="Tablehead"/>
              <w:rPr>
                <w:sz w:val="20"/>
                <w:lang w:val="es-ES_tradnl"/>
              </w:rPr>
            </w:pPr>
            <w:r w:rsidRPr="00300BA9">
              <w:rPr>
                <w:snapToGrid w:val="0"/>
                <w:lang w:val="es-ES_tradnl"/>
              </w:rPr>
              <w:t>Parámetro</w:t>
            </w:r>
          </w:p>
        </w:tc>
        <w:tc>
          <w:tcPr>
            <w:tcW w:w="9500" w:type="dxa"/>
            <w:gridSpan w:val="3"/>
            <w:vAlign w:val="center"/>
          </w:tcPr>
          <w:p w:rsidR="00DA1EBA" w:rsidRPr="00300BA9" w:rsidRDefault="00DA1EBA" w:rsidP="009E2C64">
            <w:pPr>
              <w:pStyle w:val="Tablehead"/>
              <w:rPr>
                <w:lang w:val="es-ES_tradnl"/>
              </w:rPr>
            </w:pPr>
            <w:r w:rsidRPr="006B340F">
              <w:rPr>
                <w:snapToGrid w:val="0"/>
                <w:lang w:val="es-ES_tradnl"/>
              </w:rPr>
              <w:t>Valor</w:t>
            </w:r>
          </w:p>
        </w:tc>
      </w:tr>
      <w:tr w:rsidR="00DA1EBA" w:rsidRPr="00300BA9" w:rsidTr="009E2C64">
        <w:trPr>
          <w:trHeight w:val="20"/>
          <w:jc w:val="center"/>
        </w:trPr>
        <w:tc>
          <w:tcPr>
            <w:tcW w:w="3258" w:type="dxa"/>
          </w:tcPr>
          <w:p w:rsidR="00DA1EBA" w:rsidRPr="00300BA9" w:rsidRDefault="00DA1EBA" w:rsidP="009E2C64">
            <w:pPr>
              <w:pStyle w:val="Tabletext"/>
              <w:rPr>
                <w:lang w:val="es-ES_tradnl"/>
              </w:rPr>
            </w:pPr>
            <w:r w:rsidRPr="00300BA9">
              <w:rPr>
                <w:lang w:val="es-ES_tradnl"/>
              </w:rPr>
              <w:t>Modo de funcionamiento</w:t>
            </w:r>
          </w:p>
        </w:tc>
        <w:tc>
          <w:tcPr>
            <w:tcW w:w="2880" w:type="dxa"/>
            <w:vAlign w:val="center"/>
          </w:tcPr>
          <w:p w:rsidR="00DA1EBA" w:rsidRPr="00300BA9" w:rsidRDefault="00DA1EBA" w:rsidP="009E2C64">
            <w:pPr>
              <w:pStyle w:val="Tablelegend"/>
              <w:spacing w:before="40" w:after="40"/>
              <w:ind w:left="0" w:right="0" w:firstLine="0"/>
              <w:jc w:val="center"/>
              <w:rPr>
                <w:lang w:val="es-ES_tradnl"/>
              </w:rPr>
            </w:pPr>
            <w:r w:rsidRPr="00300BA9">
              <w:rPr>
                <w:snapToGrid w:val="0"/>
                <w:color w:val="000000"/>
                <w:lang w:val="es-ES_tradnl"/>
              </w:rPr>
              <w:t>Onda continua (CW)</w:t>
            </w:r>
            <w:r w:rsidRPr="00300BA9">
              <w:rPr>
                <w:snapToGrid w:val="0"/>
                <w:color w:val="000000"/>
                <w:lang w:val="es-ES_tradnl"/>
              </w:rPr>
              <w:br/>
              <w:t>Morse 10 a 50 Bd</w:t>
            </w:r>
          </w:p>
        </w:tc>
        <w:tc>
          <w:tcPr>
            <w:tcW w:w="3510" w:type="dxa"/>
            <w:vAlign w:val="center"/>
          </w:tcPr>
          <w:p w:rsidR="00DA1EBA" w:rsidRPr="00300BA9" w:rsidRDefault="00DA1EBA" w:rsidP="009E2C64">
            <w:pPr>
              <w:pStyle w:val="Tabletext"/>
              <w:jc w:val="center"/>
              <w:rPr>
                <w:lang w:val="es-ES_tradnl"/>
              </w:rPr>
            </w:pPr>
            <w:r w:rsidRPr="00300BA9">
              <w:rPr>
                <w:snapToGrid w:val="0"/>
                <w:color w:val="000000"/>
                <w:lang w:val="es-ES_tradnl"/>
              </w:rPr>
              <w:t>Morse a baja velocidad</w:t>
            </w:r>
            <w:r w:rsidRPr="00300BA9">
              <w:rPr>
                <w:snapToGrid w:val="0"/>
                <w:color w:val="000000"/>
                <w:lang w:val="es-ES_tradnl"/>
              </w:rPr>
              <w:br/>
            </w:r>
            <w:r w:rsidRPr="00300BA9">
              <w:rPr>
                <w:snapToGrid w:val="0"/>
                <w:lang w:val="es-ES_tradnl"/>
              </w:rPr>
              <w:t>≤ 1</w:t>
            </w:r>
            <w:r w:rsidRPr="00300BA9">
              <w:rPr>
                <w:snapToGrid w:val="0"/>
                <w:color w:val="000000"/>
                <w:lang w:val="es-ES_tradnl"/>
              </w:rPr>
              <w:t xml:space="preserve"> Bd CW</w:t>
            </w:r>
          </w:p>
        </w:tc>
        <w:tc>
          <w:tcPr>
            <w:tcW w:w="3110" w:type="dxa"/>
            <w:vAlign w:val="center"/>
          </w:tcPr>
          <w:p w:rsidR="00DA1EBA" w:rsidRPr="00300BA9" w:rsidRDefault="00DA1EBA" w:rsidP="009E2C64">
            <w:pPr>
              <w:pStyle w:val="Tabletext"/>
              <w:jc w:val="center"/>
              <w:rPr>
                <w:snapToGrid w:val="0"/>
                <w:color w:val="000000"/>
                <w:lang w:val="es-ES_tradnl"/>
              </w:rPr>
            </w:pPr>
            <w:r w:rsidRPr="00300BA9">
              <w:rPr>
                <w:snapToGrid w:val="0"/>
                <w:color w:val="000000"/>
                <w:lang w:val="es-ES_tradnl"/>
              </w:rPr>
              <w:t>Modos de señal débil:</w:t>
            </w:r>
            <w:r w:rsidRPr="00300BA9">
              <w:rPr>
                <w:snapToGrid w:val="0"/>
                <w:color w:val="000000"/>
                <w:vertAlign w:val="superscript"/>
                <w:lang w:val="es-ES_tradnl"/>
              </w:rPr>
              <w:t>(1)</w:t>
            </w:r>
          </w:p>
        </w:tc>
      </w:tr>
      <w:tr w:rsidR="00DA1EBA" w:rsidRPr="00300BA9" w:rsidTr="009E2C64">
        <w:trPr>
          <w:trHeight w:val="20"/>
          <w:jc w:val="center"/>
        </w:trPr>
        <w:tc>
          <w:tcPr>
            <w:tcW w:w="3258" w:type="dxa"/>
          </w:tcPr>
          <w:p w:rsidR="00DA1EBA" w:rsidRPr="00300BA9" w:rsidRDefault="00DA1EBA" w:rsidP="009E2C64">
            <w:pPr>
              <w:pStyle w:val="Tabletext"/>
              <w:jc w:val="left"/>
              <w:rPr>
                <w:bCs/>
                <w:snapToGrid w:val="0"/>
                <w:lang w:val="es-ES_tradnl"/>
              </w:rPr>
            </w:pPr>
            <w:r w:rsidRPr="00300BA9">
              <w:rPr>
                <w:bCs/>
                <w:snapToGrid w:val="0"/>
                <w:lang w:val="es-ES_tradnl"/>
              </w:rPr>
              <w:t>Anchura de banda necesaria y clase de emisión (denominación de la emisión)</w:t>
            </w:r>
          </w:p>
        </w:tc>
        <w:tc>
          <w:tcPr>
            <w:tcW w:w="2880" w:type="dxa"/>
            <w:vAlign w:val="center"/>
          </w:tcPr>
          <w:p w:rsidR="00DA1EBA" w:rsidRPr="00300BA9" w:rsidRDefault="00DA1EBA" w:rsidP="009E2C64">
            <w:pPr>
              <w:pStyle w:val="Tabletext"/>
              <w:jc w:val="center"/>
              <w:rPr>
                <w:bCs/>
                <w:snapToGrid w:val="0"/>
                <w:color w:val="000000"/>
                <w:lang w:val="es-ES_tradnl"/>
              </w:rPr>
            </w:pPr>
            <w:r w:rsidRPr="00300BA9">
              <w:rPr>
                <w:bCs/>
                <w:snapToGrid w:val="0"/>
                <w:color w:val="000000"/>
                <w:lang w:val="es-ES_tradnl"/>
              </w:rPr>
              <w:t>150HA1A, 150HJ2A</w:t>
            </w:r>
          </w:p>
        </w:tc>
        <w:tc>
          <w:tcPr>
            <w:tcW w:w="3510" w:type="dxa"/>
            <w:vAlign w:val="center"/>
          </w:tcPr>
          <w:p w:rsidR="00DA1EBA" w:rsidRPr="00300BA9" w:rsidRDefault="00DA1EBA" w:rsidP="009E2C64">
            <w:pPr>
              <w:pStyle w:val="Tabletext"/>
              <w:jc w:val="center"/>
              <w:rPr>
                <w:bCs/>
                <w:snapToGrid w:val="0"/>
                <w:color w:val="000000"/>
                <w:lang w:val="es-ES_tradnl"/>
              </w:rPr>
            </w:pPr>
            <w:r w:rsidRPr="00300BA9">
              <w:rPr>
                <w:bCs/>
                <w:snapToGrid w:val="0"/>
                <w:color w:val="000000"/>
                <w:lang w:val="es-ES_tradnl"/>
              </w:rPr>
              <w:t>1H00A1B, 1H00J2B</w:t>
            </w:r>
          </w:p>
        </w:tc>
        <w:tc>
          <w:tcPr>
            <w:tcW w:w="3110" w:type="dxa"/>
            <w:vAlign w:val="center"/>
          </w:tcPr>
          <w:p w:rsidR="00DA1EBA" w:rsidRPr="00300BA9" w:rsidRDefault="00DA1EBA" w:rsidP="009E2C64">
            <w:pPr>
              <w:pStyle w:val="Tabletext"/>
              <w:jc w:val="center"/>
              <w:rPr>
                <w:bCs/>
                <w:snapToGrid w:val="0"/>
                <w:color w:val="000000"/>
                <w:lang w:val="es-ES_tradnl"/>
              </w:rPr>
            </w:pPr>
            <w:r w:rsidRPr="00300BA9">
              <w:rPr>
                <w:bCs/>
                <w:snapToGrid w:val="0"/>
                <w:color w:val="000000"/>
                <w:lang w:val="es-ES_tradnl"/>
              </w:rPr>
              <w:t xml:space="preserve">2H00A1D, 2H00F1D </w:t>
            </w:r>
            <w:r w:rsidRPr="00300BA9">
              <w:rPr>
                <w:bCs/>
                <w:snapToGrid w:val="0"/>
                <w:color w:val="000000"/>
                <w:lang w:val="es-ES_tradnl"/>
              </w:rPr>
              <w:br/>
              <w:t>2H00J2D</w:t>
            </w:r>
          </w:p>
        </w:tc>
      </w:tr>
      <w:tr w:rsidR="00DA1EBA" w:rsidRPr="00300BA9" w:rsidTr="009E2C64">
        <w:trPr>
          <w:trHeight w:val="20"/>
          <w:jc w:val="center"/>
        </w:trPr>
        <w:tc>
          <w:tcPr>
            <w:tcW w:w="3258" w:type="dxa"/>
          </w:tcPr>
          <w:p w:rsidR="00DA1EBA" w:rsidRPr="00300BA9" w:rsidRDefault="00DA1EBA" w:rsidP="009E2C64">
            <w:pPr>
              <w:pStyle w:val="Tabletext"/>
              <w:rPr>
                <w:bCs/>
                <w:sz w:val="20"/>
                <w:lang w:val="es-ES_tradnl"/>
              </w:rPr>
            </w:pPr>
            <w:r w:rsidRPr="00300BA9">
              <w:rPr>
                <w:bCs/>
                <w:snapToGrid w:val="0"/>
                <w:lang w:val="es-ES_tradnl"/>
              </w:rPr>
              <w:t>Potencia del transmisor típica (dBW)</w:t>
            </w:r>
          </w:p>
        </w:tc>
        <w:tc>
          <w:tcPr>
            <w:tcW w:w="9500" w:type="dxa"/>
            <w:gridSpan w:val="3"/>
            <w:vAlign w:val="center"/>
          </w:tcPr>
          <w:p w:rsidR="00DA1EBA" w:rsidRPr="00300BA9" w:rsidRDefault="00DA1EBA" w:rsidP="009E2C64">
            <w:pPr>
              <w:pStyle w:val="Tabletext"/>
              <w:jc w:val="center"/>
              <w:rPr>
                <w:bCs/>
                <w:lang w:val="es-ES_tradnl"/>
              </w:rPr>
            </w:pPr>
            <w:r w:rsidRPr="00300BA9">
              <w:rPr>
                <w:bCs/>
                <w:lang w:val="es-ES_tradnl"/>
              </w:rPr>
              <w:t>20</w:t>
            </w:r>
          </w:p>
        </w:tc>
      </w:tr>
      <w:tr w:rsidR="00DA1EBA" w:rsidRPr="00300BA9" w:rsidTr="009E2C64">
        <w:trPr>
          <w:trHeight w:val="20"/>
          <w:jc w:val="center"/>
        </w:trPr>
        <w:tc>
          <w:tcPr>
            <w:tcW w:w="3258" w:type="dxa"/>
          </w:tcPr>
          <w:p w:rsidR="00DA1EBA" w:rsidRPr="00300BA9" w:rsidRDefault="00DA1EBA" w:rsidP="009E2C64">
            <w:pPr>
              <w:pStyle w:val="Tabletext"/>
              <w:rPr>
                <w:bCs/>
                <w:lang w:val="es-ES_tradnl"/>
              </w:rPr>
            </w:pPr>
            <w:r w:rsidRPr="00300BA9">
              <w:rPr>
                <w:bCs/>
                <w:snapToGrid w:val="0"/>
                <w:lang w:val="es-ES_tradnl"/>
              </w:rPr>
              <w:t>Pérdidas en el alimentador (dB)</w:t>
            </w:r>
          </w:p>
        </w:tc>
        <w:tc>
          <w:tcPr>
            <w:tcW w:w="9500" w:type="dxa"/>
            <w:gridSpan w:val="3"/>
            <w:vAlign w:val="center"/>
          </w:tcPr>
          <w:p w:rsidR="00DA1EBA" w:rsidRPr="00300BA9" w:rsidRDefault="00DA1EBA" w:rsidP="009E2C64">
            <w:pPr>
              <w:pStyle w:val="Tabletext"/>
              <w:jc w:val="center"/>
              <w:rPr>
                <w:bCs/>
                <w:lang w:val="es-ES_tradnl"/>
              </w:rPr>
            </w:pPr>
            <w:r w:rsidRPr="00300BA9">
              <w:rPr>
                <w:bCs/>
                <w:lang w:val="es-ES_tradnl"/>
              </w:rPr>
              <w:t>Despreciables</w:t>
            </w:r>
          </w:p>
        </w:tc>
      </w:tr>
      <w:tr w:rsidR="00DA1EBA" w:rsidRPr="00300BA9" w:rsidTr="009E2C64">
        <w:trPr>
          <w:trHeight w:val="20"/>
          <w:jc w:val="center"/>
        </w:trPr>
        <w:tc>
          <w:tcPr>
            <w:tcW w:w="3258" w:type="dxa"/>
          </w:tcPr>
          <w:p w:rsidR="00DA1EBA" w:rsidRPr="00300BA9" w:rsidRDefault="00DA1EBA" w:rsidP="009E2C64">
            <w:pPr>
              <w:pStyle w:val="Tabletext"/>
              <w:rPr>
                <w:bCs/>
                <w:caps/>
                <w:lang w:val="es-ES_tradnl"/>
              </w:rPr>
            </w:pPr>
            <w:r w:rsidRPr="00300BA9">
              <w:rPr>
                <w:bCs/>
                <w:lang w:val="es-ES_tradnl"/>
              </w:rPr>
              <w:t>Ganancia de la antena de transmisión (dBi)</w:t>
            </w:r>
          </w:p>
        </w:tc>
        <w:tc>
          <w:tcPr>
            <w:tcW w:w="9500" w:type="dxa"/>
            <w:gridSpan w:val="3"/>
            <w:vAlign w:val="center"/>
          </w:tcPr>
          <w:p w:rsidR="00DA1EBA" w:rsidRPr="00E93E73"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Cs/>
                <w:sz w:val="22"/>
                <w:szCs w:val="22"/>
                <w:lang w:val="es-ES_tradnl"/>
              </w:rPr>
            </w:pPr>
            <w:r w:rsidRPr="00E93E73">
              <w:rPr>
                <w:snapToGrid w:val="0"/>
                <w:sz w:val="22"/>
                <w:szCs w:val="22"/>
                <w:lang w:val="es-ES_tradnl"/>
              </w:rPr>
              <w:t>−</w:t>
            </w:r>
            <w:r w:rsidRPr="00E93E73">
              <w:rPr>
                <w:bCs/>
                <w:sz w:val="22"/>
                <w:szCs w:val="22"/>
                <w:lang w:val="es-ES_tradnl"/>
              </w:rPr>
              <w:t xml:space="preserve">40 a </w:t>
            </w:r>
            <w:r w:rsidRPr="00E93E73">
              <w:rPr>
                <w:snapToGrid w:val="0"/>
                <w:sz w:val="22"/>
                <w:szCs w:val="22"/>
                <w:lang w:val="es-ES_tradnl"/>
              </w:rPr>
              <w:t>−</w:t>
            </w:r>
            <w:r w:rsidRPr="00E93E73">
              <w:rPr>
                <w:bCs/>
                <w:sz w:val="22"/>
                <w:szCs w:val="22"/>
                <w:lang w:val="es-ES_tradnl"/>
              </w:rPr>
              <w:t>10</w:t>
            </w:r>
          </w:p>
        </w:tc>
      </w:tr>
      <w:tr w:rsidR="00DA1EBA" w:rsidRPr="00300BA9" w:rsidTr="009E2C64">
        <w:trPr>
          <w:trHeight w:val="20"/>
          <w:jc w:val="center"/>
        </w:trPr>
        <w:tc>
          <w:tcPr>
            <w:tcW w:w="3258" w:type="dxa"/>
          </w:tcPr>
          <w:p w:rsidR="00DA1EBA" w:rsidRPr="00300BA9"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bCs/>
                <w:snapToGrid w:val="0"/>
                <w:lang w:val="es-ES_tradnl"/>
              </w:rPr>
            </w:pPr>
            <w:r w:rsidRPr="00300BA9">
              <w:rPr>
                <w:bCs/>
                <w:snapToGrid w:val="0"/>
                <w:lang w:val="es-ES_tradnl"/>
              </w:rPr>
              <w:t xml:space="preserve">P.i.r.e. </w:t>
            </w:r>
            <w:r w:rsidRPr="00300BA9">
              <w:rPr>
                <w:bCs/>
                <w:snapToGrid w:val="0"/>
                <w:sz w:val="22"/>
                <w:szCs w:val="18"/>
                <w:lang w:val="es-ES_tradnl"/>
              </w:rPr>
              <w:t xml:space="preserve">máxima </w:t>
            </w:r>
            <w:r w:rsidRPr="00300BA9">
              <w:rPr>
                <w:bCs/>
                <w:snapToGrid w:val="0"/>
                <w:lang w:val="es-ES_tradnl"/>
              </w:rPr>
              <w:t xml:space="preserve">(dBW) </w:t>
            </w:r>
          </w:p>
        </w:tc>
        <w:tc>
          <w:tcPr>
            <w:tcW w:w="9500" w:type="dxa"/>
            <w:gridSpan w:val="3"/>
            <w:vAlign w:val="center"/>
          </w:tcPr>
          <w:p w:rsidR="00DA1EBA" w:rsidRPr="00E93E73" w:rsidRDefault="00DA1EBA" w:rsidP="009E2C64">
            <w:pPr>
              <w:pStyle w:val="Tabletext"/>
              <w:jc w:val="center"/>
              <w:rPr>
                <w:bCs/>
                <w:szCs w:val="22"/>
                <w:lang w:val="es-ES_tradnl"/>
              </w:rPr>
            </w:pPr>
            <w:r w:rsidRPr="00E93E73">
              <w:rPr>
                <w:bCs/>
                <w:szCs w:val="22"/>
                <w:lang w:val="es-ES_tradnl"/>
              </w:rPr>
              <w:t>0</w:t>
            </w:r>
            <w:r w:rsidRPr="00E93E73">
              <w:rPr>
                <w:bCs/>
                <w:szCs w:val="22"/>
                <w:vertAlign w:val="superscript"/>
                <w:lang w:val="es-ES_tradnl"/>
              </w:rPr>
              <w:t>(2)</w:t>
            </w:r>
          </w:p>
        </w:tc>
      </w:tr>
      <w:tr w:rsidR="00DA1EBA" w:rsidRPr="00300BA9" w:rsidTr="009E2C64">
        <w:trPr>
          <w:trHeight w:val="20"/>
          <w:jc w:val="center"/>
        </w:trPr>
        <w:tc>
          <w:tcPr>
            <w:tcW w:w="3258" w:type="dxa"/>
          </w:tcPr>
          <w:p w:rsidR="00DA1EBA" w:rsidRPr="00300BA9" w:rsidRDefault="00DA1EBA" w:rsidP="009E2C64">
            <w:pPr>
              <w:pStyle w:val="Tabletext"/>
              <w:rPr>
                <w:bCs/>
                <w:snapToGrid w:val="0"/>
                <w:color w:val="000000"/>
                <w:lang w:val="es-ES_tradnl"/>
              </w:rPr>
            </w:pPr>
            <w:r w:rsidRPr="00300BA9">
              <w:rPr>
                <w:bCs/>
                <w:lang w:val="es-ES_tradnl"/>
              </w:rPr>
              <w:t>Polarización de la antena</w:t>
            </w:r>
          </w:p>
        </w:tc>
        <w:tc>
          <w:tcPr>
            <w:tcW w:w="9500" w:type="dxa"/>
            <w:gridSpan w:val="3"/>
            <w:vAlign w:val="center"/>
          </w:tcPr>
          <w:p w:rsidR="00DA1EBA" w:rsidRPr="00E93E73" w:rsidRDefault="00DA1EBA" w:rsidP="009E2C64">
            <w:pPr>
              <w:pStyle w:val="Tabletext"/>
              <w:jc w:val="center"/>
              <w:rPr>
                <w:bCs/>
                <w:snapToGrid w:val="0"/>
                <w:szCs w:val="22"/>
                <w:lang w:val="es-ES_tradnl"/>
              </w:rPr>
            </w:pPr>
            <w:r w:rsidRPr="00E93E73">
              <w:rPr>
                <w:bCs/>
                <w:szCs w:val="22"/>
                <w:lang w:val="es-ES_tradnl"/>
              </w:rPr>
              <w:t>Vertical</w:t>
            </w:r>
          </w:p>
        </w:tc>
      </w:tr>
      <w:tr w:rsidR="00DA1EBA" w:rsidRPr="00300BA9" w:rsidTr="009E2C64">
        <w:trPr>
          <w:trHeight w:val="20"/>
          <w:jc w:val="center"/>
        </w:trPr>
        <w:tc>
          <w:tcPr>
            <w:tcW w:w="3258" w:type="dxa"/>
          </w:tcPr>
          <w:p w:rsidR="00DA1EBA" w:rsidRPr="00300BA9" w:rsidRDefault="00DA1EBA" w:rsidP="009E2C64">
            <w:pPr>
              <w:pStyle w:val="Tabletext"/>
              <w:rPr>
                <w:bCs/>
                <w:snapToGrid w:val="0"/>
                <w:color w:val="000000"/>
                <w:lang w:val="es-ES_tradnl"/>
              </w:rPr>
            </w:pPr>
            <w:r w:rsidRPr="00300BA9">
              <w:rPr>
                <w:bCs/>
                <w:snapToGrid w:val="0"/>
                <w:color w:val="000000"/>
                <w:lang w:val="es-ES_tradnl"/>
              </w:rPr>
              <w:t>Anchura de banda en FI del receptor (kHz)</w:t>
            </w:r>
          </w:p>
        </w:tc>
        <w:tc>
          <w:tcPr>
            <w:tcW w:w="9500" w:type="dxa"/>
            <w:gridSpan w:val="3"/>
            <w:vAlign w:val="center"/>
          </w:tcPr>
          <w:p w:rsidR="00DA1EBA" w:rsidRPr="00E93E73"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Cs/>
                <w:sz w:val="22"/>
                <w:szCs w:val="22"/>
                <w:lang w:val="es-ES_tradnl"/>
              </w:rPr>
            </w:pPr>
            <w:r w:rsidRPr="00E93E73">
              <w:rPr>
                <w:bCs/>
                <w:snapToGrid w:val="0"/>
                <w:sz w:val="22"/>
                <w:szCs w:val="22"/>
                <w:lang w:val="es-ES_tradnl"/>
              </w:rPr>
              <w:t>0,4</w:t>
            </w:r>
            <w:r w:rsidRPr="00E93E73">
              <w:rPr>
                <w:bCs/>
                <w:snapToGrid w:val="0"/>
                <w:sz w:val="22"/>
                <w:szCs w:val="22"/>
                <w:vertAlign w:val="superscript"/>
                <w:lang w:val="es-ES_tradnl"/>
              </w:rPr>
              <w:t>(3)</w:t>
            </w:r>
          </w:p>
        </w:tc>
      </w:tr>
      <w:tr w:rsidR="00DA1EBA" w:rsidRPr="00300BA9" w:rsidTr="009E2C64">
        <w:trPr>
          <w:trHeight w:val="20"/>
          <w:jc w:val="center"/>
        </w:trPr>
        <w:tc>
          <w:tcPr>
            <w:tcW w:w="3258" w:type="dxa"/>
            <w:tcBorders>
              <w:bottom w:val="single" w:sz="4" w:space="0" w:color="auto"/>
            </w:tcBorders>
          </w:tcPr>
          <w:p w:rsidR="00DA1EBA" w:rsidRPr="00300BA9" w:rsidRDefault="00DA1EBA" w:rsidP="009E2C64">
            <w:pPr>
              <w:pStyle w:val="Tabletext"/>
              <w:rPr>
                <w:bCs/>
                <w:caps/>
                <w:lang w:val="es-ES_tradnl"/>
              </w:rPr>
            </w:pPr>
            <w:r w:rsidRPr="00300BA9">
              <w:rPr>
                <w:bCs/>
                <w:snapToGrid w:val="0"/>
                <w:color w:val="000000"/>
                <w:lang w:val="es-ES_tradnl"/>
              </w:rPr>
              <w:t>Factor de ruido del receptor (dB)</w:t>
            </w:r>
          </w:p>
        </w:tc>
        <w:tc>
          <w:tcPr>
            <w:tcW w:w="9500" w:type="dxa"/>
            <w:gridSpan w:val="3"/>
            <w:tcBorders>
              <w:bottom w:val="single" w:sz="4" w:space="0" w:color="auto"/>
            </w:tcBorders>
            <w:vAlign w:val="center"/>
          </w:tcPr>
          <w:p w:rsidR="00DA1EBA" w:rsidRPr="00E93E73" w:rsidRDefault="00DA1EBA" w:rsidP="009E2C64">
            <w:pPr>
              <w:pStyle w:val="Tabletext"/>
              <w:jc w:val="center"/>
              <w:rPr>
                <w:bCs/>
                <w:szCs w:val="22"/>
                <w:lang w:val="es-ES_tradnl"/>
              </w:rPr>
            </w:pPr>
            <w:r w:rsidRPr="00E93E73">
              <w:rPr>
                <w:bCs/>
                <w:szCs w:val="22"/>
                <w:lang w:val="es-ES_tradnl"/>
              </w:rPr>
              <w:t>13</w:t>
            </w:r>
          </w:p>
        </w:tc>
      </w:tr>
      <w:tr w:rsidR="00DA1EBA" w:rsidRPr="00CC6BC9" w:rsidTr="009E2C64">
        <w:trPr>
          <w:trHeight w:val="20"/>
          <w:jc w:val="center"/>
        </w:trPr>
        <w:tc>
          <w:tcPr>
            <w:tcW w:w="12758" w:type="dxa"/>
            <w:gridSpan w:val="4"/>
            <w:tcBorders>
              <w:top w:val="single" w:sz="4" w:space="0" w:color="auto"/>
              <w:left w:val="nil"/>
              <w:bottom w:val="nil"/>
              <w:right w:val="nil"/>
            </w:tcBorders>
          </w:tcPr>
          <w:p w:rsidR="00DA1EBA" w:rsidRPr="00A56BA3"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jc w:val="left"/>
              <w:rPr>
                <w:sz w:val="22"/>
                <w:lang w:val="es-ES_tradnl"/>
              </w:rPr>
            </w:pPr>
            <w:r w:rsidRPr="00300BA9">
              <w:rPr>
                <w:vertAlign w:val="superscript"/>
                <w:lang w:val="es-ES_tradnl"/>
              </w:rPr>
              <w:t>(1)</w:t>
            </w:r>
            <w:r w:rsidRPr="00300BA9">
              <w:rPr>
                <w:lang w:val="es-ES_tradnl"/>
              </w:rPr>
              <w:tab/>
            </w:r>
            <w:r w:rsidRPr="00A56BA3">
              <w:rPr>
                <w:sz w:val="22"/>
                <w:lang w:val="es-ES_tradnl"/>
              </w:rPr>
              <w:t>Estos modos están muy estructurados para calidad de funcionamiento con señal débil y únicamente permiten enviar suficiente información para confirmar un contacto de radiocomunicación. Puede ampliarse información sobre estos modos de funcionamiento en los documentos «ARRL HF Digital Handbook for Radio Communications (2012 Ed.)», American Radio Relay League, ISBN: 978-0-87259-677-1, publicado en 2011, y «ARRL HF Digital Han</w:t>
            </w:r>
            <w:r>
              <w:rPr>
                <w:sz w:val="22"/>
                <w:lang w:val="es-ES_tradnl"/>
              </w:rPr>
              <w:t>dbook (4ª </w:t>
            </w:r>
            <w:r w:rsidRPr="00A56BA3">
              <w:rPr>
                <w:sz w:val="22"/>
                <w:lang w:val="es-ES_tradnl"/>
              </w:rPr>
              <w:t>Edición), American Radio Relay League, ISBN: 0</w:t>
            </w:r>
            <w:r w:rsidRPr="00A56BA3">
              <w:rPr>
                <w:sz w:val="22"/>
                <w:lang w:val="es-ES_tradnl"/>
              </w:rPr>
              <w:noBreakHyphen/>
              <w:t>87259</w:t>
            </w:r>
            <w:r w:rsidRPr="00A56BA3">
              <w:rPr>
                <w:sz w:val="22"/>
                <w:lang w:val="es-ES_tradnl"/>
              </w:rPr>
              <w:noBreakHyphen/>
              <w:t>103-4», publicado en 2008. Entre los modos de señal débil mejor conocidos y más utilizados cabe destacar WSPR, JT65 y Opera.</w:t>
            </w:r>
          </w:p>
          <w:p w:rsidR="00DA1EBA" w:rsidRPr="00A56BA3" w:rsidRDefault="00DA1EBA" w:rsidP="009E2C64">
            <w:pPr>
              <w:pStyle w:val="Tabletext"/>
              <w:ind w:left="284" w:hanging="284"/>
              <w:jc w:val="left"/>
              <w:rPr>
                <w:lang w:val="es-ES_tradnl"/>
              </w:rPr>
            </w:pPr>
            <w:r w:rsidRPr="00300BA9">
              <w:rPr>
                <w:vertAlign w:val="superscript"/>
                <w:lang w:val="es-ES_tradnl"/>
              </w:rPr>
              <w:t>(2)</w:t>
            </w:r>
            <w:r w:rsidRPr="00300BA9">
              <w:rPr>
                <w:lang w:val="es-ES_tradnl"/>
              </w:rPr>
              <w:tab/>
            </w:r>
            <w:r w:rsidRPr="00A56BA3">
              <w:rPr>
                <w:lang w:val="es-ES_tradnl"/>
              </w:rPr>
              <w:t>En la gama de frecuencias 472-479 kHz, las administraciones pueden aumentar este límite hasta una p.i.r.e</w:t>
            </w:r>
            <w:r>
              <w:rPr>
                <w:lang w:val="es-ES_tradnl"/>
              </w:rPr>
              <w:t xml:space="preserve"> de 5 W, de conformidad con el n</w:t>
            </w:r>
            <w:r w:rsidRPr="00A56BA3">
              <w:rPr>
                <w:lang w:val="es-ES_tradnl"/>
              </w:rPr>
              <w:t xml:space="preserve">úmero </w:t>
            </w:r>
            <w:r w:rsidRPr="00A56BA3">
              <w:rPr>
                <w:b/>
                <w:bCs/>
                <w:lang w:val="es-ES_tradnl"/>
              </w:rPr>
              <w:t>5.80A</w:t>
            </w:r>
            <w:r>
              <w:rPr>
                <w:lang w:val="es-ES_tradnl"/>
              </w:rPr>
              <w:t xml:space="preserve"> del </w:t>
            </w:r>
            <w:r w:rsidRPr="00A56BA3">
              <w:rPr>
                <w:lang w:val="es-ES_tradnl"/>
              </w:rPr>
              <w:t>RR.</w:t>
            </w:r>
          </w:p>
          <w:p w:rsidR="00DA1EBA" w:rsidRPr="00300BA9" w:rsidRDefault="00DA1EBA" w:rsidP="009E2C64">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jc w:val="left"/>
              <w:rPr>
                <w:bCs/>
                <w:lang w:val="es-ES_tradnl"/>
              </w:rPr>
            </w:pPr>
            <w:r w:rsidRPr="00300BA9">
              <w:rPr>
                <w:vertAlign w:val="superscript"/>
                <w:lang w:val="es-ES_tradnl"/>
              </w:rPr>
              <w:t>(3)</w:t>
            </w:r>
            <w:r w:rsidRPr="00300BA9">
              <w:rPr>
                <w:lang w:val="es-ES_tradnl"/>
              </w:rPr>
              <w:tab/>
            </w:r>
            <w:r w:rsidRPr="00A56BA3">
              <w:rPr>
                <w:sz w:val="22"/>
                <w:lang w:val="es-ES_tradnl"/>
              </w:rPr>
              <w:t>Las técnicas de tratamiento digital de la señal pueden reducir la anchura de banda en FI a una fracción de un hertzio, de ser necesario.</w:t>
            </w:r>
          </w:p>
        </w:tc>
      </w:tr>
    </w:tbl>
    <w:p w:rsidR="00DA1EBA" w:rsidRPr="00300BA9" w:rsidRDefault="00DA1EBA" w:rsidP="00DA1EBA">
      <w:pPr>
        <w:pStyle w:val="TableNo"/>
        <w:rPr>
          <w:lang w:val="es-ES_tradnl"/>
        </w:rPr>
      </w:pPr>
      <w:r w:rsidRPr="00300BA9">
        <w:rPr>
          <w:lang w:val="es-ES_tradnl"/>
        </w:rPr>
        <w:lastRenderedPageBreak/>
        <w:t>CUADRO 5</w:t>
      </w:r>
    </w:p>
    <w:p w:rsidR="00DA1EBA" w:rsidRPr="00300BA9" w:rsidRDefault="00DA1EBA" w:rsidP="00DA1EBA">
      <w:pPr>
        <w:pStyle w:val="Tabletitle"/>
        <w:rPr>
          <w:lang w:val="es-ES_tradnl"/>
        </w:rPr>
      </w:pPr>
      <w:r w:rsidRPr="00300BA9">
        <w:rPr>
          <w:lang w:val="es-ES_tradnl"/>
        </w:rPr>
        <w:t>Características de los sistemas Tierra-Luna-Tierra (EME)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2165"/>
        <w:gridCol w:w="2165"/>
        <w:gridCol w:w="2165"/>
        <w:gridCol w:w="2165"/>
        <w:gridCol w:w="2169"/>
      </w:tblGrid>
      <w:tr w:rsidR="00DA1EBA" w:rsidRPr="00300BA9" w:rsidTr="009E2C64">
        <w:trPr>
          <w:jc w:val="center"/>
        </w:trPr>
        <w:tc>
          <w:tcPr>
            <w:tcW w:w="3402" w:type="dxa"/>
          </w:tcPr>
          <w:p w:rsidR="00DA1EBA" w:rsidRPr="00300BA9" w:rsidRDefault="00DA1EBA" w:rsidP="009E2C64">
            <w:pPr>
              <w:pStyle w:val="Tablehead"/>
              <w:rPr>
                <w:snapToGrid w:val="0"/>
                <w:lang w:val="es-ES_tradnl"/>
              </w:rPr>
            </w:pPr>
            <w:r w:rsidRPr="00300BA9">
              <w:rPr>
                <w:snapToGrid w:val="0"/>
                <w:lang w:val="es-ES_tradnl"/>
              </w:rPr>
              <w:t>Parámetro</w:t>
            </w:r>
          </w:p>
        </w:tc>
        <w:tc>
          <w:tcPr>
            <w:tcW w:w="10153" w:type="dxa"/>
            <w:gridSpan w:val="5"/>
          </w:tcPr>
          <w:p w:rsidR="00DA1EBA" w:rsidRPr="00300BA9" w:rsidRDefault="00DA1EBA" w:rsidP="009E2C64">
            <w:pPr>
              <w:pStyle w:val="Tablehead"/>
              <w:rPr>
                <w:snapToGrid w:val="0"/>
                <w:lang w:val="es-ES_tradnl"/>
              </w:rPr>
            </w:pPr>
            <w:r w:rsidRPr="00300BA9">
              <w:rPr>
                <w:snapToGrid w:val="0"/>
                <w:lang w:val="es-ES_tradnl"/>
              </w:rPr>
              <w:t>Valor</w:t>
            </w:r>
          </w:p>
        </w:tc>
      </w:tr>
      <w:tr w:rsidR="00DA1EBA" w:rsidRPr="00300BA9" w:rsidTr="009E2C64">
        <w:trPr>
          <w:jc w:val="center"/>
        </w:trPr>
        <w:tc>
          <w:tcPr>
            <w:tcW w:w="3402"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s-ES_tradnl"/>
              </w:rPr>
            </w:pPr>
            <w:r w:rsidRPr="00300BA9">
              <w:rPr>
                <w:snapToGrid w:val="0"/>
                <w:lang w:val="es-ES_tradnl"/>
              </w:rPr>
              <w:t>Gama de frecuencias</w:t>
            </w:r>
            <w:r w:rsidRPr="00300BA9">
              <w:rPr>
                <w:snapToGrid w:val="0"/>
                <w:vertAlign w:val="superscript"/>
                <w:lang w:val="es-ES_tradnl"/>
              </w:rPr>
              <w:t>(1)</w:t>
            </w:r>
          </w:p>
        </w:tc>
        <w:tc>
          <w:tcPr>
            <w:tcW w:w="2030"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144-438 MHz</w:t>
            </w:r>
          </w:p>
        </w:tc>
        <w:tc>
          <w:tcPr>
            <w:tcW w:w="2030"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1,24-3,5 GHz</w:t>
            </w:r>
          </w:p>
        </w:tc>
        <w:tc>
          <w:tcPr>
            <w:tcW w:w="2030"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5,65-10,5 GHz</w:t>
            </w:r>
          </w:p>
        </w:tc>
        <w:tc>
          <w:tcPr>
            <w:tcW w:w="2030"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24-47,2 GHz</w:t>
            </w:r>
          </w:p>
        </w:tc>
        <w:tc>
          <w:tcPr>
            <w:tcW w:w="2033"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s-ES_tradnl"/>
              </w:rPr>
            </w:pPr>
            <w:r w:rsidRPr="00300BA9">
              <w:rPr>
                <w:snapToGrid w:val="0"/>
                <w:lang w:val="es-ES_tradnl"/>
              </w:rPr>
              <w:t>76-250 GHz</w:t>
            </w:r>
          </w:p>
        </w:tc>
      </w:tr>
      <w:tr w:rsidR="00DA1EBA" w:rsidRPr="00300BA9" w:rsidTr="009E2C64">
        <w:trPr>
          <w:jc w:val="center"/>
        </w:trPr>
        <w:tc>
          <w:tcPr>
            <w:tcW w:w="3402"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Anchura de banda necesaria y clase de emisión (denominación de la emisión)</w:t>
            </w:r>
          </w:p>
        </w:tc>
        <w:tc>
          <w:tcPr>
            <w:tcW w:w="2030"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p>
        </w:tc>
        <w:tc>
          <w:tcPr>
            <w:tcW w:w="2030"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p>
        </w:tc>
        <w:tc>
          <w:tcPr>
            <w:tcW w:w="2030"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p>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s-ES_tradnl"/>
              </w:rPr>
            </w:pPr>
            <w:r w:rsidRPr="00300BA9">
              <w:rPr>
                <w:snapToGrid w:val="0"/>
                <w:lang w:val="es-ES_tradnl"/>
              </w:rPr>
              <w:t>1K50J2D</w:t>
            </w:r>
          </w:p>
        </w:tc>
        <w:tc>
          <w:tcPr>
            <w:tcW w:w="2030"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p>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2K00J2D</w:t>
            </w:r>
          </w:p>
        </w:tc>
        <w:tc>
          <w:tcPr>
            <w:tcW w:w="2033" w:type="dxa"/>
          </w:tcPr>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p>
          <w:p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2K40J2D</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color w:val="000000"/>
                <w:lang w:val="es-ES_tradnl"/>
              </w:rPr>
              <w:t xml:space="preserve">Potencia del transmisor </w:t>
            </w:r>
            <w:r w:rsidRPr="00300BA9">
              <w:rPr>
                <w:snapToGrid w:val="0"/>
                <w:lang w:val="es-ES_tradnl"/>
              </w:rPr>
              <w:t>(dBW)</w:t>
            </w:r>
            <w:r w:rsidRPr="00300BA9">
              <w:rPr>
                <w:snapToGrid w:val="0"/>
                <w:vertAlign w:val="superscript"/>
                <w:lang w:val="es-ES_tradnl"/>
              </w:rPr>
              <w:t>(2)</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17 a 31,7</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17 a 31,7</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s-ES_tradnl"/>
              </w:rPr>
            </w:pPr>
            <w:r w:rsidRPr="00300BA9">
              <w:rPr>
                <w:snapToGrid w:val="0"/>
                <w:lang w:val="es-ES_tradnl"/>
              </w:rPr>
              <w:t>13 a 20</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13 a 20</w:t>
            </w:r>
          </w:p>
        </w:tc>
        <w:tc>
          <w:tcPr>
            <w:tcW w:w="2033"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10 a 20</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Pérdidas en el alimentador (dB)</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 a 2</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 a 4</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 xml:space="preserve">1 a 4 </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 a 4</w:t>
            </w:r>
          </w:p>
        </w:tc>
        <w:tc>
          <w:tcPr>
            <w:tcW w:w="2033"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 a 4</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Ganancia de la antena de transmisión (dBi)</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15 a 24</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25 a 40</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25 a 46</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25 a 53</w:t>
            </w:r>
          </w:p>
        </w:tc>
        <w:tc>
          <w:tcPr>
            <w:tcW w:w="2033"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35 a 65</w:t>
            </w:r>
          </w:p>
        </w:tc>
      </w:tr>
      <w:tr w:rsidR="00DA1EBA" w:rsidRPr="00300BA9" w:rsidTr="009E2C64">
        <w:trPr>
          <w:jc w:val="center"/>
        </w:trPr>
        <w:tc>
          <w:tcPr>
            <w:tcW w:w="3402" w:type="dxa"/>
          </w:tcPr>
          <w:p w:rsidR="00DA1EBA" w:rsidRPr="00386CA8"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rPr>
            </w:pPr>
            <w:r w:rsidRPr="00386CA8">
              <w:rPr>
                <w:snapToGrid w:val="0"/>
              </w:rPr>
              <w:t>P.i.r.e. típica (dBW)</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30 a 40</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40 a 68</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50 a 65</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55 a 70</w:t>
            </w:r>
          </w:p>
        </w:tc>
        <w:tc>
          <w:tcPr>
            <w:tcW w:w="2033"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60 a 75</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Polarización de la antena</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 LHCP,</w:t>
            </w:r>
            <w:r w:rsidRPr="00300BA9">
              <w:rPr>
                <w:snapToGrid w:val="0"/>
                <w:lang w:val="es-ES_tradnl"/>
              </w:rPr>
              <w:br/>
              <w:t>RHCP</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 LHCP,</w:t>
            </w:r>
            <w:r w:rsidRPr="00300BA9">
              <w:rPr>
                <w:snapToGrid w:val="0"/>
                <w:lang w:val="es-ES_tradnl"/>
              </w:rPr>
              <w:br/>
              <w:t>RHCP</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 LHCP,</w:t>
            </w:r>
            <w:r w:rsidRPr="00300BA9">
              <w:rPr>
                <w:snapToGrid w:val="0"/>
                <w:lang w:val="es-ES_tradnl"/>
              </w:rPr>
              <w:br/>
              <w:t>RHCP</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 LHCP,</w:t>
            </w:r>
            <w:r w:rsidRPr="00300BA9">
              <w:rPr>
                <w:snapToGrid w:val="0"/>
                <w:lang w:val="es-ES_tradnl"/>
              </w:rPr>
              <w:br/>
              <w:t>RHCP</w:t>
            </w:r>
          </w:p>
        </w:tc>
        <w:tc>
          <w:tcPr>
            <w:tcW w:w="2033"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Horizontal, vertical, LHCP,</w:t>
            </w:r>
            <w:r w:rsidRPr="00300BA9">
              <w:rPr>
                <w:snapToGrid w:val="0"/>
                <w:lang w:val="es-ES_tradnl"/>
              </w:rPr>
              <w:br/>
              <w:t>RHCP</w:t>
            </w:r>
          </w:p>
        </w:tc>
      </w:tr>
      <w:tr w:rsidR="00DA1EBA" w:rsidRPr="00300BA9" w:rsidTr="009E2C64">
        <w:trPr>
          <w:jc w:val="center"/>
        </w:trPr>
        <w:tc>
          <w:tcPr>
            <w:tcW w:w="3402"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lang w:val="es-ES_tradnl"/>
              </w:rPr>
              <w:t>Anchura de banda en FI del receptor (kHz)</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0,4</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s-ES_tradnl"/>
              </w:rPr>
            </w:pPr>
            <w:r w:rsidRPr="00300BA9">
              <w:rPr>
                <w:snapToGrid w:val="0"/>
                <w:lang w:val="es-ES_tradnl"/>
              </w:rPr>
              <w:t>1</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1,5</w:t>
            </w:r>
          </w:p>
        </w:tc>
        <w:tc>
          <w:tcPr>
            <w:tcW w:w="2030"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w:t>
            </w:r>
          </w:p>
        </w:tc>
        <w:tc>
          <w:tcPr>
            <w:tcW w:w="2033" w:type="dxa"/>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2,4</w:t>
            </w:r>
          </w:p>
        </w:tc>
      </w:tr>
      <w:tr w:rsidR="00DA1EBA" w:rsidRPr="00300BA9" w:rsidTr="009E2C64">
        <w:trPr>
          <w:jc w:val="center"/>
        </w:trPr>
        <w:tc>
          <w:tcPr>
            <w:tcW w:w="3402" w:type="dxa"/>
            <w:tcBorders>
              <w:bottom w:val="single" w:sz="4" w:space="0" w:color="auto"/>
            </w:tcBorders>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s-ES_tradnl"/>
              </w:rPr>
            </w:pPr>
            <w:r w:rsidRPr="00300BA9">
              <w:rPr>
                <w:snapToGrid w:val="0"/>
                <w:color w:val="000000"/>
                <w:lang w:val="es-ES_tradnl"/>
              </w:rPr>
              <w:t xml:space="preserve">Factor de ruido del receptor </w:t>
            </w:r>
            <w:r w:rsidRPr="00300BA9">
              <w:rPr>
                <w:snapToGrid w:val="0"/>
                <w:lang w:val="es-ES_tradnl"/>
              </w:rPr>
              <w:t>(dB)</w:t>
            </w:r>
            <w:r w:rsidRPr="00300BA9">
              <w:rPr>
                <w:snapToGrid w:val="0"/>
                <w:vertAlign w:val="superscript"/>
                <w:lang w:val="es-ES_tradnl"/>
              </w:rPr>
              <w:t>(3)</w:t>
            </w:r>
          </w:p>
        </w:tc>
        <w:tc>
          <w:tcPr>
            <w:tcW w:w="2030" w:type="dxa"/>
            <w:tcBorders>
              <w:bottom w:val="single" w:sz="4" w:space="0" w:color="auto"/>
            </w:tcBorders>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0,5</w:t>
            </w:r>
          </w:p>
        </w:tc>
        <w:tc>
          <w:tcPr>
            <w:tcW w:w="2030" w:type="dxa"/>
            <w:tcBorders>
              <w:bottom w:val="single" w:sz="4" w:space="0" w:color="auto"/>
            </w:tcBorders>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s-ES_tradnl"/>
              </w:rPr>
            </w:pPr>
            <w:r w:rsidRPr="00300BA9">
              <w:rPr>
                <w:snapToGrid w:val="0"/>
                <w:lang w:val="es-ES_tradnl"/>
              </w:rPr>
              <w:t>0,5</w:t>
            </w:r>
          </w:p>
        </w:tc>
        <w:tc>
          <w:tcPr>
            <w:tcW w:w="2030" w:type="dxa"/>
            <w:tcBorders>
              <w:bottom w:val="single" w:sz="4" w:space="0" w:color="auto"/>
            </w:tcBorders>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w:t>
            </w:r>
          </w:p>
        </w:tc>
        <w:tc>
          <w:tcPr>
            <w:tcW w:w="2030" w:type="dxa"/>
            <w:tcBorders>
              <w:bottom w:val="single" w:sz="4" w:space="0" w:color="auto"/>
            </w:tcBorders>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3 a 7</w:t>
            </w:r>
          </w:p>
        </w:tc>
        <w:tc>
          <w:tcPr>
            <w:tcW w:w="2033" w:type="dxa"/>
            <w:tcBorders>
              <w:bottom w:val="single" w:sz="4" w:space="0" w:color="auto"/>
            </w:tcBorders>
          </w:tcPr>
          <w:p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3 a 7</w:t>
            </w:r>
          </w:p>
        </w:tc>
      </w:tr>
      <w:tr w:rsidR="00DA1EBA" w:rsidRPr="00CC6BC9" w:rsidTr="009E2C64">
        <w:trPr>
          <w:jc w:val="center"/>
        </w:trPr>
        <w:tc>
          <w:tcPr>
            <w:tcW w:w="13555" w:type="dxa"/>
            <w:gridSpan w:val="6"/>
            <w:tcBorders>
              <w:top w:val="single" w:sz="4" w:space="0" w:color="auto"/>
              <w:left w:val="nil"/>
              <w:bottom w:val="nil"/>
              <w:right w:val="nil"/>
            </w:tcBorders>
          </w:tcPr>
          <w:p w:rsidR="00DA1EBA" w:rsidRPr="00A56BA3" w:rsidRDefault="00DA1EBA" w:rsidP="009E2C64">
            <w:pPr>
              <w:pStyle w:val="Tabletext"/>
              <w:ind w:left="284" w:hanging="284"/>
              <w:jc w:val="left"/>
              <w:rPr>
                <w:lang w:val="es-ES_tradnl"/>
              </w:rPr>
            </w:pPr>
            <w:r w:rsidRPr="00300BA9">
              <w:rPr>
                <w:vertAlign w:val="superscript"/>
                <w:lang w:val="es-ES_tradnl"/>
              </w:rPr>
              <w:t>(1)</w:t>
            </w:r>
            <w:r w:rsidRPr="00300BA9">
              <w:rPr>
                <w:lang w:val="es-ES_tradnl"/>
              </w:rPr>
              <w:tab/>
            </w:r>
            <w:r w:rsidRPr="00A56BA3">
              <w:rPr>
                <w:lang w:val="es-ES_tradnl"/>
              </w:rPr>
              <w:t xml:space="preserve">Las bandas de aficionados en las gamas de frecuencias son conformes con el Artículo </w:t>
            </w:r>
            <w:r w:rsidRPr="00A56BA3">
              <w:rPr>
                <w:b/>
                <w:bCs/>
                <w:lang w:val="es-ES_tradnl"/>
              </w:rPr>
              <w:t>5</w:t>
            </w:r>
            <w:r w:rsidRPr="00A56BA3">
              <w:rPr>
                <w:lang w:val="es-ES_tradnl"/>
              </w:rPr>
              <w:t xml:space="preserve"> del RR.</w:t>
            </w:r>
          </w:p>
          <w:p w:rsidR="00DA1EBA" w:rsidRPr="00A56BA3" w:rsidRDefault="00DA1EBA" w:rsidP="009E2C64">
            <w:pPr>
              <w:pStyle w:val="Tabletext"/>
              <w:ind w:left="284" w:hanging="284"/>
              <w:jc w:val="left"/>
              <w:rPr>
                <w:lang w:val="es-ES_tradnl"/>
              </w:rPr>
            </w:pPr>
            <w:r w:rsidRPr="00300BA9">
              <w:rPr>
                <w:vertAlign w:val="superscript"/>
                <w:lang w:val="es-ES_tradnl"/>
              </w:rPr>
              <w:t>(2)</w:t>
            </w:r>
            <w:r w:rsidRPr="00300BA9">
              <w:rPr>
                <w:lang w:val="es-ES_tradnl"/>
              </w:rPr>
              <w:tab/>
            </w:r>
            <w:r w:rsidRPr="00A56BA3">
              <w:rPr>
                <w:lang w:val="es-ES_tradnl"/>
              </w:rPr>
              <w:t>Cada administración establece sus máximas potencias. Las potencias máximas en la gama 24-250 GHz vienen restringidas, por lo general, por el equipo disponible y su valor es inferior al autorizado por la administración.</w:t>
            </w:r>
          </w:p>
          <w:p w:rsidR="00DA1EBA" w:rsidRPr="00A56BA3" w:rsidRDefault="00DA1EBA" w:rsidP="009E2C64">
            <w:pPr>
              <w:pStyle w:val="Tabletext"/>
              <w:ind w:left="284" w:hanging="284"/>
              <w:jc w:val="left"/>
              <w:rPr>
                <w:lang w:val="es-ES_tradnl"/>
              </w:rPr>
            </w:pPr>
            <w:r w:rsidRPr="00300BA9">
              <w:rPr>
                <w:vertAlign w:val="superscript"/>
                <w:lang w:val="es-ES_tradnl"/>
              </w:rPr>
              <w:t>(3)</w:t>
            </w:r>
            <w:r w:rsidRPr="00300BA9">
              <w:rPr>
                <w:lang w:val="es-ES_tradnl"/>
              </w:rPr>
              <w:tab/>
            </w:r>
            <w:r w:rsidRPr="00A56BA3">
              <w:rPr>
                <w:lang w:val="es-ES_tradnl"/>
              </w:rPr>
              <w:t>El factor de ruido de los receptores para bandas superiores a 50 MHz supone la utilización de preamplificadores de bajo nivel de ruido</w:t>
            </w:r>
            <w:r>
              <w:rPr>
                <w:lang w:val="es-ES_tradnl"/>
              </w:rPr>
              <w:t>.</w:t>
            </w:r>
          </w:p>
          <w:p w:rsidR="00DA1EBA" w:rsidRPr="00A56BA3" w:rsidRDefault="00DA1EBA" w:rsidP="009E2C64">
            <w:pPr>
              <w:pStyle w:val="Tabletext"/>
              <w:ind w:left="284" w:hanging="284"/>
              <w:jc w:val="left"/>
              <w:rPr>
                <w:lang w:val="es-ES_tradnl"/>
              </w:rPr>
            </w:pPr>
            <w:r w:rsidRPr="00A56BA3">
              <w:rPr>
                <w:i/>
                <w:iCs/>
                <w:lang w:val="es-ES_tradnl"/>
              </w:rPr>
              <w:t>Nota sobre utilización:</w:t>
            </w:r>
            <w:r w:rsidRPr="00A56BA3">
              <w:rPr>
                <w:lang w:val="es-ES_tradnl"/>
              </w:rPr>
              <w:t xml:space="preserve"> Cabe realizar la hipótesis de que el haz principal de la antena está orientado hacia encima del horizonte.</w:t>
            </w:r>
          </w:p>
          <w:p w:rsidR="00DA1EBA" w:rsidRPr="00300BA9" w:rsidRDefault="00DA1EBA" w:rsidP="009E2C64">
            <w:pPr>
              <w:pStyle w:val="Tabletext"/>
              <w:jc w:val="left"/>
              <w:rPr>
                <w:lang w:val="es-ES_tradnl"/>
              </w:rPr>
            </w:pPr>
            <w:r w:rsidRPr="00A56BA3">
              <w:rPr>
                <w:i/>
                <w:iCs/>
                <w:lang w:val="es-ES_tradnl"/>
              </w:rPr>
              <w:t>Nota sobre emisión:</w:t>
            </w:r>
            <w:r w:rsidRPr="00A56BA3">
              <w:rPr>
                <w:lang w:val="es-ES_tradnl"/>
              </w:rPr>
              <w:t xml:space="preserve"> Los sistemas EME utilizan cada vez más «modos de señal débil», estructurados para comunicaciones muy básicas con baja velocidad binaria y anchura de banda reducida, a fin de mejorar la calidad de funcionamiento de la señal débil.</w:t>
            </w:r>
          </w:p>
        </w:tc>
      </w:tr>
    </w:tbl>
    <w:p w:rsidR="00DA1EBA" w:rsidRPr="00300BA9" w:rsidRDefault="00DA1EBA" w:rsidP="00DA1EBA">
      <w:pPr>
        <w:rPr>
          <w:lang w:val="es-ES_tradnl"/>
        </w:rPr>
      </w:pPr>
    </w:p>
    <w:p w:rsidR="00DA1EBA" w:rsidRPr="00B236D2" w:rsidRDefault="00DA1EBA" w:rsidP="00DA1EBA">
      <w:pPr>
        <w:pStyle w:val="Tabletitle"/>
        <w:rPr>
          <w:b w:val="0"/>
          <w:bCs/>
          <w:lang w:val="es-ES_tradnl"/>
        </w:rPr>
      </w:pPr>
      <w:r w:rsidRPr="00B236D2">
        <w:rPr>
          <w:b w:val="0"/>
          <w:bCs/>
          <w:lang w:val="es-ES_tradnl"/>
        </w:rPr>
        <w:lastRenderedPageBreak/>
        <w:t>CUADRO 6</w:t>
      </w:r>
    </w:p>
    <w:p w:rsidR="00DA1EBA" w:rsidRDefault="00DA1EBA" w:rsidP="00DA1EBA">
      <w:pPr>
        <w:pStyle w:val="Tabletitle"/>
        <w:rPr>
          <w:lang w:val="es-ES_tradnl"/>
        </w:rPr>
      </w:pPr>
      <w:r w:rsidRPr="00300BA9">
        <w:rPr>
          <w:lang w:val="es-ES_tradnl"/>
        </w:rPr>
        <w:t>Características de los sistemas de aficionados por sat</w:t>
      </w:r>
      <w:r>
        <w:rPr>
          <w:lang w:val="es-ES_tradnl"/>
        </w:rPr>
        <w:t>élite en sentido Tierra-espacio</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DA1EBA" w:rsidRPr="00630D5C" w:rsidTr="009E2C64">
        <w:trPr>
          <w:jc w:val="center"/>
        </w:trPr>
        <w:tc>
          <w:tcPr>
            <w:tcW w:w="4394" w:type="dxa"/>
          </w:tcPr>
          <w:p w:rsidR="00DA1EBA" w:rsidRPr="00630D5C" w:rsidRDefault="00DA1EBA" w:rsidP="009E2C64">
            <w:pPr>
              <w:pStyle w:val="Tablehead"/>
              <w:rPr>
                <w:snapToGrid w:val="0"/>
                <w:lang w:val="en-US"/>
              </w:rPr>
            </w:pPr>
            <w:r w:rsidRPr="00300BA9">
              <w:rPr>
                <w:lang w:val="es-ES_tradnl"/>
              </w:rPr>
              <w:t>Parámetro</w:t>
            </w:r>
          </w:p>
        </w:tc>
        <w:tc>
          <w:tcPr>
            <w:tcW w:w="10074" w:type="dxa"/>
            <w:gridSpan w:val="6"/>
          </w:tcPr>
          <w:p w:rsidR="00DA1EBA" w:rsidRPr="00630D5C" w:rsidRDefault="00DA1EBA" w:rsidP="009E2C64">
            <w:pPr>
              <w:pStyle w:val="Tablehead"/>
              <w:rPr>
                <w:snapToGrid w:val="0"/>
                <w:lang w:val="en-US"/>
              </w:rPr>
            </w:pPr>
            <w:r w:rsidRPr="00300BA9">
              <w:rPr>
                <w:lang w:val="es-ES_tradnl"/>
              </w:rPr>
              <w:t>Valor</w:t>
            </w:r>
          </w:p>
        </w:tc>
      </w:tr>
      <w:tr w:rsidR="00DA1EBA" w:rsidRPr="00630D5C" w:rsidTr="009E2C64">
        <w:trPr>
          <w:jc w:val="center"/>
        </w:trPr>
        <w:tc>
          <w:tcPr>
            <w:tcW w:w="4394" w:type="dxa"/>
          </w:tcPr>
          <w:p w:rsidR="00DA1EBA" w:rsidRPr="00630D5C" w:rsidRDefault="00DA1EBA" w:rsidP="009E2C64">
            <w:pPr>
              <w:pStyle w:val="Tabletext"/>
              <w:rPr>
                <w:snapToGrid w:val="0"/>
                <w:lang w:val="en-US"/>
              </w:rPr>
            </w:pPr>
            <w:r w:rsidRPr="00300BA9">
              <w:rPr>
                <w:snapToGrid w:val="0"/>
                <w:color w:val="000000"/>
                <w:lang w:val="es-ES_tradnl"/>
              </w:rPr>
              <w:t xml:space="preserve">Gama de frecuencias </w:t>
            </w:r>
            <w:r w:rsidRPr="00300BA9">
              <w:rPr>
                <w:snapToGrid w:val="0"/>
                <w:color w:val="000000"/>
                <w:vertAlign w:val="superscript"/>
                <w:lang w:val="es-ES_tradnl"/>
              </w:rPr>
              <w:t>(1)</w:t>
            </w:r>
          </w:p>
        </w:tc>
        <w:tc>
          <w:tcPr>
            <w:tcW w:w="1569" w:type="dxa"/>
          </w:tcPr>
          <w:p w:rsidR="00DA1EBA" w:rsidRPr="00630D5C" w:rsidRDefault="00DA1EBA" w:rsidP="009E2C64">
            <w:pPr>
              <w:pStyle w:val="Tabletext"/>
              <w:jc w:val="center"/>
              <w:rPr>
                <w:snapToGrid w:val="0"/>
                <w:lang w:val="en-US"/>
              </w:rPr>
            </w:pPr>
            <w:r w:rsidRPr="00630D5C">
              <w:rPr>
                <w:snapToGrid w:val="0"/>
                <w:lang w:val="en-US"/>
              </w:rPr>
              <w:t>7</w:t>
            </w:r>
            <w:r>
              <w:rPr>
                <w:snapToGrid w:val="0"/>
                <w:lang w:val="en-US"/>
              </w:rPr>
              <w:t>–29,7</w:t>
            </w:r>
            <w:r w:rsidRPr="00630D5C">
              <w:rPr>
                <w:snapToGrid w:val="0"/>
                <w:lang w:val="en-US"/>
              </w:rPr>
              <w:t xml:space="preserve"> MHz</w:t>
            </w:r>
          </w:p>
        </w:tc>
        <w:tc>
          <w:tcPr>
            <w:tcW w:w="1701" w:type="dxa"/>
          </w:tcPr>
          <w:p w:rsidR="00DA1EBA" w:rsidRPr="00630D5C" w:rsidRDefault="00DA1EBA" w:rsidP="009E2C64">
            <w:pPr>
              <w:pStyle w:val="Tabletext"/>
              <w:jc w:val="center"/>
              <w:rPr>
                <w:snapToGrid w:val="0"/>
                <w:lang w:val="en-US"/>
              </w:rPr>
            </w:pPr>
            <w:r w:rsidRPr="00630D5C">
              <w:rPr>
                <w:snapToGrid w:val="0"/>
                <w:lang w:val="en-US"/>
              </w:rPr>
              <w:t>144-438 MHz</w:t>
            </w:r>
          </w:p>
        </w:tc>
        <w:tc>
          <w:tcPr>
            <w:tcW w:w="1701" w:type="dxa"/>
          </w:tcPr>
          <w:p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w:t>
            </w:r>
            <w:r w:rsidRPr="00630D5C">
              <w:rPr>
                <w:snapToGrid w:val="0"/>
                <w:lang w:val="en-US"/>
              </w:rPr>
              <w:t>24-3</w:t>
            </w:r>
            <w:r>
              <w:rPr>
                <w:snapToGrid w:val="0"/>
                <w:lang w:val="en-US"/>
              </w:rPr>
              <w:t>,</w:t>
            </w:r>
            <w:r w:rsidRPr="00630D5C">
              <w:rPr>
                <w:snapToGrid w:val="0"/>
                <w:lang w:val="en-US"/>
              </w:rPr>
              <w:t>5 GHz</w:t>
            </w:r>
          </w:p>
        </w:tc>
        <w:tc>
          <w:tcPr>
            <w:tcW w:w="1701" w:type="dxa"/>
          </w:tcPr>
          <w:p w:rsidR="00DA1EBA" w:rsidRPr="00630D5C" w:rsidRDefault="00DA1EBA" w:rsidP="009E2C64">
            <w:pPr>
              <w:pStyle w:val="Tabletext"/>
              <w:jc w:val="center"/>
              <w:rPr>
                <w:snapToGrid w:val="0"/>
                <w:lang w:val="en-US"/>
              </w:rPr>
            </w:pPr>
            <w:r w:rsidRPr="00630D5C">
              <w:rPr>
                <w:snapToGrid w:val="0"/>
                <w:lang w:val="en-US"/>
              </w:rPr>
              <w:t>5</w:t>
            </w:r>
            <w:r>
              <w:rPr>
                <w:snapToGrid w:val="0"/>
                <w:lang w:val="en-US"/>
              </w:rPr>
              <w:t>,</w:t>
            </w:r>
            <w:r w:rsidRPr="00630D5C">
              <w:rPr>
                <w:snapToGrid w:val="0"/>
                <w:lang w:val="en-US"/>
              </w:rPr>
              <w:t>65-10</w:t>
            </w:r>
            <w:r>
              <w:rPr>
                <w:snapToGrid w:val="0"/>
                <w:lang w:val="en-US"/>
              </w:rPr>
              <w:t>,</w:t>
            </w:r>
            <w:r w:rsidRPr="00630D5C">
              <w:rPr>
                <w:snapToGrid w:val="0"/>
                <w:lang w:val="en-US"/>
              </w:rPr>
              <w:t>5 GHz</w:t>
            </w:r>
          </w:p>
        </w:tc>
        <w:tc>
          <w:tcPr>
            <w:tcW w:w="1701" w:type="dxa"/>
          </w:tcPr>
          <w:p w:rsidR="00DA1EBA" w:rsidRPr="00630D5C" w:rsidRDefault="00DA1EBA" w:rsidP="009E2C64">
            <w:pPr>
              <w:pStyle w:val="Tabletext"/>
              <w:jc w:val="center"/>
              <w:rPr>
                <w:snapToGrid w:val="0"/>
                <w:lang w:val="en-US"/>
              </w:rPr>
            </w:pPr>
            <w:r w:rsidRPr="00630D5C">
              <w:rPr>
                <w:snapToGrid w:val="0"/>
                <w:lang w:val="en-US"/>
              </w:rPr>
              <w:t>24-47</w:t>
            </w:r>
            <w:r>
              <w:rPr>
                <w:snapToGrid w:val="0"/>
                <w:lang w:val="en-US"/>
              </w:rPr>
              <w:t>,</w:t>
            </w:r>
            <w:r w:rsidRPr="00630D5C">
              <w:rPr>
                <w:snapToGrid w:val="0"/>
                <w:lang w:val="en-US"/>
              </w:rPr>
              <w:t>2 GHz</w:t>
            </w:r>
          </w:p>
        </w:tc>
        <w:tc>
          <w:tcPr>
            <w:tcW w:w="1701" w:type="dxa"/>
          </w:tcPr>
          <w:p w:rsidR="00DA1EBA" w:rsidRPr="00630D5C" w:rsidRDefault="00DA1EBA" w:rsidP="009E2C64">
            <w:pPr>
              <w:pStyle w:val="Tabletext"/>
              <w:jc w:val="center"/>
              <w:rPr>
                <w:snapToGrid w:val="0"/>
                <w:lang w:val="en-US"/>
              </w:rPr>
            </w:pPr>
            <w:r w:rsidRPr="00630D5C">
              <w:rPr>
                <w:snapToGrid w:val="0"/>
                <w:lang w:val="en-US"/>
              </w:rPr>
              <w:t>76-250 GHz</w:t>
            </w:r>
          </w:p>
        </w:tc>
      </w:tr>
      <w:tr w:rsidR="00DA1EBA" w:rsidRPr="00630D5C" w:rsidTr="009E2C64">
        <w:trPr>
          <w:jc w:val="center"/>
        </w:trPr>
        <w:tc>
          <w:tcPr>
            <w:tcW w:w="4394" w:type="dxa"/>
          </w:tcPr>
          <w:p w:rsidR="00DA1EBA" w:rsidRPr="007725CD" w:rsidRDefault="00DA1EBA" w:rsidP="009E2C64">
            <w:pPr>
              <w:pStyle w:val="Tabletext"/>
              <w:jc w:val="left"/>
              <w:rPr>
                <w:snapToGrid w:val="0"/>
                <w:lang w:val="es-ES_tradnl"/>
              </w:rPr>
            </w:pPr>
            <w:r w:rsidRPr="00300BA9">
              <w:rPr>
                <w:snapToGrid w:val="0"/>
                <w:lang w:val="es-ES_tradnl"/>
              </w:rPr>
              <w:t>Anchura de banda necesaria y clase de emisión (denominación de la emisión)</w:t>
            </w:r>
          </w:p>
          <w:p w:rsidR="00DA1EBA" w:rsidRPr="007725CD" w:rsidRDefault="00DA1EBA" w:rsidP="009E2C64">
            <w:pPr>
              <w:pStyle w:val="Tabletext"/>
              <w:jc w:val="left"/>
              <w:rPr>
                <w:snapToGrid w:val="0"/>
                <w:lang w:val="es-ES_tradnl"/>
              </w:rPr>
            </w:pPr>
          </w:p>
        </w:tc>
        <w:tc>
          <w:tcPr>
            <w:tcW w:w="1569" w:type="dxa"/>
          </w:tcPr>
          <w:p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r>
      <w:tr w:rsidR="00DA1EBA" w:rsidRPr="00CC6BC9" w:rsidTr="009E2C64">
        <w:trPr>
          <w:jc w:val="center"/>
        </w:trPr>
        <w:tc>
          <w:tcPr>
            <w:tcW w:w="4394" w:type="dxa"/>
          </w:tcPr>
          <w:p w:rsidR="00DA1EBA" w:rsidRPr="007725CD" w:rsidRDefault="00DA1EBA" w:rsidP="009E2C64">
            <w:pPr>
              <w:pStyle w:val="Tabletext"/>
              <w:jc w:val="left"/>
              <w:rPr>
                <w:snapToGrid w:val="0"/>
                <w:lang w:val="es-ES_tradnl"/>
              </w:rPr>
            </w:pPr>
            <w:r w:rsidRPr="00300BA9">
              <w:rPr>
                <w:snapToGrid w:val="0"/>
                <w:lang w:val="es-ES_tradnl"/>
              </w:rPr>
              <w:t>Anchura de banda necesaria y clase de emisión (denominación de la emisión</w:t>
            </w:r>
            <w:r w:rsidRPr="00300BA9">
              <w:rPr>
                <w:snapToGrid w:val="0"/>
                <w:color w:val="000000"/>
                <w:lang w:val="es-ES_tradnl"/>
              </w:rPr>
              <w:t>)</w:t>
            </w:r>
            <w:r w:rsidRPr="00300BA9">
              <w:rPr>
                <w:snapToGrid w:val="0"/>
                <w:color w:val="000000"/>
                <w:vertAlign w:val="superscript"/>
                <w:lang w:val="es-ES_tradnl"/>
              </w:rPr>
              <w:t>(2</w:t>
            </w:r>
          </w:p>
        </w:tc>
        <w:tc>
          <w:tcPr>
            <w:tcW w:w="1569" w:type="dxa"/>
          </w:tcPr>
          <w:p w:rsidR="00DA1EBA" w:rsidRPr="00630D5C" w:rsidRDefault="00DA1EBA" w:rsidP="009E2C64">
            <w:pPr>
              <w:pStyle w:val="Tabletext"/>
              <w:jc w:val="center"/>
              <w:rPr>
                <w:snapToGrid w:val="0"/>
                <w:lang w:val="en-US"/>
              </w:rPr>
            </w:pPr>
            <w:r w:rsidRPr="00630D5C">
              <w:rPr>
                <w:snapToGrid w:val="0"/>
                <w:lang w:val="en-US"/>
              </w:rPr>
              <w:t>2K70J3E</w:t>
            </w:r>
            <w:r w:rsidRPr="00630D5C">
              <w:rPr>
                <w:snapToGrid w:val="0"/>
                <w:lang w:val="en-US"/>
              </w:rPr>
              <w:br/>
              <w:t>2K70J2E</w:t>
            </w:r>
            <w:r w:rsidRPr="00630D5C">
              <w:rPr>
                <w:snapToGrid w:val="0"/>
                <w:lang w:val="en-US"/>
              </w:rPr>
              <w:br/>
            </w:r>
            <w:r>
              <w:rPr>
                <w:snapToGrid w:val="0"/>
                <w:lang w:val="en-US"/>
              </w:rPr>
              <w:t>8</w:t>
            </w:r>
            <w:r w:rsidRPr="00630D5C">
              <w:rPr>
                <w:snapToGrid w:val="0"/>
                <w:lang w:val="en-US"/>
              </w:rPr>
              <w:t>K</w:t>
            </w:r>
            <w:r>
              <w:rPr>
                <w:snapToGrid w:val="0"/>
                <w:lang w:val="en-US"/>
              </w:rPr>
              <w:t>00</w:t>
            </w:r>
            <w:r w:rsidRPr="00630D5C">
              <w:rPr>
                <w:snapToGrid w:val="0"/>
                <w:lang w:val="en-US"/>
              </w:rPr>
              <w:t>F3E</w:t>
            </w:r>
            <w:r w:rsidRPr="0089572D">
              <w:rPr>
                <w:snapToGrid w:val="0"/>
                <w:vertAlign w:val="superscript"/>
                <w:lang w:val="en-US"/>
              </w:rPr>
              <w:t>(</w:t>
            </w:r>
            <w:r>
              <w:rPr>
                <w:snapToGrid w:val="0"/>
                <w:vertAlign w:val="superscript"/>
                <w:lang w:val="en-US"/>
              </w:rPr>
              <w:t>3</w:t>
            </w:r>
            <w:r w:rsidRPr="0089572D">
              <w:rPr>
                <w:snapToGrid w:val="0"/>
                <w:vertAlign w:val="superscript"/>
                <w:lang w:val="en-US"/>
              </w:rPr>
              <w:t>)</w:t>
            </w:r>
          </w:p>
        </w:tc>
        <w:tc>
          <w:tcPr>
            <w:tcW w:w="1701" w:type="dxa"/>
          </w:tcPr>
          <w:p w:rsidR="00DA1EBA" w:rsidRPr="006D4768" w:rsidRDefault="00DA1EBA" w:rsidP="009E2C64">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5K76G1E</w:t>
            </w:r>
            <w:r w:rsidRPr="006D4768">
              <w:rPr>
                <w:snapToGrid w:val="0"/>
                <w:lang w:val="de-CH"/>
              </w:rPr>
              <w:br/>
              <w:t>8K10F1E</w:t>
            </w:r>
          </w:p>
          <w:p w:rsidR="00DA1EBA" w:rsidRPr="006D4768" w:rsidRDefault="00DA1EBA" w:rsidP="009E2C64">
            <w:pPr>
              <w:pStyle w:val="Tabletext"/>
              <w:jc w:val="center"/>
              <w:rPr>
                <w:snapToGrid w:val="0"/>
                <w:lang w:val="de-CH"/>
              </w:rPr>
            </w:pPr>
            <w:r w:rsidRPr="006D4768">
              <w:rPr>
                <w:snapToGrid w:val="0"/>
                <w:lang w:val="de-CH"/>
              </w:rPr>
              <w:t>16K0F3E</w:t>
            </w:r>
          </w:p>
        </w:tc>
        <w:tc>
          <w:tcPr>
            <w:tcW w:w="1701" w:type="dxa"/>
          </w:tcPr>
          <w:p w:rsidR="00DA1EBA" w:rsidRPr="006D4768" w:rsidRDefault="00DA1EBA" w:rsidP="009E2C64">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DA1EBA" w:rsidRPr="006D4768" w:rsidRDefault="00DA1EBA" w:rsidP="009E2C64">
            <w:pPr>
              <w:pStyle w:val="Tabletext"/>
              <w:jc w:val="center"/>
              <w:rPr>
                <w:snapToGrid w:val="0"/>
                <w:lang w:val="de-CH"/>
              </w:rPr>
            </w:pPr>
            <w:r w:rsidRPr="006D4768">
              <w:rPr>
                <w:snapToGrid w:val="0"/>
                <w:lang w:val="de-CH"/>
              </w:rPr>
              <w:t>88K3F1D</w:t>
            </w:r>
            <w:r w:rsidRPr="006D4768">
              <w:rPr>
                <w:snapToGrid w:val="0"/>
                <w:lang w:val="de-CH"/>
              </w:rPr>
              <w:br/>
              <w:t>350KF1D</w:t>
            </w:r>
            <w:r w:rsidRPr="006D4768">
              <w:rPr>
                <w:snapToGrid w:val="0"/>
                <w:lang w:val="de-CH"/>
              </w:rPr>
              <w:br/>
              <w:t>2M50G7W</w:t>
            </w:r>
          </w:p>
        </w:tc>
        <w:tc>
          <w:tcPr>
            <w:tcW w:w="1701" w:type="dxa"/>
          </w:tcPr>
          <w:p w:rsidR="00DA1EBA" w:rsidRPr="006D4768" w:rsidRDefault="00DA1EBA" w:rsidP="009E2C64">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DA1EBA" w:rsidRPr="006D4768" w:rsidRDefault="00DA1EBA" w:rsidP="009E2C64">
            <w:pPr>
              <w:pStyle w:val="Tabletext"/>
              <w:jc w:val="center"/>
              <w:rPr>
                <w:snapToGrid w:val="0"/>
                <w:u w:val="single"/>
                <w:lang w:val="de-CH"/>
              </w:rPr>
            </w:pPr>
            <w:r w:rsidRPr="006D4768">
              <w:rPr>
                <w:snapToGrid w:val="0"/>
                <w:lang w:val="de-CH"/>
              </w:rPr>
              <w:t>88K3F1D</w:t>
            </w:r>
            <w:r w:rsidRPr="006D4768">
              <w:rPr>
                <w:snapToGrid w:val="0"/>
                <w:lang w:val="de-CH"/>
              </w:rPr>
              <w:br/>
              <w:t>350KF1D</w:t>
            </w:r>
            <w:r w:rsidRPr="006D4768">
              <w:rPr>
                <w:snapToGrid w:val="0"/>
                <w:lang w:val="de-CH"/>
              </w:rPr>
              <w:br/>
              <w:t>10M0G7W</w:t>
            </w:r>
          </w:p>
        </w:tc>
        <w:tc>
          <w:tcPr>
            <w:tcW w:w="1701" w:type="dxa"/>
          </w:tcPr>
          <w:p w:rsidR="00DA1EBA" w:rsidRPr="006D4768" w:rsidRDefault="00DA1EBA" w:rsidP="009E2C64">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DA1EBA" w:rsidRPr="006D4768" w:rsidRDefault="00DA1EBA" w:rsidP="009E2C64">
            <w:pPr>
              <w:pStyle w:val="Tabletext"/>
              <w:jc w:val="center"/>
              <w:rPr>
                <w:snapToGrid w:val="0"/>
                <w:lang w:val="de-CH"/>
              </w:rPr>
            </w:pPr>
            <w:r w:rsidRPr="006D4768">
              <w:rPr>
                <w:snapToGrid w:val="0"/>
                <w:lang w:val="de-CH"/>
              </w:rPr>
              <w:t>88K3F1D</w:t>
            </w:r>
            <w:r w:rsidRPr="006D4768">
              <w:rPr>
                <w:snapToGrid w:val="0"/>
                <w:lang w:val="de-CH"/>
              </w:rPr>
              <w:br/>
              <w:t>350KF1D</w:t>
            </w:r>
            <w:r w:rsidRPr="006D4768">
              <w:rPr>
                <w:snapToGrid w:val="0"/>
                <w:lang w:val="de-CH"/>
              </w:rPr>
              <w:br/>
              <w:t>10M0G7W</w:t>
            </w:r>
          </w:p>
        </w:tc>
        <w:tc>
          <w:tcPr>
            <w:tcW w:w="1701" w:type="dxa"/>
          </w:tcPr>
          <w:p w:rsidR="00DA1EBA" w:rsidRPr="006D4768" w:rsidRDefault="00DA1EBA" w:rsidP="009E2C64">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DA1EBA" w:rsidRPr="006D4768" w:rsidRDefault="00DA1EBA" w:rsidP="009E2C64">
            <w:pPr>
              <w:pStyle w:val="Tabletext"/>
              <w:jc w:val="center"/>
              <w:rPr>
                <w:snapToGrid w:val="0"/>
                <w:lang w:val="de-CH"/>
              </w:rPr>
            </w:pPr>
            <w:r w:rsidRPr="006D4768">
              <w:rPr>
                <w:snapToGrid w:val="0"/>
                <w:lang w:val="de-CH"/>
              </w:rPr>
              <w:t>88K3F1D</w:t>
            </w:r>
            <w:r w:rsidRPr="006D4768">
              <w:rPr>
                <w:snapToGrid w:val="0"/>
                <w:lang w:val="de-CH"/>
              </w:rPr>
              <w:br/>
              <w:t>350KF1D</w:t>
            </w:r>
            <w:r w:rsidRPr="006D4768">
              <w:rPr>
                <w:snapToGrid w:val="0"/>
                <w:lang w:val="de-CH"/>
              </w:rPr>
              <w:br/>
              <w:t>10M0G7W</w:t>
            </w:r>
          </w:p>
        </w:tc>
      </w:tr>
      <w:tr w:rsidR="00DA1EBA" w:rsidRPr="00630D5C" w:rsidTr="009E2C64">
        <w:trPr>
          <w:jc w:val="center"/>
        </w:trPr>
        <w:tc>
          <w:tcPr>
            <w:tcW w:w="4394" w:type="dxa"/>
          </w:tcPr>
          <w:p w:rsidR="00DA1EBA" w:rsidRPr="00630D5C" w:rsidRDefault="00DA1EBA" w:rsidP="009E2C64">
            <w:pPr>
              <w:pStyle w:val="Tabletext"/>
              <w:jc w:val="left"/>
              <w:rPr>
                <w:snapToGrid w:val="0"/>
                <w:lang w:val="en-US"/>
              </w:rPr>
            </w:pPr>
            <w:r w:rsidRPr="00300BA9">
              <w:rPr>
                <w:snapToGrid w:val="0"/>
                <w:lang w:val="es-ES_tradnl"/>
              </w:rPr>
              <w:t>Potencia del transmisor (dBW)</w:t>
            </w:r>
            <w:r w:rsidRPr="00300BA9">
              <w:rPr>
                <w:snapToGrid w:val="0"/>
                <w:vertAlign w:val="superscript"/>
                <w:lang w:val="es-ES_tradnl"/>
              </w:rPr>
              <w:t>(4)</w:t>
            </w:r>
          </w:p>
        </w:tc>
        <w:tc>
          <w:tcPr>
            <w:tcW w:w="1569" w:type="dxa"/>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31</w:t>
            </w:r>
            <w:r>
              <w:rPr>
                <w:snapToGrid w:val="0"/>
                <w:lang w:val="en-US"/>
              </w:rPr>
              <w:t>,</w:t>
            </w:r>
            <w:r w:rsidRPr="00630D5C">
              <w:rPr>
                <w:snapToGrid w:val="0"/>
                <w:lang w:val="en-US"/>
              </w:rPr>
              <w:t>7</w:t>
            </w:r>
          </w:p>
        </w:tc>
        <w:tc>
          <w:tcPr>
            <w:tcW w:w="1701" w:type="dxa"/>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31</w:t>
            </w:r>
            <w:r>
              <w:rPr>
                <w:snapToGrid w:val="0"/>
                <w:lang w:val="en-US"/>
              </w:rPr>
              <w:t>,</w:t>
            </w:r>
            <w:r w:rsidRPr="00630D5C">
              <w:rPr>
                <w:snapToGrid w:val="0"/>
                <w:lang w:val="en-US"/>
              </w:rPr>
              <w:t>7</w:t>
            </w:r>
          </w:p>
        </w:tc>
        <w:tc>
          <w:tcPr>
            <w:tcW w:w="1701" w:type="dxa"/>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31</w:t>
            </w:r>
            <w:r>
              <w:rPr>
                <w:snapToGrid w:val="0"/>
                <w:lang w:val="en-US"/>
              </w:rPr>
              <w:t>,</w:t>
            </w:r>
            <w:r w:rsidRPr="00630D5C">
              <w:rPr>
                <w:snapToGrid w:val="0"/>
                <w:lang w:val="en-US"/>
              </w:rPr>
              <w:t>7</w:t>
            </w:r>
          </w:p>
        </w:tc>
        <w:tc>
          <w:tcPr>
            <w:tcW w:w="1701" w:type="dxa"/>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20</w:t>
            </w:r>
          </w:p>
        </w:tc>
        <w:tc>
          <w:tcPr>
            <w:tcW w:w="1701" w:type="dxa"/>
          </w:tcPr>
          <w:p w:rsidR="00DA1EBA" w:rsidRPr="00630D5C" w:rsidRDefault="00DA1EBA" w:rsidP="009E2C64">
            <w:pPr>
              <w:pStyle w:val="Tabletext"/>
              <w:jc w:val="center"/>
              <w:rPr>
                <w:snapToGrid w:val="0"/>
                <w:lang w:val="en-US"/>
              </w:rPr>
            </w:pPr>
            <w:r>
              <w:rPr>
                <w:snapToGrid w:val="0"/>
                <w:lang w:val="en-US"/>
              </w:rPr>
              <w:t>−</w:t>
            </w:r>
            <w:r w:rsidRPr="00630D5C">
              <w:rPr>
                <w:snapToGrid w:val="0"/>
                <w:lang w:val="en-US"/>
              </w:rPr>
              <w:t xml:space="preserve">10 </w:t>
            </w:r>
            <w:r>
              <w:rPr>
                <w:snapToGrid w:val="0"/>
                <w:lang w:val="en-US"/>
              </w:rPr>
              <w:t>a</w:t>
            </w:r>
            <w:r w:rsidRPr="00630D5C">
              <w:rPr>
                <w:snapToGrid w:val="0"/>
                <w:lang w:val="en-US"/>
              </w:rPr>
              <w:t xml:space="preserve"> 10</w:t>
            </w:r>
          </w:p>
        </w:tc>
        <w:tc>
          <w:tcPr>
            <w:tcW w:w="1701" w:type="dxa"/>
          </w:tcPr>
          <w:p w:rsidR="00DA1EBA" w:rsidRPr="00630D5C" w:rsidRDefault="00DA1EBA" w:rsidP="009E2C64">
            <w:pPr>
              <w:pStyle w:val="Tabletext"/>
              <w:jc w:val="center"/>
              <w:rPr>
                <w:snapToGrid w:val="0"/>
                <w:lang w:val="en-US"/>
              </w:rPr>
            </w:pPr>
            <w:r>
              <w:rPr>
                <w:snapToGrid w:val="0"/>
                <w:lang w:val="en-US"/>
              </w:rPr>
              <w:t>−</w:t>
            </w:r>
            <w:r w:rsidRPr="00630D5C">
              <w:rPr>
                <w:snapToGrid w:val="0"/>
                <w:lang w:val="en-US"/>
              </w:rPr>
              <w:t xml:space="preserve">10 </w:t>
            </w:r>
            <w:r>
              <w:rPr>
                <w:snapToGrid w:val="0"/>
                <w:lang w:val="en-US"/>
              </w:rPr>
              <w:t>a</w:t>
            </w:r>
            <w:r w:rsidRPr="00630D5C">
              <w:rPr>
                <w:snapToGrid w:val="0"/>
                <w:lang w:val="en-US"/>
              </w:rPr>
              <w:t xml:space="preserve"> 10</w:t>
            </w:r>
          </w:p>
        </w:tc>
      </w:tr>
      <w:tr w:rsidR="00DA1EBA" w:rsidRPr="00630D5C" w:rsidTr="009E2C64">
        <w:trPr>
          <w:jc w:val="center"/>
        </w:trPr>
        <w:tc>
          <w:tcPr>
            <w:tcW w:w="4394" w:type="dxa"/>
          </w:tcPr>
          <w:p w:rsidR="00DA1EBA" w:rsidRPr="007725CD" w:rsidRDefault="00DA1EBA" w:rsidP="009E2C64">
            <w:pPr>
              <w:pStyle w:val="Tabletext"/>
              <w:jc w:val="left"/>
              <w:rPr>
                <w:snapToGrid w:val="0"/>
                <w:lang w:val="es-ES_tradnl"/>
              </w:rPr>
            </w:pPr>
            <w:r w:rsidRPr="00300BA9">
              <w:rPr>
                <w:snapToGrid w:val="0"/>
                <w:lang w:val="es-ES_tradnl"/>
              </w:rPr>
              <w:t>Pérdidas en el alimentador (dB)</w:t>
            </w:r>
          </w:p>
        </w:tc>
        <w:tc>
          <w:tcPr>
            <w:tcW w:w="1569" w:type="dxa"/>
          </w:tcPr>
          <w:p w:rsidR="00DA1EBA" w:rsidRPr="00630D5C" w:rsidRDefault="00DA1EBA" w:rsidP="009E2C64">
            <w:pPr>
              <w:pStyle w:val="Tabletext"/>
              <w:jc w:val="center"/>
              <w:rPr>
                <w:snapToGrid w:val="0"/>
                <w:lang w:val="en-US"/>
              </w:rPr>
            </w:pPr>
            <w:r w:rsidRPr="00630D5C">
              <w:rPr>
                <w:snapToGrid w:val="0"/>
                <w:lang w:val="en-US"/>
              </w:rPr>
              <w:t>0.3</w:t>
            </w:r>
            <w:r>
              <w:rPr>
                <w:snapToGrid w:val="0"/>
                <w:lang w:val="en-US"/>
              </w:rPr>
              <w:t xml:space="preserve"> a </w:t>
            </w:r>
            <w:r w:rsidRPr="00630D5C">
              <w:rPr>
                <w:snapToGrid w:val="0"/>
                <w:lang w:val="en-US"/>
              </w:rPr>
              <w:t>0.9</w:t>
            </w:r>
          </w:p>
        </w:tc>
        <w:tc>
          <w:tcPr>
            <w:tcW w:w="1701" w:type="dxa"/>
          </w:tcPr>
          <w:p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2</w:t>
            </w:r>
          </w:p>
        </w:tc>
        <w:tc>
          <w:tcPr>
            <w:tcW w:w="1701" w:type="dxa"/>
          </w:tcPr>
          <w:p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2</w:t>
            </w:r>
          </w:p>
        </w:tc>
        <w:tc>
          <w:tcPr>
            <w:tcW w:w="1701" w:type="dxa"/>
          </w:tcPr>
          <w:p w:rsidR="00DA1EBA" w:rsidRPr="00630D5C" w:rsidRDefault="00DA1EBA" w:rsidP="009E2C64">
            <w:pPr>
              <w:pStyle w:val="Tabletext"/>
              <w:jc w:val="center"/>
              <w:rPr>
                <w:snapToGrid w:val="0"/>
                <w:u w:val="single"/>
                <w:lang w:val="en-US"/>
              </w:rPr>
            </w:pPr>
            <w:r w:rsidRPr="00630D5C">
              <w:rPr>
                <w:snapToGrid w:val="0"/>
                <w:lang w:val="en-US"/>
              </w:rPr>
              <w:t>1</w:t>
            </w:r>
            <w:r>
              <w:rPr>
                <w:snapToGrid w:val="0"/>
                <w:lang w:val="en-US"/>
              </w:rPr>
              <w:t xml:space="preserve"> a </w:t>
            </w:r>
            <w:r w:rsidRPr="00630D5C">
              <w:rPr>
                <w:snapToGrid w:val="0"/>
                <w:lang w:val="en-US"/>
              </w:rPr>
              <w:t>10</w:t>
            </w:r>
          </w:p>
        </w:tc>
        <w:tc>
          <w:tcPr>
            <w:tcW w:w="1701" w:type="dxa"/>
          </w:tcPr>
          <w:p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10</w:t>
            </w:r>
          </w:p>
        </w:tc>
        <w:tc>
          <w:tcPr>
            <w:tcW w:w="1701" w:type="dxa"/>
          </w:tcPr>
          <w:p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10</w:t>
            </w:r>
          </w:p>
        </w:tc>
      </w:tr>
      <w:tr w:rsidR="00DA1EBA" w:rsidRPr="00630D5C" w:rsidTr="009E2C64">
        <w:trPr>
          <w:jc w:val="center"/>
        </w:trPr>
        <w:tc>
          <w:tcPr>
            <w:tcW w:w="4394" w:type="dxa"/>
          </w:tcPr>
          <w:p w:rsidR="00DA1EBA" w:rsidRPr="007725CD" w:rsidRDefault="00DA1EBA" w:rsidP="009E2C64">
            <w:pPr>
              <w:pStyle w:val="Tabletext"/>
              <w:jc w:val="left"/>
              <w:rPr>
                <w:snapToGrid w:val="0"/>
                <w:lang w:val="es-ES_tradnl"/>
              </w:rPr>
            </w:pPr>
            <w:r w:rsidRPr="00300BA9">
              <w:rPr>
                <w:snapToGrid w:val="0"/>
                <w:lang w:val="es-ES_tradnl"/>
              </w:rPr>
              <w:t>Ganancia de la antena de transmisión (dBi)</w:t>
            </w:r>
          </w:p>
        </w:tc>
        <w:tc>
          <w:tcPr>
            <w:tcW w:w="1569" w:type="dxa"/>
          </w:tcPr>
          <w:p w:rsidR="00DA1EBA" w:rsidRPr="00630D5C" w:rsidRDefault="00DA1EBA" w:rsidP="009E2C64">
            <w:pPr>
              <w:pStyle w:val="Tabletext"/>
              <w:jc w:val="center"/>
              <w:rPr>
                <w:snapToGrid w:val="0"/>
                <w:lang w:val="en-US"/>
              </w:rPr>
            </w:pPr>
            <w:r>
              <w:rPr>
                <w:snapToGrid w:val="0"/>
                <w:lang w:val="en-US"/>
              </w:rPr>
              <w:t>−</w:t>
            </w:r>
            <w:r w:rsidRPr="00630D5C">
              <w:rPr>
                <w:snapToGrid w:val="0"/>
                <w:lang w:val="en-US"/>
              </w:rPr>
              <w:t xml:space="preserve">10 </w:t>
            </w:r>
            <w:r>
              <w:rPr>
                <w:snapToGrid w:val="0"/>
                <w:lang w:val="en-US"/>
              </w:rPr>
              <w:t>a</w:t>
            </w:r>
            <w:r w:rsidRPr="00630D5C">
              <w:rPr>
                <w:snapToGrid w:val="0"/>
                <w:lang w:val="en-US"/>
              </w:rPr>
              <w:t xml:space="preserve"> 12</w:t>
            </w:r>
          </w:p>
        </w:tc>
        <w:tc>
          <w:tcPr>
            <w:tcW w:w="1701" w:type="dxa"/>
          </w:tcPr>
          <w:p w:rsidR="00DA1EBA" w:rsidRPr="00630D5C" w:rsidRDefault="00DA1EBA" w:rsidP="009E2C64">
            <w:pPr>
              <w:pStyle w:val="Tabletext"/>
              <w:jc w:val="center"/>
              <w:rPr>
                <w:snapToGrid w:val="0"/>
                <w:lang w:val="en-US"/>
              </w:rPr>
            </w:pPr>
            <w:r w:rsidRPr="00630D5C">
              <w:rPr>
                <w:snapToGrid w:val="0"/>
                <w:lang w:val="en-US"/>
              </w:rPr>
              <w:t>0</w:t>
            </w:r>
            <w:r>
              <w:rPr>
                <w:snapToGrid w:val="0"/>
                <w:lang w:val="en-US"/>
              </w:rPr>
              <w:t xml:space="preserve"> a </w:t>
            </w:r>
            <w:r w:rsidRPr="00630D5C">
              <w:rPr>
                <w:snapToGrid w:val="0"/>
                <w:lang w:val="en-US"/>
              </w:rPr>
              <w:t>26</w:t>
            </w:r>
          </w:p>
        </w:tc>
        <w:tc>
          <w:tcPr>
            <w:tcW w:w="1701" w:type="dxa"/>
          </w:tcPr>
          <w:p w:rsidR="00DA1EBA" w:rsidRPr="00630D5C" w:rsidRDefault="00DA1EBA" w:rsidP="009E2C64">
            <w:pPr>
              <w:pStyle w:val="Tabletext"/>
              <w:jc w:val="center"/>
              <w:rPr>
                <w:snapToGrid w:val="0"/>
                <w:lang w:val="en-US"/>
              </w:rPr>
            </w:pPr>
            <w:r w:rsidRPr="00630D5C">
              <w:rPr>
                <w:snapToGrid w:val="0"/>
                <w:lang w:val="en-US"/>
              </w:rPr>
              <w:t>10</w:t>
            </w:r>
            <w:r>
              <w:rPr>
                <w:snapToGrid w:val="0"/>
                <w:lang w:val="en-US"/>
              </w:rPr>
              <w:t xml:space="preserve"> a </w:t>
            </w:r>
            <w:r w:rsidRPr="00630D5C">
              <w:rPr>
                <w:snapToGrid w:val="0"/>
                <w:lang w:val="en-US"/>
              </w:rPr>
              <w:t>42</w:t>
            </w:r>
          </w:p>
        </w:tc>
        <w:tc>
          <w:tcPr>
            <w:tcW w:w="1701" w:type="dxa"/>
          </w:tcPr>
          <w:p w:rsidR="00DA1EBA" w:rsidRPr="00630D5C" w:rsidRDefault="00DA1EBA" w:rsidP="009E2C64">
            <w:pPr>
              <w:pStyle w:val="Tabletext"/>
              <w:jc w:val="center"/>
              <w:rPr>
                <w:snapToGrid w:val="0"/>
                <w:lang w:val="en-US"/>
              </w:rPr>
            </w:pPr>
            <w:r w:rsidRPr="00630D5C">
              <w:rPr>
                <w:snapToGrid w:val="0"/>
                <w:lang w:val="en-US"/>
              </w:rPr>
              <w:t>10</w:t>
            </w:r>
            <w:r>
              <w:rPr>
                <w:snapToGrid w:val="0"/>
                <w:lang w:val="en-US"/>
              </w:rPr>
              <w:t xml:space="preserve"> a </w:t>
            </w:r>
            <w:r w:rsidRPr="00630D5C">
              <w:rPr>
                <w:snapToGrid w:val="0"/>
                <w:lang w:val="en-US"/>
              </w:rPr>
              <w:t>42</w:t>
            </w:r>
          </w:p>
        </w:tc>
        <w:tc>
          <w:tcPr>
            <w:tcW w:w="1701" w:type="dxa"/>
          </w:tcPr>
          <w:p w:rsidR="00DA1EBA" w:rsidRPr="00630D5C" w:rsidRDefault="00DA1EBA" w:rsidP="009E2C64">
            <w:pPr>
              <w:pStyle w:val="Tabletext"/>
              <w:jc w:val="center"/>
              <w:rPr>
                <w:snapToGrid w:val="0"/>
                <w:lang w:val="en-US"/>
              </w:rPr>
            </w:pPr>
            <w:r w:rsidRPr="00630D5C">
              <w:rPr>
                <w:snapToGrid w:val="0"/>
                <w:lang w:val="en-US"/>
              </w:rPr>
              <w:t>10</w:t>
            </w:r>
            <w:r>
              <w:rPr>
                <w:snapToGrid w:val="0"/>
                <w:lang w:val="en-US"/>
              </w:rPr>
              <w:t xml:space="preserve"> a </w:t>
            </w:r>
            <w:r w:rsidRPr="00630D5C">
              <w:rPr>
                <w:snapToGrid w:val="0"/>
                <w:lang w:val="en-US"/>
              </w:rPr>
              <w:t>42</w:t>
            </w:r>
          </w:p>
        </w:tc>
        <w:tc>
          <w:tcPr>
            <w:tcW w:w="1701" w:type="dxa"/>
          </w:tcPr>
          <w:p w:rsidR="00DA1EBA" w:rsidRPr="00630D5C" w:rsidRDefault="00DA1EBA" w:rsidP="009E2C64">
            <w:pPr>
              <w:pStyle w:val="Tabletext"/>
              <w:jc w:val="center"/>
              <w:rPr>
                <w:snapToGrid w:val="0"/>
                <w:lang w:val="en-US"/>
              </w:rPr>
            </w:pPr>
            <w:r w:rsidRPr="00630D5C">
              <w:rPr>
                <w:snapToGrid w:val="0"/>
                <w:lang w:val="en-US"/>
              </w:rPr>
              <w:t>10</w:t>
            </w:r>
            <w:r>
              <w:rPr>
                <w:snapToGrid w:val="0"/>
                <w:lang w:val="en-US"/>
              </w:rPr>
              <w:t xml:space="preserve"> a </w:t>
            </w:r>
            <w:r w:rsidRPr="00630D5C">
              <w:rPr>
                <w:snapToGrid w:val="0"/>
                <w:lang w:val="en-US"/>
              </w:rPr>
              <w:t>52</w:t>
            </w:r>
          </w:p>
        </w:tc>
      </w:tr>
      <w:tr w:rsidR="00DA1EBA" w:rsidRPr="00630D5C" w:rsidTr="009E2C64">
        <w:trPr>
          <w:jc w:val="center"/>
        </w:trPr>
        <w:tc>
          <w:tcPr>
            <w:tcW w:w="4394" w:type="dxa"/>
          </w:tcPr>
          <w:p w:rsidR="00DA1EBA" w:rsidRPr="007725CD" w:rsidRDefault="00DA1EBA" w:rsidP="009E2C64">
            <w:pPr>
              <w:pStyle w:val="Tabletext"/>
              <w:jc w:val="left"/>
              <w:rPr>
                <w:snapToGrid w:val="0"/>
              </w:rPr>
            </w:pPr>
            <w:r w:rsidRPr="00386CA8">
              <w:rPr>
                <w:snapToGrid w:val="0"/>
              </w:rPr>
              <w:t>P.i.r.e típica (dBW)</w:t>
            </w:r>
          </w:p>
        </w:tc>
        <w:tc>
          <w:tcPr>
            <w:tcW w:w="1569" w:type="dxa"/>
            <w:shd w:val="clear" w:color="auto" w:fill="auto"/>
          </w:tcPr>
          <w:p w:rsidR="00DA1EBA" w:rsidRPr="00630D5C" w:rsidRDefault="00DA1EBA" w:rsidP="009E2C64">
            <w:pPr>
              <w:pStyle w:val="Tabletext"/>
              <w:jc w:val="center"/>
              <w:rPr>
                <w:snapToGrid w:val="0"/>
                <w:lang w:val="en-US"/>
              </w:rPr>
            </w:pPr>
            <w:r w:rsidRPr="00630D5C">
              <w:rPr>
                <w:snapToGrid w:val="0"/>
                <w:lang w:val="en-US"/>
              </w:rPr>
              <w:t>7</w:t>
            </w:r>
            <w:r>
              <w:rPr>
                <w:snapToGrid w:val="0"/>
                <w:lang w:val="en-US"/>
              </w:rPr>
              <w:t xml:space="preserve"> a </w:t>
            </w:r>
            <w:r w:rsidRPr="00630D5C">
              <w:rPr>
                <w:snapToGrid w:val="0"/>
                <w:lang w:val="en-US"/>
              </w:rPr>
              <w:t>43</w:t>
            </w:r>
          </w:p>
        </w:tc>
        <w:tc>
          <w:tcPr>
            <w:tcW w:w="1701" w:type="dxa"/>
            <w:shd w:val="clear" w:color="auto" w:fill="auto"/>
          </w:tcPr>
          <w:p w:rsidR="00DA1EBA" w:rsidRPr="00630D5C" w:rsidRDefault="00DA1EBA" w:rsidP="009E2C64">
            <w:pPr>
              <w:pStyle w:val="Tabletext"/>
              <w:jc w:val="center"/>
              <w:rPr>
                <w:snapToGrid w:val="0"/>
                <w:lang w:val="en-US"/>
              </w:rPr>
            </w:pPr>
            <w:r w:rsidRPr="00630D5C">
              <w:rPr>
                <w:snapToGrid w:val="0"/>
                <w:lang w:val="en-US"/>
              </w:rPr>
              <w:t>2</w:t>
            </w:r>
            <w:r>
              <w:rPr>
                <w:snapToGrid w:val="0"/>
                <w:lang w:val="en-US"/>
              </w:rPr>
              <w:t xml:space="preserve"> a 40</w:t>
            </w:r>
          </w:p>
        </w:tc>
        <w:tc>
          <w:tcPr>
            <w:tcW w:w="1701" w:type="dxa"/>
            <w:shd w:val="clear" w:color="auto" w:fill="auto"/>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45</w:t>
            </w:r>
          </w:p>
        </w:tc>
        <w:tc>
          <w:tcPr>
            <w:tcW w:w="1701" w:type="dxa"/>
            <w:shd w:val="clear" w:color="auto" w:fill="auto"/>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45</w:t>
            </w:r>
          </w:p>
        </w:tc>
        <w:tc>
          <w:tcPr>
            <w:tcW w:w="1701" w:type="dxa"/>
            <w:shd w:val="clear" w:color="auto" w:fill="auto"/>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45</w:t>
            </w:r>
          </w:p>
        </w:tc>
        <w:tc>
          <w:tcPr>
            <w:tcW w:w="1701" w:type="dxa"/>
            <w:shd w:val="clear" w:color="auto" w:fill="auto"/>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45</w:t>
            </w:r>
          </w:p>
        </w:tc>
      </w:tr>
      <w:tr w:rsidR="00DA1EBA" w:rsidRPr="00630D5C" w:rsidTr="009E2C64">
        <w:trPr>
          <w:jc w:val="center"/>
        </w:trPr>
        <w:tc>
          <w:tcPr>
            <w:tcW w:w="4394" w:type="dxa"/>
          </w:tcPr>
          <w:p w:rsidR="00DA1EBA" w:rsidRPr="00630D5C" w:rsidRDefault="00DA1EBA" w:rsidP="009E2C64">
            <w:pPr>
              <w:pStyle w:val="Tabletext"/>
              <w:jc w:val="left"/>
              <w:rPr>
                <w:snapToGrid w:val="0"/>
                <w:lang w:val="en-US"/>
              </w:rPr>
            </w:pPr>
            <w:r w:rsidRPr="00300BA9">
              <w:rPr>
                <w:snapToGrid w:val="0"/>
                <w:lang w:val="es-ES_tradnl"/>
              </w:rPr>
              <w:t>Polarización de la antena</w:t>
            </w:r>
          </w:p>
        </w:tc>
        <w:tc>
          <w:tcPr>
            <w:tcW w:w="1569" w:type="dxa"/>
          </w:tcPr>
          <w:p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rsidR="00DA1EBA" w:rsidRPr="00630D5C" w:rsidRDefault="00DA1EBA" w:rsidP="009E2C64">
            <w:pPr>
              <w:pStyle w:val="Tabletext"/>
              <w:jc w:val="center"/>
              <w:rPr>
                <w:snapToGrid w:val="0"/>
                <w:lang w:val="en-US"/>
              </w:rPr>
            </w:pPr>
            <w:r w:rsidRPr="00630D5C">
              <w:rPr>
                <w:snapToGrid w:val="0"/>
                <w:lang w:val="en-US"/>
              </w:rPr>
              <w:t>Horizontal, vertical, RHCP, LHCP</w:t>
            </w:r>
          </w:p>
        </w:tc>
      </w:tr>
      <w:tr w:rsidR="00DA1EBA" w:rsidRPr="00630D5C" w:rsidTr="009E2C64">
        <w:trPr>
          <w:jc w:val="center"/>
        </w:trPr>
        <w:tc>
          <w:tcPr>
            <w:tcW w:w="4394" w:type="dxa"/>
            <w:tcBorders>
              <w:bottom w:val="single" w:sz="4" w:space="0" w:color="auto"/>
            </w:tcBorders>
          </w:tcPr>
          <w:p w:rsidR="00DA1EBA" w:rsidRPr="007725CD" w:rsidRDefault="00DA1EBA" w:rsidP="009E2C64">
            <w:pPr>
              <w:pStyle w:val="Tabletext"/>
              <w:jc w:val="left"/>
              <w:rPr>
                <w:snapToGrid w:val="0"/>
                <w:lang w:val="es-ES_tradnl"/>
              </w:rPr>
            </w:pPr>
            <w:r w:rsidRPr="00300BA9">
              <w:rPr>
                <w:snapToGrid w:val="0"/>
                <w:color w:val="000000"/>
                <w:lang w:val="es-ES_tradnl"/>
              </w:rPr>
              <w:t>Factor de ruido del receptor de satélite (dB)</w:t>
            </w:r>
            <w:r w:rsidRPr="00300BA9">
              <w:rPr>
                <w:snapToGrid w:val="0"/>
                <w:color w:val="000000"/>
                <w:vertAlign w:val="superscript"/>
                <w:lang w:val="es-ES_tradnl"/>
              </w:rPr>
              <w:t>(5)</w:t>
            </w:r>
          </w:p>
        </w:tc>
        <w:tc>
          <w:tcPr>
            <w:tcW w:w="1569" w:type="dxa"/>
            <w:tcBorders>
              <w:bottom w:val="single" w:sz="4" w:space="0" w:color="auto"/>
            </w:tcBorders>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10</w:t>
            </w:r>
          </w:p>
        </w:tc>
        <w:tc>
          <w:tcPr>
            <w:tcW w:w="1701" w:type="dxa"/>
            <w:tcBorders>
              <w:bottom w:val="single" w:sz="4" w:space="0" w:color="auto"/>
            </w:tcBorders>
          </w:tcPr>
          <w:p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3</w:t>
            </w:r>
          </w:p>
        </w:tc>
        <w:tc>
          <w:tcPr>
            <w:tcW w:w="1701" w:type="dxa"/>
            <w:tcBorders>
              <w:bottom w:val="single" w:sz="4" w:space="0" w:color="auto"/>
            </w:tcBorders>
          </w:tcPr>
          <w:p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3</w:t>
            </w:r>
          </w:p>
        </w:tc>
        <w:tc>
          <w:tcPr>
            <w:tcW w:w="1701" w:type="dxa"/>
            <w:tcBorders>
              <w:bottom w:val="single" w:sz="4" w:space="0" w:color="auto"/>
            </w:tcBorders>
          </w:tcPr>
          <w:p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3</w:t>
            </w:r>
          </w:p>
        </w:tc>
        <w:tc>
          <w:tcPr>
            <w:tcW w:w="1701" w:type="dxa"/>
            <w:tcBorders>
              <w:bottom w:val="single" w:sz="4" w:space="0" w:color="auto"/>
            </w:tcBorders>
          </w:tcPr>
          <w:p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7</w:t>
            </w:r>
          </w:p>
        </w:tc>
        <w:tc>
          <w:tcPr>
            <w:tcW w:w="1701" w:type="dxa"/>
            <w:tcBorders>
              <w:bottom w:val="single" w:sz="4" w:space="0" w:color="auto"/>
            </w:tcBorders>
          </w:tcPr>
          <w:p w:rsidR="00DA1EBA" w:rsidRPr="0089572D" w:rsidRDefault="00DA1EBA" w:rsidP="009E2C64">
            <w:pPr>
              <w:pStyle w:val="Tabletext"/>
              <w:jc w:val="center"/>
              <w:rPr>
                <w:snapToGrid w:val="0"/>
                <w:sz w:val="20"/>
                <w:lang w:val="en-US"/>
              </w:rPr>
            </w:pPr>
            <w:r w:rsidRPr="0089572D">
              <w:rPr>
                <w:snapToGrid w:val="0"/>
                <w:sz w:val="20"/>
                <w:lang w:val="en-US"/>
              </w:rPr>
              <w:t xml:space="preserve">3 </w:t>
            </w:r>
            <w:r>
              <w:rPr>
                <w:snapToGrid w:val="0"/>
                <w:sz w:val="20"/>
                <w:lang w:val="en-US"/>
              </w:rPr>
              <w:t>a</w:t>
            </w:r>
            <w:r w:rsidRPr="0089572D">
              <w:rPr>
                <w:snapToGrid w:val="0"/>
                <w:sz w:val="20"/>
                <w:lang w:val="en-US"/>
              </w:rPr>
              <w:t xml:space="preserve"> 7</w:t>
            </w:r>
          </w:p>
        </w:tc>
      </w:tr>
      <w:tr w:rsidR="00DA1EBA" w:rsidRPr="00CC6BC9" w:rsidTr="009E2C64">
        <w:trPr>
          <w:jc w:val="center"/>
        </w:trPr>
        <w:tc>
          <w:tcPr>
            <w:tcW w:w="14468" w:type="dxa"/>
            <w:gridSpan w:val="7"/>
            <w:tcBorders>
              <w:top w:val="single" w:sz="4" w:space="0" w:color="auto"/>
              <w:left w:val="nil"/>
              <w:bottom w:val="nil"/>
              <w:right w:val="nil"/>
            </w:tcBorders>
          </w:tcPr>
          <w:p w:rsidR="00DA1EBA" w:rsidRPr="00A56BA3" w:rsidRDefault="00DA1EBA" w:rsidP="009E2C64">
            <w:pPr>
              <w:pStyle w:val="Tablelegend"/>
              <w:rPr>
                <w:lang w:val="es-ES_tradnl"/>
              </w:rPr>
            </w:pPr>
            <w:r>
              <w:rPr>
                <w:vertAlign w:val="superscript"/>
                <w:lang w:val="es-ES_tradnl"/>
              </w:rPr>
              <w:t>(1)</w:t>
            </w:r>
            <w:r w:rsidRPr="00300BA9">
              <w:rPr>
                <w:vertAlign w:val="superscript"/>
                <w:lang w:val="es-ES_tradnl"/>
              </w:rPr>
              <w:tab/>
            </w:r>
            <w:r w:rsidRPr="00A56BA3">
              <w:rPr>
                <w:lang w:val="es-ES_tradnl"/>
              </w:rPr>
              <w:t xml:space="preserve">Las bandas de aficionados en las gamas de frecuencias son conformes con el Artículo </w:t>
            </w:r>
            <w:r w:rsidRPr="00A56BA3">
              <w:rPr>
                <w:b/>
                <w:bCs/>
                <w:lang w:val="es-ES_tradnl"/>
              </w:rPr>
              <w:t>5</w:t>
            </w:r>
            <w:r w:rsidRPr="00A56BA3">
              <w:rPr>
                <w:lang w:val="es-ES_tradnl"/>
              </w:rPr>
              <w:t xml:space="preserve"> del RR.</w:t>
            </w:r>
          </w:p>
          <w:p w:rsidR="00DA1EBA" w:rsidRPr="00A56BA3" w:rsidRDefault="00DA1EBA" w:rsidP="009E2C64">
            <w:pPr>
              <w:pStyle w:val="Tablelegend"/>
              <w:spacing w:before="0"/>
              <w:rPr>
                <w:lang w:val="es-ES_tradnl"/>
              </w:rPr>
            </w:pPr>
            <w:r w:rsidRPr="00300BA9">
              <w:rPr>
                <w:vertAlign w:val="superscript"/>
                <w:lang w:val="es-ES_tradnl"/>
              </w:rPr>
              <w:t>(2)</w:t>
            </w:r>
            <w:r w:rsidRPr="00300BA9">
              <w:rPr>
                <w:vertAlign w:val="superscript"/>
                <w:lang w:val="es-ES_tradnl"/>
              </w:rPr>
              <w:tab/>
            </w:r>
            <w:r w:rsidRPr="00A56BA3">
              <w:rPr>
                <w:lang w:val="es-ES_tradnl"/>
              </w:rPr>
              <w:t>Todos los modos que requieran una anchura de banda superior a 44 kHz pueden precisar valores de p.i.r.e superiores a los que figuran en el cuadro, a fin de garantizar un balance del enlace satisfactorio.</w:t>
            </w:r>
          </w:p>
          <w:p w:rsidR="00DA1EBA" w:rsidRPr="00A56BA3" w:rsidRDefault="00DA1EBA" w:rsidP="009E2C64">
            <w:pPr>
              <w:pStyle w:val="Tablelegend"/>
              <w:spacing w:before="0"/>
              <w:rPr>
                <w:lang w:val="es-ES_tradnl"/>
              </w:rPr>
            </w:pPr>
            <w:r w:rsidRPr="00300BA9">
              <w:rPr>
                <w:vertAlign w:val="superscript"/>
                <w:lang w:val="es-ES_tradnl"/>
              </w:rPr>
              <w:t>(3)</w:t>
            </w:r>
            <w:r w:rsidRPr="00300BA9">
              <w:rPr>
                <w:lang w:val="es-ES_tradnl"/>
              </w:rPr>
              <w:tab/>
            </w:r>
            <w:r w:rsidRPr="00A56BA3">
              <w:rPr>
                <w:lang w:val="es-ES_tradnl"/>
              </w:rPr>
              <w:t>Por lo general, únicamente s</w:t>
            </w:r>
            <w:r>
              <w:rPr>
                <w:lang w:val="es-ES_tradnl"/>
              </w:rPr>
              <w:t>e utiliza por encima de 29 MHz.</w:t>
            </w:r>
          </w:p>
          <w:p w:rsidR="00DA1EBA" w:rsidRPr="00A56BA3" w:rsidRDefault="00DA1EBA" w:rsidP="009E2C64">
            <w:pPr>
              <w:pStyle w:val="Tablelegend"/>
              <w:spacing w:before="0"/>
              <w:rPr>
                <w:lang w:val="es-ES_tradnl"/>
              </w:rPr>
            </w:pPr>
            <w:r w:rsidRPr="00300BA9">
              <w:rPr>
                <w:vertAlign w:val="superscript"/>
                <w:lang w:val="es-ES_tradnl"/>
              </w:rPr>
              <w:t>(4</w:t>
            </w:r>
            <w:r>
              <w:rPr>
                <w:vertAlign w:val="superscript"/>
                <w:lang w:val="es-ES_tradnl"/>
              </w:rPr>
              <w:t>)</w:t>
            </w:r>
            <w:r w:rsidRPr="00300BA9">
              <w:rPr>
                <w:vertAlign w:val="superscript"/>
                <w:lang w:val="es-ES_tradnl"/>
              </w:rPr>
              <w:tab/>
            </w:r>
            <w:r w:rsidRPr="00A56BA3">
              <w:rPr>
                <w:lang w:val="es-ES_tradnl"/>
              </w:rPr>
              <w:t>Cada administración establece sus máximas potencias. Las potencias máximas en la gama 24-250 GHz vienen restringidas, por lo general, por el equipo disponible y su valor es inferior al autorizado por la administración.</w:t>
            </w:r>
          </w:p>
          <w:p w:rsidR="00DA1EBA" w:rsidRPr="007725CD" w:rsidRDefault="00DA1EBA" w:rsidP="009E2C64">
            <w:pPr>
              <w:pStyle w:val="Tabletext"/>
              <w:spacing w:before="0" w:after="0"/>
              <w:ind w:left="284" w:hanging="284"/>
              <w:rPr>
                <w:lang w:val="es-ES_tradnl"/>
              </w:rPr>
            </w:pPr>
            <w:r w:rsidRPr="00300BA9">
              <w:rPr>
                <w:vertAlign w:val="superscript"/>
                <w:lang w:val="es-ES_tradnl"/>
              </w:rPr>
              <w:t>(5</w:t>
            </w:r>
            <w:r>
              <w:rPr>
                <w:vertAlign w:val="superscript"/>
                <w:lang w:val="es-ES_tradnl"/>
              </w:rPr>
              <w:t>)</w:t>
            </w:r>
            <w:r w:rsidRPr="00300BA9">
              <w:rPr>
                <w:vertAlign w:val="superscript"/>
                <w:lang w:val="es-ES_tradnl"/>
              </w:rPr>
              <w:tab/>
            </w:r>
            <w:r w:rsidRPr="00A56BA3">
              <w:rPr>
                <w:lang w:val="es-ES_tradnl"/>
              </w:rPr>
              <w:t>El factor de ruido de los receptores para bandas superiores a 50 MHz supone la utilización de preamplificadores de bajo nivel de ruido. Por debajo de 29,7 MHz, el nivel de ruido externo es el factor dominante, y su valor es, por lo general, más elevado que el nivel de ruido del receptor.</w:t>
            </w:r>
          </w:p>
        </w:tc>
      </w:tr>
    </w:tbl>
    <w:p w:rsidR="00DA1EBA" w:rsidRPr="00300BA9" w:rsidRDefault="00DA1EBA" w:rsidP="00DA1EBA">
      <w:pPr>
        <w:pStyle w:val="TableNo"/>
        <w:rPr>
          <w:lang w:val="es-ES_tradnl"/>
        </w:rPr>
      </w:pPr>
      <w:r w:rsidRPr="00300BA9">
        <w:rPr>
          <w:lang w:val="es-ES_tradnl"/>
        </w:rPr>
        <w:lastRenderedPageBreak/>
        <w:t>CUADRO 7</w:t>
      </w:r>
    </w:p>
    <w:p w:rsidR="00DA1EBA" w:rsidRDefault="00DA1EBA" w:rsidP="00DA1EBA">
      <w:pPr>
        <w:pStyle w:val="Tabletitle"/>
        <w:rPr>
          <w:lang w:val="es-ES_tradnl"/>
        </w:rPr>
      </w:pPr>
      <w:r w:rsidRPr="00300BA9">
        <w:rPr>
          <w:lang w:val="es-ES_tradnl"/>
        </w:rPr>
        <w:t>Características de los sistemas de aficionados por satélite en sentido espacio-Tierra para satélites de órbita terrestre baja (LEO)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52"/>
        <w:gridCol w:w="1701"/>
        <w:gridCol w:w="1701"/>
        <w:gridCol w:w="1701"/>
        <w:gridCol w:w="1701"/>
        <w:gridCol w:w="1701"/>
        <w:gridCol w:w="1700"/>
        <w:gridCol w:w="6"/>
      </w:tblGrid>
      <w:tr w:rsidR="00DA1EBA" w:rsidRPr="00300BA9" w:rsidTr="009E2C64">
        <w:trPr>
          <w:cantSplit/>
          <w:jc w:val="center"/>
        </w:trPr>
        <w:tc>
          <w:tcPr>
            <w:tcW w:w="4252" w:type="dxa"/>
            <w:tcMar>
              <w:left w:w="108" w:type="dxa"/>
              <w:right w:w="108" w:type="dxa"/>
            </w:tcMar>
          </w:tcPr>
          <w:p w:rsidR="00DA1EBA" w:rsidRPr="00300BA9" w:rsidRDefault="00DA1EBA" w:rsidP="009E2C64">
            <w:pPr>
              <w:pStyle w:val="Tablehead"/>
              <w:rPr>
                <w:lang w:val="es-ES_tradnl"/>
              </w:rPr>
            </w:pPr>
            <w:r w:rsidRPr="00300BA9">
              <w:rPr>
                <w:lang w:val="es-ES_tradnl"/>
              </w:rPr>
              <w:t>Parámetro</w:t>
            </w:r>
          </w:p>
        </w:tc>
        <w:tc>
          <w:tcPr>
            <w:tcW w:w="5103" w:type="dxa"/>
            <w:gridSpan w:val="3"/>
            <w:tcMar>
              <w:left w:w="108" w:type="dxa"/>
              <w:right w:w="108" w:type="dxa"/>
            </w:tcMar>
          </w:tcPr>
          <w:p w:rsidR="00DA1EBA" w:rsidRPr="00300BA9" w:rsidRDefault="00DA1EBA" w:rsidP="009E2C64">
            <w:pPr>
              <w:pStyle w:val="Tablehead"/>
              <w:rPr>
                <w:lang w:val="es-ES_tradnl"/>
              </w:rPr>
            </w:pPr>
            <w:r w:rsidRPr="00300BA9">
              <w:rPr>
                <w:lang w:val="es-ES_tradnl"/>
              </w:rPr>
              <w:t>Valor</w:t>
            </w:r>
          </w:p>
        </w:tc>
        <w:tc>
          <w:tcPr>
            <w:tcW w:w="5108" w:type="dxa"/>
            <w:gridSpan w:val="4"/>
            <w:tcMar>
              <w:left w:w="108" w:type="dxa"/>
              <w:right w:w="108" w:type="dxa"/>
            </w:tcMar>
          </w:tcPr>
          <w:p w:rsidR="00DA1EBA" w:rsidRPr="00300BA9" w:rsidRDefault="00DA1EBA" w:rsidP="009E2C64">
            <w:pPr>
              <w:pStyle w:val="Tablehead"/>
              <w:rPr>
                <w:lang w:val="es-ES_tradnl"/>
              </w:rPr>
            </w:pPr>
          </w:p>
        </w:tc>
      </w:tr>
      <w:tr w:rsidR="00DA1EBA" w:rsidRPr="00300BA9" w:rsidTr="009E2C64">
        <w:trPr>
          <w:cantSplit/>
          <w:jc w:val="center"/>
        </w:trPr>
        <w:tc>
          <w:tcPr>
            <w:tcW w:w="4252" w:type="dxa"/>
            <w:tcMar>
              <w:left w:w="108" w:type="dxa"/>
              <w:right w:w="108" w:type="dxa"/>
            </w:tcMar>
          </w:tcPr>
          <w:p w:rsidR="00DA1EBA" w:rsidRPr="00300BA9" w:rsidRDefault="00DA1EBA" w:rsidP="009E2C64">
            <w:pPr>
              <w:pStyle w:val="Tabletext"/>
              <w:keepNext/>
              <w:keepLines/>
              <w:jc w:val="left"/>
              <w:rPr>
                <w:snapToGrid w:val="0"/>
                <w:lang w:val="es-ES_tradnl"/>
              </w:rPr>
            </w:pPr>
            <w:r w:rsidRPr="00300BA9">
              <w:rPr>
                <w:snapToGrid w:val="0"/>
                <w:color w:val="000000"/>
                <w:lang w:val="es-ES_tradnl"/>
              </w:rPr>
              <w:t xml:space="preserve">Gama de frecuencias </w:t>
            </w:r>
            <w:r w:rsidRPr="00300BA9">
              <w:rPr>
                <w:snapToGrid w:val="0"/>
                <w:color w:val="000000"/>
                <w:vertAlign w:val="superscript"/>
                <w:lang w:val="es-ES_tradnl"/>
              </w:rPr>
              <w:t>(1)</w:t>
            </w:r>
          </w:p>
        </w:tc>
        <w:tc>
          <w:tcPr>
            <w:tcW w:w="1701" w:type="dxa"/>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7 – 29,7 MHz</w:t>
            </w:r>
          </w:p>
        </w:tc>
        <w:tc>
          <w:tcPr>
            <w:tcW w:w="1701" w:type="dxa"/>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144-438 MHz</w:t>
            </w:r>
          </w:p>
        </w:tc>
        <w:tc>
          <w:tcPr>
            <w:tcW w:w="1701" w:type="dxa"/>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1,24-3,5 GHz</w:t>
            </w:r>
          </w:p>
        </w:tc>
        <w:tc>
          <w:tcPr>
            <w:tcW w:w="1701" w:type="dxa"/>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5,65-10,5 GHz</w:t>
            </w:r>
          </w:p>
        </w:tc>
        <w:tc>
          <w:tcPr>
            <w:tcW w:w="1701" w:type="dxa"/>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24-47</w:t>
            </w:r>
            <w:r>
              <w:rPr>
                <w:snapToGrid w:val="0"/>
                <w:lang w:val="es-ES_tradnl"/>
              </w:rPr>
              <w:t>,</w:t>
            </w:r>
            <w:r w:rsidRPr="00300BA9">
              <w:rPr>
                <w:snapToGrid w:val="0"/>
                <w:lang w:val="es-ES_tradnl"/>
              </w:rPr>
              <w:t>2 GHz</w:t>
            </w:r>
          </w:p>
        </w:tc>
        <w:tc>
          <w:tcPr>
            <w:tcW w:w="1706" w:type="dxa"/>
            <w:gridSpan w:val="2"/>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76-250 GHz</w:t>
            </w:r>
          </w:p>
        </w:tc>
      </w:tr>
      <w:tr w:rsidR="00DA1EBA" w:rsidRPr="00300BA9" w:rsidTr="009E2C64">
        <w:trPr>
          <w:cantSplit/>
          <w:jc w:val="center"/>
        </w:trPr>
        <w:tc>
          <w:tcPr>
            <w:tcW w:w="4252" w:type="dxa"/>
            <w:tcMar>
              <w:left w:w="108" w:type="dxa"/>
              <w:right w:w="108" w:type="dxa"/>
            </w:tcMar>
          </w:tcPr>
          <w:p w:rsidR="00DA1EBA" w:rsidRPr="00300BA9" w:rsidRDefault="00DA1EBA" w:rsidP="009E2C64">
            <w:pPr>
              <w:pStyle w:val="Tabletext"/>
              <w:keepNext/>
              <w:keepLines/>
              <w:jc w:val="left"/>
              <w:rPr>
                <w:snapToGrid w:val="0"/>
                <w:lang w:val="es-ES_tradnl"/>
              </w:rPr>
            </w:pPr>
            <w:r w:rsidRPr="00300BA9">
              <w:rPr>
                <w:snapToGrid w:val="0"/>
                <w:lang w:val="es-ES_tradnl"/>
              </w:rPr>
              <w:t>Anchura de banda necesaria y clase de emisión (denominación de la emisión)</w:t>
            </w:r>
          </w:p>
        </w:tc>
        <w:tc>
          <w:tcPr>
            <w:tcW w:w="1701" w:type="dxa"/>
            <w:tcMar>
              <w:left w:w="108" w:type="dxa"/>
              <w:right w:w="108" w:type="dxa"/>
            </w:tcMar>
          </w:tcPr>
          <w:p w:rsidR="00DA1EBA" w:rsidRPr="00300BA9" w:rsidRDefault="00DA1EBA" w:rsidP="009E2C64">
            <w:pPr>
              <w:pStyle w:val="Tabletext"/>
              <w:keepNext/>
              <w:keepLines/>
              <w:jc w:val="center"/>
              <w:rPr>
                <w:snapToGrid w:val="0"/>
                <w:color w:val="000000"/>
                <w:lang w:val="es-ES_tradnl"/>
              </w:rPr>
            </w:pPr>
            <w:r w:rsidRPr="00300BA9">
              <w:rPr>
                <w:snapToGrid w:val="0"/>
                <w:lang w:val="es-ES_tradnl"/>
              </w:rPr>
              <w:t>150HA1A</w:t>
            </w:r>
            <w:r w:rsidRPr="00300BA9">
              <w:rPr>
                <w:snapToGrid w:val="0"/>
                <w:lang w:val="es-ES_tradnl"/>
              </w:rPr>
              <w:br/>
              <w:t>150HJ2A</w:t>
            </w:r>
          </w:p>
        </w:tc>
        <w:tc>
          <w:tcPr>
            <w:tcW w:w="1701" w:type="dxa"/>
            <w:tcMar>
              <w:left w:w="108" w:type="dxa"/>
              <w:right w:w="108" w:type="dxa"/>
            </w:tcMar>
          </w:tcPr>
          <w:p w:rsidR="00DA1EBA" w:rsidRPr="00300BA9" w:rsidRDefault="00DA1EBA" w:rsidP="009E2C64">
            <w:pPr>
              <w:pStyle w:val="Tabletext"/>
              <w:keepNext/>
              <w:keepLines/>
              <w:jc w:val="center"/>
              <w:rPr>
                <w:snapToGrid w:val="0"/>
                <w:color w:val="000000"/>
                <w:lang w:val="es-ES_tradnl"/>
              </w:rPr>
            </w:pPr>
            <w:r w:rsidRPr="00300BA9">
              <w:rPr>
                <w:snapToGrid w:val="0"/>
                <w:lang w:val="es-ES_tradnl"/>
              </w:rPr>
              <w:t>150HA1A</w:t>
            </w:r>
            <w:r w:rsidRPr="00300BA9">
              <w:rPr>
                <w:snapToGrid w:val="0"/>
                <w:lang w:val="es-ES_tradnl"/>
              </w:rPr>
              <w:br/>
              <w:t>150HJ2A</w:t>
            </w:r>
          </w:p>
        </w:tc>
        <w:tc>
          <w:tcPr>
            <w:tcW w:w="1701" w:type="dxa"/>
            <w:tcMar>
              <w:left w:w="108" w:type="dxa"/>
              <w:right w:w="108" w:type="dxa"/>
            </w:tcMar>
          </w:tcPr>
          <w:p w:rsidR="00DA1EBA" w:rsidRPr="00300BA9" w:rsidRDefault="00DA1EBA" w:rsidP="009E2C64">
            <w:pPr>
              <w:pStyle w:val="Tabletext"/>
              <w:keepNext/>
              <w:keepLines/>
              <w:jc w:val="center"/>
              <w:rPr>
                <w:snapToGrid w:val="0"/>
                <w:color w:val="000000"/>
                <w:lang w:val="es-ES_tradnl"/>
              </w:rPr>
            </w:pPr>
            <w:r w:rsidRPr="00300BA9">
              <w:rPr>
                <w:snapToGrid w:val="0"/>
                <w:lang w:val="es-ES_tradnl"/>
              </w:rPr>
              <w:t>150HA1A</w:t>
            </w:r>
            <w:r w:rsidRPr="00300BA9">
              <w:rPr>
                <w:snapToGrid w:val="0"/>
                <w:lang w:val="es-ES_tradnl"/>
              </w:rPr>
              <w:br/>
              <w:t>150HJ2A</w:t>
            </w:r>
          </w:p>
        </w:tc>
        <w:tc>
          <w:tcPr>
            <w:tcW w:w="1701" w:type="dxa"/>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150HA1A</w:t>
            </w:r>
            <w:r w:rsidRPr="00300BA9">
              <w:rPr>
                <w:snapToGrid w:val="0"/>
                <w:lang w:val="es-ES_tradnl"/>
              </w:rPr>
              <w:br/>
              <w:t>150HJ2A</w:t>
            </w:r>
          </w:p>
        </w:tc>
        <w:tc>
          <w:tcPr>
            <w:tcW w:w="1706" w:type="dxa"/>
            <w:gridSpan w:val="2"/>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150HA1A</w:t>
            </w:r>
            <w:r w:rsidRPr="00300BA9">
              <w:rPr>
                <w:snapToGrid w:val="0"/>
                <w:lang w:val="es-ES_tradnl"/>
              </w:rPr>
              <w:br/>
              <w:t>150HJ2A</w:t>
            </w:r>
          </w:p>
        </w:tc>
      </w:tr>
      <w:tr w:rsidR="00DA1EBA" w:rsidRPr="00300BA9" w:rsidTr="009E2C64">
        <w:trPr>
          <w:cantSplit/>
          <w:jc w:val="center"/>
        </w:trPr>
        <w:tc>
          <w:tcPr>
            <w:tcW w:w="4252" w:type="dxa"/>
            <w:tcMar>
              <w:left w:w="108" w:type="dxa"/>
              <w:right w:w="108" w:type="dxa"/>
            </w:tcMar>
          </w:tcPr>
          <w:p w:rsidR="00DA1EBA" w:rsidRPr="00300BA9" w:rsidRDefault="00DA1EBA" w:rsidP="009E2C64">
            <w:pPr>
              <w:pStyle w:val="Tabletext"/>
              <w:keepNext/>
              <w:keepLines/>
              <w:jc w:val="left"/>
              <w:rPr>
                <w:snapToGrid w:val="0"/>
                <w:lang w:val="es-ES_tradnl"/>
              </w:rPr>
            </w:pPr>
            <w:r w:rsidRPr="00300BA9">
              <w:rPr>
                <w:snapToGrid w:val="0"/>
                <w:lang w:val="es-ES_tradnl"/>
              </w:rPr>
              <w:t>Anchura de banda necesaria y clase de emisión (denominación de la emisión)</w:t>
            </w:r>
            <w:r w:rsidRPr="00300BA9">
              <w:rPr>
                <w:snapToGrid w:val="0"/>
                <w:vertAlign w:val="superscript"/>
                <w:lang w:val="es-ES_tradnl"/>
              </w:rPr>
              <w:t>(2)</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p>
          <w:p w:rsidR="00DA1EBA" w:rsidRPr="00300BA9" w:rsidRDefault="00DA1EBA" w:rsidP="009E2C64">
            <w:pPr>
              <w:pStyle w:val="Tabletext"/>
              <w:keepNext/>
              <w:keepLines/>
              <w:jc w:val="center"/>
              <w:rPr>
                <w:snapToGrid w:val="0"/>
                <w:lang w:val="es-ES_tradnl"/>
              </w:rPr>
            </w:pPr>
            <w:r w:rsidRPr="00300BA9">
              <w:rPr>
                <w:snapToGrid w:val="0"/>
                <w:lang w:val="es-ES_tradnl"/>
              </w:rPr>
              <w:t>8K00F3E</w:t>
            </w:r>
            <w:r w:rsidRPr="00300BA9">
              <w:rPr>
                <w:snapToGrid w:val="0"/>
                <w:vertAlign w:val="superscript"/>
                <w:lang w:val="es-ES_tradnl"/>
              </w:rPr>
              <w:t>(3)</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p>
          <w:p w:rsidR="00DA1EBA" w:rsidRPr="00300BA9" w:rsidRDefault="00DA1EBA" w:rsidP="009E2C64">
            <w:pPr>
              <w:pStyle w:val="Tabletext"/>
              <w:keepNext/>
              <w:keepLines/>
              <w:jc w:val="center"/>
              <w:rPr>
                <w:snapToGrid w:val="0"/>
                <w:lang w:val="es-ES_tradnl"/>
              </w:rPr>
            </w:pPr>
            <w:r w:rsidRPr="00300BA9">
              <w:rPr>
                <w:snapToGrid w:val="0"/>
                <w:lang w:val="es-ES_tradnl"/>
              </w:rPr>
              <w:t>16K0F3E</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Pr="00300BA9">
              <w:rPr>
                <w:snapToGrid w:val="0"/>
                <w:lang w:val="es-ES_tradnl"/>
              </w:rPr>
              <w:br/>
              <w:t>16K0F3E</w:t>
            </w:r>
            <w:r w:rsidRPr="00300BA9">
              <w:rPr>
                <w:snapToGrid w:val="0"/>
                <w:lang w:val="es-ES_tradnl"/>
              </w:rPr>
              <w:br/>
              <w:t>44K2F1D</w:t>
            </w:r>
          </w:p>
          <w:p w:rsidR="00DA1EBA" w:rsidRPr="00300BA9" w:rsidRDefault="00DA1EBA" w:rsidP="009E2C64">
            <w:pPr>
              <w:pStyle w:val="Tabletext"/>
              <w:jc w:val="center"/>
              <w:rPr>
                <w:snapToGrid w:val="0"/>
                <w:lang w:val="es-ES_tradnl"/>
              </w:rPr>
            </w:pPr>
            <w:r w:rsidRPr="00300BA9">
              <w:rPr>
                <w:snapToGrid w:val="0"/>
                <w:lang w:val="es-ES_tradnl"/>
              </w:rPr>
              <w:t>88K3F1D</w:t>
            </w:r>
            <w:r w:rsidRPr="00300BA9">
              <w:rPr>
                <w:snapToGrid w:val="0"/>
                <w:lang w:val="es-ES_tradnl"/>
              </w:rPr>
              <w:br/>
              <w:t>350KF1D</w:t>
            </w:r>
          </w:p>
          <w:p w:rsidR="00DA1EBA" w:rsidRPr="00300BA9" w:rsidRDefault="00DA1EBA" w:rsidP="009E2C64">
            <w:pPr>
              <w:pStyle w:val="Tabletext"/>
              <w:keepNext/>
              <w:keepLines/>
              <w:jc w:val="center"/>
              <w:rPr>
                <w:snapToGrid w:val="0"/>
                <w:lang w:val="es-ES_tradnl"/>
              </w:rPr>
            </w:pPr>
            <w:r w:rsidRPr="00300BA9">
              <w:rPr>
                <w:snapToGrid w:val="0"/>
                <w:lang w:val="es-ES_tradnl"/>
              </w:rPr>
              <w:t>2M50G7W</w:t>
            </w:r>
            <w:r w:rsidRPr="00300BA9" w:rsidDel="00BE5C12">
              <w:rPr>
                <w:snapToGrid w:val="0"/>
                <w:color w:val="000000"/>
                <w:lang w:val="es-ES_tradnl"/>
              </w:rPr>
              <w:t xml:space="preserve"> </w:t>
            </w:r>
          </w:p>
        </w:tc>
        <w:tc>
          <w:tcPr>
            <w:tcW w:w="1701" w:type="dxa"/>
            <w:tcMar>
              <w:left w:w="108" w:type="dxa"/>
              <w:right w:w="108" w:type="dxa"/>
            </w:tcMar>
          </w:tcPr>
          <w:p w:rsidR="00DA1EBA" w:rsidRPr="00300BA9" w:rsidRDefault="00DA1EBA" w:rsidP="009E2C64">
            <w:pPr>
              <w:pStyle w:val="Tabletext"/>
              <w:keepNext/>
              <w:keepLines/>
              <w:jc w:val="center"/>
              <w:rPr>
                <w:snapToGrid w:val="0"/>
                <w:lang w:val="es-ES_tradnl"/>
              </w:rPr>
            </w:pPr>
            <w:r w:rsidRPr="00300BA9">
              <w:rPr>
                <w:snapToGrid w:val="0"/>
                <w:lang w:val="es-ES_tradnl"/>
              </w:rPr>
              <w:t>2K70J3E</w:t>
            </w:r>
            <w:r w:rsidRPr="00300BA9">
              <w:rPr>
                <w:snapToGrid w:val="0"/>
                <w:lang w:val="es-ES_tradnl"/>
              </w:rPr>
              <w:br/>
              <w:t>2K70J2E</w:t>
            </w:r>
            <w:r w:rsidRPr="00300BA9">
              <w:rPr>
                <w:snapToGrid w:val="0"/>
                <w:lang w:val="es-ES_tradnl"/>
              </w:rPr>
              <w:br/>
              <w:t>16K0F3E</w:t>
            </w:r>
          </w:p>
          <w:p w:rsidR="00DA1EBA" w:rsidRPr="00300BA9" w:rsidRDefault="00DA1EBA" w:rsidP="009E2C64">
            <w:pPr>
              <w:pStyle w:val="Tabletext"/>
              <w:jc w:val="center"/>
              <w:rPr>
                <w:snapToGrid w:val="0"/>
                <w:lang w:val="es-ES_tradnl"/>
              </w:rPr>
            </w:pPr>
            <w:r w:rsidRPr="00300BA9">
              <w:rPr>
                <w:snapToGrid w:val="0"/>
                <w:lang w:val="es-ES_tradnl"/>
              </w:rPr>
              <w:t>44K2F1D</w:t>
            </w:r>
          </w:p>
          <w:p w:rsidR="00DA1EBA" w:rsidRPr="00300BA9" w:rsidRDefault="00DA1EBA" w:rsidP="009E2C64">
            <w:pPr>
              <w:pStyle w:val="Tabletext"/>
              <w:jc w:val="center"/>
              <w:rPr>
                <w:snapToGrid w:val="0"/>
                <w:lang w:val="es-ES_tradnl"/>
              </w:rPr>
            </w:pPr>
            <w:r w:rsidRPr="00300BA9">
              <w:rPr>
                <w:snapToGrid w:val="0"/>
                <w:lang w:val="es-ES_tradnl"/>
              </w:rPr>
              <w:t>88K3F1D</w:t>
            </w:r>
            <w:r w:rsidRPr="00300BA9">
              <w:rPr>
                <w:snapToGrid w:val="0"/>
                <w:lang w:val="es-ES_tradnl"/>
              </w:rPr>
              <w:br/>
              <w:t>350KF1D</w:t>
            </w:r>
          </w:p>
          <w:p w:rsidR="00DA1EBA" w:rsidRPr="00300BA9" w:rsidRDefault="00DA1EBA" w:rsidP="009E2C64">
            <w:pPr>
              <w:pStyle w:val="Tabletext"/>
              <w:keepNext/>
              <w:keepLines/>
              <w:jc w:val="center"/>
              <w:rPr>
                <w:snapToGrid w:val="0"/>
                <w:lang w:val="es-ES_tradnl"/>
              </w:rPr>
            </w:pPr>
            <w:r w:rsidRPr="00300BA9">
              <w:rPr>
                <w:snapToGrid w:val="0"/>
                <w:lang w:val="es-ES_tradnl"/>
              </w:rPr>
              <w:t>10M0G7W</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Pr="00300BA9">
              <w:rPr>
                <w:snapToGrid w:val="0"/>
                <w:lang w:val="es-ES_tradnl"/>
              </w:rPr>
              <w:br/>
              <w:t>16K0F3E</w:t>
            </w:r>
            <w:r w:rsidRPr="00300BA9">
              <w:rPr>
                <w:snapToGrid w:val="0"/>
                <w:lang w:val="es-ES_tradnl"/>
              </w:rPr>
              <w:br/>
              <w:t>44K2F1D</w:t>
            </w:r>
          </w:p>
          <w:p w:rsidR="00DA1EBA" w:rsidRPr="00300BA9" w:rsidRDefault="00DA1EBA" w:rsidP="009E2C64">
            <w:pPr>
              <w:pStyle w:val="Tabletext"/>
              <w:jc w:val="center"/>
              <w:rPr>
                <w:snapToGrid w:val="0"/>
                <w:lang w:val="es-ES_tradnl"/>
              </w:rPr>
            </w:pPr>
            <w:r w:rsidRPr="00300BA9">
              <w:rPr>
                <w:snapToGrid w:val="0"/>
                <w:lang w:val="es-ES_tradnl"/>
              </w:rPr>
              <w:t>88K3F1D</w:t>
            </w:r>
            <w:r w:rsidRPr="00300BA9">
              <w:rPr>
                <w:snapToGrid w:val="0"/>
                <w:lang w:val="es-ES_tradnl"/>
              </w:rPr>
              <w:br/>
              <w:t>350KF1D</w:t>
            </w:r>
          </w:p>
          <w:p w:rsidR="00DA1EBA" w:rsidRPr="00300BA9" w:rsidRDefault="00DA1EBA" w:rsidP="009E2C64">
            <w:pPr>
              <w:pStyle w:val="Tabletext"/>
              <w:keepNext/>
              <w:keepLines/>
              <w:jc w:val="center"/>
              <w:rPr>
                <w:snapToGrid w:val="0"/>
                <w:lang w:val="es-ES_tradnl"/>
              </w:rPr>
            </w:pPr>
            <w:r w:rsidRPr="00300BA9">
              <w:rPr>
                <w:snapToGrid w:val="0"/>
                <w:lang w:val="es-ES_tradnl"/>
              </w:rPr>
              <w:t>10M0G7W</w:t>
            </w:r>
          </w:p>
        </w:tc>
        <w:tc>
          <w:tcPr>
            <w:tcW w:w="1706" w:type="dxa"/>
            <w:gridSpan w:val="2"/>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Pr="00300BA9">
              <w:rPr>
                <w:snapToGrid w:val="0"/>
                <w:lang w:val="es-ES_tradnl"/>
              </w:rPr>
              <w:br/>
              <w:t>16K0F3E</w:t>
            </w:r>
            <w:r w:rsidRPr="00300BA9">
              <w:rPr>
                <w:snapToGrid w:val="0"/>
                <w:lang w:val="es-ES_tradnl"/>
              </w:rPr>
              <w:br/>
              <w:t>44K2F1D</w:t>
            </w:r>
          </w:p>
          <w:p w:rsidR="00DA1EBA" w:rsidRPr="00300BA9" w:rsidRDefault="00DA1EBA" w:rsidP="009E2C64">
            <w:pPr>
              <w:pStyle w:val="Tabletext"/>
              <w:jc w:val="center"/>
              <w:rPr>
                <w:snapToGrid w:val="0"/>
                <w:lang w:val="es-ES_tradnl"/>
              </w:rPr>
            </w:pPr>
            <w:r w:rsidRPr="00300BA9">
              <w:rPr>
                <w:snapToGrid w:val="0"/>
                <w:lang w:val="es-ES_tradnl"/>
              </w:rPr>
              <w:t>88K3F1D</w:t>
            </w:r>
            <w:r w:rsidRPr="00300BA9">
              <w:rPr>
                <w:snapToGrid w:val="0"/>
                <w:lang w:val="es-ES_tradnl"/>
              </w:rPr>
              <w:br/>
              <w:t>350KF1D</w:t>
            </w:r>
          </w:p>
          <w:p w:rsidR="00DA1EBA" w:rsidRPr="00300BA9" w:rsidRDefault="00DA1EBA" w:rsidP="009E2C64">
            <w:pPr>
              <w:pStyle w:val="Tabletext"/>
              <w:keepNext/>
              <w:keepLines/>
              <w:jc w:val="center"/>
              <w:rPr>
                <w:snapToGrid w:val="0"/>
                <w:lang w:val="es-ES_tradnl"/>
              </w:rPr>
            </w:pPr>
            <w:r w:rsidRPr="00300BA9">
              <w:rPr>
                <w:snapToGrid w:val="0"/>
                <w:lang w:val="es-ES_tradnl"/>
              </w:rPr>
              <w:t>10M0G7W</w:t>
            </w:r>
          </w:p>
        </w:tc>
      </w:tr>
      <w:tr w:rsidR="00DA1EBA" w:rsidRPr="00300BA9" w:rsidTr="009E2C64">
        <w:trPr>
          <w:cantSplit/>
          <w:jc w:val="center"/>
        </w:trPr>
        <w:tc>
          <w:tcPr>
            <w:tcW w:w="4252" w:type="dxa"/>
            <w:tcMar>
              <w:left w:w="108" w:type="dxa"/>
              <w:right w:w="108" w:type="dxa"/>
            </w:tcMar>
          </w:tcPr>
          <w:p w:rsidR="00DA1EBA" w:rsidRPr="00300BA9" w:rsidRDefault="00DA1EBA" w:rsidP="009E2C64">
            <w:pPr>
              <w:pStyle w:val="Tabletext"/>
              <w:jc w:val="left"/>
              <w:rPr>
                <w:snapToGrid w:val="0"/>
                <w:lang w:val="es-ES_tradnl"/>
              </w:rPr>
            </w:pPr>
            <w:r w:rsidRPr="00300BA9">
              <w:rPr>
                <w:snapToGrid w:val="0"/>
                <w:color w:val="000000"/>
                <w:lang w:val="es-ES_tradnl"/>
              </w:rPr>
              <w:t>Potencia del transmisor (dBW)</w:t>
            </w:r>
            <w:r w:rsidRPr="00300BA9">
              <w:rPr>
                <w:snapToGrid w:val="0"/>
                <w:color w:val="000000"/>
                <w:vertAlign w:val="superscript"/>
                <w:lang w:val="es-ES_tradnl"/>
              </w:rPr>
              <w:t>(4)</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−10 a 10</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−20 a 17</w:t>
            </w:r>
            <w:r w:rsidRPr="00300BA9">
              <w:rPr>
                <w:snapToGrid w:val="0"/>
                <w:vertAlign w:val="superscript"/>
                <w:lang w:val="es-ES_tradnl"/>
              </w:rPr>
              <w:t>(5)</w:t>
            </w:r>
          </w:p>
        </w:tc>
        <w:tc>
          <w:tcPr>
            <w:tcW w:w="1701" w:type="dxa"/>
            <w:tcMar>
              <w:left w:w="108" w:type="dxa"/>
              <w:right w:w="108" w:type="dxa"/>
            </w:tcMar>
          </w:tcPr>
          <w:p w:rsidR="00DA1EBA" w:rsidRPr="00300BA9" w:rsidRDefault="00DA1EBA" w:rsidP="009E2C64">
            <w:pPr>
              <w:pStyle w:val="Tabletext"/>
              <w:jc w:val="center"/>
              <w:rPr>
                <w:snapToGrid w:val="0"/>
                <w:u w:val="single"/>
                <w:lang w:val="es-ES_tradnl"/>
              </w:rPr>
            </w:pPr>
            <w:r w:rsidRPr="00300BA9">
              <w:rPr>
                <w:snapToGrid w:val="0"/>
                <w:lang w:val="es-ES_tradnl"/>
              </w:rPr>
              <w:t>−20 a 10</w:t>
            </w:r>
          </w:p>
        </w:tc>
        <w:tc>
          <w:tcPr>
            <w:tcW w:w="1701" w:type="dxa"/>
            <w:tcMar>
              <w:left w:w="108" w:type="dxa"/>
              <w:right w:w="108" w:type="dxa"/>
            </w:tcMar>
          </w:tcPr>
          <w:p w:rsidR="00DA1EBA" w:rsidRPr="00300BA9" w:rsidRDefault="00DA1EBA" w:rsidP="009E2C64">
            <w:pPr>
              <w:pStyle w:val="Tabletext"/>
              <w:jc w:val="center"/>
              <w:rPr>
                <w:snapToGrid w:val="0"/>
                <w:u w:val="single"/>
                <w:lang w:val="es-ES_tradnl"/>
              </w:rPr>
            </w:pPr>
            <w:r w:rsidRPr="00300BA9">
              <w:rPr>
                <w:snapToGrid w:val="0"/>
                <w:lang w:val="es-ES_tradnl"/>
              </w:rPr>
              <w:t>−10 a 10</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−10 a 10</w:t>
            </w:r>
          </w:p>
        </w:tc>
        <w:tc>
          <w:tcPr>
            <w:tcW w:w="1706" w:type="dxa"/>
            <w:gridSpan w:val="2"/>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−10 a 10</w:t>
            </w:r>
          </w:p>
        </w:tc>
      </w:tr>
      <w:tr w:rsidR="00DA1EBA" w:rsidRPr="00300BA9" w:rsidTr="009E2C64">
        <w:trPr>
          <w:cantSplit/>
          <w:jc w:val="center"/>
        </w:trPr>
        <w:tc>
          <w:tcPr>
            <w:tcW w:w="4252" w:type="dxa"/>
            <w:tcMar>
              <w:left w:w="108" w:type="dxa"/>
              <w:right w:w="108" w:type="dxa"/>
            </w:tcMar>
          </w:tcPr>
          <w:p w:rsidR="00DA1EBA" w:rsidRPr="00300BA9" w:rsidRDefault="00DA1EBA" w:rsidP="009E2C64">
            <w:pPr>
              <w:pStyle w:val="Tabletext"/>
              <w:jc w:val="left"/>
              <w:rPr>
                <w:snapToGrid w:val="0"/>
                <w:lang w:val="es-ES_tradnl"/>
              </w:rPr>
            </w:pPr>
            <w:r w:rsidRPr="00300BA9">
              <w:rPr>
                <w:snapToGrid w:val="0"/>
                <w:lang w:val="es-ES_tradnl"/>
              </w:rPr>
              <w:t>Pérdidas en la línea del transmisor (dB)</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0,2 a 2</w:t>
            </w:r>
          </w:p>
        </w:tc>
        <w:tc>
          <w:tcPr>
            <w:tcW w:w="1706" w:type="dxa"/>
            <w:gridSpan w:val="2"/>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0,2 a 2</w:t>
            </w:r>
          </w:p>
        </w:tc>
      </w:tr>
      <w:tr w:rsidR="00DA1EBA" w:rsidRPr="00300BA9" w:rsidTr="009E2C64">
        <w:trPr>
          <w:cantSplit/>
          <w:jc w:val="center"/>
        </w:trPr>
        <w:tc>
          <w:tcPr>
            <w:tcW w:w="4252" w:type="dxa"/>
            <w:tcMar>
              <w:left w:w="108" w:type="dxa"/>
              <w:right w:w="108" w:type="dxa"/>
            </w:tcMar>
          </w:tcPr>
          <w:p w:rsidR="00DA1EBA" w:rsidRPr="00300BA9" w:rsidRDefault="00DA1EBA" w:rsidP="009E2C64">
            <w:pPr>
              <w:pStyle w:val="Tabletext"/>
              <w:jc w:val="left"/>
              <w:rPr>
                <w:snapToGrid w:val="0"/>
                <w:lang w:val="es-ES_tradnl"/>
              </w:rPr>
            </w:pPr>
            <w:r w:rsidRPr="00300BA9">
              <w:rPr>
                <w:snapToGrid w:val="0"/>
                <w:lang w:val="es-ES_tradnl"/>
              </w:rPr>
              <w:t>Ganancia de la antena de transmisión (dBi)</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 a 3</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 a 6</w:t>
            </w:r>
          </w:p>
        </w:tc>
        <w:tc>
          <w:tcPr>
            <w:tcW w:w="1701" w:type="dxa"/>
            <w:tcMar>
              <w:left w:w="108" w:type="dxa"/>
              <w:right w:w="108" w:type="dxa"/>
            </w:tcMar>
          </w:tcPr>
          <w:p w:rsidR="00DA1EBA" w:rsidRPr="00300BA9" w:rsidRDefault="00DA1EBA" w:rsidP="009E2C64">
            <w:pPr>
              <w:pStyle w:val="Tabletext"/>
              <w:jc w:val="center"/>
              <w:rPr>
                <w:snapToGrid w:val="0"/>
                <w:u w:val="single"/>
                <w:lang w:val="es-ES_tradnl"/>
              </w:rPr>
            </w:pPr>
            <w:r w:rsidRPr="00300BA9">
              <w:rPr>
                <w:snapToGrid w:val="0"/>
                <w:lang w:val="es-ES_tradnl"/>
              </w:rPr>
              <w:t>0 a 10</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 a 23</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 a 23</w:t>
            </w:r>
          </w:p>
        </w:tc>
        <w:tc>
          <w:tcPr>
            <w:tcW w:w="1706" w:type="dxa"/>
            <w:gridSpan w:val="2"/>
            <w:tcMar>
              <w:left w:w="108" w:type="dxa"/>
              <w:right w:w="108" w:type="dxa"/>
            </w:tcMar>
          </w:tcPr>
          <w:p w:rsidR="00DA1EBA" w:rsidRPr="00300BA9" w:rsidRDefault="00DA1EBA" w:rsidP="009E2C64">
            <w:pPr>
              <w:pStyle w:val="Tabletext"/>
              <w:jc w:val="center"/>
              <w:rPr>
                <w:snapToGrid w:val="0"/>
                <w:u w:val="single"/>
                <w:lang w:val="es-ES_tradnl"/>
              </w:rPr>
            </w:pPr>
            <w:r w:rsidRPr="00300BA9">
              <w:rPr>
                <w:snapToGrid w:val="0"/>
                <w:lang w:val="es-ES_tradnl"/>
              </w:rPr>
              <w:t>0 a 23</w:t>
            </w:r>
          </w:p>
        </w:tc>
      </w:tr>
      <w:tr w:rsidR="00DA1EBA" w:rsidRPr="00300BA9" w:rsidTr="009E2C64">
        <w:trPr>
          <w:cantSplit/>
          <w:jc w:val="center"/>
        </w:trPr>
        <w:tc>
          <w:tcPr>
            <w:tcW w:w="4252" w:type="dxa"/>
            <w:tcMar>
              <w:left w:w="108" w:type="dxa"/>
              <w:right w:w="108" w:type="dxa"/>
            </w:tcMar>
          </w:tcPr>
          <w:p w:rsidR="00DA1EBA" w:rsidRPr="00386CA8" w:rsidRDefault="00DA1EBA" w:rsidP="009E2C64">
            <w:pPr>
              <w:pStyle w:val="Tabletext"/>
              <w:jc w:val="left"/>
              <w:rPr>
                <w:snapToGrid w:val="0"/>
              </w:rPr>
            </w:pPr>
            <w:r w:rsidRPr="00386CA8">
              <w:rPr>
                <w:snapToGrid w:val="0"/>
              </w:rPr>
              <w:t>P.i.r.e. típica (dBW)</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–7 a 9</w:t>
            </w:r>
          </w:p>
        </w:tc>
        <w:tc>
          <w:tcPr>
            <w:tcW w:w="1701" w:type="dxa"/>
            <w:tcMar>
              <w:left w:w="108" w:type="dxa"/>
              <w:right w:w="108" w:type="dxa"/>
            </w:tcMar>
          </w:tcPr>
          <w:p w:rsidR="00DA1EBA" w:rsidRPr="00300BA9" w:rsidRDefault="00DA1EBA" w:rsidP="009E2C64">
            <w:pPr>
              <w:pStyle w:val="Tabletext"/>
              <w:jc w:val="center"/>
              <w:rPr>
                <w:snapToGrid w:val="0"/>
                <w:u w:val="single"/>
                <w:lang w:val="es-ES_tradnl"/>
              </w:rPr>
            </w:pPr>
            <w:r w:rsidRPr="00300BA9">
              <w:rPr>
                <w:snapToGrid w:val="0"/>
                <w:lang w:val="es-ES_tradnl"/>
              </w:rPr>
              <w:t>–7 a 15</w:t>
            </w:r>
          </w:p>
        </w:tc>
        <w:tc>
          <w:tcPr>
            <w:tcW w:w="1701" w:type="dxa"/>
            <w:tcMar>
              <w:left w:w="108" w:type="dxa"/>
              <w:right w:w="108" w:type="dxa"/>
            </w:tcMar>
          </w:tcPr>
          <w:p w:rsidR="00DA1EBA" w:rsidRPr="00300BA9" w:rsidRDefault="00DA1EBA" w:rsidP="009E2C64">
            <w:pPr>
              <w:pStyle w:val="Tabletext"/>
              <w:jc w:val="center"/>
              <w:rPr>
                <w:strike/>
                <w:snapToGrid w:val="0"/>
                <w:lang w:val="es-ES_tradnl"/>
              </w:rPr>
            </w:pPr>
            <w:r w:rsidRPr="00300BA9">
              <w:rPr>
                <w:snapToGrid w:val="0"/>
                <w:lang w:val="es-ES_tradnl"/>
              </w:rPr>
              <w:t>–7 a 15</w:t>
            </w:r>
            <w:r w:rsidRPr="00300BA9">
              <w:rPr>
                <w:strike/>
                <w:snapToGrid w:val="0"/>
                <w:lang w:val="es-ES_tradnl"/>
              </w:rPr>
              <w:t xml:space="preserve"> </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 a 15</w:t>
            </w:r>
          </w:p>
        </w:tc>
        <w:tc>
          <w:tcPr>
            <w:tcW w:w="1701" w:type="dxa"/>
            <w:tcMar>
              <w:left w:w="108" w:type="dxa"/>
              <w:right w:w="108" w:type="dxa"/>
            </w:tcMar>
          </w:tcPr>
          <w:p w:rsidR="00DA1EBA" w:rsidRPr="00300BA9" w:rsidRDefault="00DA1EBA" w:rsidP="009E2C64">
            <w:pPr>
              <w:pStyle w:val="Tabletext"/>
              <w:jc w:val="center"/>
              <w:rPr>
                <w:snapToGrid w:val="0"/>
                <w:u w:val="single"/>
                <w:lang w:val="es-ES_tradnl"/>
              </w:rPr>
            </w:pPr>
            <w:r w:rsidRPr="00300BA9">
              <w:rPr>
                <w:snapToGrid w:val="0"/>
                <w:lang w:val="es-ES_tradnl"/>
              </w:rPr>
              <w:t>0 a 15</w:t>
            </w:r>
          </w:p>
        </w:tc>
        <w:tc>
          <w:tcPr>
            <w:tcW w:w="1706" w:type="dxa"/>
            <w:gridSpan w:val="2"/>
            <w:tcMar>
              <w:left w:w="108" w:type="dxa"/>
              <w:right w:w="108" w:type="dxa"/>
            </w:tcMar>
          </w:tcPr>
          <w:p w:rsidR="00DA1EBA" w:rsidRPr="00300BA9" w:rsidRDefault="00DA1EBA" w:rsidP="009E2C64">
            <w:pPr>
              <w:pStyle w:val="Tabletext"/>
              <w:jc w:val="center"/>
              <w:rPr>
                <w:strike/>
                <w:snapToGrid w:val="0"/>
                <w:lang w:val="es-ES_tradnl"/>
              </w:rPr>
            </w:pPr>
            <w:r w:rsidRPr="00300BA9">
              <w:rPr>
                <w:snapToGrid w:val="0"/>
                <w:lang w:val="es-ES_tradnl"/>
              </w:rPr>
              <w:t>0 a 15</w:t>
            </w:r>
            <w:r w:rsidRPr="00300BA9">
              <w:rPr>
                <w:strike/>
                <w:snapToGrid w:val="0"/>
                <w:lang w:val="es-ES_tradnl"/>
              </w:rPr>
              <w:t xml:space="preserve"> </w:t>
            </w:r>
          </w:p>
        </w:tc>
      </w:tr>
      <w:tr w:rsidR="00DA1EBA" w:rsidRPr="00300BA9" w:rsidTr="009E2C64">
        <w:trPr>
          <w:cantSplit/>
          <w:jc w:val="center"/>
        </w:trPr>
        <w:tc>
          <w:tcPr>
            <w:tcW w:w="4252" w:type="dxa"/>
            <w:tcMar>
              <w:left w:w="108" w:type="dxa"/>
              <w:right w:w="108" w:type="dxa"/>
            </w:tcMar>
          </w:tcPr>
          <w:p w:rsidR="00DA1EBA" w:rsidRPr="00300BA9" w:rsidRDefault="00DA1EBA" w:rsidP="009E2C64">
            <w:pPr>
              <w:pStyle w:val="Tabletext"/>
              <w:jc w:val="left"/>
              <w:rPr>
                <w:snapToGrid w:val="0"/>
                <w:lang w:val="es-ES_tradnl"/>
              </w:rPr>
            </w:pPr>
            <w:r w:rsidRPr="00300BA9">
              <w:rPr>
                <w:snapToGrid w:val="0"/>
                <w:lang w:val="es-ES_tradnl"/>
              </w:rPr>
              <w:t>Polarización de la antena</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Horizontal, vertical,</w:t>
            </w:r>
            <w:r>
              <w:rPr>
                <w:snapToGrid w:val="0"/>
                <w:lang w:val="es-ES_tradnl"/>
              </w:rPr>
              <w:t xml:space="preserve"> </w:t>
            </w:r>
            <w:r w:rsidRPr="00300BA9">
              <w:rPr>
                <w:snapToGrid w:val="0"/>
                <w:color w:val="000000"/>
                <w:lang w:val="es-ES_tradnl"/>
              </w:rPr>
              <w:t>RHCP, LHCP</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c>
          <w:tcPr>
            <w:tcW w:w="1706" w:type="dxa"/>
            <w:gridSpan w:val="2"/>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r>
      <w:tr w:rsidR="00DA1EBA" w:rsidRPr="00300BA9" w:rsidTr="009E2C64">
        <w:trPr>
          <w:cantSplit/>
          <w:jc w:val="center"/>
        </w:trPr>
        <w:tc>
          <w:tcPr>
            <w:tcW w:w="4252" w:type="dxa"/>
            <w:tcMar>
              <w:left w:w="108" w:type="dxa"/>
              <w:right w:w="108" w:type="dxa"/>
            </w:tcMar>
          </w:tcPr>
          <w:p w:rsidR="00DA1EBA" w:rsidRPr="00300BA9" w:rsidRDefault="00DA1EBA" w:rsidP="009E2C64">
            <w:pPr>
              <w:pStyle w:val="Tabletext"/>
              <w:jc w:val="left"/>
              <w:rPr>
                <w:snapToGrid w:val="0"/>
                <w:lang w:val="es-ES_tradnl"/>
              </w:rPr>
            </w:pPr>
            <w:r w:rsidRPr="00300BA9">
              <w:rPr>
                <w:snapToGrid w:val="0"/>
                <w:lang w:val="es-ES_tradnl"/>
              </w:rPr>
              <w:t xml:space="preserve">Anchura de banda en FI del receptor (kHz) </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0,4</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0,4</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0,4</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0,4</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0,4</w:t>
            </w:r>
          </w:p>
        </w:tc>
        <w:tc>
          <w:tcPr>
            <w:tcW w:w="1706" w:type="dxa"/>
            <w:gridSpan w:val="2"/>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0,4</w:t>
            </w:r>
          </w:p>
        </w:tc>
      </w:tr>
      <w:tr w:rsidR="00DA1EBA" w:rsidRPr="00300BA9" w:rsidTr="009E2C64">
        <w:trPr>
          <w:cantSplit/>
          <w:jc w:val="center"/>
        </w:trPr>
        <w:tc>
          <w:tcPr>
            <w:tcW w:w="4252" w:type="dxa"/>
            <w:tcMar>
              <w:left w:w="108" w:type="dxa"/>
              <w:right w:w="108" w:type="dxa"/>
            </w:tcMar>
          </w:tcPr>
          <w:p w:rsidR="00DA1EBA" w:rsidRPr="00300BA9" w:rsidRDefault="00DA1EBA" w:rsidP="009E2C64">
            <w:pPr>
              <w:pStyle w:val="Tabletext"/>
              <w:jc w:val="left"/>
              <w:rPr>
                <w:snapToGrid w:val="0"/>
                <w:lang w:val="es-ES_tradnl"/>
              </w:rPr>
            </w:pPr>
            <w:r w:rsidRPr="00300BA9">
              <w:rPr>
                <w:snapToGrid w:val="0"/>
                <w:lang w:val="es-ES_tradnl"/>
              </w:rPr>
              <w:t>Anchura de banda en FI del receptor (kHz)</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w:t>
            </w:r>
            <w:r>
              <w:rPr>
                <w:snapToGrid w:val="0"/>
                <w:lang w:val="es-ES_tradnl"/>
              </w:rPr>
              <w:t>,</w:t>
            </w:r>
            <w:r w:rsidRPr="00300BA9">
              <w:rPr>
                <w:snapToGrid w:val="0"/>
                <w:lang w:val="es-ES_tradnl"/>
              </w:rPr>
              <w:t>7</w:t>
            </w:r>
            <w:r w:rsidRPr="00300BA9">
              <w:rPr>
                <w:snapToGrid w:val="0"/>
                <w:lang w:val="es-ES_tradnl"/>
              </w:rPr>
              <w:br/>
              <w:t>8</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w:t>
            </w:r>
            <w:r>
              <w:rPr>
                <w:snapToGrid w:val="0"/>
                <w:lang w:val="es-ES_tradnl"/>
              </w:rPr>
              <w:t>,</w:t>
            </w:r>
            <w:r w:rsidRPr="00300BA9">
              <w:rPr>
                <w:snapToGrid w:val="0"/>
                <w:lang w:val="es-ES_tradnl"/>
              </w:rPr>
              <w:t>7</w:t>
            </w:r>
            <w:r w:rsidRPr="00300BA9">
              <w:rPr>
                <w:snapToGrid w:val="0"/>
                <w:lang w:val="es-ES_tradnl"/>
              </w:rPr>
              <w:br/>
              <w:t>16</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w:t>
            </w:r>
            <w:r>
              <w:rPr>
                <w:snapToGrid w:val="0"/>
                <w:lang w:val="es-ES_tradnl"/>
              </w:rPr>
              <w:t>,</w:t>
            </w:r>
            <w:r w:rsidRPr="00300BA9">
              <w:rPr>
                <w:snapToGrid w:val="0"/>
                <w:lang w:val="es-ES_tradnl"/>
              </w:rPr>
              <w:t>7, 16</w:t>
            </w:r>
            <w:r w:rsidRPr="00300BA9">
              <w:rPr>
                <w:snapToGrid w:val="0"/>
                <w:lang w:val="es-ES_tradnl"/>
              </w:rPr>
              <w:br/>
              <w:t>50, 100</w:t>
            </w:r>
            <w:r w:rsidRPr="00300BA9">
              <w:rPr>
                <w:snapToGrid w:val="0"/>
                <w:lang w:val="es-ES_tradnl"/>
              </w:rPr>
              <w:br/>
              <w:t>400</w:t>
            </w:r>
          </w:p>
          <w:p w:rsidR="00DA1EBA" w:rsidRPr="00300BA9" w:rsidRDefault="00DA1EBA" w:rsidP="009E2C64">
            <w:pPr>
              <w:pStyle w:val="Tabletext"/>
              <w:jc w:val="center"/>
              <w:rPr>
                <w:snapToGrid w:val="0"/>
                <w:lang w:val="es-ES_tradnl"/>
              </w:rPr>
            </w:pPr>
            <w:r w:rsidRPr="00300BA9">
              <w:rPr>
                <w:snapToGrid w:val="0"/>
                <w:lang w:val="es-ES_tradnl"/>
              </w:rPr>
              <w:t>2 500</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2,7, 16</w:t>
            </w:r>
          </w:p>
          <w:p w:rsidR="00DA1EBA" w:rsidRPr="00300BA9" w:rsidRDefault="00DA1EBA" w:rsidP="009E2C64">
            <w:pPr>
              <w:pStyle w:val="Tabletext"/>
              <w:jc w:val="center"/>
              <w:rPr>
                <w:snapToGrid w:val="0"/>
                <w:lang w:val="es-ES_tradnl"/>
              </w:rPr>
            </w:pPr>
            <w:r w:rsidRPr="00300BA9">
              <w:rPr>
                <w:snapToGrid w:val="0"/>
                <w:lang w:val="es-ES_tradnl"/>
              </w:rPr>
              <w:t>50, 100</w:t>
            </w:r>
            <w:r w:rsidRPr="00300BA9">
              <w:rPr>
                <w:snapToGrid w:val="0"/>
                <w:lang w:val="es-ES_tradnl"/>
              </w:rPr>
              <w:br/>
              <w:t>400</w:t>
            </w:r>
          </w:p>
          <w:p w:rsidR="00DA1EBA" w:rsidRPr="00300BA9" w:rsidRDefault="00DA1EBA" w:rsidP="009E2C64">
            <w:pPr>
              <w:pStyle w:val="Tabletext"/>
              <w:jc w:val="center"/>
              <w:rPr>
                <w:snapToGrid w:val="0"/>
                <w:lang w:val="es-ES_tradnl"/>
              </w:rPr>
            </w:pPr>
            <w:r w:rsidRPr="00300BA9">
              <w:rPr>
                <w:snapToGrid w:val="0"/>
                <w:lang w:val="es-ES_tradnl"/>
              </w:rPr>
              <w:t>10 000</w:t>
            </w:r>
          </w:p>
        </w:tc>
        <w:tc>
          <w:tcPr>
            <w:tcW w:w="1701" w:type="dxa"/>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2,7, 16</w:t>
            </w:r>
            <w:r w:rsidRPr="00300BA9">
              <w:rPr>
                <w:snapToGrid w:val="0"/>
                <w:lang w:val="es-ES_tradnl"/>
              </w:rPr>
              <w:br/>
              <w:t>50, 100</w:t>
            </w:r>
            <w:r w:rsidRPr="00300BA9">
              <w:rPr>
                <w:snapToGrid w:val="0"/>
                <w:lang w:val="es-ES_tradnl"/>
              </w:rPr>
              <w:br/>
              <w:t>400</w:t>
            </w:r>
          </w:p>
          <w:p w:rsidR="00DA1EBA" w:rsidRPr="00300BA9" w:rsidRDefault="00DA1EBA" w:rsidP="009E2C64">
            <w:pPr>
              <w:pStyle w:val="Tabletext"/>
              <w:jc w:val="center"/>
              <w:rPr>
                <w:snapToGrid w:val="0"/>
                <w:u w:val="single"/>
                <w:lang w:val="es-ES_tradnl"/>
              </w:rPr>
            </w:pPr>
            <w:r w:rsidRPr="00300BA9">
              <w:rPr>
                <w:snapToGrid w:val="0"/>
                <w:lang w:val="es-ES_tradnl"/>
              </w:rPr>
              <w:t>10 000</w:t>
            </w:r>
          </w:p>
        </w:tc>
        <w:tc>
          <w:tcPr>
            <w:tcW w:w="1706" w:type="dxa"/>
            <w:gridSpan w:val="2"/>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2,7, 16</w:t>
            </w:r>
            <w:r w:rsidRPr="00300BA9">
              <w:rPr>
                <w:snapToGrid w:val="0"/>
                <w:lang w:val="es-ES_tradnl"/>
              </w:rPr>
              <w:br/>
              <w:t>50, 100</w:t>
            </w:r>
            <w:r w:rsidRPr="00300BA9">
              <w:rPr>
                <w:snapToGrid w:val="0"/>
                <w:lang w:val="es-ES_tradnl"/>
              </w:rPr>
              <w:br/>
              <w:t>400</w:t>
            </w:r>
          </w:p>
          <w:p w:rsidR="00DA1EBA" w:rsidRPr="00300BA9" w:rsidRDefault="00DA1EBA" w:rsidP="009E2C64">
            <w:pPr>
              <w:pStyle w:val="Tabletext"/>
              <w:jc w:val="center"/>
              <w:rPr>
                <w:snapToGrid w:val="0"/>
                <w:lang w:val="es-ES_tradnl"/>
              </w:rPr>
            </w:pPr>
            <w:r w:rsidRPr="00300BA9">
              <w:rPr>
                <w:snapToGrid w:val="0"/>
                <w:lang w:val="es-ES_tradnl"/>
              </w:rPr>
              <w:t>10 000</w:t>
            </w:r>
          </w:p>
        </w:tc>
      </w:tr>
      <w:tr w:rsidR="00DA1EBA" w:rsidRPr="00300BA9" w:rsidTr="009E2C64">
        <w:trPr>
          <w:cantSplit/>
          <w:jc w:val="center"/>
        </w:trPr>
        <w:tc>
          <w:tcPr>
            <w:tcW w:w="4252" w:type="dxa"/>
            <w:tcBorders>
              <w:bottom w:val="single" w:sz="4" w:space="0" w:color="auto"/>
            </w:tcBorders>
            <w:tcMar>
              <w:left w:w="108" w:type="dxa"/>
              <w:right w:w="108" w:type="dxa"/>
            </w:tcMar>
          </w:tcPr>
          <w:p w:rsidR="00DA1EBA" w:rsidRPr="00300BA9" w:rsidRDefault="00DA1EBA" w:rsidP="009E2C64">
            <w:pPr>
              <w:pStyle w:val="Tabletext"/>
              <w:jc w:val="left"/>
              <w:rPr>
                <w:snapToGrid w:val="0"/>
                <w:lang w:val="es-ES_tradnl"/>
              </w:rPr>
            </w:pPr>
            <w:r w:rsidRPr="00300BA9">
              <w:rPr>
                <w:snapToGrid w:val="0"/>
                <w:color w:val="000000"/>
                <w:lang w:val="es-ES_tradnl"/>
              </w:rPr>
              <w:t>Factor de ruido del receptor (dB)</w:t>
            </w:r>
            <w:r w:rsidRPr="00300BA9">
              <w:rPr>
                <w:snapToGrid w:val="0"/>
                <w:color w:val="000000"/>
                <w:vertAlign w:val="superscript"/>
                <w:lang w:val="es-ES_tradnl"/>
              </w:rPr>
              <w:t>(6)</w:t>
            </w:r>
          </w:p>
        </w:tc>
        <w:tc>
          <w:tcPr>
            <w:tcW w:w="1701" w:type="dxa"/>
            <w:tcBorders>
              <w:bottom w:val="single" w:sz="4" w:space="0" w:color="auto"/>
            </w:tcBorders>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3 a 10</w:t>
            </w:r>
          </w:p>
        </w:tc>
        <w:tc>
          <w:tcPr>
            <w:tcW w:w="1701" w:type="dxa"/>
            <w:tcBorders>
              <w:bottom w:val="single" w:sz="4" w:space="0" w:color="auto"/>
            </w:tcBorders>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1 a 3</w:t>
            </w:r>
          </w:p>
        </w:tc>
        <w:tc>
          <w:tcPr>
            <w:tcW w:w="1701" w:type="dxa"/>
            <w:tcBorders>
              <w:bottom w:val="single" w:sz="4" w:space="0" w:color="auto"/>
            </w:tcBorders>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1 a 7</w:t>
            </w:r>
          </w:p>
        </w:tc>
        <w:tc>
          <w:tcPr>
            <w:tcW w:w="1701" w:type="dxa"/>
            <w:tcBorders>
              <w:bottom w:val="single" w:sz="4" w:space="0" w:color="auto"/>
            </w:tcBorders>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1 a 7</w:t>
            </w:r>
          </w:p>
        </w:tc>
        <w:tc>
          <w:tcPr>
            <w:tcW w:w="1701" w:type="dxa"/>
            <w:tcBorders>
              <w:bottom w:val="single" w:sz="4" w:space="0" w:color="auto"/>
            </w:tcBorders>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3 a 7</w:t>
            </w:r>
          </w:p>
        </w:tc>
        <w:tc>
          <w:tcPr>
            <w:tcW w:w="1706" w:type="dxa"/>
            <w:gridSpan w:val="2"/>
            <w:tcBorders>
              <w:bottom w:val="single" w:sz="4" w:space="0" w:color="auto"/>
            </w:tcBorders>
            <w:tcMar>
              <w:left w:w="108" w:type="dxa"/>
              <w:right w:w="108" w:type="dxa"/>
            </w:tcMar>
          </w:tcPr>
          <w:p w:rsidR="00DA1EBA" w:rsidRPr="00300BA9" w:rsidRDefault="00DA1EBA" w:rsidP="009E2C64">
            <w:pPr>
              <w:pStyle w:val="Tabletext"/>
              <w:jc w:val="center"/>
              <w:rPr>
                <w:snapToGrid w:val="0"/>
                <w:lang w:val="es-ES_tradnl"/>
              </w:rPr>
            </w:pPr>
            <w:r w:rsidRPr="00300BA9">
              <w:rPr>
                <w:snapToGrid w:val="0"/>
                <w:lang w:val="es-ES_tradnl"/>
              </w:rPr>
              <w:t>3 a 7</w:t>
            </w:r>
          </w:p>
        </w:tc>
      </w:tr>
      <w:tr w:rsidR="00DA1EBA" w:rsidRPr="00300BA9" w:rsidTr="009E2C64">
        <w:trPr>
          <w:gridAfter w:val="1"/>
          <w:wAfter w:w="6" w:type="dxa"/>
          <w:cantSplit/>
          <w:jc w:val="center"/>
        </w:trPr>
        <w:tc>
          <w:tcPr>
            <w:tcW w:w="14457" w:type="dxa"/>
            <w:gridSpan w:val="7"/>
            <w:tcBorders>
              <w:left w:val="nil"/>
              <w:bottom w:val="nil"/>
              <w:right w:val="nil"/>
            </w:tcBorders>
            <w:tcMar>
              <w:left w:w="108" w:type="dxa"/>
              <w:right w:w="108" w:type="dxa"/>
            </w:tcMar>
          </w:tcPr>
          <w:p w:rsidR="00DA1EBA" w:rsidRPr="00300BA9" w:rsidRDefault="00DA1EBA" w:rsidP="009E2C64">
            <w:pPr>
              <w:pStyle w:val="Tablelegend"/>
              <w:rPr>
                <w:snapToGrid w:val="0"/>
                <w:lang w:val="es-ES_tradnl"/>
              </w:rPr>
            </w:pPr>
            <w:r w:rsidRPr="00300BA9">
              <w:rPr>
                <w:lang w:val="es-ES_tradnl"/>
              </w:rPr>
              <w:t>.</w:t>
            </w:r>
          </w:p>
        </w:tc>
      </w:tr>
    </w:tbl>
    <w:p w:rsidR="00DA1EBA" w:rsidRPr="00300BA9" w:rsidRDefault="00DA1EBA" w:rsidP="00DA1EBA">
      <w:pPr>
        <w:keepNext/>
        <w:rPr>
          <w:i/>
          <w:iCs/>
          <w:lang w:val="es-ES_tradnl"/>
        </w:rPr>
      </w:pPr>
      <w:r w:rsidRPr="00300BA9">
        <w:rPr>
          <w:i/>
          <w:iCs/>
          <w:lang w:val="es-ES_tradnl"/>
        </w:rPr>
        <w:lastRenderedPageBreak/>
        <w:t>Notas relativas al Cuadro 7</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8"/>
      </w:tblGrid>
      <w:tr w:rsidR="00DA1EBA" w:rsidRPr="00CC6BC9" w:rsidTr="009E2C64">
        <w:trPr>
          <w:jc w:val="center"/>
        </w:trPr>
        <w:tc>
          <w:tcPr>
            <w:tcW w:w="14468" w:type="dxa"/>
            <w:tcBorders>
              <w:top w:val="nil"/>
              <w:left w:val="nil"/>
              <w:bottom w:val="nil"/>
              <w:right w:val="nil"/>
            </w:tcBorders>
          </w:tcPr>
          <w:p w:rsidR="00DA1EBA" w:rsidRPr="00A56BA3" w:rsidRDefault="00DA1EBA" w:rsidP="009E2C64">
            <w:pPr>
              <w:pStyle w:val="Tabletext"/>
              <w:keepNext/>
              <w:ind w:left="284" w:hanging="284"/>
              <w:rPr>
                <w:lang w:val="es-ES_tradnl"/>
              </w:rPr>
            </w:pPr>
            <w:r w:rsidRPr="00300BA9">
              <w:rPr>
                <w:vertAlign w:val="superscript"/>
                <w:lang w:val="es-ES_tradnl"/>
              </w:rPr>
              <w:t>(1)</w:t>
            </w:r>
            <w:r w:rsidRPr="00300BA9">
              <w:rPr>
                <w:lang w:val="es-ES_tradnl"/>
              </w:rPr>
              <w:tab/>
            </w:r>
            <w:r w:rsidRPr="00A56BA3">
              <w:rPr>
                <w:lang w:val="es-ES_tradnl"/>
              </w:rPr>
              <w:t xml:space="preserve">Las bandas de aficionados en las gamas de frecuencias son conformes con el Artículo </w:t>
            </w:r>
            <w:r w:rsidRPr="00A56BA3">
              <w:rPr>
                <w:b/>
                <w:bCs/>
                <w:lang w:val="es-ES_tradnl"/>
              </w:rPr>
              <w:t>5</w:t>
            </w:r>
            <w:r w:rsidRPr="00A56BA3">
              <w:rPr>
                <w:lang w:val="es-ES_tradnl"/>
              </w:rPr>
              <w:t xml:space="preserve"> del RR.</w:t>
            </w:r>
          </w:p>
          <w:p w:rsidR="00DA1EBA" w:rsidRPr="00A56BA3" w:rsidRDefault="00DA1EBA" w:rsidP="009E2C64">
            <w:pPr>
              <w:pStyle w:val="Tabletext"/>
              <w:ind w:left="284" w:hanging="284"/>
              <w:rPr>
                <w:lang w:val="es-ES_tradnl"/>
              </w:rPr>
            </w:pPr>
            <w:r w:rsidRPr="00300BA9">
              <w:rPr>
                <w:vertAlign w:val="superscript"/>
                <w:lang w:val="es-ES_tradnl"/>
              </w:rPr>
              <w:t>(2)</w:t>
            </w:r>
            <w:r w:rsidRPr="00300BA9">
              <w:rPr>
                <w:lang w:val="es-ES_tradnl"/>
              </w:rPr>
              <w:tab/>
            </w:r>
            <w:r w:rsidRPr="00A56BA3">
              <w:rPr>
                <w:lang w:val="es-ES_tradnl"/>
              </w:rPr>
              <w:t>Todos los modos que requieran una anchura de banda superior a 44 kHz pueden precisar valores de p.i.r.e superiores a los que figuran en el cuadro, a fin de garantizar un balance del enlace satisfactorio</w:t>
            </w:r>
            <w:r>
              <w:rPr>
                <w:lang w:val="es-ES_tradnl"/>
              </w:rPr>
              <w:t>.</w:t>
            </w:r>
          </w:p>
          <w:p w:rsidR="00DA1EBA" w:rsidRPr="00300BA9" w:rsidRDefault="00DA1EBA" w:rsidP="009E2C64">
            <w:pPr>
              <w:pStyle w:val="Tabletext"/>
              <w:ind w:left="284" w:hanging="284"/>
              <w:rPr>
                <w:sz w:val="20"/>
                <w:lang w:val="es-ES_tradnl"/>
              </w:rPr>
            </w:pPr>
            <w:r w:rsidRPr="00300BA9">
              <w:rPr>
                <w:vertAlign w:val="superscript"/>
                <w:lang w:val="es-ES_tradnl"/>
              </w:rPr>
              <w:t>(3)</w:t>
            </w:r>
            <w:r w:rsidRPr="00300BA9">
              <w:rPr>
                <w:lang w:val="es-ES_tradnl"/>
              </w:rPr>
              <w:tab/>
            </w:r>
            <w:r w:rsidRPr="00A56BA3">
              <w:rPr>
                <w:lang w:val="es-ES_tradnl"/>
              </w:rPr>
              <w:t>Por lo general, únicamente se utiliza por encima de 29 MHz.</w:t>
            </w:r>
          </w:p>
          <w:p w:rsidR="00DA1EBA" w:rsidRPr="00300BA9" w:rsidRDefault="00DA1EBA" w:rsidP="009E2C64">
            <w:pPr>
              <w:pStyle w:val="Tabletext"/>
              <w:ind w:left="284" w:hanging="284"/>
              <w:rPr>
                <w:lang w:val="es-ES_tradnl"/>
              </w:rPr>
            </w:pPr>
            <w:r w:rsidRPr="00300BA9">
              <w:rPr>
                <w:vertAlign w:val="superscript"/>
                <w:lang w:val="es-ES_tradnl"/>
              </w:rPr>
              <w:t>(4)</w:t>
            </w:r>
            <w:r w:rsidRPr="00300BA9">
              <w:rPr>
                <w:lang w:val="es-ES_tradnl"/>
              </w:rPr>
              <w:tab/>
            </w:r>
            <w:r w:rsidRPr="00A56BA3">
              <w:rPr>
                <w:lang w:val="es-ES_tradnl"/>
              </w:rPr>
              <w:t>Cada administración establece sus máximas potencias. Las potencias máximas en la gama 24-250 GHz vienen restringidas, por lo general, por el equipo disponible y su valor es inferior al autorizado por la administración.</w:t>
            </w:r>
          </w:p>
          <w:p w:rsidR="00DA1EBA" w:rsidRPr="00A56BA3" w:rsidRDefault="00DA1EBA" w:rsidP="009E2C64">
            <w:pPr>
              <w:pStyle w:val="Tabletext"/>
              <w:ind w:left="284" w:hanging="284"/>
              <w:rPr>
                <w:lang w:val="es-ES_tradnl"/>
              </w:rPr>
            </w:pPr>
            <w:r w:rsidRPr="00300BA9">
              <w:rPr>
                <w:vertAlign w:val="superscript"/>
                <w:lang w:val="es-ES_tradnl"/>
              </w:rPr>
              <w:t>(5)</w:t>
            </w:r>
            <w:r w:rsidRPr="00300BA9">
              <w:rPr>
                <w:lang w:val="es-ES_tradnl"/>
              </w:rPr>
              <w:tab/>
            </w:r>
            <w:r w:rsidRPr="00A56BA3">
              <w:rPr>
                <w:lang w:val="es-ES_tradnl"/>
              </w:rPr>
              <w:t>La potencia máxima a bordo de vehículos espaciales tripulados es de 17 dBW, en particular en la Estación Espacial Internacional; los pequeños satélites requieren mucha menos potencia de transmisión, por lo general 10 dBW o menos.</w:t>
            </w:r>
          </w:p>
          <w:p w:rsidR="00DA1EBA" w:rsidRPr="00300BA9" w:rsidRDefault="00DA1EBA" w:rsidP="009E2C64">
            <w:pPr>
              <w:pStyle w:val="Tabletext"/>
              <w:ind w:left="284" w:hanging="284"/>
              <w:rPr>
                <w:lang w:val="es-ES_tradnl"/>
              </w:rPr>
            </w:pPr>
            <w:r w:rsidRPr="00300BA9">
              <w:rPr>
                <w:vertAlign w:val="superscript"/>
                <w:lang w:val="es-ES_tradnl"/>
              </w:rPr>
              <w:t>(6)</w:t>
            </w:r>
            <w:r w:rsidRPr="00300BA9">
              <w:rPr>
                <w:lang w:val="es-ES_tradnl"/>
              </w:rPr>
              <w:tab/>
            </w:r>
            <w:r w:rsidRPr="00A56BA3">
              <w:rPr>
                <w:lang w:val="es-ES_tradnl"/>
              </w:rPr>
              <w:t>El factor de ruido de los receptores para bandas superiores a 50 MHz supone la utilización de preamplificadores de bajo nivel de ruido. Por debajo de 29,7 MHz, el nivel de ruido externo es el factor dominante, y su valor es, por lo general, más elevado que el nivel de ruido del receptor.</w:t>
            </w:r>
          </w:p>
        </w:tc>
      </w:tr>
    </w:tbl>
    <w:p w:rsidR="00DA1EBA" w:rsidRPr="00300BA9" w:rsidRDefault="00DA1EBA" w:rsidP="00DA1EBA">
      <w:pPr>
        <w:pStyle w:val="TableNo"/>
        <w:rPr>
          <w:lang w:val="es-ES_tradnl"/>
        </w:rPr>
      </w:pPr>
      <w:r w:rsidRPr="00300BA9">
        <w:rPr>
          <w:lang w:val="es-ES_tradnl"/>
        </w:rPr>
        <w:t>CUADRO 8</w:t>
      </w:r>
    </w:p>
    <w:p w:rsidR="00DA1EBA" w:rsidRPr="00300BA9" w:rsidRDefault="00DA1EBA" w:rsidP="00DA1EBA">
      <w:pPr>
        <w:pStyle w:val="Tabletitle"/>
        <w:rPr>
          <w:lang w:val="es-ES_tradnl"/>
        </w:rPr>
      </w:pPr>
      <w:r w:rsidRPr="00300BA9">
        <w:rPr>
          <w:lang w:val="es-ES_tradnl"/>
        </w:rPr>
        <w:t xml:space="preserve">Características de los sistemas de aficionados por satélite en sentido espacio-Tierra para satélites de </w:t>
      </w:r>
      <w:r>
        <w:rPr>
          <w:lang w:val="es-ES_tradnl"/>
        </w:rPr>
        <w:br/>
      </w:r>
      <w:r w:rsidRPr="00300BA9">
        <w:rPr>
          <w:lang w:val="es-ES_tradnl"/>
        </w:rPr>
        <w:t>órbita terrestre geoestacionaria (GEO) y satélites de órbita terrestre a gran altura (HEO)</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DA1EBA" w:rsidRPr="00300BA9" w:rsidTr="009E2C64">
        <w:trPr>
          <w:jc w:val="center"/>
        </w:trPr>
        <w:tc>
          <w:tcPr>
            <w:tcW w:w="4394" w:type="dxa"/>
          </w:tcPr>
          <w:p w:rsidR="00DA1EBA" w:rsidRPr="00300BA9" w:rsidRDefault="00DA1EBA" w:rsidP="009E2C64">
            <w:pPr>
              <w:pStyle w:val="Tablehead"/>
              <w:rPr>
                <w:snapToGrid w:val="0"/>
                <w:lang w:val="es-ES_tradnl"/>
              </w:rPr>
            </w:pPr>
            <w:r w:rsidRPr="00300BA9">
              <w:rPr>
                <w:snapToGrid w:val="0"/>
                <w:lang w:val="es-ES_tradnl"/>
              </w:rPr>
              <w:t>Parámetro</w:t>
            </w:r>
          </w:p>
        </w:tc>
        <w:tc>
          <w:tcPr>
            <w:tcW w:w="10074" w:type="dxa"/>
            <w:gridSpan w:val="6"/>
          </w:tcPr>
          <w:p w:rsidR="00DA1EBA" w:rsidRPr="00300BA9" w:rsidRDefault="00DA1EBA" w:rsidP="009E2C64">
            <w:pPr>
              <w:pStyle w:val="Tablehead"/>
              <w:rPr>
                <w:snapToGrid w:val="0"/>
                <w:lang w:val="es-ES_tradnl"/>
              </w:rPr>
            </w:pPr>
            <w:r w:rsidRPr="00300BA9">
              <w:rPr>
                <w:snapToGrid w:val="0"/>
                <w:lang w:val="es-ES_tradnl"/>
              </w:rPr>
              <w:t>Valor</w:t>
            </w:r>
          </w:p>
        </w:tc>
      </w:tr>
      <w:tr w:rsidR="00DA1EBA" w:rsidRPr="00300BA9" w:rsidTr="009E2C64">
        <w:trPr>
          <w:jc w:val="center"/>
        </w:trPr>
        <w:tc>
          <w:tcPr>
            <w:tcW w:w="4394" w:type="dxa"/>
          </w:tcPr>
          <w:p w:rsidR="00DA1EBA" w:rsidRPr="00300BA9" w:rsidRDefault="00DA1EBA" w:rsidP="009E2C64">
            <w:pPr>
              <w:pStyle w:val="Tabletext"/>
              <w:jc w:val="left"/>
              <w:rPr>
                <w:snapToGrid w:val="0"/>
                <w:lang w:val="es-ES_tradnl"/>
              </w:rPr>
            </w:pPr>
            <w:r w:rsidRPr="009943DD">
              <w:rPr>
                <w:snapToGrid w:val="0"/>
                <w:lang w:val="es-ES_tradnl"/>
              </w:rPr>
              <w:t>Banda de frecuencias</w:t>
            </w:r>
            <w:r w:rsidRPr="006C5D49">
              <w:rPr>
                <w:snapToGrid w:val="0"/>
                <w:sz w:val="20"/>
                <w:vertAlign w:val="superscript"/>
                <w:lang w:val="es-ES_tradnl"/>
              </w:rPr>
              <w:t>(1)</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7-29,7 MHz</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144-438 MHz</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1,24-3,5 GHz</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5,65-10,5 GHz</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24-47,2 GHz</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76-250 GHz</w:t>
            </w:r>
          </w:p>
        </w:tc>
      </w:tr>
      <w:tr w:rsidR="00DA1EBA" w:rsidRPr="00300BA9" w:rsidTr="009E2C64">
        <w:trPr>
          <w:jc w:val="center"/>
        </w:trPr>
        <w:tc>
          <w:tcPr>
            <w:tcW w:w="4394" w:type="dxa"/>
          </w:tcPr>
          <w:p w:rsidR="00DA1EBA" w:rsidRPr="00300BA9" w:rsidRDefault="00DA1EBA" w:rsidP="009E2C64">
            <w:pPr>
              <w:pStyle w:val="Tabletext"/>
              <w:jc w:val="left"/>
              <w:rPr>
                <w:snapToGrid w:val="0"/>
                <w:lang w:val="es-ES_tradnl"/>
              </w:rPr>
            </w:pPr>
            <w:r w:rsidRPr="00300BA9">
              <w:rPr>
                <w:snapToGrid w:val="0"/>
                <w:lang w:val="es-ES_tradnl"/>
              </w:rPr>
              <w:t>Anchura de banda necesaria y clase de emisión (denominación de la emisión)</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r>
      <w:tr w:rsidR="00DA1EBA" w:rsidRPr="00300BA9" w:rsidTr="009E2C64">
        <w:trPr>
          <w:jc w:val="center"/>
        </w:trPr>
        <w:tc>
          <w:tcPr>
            <w:tcW w:w="4394" w:type="dxa"/>
          </w:tcPr>
          <w:p w:rsidR="00DA1EBA" w:rsidRPr="00300BA9" w:rsidRDefault="00DA1EBA" w:rsidP="009E2C64">
            <w:pPr>
              <w:pStyle w:val="Tabletext"/>
              <w:jc w:val="left"/>
              <w:rPr>
                <w:snapToGrid w:val="0"/>
                <w:lang w:val="es-ES_tradnl"/>
              </w:rPr>
            </w:pPr>
            <w:r w:rsidRPr="00300BA9">
              <w:rPr>
                <w:snapToGrid w:val="0"/>
                <w:lang w:val="es-ES_tradnl"/>
              </w:rPr>
              <w:t>Anchura de banda necesaria y clase de emisión (denominación de la emisión)</w:t>
            </w:r>
            <w:r w:rsidRPr="00300BA9">
              <w:rPr>
                <w:snapToGrid w:val="0"/>
                <w:sz w:val="20"/>
                <w:vertAlign w:val="superscript"/>
                <w:lang w:val="es-ES_tradnl"/>
              </w:rPr>
              <w:t xml:space="preserve">(2) </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p>
          <w:p w:rsidR="00DA1EBA" w:rsidRPr="00300BA9" w:rsidRDefault="00DA1EBA" w:rsidP="009E2C64">
            <w:pPr>
              <w:pStyle w:val="Tabletext"/>
              <w:jc w:val="center"/>
              <w:rPr>
                <w:snapToGrid w:val="0"/>
                <w:lang w:val="es-ES_tradnl"/>
              </w:rPr>
            </w:pPr>
            <w:r w:rsidRPr="00300BA9">
              <w:rPr>
                <w:snapToGrid w:val="0"/>
                <w:lang w:val="es-ES_tradnl"/>
              </w:rPr>
              <w:t>8K00F3E</w:t>
            </w:r>
            <w:r w:rsidRPr="00300BA9">
              <w:rPr>
                <w:snapToGrid w:val="0"/>
                <w:vertAlign w:val="superscript"/>
                <w:lang w:val="es-ES_tradnl"/>
              </w:rPr>
              <w:t>(3)</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p>
          <w:p w:rsidR="00DA1EBA" w:rsidRPr="00300BA9" w:rsidRDefault="00DA1EBA" w:rsidP="009E2C64">
            <w:pPr>
              <w:pStyle w:val="Tabletext"/>
              <w:jc w:val="center"/>
              <w:rPr>
                <w:snapToGrid w:val="0"/>
                <w:lang w:val="es-ES_tradnl"/>
              </w:rPr>
            </w:pPr>
            <w:r w:rsidRPr="00300BA9">
              <w:rPr>
                <w:snapToGrid w:val="0"/>
                <w:lang w:val="es-ES_tradnl"/>
              </w:rPr>
              <w:t>16K0F3E</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Pr="00300BA9">
              <w:rPr>
                <w:snapToGrid w:val="0"/>
                <w:lang w:val="es-ES_tradnl"/>
              </w:rPr>
              <w:br/>
              <w:t>16K0F3E</w:t>
            </w:r>
            <w:r w:rsidRPr="00300BA9">
              <w:rPr>
                <w:snapToGrid w:val="0"/>
                <w:lang w:val="es-ES_tradnl"/>
              </w:rPr>
              <w:br/>
              <w:t>44K2F1D</w:t>
            </w:r>
          </w:p>
          <w:p w:rsidR="00DA1EBA" w:rsidRPr="00300BA9" w:rsidRDefault="00DA1EBA" w:rsidP="009E2C64">
            <w:pPr>
              <w:pStyle w:val="Tabletext"/>
              <w:jc w:val="center"/>
              <w:rPr>
                <w:snapToGrid w:val="0"/>
                <w:lang w:val="es-ES_tradnl"/>
              </w:rPr>
            </w:pPr>
            <w:r w:rsidRPr="00300BA9">
              <w:rPr>
                <w:snapToGrid w:val="0"/>
                <w:lang w:val="es-ES_tradnl"/>
              </w:rPr>
              <w:t>88K3F1D</w:t>
            </w:r>
            <w:r w:rsidRPr="00300BA9">
              <w:rPr>
                <w:snapToGrid w:val="0"/>
                <w:lang w:val="es-ES_tradnl"/>
              </w:rPr>
              <w:br/>
              <w:t>350KF1D</w:t>
            </w:r>
          </w:p>
          <w:p w:rsidR="00DA1EBA" w:rsidRPr="00300BA9" w:rsidRDefault="00DA1EBA" w:rsidP="009E2C64">
            <w:pPr>
              <w:pStyle w:val="Tabletext"/>
              <w:jc w:val="center"/>
              <w:rPr>
                <w:snapToGrid w:val="0"/>
                <w:lang w:val="es-ES_tradnl"/>
              </w:rPr>
            </w:pPr>
            <w:r w:rsidRPr="00300BA9">
              <w:rPr>
                <w:snapToGrid w:val="0"/>
                <w:lang w:val="es-ES_tradnl"/>
              </w:rPr>
              <w:t>2M50G7W</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Pr="00300BA9">
              <w:rPr>
                <w:snapToGrid w:val="0"/>
                <w:lang w:val="es-ES_tradnl"/>
              </w:rPr>
              <w:br/>
              <w:t>16K0F3E</w:t>
            </w:r>
            <w:r w:rsidRPr="00300BA9">
              <w:rPr>
                <w:snapToGrid w:val="0"/>
                <w:lang w:val="es-ES_tradnl"/>
              </w:rPr>
              <w:br/>
              <w:t>44K2F1D</w:t>
            </w:r>
          </w:p>
          <w:p w:rsidR="00DA1EBA" w:rsidRPr="00300BA9" w:rsidRDefault="00DA1EBA" w:rsidP="009E2C64">
            <w:pPr>
              <w:pStyle w:val="Tabletext"/>
              <w:jc w:val="center"/>
              <w:rPr>
                <w:snapToGrid w:val="0"/>
                <w:lang w:val="es-ES_tradnl"/>
              </w:rPr>
            </w:pPr>
            <w:r w:rsidRPr="00300BA9">
              <w:rPr>
                <w:snapToGrid w:val="0"/>
                <w:lang w:val="es-ES_tradnl"/>
              </w:rPr>
              <w:t>88K3F1D</w:t>
            </w:r>
            <w:r w:rsidRPr="00300BA9">
              <w:rPr>
                <w:snapToGrid w:val="0"/>
                <w:lang w:val="es-ES_tradnl"/>
              </w:rPr>
              <w:br/>
              <w:t>350KF1D</w:t>
            </w:r>
          </w:p>
          <w:p w:rsidR="00DA1EBA" w:rsidRPr="00300BA9" w:rsidRDefault="00DA1EBA" w:rsidP="009E2C64">
            <w:pPr>
              <w:pStyle w:val="Tabletext"/>
              <w:jc w:val="center"/>
              <w:rPr>
                <w:snapToGrid w:val="0"/>
                <w:u w:val="single"/>
                <w:lang w:val="es-ES_tradnl"/>
              </w:rPr>
            </w:pPr>
            <w:r w:rsidRPr="00300BA9">
              <w:rPr>
                <w:snapToGrid w:val="0"/>
                <w:lang w:val="es-ES_tradnl"/>
              </w:rPr>
              <w:t>10M0G7W</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Pr="00300BA9">
              <w:rPr>
                <w:snapToGrid w:val="0"/>
                <w:lang w:val="es-ES_tradnl"/>
              </w:rPr>
              <w:br/>
              <w:t>16K0F3E</w:t>
            </w:r>
            <w:r w:rsidRPr="00300BA9">
              <w:rPr>
                <w:snapToGrid w:val="0"/>
                <w:lang w:val="es-ES_tradnl"/>
              </w:rPr>
              <w:br/>
              <w:t>44K2F1D</w:t>
            </w:r>
          </w:p>
          <w:p w:rsidR="00DA1EBA" w:rsidRPr="00300BA9" w:rsidRDefault="00DA1EBA" w:rsidP="009E2C64">
            <w:pPr>
              <w:pStyle w:val="Tabletext"/>
              <w:jc w:val="center"/>
              <w:rPr>
                <w:snapToGrid w:val="0"/>
                <w:lang w:val="es-ES_tradnl"/>
              </w:rPr>
            </w:pPr>
            <w:r w:rsidRPr="00300BA9">
              <w:rPr>
                <w:snapToGrid w:val="0"/>
                <w:lang w:val="es-ES_tradnl"/>
              </w:rPr>
              <w:t>88K3F1D</w:t>
            </w:r>
            <w:r w:rsidRPr="00300BA9">
              <w:rPr>
                <w:snapToGrid w:val="0"/>
                <w:lang w:val="es-ES_tradnl"/>
              </w:rPr>
              <w:br/>
              <w:t>350KF1D</w:t>
            </w:r>
          </w:p>
          <w:p w:rsidR="00DA1EBA" w:rsidRPr="00300BA9" w:rsidRDefault="00DA1EBA" w:rsidP="009E2C64">
            <w:pPr>
              <w:pStyle w:val="Tabletext"/>
              <w:jc w:val="center"/>
              <w:rPr>
                <w:snapToGrid w:val="0"/>
                <w:lang w:val="es-ES_tradnl"/>
              </w:rPr>
            </w:pPr>
            <w:r w:rsidRPr="00300BA9">
              <w:rPr>
                <w:snapToGrid w:val="0"/>
                <w:lang w:val="es-ES_tradnl"/>
              </w:rPr>
              <w:t>10M0G7W</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Pr="00300BA9">
              <w:rPr>
                <w:snapToGrid w:val="0"/>
                <w:lang w:val="es-ES_tradnl"/>
              </w:rPr>
              <w:br/>
              <w:t>16K0F3E</w:t>
            </w:r>
            <w:r w:rsidRPr="00300BA9">
              <w:rPr>
                <w:snapToGrid w:val="0"/>
                <w:lang w:val="es-ES_tradnl"/>
              </w:rPr>
              <w:br/>
              <w:t>44K2F1D</w:t>
            </w:r>
          </w:p>
          <w:p w:rsidR="00DA1EBA" w:rsidRPr="00300BA9" w:rsidRDefault="00DA1EBA" w:rsidP="009E2C64">
            <w:pPr>
              <w:pStyle w:val="Tabletext"/>
              <w:jc w:val="center"/>
              <w:rPr>
                <w:snapToGrid w:val="0"/>
                <w:lang w:val="es-ES_tradnl"/>
              </w:rPr>
            </w:pPr>
            <w:r w:rsidRPr="00300BA9">
              <w:rPr>
                <w:snapToGrid w:val="0"/>
                <w:lang w:val="es-ES_tradnl"/>
              </w:rPr>
              <w:t>88K3F1D</w:t>
            </w:r>
            <w:r w:rsidRPr="00300BA9">
              <w:rPr>
                <w:snapToGrid w:val="0"/>
                <w:lang w:val="es-ES_tradnl"/>
              </w:rPr>
              <w:br/>
              <w:t>350KF1D</w:t>
            </w:r>
          </w:p>
          <w:p w:rsidR="00DA1EBA" w:rsidRPr="00300BA9" w:rsidRDefault="00DA1EBA" w:rsidP="009E2C64">
            <w:pPr>
              <w:pStyle w:val="Tabletext"/>
              <w:jc w:val="center"/>
              <w:rPr>
                <w:snapToGrid w:val="0"/>
                <w:lang w:val="es-ES_tradnl"/>
              </w:rPr>
            </w:pPr>
            <w:r w:rsidRPr="00300BA9">
              <w:rPr>
                <w:snapToGrid w:val="0"/>
                <w:lang w:val="es-ES_tradnl"/>
              </w:rPr>
              <w:t>10M0G7W</w:t>
            </w:r>
          </w:p>
        </w:tc>
      </w:tr>
      <w:tr w:rsidR="00DA1EBA" w:rsidRPr="00300BA9" w:rsidTr="009E2C64">
        <w:trPr>
          <w:jc w:val="center"/>
        </w:trPr>
        <w:tc>
          <w:tcPr>
            <w:tcW w:w="4394" w:type="dxa"/>
          </w:tcPr>
          <w:p w:rsidR="00DA1EBA" w:rsidRPr="00300BA9" w:rsidRDefault="00DA1EBA" w:rsidP="009E2C64">
            <w:pPr>
              <w:pStyle w:val="Tabletext"/>
              <w:jc w:val="left"/>
              <w:rPr>
                <w:snapToGrid w:val="0"/>
                <w:lang w:val="es-ES_tradnl"/>
              </w:rPr>
            </w:pPr>
            <w:r w:rsidRPr="00300BA9">
              <w:rPr>
                <w:snapToGrid w:val="0"/>
                <w:lang w:val="es-ES_tradnl"/>
              </w:rPr>
              <w:t>Potencia del transmisor (dBW)</w:t>
            </w:r>
            <w:r w:rsidRPr="00300BA9">
              <w:rPr>
                <w:snapToGrid w:val="0"/>
                <w:vertAlign w:val="superscript"/>
                <w:lang w:val="es-ES_tradnl"/>
              </w:rPr>
              <w:t>(4)</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0 a 10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 a 17</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−3 a 10</w:t>
            </w:r>
          </w:p>
        </w:tc>
      </w:tr>
      <w:tr w:rsidR="00DA1EBA" w:rsidRPr="00300BA9" w:rsidTr="009E2C64">
        <w:trPr>
          <w:jc w:val="center"/>
        </w:trPr>
        <w:tc>
          <w:tcPr>
            <w:tcW w:w="4394" w:type="dxa"/>
          </w:tcPr>
          <w:p w:rsidR="00DA1EBA" w:rsidRPr="00300BA9"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napToGrid w:val="0"/>
                <w:lang w:val="es-ES_tradnl"/>
              </w:rPr>
            </w:pPr>
            <w:r w:rsidRPr="00300BA9">
              <w:rPr>
                <w:snapToGrid w:val="0"/>
                <w:sz w:val="22"/>
                <w:szCs w:val="18"/>
                <w:lang w:val="es-ES_tradnl"/>
              </w:rPr>
              <w:t xml:space="preserve">Pérdidas en el alimentador </w:t>
            </w:r>
            <w:r w:rsidRPr="00300BA9">
              <w:rPr>
                <w:snapToGrid w:val="0"/>
                <w:lang w:val="es-ES_tradnl"/>
              </w:rPr>
              <w:t>(dB)</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Pr>
          <w:p w:rsidR="00DA1EBA" w:rsidRPr="00300BA9" w:rsidRDefault="00DA1EBA" w:rsidP="009E2C64">
            <w:pPr>
              <w:pStyle w:val="Tabletext"/>
              <w:jc w:val="center"/>
              <w:rPr>
                <w:snapToGrid w:val="0"/>
                <w:u w:val="single"/>
                <w:lang w:val="es-ES_tradnl"/>
              </w:rPr>
            </w:pPr>
            <w:r w:rsidRPr="00300BA9">
              <w:rPr>
                <w:snapToGrid w:val="0"/>
                <w:lang w:val="es-ES_tradnl"/>
              </w:rPr>
              <w:t>0,2 a 1</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0,2 a 2</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0,2 a 2</w:t>
            </w:r>
          </w:p>
        </w:tc>
      </w:tr>
      <w:tr w:rsidR="00DA1EBA" w:rsidRPr="00300BA9" w:rsidTr="009E2C64">
        <w:trPr>
          <w:jc w:val="center"/>
        </w:trPr>
        <w:tc>
          <w:tcPr>
            <w:tcW w:w="4394" w:type="dxa"/>
          </w:tcPr>
          <w:p w:rsidR="00DA1EBA" w:rsidRPr="00300BA9" w:rsidRDefault="00DA1EBA" w:rsidP="009E2C64">
            <w:pPr>
              <w:pStyle w:val="Tabletext"/>
              <w:jc w:val="left"/>
              <w:rPr>
                <w:snapToGrid w:val="0"/>
                <w:lang w:val="es-ES_tradnl"/>
              </w:rPr>
            </w:pPr>
            <w:r w:rsidRPr="00300BA9">
              <w:rPr>
                <w:snapToGrid w:val="0"/>
                <w:lang w:val="es-ES_tradnl"/>
              </w:rPr>
              <w:t>Ganancia de la antena de transmisión (dBi)</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0 a 3</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 a 6</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 a 30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 a 30</w:t>
            </w:r>
          </w:p>
        </w:tc>
      </w:tr>
    </w:tbl>
    <w:p w:rsidR="00DA1EBA" w:rsidRDefault="00DA1EBA" w:rsidP="00DA1EBA">
      <w:pPr>
        <w:rPr>
          <w:lang w:val="es-ES_tradnl"/>
        </w:rPr>
      </w:pPr>
    </w:p>
    <w:p w:rsidR="00DA1EBA" w:rsidRPr="00300BA9" w:rsidRDefault="00DA1EBA" w:rsidP="00DA1EBA">
      <w:pPr>
        <w:rPr>
          <w:lang w:val="es-ES_tradnl"/>
        </w:rPr>
      </w:pPr>
      <w:r w:rsidRPr="00300BA9">
        <w:rPr>
          <w:lang w:val="es-ES_tradnl"/>
        </w:rPr>
        <w:br w:type="page"/>
      </w:r>
    </w:p>
    <w:p w:rsidR="00DA1EBA" w:rsidRPr="00300BA9" w:rsidRDefault="00DA1EBA" w:rsidP="00DA1EBA">
      <w:pPr>
        <w:pStyle w:val="TableNo"/>
        <w:rPr>
          <w:lang w:val="es-ES_tradnl"/>
        </w:rPr>
      </w:pPr>
      <w:r w:rsidRPr="00300BA9">
        <w:rPr>
          <w:lang w:val="es-ES_tradnl"/>
        </w:rPr>
        <w:lastRenderedPageBreak/>
        <w:t>CUADRO 8 (</w:t>
      </w:r>
      <w:r w:rsidRPr="00300BA9">
        <w:rPr>
          <w:i/>
          <w:iCs/>
          <w:lang w:val="es-ES_tradnl"/>
        </w:rPr>
        <w:t>fin</w:t>
      </w:r>
      <w:r w:rsidRPr="00300BA9">
        <w:rPr>
          <w:lang w:val="es-ES_tradnl"/>
        </w:rPr>
        <w:t>)</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DA1EBA" w:rsidRPr="00300BA9" w:rsidTr="009E2C64">
        <w:trPr>
          <w:jc w:val="center"/>
        </w:trPr>
        <w:tc>
          <w:tcPr>
            <w:tcW w:w="4394" w:type="dxa"/>
          </w:tcPr>
          <w:p w:rsidR="00DA1EBA" w:rsidRPr="00300BA9" w:rsidRDefault="00DA1EBA" w:rsidP="009E2C64">
            <w:pPr>
              <w:pStyle w:val="Tablehead"/>
              <w:rPr>
                <w:snapToGrid w:val="0"/>
                <w:lang w:val="es-ES_tradnl"/>
              </w:rPr>
            </w:pPr>
            <w:r w:rsidRPr="00300BA9">
              <w:rPr>
                <w:snapToGrid w:val="0"/>
                <w:lang w:val="es-ES_tradnl"/>
              </w:rPr>
              <w:t>Parámetro</w:t>
            </w:r>
          </w:p>
        </w:tc>
        <w:tc>
          <w:tcPr>
            <w:tcW w:w="10074" w:type="dxa"/>
            <w:gridSpan w:val="6"/>
          </w:tcPr>
          <w:p w:rsidR="00DA1EBA" w:rsidRPr="00300BA9" w:rsidRDefault="00DA1EBA" w:rsidP="009E2C64">
            <w:pPr>
              <w:pStyle w:val="Tablehead"/>
              <w:rPr>
                <w:snapToGrid w:val="0"/>
                <w:lang w:val="es-ES_tradnl"/>
              </w:rPr>
            </w:pPr>
            <w:r w:rsidRPr="00300BA9">
              <w:rPr>
                <w:snapToGrid w:val="0"/>
                <w:lang w:val="es-ES_tradnl"/>
              </w:rPr>
              <w:t>Valor</w:t>
            </w:r>
          </w:p>
        </w:tc>
      </w:tr>
      <w:tr w:rsidR="00DA1EBA" w:rsidRPr="00300BA9" w:rsidTr="009E2C64">
        <w:trPr>
          <w:jc w:val="center"/>
        </w:trPr>
        <w:tc>
          <w:tcPr>
            <w:tcW w:w="4394" w:type="dxa"/>
          </w:tcPr>
          <w:p w:rsidR="00DA1EBA" w:rsidRPr="00386CA8"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napToGrid w:val="0"/>
              </w:rPr>
            </w:pPr>
            <w:r w:rsidRPr="00386CA8">
              <w:rPr>
                <w:snapToGrid w:val="0"/>
              </w:rPr>
              <w:t>P.i.r.e. típica (dBW)</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9</w:t>
            </w:r>
          </w:p>
        </w:tc>
        <w:tc>
          <w:tcPr>
            <w:tcW w:w="1701" w:type="dxa"/>
          </w:tcPr>
          <w:p w:rsidR="00DA1EBA" w:rsidRPr="00300BA9"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lang w:val="es-ES_tradnl"/>
              </w:rPr>
            </w:pPr>
            <w:r w:rsidRPr="00300BA9">
              <w:rPr>
                <w:snapToGrid w:val="0"/>
                <w:lang w:val="es-ES_tradnl"/>
              </w:rPr>
              <w:t>9 a 15</w:t>
            </w:r>
          </w:p>
        </w:tc>
        <w:tc>
          <w:tcPr>
            <w:tcW w:w="1701" w:type="dxa"/>
          </w:tcPr>
          <w:p w:rsidR="00DA1EBA" w:rsidRPr="00300BA9"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lang w:val="es-ES_tradnl"/>
              </w:rPr>
            </w:pPr>
            <w:r w:rsidRPr="00300BA9">
              <w:rPr>
                <w:snapToGrid w:val="0"/>
                <w:lang w:val="es-ES_tradnl"/>
              </w:rPr>
              <w:t>9 a 25</w:t>
            </w:r>
          </w:p>
        </w:tc>
        <w:tc>
          <w:tcPr>
            <w:tcW w:w="1701" w:type="dxa"/>
          </w:tcPr>
          <w:p w:rsidR="00DA1EBA" w:rsidRPr="00300BA9"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lang w:val="es-ES_tradnl"/>
              </w:rPr>
            </w:pPr>
            <w:r w:rsidRPr="00300BA9">
              <w:rPr>
                <w:snapToGrid w:val="0"/>
                <w:lang w:val="es-ES_tradnl"/>
              </w:rPr>
              <w:t>9 a 30</w:t>
            </w:r>
          </w:p>
        </w:tc>
        <w:tc>
          <w:tcPr>
            <w:tcW w:w="1701" w:type="dxa"/>
          </w:tcPr>
          <w:p w:rsidR="00DA1EBA" w:rsidRPr="00300BA9"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lang w:val="es-ES_tradnl"/>
              </w:rPr>
            </w:pPr>
            <w:r w:rsidRPr="00300BA9">
              <w:rPr>
                <w:snapToGrid w:val="0"/>
                <w:lang w:val="es-ES_tradnl"/>
              </w:rPr>
              <w:t>6 a 30</w:t>
            </w:r>
          </w:p>
        </w:tc>
        <w:tc>
          <w:tcPr>
            <w:tcW w:w="1701" w:type="dxa"/>
          </w:tcPr>
          <w:p w:rsidR="00DA1EBA" w:rsidRPr="00300BA9"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lang w:val="es-ES_tradnl"/>
              </w:rPr>
            </w:pPr>
            <w:r w:rsidRPr="00300BA9">
              <w:rPr>
                <w:snapToGrid w:val="0"/>
                <w:lang w:val="es-ES_tradnl"/>
              </w:rPr>
              <w:t>3 a 30</w:t>
            </w:r>
          </w:p>
        </w:tc>
      </w:tr>
      <w:tr w:rsidR="00DA1EBA" w:rsidRPr="00300BA9" w:rsidTr="009E2C64">
        <w:trPr>
          <w:jc w:val="center"/>
        </w:trPr>
        <w:tc>
          <w:tcPr>
            <w:tcW w:w="4394" w:type="dxa"/>
          </w:tcPr>
          <w:p w:rsidR="00DA1EBA" w:rsidRPr="00300BA9" w:rsidRDefault="00DA1EBA" w:rsidP="009E2C64">
            <w:pPr>
              <w:pStyle w:val="Tabletext"/>
              <w:jc w:val="left"/>
              <w:rPr>
                <w:snapToGrid w:val="0"/>
                <w:lang w:val="es-ES_tradnl"/>
              </w:rPr>
            </w:pPr>
            <w:r w:rsidRPr="00300BA9">
              <w:rPr>
                <w:snapToGrid w:val="0"/>
                <w:lang w:val="es-ES_tradnl"/>
              </w:rPr>
              <w:t>Polarización de la antena</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r>
      <w:tr w:rsidR="00DA1EBA" w:rsidRPr="00300BA9" w:rsidTr="009E2C64">
        <w:trPr>
          <w:jc w:val="center"/>
        </w:trPr>
        <w:tc>
          <w:tcPr>
            <w:tcW w:w="4394" w:type="dxa"/>
          </w:tcPr>
          <w:p w:rsidR="00DA1EBA" w:rsidRPr="00300BA9" w:rsidRDefault="00DA1EBA" w:rsidP="009E2C64">
            <w:pPr>
              <w:pStyle w:val="Tabletext"/>
              <w:jc w:val="left"/>
              <w:rPr>
                <w:snapToGrid w:val="0"/>
                <w:lang w:val="es-ES_tradnl"/>
              </w:rPr>
            </w:pPr>
            <w:r w:rsidRPr="00300BA9">
              <w:rPr>
                <w:snapToGrid w:val="0"/>
                <w:lang w:val="es-ES_tradnl"/>
              </w:rPr>
              <w:t xml:space="preserve">Anchura de banda en FI del receptor (kHz) </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0,4</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0,4</w:t>
            </w:r>
          </w:p>
        </w:tc>
        <w:tc>
          <w:tcPr>
            <w:tcW w:w="1701" w:type="dxa"/>
          </w:tcPr>
          <w:p w:rsidR="00DA1EBA" w:rsidRPr="00300BA9" w:rsidRDefault="00DA1EBA" w:rsidP="009E2C64">
            <w:pPr>
              <w:pStyle w:val="Tabletext"/>
              <w:jc w:val="center"/>
              <w:rPr>
                <w:snapToGrid w:val="0"/>
                <w:u w:val="single"/>
                <w:lang w:val="es-ES_tradnl"/>
              </w:rPr>
            </w:pPr>
            <w:r w:rsidRPr="00300BA9">
              <w:rPr>
                <w:snapToGrid w:val="0"/>
                <w:lang w:val="es-ES_tradnl"/>
              </w:rPr>
              <w:t>0,4</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0,4</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0,4</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0,4</w:t>
            </w:r>
          </w:p>
        </w:tc>
      </w:tr>
      <w:tr w:rsidR="00DA1EBA" w:rsidRPr="00300BA9" w:rsidTr="009E2C64">
        <w:trPr>
          <w:jc w:val="center"/>
        </w:trPr>
        <w:tc>
          <w:tcPr>
            <w:tcW w:w="4394" w:type="dxa"/>
          </w:tcPr>
          <w:p w:rsidR="00DA1EBA" w:rsidRPr="00300BA9" w:rsidRDefault="00DA1EBA" w:rsidP="009E2C64">
            <w:pPr>
              <w:pStyle w:val="Tabletext"/>
              <w:jc w:val="left"/>
              <w:rPr>
                <w:snapToGrid w:val="0"/>
                <w:lang w:val="es-ES_tradnl"/>
              </w:rPr>
            </w:pPr>
            <w:r w:rsidRPr="00300BA9">
              <w:rPr>
                <w:snapToGrid w:val="0"/>
                <w:lang w:val="es-ES_tradnl"/>
              </w:rPr>
              <w:t>Anchura de banda en FI del receptor (kHz):</w:t>
            </w:r>
          </w:p>
        </w:tc>
        <w:tc>
          <w:tcPr>
            <w:tcW w:w="1569" w:type="dxa"/>
          </w:tcPr>
          <w:p w:rsidR="00DA1EBA" w:rsidRPr="00300BA9" w:rsidRDefault="00DA1EBA" w:rsidP="009E2C64">
            <w:pPr>
              <w:pStyle w:val="Tabletext"/>
              <w:jc w:val="center"/>
              <w:rPr>
                <w:snapToGrid w:val="0"/>
                <w:lang w:val="es-ES_tradnl"/>
              </w:rPr>
            </w:pPr>
            <w:r w:rsidRPr="00300BA9">
              <w:rPr>
                <w:snapToGrid w:val="0"/>
                <w:lang w:val="es-ES_tradnl"/>
              </w:rPr>
              <w:t>2,7</w:t>
            </w:r>
            <w:r w:rsidRPr="00300BA9">
              <w:rPr>
                <w:snapToGrid w:val="0"/>
                <w:lang w:val="es-ES_tradnl"/>
              </w:rPr>
              <w:br/>
              <w:t>8</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2,7</w:t>
            </w:r>
            <w:r w:rsidRPr="00300BA9">
              <w:rPr>
                <w:snapToGrid w:val="0"/>
                <w:lang w:val="es-ES_tradnl"/>
              </w:rPr>
              <w:br/>
              <w:t>16</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2,7, 16</w:t>
            </w:r>
            <w:r w:rsidRPr="00300BA9">
              <w:rPr>
                <w:snapToGrid w:val="0"/>
                <w:lang w:val="es-ES_tradnl"/>
              </w:rPr>
              <w:br/>
              <w:t>50, 100</w:t>
            </w:r>
            <w:r w:rsidRPr="00300BA9">
              <w:rPr>
                <w:snapToGrid w:val="0"/>
                <w:lang w:val="es-ES_tradnl"/>
              </w:rPr>
              <w:br/>
              <w:t>400</w:t>
            </w:r>
          </w:p>
          <w:p w:rsidR="00DA1EBA" w:rsidRPr="00300BA9" w:rsidRDefault="00DA1EBA" w:rsidP="009E2C64">
            <w:pPr>
              <w:pStyle w:val="Tabletext"/>
              <w:jc w:val="center"/>
              <w:rPr>
                <w:snapToGrid w:val="0"/>
                <w:lang w:val="es-ES_tradnl"/>
              </w:rPr>
            </w:pPr>
            <w:r w:rsidRPr="00300BA9">
              <w:rPr>
                <w:snapToGrid w:val="0"/>
                <w:lang w:val="es-ES_tradnl"/>
              </w:rPr>
              <w:t>2 500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2,7, 16</w:t>
            </w:r>
            <w:r w:rsidRPr="00300BA9">
              <w:rPr>
                <w:snapToGrid w:val="0"/>
                <w:lang w:val="es-ES_tradnl"/>
              </w:rPr>
              <w:br/>
              <w:t>50, 100</w:t>
            </w:r>
            <w:r w:rsidRPr="00300BA9">
              <w:rPr>
                <w:snapToGrid w:val="0"/>
                <w:lang w:val="es-ES_tradnl"/>
              </w:rPr>
              <w:br/>
              <w:t>400</w:t>
            </w:r>
          </w:p>
          <w:p w:rsidR="00DA1EBA" w:rsidRPr="00300BA9" w:rsidRDefault="00DA1EBA" w:rsidP="009E2C64">
            <w:pPr>
              <w:pStyle w:val="Tabletext"/>
              <w:jc w:val="center"/>
              <w:rPr>
                <w:snapToGrid w:val="0"/>
                <w:lang w:val="es-ES_tradnl"/>
              </w:rPr>
            </w:pPr>
            <w:r w:rsidRPr="00300BA9">
              <w:rPr>
                <w:snapToGrid w:val="0"/>
                <w:lang w:val="es-ES_tradnl"/>
              </w:rPr>
              <w:t>10 000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2,7, 16</w:t>
            </w:r>
            <w:r w:rsidRPr="00300BA9">
              <w:rPr>
                <w:snapToGrid w:val="0"/>
                <w:lang w:val="es-ES_tradnl"/>
              </w:rPr>
              <w:br/>
              <w:t>50, 100</w:t>
            </w:r>
            <w:r w:rsidRPr="00300BA9">
              <w:rPr>
                <w:snapToGrid w:val="0"/>
                <w:lang w:val="es-ES_tradnl"/>
              </w:rPr>
              <w:br/>
              <w:t>400</w:t>
            </w:r>
          </w:p>
          <w:p w:rsidR="00DA1EBA" w:rsidRPr="00300BA9" w:rsidRDefault="00DA1EBA" w:rsidP="009E2C64">
            <w:pPr>
              <w:pStyle w:val="Tabletext"/>
              <w:jc w:val="center"/>
              <w:rPr>
                <w:snapToGrid w:val="0"/>
                <w:lang w:val="es-ES_tradnl"/>
              </w:rPr>
            </w:pPr>
            <w:r w:rsidRPr="00300BA9">
              <w:rPr>
                <w:snapToGrid w:val="0"/>
                <w:lang w:val="es-ES_tradnl"/>
              </w:rPr>
              <w:t>10 000</w:t>
            </w:r>
          </w:p>
        </w:tc>
        <w:tc>
          <w:tcPr>
            <w:tcW w:w="1701" w:type="dxa"/>
          </w:tcPr>
          <w:p w:rsidR="00DA1EBA" w:rsidRPr="00300BA9" w:rsidRDefault="00DA1EBA" w:rsidP="009E2C64">
            <w:pPr>
              <w:pStyle w:val="Tabletext"/>
              <w:jc w:val="center"/>
              <w:rPr>
                <w:snapToGrid w:val="0"/>
                <w:lang w:val="es-ES_tradnl"/>
              </w:rPr>
            </w:pPr>
            <w:r w:rsidRPr="00300BA9">
              <w:rPr>
                <w:snapToGrid w:val="0"/>
                <w:lang w:val="es-ES_tradnl"/>
              </w:rPr>
              <w:t>2,7, 16</w:t>
            </w:r>
            <w:r w:rsidRPr="00300BA9">
              <w:rPr>
                <w:snapToGrid w:val="0"/>
                <w:lang w:val="es-ES_tradnl"/>
              </w:rPr>
              <w:br/>
              <w:t>50, 100</w:t>
            </w:r>
            <w:r w:rsidRPr="00300BA9">
              <w:rPr>
                <w:snapToGrid w:val="0"/>
                <w:lang w:val="es-ES_tradnl"/>
              </w:rPr>
              <w:br/>
              <w:t>400</w:t>
            </w:r>
          </w:p>
          <w:p w:rsidR="00DA1EBA" w:rsidRPr="00300BA9" w:rsidRDefault="00DA1EBA" w:rsidP="009E2C64">
            <w:pPr>
              <w:pStyle w:val="Tabletext"/>
              <w:jc w:val="center"/>
              <w:rPr>
                <w:snapToGrid w:val="0"/>
                <w:lang w:val="es-ES_tradnl"/>
              </w:rPr>
            </w:pPr>
            <w:r w:rsidRPr="00300BA9">
              <w:rPr>
                <w:snapToGrid w:val="0"/>
                <w:lang w:val="es-ES_tradnl"/>
              </w:rPr>
              <w:t>10 000</w:t>
            </w:r>
          </w:p>
        </w:tc>
      </w:tr>
      <w:tr w:rsidR="00DA1EBA" w:rsidRPr="00300BA9" w:rsidTr="009E2C64">
        <w:trPr>
          <w:jc w:val="center"/>
        </w:trPr>
        <w:tc>
          <w:tcPr>
            <w:tcW w:w="4394" w:type="dxa"/>
            <w:tcBorders>
              <w:bottom w:val="single" w:sz="4" w:space="0" w:color="auto"/>
            </w:tcBorders>
          </w:tcPr>
          <w:p w:rsidR="00DA1EBA" w:rsidRPr="00300BA9" w:rsidRDefault="00DA1EBA" w:rsidP="009E2C64">
            <w:pPr>
              <w:pStyle w:val="Tabletext"/>
              <w:jc w:val="left"/>
              <w:rPr>
                <w:snapToGrid w:val="0"/>
                <w:lang w:val="es-ES_tradnl"/>
              </w:rPr>
            </w:pPr>
            <w:r w:rsidRPr="00300BA9">
              <w:rPr>
                <w:snapToGrid w:val="0"/>
                <w:color w:val="000000"/>
                <w:lang w:val="es-ES_tradnl"/>
              </w:rPr>
              <w:t xml:space="preserve">Factor de ruido del receptor </w:t>
            </w:r>
            <w:r w:rsidRPr="00300BA9">
              <w:rPr>
                <w:snapToGrid w:val="0"/>
                <w:lang w:val="es-ES_tradnl"/>
              </w:rPr>
              <w:t>(dB)</w:t>
            </w:r>
            <w:r w:rsidRPr="00300BA9">
              <w:rPr>
                <w:snapToGrid w:val="0"/>
                <w:vertAlign w:val="superscript"/>
                <w:lang w:val="es-ES_tradnl"/>
              </w:rPr>
              <w:t>(5)</w:t>
            </w:r>
          </w:p>
        </w:tc>
        <w:tc>
          <w:tcPr>
            <w:tcW w:w="1569" w:type="dxa"/>
            <w:tcBorders>
              <w:bottom w:val="single" w:sz="4" w:space="0" w:color="auto"/>
            </w:tcBorders>
          </w:tcPr>
          <w:p w:rsidR="00DA1EBA" w:rsidRPr="009943DD"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szCs w:val="22"/>
                <w:lang w:val="es-ES_tradnl"/>
              </w:rPr>
            </w:pPr>
            <w:r w:rsidRPr="009943DD">
              <w:rPr>
                <w:snapToGrid w:val="0"/>
                <w:sz w:val="22"/>
                <w:szCs w:val="22"/>
                <w:lang w:val="es-ES_tradnl"/>
              </w:rPr>
              <w:t>3 a 10</w:t>
            </w:r>
          </w:p>
        </w:tc>
        <w:tc>
          <w:tcPr>
            <w:tcW w:w="1701" w:type="dxa"/>
            <w:tcBorders>
              <w:bottom w:val="single" w:sz="4" w:space="0" w:color="auto"/>
            </w:tcBorders>
          </w:tcPr>
          <w:p w:rsidR="00DA1EBA" w:rsidRPr="009943DD"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szCs w:val="22"/>
                <w:lang w:val="es-ES_tradnl"/>
              </w:rPr>
            </w:pPr>
            <w:r w:rsidRPr="009943DD">
              <w:rPr>
                <w:snapToGrid w:val="0"/>
                <w:sz w:val="22"/>
                <w:szCs w:val="22"/>
                <w:lang w:val="es-ES_tradnl"/>
              </w:rPr>
              <w:t>1 a 3</w:t>
            </w:r>
          </w:p>
        </w:tc>
        <w:tc>
          <w:tcPr>
            <w:tcW w:w="1701" w:type="dxa"/>
            <w:tcBorders>
              <w:bottom w:val="single" w:sz="4" w:space="0" w:color="auto"/>
            </w:tcBorders>
          </w:tcPr>
          <w:p w:rsidR="00DA1EBA" w:rsidRPr="009943DD"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szCs w:val="22"/>
                <w:lang w:val="es-ES_tradnl"/>
              </w:rPr>
            </w:pPr>
            <w:r w:rsidRPr="009943DD">
              <w:rPr>
                <w:snapToGrid w:val="0"/>
                <w:sz w:val="22"/>
                <w:szCs w:val="22"/>
                <w:lang w:val="es-ES_tradnl"/>
              </w:rPr>
              <w:t>1 a 7</w:t>
            </w:r>
          </w:p>
        </w:tc>
        <w:tc>
          <w:tcPr>
            <w:tcW w:w="1701" w:type="dxa"/>
            <w:tcBorders>
              <w:bottom w:val="single" w:sz="4" w:space="0" w:color="auto"/>
            </w:tcBorders>
          </w:tcPr>
          <w:p w:rsidR="00DA1EBA" w:rsidRPr="009943DD"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szCs w:val="22"/>
                <w:lang w:val="es-ES_tradnl"/>
              </w:rPr>
            </w:pPr>
            <w:r w:rsidRPr="009943DD">
              <w:rPr>
                <w:snapToGrid w:val="0"/>
                <w:sz w:val="22"/>
                <w:szCs w:val="22"/>
                <w:lang w:val="es-ES_tradnl"/>
              </w:rPr>
              <w:t>1 a 7</w:t>
            </w:r>
          </w:p>
        </w:tc>
        <w:tc>
          <w:tcPr>
            <w:tcW w:w="1701" w:type="dxa"/>
            <w:tcBorders>
              <w:bottom w:val="single" w:sz="4" w:space="0" w:color="auto"/>
            </w:tcBorders>
          </w:tcPr>
          <w:p w:rsidR="00DA1EBA" w:rsidRPr="009943DD" w:rsidRDefault="00DA1EBA" w:rsidP="009E2C64">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szCs w:val="22"/>
                <w:lang w:val="es-ES_tradnl"/>
              </w:rPr>
            </w:pPr>
            <w:r w:rsidRPr="009943DD">
              <w:rPr>
                <w:snapToGrid w:val="0"/>
                <w:sz w:val="22"/>
                <w:szCs w:val="22"/>
                <w:lang w:val="es-ES_tradnl"/>
              </w:rPr>
              <w:t>3 a 7</w:t>
            </w:r>
          </w:p>
        </w:tc>
        <w:tc>
          <w:tcPr>
            <w:tcW w:w="1701" w:type="dxa"/>
            <w:tcBorders>
              <w:bottom w:val="single" w:sz="4" w:space="0" w:color="auto"/>
            </w:tcBorders>
          </w:tcPr>
          <w:p w:rsidR="00DA1EBA" w:rsidRPr="009943DD" w:rsidRDefault="00DA1EBA" w:rsidP="009E2C64">
            <w:pPr>
              <w:pStyle w:val="Tabletext"/>
              <w:jc w:val="center"/>
              <w:rPr>
                <w:snapToGrid w:val="0"/>
                <w:szCs w:val="22"/>
                <w:lang w:val="es-ES_tradnl"/>
              </w:rPr>
            </w:pPr>
            <w:r w:rsidRPr="009943DD">
              <w:rPr>
                <w:snapToGrid w:val="0"/>
                <w:szCs w:val="22"/>
                <w:lang w:val="es-ES_tradnl"/>
              </w:rPr>
              <w:t>3 a 7</w:t>
            </w:r>
          </w:p>
        </w:tc>
      </w:tr>
      <w:tr w:rsidR="00DA1EBA" w:rsidRPr="00CC6BC9" w:rsidTr="009E2C64">
        <w:trPr>
          <w:jc w:val="center"/>
        </w:trPr>
        <w:tc>
          <w:tcPr>
            <w:tcW w:w="14468" w:type="dxa"/>
            <w:gridSpan w:val="7"/>
            <w:tcBorders>
              <w:top w:val="single" w:sz="4" w:space="0" w:color="auto"/>
              <w:left w:val="nil"/>
              <w:bottom w:val="nil"/>
              <w:right w:val="nil"/>
            </w:tcBorders>
          </w:tcPr>
          <w:p w:rsidR="00DA1EBA" w:rsidRPr="00300BA9" w:rsidRDefault="00DA1EBA" w:rsidP="009E2C64">
            <w:pPr>
              <w:pStyle w:val="Tabletext"/>
              <w:ind w:left="284" w:hanging="284"/>
              <w:rPr>
                <w:lang w:val="es-ES_tradnl"/>
              </w:rPr>
            </w:pPr>
            <w:r w:rsidRPr="00300BA9">
              <w:rPr>
                <w:vertAlign w:val="superscript"/>
                <w:lang w:val="es-ES_tradnl"/>
              </w:rPr>
              <w:t>(1)</w:t>
            </w:r>
            <w:r w:rsidRPr="00300BA9">
              <w:rPr>
                <w:lang w:val="es-ES_tradnl"/>
              </w:rPr>
              <w:tab/>
            </w:r>
            <w:r w:rsidRPr="00A56BA3">
              <w:rPr>
                <w:lang w:val="es-ES_tradnl"/>
              </w:rPr>
              <w:t xml:space="preserve">Las bandas de aficionados en las gamas de frecuencias son conformes con el Artículo </w:t>
            </w:r>
            <w:r w:rsidRPr="00A56BA3">
              <w:rPr>
                <w:b/>
                <w:bCs/>
                <w:lang w:val="es-ES_tradnl"/>
              </w:rPr>
              <w:t>5</w:t>
            </w:r>
            <w:r w:rsidRPr="00A56BA3">
              <w:rPr>
                <w:lang w:val="es-ES_tradnl"/>
              </w:rPr>
              <w:t xml:space="preserve"> del RR.</w:t>
            </w:r>
          </w:p>
          <w:p w:rsidR="00DA1EBA" w:rsidRPr="00A56BA3" w:rsidRDefault="00DA1EBA" w:rsidP="009E2C64">
            <w:pPr>
              <w:pStyle w:val="Tabletext"/>
              <w:ind w:left="284" w:hanging="284"/>
              <w:rPr>
                <w:lang w:val="es-ES_tradnl"/>
              </w:rPr>
            </w:pPr>
            <w:r w:rsidRPr="00300BA9">
              <w:rPr>
                <w:vertAlign w:val="superscript"/>
                <w:lang w:val="es-ES_tradnl"/>
              </w:rPr>
              <w:t>(2)</w:t>
            </w:r>
            <w:r w:rsidRPr="00300BA9">
              <w:rPr>
                <w:lang w:val="es-ES_tradnl"/>
              </w:rPr>
              <w:tab/>
            </w:r>
            <w:r w:rsidRPr="00A56BA3">
              <w:rPr>
                <w:lang w:val="es-ES_tradnl"/>
              </w:rPr>
              <w:t>Todos los modos que requieran una anchura de banda superior a 44 kHz pueden precisar valores de p.i.r.e superiores a los que figuran en el cuadro, a fin de garantizar un balance del enlace satisfactorio.</w:t>
            </w:r>
          </w:p>
          <w:p w:rsidR="00DA1EBA" w:rsidRPr="00A56BA3" w:rsidRDefault="00DA1EBA" w:rsidP="009E2C64">
            <w:pPr>
              <w:pStyle w:val="Tabletext"/>
              <w:ind w:left="284" w:hanging="284"/>
              <w:rPr>
                <w:lang w:val="es-ES_tradnl"/>
              </w:rPr>
            </w:pPr>
            <w:r w:rsidRPr="00300BA9">
              <w:rPr>
                <w:vertAlign w:val="superscript"/>
                <w:lang w:val="es-ES_tradnl"/>
              </w:rPr>
              <w:t>(3)</w:t>
            </w:r>
            <w:r w:rsidRPr="00300BA9">
              <w:rPr>
                <w:lang w:val="es-ES_tradnl"/>
              </w:rPr>
              <w:tab/>
            </w:r>
            <w:r w:rsidRPr="00A56BA3">
              <w:rPr>
                <w:lang w:val="es-ES_tradnl"/>
              </w:rPr>
              <w:t>Por lo general, únicamente se utiliza por encima de 29 MHz.</w:t>
            </w:r>
          </w:p>
          <w:p w:rsidR="00DA1EBA" w:rsidRPr="00A56BA3" w:rsidRDefault="00DA1EBA" w:rsidP="009E2C64">
            <w:pPr>
              <w:pStyle w:val="Tabletext"/>
              <w:ind w:left="284" w:hanging="284"/>
              <w:rPr>
                <w:lang w:val="es-ES_tradnl"/>
              </w:rPr>
            </w:pPr>
            <w:r w:rsidRPr="00300BA9">
              <w:rPr>
                <w:vertAlign w:val="superscript"/>
                <w:lang w:val="es-ES_tradnl"/>
              </w:rPr>
              <w:t>(4)</w:t>
            </w:r>
            <w:r w:rsidRPr="00300BA9">
              <w:rPr>
                <w:lang w:val="es-ES_tradnl"/>
              </w:rPr>
              <w:tab/>
            </w:r>
            <w:r w:rsidRPr="00A56BA3">
              <w:rPr>
                <w:lang w:val="es-ES_tradnl"/>
              </w:rPr>
              <w:t>Cada administración establece sus máximas potencias. Las potencias máximas en la gama 24-250 GHz vienen restringidas, por lo general, por el equipo disponible y su valor es inferior al autorizado por la administración.</w:t>
            </w:r>
          </w:p>
          <w:p w:rsidR="00DA1EBA" w:rsidRPr="00300BA9" w:rsidRDefault="00DA1EBA" w:rsidP="009E2C64">
            <w:pPr>
              <w:pStyle w:val="Tabletext"/>
              <w:ind w:left="284" w:hanging="284"/>
              <w:rPr>
                <w:szCs w:val="18"/>
                <w:shd w:val="clear" w:color="auto" w:fill="FFFFFF"/>
                <w:lang w:val="es-ES_tradnl"/>
              </w:rPr>
            </w:pPr>
            <w:r w:rsidRPr="00300BA9">
              <w:rPr>
                <w:vertAlign w:val="superscript"/>
                <w:lang w:val="es-ES_tradnl"/>
              </w:rPr>
              <w:t>(5)</w:t>
            </w:r>
            <w:r w:rsidRPr="00300BA9">
              <w:rPr>
                <w:lang w:val="es-ES_tradnl"/>
              </w:rPr>
              <w:tab/>
            </w:r>
            <w:r w:rsidRPr="00A56BA3">
              <w:rPr>
                <w:lang w:val="es-ES_tradnl"/>
              </w:rPr>
              <w:t>El factor de ruido de los receptores para bandas superiores a 50 MHz supone la utilización de preamplificadores de bajo nivel de ruido. Por debajo de 29,7 MHz, el nivel de ruido externo es el factor dominante, y su valor es, por lo general, más elevado que el nivel de ruido del receptor.</w:t>
            </w:r>
          </w:p>
        </w:tc>
      </w:tr>
    </w:tbl>
    <w:p w:rsidR="00DA1EBA" w:rsidRPr="00300BA9" w:rsidRDefault="00DA1EBA" w:rsidP="00DA1EBA">
      <w:pPr>
        <w:rPr>
          <w:lang w:val="es-ES_tradnl"/>
        </w:rPr>
      </w:pPr>
    </w:p>
    <w:p w:rsidR="00DA1EBA" w:rsidRPr="00EF2FD9" w:rsidRDefault="00DA1EBA" w:rsidP="00DA1EBA">
      <w:pPr>
        <w:pStyle w:val="Reasons"/>
        <w:rPr>
          <w:lang w:val="es-ES_tradnl"/>
        </w:rPr>
      </w:pPr>
    </w:p>
    <w:p w:rsidR="00DA1EBA" w:rsidRDefault="00DA1EBA" w:rsidP="00DA1EBA">
      <w:pPr>
        <w:jc w:val="center"/>
      </w:pPr>
      <w:r>
        <w:t>______________</w:t>
      </w:r>
    </w:p>
    <w:p w:rsidR="00574749" w:rsidRDefault="00574749" w:rsidP="0021735B">
      <w:pPr>
        <w:rPr>
          <w:lang w:val="es-ES_tradnl"/>
        </w:rPr>
      </w:pPr>
    </w:p>
    <w:sectPr w:rsidR="00574749" w:rsidSect="00167DA4">
      <w:headerReference w:type="even" r:id="rId20"/>
      <w:headerReference w:type="default" r:id="rId21"/>
      <w:pgSz w:w="16834" w:h="11907" w:orient="landscape" w:code="9"/>
      <w:pgMar w:top="1134" w:right="1418" w:bottom="1134" w:left="1134" w:header="68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BA" w:rsidRPr="00B32A8D" w:rsidRDefault="00DA1EBA" w:rsidP="00F02E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BA" w:rsidRPr="00F36FE4" w:rsidRDefault="00DA1EBA" w:rsidP="00F02E95">
    <w:pPr>
      <w:pStyle w:val="Footer"/>
      <w:rPr>
        <w:lang w:val="fr-CH"/>
      </w:rPr>
    </w:pPr>
    <w:r>
      <w:fldChar w:fldCharType="begin"/>
    </w:r>
    <w:r w:rsidRPr="00F36FE4">
      <w:rPr>
        <w:lang w:val="fr-CH"/>
      </w:rPr>
      <w:instrText xml:space="preserve"> FILENAME \p \* MERGEFORMAT </w:instrText>
    </w:r>
    <w:r>
      <w:fldChar w:fldCharType="separate"/>
    </w:r>
    <w:r w:rsidR="009F05ED">
      <w:rPr>
        <w:lang w:val="fr-CH"/>
      </w:rPr>
      <w:t>P:\QPUB\BR\REC\M\1732-2\M1372-2S.docx</w:t>
    </w:r>
    <w:r>
      <w:fldChar w:fldCharType="end"/>
    </w:r>
    <w:r w:rsidRPr="00F36FE4">
      <w:rPr>
        <w:lang w:val="fr-CH"/>
      </w:rPr>
      <w:tab/>
    </w:r>
    <w:r>
      <w:fldChar w:fldCharType="begin"/>
    </w:r>
    <w:r>
      <w:instrText xml:space="preserve"> savedate \@ dd.MM.yy </w:instrText>
    </w:r>
    <w:r>
      <w:fldChar w:fldCharType="separate"/>
    </w:r>
    <w:r w:rsidR="00CC6BC9">
      <w:t>05.10.17</w:t>
    </w:r>
    <w:r>
      <w:fldChar w:fldCharType="end"/>
    </w:r>
    <w:r w:rsidRPr="00F36FE4">
      <w:rPr>
        <w:lang w:val="fr-CH"/>
      </w:rPr>
      <w:tab/>
    </w:r>
    <w:r>
      <w:fldChar w:fldCharType="begin"/>
    </w:r>
    <w:r>
      <w:instrText xml:space="preserve"> printdate \@ dd.MM.yy </w:instrText>
    </w:r>
    <w:r>
      <w:fldChar w:fldCharType="separate"/>
    </w:r>
    <w:r w:rsidR="009F05ED">
      <w:t>05.10.17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19B" w:rsidRPr="0033419B" w:rsidRDefault="0033419B" w:rsidP="003341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 w:id="1">
    <w:p w:rsidR="00950128" w:rsidRPr="00732E60" w:rsidRDefault="00950128" w:rsidP="00950128">
      <w:pPr>
        <w:pStyle w:val="FootnoteText"/>
        <w:rPr>
          <w:sz w:val="20"/>
          <w:lang w:val="es-ES_tradnl"/>
        </w:rPr>
      </w:pPr>
      <w:r w:rsidRPr="00732E60">
        <w:rPr>
          <w:rStyle w:val="FootnoteReference"/>
          <w:sz w:val="20"/>
          <w:lang w:val="es-ES_tradnl"/>
        </w:rPr>
        <w:t>*</w:t>
      </w:r>
      <w:r w:rsidRPr="00732E60">
        <w:rPr>
          <w:sz w:val="20"/>
          <w:lang w:val="es-ES_tradnl"/>
        </w:rPr>
        <w:tab/>
      </w:r>
      <w:r w:rsidRPr="00D521F3">
        <w:rPr>
          <w:szCs w:val="22"/>
          <w:lang w:val="es-ES_tradnl"/>
        </w:rPr>
        <w:t>Esta Recomendación debe señalarse a la atención de la Comisión de Estudio 1 de Radiocomunicaciones</w:t>
      </w:r>
      <w:r w:rsidRPr="00732E60">
        <w:rPr>
          <w:sz w:val="20"/>
          <w:lang w:val="es-ES_tradnl"/>
        </w:rPr>
        <w:t>.</w:t>
      </w:r>
    </w:p>
  </w:footnote>
  <w:footnote w:id="2">
    <w:p w:rsidR="00DA1EBA" w:rsidRPr="00300BA9" w:rsidRDefault="00DA1EBA" w:rsidP="00DA1EBA">
      <w:pPr>
        <w:pStyle w:val="FootnoteText"/>
        <w:rPr>
          <w:lang w:val="es-ES_tradnl"/>
        </w:rPr>
      </w:pPr>
      <w:r>
        <w:rPr>
          <w:rStyle w:val="FootnoteReference"/>
        </w:rPr>
        <w:footnoteRef/>
      </w:r>
      <w:r>
        <w:rPr>
          <w:lang w:val="es-ES_tradnl"/>
        </w:rPr>
        <w:tab/>
        <w:t>«</w:t>
      </w:r>
      <w:r w:rsidRPr="00300BA9">
        <w:rPr>
          <w:szCs w:val="22"/>
          <w:lang w:val="es-ES_tradnl"/>
        </w:rPr>
        <w:t>Sistemas y redes de comunicación adaptativos en frecuencia en las bandas de ondas hectométricas y decamétricas</w:t>
      </w:r>
      <w:r>
        <w:rPr>
          <w:szCs w:val="22"/>
          <w:lang w:val="es-ES_tradnl"/>
        </w:rPr>
        <w:t>»</w:t>
      </w:r>
      <w:r w:rsidRPr="00300BA9">
        <w:rPr>
          <w:szCs w:val="22"/>
          <w:lang w:val="es-ES_tradnl"/>
        </w:rPr>
        <w:t xml:space="preserve">, Oficina de Radiocomunicaciones de la UIT, 2002. </w:t>
      </w:r>
      <w:hyperlink r:id="rId1" w:history="1">
        <w:r w:rsidRPr="00300BA9">
          <w:rPr>
            <w:color w:val="0000FF"/>
            <w:szCs w:val="22"/>
            <w:u w:val="single" w:color="0000FF"/>
            <w:lang w:val="es-ES_tradnl" w:eastAsia="zh-CN"/>
          </w:rPr>
          <w:t>https://www.itu.int/pub/R-HDB-40</w:t>
        </w:r>
      </w:hyperlink>
    </w:p>
  </w:footnote>
  <w:footnote w:id="3">
    <w:p w:rsidR="00DA1EBA" w:rsidRPr="00300BA9" w:rsidRDefault="00DA1EBA" w:rsidP="00DA1EBA">
      <w:pPr>
        <w:pStyle w:val="FootnoteText"/>
        <w:rPr>
          <w:bCs/>
          <w:lang w:val="es-ES_tradnl"/>
        </w:rPr>
      </w:pPr>
      <w:r>
        <w:rPr>
          <w:rStyle w:val="FootnoteReference"/>
        </w:rPr>
        <w:footnoteRef/>
      </w:r>
      <w:r w:rsidRPr="00300BA9">
        <w:rPr>
          <w:lang w:val="es-ES_tradnl"/>
        </w:rPr>
        <w:tab/>
        <w:t>Las Administraciones pueden aumentar este límite hasta</w:t>
      </w:r>
      <w:r>
        <w:rPr>
          <w:lang w:val="es-ES_tradnl"/>
        </w:rPr>
        <w:t xml:space="preserve"> una</w:t>
      </w:r>
      <w:r w:rsidRPr="00300BA9">
        <w:rPr>
          <w:lang w:val="es-ES_tradnl"/>
        </w:rPr>
        <w:t xml:space="preserve"> </w:t>
      </w:r>
      <w:r>
        <w:rPr>
          <w:lang w:val="es-ES_tradnl"/>
        </w:rPr>
        <w:t xml:space="preserve">p.i.r.e de </w:t>
      </w:r>
      <w:r w:rsidRPr="00CB0EA7">
        <w:rPr>
          <w:lang w:val="es-ES_tradnl"/>
        </w:rPr>
        <w:t>5 W</w:t>
      </w:r>
      <w:r>
        <w:rPr>
          <w:lang w:val="es-ES_tradnl"/>
        </w:rPr>
        <w:t xml:space="preserve">, de conformidad con el </w:t>
      </w:r>
      <w:r w:rsidRPr="00300BA9">
        <w:rPr>
          <w:lang w:val="es-ES_tradnl"/>
        </w:rPr>
        <w:t>N</w:t>
      </w:r>
      <w:r>
        <w:rPr>
          <w:lang w:val="es-ES_tradnl"/>
        </w:rPr>
        <w:t>úmero</w:t>
      </w:r>
      <w:r w:rsidRPr="00300BA9">
        <w:rPr>
          <w:lang w:val="es-ES_tradnl"/>
        </w:rPr>
        <w:t xml:space="preserve"> </w:t>
      </w:r>
      <w:r w:rsidRPr="00300BA9">
        <w:rPr>
          <w:b/>
          <w:lang w:val="es-ES_tradnl"/>
        </w:rPr>
        <w:t>5.80</w:t>
      </w:r>
      <w:r>
        <w:rPr>
          <w:b/>
          <w:lang w:val="es-ES_tradnl"/>
        </w:rPr>
        <w:t xml:space="preserve">A </w:t>
      </w:r>
      <w:r w:rsidRPr="00300BA9">
        <w:rPr>
          <w:bCs/>
          <w:lang w:val="es-ES_tradnl"/>
        </w:rPr>
        <w:t>del</w:t>
      </w:r>
      <w:r>
        <w:rPr>
          <w:bCs/>
          <w:lang w:val="es-ES_tradnl"/>
        </w:rPr>
        <w:t xml:space="preserve"> RR</w:t>
      </w:r>
      <w:r w:rsidRPr="00300BA9">
        <w:rPr>
          <w:bCs/>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Default="0033419B" w:rsidP="0033419B">
    <w:pPr>
      <w:tabs>
        <w:tab w:val="clear" w:pos="794"/>
        <w:tab w:val="clear" w:pos="1191"/>
        <w:tab w:val="clear" w:pos="1588"/>
        <w:tab w:val="clear" w:pos="1985"/>
        <w:tab w:val="center" w:pos="7088"/>
        <w:tab w:val="center" w:pos="14175"/>
      </w:tabs>
      <w:jc w:val="left"/>
    </w:pPr>
    <w:r w:rsidRPr="00FC42AF">
      <w:tab/>
    </w:r>
    <w:r w:rsidR="00CC6BC9">
      <w:fldChar w:fldCharType="begin"/>
    </w:r>
    <w:r w:rsidR="00CC6BC9">
      <w:instrText xml:space="preserve"> DOCPROPERTY "Header" \* MERGEFORMAT </w:instrText>
    </w:r>
    <w:r w:rsidR="00CC6BC9">
      <w:fldChar w:fldCharType="separate"/>
    </w:r>
    <w:r w:rsidR="009F05ED" w:rsidRPr="009F05ED">
      <w:rPr>
        <w:b/>
        <w:bCs/>
      </w:rPr>
      <w:t xml:space="preserve">Rec. </w:t>
    </w:r>
    <w:r w:rsidR="00CC6BC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C6BC9">
      <w:rPr>
        <w:b/>
        <w:bCs/>
        <w:noProof/>
      </w:rPr>
      <w:t>UIT-R  M.1732-2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C6BC9">
      <w:rPr>
        <w:rStyle w:val="PageNumber"/>
        <w:b/>
        <w:bCs/>
        <w:noProof/>
      </w:rPr>
      <w:t>15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CC6BC9">
      <w:rPr>
        <w:rStyle w:val="PageNumber"/>
        <w:b/>
        <w:bCs/>
        <w:noProof/>
      </w:rPr>
      <w:t>4</w:t>
    </w:r>
    <w:r>
      <w:rPr>
        <w:rStyle w:val="PageNumber"/>
        <w:b/>
        <w:bCs/>
      </w:rPr>
      <w:fldChar w:fldCharType="end"/>
    </w:r>
    <w:r w:rsidR="00042292">
      <w:tab/>
    </w:r>
    <w:fldSimple w:instr=" DOCPROPERTY &quot;Header&quot; \* MERGEFORMAT ">
      <w:r w:rsidR="009F05ED" w:rsidRPr="009F05ED">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CC6BC9">
      <w:rPr>
        <w:b/>
        <w:bCs/>
        <w:noProof/>
      </w:rPr>
      <w:t>UIT-R  M.1732-2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fldSimple w:instr=" DOCPROPERTY &quot;Header&quot; \* MERGEFORMAT ">
      <w:r w:rsidR="009F05ED" w:rsidRPr="009F05ED">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9F05ED">
      <w:rPr>
        <w:b/>
        <w:bCs/>
        <w:noProof/>
      </w:rPr>
      <w:t>UIT-R  M.1732-2</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BA" w:rsidRPr="00B32A8D" w:rsidRDefault="00DA1EBA" w:rsidP="00F02E95">
    <w:pPr>
      <w:tabs>
        <w:tab w:val="clear" w:pos="794"/>
        <w:tab w:val="clear" w:pos="1191"/>
        <w:tab w:val="clear" w:pos="1588"/>
        <w:tab w:val="clear" w:pos="1985"/>
        <w:tab w:val="center" w:pos="4848"/>
        <w:tab w:val="center" w:pos="9696"/>
      </w:tabs>
      <w:jc w:val="left"/>
    </w:pPr>
    <w:r w:rsidRPr="00FC42AF">
      <w:tab/>
    </w:r>
    <w:r w:rsidR="00CC6BC9">
      <w:fldChar w:fldCharType="begin"/>
    </w:r>
    <w:r w:rsidR="00CC6BC9">
      <w:instrText xml:space="preserve"> DOCPROPERTY "Header" \* MERGEFORMAT </w:instrText>
    </w:r>
    <w:r w:rsidR="00CC6BC9">
      <w:fldChar w:fldCharType="separate"/>
    </w:r>
    <w:r w:rsidR="009F05ED" w:rsidRPr="009F05ED">
      <w:rPr>
        <w:b/>
        <w:bCs/>
      </w:rPr>
      <w:t xml:space="preserve">Rec. </w:t>
    </w:r>
    <w:r w:rsidR="00CC6BC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C6BC9">
      <w:rPr>
        <w:b/>
        <w:bCs/>
        <w:noProof/>
      </w:rPr>
      <w:t>UIT-R  M.1732-2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C6BC9">
      <w:rPr>
        <w:rStyle w:val="PageNumber"/>
        <w:b/>
        <w:bCs/>
        <w:noProof/>
      </w:rPr>
      <w:t>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BA" w:rsidRDefault="00DA1EBA" w:rsidP="00862C1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9F05ED">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9F05ED">
      <w:rPr>
        <w:b/>
        <w:bCs/>
        <w:noProof/>
      </w:rPr>
      <w:t>UIT-R  M.1732-2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BA" w:rsidRDefault="00DA1EBA" w:rsidP="00862C1E">
    <w:pPr>
      <w:pStyle w:val="Header"/>
    </w:pPr>
    <w:r>
      <w:tab/>
    </w:r>
    <w:r>
      <w:rPr>
        <w:b/>
        <w:bCs/>
      </w:rPr>
      <w:fldChar w:fldCharType="begin"/>
    </w:r>
    <w:r>
      <w:rPr>
        <w:b/>
        <w:bCs/>
      </w:rPr>
      <w:instrText xml:space="preserve"> DOCPROPERTY "Header" \* MERGEFORMAT </w:instrText>
    </w:r>
    <w:r>
      <w:rPr>
        <w:b/>
        <w:bCs/>
      </w:rPr>
      <w:fldChar w:fldCharType="separate"/>
    </w:r>
    <w:r w:rsidR="009F05E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F05ED">
      <w:rPr>
        <w:b/>
        <w:bCs/>
        <w:noProof/>
      </w:rPr>
      <w:t>UIT-R  M.1732-2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BA" w:rsidRPr="0033419B" w:rsidRDefault="0033419B" w:rsidP="0033419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C6BC9">
      <w:rPr>
        <w:rStyle w:val="PageNumber"/>
        <w:b/>
        <w:bCs/>
        <w:noProof/>
      </w:rPr>
      <w:t>6</w:t>
    </w:r>
    <w:r>
      <w:rPr>
        <w:rStyle w:val="PageNumber"/>
        <w:b/>
        <w:bCs/>
      </w:rPr>
      <w:fldChar w:fldCharType="end"/>
    </w:r>
    <w:r>
      <w:tab/>
    </w:r>
    <w:r w:rsidR="00CC6BC9">
      <w:fldChar w:fldCharType="begin"/>
    </w:r>
    <w:r w:rsidR="00CC6BC9">
      <w:instrText xml:space="preserve"> DOCPROPERTY "Header" \* MERGEFORMAT </w:instrText>
    </w:r>
    <w:r w:rsidR="00CC6BC9">
      <w:fldChar w:fldCharType="separate"/>
    </w:r>
    <w:r w:rsidR="009F05ED" w:rsidRPr="009F05ED">
      <w:rPr>
        <w:b/>
        <w:bCs/>
      </w:rPr>
      <w:t xml:space="preserve">Rec. </w:t>
    </w:r>
    <w:r w:rsidR="00CC6BC9">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C6BC9">
      <w:rPr>
        <w:b/>
        <w:bCs/>
        <w:noProof/>
      </w:rPr>
      <w:t>UIT-R  M.1732-2</w:t>
    </w:r>
    <w:r w:rsidRPr="001B395D">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Default="0033419B" w:rsidP="0033419B">
    <w:pPr>
      <w:pStyle w:val="Header"/>
      <w:tabs>
        <w:tab w:val="clear" w:pos="4848"/>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sidR="00CC6BC9">
      <w:rPr>
        <w:rStyle w:val="PageNumber"/>
        <w:b/>
        <w:bCs/>
        <w:noProof/>
      </w:rPr>
      <w:t>16</w:t>
    </w:r>
    <w:r>
      <w:rPr>
        <w:rStyle w:val="PageNumber"/>
        <w:b/>
        <w:bCs/>
      </w:rPr>
      <w:fldChar w:fldCharType="end"/>
    </w:r>
    <w:r>
      <w:tab/>
    </w:r>
    <w:r w:rsidR="00CC6BC9">
      <w:fldChar w:fldCharType="begin"/>
    </w:r>
    <w:r w:rsidR="00CC6BC9">
      <w:instrText xml:space="preserve"> DOCPROPERTY "Header" \* MERGEFORMAT </w:instrText>
    </w:r>
    <w:r w:rsidR="00CC6BC9">
      <w:fldChar w:fldCharType="separate"/>
    </w:r>
    <w:r w:rsidR="009F05ED" w:rsidRPr="009F05ED">
      <w:rPr>
        <w:b/>
        <w:bCs/>
      </w:rPr>
      <w:t xml:space="preserve">Rec. </w:t>
    </w:r>
    <w:r w:rsidR="00CC6BC9">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C6BC9">
      <w:rPr>
        <w:b/>
        <w:bCs/>
        <w:noProof/>
      </w:rPr>
      <w:t>UIT-R  M.1732-2</w:t>
    </w:r>
    <w:r w:rsidRPr="001B395D">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5CEE3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8E25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15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B4CC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FA10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FAA4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4832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DE3D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26C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F841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DB29A6"/>
    <w:multiLevelType w:val="hybridMultilevel"/>
    <w:tmpl w:val="F0F6A8B2"/>
    <w:lvl w:ilvl="0" w:tplc="21A88D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4B7001"/>
    <w:multiLevelType w:val="hybridMultilevel"/>
    <w:tmpl w:val="D716061C"/>
    <w:lvl w:ilvl="0" w:tplc="F60481B0">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BO"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167DA4"/>
    <w:rsid w:val="001B26B3"/>
    <w:rsid w:val="001B2F46"/>
    <w:rsid w:val="001B347E"/>
    <w:rsid w:val="001B395D"/>
    <w:rsid w:val="0021735B"/>
    <w:rsid w:val="002D76C4"/>
    <w:rsid w:val="0033419B"/>
    <w:rsid w:val="00383195"/>
    <w:rsid w:val="00410F5B"/>
    <w:rsid w:val="00427ED9"/>
    <w:rsid w:val="00433C48"/>
    <w:rsid w:val="00435E36"/>
    <w:rsid w:val="004E4FBE"/>
    <w:rsid w:val="00567624"/>
    <w:rsid w:val="00574749"/>
    <w:rsid w:val="00607D68"/>
    <w:rsid w:val="00616F70"/>
    <w:rsid w:val="006870AA"/>
    <w:rsid w:val="006F3D6E"/>
    <w:rsid w:val="007172BA"/>
    <w:rsid w:val="0072064A"/>
    <w:rsid w:val="0076082A"/>
    <w:rsid w:val="00827157"/>
    <w:rsid w:val="008C67E6"/>
    <w:rsid w:val="008E1285"/>
    <w:rsid w:val="00906075"/>
    <w:rsid w:val="00950128"/>
    <w:rsid w:val="00982F3A"/>
    <w:rsid w:val="009F05ED"/>
    <w:rsid w:val="00A07AEB"/>
    <w:rsid w:val="00A6617B"/>
    <w:rsid w:val="00A80825"/>
    <w:rsid w:val="00AB0DC8"/>
    <w:rsid w:val="00B42F17"/>
    <w:rsid w:val="00B44E24"/>
    <w:rsid w:val="00B97B77"/>
    <w:rsid w:val="00BC4205"/>
    <w:rsid w:val="00BF21BE"/>
    <w:rsid w:val="00C36A75"/>
    <w:rsid w:val="00C411AF"/>
    <w:rsid w:val="00C927D8"/>
    <w:rsid w:val="00CB1354"/>
    <w:rsid w:val="00CC6BC9"/>
    <w:rsid w:val="00CF7F63"/>
    <w:rsid w:val="00D131B8"/>
    <w:rsid w:val="00D33FA3"/>
    <w:rsid w:val="00D4362D"/>
    <w:rsid w:val="00D521F3"/>
    <w:rsid w:val="00DA1EBA"/>
    <w:rsid w:val="00DF4176"/>
    <w:rsid w:val="00DF4734"/>
    <w:rsid w:val="00E15E2E"/>
    <w:rsid w:val="00E704B6"/>
    <w:rsid w:val="00ED6A57"/>
    <w:rsid w:val="00EE743D"/>
    <w:rsid w:val="00F32218"/>
    <w:rsid w:val="00F42F40"/>
    <w:rsid w:val="00F90A3D"/>
    <w:rsid w:val="00F91385"/>
    <w:rsid w:val="00F927EC"/>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1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21BE"/>
    <w:pPr>
      <w:keepNext/>
      <w:keepLines/>
      <w:spacing w:before="480"/>
      <w:ind w:left="794" w:hanging="794"/>
      <w:outlineLvl w:val="0"/>
    </w:pPr>
    <w:rPr>
      <w:b/>
    </w:rPr>
  </w:style>
  <w:style w:type="paragraph" w:styleId="Heading2">
    <w:name w:val="heading 2"/>
    <w:basedOn w:val="Heading1"/>
    <w:next w:val="Normal"/>
    <w:link w:val="Heading2Char"/>
    <w:qFormat/>
    <w:rsid w:val="00BF21BE"/>
    <w:pPr>
      <w:spacing w:before="320"/>
      <w:outlineLvl w:val="1"/>
    </w:pPr>
  </w:style>
  <w:style w:type="paragraph" w:styleId="Heading3">
    <w:name w:val="heading 3"/>
    <w:basedOn w:val="Heading1"/>
    <w:next w:val="Normal"/>
    <w:qFormat/>
    <w:rsid w:val="00BF21BE"/>
    <w:pPr>
      <w:spacing w:before="200"/>
      <w:outlineLvl w:val="2"/>
    </w:pPr>
  </w:style>
  <w:style w:type="paragraph" w:styleId="Heading4">
    <w:name w:val="heading 4"/>
    <w:basedOn w:val="Heading3"/>
    <w:next w:val="Normal"/>
    <w:qFormat/>
    <w:rsid w:val="00BF21BE"/>
    <w:pPr>
      <w:tabs>
        <w:tab w:val="clear" w:pos="794"/>
        <w:tab w:val="left" w:pos="992"/>
      </w:tabs>
      <w:ind w:left="992" w:hanging="992"/>
      <w:outlineLvl w:val="3"/>
    </w:pPr>
  </w:style>
  <w:style w:type="paragraph" w:styleId="Heading5">
    <w:name w:val="heading 5"/>
    <w:basedOn w:val="Heading4"/>
    <w:next w:val="Normal"/>
    <w:qFormat/>
    <w:rsid w:val="00BF21BE"/>
    <w:pPr>
      <w:outlineLvl w:val="4"/>
    </w:pPr>
  </w:style>
  <w:style w:type="paragraph" w:styleId="Heading6">
    <w:name w:val="heading 6"/>
    <w:basedOn w:val="Heading4"/>
    <w:next w:val="Normal"/>
    <w:qFormat/>
    <w:rsid w:val="00BF21BE"/>
    <w:pPr>
      <w:tabs>
        <w:tab w:val="clear" w:pos="992"/>
        <w:tab w:val="clear" w:pos="1191"/>
      </w:tabs>
      <w:ind w:left="1588" w:hanging="1588"/>
      <w:outlineLvl w:val="5"/>
    </w:pPr>
  </w:style>
  <w:style w:type="paragraph" w:styleId="Heading7">
    <w:name w:val="heading 7"/>
    <w:basedOn w:val="Heading6"/>
    <w:next w:val="Normal"/>
    <w:qFormat/>
    <w:rsid w:val="00BF21BE"/>
    <w:pPr>
      <w:outlineLvl w:val="6"/>
    </w:pPr>
  </w:style>
  <w:style w:type="paragraph" w:styleId="Heading8">
    <w:name w:val="heading 8"/>
    <w:basedOn w:val="Heading6"/>
    <w:next w:val="Normal"/>
    <w:qFormat/>
    <w:rsid w:val="00BF21BE"/>
    <w:pPr>
      <w:outlineLvl w:val="7"/>
    </w:pPr>
  </w:style>
  <w:style w:type="paragraph" w:styleId="Heading9">
    <w:name w:val="heading 9"/>
    <w:basedOn w:val="Heading6"/>
    <w:next w:val="Normal"/>
    <w:qFormat/>
    <w:rsid w:val="00BF21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F21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F21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21BE"/>
  </w:style>
  <w:style w:type="paragraph" w:customStyle="1" w:styleId="Headingb">
    <w:name w:val="Heading_b"/>
    <w:basedOn w:val="Heading3"/>
    <w:next w:val="Normal"/>
    <w:rsid w:val="00BF21BE"/>
    <w:pPr>
      <w:spacing w:before="160"/>
      <w:ind w:left="0" w:firstLine="0"/>
      <w:outlineLvl w:val="9"/>
    </w:pPr>
  </w:style>
  <w:style w:type="paragraph" w:customStyle="1" w:styleId="Headingi">
    <w:name w:val="Heading_i"/>
    <w:basedOn w:val="Heading3"/>
    <w:next w:val="Normal"/>
    <w:rsid w:val="00BF21BE"/>
    <w:pPr>
      <w:spacing w:before="160"/>
      <w:ind w:left="0" w:firstLine="0"/>
    </w:pPr>
    <w:rPr>
      <w:b w:val="0"/>
      <w:i/>
    </w:rPr>
  </w:style>
  <w:style w:type="character" w:customStyle="1" w:styleId="href">
    <w:name w:val="href"/>
    <w:basedOn w:val="DefaultParagraphFont"/>
    <w:rsid w:val="00BF21BE"/>
  </w:style>
  <w:style w:type="paragraph" w:customStyle="1" w:styleId="enumlev1">
    <w:name w:val="enumlev1"/>
    <w:basedOn w:val="Normal"/>
    <w:rsid w:val="00BF21BE"/>
    <w:pPr>
      <w:spacing w:before="80"/>
      <w:ind w:left="794" w:hanging="794"/>
    </w:pPr>
  </w:style>
  <w:style w:type="paragraph" w:customStyle="1" w:styleId="enumlev2">
    <w:name w:val="enumlev2"/>
    <w:basedOn w:val="enumlev1"/>
    <w:rsid w:val="00BF21BE"/>
    <w:pPr>
      <w:ind w:left="1191" w:hanging="397"/>
    </w:pPr>
  </w:style>
  <w:style w:type="paragraph" w:customStyle="1" w:styleId="enumlev3">
    <w:name w:val="enumlev3"/>
    <w:basedOn w:val="enumlev2"/>
    <w:rsid w:val="00BF21BE"/>
    <w:pPr>
      <w:ind w:left="1588"/>
    </w:pPr>
  </w:style>
  <w:style w:type="paragraph" w:customStyle="1" w:styleId="Normalaftertitle">
    <w:name w:val="Normal_after_title"/>
    <w:basedOn w:val="Normal"/>
    <w:next w:val="Normal"/>
    <w:rsid w:val="00BF21BE"/>
    <w:pPr>
      <w:spacing w:before="320"/>
    </w:pPr>
  </w:style>
  <w:style w:type="paragraph" w:customStyle="1" w:styleId="Note">
    <w:name w:val="Note"/>
    <w:basedOn w:val="Normal"/>
    <w:rsid w:val="00BF21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21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F21BE"/>
    <w:pPr>
      <w:spacing w:before="240"/>
    </w:pPr>
    <w:rPr>
      <w:sz w:val="22"/>
      <w:lang w:val="es-ES_tradnl"/>
    </w:rPr>
  </w:style>
  <w:style w:type="paragraph" w:customStyle="1" w:styleId="Recref">
    <w:name w:val="Rec_ref"/>
    <w:basedOn w:val="Normal"/>
    <w:next w:val="Recdate"/>
    <w:rsid w:val="00BF21BE"/>
    <w:pPr>
      <w:jc w:val="center"/>
    </w:pPr>
  </w:style>
  <w:style w:type="paragraph" w:customStyle="1" w:styleId="Recdate">
    <w:name w:val="Rec_date"/>
    <w:basedOn w:val="Recref"/>
    <w:next w:val="Normalaftertitle"/>
    <w:rsid w:val="00BF21BE"/>
    <w:pPr>
      <w:jc w:val="right"/>
    </w:pPr>
  </w:style>
  <w:style w:type="paragraph" w:customStyle="1" w:styleId="AnnexNoTitle">
    <w:name w:val="Annex_NoTitle"/>
    <w:basedOn w:val="Normal"/>
    <w:next w:val="Normalaftertitle"/>
    <w:rsid w:val="00BF21BE"/>
    <w:pPr>
      <w:keepNext/>
      <w:keepLines/>
      <w:spacing w:before="480" w:after="80"/>
      <w:jc w:val="center"/>
    </w:pPr>
    <w:rPr>
      <w:b/>
      <w:sz w:val="28"/>
    </w:rPr>
  </w:style>
  <w:style w:type="paragraph" w:customStyle="1" w:styleId="AppendixNoTitle">
    <w:name w:val="Appendix_NoTitle"/>
    <w:basedOn w:val="AnnexNoTitle"/>
    <w:next w:val="Normal"/>
    <w:rsid w:val="00BF21BE"/>
  </w:style>
  <w:style w:type="paragraph" w:customStyle="1" w:styleId="Tablefin">
    <w:name w:val="Table_fin"/>
    <w:basedOn w:val="Normal"/>
    <w:next w:val="Normal"/>
    <w:rsid w:val="00BF21BE"/>
    <w:pPr>
      <w:spacing w:before="0"/>
    </w:pPr>
    <w:rPr>
      <w:sz w:val="20"/>
      <w:lang w:val="en-GB"/>
    </w:rPr>
  </w:style>
  <w:style w:type="paragraph" w:customStyle="1" w:styleId="Tablehead">
    <w:name w:val="Table_head"/>
    <w:basedOn w:val="Normal"/>
    <w:next w:val="Normal"/>
    <w:link w:val="TableheadChar"/>
    <w:rsid w:val="00BF21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21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21BE"/>
    <w:pPr>
      <w:keepNext/>
      <w:spacing w:before="360" w:after="120"/>
      <w:jc w:val="center"/>
    </w:pPr>
  </w:style>
  <w:style w:type="paragraph" w:customStyle="1" w:styleId="Tabletext">
    <w:name w:val="Table_text"/>
    <w:basedOn w:val="Normal"/>
    <w:link w:val="TabletextChar"/>
    <w:rsid w:val="00BF21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21BE"/>
    <w:pPr>
      <w:tabs>
        <w:tab w:val="clear" w:pos="1191"/>
        <w:tab w:val="clear" w:pos="1588"/>
        <w:tab w:val="clear" w:pos="1985"/>
        <w:tab w:val="center" w:pos="4820"/>
        <w:tab w:val="right" w:pos="9639"/>
      </w:tabs>
    </w:pPr>
  </w:style>
  <w:style w:type="paragraph" w:customStyle="1" w:styleId="Equationlegend">
    <w:name w:val="Equation_legend"/>
    <w:basedOn w:val="NormalIndent"/>
    <w:rsid w:val="00BF21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21BE"/>
    <w:pPr>
      <w:ind w:left="794"/>
    </w:pPr>
  </w:style>
  <w:style w:type="paragraph" w:customStyle="1" w:styleId="Figurelegend">
    <w:name w:val="Figure_legend"/>
    <w:basedOn w:val="Normal"/>
    <w:rsid w:val="00BF21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21BE"/>
    <w:pPr>
      <w:keepNext/>
      <w:keepLines/>
      <w:spacing w:before="480" w:after="80"/>
      <w:jc w:val="center"/>
    </w:pPr>
    <w:rPr>
      <w:caps/>
      <w:sz w:val="18"/>
    </w:rPr>
  </w:style>
  <w:style w:type="paragraph" w:customStyle="1" w:styleId="tocpart">
    <w:name w:val="tocpart"/>
    <w:basedOn w:val="Normal"/>
    <w:rsid w:val="00BF21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21BE"/>
    <w:pPr>
      <w:keepNext/>
      <w:keepLines/>
      <w:spacing w:before="480"/>
      <w:jc w:val="center"/>
    </w:pPr>
    <w:rPr>
      <w:sz w:val="28"/>
    </w:rPr>
  </w:style>
  <w:style w:type="paragraph" w:customStyle="1" w:styleId="Arttitle">
    <w:name w:val="Art_title"/>
    <w:basedOn w:val="Normal"/>
    <w:next w:val="Normalaftertitle"/>
    <w:rsid w:val="00BF21BE"/>
    <w:pPr>
      <w:keepNext/>
      <w:keepLines/>
      <w:spacing w:before="240"/>
      <w:jc w:val="center"/>
    </w:pPr>
    <w:rPr>
      <w:b/>
      <w:sz w:val="28"/>
    </w:rPr>
  </w:style>
  <w:style w:type="paragraph" w:customStyle="1" w:styleId="Blanc">
    <w:name w:val="Blanc"/>
    <w:basedOn w:val="Normal"/>
    <w:next w:val="Tabletext"/>
    <w:rsid w:val="00BF21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21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21BE"/>
    <w:pPr>
      <w:keepNext/>
      <w:keepLines/>
      <w:spacing w:before="160"/>
      <w:ind w:left="794"/>
    </w:pPr>
    <w:rPr>
      <w:i/>
    </w:rPr>
  </w:style>
  <w:style w:type="paragraph" w:customStyle="1" w:styleId="ChapNo">
    <w:name w:val="Chap_No"/>
    <w:basedOn w:val="ArtNo"/>
    <w:next w:val="Chaptitle"/>
    <w:rsid w:val="00BF21BE"/>
    <w:rPr>
      <w:b/>
    </w:rPr>
  </w:style>
  <w:style w:type="paragraph" w:customStyle="1" w:styleId="Chaptitle">
    <w:name w:val="Chap_title"/>
    <w:basedOn w:val="Arttitle"/>
    <w:next w:val="Normalaftertitle"/>
    <w:rsid w:val="00BF21BE"/>
  </w:style>
  <w:style w:type="character" w:styleId="FootnoteReference">
    <w:name w:val="footnote reference"/>
    <w:aliases w:val="Appel note de bas de p"/>
    <w:basedOn w:val="DefaultParagraphFont"/>
    <w:uiPriority w:val="99"/>
    <w:rsid w:val="00BF21B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BF21BE"/>
    <w:pPr>
      <w:keepLines/>
      <w:tabs>
        <w:tab w:val="left" w:pos="255"/>
      </w:tabs>
      <w:ind w:left="255" w:hanging="255"/>
    </w:pPr>
    <w:rPr>
      <w:sz w:val="22"/>
    </w:rPr>
  </w:style>
  <w:style w:type="paragraph" w:styleId="Index1">
    <w:name w:val="index 1"/>
    <w:basedOn w:val="Normal"/>
    <w:next w:val="Normal"/>
    <w:semiHidden/>
    <w:rsid w:val="00BF21BE"/>
  </w:style>
  <w:style w:type="paragraph" w:styleId="Index2">
    <w:name w:val="index 2"/>
    <w:basedOn w:val="Normal"/>
    <w:next w:val="Normal"/>
    <w:semiHidden/>
    <w:rsid w:val="00BF21BE"/>
    <w:pPr>
      <w:ind w:left="283"/>
    </w:pPr>
  </w:style>
  <w:style w:type="paragraph" w:styleId="Index3">
    <w:name w:val="index 3"/>
    <w:basedOn w:val="Normal"/>
    <w:next w:val="Normal"/>
    <w:semiHidden/>
    <w:rsid w:val="00BF21BE"/>
    <w:pPr>
      <w:ind w:left="566"/>
    </w:pPr>
  </w:style>
  <w:style w:type="paragraph" w:styleId="IndexHeading">
    <w:name w:val="index heading"/>
    <w:basedOn w:val="Normal"/>
    <w:next w:val="Index1"/>
    <w:semiHidden/>
    <w:rsid w:val="00BF21BE"/>
  </w:style>
  <w:style w:type="paragraph" w:customStyle="1" w:styleId="Line">
    <w:name w:val="Line"/>
    <w:basedOn w:val="Normal"/>
    <w:next w:val="Normal"/>
    <w:rsid w:val="00BF21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21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21BE"/>
  </w:style>
  <w:style w:type="paragraph" w:customStyle="1" w:styleId="Partref">
    <w:name w:val="Part_ref"/>
    <w:basedOn w:val="Normal"/>
    <w:next w:val="Normal"/>
    <w:rsid w:val="00BF21BE"/>
    <w:pPr>
      <w:keepNext/>
      <w:keepLines/>
      <w:spacing w:after="280"/>
      <w:jc w:val="center"/>
    </w:pPr>
  </w:style>
  <w:style w:type="paragraph" w:customStyle="1" w:styleId="Parttitle">
    <w:name w:val="Part_title"/>
    <w:basedOn w:val="Normal"/>
    <w:next w:val="Normalaftertitle"/>
    <w:rsid w:val="00BF21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21BE"/>
  </w:style>
  <w:style w:type="paragraph" w:customStyle="1" w:styleId="QuestionNo">
    <w:name w:val="Question_No"/>
    <w:basedOn w:val="RecNo"/>
    <w:next w:val="Normal"/>
    <w:rsid w:val="00BF21BE"/>
  </w:style>
  <w:style w:type="paragraph" w:customStyle="1" w:styleId="Questionref">
    <w:name w:val="Question_ref"/>
    <w:basedOn w:val="Recref"/>
    <w:next w:val="Questiondate"/>
    <w:rsid w:val="00BF21BE"/>
  </w:style>
  <w:style w:type="paragraph" w:customStyle="1" w:styleId="Questiontitle">
    <w:name w:val="Question_title"/>
    <w:basedOn w:val="Normal"/>
    <w:next w:val="Questionref"/>
    <w:rsid w:val="00BF21BE"/>
  </w:style>
  <w:style w:type="paragraph" w:customStyle="1" w:styleId="Reftext">
    <w:name w:val="Ref_text"/>
    <w:basedOn w:val="Normal"/>
    <w:rsid w:val="00BF21BE"/>
    <w:pPr>
      <w:ind w:left="794" w:hanging="794"/>
    </w:pPr>
    <w:rPr>
      <w:sz w:val="22"/>
    </w:rPr>
  </w:style>
  <w:style w:type="paragraph" w:customStyle="1" w:styleId="Reftitle">
    <w:name w:val="Ref_title"/>
    <w:basedOn w:val="Normal"/>
    <w:next w:val="Reftext"/>
    <w:rsid w:val="00BF21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21BE"/>
  </w:style>
  <w:style w:type="paragraph" w:customStyle="1" w:styleId="RepNo">
    <w:name w:val="Rep_No"/>
    <w:basedOn w:val="RecNo"/>
    <w:next w:val="Reptitle"/>
    <w:rsid w:val="00BF21BE"/>
  </w:style>
  <w:style w:type="paragraph" w:customStyle="1" w:styleId="Repref">
    <w:name w:val="Rep_ref"/>
    <w:basedOn w:val="Recref"/>
    <w:next w:val="Repdate"/>
    <w:rsid w:val="00BF21BE"/>
  </w:style>
  <w:style w:type="paragraph" w:customStyle="1" w:styleId="Reptitle">
    <w:name w:val="Rep_title"/>
    <w:basedOn w:val="Rectitle"/>
    <w:next w:val="Repref"/>
    <w:rsid w:val="00BF21BE"/>
  </w:style>
  <w:style w:type="paragraph" w:customStyle="1" w:styleId="Resdate">
    <w:name w:val="Res_date"/>
    <w:basedOn w:val="Recdate"/>
    <w:next w:val="Normalaftertitle"/>
    <w:rsid w:val="00BF21BE"/>
  </w:style>
  <w:style w:type="paragraph" w:customStyle="1" w:styleId="ResNo">
    <w:name w:val="Res_No"/>
    <w:basedOn w:val="RecNo"/>
    <w:next w:val="Restitle"/>
    <w:rsid w:val="00BF21BE"/>
  </w:style>
  <w:style w:type="paragraph" w:customStyle="1" w:styleId="Resref">
    <w:name w:val="Res_ref"/>
    <w:basedOn w:val="Recref"/>
    <w:next w:val="Resdate"/>
    <w:rsid w:val="00BF21BE"/>
  </w:style>
  <w:style w:type="paragraph" w:customStyle="1" w:styleId="Restitle">
    <w:name w:val="Res_title"/>
    <w:basedOn w:val="Normal"/>
    <w:next w:val="Resref"/>
    <w:rsid w:val="00BF21BE"/>
    <w:pPr>
      <w:spacing w:before="240"/>
      <w:jc w:val="center"/>
    </w:pPr>
    <w:rPr>
      <w:b/>
      <w:sz w:val="28"/>
    </w:rPr>
  </w:style>
  <w:style w:type="paragraph" w:customStyle="1" w:styleId="SectionNo">
    <w:name w:val="Section_No"/>
    <w:basedOn w:val="Normal"/>
    <w:next w:val="Normal"/>
    <w:rsid w:val="00BF21BE"/>
  </w:style>
  <w:style w:type="paragraph" w:customStyle="1" w:styleId="Sectiontitle">
    <w:name w:val="Section_title"/>
    <w:basedOn w:val="Normal"/>
    <w:next w:val="Normalaftertitle"/>
    <w:rsid w:val="00BF21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21BE"/>
    <w:pPr>
      <w:tabs>
        <w:tab w:val="clear" w:pos="794"/>
        <w:tab w:val="clear" w:pos="1191"/>
        <w:tab w:val="clear" w:pos="1588"/>
        <w:tab w:val="clear" w:pos="1985"/>
        <w:tab w:val="right" w:pos="9611"/>
      </w:tabs>
    </w:pPr>
    <w:rPr>
      <w:i/>
    </w:rPr>
  </w:style>
  <w:style w:type="paragraph" w:styleId="TOC1">
    <w:name w:val="toc 1"/>
    <w:basedOn w:val="Normal"/>
    <w:rsid w:val="00BF21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21BE"/>
    <w:pPr>
      <w:tabs>
        <w:tab w:val="clear" w:pos="567"/>
        <w:tab w:val="left" w:pos="1276"/>
      </w:tabs>
      <w:spacing w:before="160"/>
      <w:ind w:left="1276" w:hanging="709"/>
    </w:pPr>
  </w:style>
  <w:style w:type="paragraph" w:styleId="TOC3">
    <w:name w:val="toc 3"/>
    <w:basedOn w:val="TOC2"/>
    <w:semiHidden/>
    <w:rsid w:val="00BF21BE"/>
    <w:pPr>
      <w:tabs>
        <w:tab w:val="clear" w:pos="1276"/>
        <w:tab w:val="left" w:pos="2155"/>
      </w:tabs>
      <w:ind w:left="2155" w:hanging="879"/>
    </w:pPr>
  </w:style>
  <w:style w:type="paragraph" w:styleId="TOC4">
    <w:name w:val="toc 4"/>
    <w:basedOn w:val="TOC3"/>
    <w:semiHidden/>
    <w:rsid w:val="00BF21BE"/>
    <w:pPr>
      <w:tabs>
        <w:tab w:val="left" w:pos="3261"/>
      </w:tabs>
      <w:spacing w:before="80"/>
      <w:ind w:left="3261" w:hanging="993"/>
    </w:pPr>
  </w:style>
  <w:style w:type="paragraph" w:styleId="TOC5">
    <w:name w:val="toc 5"/>
    <w:basedOn w:val="TOC4"/>
    <w:semiHidden/>
    <w:rsid w:val="00BF21BE"/>
  </w:style>
  <w:style w:type="paragraph" w:styleId="TOC6">
    <w:name w:val="toc 6"/>
    <w:basedOn w:val="TOC4"/>
    <w:semiHidden/>
    <w:rsid w:val="00BF21BE"/>
  </w:style>
  <w:style w:type="paragraph" w:styleId="TOC7">
    <w:name w:val="toc 7"/>
    <w:basedOn w:val="TOC4"/>
    <w:semiHidden/>
    <w:rsid w:val="00BF21BE"/>
  </w:style>
  <w:style w:type="paragraph" w:styleId="TOC8">
    <w:name w:val="toc 8"/>
    <w:basedOn w:val="TOC4"/>
    <w:semiHidden/>
    <w:rsid w:val="00BF21BE"/>
  </w:style>
  <w:style w:type="paragraph" w:customStyle="1" w:styleId="Rectitle">
    <w:name w:val="Rec_title"/>
    <w:basedOn w:val="Normal"/>
    <w:next w:val="Recref"/>
    <w:rsid w:val="00BF21BE"/>
    <w:pPr>
      <w:keepNext/>
      <w:keepLines/>
      <w:spacing w:before="240"/>
      <w:jc w:val="center"/>
    </w:pPr>
    <w:rPr>
      <w:b/>
      <w:sz w:val="28"/>
    </w:rPr>
  </w:style>
  <w:style w:type="paragraph" w:customStyle="1" w:styleId="Annexref">
    <w:name w:val="Annex_ref"/>
    <w:basedOn w:val="Normal"/>
    <w:next w:val="Normalaftertitle"/>
    <w:rsid w:val="00BF21BE"/>
    <w:pPr>
      <w:keepNext/>
      <w:keepLines/>
      <w:spacing w:after="280"/>
      <w:jc w:val="center"/>
    </w:pPr>
  </w:style>
  <w:style w:type="paragraph" w:customStyle="1" w:styleId="Appendixref">
    <w:name w:val="Appendix_ref"/>
    <w:basedOn w:val="Annexref"/>
    <w:next w:val="Normalaftertitle"/>
    <w:rsid w:val="00BF21BE"/>
  </w:style>
  <w:style w:type="paragraph" w:customStyle="1" w:styleId="Figuretitle">
    <w:name w:val="Figure_title"/>
    <w:basedOn w:val="Normal"/>
    <w:next w:val="Figure"/>
    <w:rsid w:val="00BF21B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F21BE"/>
    <w:pPr>
      <w:keepNext/>
      <w:spacing w:before="0" w:after="120"/>
      <w:jc w:val="center"/>
    </w:pPr>
    <w:rPr>
      <w:b/>
    </w:rPr>
  </w:style>
  <w:style w:type="paragraph" w:customStyle="1" w:styleId="Summary">
    <w:name w:val="Summary"/>
    <w:basedOn w:val="Normal"/>
    <w:next w:val="Normalaftertitle"/>
    <w:autoRedefine/>
    <w:rsid w:val="00BF21BE"/>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BF21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F21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DA1EBA"/>
    <w:rPr>
      <w:sz w:val="22"/>
      <w:lang w:val="fr-FR" w:eastAsia="en-US"/>
    </w:rPr>
  </w:style>
  <w:style w:type="paragraph" w:styleId="ListParagraph">
    <w:name w:val="List Paragraph"/>
    <w:basedOn w:val="Normal"/>
    <w:uiPriority w:val="34"/>
    <w:qFormat/>
    <w:rsid w:val="00DA1EBA"/>
    <w:pPr>
      <w:ind w:left="720"/>
      <w:contextualSpacing/>
    </w:pPr>
  </w:style>
  <w:style w:type="paragraph" w:styleId="Revision">
    <w:name w:val="Revision"/>
    <w:hidden/>
    <w:uiPriority w:val="99"/>
    <w:semiHidden/>
    <w:rsid w:val="00DA1EBA"/>
    <w:rPr>
      <w:sz w:val="24"/>
      <w:lang w:val="fr-FR" w:eastAsia="en-US"/>
    </w:rPr>
  </w:style>
  <w:style w:type="paragraph" w:styleId="BalloonText">
    <w:name w:val="Balloon Text"/>
    <w:basedOn w:val="Normal"/>
    <w:link w:val="BalloonTextChar"/>
    <w:semiHidden/>
    <w:unhideWhenUsed/>
    <w:rsid w:val="00DA1EB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A1EBA"/>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HDB-40/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18</Pages>
  <Words>4328</Words>
  <Characters>31294</Characters>
  <Application>Microsoft Office Word</Application>
  <DocSecurity>0</DocSecurity>
  <Lines>2086</Lines>
  <Paragraphs>574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35048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21</cp:revision>
  <cp:lastPrinted>2017-10-05T07:00:00Z</cp:lastPrinted>
  <dcterms:created xsi:type="dcterms:W3CDTF">2017-10-04T14:26:00Z</dcterms:created>
  <dcterms:modified xsi:type="dcterms:W3CDTF">2017-10-05T07:12:00Z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