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43E" w:rsidRPr="00575CB8" w:rsidRDefault="0092243E" w:rsidP="006E2A52">
      <w:pPr>
        <w:rPr>
          <w:lang w:val="en-US"/>
        </w:rPr>
      </w:pPr>
      <w:bookmarkStart w:id="0" w:name="_GoBack"/>
      <w:bookmarkEnd w:id="0"/>
    </w:p>
    <w:p w:rsidR="0092243E" w:rsidRDefault="0092243E" w:rsidP="006E2A52"/>
    <w:p w:rsidR="0092243E" w:rsidRDefault="0092243E" w:rsidP="006E2A52"/>
    <w:p w:rsidR="0092243E" w:rsidRDefault="0092243E" w:rsidP="006E2A52"/>
    <w:p w:rsidR="0092243E" w:rsidRDefault="0092243E" w:rsidP="006E2A52"/>
    <w:p w:rsidR="008866FB" w:rsidRDefault="008866FB" w:rsidP="006E2A52"/>
    <w:p w:rsidR="008866FB" w:rsidRDefault="008866FB" w:rsidP="006E2A52"/>
    <w:p w:rsidR="0092243E" w:rsidRDefault="0092243E" w:rsidP="006E2A52"/>
    <w:p w:rsidR="0092243E" w:rsidRDefault="0092243E" w:rsidP="006E2A52"/>
    <w:tbl>
      <w:tblPr>
        <w:tblW w:w="10089" w:type="dxa"/>
        <w:tblLook w:val="01E0" w:firstRow="1" w:lastRow="1" w:firstColumn="1" w:lastColumn="1" w:noHBand="0" w:noVBand="0"/>
      </w:tblPr>
      <w:tblGrid>
        <w:gridCol w:w="10089"/>
      </w:tblGrid>
      <w:tr w:rsidR="0092243E" w:rsidRPr="006E2A52" w:rsidTr="006E2A52">
        <w:tc>
          <w:tcPr>
            <w:tcW w:w="10089" w:type="dxa"/>
          </w:tcPr>
          <w:p w:rsidR="0092243E" w:rsidRPr="00A07AEB" w:rsidRDefault="0092243E" w:rsidP="006E2A52">
            <w:pPr>
              <w:spacing w:before="380" w:line="280" w:lineRule="exact"/>
              <w:jc w:val="right"/>
              <w:rPr>
                <w:rFonts w:ascii="Tahoma" w:hAnsi="Tahoma" w:cs="Tahoma"/>
                <w:b/>
                <w:bCs/>
                <w:iCs/>
                <w:color w:val="243285"/>
                <w:sz w:val="32"/>
                <w:szCs w:val="32"/>
                <w:lang w:val="en-US"/>
              </w:rPr>
            </w:pPr>
          </w:p>
          <w:p w:rsidR="0092243E" w:rsidRPr="00A07AEB" w:rsidRDefault="0092243E" w:rsidP="006E2A52">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6E2A52">
              <w:rPr>
                <w:rFonts w:ascii="Tahoma" w:hAnsi="Tahoma" w:cs="Tahoma"/>
                <w:b/>
                <w:bCs/>
                <w:iCs/>
                <w:color w:val="243285"/>
                <w:sz w:val="36"/>
                <w:szCs w:val="36"/>
                <w:lang w:val="es-ES_tradnl"/>
              </w:rPr>
              <w:t>1652-1</w:t>
            </w:r>
          </w:p>
          <w:p w:rsidR="0092243E" w:rsidRPr="00A07AEB" w:rsidRDefault="0092243E" w:rsidP="006E2A5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6E2A52">
              <w:rPr>
                <w:rFonts w:ascii="Tahoma" w:hAnsi="Tahoma" w:cs="Tahoma"/>
                <w:b/>
                <w:bCs/>
                <w:iCs/>
                <w:color w:val="243285"/>
                <w:szCs w:val="24"/>
                <w:lang w:val="es-ES_tradnl"/>
              </w:rPr>
              <w:t>05</w:t>
            </w:r>
            <w:r w:rsidRPr="00A07AEB">
              <w:rPr>
                <w:rFonts w:ascii="Tahoma" w:hAnsi="Tahoma" w:cs="Tahoma"/>
                <w:b/>
                <w:bCs/>
                <w:iCs/>
                <w:color w:val="243285"/>
                <w:szCs w:val="24"/>
                <w:lang w:val="es-ES_tradnl"/>
              </w:rPr>
              <w:t>/</w:t>
            </w:r>
            <w:r w:rsidR="006E2A52">
              <w:rPr>
                <w:rFonts w:ascii="Tahoma" w:hAnsi="Tahoma" w:cs="Tahoma"/>
                <w:b/>
                <w:bCs/>
                <w:iCs/>
                <w:color w:val="243285"/>
                <w:szCs w:val="24"/>
                <w:lang w:val="es-ES_tradnl"/>
              </w:rPr>
              <w:t>2011</w:t>
            </w:r>
            <w:r w:rsidRPr="00A07AEB">
              <w:rPr>
                <w:rFonts w:ascii="Tahoma" w:hAnsi="Tahoma" w:cs="Tahoma"/>
                <w:b/>
                <w:bCs/>
                <w:iCs/>
                <w:color w:val="243285"/>
                <w:szCs w:val="24"/>
                <w:lang w:val="es-ES_tradnl"/>
              </w:rPr>
              <w:t>)</w:t>
            </w:r>
          </w:p>
        </w:tc>
      </w:tr>
      <w:tr w:rsidR="0092243E" w:rsidRPr="00CA4FB6" w:rsidTr="006E2A52">
        <w:tc>
          <w:tcPr>
            <w:tcW w:w="10089" w:type="dxa"/>
          </w:tcPr>
          <w:p w:rsidR="0092243E" w:rsidRPr="00A07AEB" w:rsidRDefault="0092243E" w:rsidP="00297A41">
            <w:pPr>
              <w:spacing w:before="80" w:line="500" w:lineRule="exact"/>
              <w:jc w:val="left"/>
              <w:rPr>
                <w:rFonts w:ascii="Tahoma" w:hAnsi="Tahoma" w:cs="Tahoma"/>
                <w:b/>
                <w:bCs/>
                <w:iCs/>
                <w:color w:val="243285"/>
                <w:sz w:val="44"/>
                <w:szCs w:val="44"/>
                <w:lang w:val="es-ES_tradnl"/>
              </w:rPr>
            </w:pPr>
          </w:p>
          <w:p w:rsidR="0092243E" w:rsidRPr="00A07AEB" w:rsidRDefault="00297A41" w:rsidP="00D73D5B">
            <w:pPr>
              <w:spacing w:before="80" w:line="500" w:lineRule="exact"/>
              <w:jc w:val="right"/>
              <w:rPr>
                <w:rFonts w:ascii="Tahoma" w:hAnsi="Tahoma" w:cs="Tahoma"/>
                <w:b/>
                <w:bCs/>
                <w:iCs/>
                <w:color w:val="243285"/>
                <w:sz w:val="44"/>
                <w:szCs w:val="44"/>
                <w:lang w:val="es-ES_tradnl"/>
              </w:rPr>
            </w:pPr>
            <w:r w:rsidRPr="00297A41">
              <w:rPr>
                <w:rFonts w:ascii="Tahoma" w:hAnsi="Tahoma" w:cs="Tahoma"/>
                <w:b/>
                <w:bCs/>
                <w:iCs/>
                <w:color w:val="243285"/>
                <w:sz w:val="44"/>
                <w:szCs w:val="44"/>
                <w:lang w:val="es-ES_tradnl"/>
              </w:rPr>
              <w:t>Selección dinámica de frecuencias</w:t>
            </w:r>
            <w:r w:rsidR="00816580">
              <w:rPr>
                <w:rFonts w:ascii="Tahoma" w:hAnsi="Tahoma" w:cs="Tahoma"/>
                <w:b/>
                <w:bCs/>
                <w:iCs/>
                <w:color w:val="243285"/>
                <w:sz w:val="44"/>
                <w:szCs w:val="44"/>
                <w:lang w:val="es-ES_tradnl"/>
              </w:rPr>
              <w:br/>
            </w:r>
            <w:r w:rsidRPr="00297A41">
              <w:rPr>
                <w:rFonts w:ascii="Tahoma" w:hAnsi="Tahoma" w:cs="Tahoma"/>
                <w:b/>
                <w:bCs/>
                <w:iCs/>
                <w:color w:val="243285"/>
                <w:sz w:val="44"/>
                <w:szCs w:val="44"/>
                <w:lang w:val="es-ES_tradnl"/>
              </w:rPr>
              <w:t>en sistemas de acceso inalámbrico,</w:t>
            </w:r>
            <w:r w:rsidR="00816580">
              <w:rPr>
                <w:rFonts w:ascii="Tahoma" w:hAnsi="Tahoma" w:cs="Tahoma"/>
                <w:b/>
                <w:bCs/>
                <w:iCs/>
                <w:color w:val="243285"/>
                <w:sz w:val="44"/>
                <w:szCs w:val="44"/>
                <w:lang w:val="es-ES_tradnl"/>
              </w:rPr>
              <w:br/>
            </w:r>
            <w:r w:rsidRPr="00297A41">
              <w:rPr>
                <w:rFonts w:ascii="Tahoma" w:hAnsi="Tahoma" w:cs="Tahoma"/>
                <w:b/>
                <w:bCs/>
                <w:iCs/>
                <w:color w:val="243285"/>
                <w:sz w:val="44"/>
                <w:szCs w:val="44"/>
                <w:lang w:val="es-ES_tradnl"/>
              </w:rPr>
              <w:t>incluidas las redes radioeléctricas de</w:t>
            </w:r>
            <w:r w:rsidR="00816580">
              <w:rPr>
                <w:rFonts w:ascii="Tahoma" w:hAnsi="Tahoma" w:cs="Tahoma"/>
                <w:b/>
                <w:bCs/>
                <w:iCs/>
                <w:color w:val="243285"/>
                <w:sz w:val="44"/>
                <w:szCs w:val="44"/>
                <w:lang w:val="es-ES_tradnl"/>
              </w:rPr>
              <w:br/>
            </w:r>
            <w:r w:rsidRPr="00297A41">
              <w:rPr>
                <w:rFonts w:ascii="Tahoma" w:hAnsi="Tahoma" w:cs="Tahoma"/>
                <w:b/>
                <w:bCs/>
                <w:iCs/>
                <w:color w:val="243285"/>
                <w:sz w:val="44"/>
                <w:szCs w:val="44"/>
                <w:lang w:val="es-ES_tradnl"/>
              </w:rPr>
              <w:t>área local, para</w:t>
            </w:r>
            <w:r>
              <w:rPr>
                <w:rFonts w:ascii="Tahoma" w:hAnsi="Tahoma" w:cs="Tahoma"/>
                <w:b/>
                <w:bCs/>
                <w:iCs/>
                <w:color w:val="243285"/>
                <w:sz w:val="44"/>
                <w:szCs w:val="44"/>
                <w:lang w:val="es-ES_tradnl"/>
              </w:rPr>
              <w:t xml:space="preserve"> </w:t>
            </w:r>
            <w:r w:rsidRPr="00297A41">
              <w:rPr>
                <w:rFonts w:ascii="Tahoma" w:hAnsi="Tahoma" w:cs="Tahoma"/>
                <w:b/>
                <w:bCs/>
                <w:iCs/>
                <w:color w:val="243285"/>
                <w:sz w:val="44"/>
                <w:szCs w:val="44"/>
                <w:lang w:val="es-ES_tradnl"/>
              </w:rPr>
              <w:t>proteger el</w:t>
            </w:r>
            <w:r>
              <w:rPr>
                <w:rFonts w:ascii="Tahoma" w:hAnsi="Tahoma" w:cs="Tahoma"/>
                <w:b/>
                <w:bCs/>
                <w:iCs/>
                <w:color w:val="243285"/>
                <w:sz w:val="44"/>
                <w:szCs w:val="44"/>
                <w:lang w:val="es-ES_tradnl"/>
              </w:rPr>
              <w:t xml:space="preserve"> </w:t>
            </w:r>
            <w:r w:rsidRPr="00297A41">
              <w:rPr>
                <w:rFonts w:ascii="Tahoma" w:hAnsi="Tahoma" w:cs="Tahoma"/>
                <w:b/>
                <w:bCs/>
                <w:iCs/>
                <w:color w:val="243285"/>
                <w:sz w:val="44"/>
                <w:szCs w:val="44"/>
                <w:lang w:val="es-ES_tradnl"/>
              </w:rPr>
              <w:t>servicio</w:t>
            </w:r>
            <w:r w:rsidR="00816580">
              <w:rPr>
                <w:rFonts w:ascii="Tahoma" w:hAnsi="Tahoma" w:cs="Tahoma"/>
                <w:b/>
                <w:bCs/>
                <w:iCs/>
                <w:color w:val="243285"/>
                <w:sz w:val="44"/>
                <w:szCs w:val="44"/>
                <w:lang w:val="es-ES_tradnl"/>
              </w:rPr>
              <w:br/>
            </w:r>
            <w:r w:rsidRPr="00297A41">
              <w:rPr>
                <w:rFonts w:ascii="Tahoma" w:hAnsi="Tahoma" w:cs="Tahoma"/>
                <w:b/>
                <w:bCs/>
                <w:iCs/>
                <w:color w:val="243285"/>
                <w:sz w:val="44"/>
                <w:szCs w:val="44"/>
                <w:lang w:val="es-ES_tradnl"/>
              </w:rPr>
              <w:t>de radiodeterminación</w:t>
            </w:r>
            <w:r w:rsidR="00D73D5B">
              <w:rPr>
                <w:rFonts w:ascii="Tahoma" w:hAnsi="Tahoma" w:cs="Tahoma"/>
                <w:b/>
                <w:bCs/>
                <w:iCs/>
                <w:color w:val="243285"/>
                <w:sz w:val="44"/>
                <w:szCs w:val="44"/>
                <w:lang w:val="es-ES_tradnl"/>
              </w:rPr>
              <w:br/>
            </w:r>
            <w:r w:rsidRPr="00297A41">
              <w:rPr>
                <w:rFonts w:ascii="Tahoma" w:hAnsi="Tahoma" w:cs="Tahoma"/>
                <w:b/>
                <w:bCs/>
                <w:iCs/>
                <w:color w:val="243285"/>
                <w:sz w:val="44"/>
                <w:szCs w:val="44"/>
                <w:lang w:val="es-ES_tradnl"/>
              </w:rPr>
              <w:t>en la banda</w:t>
            </w:r>
            <w:r w:rsidR="00D73D5B">
              <w:rPr>
                <w:rFonts w:ascii="Tahoma" w:hAnsi="Tahoma" w:cs="Tahoma"/>
                <w:b/>
                <w:bCs/>
                <w:iCs/>
                <w:color w:val="243285"/>
                <w:sz w:val="44"/>
                <w:szCs w:val="44"/>
                <w:lang w:val="es-ES_tradnl"/>
              </w:rPr>
              <w:t xml:space="preserve"> </w:t>
            </w:r>
            <w:r w:rsidRPr="00297A41">
              <w:rPr>
                <w:rFonts w:ascii="Tahoma" w:hAnsi="Tahoma" w:cs="Tahoma"/>
                <w:b/>
                <w:bCs/>
                <w:iCs/>
                <w:color w:val="243285"/>
                <w:sz w:val="44"/>
                <w:szCs w:val="44"/>
                <w:lang w:val="es-ES_tradnl"/>
              </w:rPr>
              <w:t>de 5 GHz</w:t>
            </w:r>
          </w:p>
          <w:p w:rsidR="0092243E" w:rsidRPr="00A07AEB" w:rsidRDefault="0092243E" w:rsidP="00297A41">
            <w:pPr>
              <w:spacing w:before="80" w:line="500" w:lineRule="exact"/>
              <w:jc w:val="left"/>
              <w:rPr>
                <w:rFonts w:ascii="Tahoma" w:hAnsi="Tahoma" w:cs="Tahoma"/>
                <w:b/>
                <w:bCs/>
                <w:iCs/>
                <w:color w:val="243285"/>
                <w:sz w:val="44"/>
                <w:szCs w:val="44"/>
                <w:lang w:val="es-ES_tradnl"/>
              </w:rPr>
            </w:pPr>
          </w:p>
        </w:tc>
      </w:tr>
      <w:tr w:rsidR="0092243E" w:rsidRPr="00CA4FB6" w:rsidTr="006E2A52">
        <w:tc>
          <w:tcPr>
            <w:tcW w:w="10089" w:type="dxa"/>
          </w:tcPr>
          <w:p w:rsidR="0092243E" w:rsidRPr="00A07AEB" w:rsidRDefault="0092243E" w:rsidP="006E2A52">
            <w:pPr>
              <w:spacing w:before="80" w:line="280" w:lineRule="exact"/>
              <w:ind w:right="640"/>
              <w:rPr>
                <w:rFonts w:ascii="Tahoma" w:hAnsi="Tahoma" w:cs="Tahoma"/>
                <w:b/>
                <w:bCs/>
                <w:iCs/>
                <w:color w:val="243285"/>
                <w:sz w:val="32"/>
                <w:szCs w:val="32"/>
                <w:lang w:val="es-ES_tradnl"/>
              </w:rPr>
            </w:pPr>
          </w:p>
          <w:p w:rsidR="0092243E" w:rsidRPr="00A07AEB" w:rsidRDefault="0092243E" w:rsidP="006E2A52">
            <w:pPr>
              <w:spacing w:before="80" w:after="180" w:line="360" w:lineRule="exact"/>
              <w:ind w:right="720"/>
              <w:rPr>
                <w:rFonts w:ascii="Tahoma" w:hAnsi="Tahoma" w:cs="Tahoma"/>
                <w:b/>
                <w:bCs/>
                <w:iCs/>
                <w:color w:val="243285"/>
                <w:sz w:val="36"/>
                <w:szCs w:val="36"/>
                <w:lang w:val="es-ES_tradnl"/>
              </w:rPr>
            </w:pPr>
          </w:p>
          <w:p w:rsidR="0092243E" w:rsidRPr="00A07AEB" w:rsidRDefault="0092243E" w:rsidP="006E2A5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2243E" w:rsidRPr="00A07AEB" w:rsidRDefault="0092243E" w:rsidP="006E2A5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2243E" w:rsidRDefault="0092243E" w:rsidP="006E2A52">
      <w:pPr>
        <w:spacing w:before="80"/>
        <w:rPr>
          <w:i/>
          <w:sz w:val="22"/>
          <w:lang w:val="es-ES_tradnl"/>
        </w:rPr>
      </w:pPr>
    </w:p>
    <w:p w:rsidR="008866FB" w:rsidRPr="0026666F" w:rsidRDefault="008866FB" w:rsidP="006E2A52">
      <w:pPr>
        <w:spacing w:before="80"/>
        <w:rPr>
          <w:i/>
          <w:sz w:val="22"/>
          <w:lang w:val="es-ES_tradnl"/>
        </w:rPr>
      </w:pPr>
    </w:p>
    <w:p w:rsidR="0092243E" w:rsidRPr="0026666F" w:rsidRDefault="0092243E" w:rsidP="006E2A52">
      <w:pPr>
        <w:spacing w:before="80"/>
        <w:rPr>
          <w:i/>
          <w:sz w:val="22"/>
          <w:lang w:val="es-ES_tradnl"/>
        </w:rPr>
      </w:pPr>
    </w:p>
    <w:p w:rsidR="0092243E" w:rsidRPr="0026666F" w:rsidRDefault="0092243E" w:rsidP="006E2A52">
      <w:pPr>
        <w:spacing w:before="80"/>
        <w:rPr>
          <w:i/>
          <w:sz w:val="22"/>
          <w:lang w:val="es-ES_tradnl"/>
        </w:rPr>
      </w:pPr>
    </w:p>
    <w:p w:rsidR="0092243E" w:rsidRPr="0026666F" w:rsidRDefault="0092243E" w:rsidP="006E2A52">
      <w:pPr>
        <w:pStyle w:val="Equation"/>
        <w:tabs>
          <w:tab w:val="clear" w:pos="4820"/>
          <w:tab w:val="clear" w:pos="9639"/>
          <w:tab w:val="left" w:pos="1191"/>
          <w:tab w:val="left" w:pos="1588"/>
          <w:tab w:val="left" w:pos="1985"/>
        </w:tabs>
        <w:rPr>
          <w:rFonts w:ascii="Palatino Linotype" w:hAnsi="Palatino Linotype"/>
          <w:lang w:val="es-ES_tradnl"/>
        </w:rPr>
        <w:sectPr w:rsidR="0092243E" w:rsidRPr="0026666F" w:rsidSect="006E2A52">
          <w:headerReference w:type="even" r:id="rId7"/>
          <w:headerReference w:type="default" r:id="rId8"/>
          <w:pgSz w:w="11907" w:h="16834" w:code="9"/>
          <w:pgMar w:top="1418" w:right="1134" w:bottom="1134" w:left="1134" w:header="720" w:footer="482" w:gutter="0"/>
          <w:paperSrc w:first="15" w:other="15"/>
          <w:cols w:space="720"/>
        </w:sectPr>
      </w:pPr>
    </w:p>
    <w:p w:rsidR="0092243E" w:rsidRPr="006C718C"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2243E" w:rsidRPr="006C718C" w:rsidRDefault="0092243E" w:rsidP="006E2A5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2243E" w:rsidRPr="006C718C" w:rsidRDefault="0092243E" w:rsidP="006E2A5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2243E" w:rsidRPr="00021E8A" w:rsidRDefault="0092243E" w:rsidP="006E2A5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2243E" w:rsidRPr="00021E8A" w:rsidRDefault="0092243E" w:rsidP="006E2A5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2243E" w:rsidRPr="007C36CA" w:rsidRDefault="0092243E" w:rsidP="006E2A52">
      <w:pPr>
        <w:spacing w:before="0"/>
        <w:jc w:val="center"/>
        <w:rPr>
          <w:sz w:val="22"/>
          <w:lang w:val="es-ES_tradnl"/>
        </w:rPr>
      </w:pPr>
    </w:p>
    <w:p w:rsidR="0092243E" w:rsidRPr="007C36CA" w:rsidRDefault="0092243E" w:rsidP="006E2A5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243E" w:rsidRPr="00CA4FB6" w:rsidTr="006E2A52">
        <w:tc>
          <w:tcPr>
            <w:tcW w:w="9360" w:type="dxa"/>
            <w:gridSpan w:val="2"/>
          </w:tcPr>
          <w:p w:rsidR="0092243E" w:rsidRPr="00021E8A" w:rsidRDefault="0092243E" w:rsidP="006E2A5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2243E" w:rsidRPr="00763D08"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92243E" w:rsidRPr="00036EE3" w:rsidTr="006E2A52">
        <w:tc>
          <w:tcPr>
            <w:tcW w:w="1140" w:type="dxa"/>
          </w:tcPr>
          <w:p w:rsidR="0092243E" w:rsidRPr="00036EE3" w:rsidRDefault="0092243E" w:rsidP="006E2A52">
            <w:pPr>
              <w:spacing w:before="180" w:after="100"/>
              <w:ind w:left="57"/>
              <w:rPr>
                <w:b/>
                <w:bCs/>
                <w:sz w:val="20"/>
                <w:lang w:val="en-US"/>
              </w:rPr>
            </w:pPr>
            <w:r w:rsidRPr="00036EE3">
              <w:rPr>
                <w:b/>
                <w:bCs/>
                <w:sz w:val="20"/>
                <w:lang w:val="en-US"/>
              </w:rPr>
              <w:t>Series</w:t>
            </w:r>
          </w:p>
        </w:tc>
        <w:tc>
          <w:tcPr>
            <w:tcW w:w="8220" w:type="dxa"/>
          </w:tcPr>
          <w:p w:rsidR="0092243E" w:rsidRPr="00036EE3"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BO</w:t>
            </w:r>
          </w:p>
        </w:tc>
        <w:tc>
          <w:tcPr>
            <w:tcW w:w="8220" w:type="dxa"/>
          </w:tcPr>
          <w:p w:rsidR="0092243E" w:rsidRPr="00021E8A"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92243E" w:rsidRPr="00CA4FB6"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BR</w:t>
            </w:r>
          </w:p>
        </w:tc>
        <w:tc>
          <w:tcPr>
            <w:tcW w:w="8220" w:type="dxa"/>
          </w:tcPr>
          <w:p w:rsidR="0092243E" w:rsidRPr="00021E8A"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BS</w:t>
            </w:r>
          </w:p>
        </w:tc>
        <w:tc>
          <w:tcPr>
            <w:tcW w:w="8220" w:type="dxa"/>
          </w:tcPr>
          <w:p w:rsidR="0092243E" w:rsidRPr="00021E8A"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92243E" w:rsidRPr="00ED2695" w:rsidTr="006E2A52">
        <w:tc>
          <w:tcPr>
            <w:tcW w:w="1140" w:type="dxa"/>
            <w:shd w:val="clear" w:color="auto" w:fill="auto"/>
          </w:tcPr>
          <w:p w:rsidR="0092243E" w:rsidRPr="00ED2695" w:rsidRDefault="0092243E" w:rsidP="006E2A52">
            <w:pPr>
              <w:spacing w:before="30" w:after="30"/>
              <w:ind w:left="57"/>
              <w:jc w:val="left"/>
              <w:rPr>
                <w:b/>
                <w:bCs/>
                <w:sz w:val="20"/>
                <w:lang w:val="en-US"/>
              </w:rPr>
            </w:pPr>
            <w:r w:rsidRPr="00ED2695">
              <w:rPr>
                <w:b/>
                <w:bCs/>
                <w:sz w:val="20"/>
                <w:lang w:val="en-US"/>
              </w:rPr>
              <w:t>BT</w:t>
            </w:r>
          </w:p>
        </w:tc>
        <w:tc>
          <w:tcPr>
            <w:tcW w:w="8220" w:type="dxa"/>
            <w:shd w:val="clear" w:color="auto" w:fill="auto"/>
          </w:tcPr>
          <w:p w:rsidR="0092243E" w:rsidRPr="00021E8A"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2243E" w:rsidRPr="00036EE3" w:rsidTr="006E2A52">
        <w:tc>
          <w:tcPr>
            <w:tcW w:w="1140" w:type="dxa"/>
            <w:shd w:val="clear" w:color="auto" w:fill="auto"/>
          </w:tcPr>
          <w:p w:rsidR="0092243E" w:rsidRPr="00036EE3" w:rsidRDefault="0092243E" w:rsidP="006E2A52">
            <w:pPr>
              <w:spacing w:before="30" w:after="30"/>
              <w:ind w:left="57"/>
              <w:jc w:val="left"/>
              <w:rPr>
                <w:b/>
                <w:bCs/>
                <w:sz w:val="20"/>
                <w:lang w:val="fr-CH"/>
              </w:rPr>
            </w:pPr>
            <w:r w:rsidRPr="00036EE3">
              <w:rPr>
                <w:b/>
                <w:bCs/>
                <w:sz w:val="20"/>
                <w:lang w:val="fr-CH"/>
              </w:rPr>
              <w:t>F</w:t>
            </w:r>
          </w:p>
        </w:tc>
        <w:tc>
          <w:tcPr>
            <w:tcW w:w="8220" w:type="dxa"/>
            <w:shd w:val="clear" w:color="auto" w:fill="auto"/>
          </w:tcPr>
          <w:p w:rsidR="0092243E" w:rsidRPr="00021E8A" w:rsidRDefault="0092243E" w:rsidP="006E2A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2243E" w:rsidRPr="00CA4FB6" w:rsidTr="006E2A52">
        <w:tc>
          <w:tcPr>
            <w:tcW w:w="1140" w:type="dxa"/>
            <w:shd w:val="clear" w:color="auto" w:fill="F3F3F3"/>
          </w:tcPr>
          <w:p w:rsidR="0092243E" w:rsidRPr="001240BC" w:rsidRDefault="0092243E" w:rsidP="006E2A5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2243E" w:rsidRPr="001240BC" w:rsidRDefault="0092243E" w:rsidP="006E2A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92243E" w:rsidRPr="00CA4FB6" w:rsidTr="006E2A52">
        <w:tc>
          <w:tcPr>
            <w:tcW w:w="1140" w:type="dxa"/>
          </w:tcPr>
          <w:p w:rsidR="0092243E" w:rsidRPr="00036EE3" w:rsidRDefault="0092243E" w:rsidP="006E2A52">
            <w:pPr>
              <w:spacing w:before="30" w:after="30"/>
              <w:ind w:left="57"/>
              <w:jc w:val="left"/>
              <w:rPr>
                <w:b/>
                <w:bCs/>
                <w:sz w:val="20"/>
                <w:lang w:val="fr-CH"/>
              </w:rPr>
            </w:pPr>
            <w:r w:rsidRPr="00036EE3">
              <w:rPr>
                <w:b/>
                <w:bCs/>
                <w:sz w:val="20"/>
                <w:lang w:val="fr-CH"/>
              </w:rPr>
              <w:t>P</w:t>
            </w:r>
          </w:p>
        </w:tc>
        <w:tc>
          <w:tcPr>
            <w:tcW w:w="8220" w:type="dxa"/>
          </w:tcPr>
          <w:p w:rsidR="0092243E" w:rsidRPr="00021E8A" w:rsidRDefault="0092243E" w:rsidP="006E2A52">
            <w:pPr>
              <w:spacing w:before="30" w:after="30"/>
              <w:jc w:val="left"/>
              <w:rPr>
                <w:bCs/>
                <w:sz w:val="20"/>
                <w:lang w:val="es-ES_tradnl"/>
              </w:rPr>
            </w:pPr>
            <w:r w:rsidRPr="00021E8A">
              <w:rPr>
                <w:bCs/>
                <w:sz w:val="20"/>
                <w:lang w:val="es-ES_tradnl"/>
              </w:rPr>
              <w:t>Propagación de las ondas radioeléctricas</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RA</w:t>
            </w:r>
          </w:p>
        </w:tc>
        <w:tc>
          <w:tcPr>
            <w:tcW w:w="8220" w:type="dxa"/>
          </w:tcPr>
          <w:p w:rsidR="0092243E" w:rsidRPr="00021E8A" w:rsidRDefault="00297A41" w:rsidP="006E2A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92243E" w:rsidRPr="00021E8A">
              <w:rPr>
                <w:bCs/>
                <w:sz w:val="20"/>
              </w:rPr>
              <w:t>astronomía</w:t>
            </w:r>
          </w:p>
        </w:tc>
      </w:tr>
      <w:tr w:rsidR="0092243E" w:rsidRPr="00CA4FB6"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RS</w:t>
            </w:r>
          </w:p>
        </w:tc>
        <w:tc>
          <w:tcPr>
            <w:tcW w:w="8220" w:type="dxa"/>
          </w:tcPr>
          <w:p w:rsidR="0092243E" w:rsidRPr="00021E8A" w:rsidRDefault="0092243E" w:rsidP="006E2A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S</w:t>
            </w:r>
          </w:p>
        </w:tc>
        <w:tc>
          <w:tcPr>
            <w:tcW w:w="8220" w:type="dxa"/>
          </w:tcPr>
          <w:p w:rsidR="0092243E" w:rsidRPr="00021E8A" w:rsidRDefault="0092243E" w:rsidP="006E2A52">
            <w:pPr>
              <w:spacing w:before="30" w:after="30"/>
              <w:jc w:val="left"/>
              <w:rPr>
                <w:bCs/>
                <w:sz w:val="20"/>
                <w:lang w:val="en-US"/>
              </w:rPr>
            </w:pPr>
            <w:r w:rsidRPr="00021E8A">
              <w:rPr>
                <w:bCs/>
                <w:sz w:val="20"/>
              </w:rPr>
              <w:t>Servicio fijo por satélite</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SA</w:t>
            </w:r>
          </w:p>
        </w:tc>
        <w:tc>
          <w:tcPr>
            <w:tcW w:w="8220" w:type="dxa"/>
          </w:tcPr>
          <w:p w:rsidR="0092243E" w:rsidRPr="00021E8A" w:rsidRDefault="0092243E" w:rsidP="006E2A52">
            <w:pPr>
              <w:spacing w:before="30" w:after="30"/>
              <w:jc w:val="left"/>
              <w:rPr>
                <w:bCs/>
                <w:sz w:val="20"/>
                <w:lang w:val="en-US"/>
              </w:rPr>
            </w:pPr>
            <w:r w:rsidRPr="00021E8A">
              <w:rPr>
                <w:bCs/>
                <w:sz w:val="20"/>
              </w:rPr>
              <w:t>Aplicaciones espaciales y meteorología</w:t>
            </w:r>
          </w:p>
        </w:tc>
      </w:tr>
      <w:tr w:rsidR="0092243E" w:rsidRPr="00CA4FB6"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SF</w:t>
            </w:r>
          </w:p>
        </w:tc>
        <w:tc>
          <w:tcPr>
            <w:tcW w:w="8220" w:type="dxa"/>
          </w:tcPr>
          <w:p w:rsidR="0092243E" w:rsidRPr="00021E8A" w:rsidRDefault="0092243E" w:rsidP="006E2A5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2243E" w:rsidRPr="00036EE3" w:rsidTr="006E2A52">
        <w:tc>
          <w:tcPr>
            <w:tcW w:w="1140" w:type="dxa"/>
            <w:shd w:val="clear" w:color="auto" w:fill="auto"/>
          </w:tcPr>
          <w:p w:rsidR="0092243E" w:rsidRPr="001240BC" w:rsidRDefault="0092243E" w:rsidP="006E2A52">
            <w:pPr>
              <w:spacing w:before="30" w:after="30"/>
              <w:ind w:left="57"/>
              <w:jc w:val="left"/>
              <w:rPr>
                <w:b/>
                <w:bCs/>
                <w:sz w:val="20"/>
                <w:lang w:val="en-US"/>
              </w:rPr>
            </w:pPr>
            <w:r w:rsidRPr="001240BC">
              <w:rPr>
                <w:b/>
                <w:bCs/>
                <w:sz w:val="20"/>
                <w:lang w:val="en-US"/>
              </w:rPr>
              <w:t>SM</w:t>
            </w:r>
          </w:p>
        </w:tc>
        <w:tc>
          <w:tcPr>
            <w:tcW w:w="8220" w:type="dxa"/>
            <w:shd w:val="clear" w:color="auto" w:fill="auto"/>
          </w:tcPr>
          <w:p w:rsidR="0092243E" w:rsidRPr="001240BC" w:rsidRDefault="0092243E" w:rsidP="006E2A52">
            <w:pPr>
              <w:spacing w:before="30" w:after="30"/>
              <w:jc w:val="left"/>
              <w:rPr>
                <w:sz w:val="20"/>
                <w:lang w:val="en-US"/>
              </w:rPr>
            </w:pPr>
            <w:r w:rsidRPr="001240BC">
              <w:rPr>
                <w:sz w:val="20"/>
              </w:rPr>
              <w:t>Gestión del espectro</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SNG</w:t>
            </w:r>
          </w:p>
        </w:tc>
        <w:tc>
          <w:tcPr>
            <w:tcW w:w="8220" w:type="dxa"/>
          </w:tcPr>
          <w:p w:rsidR="0092243E" w:rsidRPr="00021E8A" w:rsidRDefault="0092243E" w:rsidP="006E2A52">
            <w:pPr>
              <w:spacing w:before="30" w:after="30"/>
              <w:jc w:val="left"/>
              <w:rPr>
                <w:bCs/>
                <w:sz w:val="20"/>
                <w:lang w:val="en-US"/>
              </w:rPr>
            </w:pPr>
            <w:r w:rsidRPr="00021E8A">
              <w:rPr>
                <w:bCs/>
                <w:sz w:val="20"/>
              </w:rPr>
              <w:t>Periodismo electrónico por satélite</w:t>
            </w:r>
          </w:p>
        </w:tc>
      </w:tr>
      <w:tr w:rsidR="0092243E" w:rsidRPr="00CA4FB6"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TF</w:t>
            </w:r>
          </w:p>
        </w:tc>
        <w:tc>
          <w:tcPr>
            <w:tcW w:w="8220" w:type="dxa"/>
          </w:tcPr>
          <w:p w:rsidR="0092243E" w:rsidRPr="00021E8A" w:rsidRDefault="0092243E" w:rsidP="006E2A52">
            <w:pPr>
              <w:spacing w:before="30" w:after="30"/>
              <w:jc w:val="left"/>
              <w:rPr>
                <w:bCs/>
                <w:sz w:val="20"/>
                <w:lang w:val="es-ES_tradnl"/>
              </w:rPr>
            </w:pPr>
            <w:r w:rsidRPr="00021E8A">
              <w:rPr>
                <w:bCs/>
                <w:sz w:val="20"/>
                <w:lang w:val="es-ES_tradnl"/>
              </w:rPr>
              <w:t>Emisiones de frecuencias patrón y señales horarias</w:t>
            </w:r>
          </w:p>
        </w:tc>
      </w:tr>
      <w:tr w:rsidR="0092243E" w:rsidRPr="00036EE3" w:rsidTr="006E2A52">
        <w:tc>
          <w:tcPr>
            <w:tcW w:w="1140" w:type="dxa"/>
          </w:tcPr>
          <w:p w:rsidR="0092243E" w:rsidRPr="00036EE3" w:rsidRDefault="0092243E" w:rsidP="006E2A52">
            <w:pPr>
              <w:spacing w:before="30" w:after="30"/>
              <w:ind w:left="57"/>
              <w:jc w:val="left"/>
              <w:rPr>
                <w:b/>
                <w:bCs/>
                <w:sz w:val="20"/>
                <w:lang w:val="en-US"/>
              </w:rPr>
            </w:pPr>
            <w:r w:rsidRPr="00036EE3">
              <w:rPr>
                <w:b/>
                <w:bCs/>
                <w:sz w:val="20"/>
                <w:lang w:val="en-US"/>
              </w:rPr>
              <w:t>V</w:t>
            </w:r>
          </w:p>
        </w:tc>
        <w:tc>
          <w:tcPr>
            <w:tcW w:w="8220" w:type="dxa"/>
          </w:tcPr>
          <w:p w:rsidR="0092243E" w:rsidRPr="00021E8A" w:rsidRDefault="0092243E" w:rsidP="006E2A52">
            <w:pPr>
              <w:spacing w:before="30" w:after="140"/>
              <w:jc w:val="left"/>
              <w:rPr>
                <w:bCs/>
                <w:sz w:val="20"/>
                <w:lang w:val="en-US"/>
              </w:rPr>
            </w:pPr>
            <w:r w:rsidRPr="00021E8A">
              <w:rPr>
                <w:bCs/>
                <w:sz w:val="20"/>
              </w:rPr>
              <w:t>Vocabulario y cuestiones afines</w:t>
            </w:r>
          </w:p>
        </w:tc>
      </w:tr>
    </w:tbl>
    <w:p w:rsidR="0092243E" w:rsidRPr="00036EE3" w:rsidRDefault="0092243E" w:rsidP="006E2A5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243E" w:rsidTr="006E2A52">
        <w:tc>
          <w:tcPr>
            <w:tcW w:w="720" w:type="dxa"/>
          </w:tcPr>
          <w:p w:rsidR="0092243E" w:rsidRDefault="0092243E" w:rsidP="006E2A5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243E" w:rsidRPr="00CA4FB6" w:rsidTr="006E2A52">
        <w:tc>
          <w:tcPr>
            <w:tcW w:w="9360" w:type="dxa"/>
          </w:tcPr>
          <w:p w:rsidR="0092243E" w:rsidRPr="00A07AEB" w:rsidRDefault="0092243E" w:rsidP="006E2A52">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92243E" w:rsidRPr="00763D08" w:rsidRDefault="0092243E" w:rsidP="006E2A52">
      <w:pPr>
        <w:spacing w:before="0"/>
        <w:jc w:val="center"/>
        <w:rPr>
          <w:sz w:val="22"/>
          <w:lang w:val="es-ES_tradnl"/>
        </w:rPr>
      </w:pPr>
    </w:p>
    <w:p w:rsidR="0092243E" w:rsidRPr="00763D08" w:rsidRDefault="0092243E" w:rsidP="006E2A52">
      <w:pPr>
        <w:spacing w:before="60"/>
        <w:jc w:val="right"/>
        <w:rPr>
          <w:i/>
          <w:iCs/>
          <w:sz w:val="20"/>
          <w:lang w:val="es-ES_tradnl"/>
        </w:rPr>
      </w:pPr>
      <w:r w:rsidRPr="00763D08">
        <w:rPr>
          <w:i/>
          <w:iCs/>
          <w:sz w:val="20"/>
          <w:lang w:val="es-ES_tradnl"/>
        </w:rPr>
        <w:t>Publicación electrónica</w:t>
      </w:r>
    </w:p>
    <w:p w:rsidR="0092243E" w:rsidRPr="00763D08" w:rsidRDefault="0092243E" w:rsidP="006E2A52">
      <w:pPr>
        <w:spacing w:before="0" w:after="40"/>
        <w:jc w:val="right"/>
        <w:rPr>
          <w:sz w:val="20"/>
          <w:lang w:val="es-ES_tradnl"/>
        </w:rPr>
      </w:pPr>
      <w:r w:rsidRPr="00763D08">
        <w:rPr>
          <w:sz w:val="20"/>
          <w:lang w:val="es-ES_tradnl"/>
        </w:rPr>
        <w:t>Ginebra, 20</w:t>
      </w:r>
      <w:r>
        <w:rPr>
          <w:sz w:val="20"/>
          <w:lang w:val="es-ES_tradnl"/>
        </w:rPr>
        <w:t>11</w:t>
      </w:r>
    </w:p>
    <w:p w:rsidR="0092243E" w:rsidRPr="00763D08" w:rsidRDefault="0092243E" w:rsidP="006E2A52">
      <w:pPr>
        <w:spacing w:before="0"/>
        <w:jc w:val="center"/>
        <w:rPr>
          <w:sz w:val="22"/>
          <w:lang w:val="es-ES_tradnl"/>
        </w:rPr>
      </w:pPr>
    </w:p>
    <w:p w:rsidR="0092243E" w:rsidRPr="00763D08" w:rsidRDefault="0092243E" w:rsidP="006E2A5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92243E" w:rsidRPr="006C718C" w:rsidRDefault="0092243E" w:rsidP="006E2A5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2243E" w:rsidRPr="006C718C" w:rsidRDefault="0092243E" w:rsidP="006E2A52">
      <w:pPr>
        <w:spacing w:before="160"/>
        <w:rPr>
          <w:i/>
          <w:sz w:val="20"/>
          <w:highlight w:val="yellow"/>
          <w:lang w:val="es-ES_tradnl"/>
        </w:rPr>
        <w:sectPr w:rsidR="0092243E" w:rsidRPr="006C718C" w:rsidSect="006E2A52">
          <w:headerReference w:type="even" r:id="rId11"/>
          <w:headerReference w:type="default" r:id="rId12"/>
          <w:pgSz w:w="11907" w:h="16834" w:code="9"/>
          <w:pgMar w:top="1418" w:right="1134" w:bottom="1134" w:left="1134" w:header="720" w:footer="482" w:gutter="0"/>
          <w:pgNumType w:fmt="lowerRoman" w:start="2"/>
          <w:cols w:space="720"/>
        </w:sectPr>
      </w:pPr>
    </w:p>
    <w:p w:rsidR="0092243E" w:rsidRPr="00763D08" w:rsidRDefault="0092243E" w:rsidP="0092243E">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M.1</w:t>
      </w:r>
      <w:r>
        <w:rPr>
          <w:rStyle w:val="href"/>
          <w:lang w:val="es-ES_tradnl"/>
        </w:rPr>
        <w:t>652-1</w:t>
      </w:r>
    </w:p>
    <w:p w:rsidR="0092243E" w:rsidRDefault="0092243E" w:rsidP="00816580">
      <w:pPr>
        <w:pStyle w:val="Rectitle"/>
        <w:rPr>
          <w:caps/>
          <w:lang w:val="es-ES"/>
        </w:rPr>
      </w:pPr>
      <w:r>
        <w:rPr>
          <w:lang w:val="es-ES"/>
        </w:rPr>
        <w:t>Selección dinámica de frecuencias</w:t>
      </w:r>
      <w:r w:rsidRPr="00297A41">
        <w:rPr>
          <w:rStyle w:val="FootnoteReference"/>
          <w:b w:val="0"/>
          <w:bCs/>
          <w:lang w:val="es-ES"/>
        </w:rPr>
        <w:footnoteReference w:customMarkFollows="1" w:id="1"/>
        <w:sym w:font="Symbol" w:char="F02A"/>
      </w:r>
      <w:r>
        <w:rPr>
          <w:lang w:val="es-ES"/>
        </w:rPr>
        <w:t xml:space="preserve"> en sistemas de acceso inalámbrico,</w:t>
      </w:r>
      <w:r>
        <w:rPr>
          <w:lang w:val="es-ES"/>
        </w:rPr>
        <w:br/>
        <w:t>incluidas las redes radioeléctricas de área local, para proteger</w:t>
      </w:r>
      <w:r w:rsidR="00816580">
        <w:rPr>
          <w:lang w:val="es-ES"/>
        </w:rPr>
        <w:br/>
      </w:r>
      <w:r>
        <w:rPr>
          <w:lang w:val="es-ES"/>
        </w:rPr>
        <w:t>el servicio de radiodeterminación en la banda de 5 GHz</w:t>
      </w:r>
    </w:p>
    <w:p w:rsidR="0092243E" w:rsidRDefault="0092243E" w:rsidP="0092243E">
      <w:pPr>
        <w:pStyle w:val="Recref"/>
        <w:rPr>
          <w:lang w:val="es-ES"/>
        </w:rPr>
      </w:pPr>
      <w:r>
        <w:rPr>
          <w:lang w:val="es-ES"/>
        </w:rPr>
        <w:t>(Cuestión UIT-R 212/5)</w:t>
      </w:r>
    </w:p>
    <w:p w:rsidR="00816580" w:rsidRPr="00C52061" w:rsidRDefault="00816580" w:rsidP="00816580">
      <w:pPr>
        <w:pStyle w:val="Blanc"/>
        <w:rPr>
          <w:lang w:val="es-ES_tradnl"/>
        </w:rPr>
      </w:pPr>
    </w:p>
    <w:p w:rsidR="0092243E" w:rsidRDefault="0092243E" w:rsidP="0092243E">
      <w:pPr>
        <w:pStyle w:val="Recdate"/>
        <w:rPr>
          <w:lang w:val="es-ES"/>
        </w:rPr>
      </w:pPr>
      <w:r>
        <w:rPr>
          <w:lang w:val="es-ES"/>
        </w:rPr>
        <w:t>(2003-2011)</w:t>
      </w:r>
    </w:p>
    <w:p w:rsidR="00816580" w:rsidRPr="00C52061" w:rsidRDefault="00816580" w:rsidP="00816580">
      <w:pPr>
        <w:pStyle w:val="Blanc"/>
        <w:rPr>
          <w:lang w:val="es-ES_tradnl"/>
        </w:rPr>
      </w:pPr>
    </w:p>
    <w:p w:rsidR="0092243E" w:rsidRPr="00C52061" w:rsidRDefault="0092243E" w:rsidP="00816580">
      <w:pPr>
        <w:pStyle w:val="Headingb"/>
        <w:rPr>
          <w:lang w:val="es-ES_tradnl"/>
        </w:rPr>
      </w:pPr>
      <w:r w:rsidRPr="00C52061">
        <w:rPr>
          <w:lang w:val="es-ES_tradnl"/>
        </w:rPr>
        <w:t>Cometido</w:t>
      </w:r>
    </w:p>
    <w:p w:rsidR="0092243E" w:rsidRPr="00C52061" w:rsidRDefault="0092243E" w:rsidP="00816580">
      <w:pPr>
        <w:rPr>
          <w:lang w:val="es-ES_tradnl"/>
        </w:rPr>
      </w:pPr>
      <w:r w:rsidRPr="00C52061">
        <w:rPr>
          <w:lang w:val="es-ES_tradnl"/>
        </w:rPr>
        <w:t>Esta Recomendación proporciona los requisitos de la selección dinámica de frecuencias (DFS) como técnica de reducción de la interferencia implementada en los sistemas de acceso inalámbrico (WAS) incluidas las redes radioeléctricas de área local (RLAN) a fin de facilitar la compartición con el servicio de radiodeterminación en la banda de 5</w:t>
      </w:r>
      <w:r w:rsidR="00816580" w:rsidRPr="00C52061">
        <w:rPr>
          <w:lang w:val="es-ES_tradnl"/>
        </w:rPr>
        <w:t> </w:t>
      </w:r>
      <w:r w:rsidRPr="00C52061">
        <w:rPr>
          <w:lang w:val="es-ES_tradnl"/>
        </w:rPr>
        <w:t xml:space="preserve">GHz. El Anexo 1 especifica los requisitos de detección, operacionales y de respuesta. Otros </w:t>
      </w:r>
      <w:r w:rsidR="00816580" w:rsidRPr="00C52061">
        <w:rPr>
          <w:lang w:val="es-ES_tradnl"/>
        </w:rPr>
        <w:t xml:space="preserve">Anexos </w:t>
      </w:r>
      <w:r w:rsidRPr="00C52061">
        <w:rPr>
          <w:lang w:val="es-ES_tradnl"/>
        </w:rPr>
        <w:t>abordan las metodologías correspondientes y proporcionan información que pueden emplear las administraciones cuando lleven a cabo estudios de compartición entre radares y WAS, incluidas las RLAN.</w:t>
      </w:r>
    </w:p>
    <w:p w:rsidR="0092243E" w:rsidRPr="00203025" w:rsidRDefault="0092243E" w:rsidP="0092243E">
      <w:pPr>
        <w:pStyle w:val="Normalaftertitle"/>
        <w:rPr>
          <w:lang w:val="es-ES_tradnl"/>
        </w:rPr>
      </w:pPr>
      <w:r>
        <w:rPr>
          <w:lang w:val="es-ES"/>
        </w:rPr>
        <w:t>La Asamblea de Radiocomunicaciones de la UIT,</w:t>
      </w:r>
    </w:p>
    <w:p w:rsidR="0092243E" w:rsidRDefault="0092243E" w:rsidP="0092243E">
      <w:pPr>
        <w:pStyle w:val="Call"/>
        <w:rPr>
          <w:lang w:val="es-ES"/>
        </w:rPr>
      </w:pPr>
      <w:r>
        <w:rPr>
          <w:lang w:val="es-ES"/>
        </w:rPr>
        <w:t>considerando</w:t>
      </w:r>
    </w:p>
    <w:p w:rsidR="0092243E" w:rsidRDefault="0092243E" w:rsidP="0092243E">
      <w:pPr>
        <w:rPr>
          <w:lang w:val="es-ES"/>
        </w:rPr>
      </w:pPr>
      <w:r>
        <w:rPr>
          <w:lang w:val="es-ES"/>
        </w:rPr>
        <w:t>a)</w:t>
      </w:r>
      <w:r>
        <w:rPr>
          <w:lang w:val="es-ES"/>
        </w:rPr>
        <w:tab/>
        <w:t>que una armonización de las frecuencias en las bandas 5</w:t>
      </w:r>
      <w:r>
        <w:rPr>
          <w:rFonts w:ascii="Tms Rmn" w:hAnsi="Tms Rmn"/>
          <w:sz w:val="12"/>
          <w:lang w:val="es-ES"/>
        </w:rPr>
        <w:t> </w:t>
      </w:r>
      <w:r>
        <w:rPr>
          <w:lang w:val="es-ES"/>
        </w:rPr>
        <w:t>150</w:t>
      </w:r>
      <w:r>
        <w:rPr>
          <w:lang w:val="es-ES"/>
        </w:rPr>
        <w:noBreakHyphen/>
        <w:t>5</w:t>
      </w:r>
      <w:r>
        <w:rPr>
          <w:rFonts w:ascii="Tms Rmn" w:hAnsi="Tms Rmn"/>
          <w:sz w:val="12"/>
          <w:lang w:val="es-ES"/>
        </w:rPr>
        <w:t> </w:t>
      </w:r>
      <w:r>
        <w:rPr>
          <w:lang w:val="es-ES"/>
        </w:rPr>
        <w:t>350 MHz y 5</w:t>
      </w:r>
      <w:r>
        <w:rPr>
          <w:rFonts w:ascii="Tms Rmn" w:hAnsi="Tms Rmn"/>
          <w:sz w:val="12"/>
          <w:lang w:val="es-ES"/>
        </w:rPr>
        <w:t> </w:t>
      </w:r>
      <w:r>
        <w:rPr>
          <w:lang w:val="es-ES"/>
        </w:rPr>
        <w:t>470</w:t>
      </w:r>
      <w:r>
        <w:rPr>
          <w:lang w:val="es-ES"/>
        </w:rPr>
        <w:noBreakHyphen/>
        <w:t>5</w:t>
      </w:r>
      <w:r>
        <w:rPr>
          <w:rFonts w:ascii="Tms Rmn" w:hAnsi="Tms Rmn"/>
          <w:sz w:val="12"/>
          <w:lang w:val="es-ES"/>
        </w:rPr>
        <w:t> </w:t>
      </w:r>
      <w:r>
        <w:rPr>
          <w:lang w:val="es-ES"/>
        </w:rPr>
        <w:t xml:space="preserve">725 MHz para el servicio móvil facilitaría la introducción de los sistemas de acceso inalámbrico (WAS, </w:t>
      </w:r>
      <w:r>
        <w:rPr>
          <w:i/>
          <w:iCs/>
          <w:lang w:val="es-ES"/>
        </w:rPr>
        <w:t>wireless access systems</w:t>
      </w:r>
      <w:r>
        <w:rPr>
          <w:lang w:val="es-ES"/>
        </w:rPr>
        <w:t>) incluidas las redes radioeléctricas de área local (RLAN);</w:t>
      </w:r>
    </w:p>
    <w:p w:rsidR="0092243E" w:rsidRDefault="0092243E" w:rsidP="0092243E">
      <w:pPr>
        <w:rPr>
          <w:lang w:val="es-ES"/>
        </w:rPr>
      </w:pPr>
      <w:r>
        <w:rPr>
          <w:lang w:val="es-ES"/>
        </w:rPr>
        <w:t>b)</w:t>
      </w:r>
      <w:r>
        <w:rPr>
          <w:lang w:val="es-ES"/>
        </w:rPr>
        <w:tab/>
        <w:t>que es necesario proteger los radares del servicio de radiodeterminación que funcionan en las bandas 5</w:t>
      </w:r>
      <w:r>
        <w:rPr>
          <w:rFonts w:ascii="Tms Rmn" w:hAnsi="Tms Rmn"/>
          <w:sz w:val="12"/>
          <w:lang w:val="es-ES"/>
        </w:rPr>
        <w:t> </w:t>
      </w:r>
      <w:r>
        <w:rPr>
          <w:lang w:val="es-ES"/>
        </w:rPr>
        <w:t>250</w:t>
      </w:r>
      <w:r>
        <w:rPr>
          <w:lang w:val="es-ES"/>
        </w:rPr>
        <w:noBreakHyphen/>
        <w:t>5</w:t>
      </w:r>
      <w:r>
        <w:rPr>
          <w:rFonts w:ascii="Tms Rmn" w:hAnsi="Tms Rmn"/>
          <w:sz w:val="12"/>
          <w:lang w:val="es-ES"/>
        </w:rPr>
        <w:t> </w:t>
      </w:r>
      <w:r>
        <w:rPr>
          <w:lang w:val="es-ES"/>
        </w:rPr>
        <w:t>350 MHz y 5</w:t>
      </w:r>
      <w:r>
        <w:rPr>
          <w:rFonts w:ascii="Tms Rmn" w:hAnsi="Tms Rmn"/>
          <w:sz w:val="12"/>
          <w:lang w:val="es-ES"/>
        </w:rPr>
        <w:t> </w:t>
      </w:r>
      <w:r>
        <w:rPr>
          <w:lang w:val="es-ES"/>
        </w:rPr>
        <w:t>470</w:t>
      </w:r>
      <w:r>
        <w:rPr>
          <w:lang w:val="es-ES"/>
        </w:rPr>
        <w:noBreakHyphen/>
        <w:t>5</w:t>
      </w:r>
      <w:r>
        <w:rPr>
          <w:rFonts w:ascii="Tms Rmn" w:hAnsi="Tms Rmn"/>
          <w:sz w:val="12"/>
          <w:lang w:val="es-ES"/>
        </w:rPr>
        <w:t> </w:t>
      </w:r>
      <w:r>
        <w:rPr>
          <w:lang w:val="es-ES"/>
        </w:rPr>
        <w:t>725 MHz;</w:t>
      </w:r>
    </w:p>
    <w:p w:rsidR="0092243E" w:rsidRDefault="0092243E" w:rsidP="0092243E">
      <w:pPr>
        <w:rPr>
          <w:lang w:val="es-ES"/>
        </w:rPr>
      </w:pPr>
      <w:r>
        <w:rPr>
          <w:lang w:val="es-ES"/>
        </w:rPr>
        <w:t>c)</w:t>
      </w:r>
      <w:r>
        <w:rPr>
          <w:lang w:val="es-ES"/>
        </w:rPr>
        <w:tab/>
        <w:t>que en muchas administraciones se han instalado una gran cantidad de radares meteorológicos instalados en tierra que soportan servicios de meteorología críticos;</w:t>
      </w:r>
    </w:p>
    <w:p w:rsidR="0092243E" w:rsidRDefault="0092243E" w:rsidP="00D73D5B">
      <w:pPr>
        <w:rPr>
          <w:lang w:val="es-ES"/>
        </w:rPr>
      </w:pPr>
      <w:r>
        <w:rPr>
          <w:lang w:val="es-ES"/>
        </w:rPr>
        <w:t>d)</w:t>
      </w:r>
      <w:r>
        <w:rPr>
          <w:lang w:val="es-ES"/>
        </w:rPr>
        <w:tab/>
        <w:t>que en la Recomendación</w:t>
      </w:r>
      <w:r w:rsidR="00D73D5B">
        <w:rPr>
          <w:lang w:val="es-ES"/>
        </w:rPr>
        <w:t xml:space="preserve"> </w:t>
      </w:r>
      <w:r>
        <w:rPr>
          <w:lang w:val="es-ES"/>
        </w:rPr>
        <w:t>UIT-R</w:t>
      </w:r>
      <w:r w:rsidR="00D73D5B">
        <w:rPr>
          <w:lang w:val="es-ES"/>
        </w:rPr>
        <w:t> </w:t>
      </w:r>
      <w:r>
        <w:rPr>
          <w:lang w:val="es-ES"/>
        </w:rPr>
        <w:t>M.1461 aparecen los procedimientos y metodologías para analizar la compatibilidad entre radares del servicio de radiodeterminación y sistemas de otros servicios;</w:t>
      </w:r>
    </w:p>
    <w:p w:rsidR="0092243E" w:rsidRDefault="0092243E" w:rsidP="00D73D5B">
      <w:pPr>
        <w:rPr>
          <w:lang w:val="es-ES"/>
        </w:rPr>
      </w:pPr>
      <w:r>
        <w:rPr>
          <w:lang w:val="es-ES"/>
        </w:rPr>
        <w:t>e)</w:t>
      </w:r>
      <w:r>
        <w:rPr>
          <w:lang w:val="es-ES"/>
        </w:rPr>
        <w:tab/>
        <w:t>que en la Recomendación</w:t>
      </w:r>
      <w:r w:rsidR="00D73D5B">
        <w:rPr>
          <w:lang w:val="es-ES"/>
        </w:rPr>
        <w:t xml:space="preserve"> </w:t>
      </w:r>
      <w:r>
        <w:rPr>
          <w:lang w:val="es-ES"/>
        </w:rPr>
        <w:t>UIT-R</w:t>
      </w:r>
      <w:r w:rsidR="00D73D5B">
        <w:rPr>
          <w:lang w:val="es-ES"/>
        </w:rPr>
        <w:t> </w:t>
      </w:r>
      <w:r>
        <w:rPr>
          <w:lang w:val="es-ES"/>
        </w:rPr>
        <w:t>M.1638 figuran las características técnicas y de explotación más representativas de los radares de radiolocalización, de radionavegación y meteorológicos incluidos los radares de radionavegación marítima en la banda 5 470</w:t>
      </w:r>
      <w:r>
        <w:rPr>
          <w:lang w:val="es-ES"/>
        </w:rPr>
        <w:noBreakHyphen/>
        <w:t>5 650 MHz, entre otras;</w:t>
      </w:r>
    </w:p>
    <w:p w:rsidR="0092243E" w:rsidRDefault="0092243E" w:rsidP="00D73D5B">
      <w:pPr>
        <w:rPr>
          <w:lang w:val="es-ES"/>
        </w:rPr>
      </w:pPr>
      <w:r>
        <w:rPr>
          <w:lang w:val="es-ES"/>
        </w:rPr>
        <w:t>f)</w:t>
      </w:r>
      <w:r>
        <w:rPr>
          <w:lang w:val="es-ES"/>
        </w:rPr>
        <w:tab/>
        <w:t>que en la Recomendación UIT</w:t>
      </w:r>
      <w:r>
        <w:rPr>
          <w:lang w:val="es-ES"/>
        </w:rPr>
        <w:noBreakHyphen/>
        <w:t>R</w:t>
      </w:r>
      <w:r w:rsidR="00D73D5B">
        <w:rPr>
          <w:lang w:val="es-ES"/>
        </w:rPr>
        <w:t> </w:t>
      </w:r>
      <w:r>
        <w:rPr>
          <w:lang w:val="es-ES"/>
        </w:rPr>
        <w:t>M.1450 se describen los WAS, incluidas las RLAN, capaces de funcionar en interiores y exteriores;</w:t>
      </w:r>
    </w:p>
    <w:p w:rsidR="0092243E" w:rsidRDefault="0092243E" w:rsidP="0092243E">
      <w:pPr>
        <w:rPr>
          <w:lang w:val="es-ES"/>
        </w:rPr>
      </w:pPr>
      <w:r>
        <w:rPr>
          <w:lang w:val="es-ES"/>
        </w:rPr>
        <w:t>g)</w:t>
      </w:r>
      <w:r>
        <w:rPr>
          <w:lang w:val="es-ES"/>
        </w:rPr>
        <w:tab/>
        <w:t>el Informe UIT</w:t>
      </w:r>
      <w:r>
        <w:rPr>
          <w:lang w:val="es-ES"/>
        </w:rPr>
        <w:noBreakHyphen/>
        <w:t>R M.2034 que estudia la repercusión que tienen ciertos requisitos de detección de la selección dinámica de frecuencias sobre el comportamiento de los WAS,</w:t>
      </w:r>
    </w:p>
    <w:p w:rsidR="0092243E" w:rsidRDefault="0092243E" w:rsidP="0092243E">
      <w:pPr>
        <w:pStyle w:val="Call"/>
        <w:rPr>
          <w:lang w:val="es-ES"/>
        </w:rPr>
      </w:pPr>
      <w:r>
        <w:rPr>
          <w:lang w:val="es-ES"/>
        </w:rPr>
        <w:lastRenderedPageBreak/>
        <w:t>reconociendo</w:t>
      </w:r>
    </w:p>
    <w:p w:rsidR="0092243E" w:rsidRDefault="0092243E" w:rsidP="0092243E">
      <w:pPr>
        <w:rPr>
          <w:lang w:val="es-ES"/>
        </w:rPr>
      </w:pPr>
      <w:r>
        <w:rPr>
          <w:lang w:val="es-ES"/>
        </w:rPr>
        <w:t>a)</w:t>
      </w:r>
      <w:r>
        <w:rPr>
          <w:lang w:val="es-ES"/>
        </w:rPr>
        <w:tab/>
        <w:t>que la banda 5</w:t>
      </w:r>
      <w:r>
        <w:rPr>
          <w:rFonts w:ascii="Tms Rmn" w:hAnsi="Tms Rmn"/>
          <w:sz w:val="12"/>
          <w:lang w:val="es-ES"/>
        </w:rPr>
        <w:t> </w:t>
      </w:r>
      <w:r>
        <w:rPr>
          <w:lang w:val="es-ES"/>
        </w:rPr>
        <w:t>250</w:t>
      </w:r>
      <w:r>
        <w:rPr>
          <w:lang w:val="es-ES"/>
        </w:rPr>
        <w:noBreakHyphen/>
        <w:t>5</w:t>
      </w:r>
      <w:r>
        <w:rPr>
          <w:rFonts w:ascii="Tms Rmn" w:hAnsi="Tms Rmn"/>
          <w:sz w:val="12"/>
          <w:lang w:val="es-ES"/>
        </w:rPr>
        <w:t> </w:t>
      </w:r>
      <w:r>
        <w:rPr>
          <w:lang w:val="es-ES"/>
        </w:rPr>
        <w:t>350 MHz está atribuida al servicio de radiolocalización a título primario y que la banda 5</w:t>
      </w:r>
      <w:r>
        <w:rPr>
          <w:rFonts w:ascii="Tms Rmn" w:hAnsi="Tms Rmn"/>
          <w:sz w:val="12"/>
          <w:lang w:val="es-ES"/>
        </w:rPr>
        <w:t> </w:t>
      </w:r>
      <w:r>
        <w:rPr>
          <w:lang w:val="es-ES"/>
        </w:rPr>
        <w:t>250</w:t>
      </w:r>
      <w:r>
        <w:rPr>
          <w:lang w:val="es-ES"/>
        </w:rPr>
        <w:noBreakHyphen/>
        <w:t>5</w:t>
      </w:r>
      <w:r>
        <w:rPr>
          <w:rFonts w:ascii="Tms Rmn" w:hAnsi="Tms Rmn"/>
          <w:sz w:val="12"/>
          <w:lang w:val="es-ES"/>
        </w:rPr>
        <w:t> </w:t>
      </w:r>
      <w:r>
        <w:rPr>
          <w:lang w:val="es-ES"/>
        </w:rPr>
        <w:t>350 MHz está también atribuida a título primario al servicio de exploración de la Tierra por satélite (SETS) (activo);</w:t>
      </w:r>
    </w:p>
    <w:p w:rsidR="0092243E" w:rsidRDefault="0092243E" w:rsidP="0092243E">
      <w:pPr>
        <w:rPr>
          <w:lang w:val="es-ES"/>
        </w:rPr>
      </w:pPr>
      <w:r>
        <w:rPr>
          <w:lang w:val="es-ES"/>
        </w:rPr>
        <w:t>b)</w:t>
      </w:r>
      <w:r>
        <w:rPr>
          <w:lang w:val="es-ES"/>
        </w:rPr>
        <w:tab/>
        <w:t>que la banda 5</w:t>
      </w:r>
      <w:r>
        <w:rPr>
          <w:rFonts w:ascii="Tms Rmn" w:hAnsi="Tms Rmn"/>
          <w:sz w:val="12"/>
          <w:lang w:val="es-ES"/>
        </w:rPr>
        <w:t> </w:t>
      </w:r>
      <w:r>
        <w:rPr>
          <w:lang w:val="es-ES"/>
        </w:rPr>
        <w:t>470</w:t>
      </w:r>
      <w:r>
        <w:rPr>
          <w:lang w:val="es-ES"/>
        </w:rPr>
        <w:noBreakHyphen/>
        <w:t>5</w:t>
      </w:r>
      <w:r>
        <w:rPr>
          <w:rFonts w:ascii="Tms Rmn" w:hAnsi="Tms Rmn"/>
          <w:sz w:val="12"/>
          <w:lang w:val="es-ES"/>
        </w:rPr>
        <w:t> </w:t>
      </w:r>
      <w:r>
        <w:rPr>
          <w:lang w:val="es-ES"/>
        </w:rPr>
        <w:t>650 MHz está atribuida al servicio de radionavegación marítima a título primario;</w:t>
      </w:r>
    </w:p>
    <w:p w:rsidR="0092243E" w:rsidRDefault="0092243E" w:rsidP="0092243E">
      <w:pPr>
        <w:rPr>
          <w:lang w:val="es-ES"/>
        </w:rPr>
      </w:pPr>
      <w:r>
        <w:rPr>
          <w:lang w:val="es-ES"/>
        </w:rPr>
        <w:t>c)</w:t>
      </w:r>
      <w:r>
        <w:rPr>
          <w:lang w:val="es-ES"/>
        </w:rPr>
        <w:tab/>
        <w:t>que la banda 5</w:t>
      </w:r>
      <w:r>
        <w:rPr>
          <w:rFonts w:ascii="Tms Rmn" w:hAnsi="Tms Rmn"/>
          <w:sz w:val="12"/>
          <w:lang w:val="es-ES"/>
        </w:rPr>
        <w:t> </w:t>
      </w:r>
      <w:r>
        <w:rPr>
          <w:lang w:val="es-ES"/>
        </w:rPr>
        <w:t>350</w:t>
      </w:r>
      <w:r>
        <w:rPr>
          <w:lang w:val="es-ES"/>
        </w:rPr>
        <w:noBreakHyphen/>
        <w:t>5</w:t>
      </w:r>
      <w:r>
        <w:rPr>
          <w:rFonts w:ascii="Tms Rmn" w:hAnsi="Tms Rmn"/>
          <w:sz w:val="12"/>
          <w:lang w:val="es-ES"/>
        </w:rPr>
        <w:t> </w:t>
      </w:r>
      <w:r>
        <w:rPr>
          <w:lang w:val="es-ES"/>
        </w:rPr>
        <w:t>650 MHz está atribuida al servicio de radiolocalización a título secundario;</w:t>
      </w:r>
    </w:p>
    <w:p w:rsidR="0092243E" w:rsidRDefault="0092243E" w:rsidP="0092243E">
      <w:pPr>
        <w:rPr>
          <w:lang w:val="es-ES"/>
        </w:rPr>
      </w:pPr>
      <w:r>
        <w:rPr>
          <w:lang w:val="es-ES"/>
        </w:rPr>
        <w:t>d)</w:t>
      </w:r>
      <w:r>
        <w:rPr>
          <w:lang w:val="es-ES"/>
        </w:rPr>
        <w:tab/>
        <w:t>que los radares instalados en tierra que se emplean en meteorología están autorizados a funcionar en la banda 5</w:t>
      </w:r>
      <w:r>
        <w:rPr>
          <w:rFonts w:ascii="Tms Rmn" w:hAnsi="Tms Rmn"/>
          <w:sz w:val="12"/>
          <w:lang w:val="es-ES"/>
        </w:rPr>
        <w:t> </w:t>
      </w:r>
      <w:r>
        <w:rPr>
          <w:lang w:val="es-ES"/>
        </w:rPr>
        <w:t>600</w:t>
      </w:r>
      <w:r>
        <w:rPr>
          <w:lang w:val="es-ES"/>
        </w:rPr>
        <w:noBreakHyphen/>
        <w:t>5</w:t>
      </w:r>
      <w:r>
        <w:rPr>
          <w:rFonts w:ascii="Tms Rmn" w:hAnsi="Tms Rmn"/>
          <w:sz w:val="12"/>
          <w:lang w:val="es-ES"/>
        </w:rPr>
        <w:t> </w:t>
      </w:r>
      <w:r>
        <w:rPr>
          <w:lang w:val="es-ES"/>
        </w:rPr>
        <w:t>650 MHz en pie de igualdad con las estaciones del servicio de radionavegación marítima;</w:t>
      </w:r>
    </w:p>
    <w:p w:rsidR="0092243E" w:rsidRDefault="0092243E" w:rsidP="0092243E">
      <w:pPr>
        <w:rPr>
          <w:lang w:val="es-ES"/>
        </w:rPr>
      </w:pPr>
      <w:r>
        <w:rPr>
          <w:lang w:val="es-ES"/>
        </w:rPr>
        <w:t>e)</w:t>
      </w:r>
      <w:r>
        <w:rPr>
          <w:lang w:val="es-ES"/>
        </w:rPr>
        <w:tab/>
        <w:t>que la banda 5</w:t>
      </w:r>
      <w:r>
        <w:rPr>
          <w:rFonts w:ascii="Tms Rmn" w:hAnsi="Tms Rmn"/>
          <w:sz w:val="12"/>
          <w:lang w:val="es-ES"/>
        </w:rPr>
        <w:t> </w:t>
      </w:r>
      <w:r>
        <w:rPr>
          <w:lang w:val="es-ES"/>
        </w:rPr>
        <w:t>650</w:t>
      </w:r>
      <w:r>
        <w:rPr>
          <w:lang w:val="es-ES"/>
        </w:rPr>
        <w:noBreakHyphen/>
        <w:t>5</w:t>
      </w:r>
      <w:r>
        <w:rPr>
          <w:rFonts w:ascii="Tms Rmn" w:hAnsi="Tms Rmn"/>
          <w:sz w:val="12"/>
          <w:lang w:val="es-ES"/>
        </w:rPr>
        <w:t> </w:t>
      </w:r>
      <w:r>
        <w:rPr>
          <w:lang w:val="es-ES"/>
        </w:rPr>
        <w:t>725 MHz está atribuida al servicio de radiolocalización a título primario;</w:t>
      </w:r>
    </w:p>
    <w:p w:rsidR="0092243E" w:rsidRDefault="0092243E" w:rsidP="0092243E">
      <w:pPr>
        <w:rPr>
          <w:lang w:val="es-ES"/>
        </w:rPr>
      </w:pPr>
      <w:r>
        <w:rPr>
          <w:lang w:val="es-ES"/>
        </w:rPr>
        <w:t>f)</w:t>
      </w:r>
      <w:r>
        <w:rPr>
          <w:lang w:val="es-ES"/>
        </w:rPr>
        <w:tab/>
        <w:t>que las administraciones pueden tener en cuenta la información detallada sobre la instalación de radares reales al elaborar las directrices para la utilización de la DFS en los WAS en consulta con las administraciones potencialmente afectadas,</w:t>
      </w:r>
    </w:p>
    <w:p w:rsidR="0092243E" w:rsidRDefault="0092243E" w:rsidP="0092243E">
      <w:pPr>
        <w:pStyle w:val="Call"/>
        <w:rPr>
          <w:lang w:val="es-ES"/>
        </w:rPr>
      </w:pPr>
      <w:r>
        <w:rPr>
          <w:lang w:val="es-ES"/>
        </w:rPr>
        <w:t>observando</w:t>
      </w:r>
    </w:p>
    <w:p w:rsidR="0092243E" w:rsidRDefault="0092243E" w:rsidP="0092243E">
      <w:pPr>
        <w:rPr>
          <w:lang w:val="es-ES"/>
        </w:rPr>
      </w:pPr>
      <w:r>
        <w:rPr>
          <w:lang w:val="es-ES"/>
        </w:rPr>
        <w:t>a)</w:t>
      </w:r>
      <w:r>
        <w:rPr>
          <w:lang w:val="es-ES"/>
        </w:rPr>
        <w:tab/>
        <w:t>que el alto nivel de potencia de RF y la sensibilidad del receptor de los radares del servicio de radiodeterminación junto con la elevada densidad que cabe esperar de los WAS, incluidas las RLAN, no permitiría en general el funcionamiento compatible de dichos WAS, incluidas las RLAN, con los radares en modo cocanal si no se utilizan técnicas de reducción de la interferencia;</w:t>
      </w:r>
    </w:p>
    <w:p w:rsidR="0092243E" w:rsidRDefault="0092243E" w:rsidP="0092243E">
      <w:pPr>
        <w:rPr>
          <w:lang w:val="es-ES"/>
        </w:rPr>
      </w:pPr>
      <w:r>
        <w:rPr>
          <w:lang w:val="es-ES"/>
        </w:rPr>
        <w:t>b)</w:t>
      </w:r>
      <w:r>
        <w:rPr>
          <w:lang w:val="es-ES"/>
        </w:rPr>
        <w:tab/>
        <w:t>que los WAS, incluidas las RLAN, podrían funcionar en estas bandas como dispositivos exentos de licencia, lo que haría aún más difícil controlar su densidad de instalación;</w:t>
      </w:r>
    </w:p>
    <w:p w:rsidR="0092243E" w:rsidRDefault="0092243E" w:rsidP="0092243E">
      <w:pPr>
        <w:rPr>
          <w:lang w:val="es-ES"/>
        </w:rPr>
      </w:pPr>
      <w:r>
        <w:rPr>
          <w:lang w:val="es-ES"/>
        </w:rPr>
        <w:t>c)</w:t>
      </w:r>
      <w:r>
        <w:rPr>
          <w:lang w:val="es-ES"/>
        </w:rPr>
        <w:tab/>
        <w:t>que existen varias normas para las especificaciones RLAN;</w:t>
      </w:r>
    </w:p>
    <w:p w:rsidR="0092243E" w:rsidRDefault="0092243E" w:rsidP="0092243E">
      <w:pPr>
        <w:rPr>
          <w:lang w:val="es-ES"/>
        </w:rPr>
      </w:pPr>
      <w:r>
        <w:rPr>
          <w:lang w:val="es-ES"/>
        </w:rPr>
        <w:t>d)</w:t>
      </w:r>
      <w:r>
        <w:rPr>
          <w:lang w:val="es-ES"/>
        </w:rPr>
        <w:tab/>
        <w:t>que las administraciones pueden considerar procedimientos para confirmar la posibilidad de introducir mecanismos de prevención de la interferencia a fin de lograr un correcto funcionamiento en presencia de sistemas de radar instalados en esta banda,</w:t>
      </w:r>
    </w:p>
    <w:p w:rsidR="0092243E" w:rsidRDefault="0092243E" w:rsidP="0092243E">
      <w:pPr>
        <w:pStyle w:val="Call"/>
        <w:rPr>
          <w:lang w:val="es-ES"/>
        </w:rPr>
      </w:pPr>
      <w:r>
        <w:rPr>
          <w:lang w:val="es-ES"/>
        </w:rPr>
        <w:t>recomienda</w:t>
      </w:r>
    </w:p>
    <w:p w:rsidR="0092243E" w:rsidRDefault="0092243E" w:rsidP="00D73D5B">
      <w:pPr>
        <w:rPr>
          <w:lang w:val="es-ES"/>
        </w:rPr>
      </w:pPr>
      <w:r>
        <w:rPr>
          <w:b/>
          <w:bCs/>
          <w:lang w:val="es-ES"/>
        </w:rPr>
        <w:t>1</w:t>
      </w:r>
      <w:r>
        <w:rPr>
          <w:lang w:val="es-ES"/>
        </w:rPr>
        <w:tab/>
        <w:t>que para facilitar la compartición con los radares, los WAS, incluidas las RLAN, empleen las técnicas de reducción de la interferencia descritas en el Anexo</w:t>
      </w:r>
      <w:r w:rsidR="00D73D5B">
        <w:rPr>
          <w:lang w:val="es-ES"/>
        </w:rPr>
        <w:t> </w:t>
      </w:r>
      <w:r>
        <w:rPr>
          <w:lang w:val="es-ES"/>
        </w:rPr>
        <w:t>1 en las bandas utilizadas por los radares a 5 GHz;</w:t>
      </w:r>
    </w:p>
    <w:p w:rsidR="0092243E" w:rsidRDefault="0092243E" w:rsidP="0092243E">
      <w:pPr>
        <w:rPr>
          <w:lang w:val="es-ES"/>
        </w:rPr>
      </w:pPr>
      <w:r>
        <w:rPr>
          <w:b/>
          <w:bCs/>
          <w:lang w:val="es-ES"/>
        </w:rPr>
        <w:t>2</w:t>
      </w:r>
      <w:r>
        <w:rPr>
          <w:lang w:val="es-ES"/>
        </w:rPr>
        <w:tab/>
        <w:t>que las técnicas de reducción de la interferencia satisfagan los requisitos de detección, explotación y respuesta indicados en el § 2 del Anexo 1;</w:t>
      </w:r>
    </w:p>
    <w:p w:rsidR="0092243E" w:rsidRDefault="0092243E" w:rsidP="0092243E">
      <w:pPr>
        <w:rPr>
          <w:lang w:val="es-ES"/>
        </w:rPr>
      </w:pPr>
      <w:r>
        <w:rPr>
          <w:b/>
          <w:bCs/>
          <w:lang w:val="es-ES"/>
        </w:rPr>
        <w:t>3</w:t>
      </w:r>
      <w:r>
        <w:rPr>
          <w:lang w:val="es-ES"/>
        </w:rPr>
        <w:tab/>
        <w:t>que cuando realicen estudios de compartición entre radares y WAS, incluidas las RLAN, las administraciones utilicen las metodologías descritas en los Anexos 4, 5, 6 y 7.</w:t>
      </w:r>
    </w:p>
    <w:p w:rsidR="0092243E" w:rsidRDefault="0092243E" w:rsidP="0092243E">
      <w:pPr>
        <w:rPr>
          <w:lang w:val="es-ES"/>
        </w:rPr>
      </w:pPr>
      <w:r>
        <w:rPr>
          <w:lang w:val="es-ES"/>
        </w:rPr>
        <w:t>NOTA 1 – </w:t>
      </w:r>
      <w:r>
        <w:rPr>
          <w:lang w:val="es-ES_tradnl"/>
        </w:rPr>
        <w:t xml:space="preserve">En el Informe UIT-R M. 2115, que proporciona información sobre los procedimientos aplicados por varias administraciones y/o grupos regionales para verificar el cumplimento de los requisitos de la DFS, aparece más información relativa a los resultados de los estudios acerca de los requisitos indicados en el </w:t>
      </w:r>
      <w:r>
        <w:rPr>
          <w:i/>
          <w:iCs/>
          <w:lang w:val="es-ES_tradnl"/>
        </w:rPr>
        <w:t xml:space="preserve">recomienda </w:t>
      </w:r>
      <w:r>
        <w:rPr>
          <w:lang w:val="es-ES_tradnl"/>
        </w:rPr>
        <w:t>2.</w:t>
      </w:r>
    </w:p>
    <w:p w:rsidR="00C52061" w:rsidRDefault="00C52061">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92243E" w:rsidRDefault="0092243E" w:rsidP="00C52061">
      <w:pPr>
        <w:pStyle w:val="AnnexNoTitle"/>
        <w:rPr>
          <w:lang w:val="es-ES"/>
        </w:rPr>
      </w:pPr>
      <w:r>
        <w:rPr>
          <w:lang w:val="es-ES"/>
        </w:rPr>
        <w:lastRenderedPageBreak/>
        <w:t>Anexo 1</w:t>
      </w:r>
      <w:r>
        <w:rPr>
          <w:lang w:val="es-ES"/>
        </w:rPr>
        <w:br/>
      </w:r>
      <w:r>
        <w:rPr>
          <w:lang w:val="es-ES"/>
        </w:rPr>
        <w:br/>
        <w:t>Utilización de la DFS en los WAS, incluidas las RLAN,</w:t>
      </w:r>
      <w:r w:rsidR="00C52061">
        <w:rPr>
          <w:lang w:val="es-ES"/>
        </w:rPr>
        <w:br/>
      </w:r>
      <w:r>
        <w:rPr>
          <w:lang w:val="es-ES"/>
        </w:rPr>
        <w:t>para la protección</w:t>
      </w:r>
      <w:r w:rsidR="00C52061">
        <w:rPr>
          <w:lang w:val="es-ES"/>
        </w:rPr>
        <w:t xml:space="preserve"> </w:t>
      </w:r>
      <w:r>
        <w:rPr>
          <w:lang w:val="es-ES"/>
        </w:rPr>
        <w:t>del</w:t>
      </w:r>
      <w:r w:rsidR="00816580">
        <w:rPr>
          <w:lang w:val="es-ES"/>
        </w:rPr>
        <w:t xml:space="preserve"> </w:t>
      </w:r>
      <w:r>
        <w:rPr>
          <w:lang w:val="es-ES"/>
        </w:rPr>
        <w:t>servicio de radiodeterminación</w:t>
      </w:r>
      <w:r w:rsidR="00C52061">
        <w:rPr>
          <w:lang w:val="es-ES"/>
        </w:rPr>
        <w:br/>
      </w:r>
      <w:r>
        <w:rPr>
          <w:lang w:val="es-ES"/>
        </w:rPr>
        <w:t>en la banda de 5 GHz</w:t>
      </w:r>
    </w:p>
    <w:p w:rsidR="0092243E" w:rsidRDefault="0092243E" w:rsidP="0092243E">
      <w:pPr>
        <w:pStyle w:val="Heading1"/>
        <w:rPr>
          <w:lang w:val="es-ES"/>
        </w:rPr>
      </w:pPr>
      <w:r>
        <w:rPr>
          <w:lang w:val="es-ES"/>
        </w:rPr>
        <w:t>1</w:t>
      </w:r>
      <w:r>
        <w:rPr>
          <w:lang w:val="es-ES"/>
        </w:rPr>
        <w:tab/>
        <w:t>Introducción</w:t>
      </w:r>
    </w:p>
    <w:p w:rsidR="0092243E" w:rsidRDefault="0092243E" w:rsidP="0092243E">
      <w:pPr>
        <w:pStyle w:val="Heading2"/>
        <w:rPr>
          <w:lang w:val="es-ES"/>
        </w:rPr>
      </w:pPr>
      <w:r>
        <w:rPr>
          <w:lang w:val="es-ES"/>
        </w:rPr>
        <w:t>1.1</w:t>
      </w:r>
      <w:r>
        <w:rPr>
          <w:lang w:val="es-ES"/>
        </w:rPr>
        <w:tab/>
        <w:t>DFS</w:t>
      </w:r>
    </w:p>
    <w:p w:rsidR="0092243E" w:rsidRDefault="0092243E" w:rsidP="006E2A52">
      <w:pPr>
        <w:rPr>
          <w:lang w:val="es-ES"/>
        </w:rPr>
      </w:pPr>
      <w:r>
        <w:rPr>
          <w:lang w:val="es-ES"/>
        </w:rPr>
        <w:t>En relación a los estudios sobre la viabilidad de la compartición entre el servicio móvil para los WAS</w:t>
      </w:r>
      <w:r>
        <w:rPr>
          <w:rStyle w:val="FootnoteReference"/>
          <w:lang w:val="es-ES"/>
        </w:rPr>
        <w:footnoteReference w:id="2"/>
      </w:r>
      <w:r>
        <w:rPr>
          <w:lang w:val="es-ES"/>
        </w:rPr>
        <w:t xml:space="preserve"> y el servicio de radiodeterminación en las bandas de frecuencias 5</w:t>
      </w:r>
      <w:r>
        <w:rPr>
          <w:rFonts w:ascii="Tms Rmn" w:hAnsi="Tms Rmn"/>
          <w:sz w:val="12"/>
          <w:lang w:val="es-ES"/>
        </w:rPr>
        <w:t> </w:t>
      </w:r>
      <w:r>
        <w:rPr>
          <w:lang w:val="es-ES"/>
        </w:rPr>
        <w:t>250</w:t>
      </w:r>
      <w:r>
        <w:rPr>
          <w:lang w:val="es-ES"/>
        </w:rPr>
        <w:noBreakHyphen/>
        <w:t>5</w:t>
      </w:r>
      <w:r>
        <w:rPr>
          <w:rFonts w:ascii="Tms Rmn" w:hAnsi="Tms Rmn"/>
          <w:sz w:val="12"/>
          <w:lang w:val="es-ES"/>
        </w:rPr>
        <w:t> </w:t>
      </w:r>
      <w:r>
        <w:rPr>
          <w:lang w:val="es-ES"/>
        </w:rPr>
        <w:t>350 MHz y</w:t>
      </w:r>
      <w:r w:rsidR="006E2A52">
        <w:rPr>
          <w:lang w:val="es-ES"/>
        </w:rPr>
        <w:t> </w:t>
      </w:r>
      <w:r>
        <w:rPr>
          <w:lang w:val="es-ES"/>
        </w:rPr>
        <w:t>5</w:t>
      </w:r>
      <w:r>
        <w:rPr>
          <w:rFonts w:ascii="Tms Rmn" w:hAnsi="Tms Rmn"/>
          <w:sz w:val="12"/>
          <w:lang w:val="es-ES"/>
        </w:rPr>
        <w:t> </w:t>
      </w:r>
      <w:r>
        <w:rPr>
          <w:lang w:val="es-ES"/>
        </w:rPr>
        <w:t>470</w:t>
      </w:r>
      <w:r>
        <w:rPr>
          <w:lang w:val="es-ES"/>
        </w:rPr>
        <w:noBreakHyphen/>
        <w:t>5</w:t>
      </w:r>
      <w:r>
        <w:rPr>
          <w:rFonts w:ascii="Tms Rmn" w:hAnsi="Tms Rmn"/>
          <w:sz w:val="12"/>
          <w:lang w:val="es-ES"/>
        </w:rPr>
        <w:t> </w:t>
      </w:r>
      <w:r>
        <w:rPr>
          <w:lang w:val="es-ES"/>
        </w:rPr>
        <w:t xml:space="preserve">725 MHz, los cálculos de balance del enlace han demostrado que se necesita la utilización de técnicas de reducción de la interferencia para permitir la compartición de los WAS con otros servicios tales como los sistemas de radar. Este </w:t>
      </w:r>
      <w:r w:rsidR="008B1C8E">
        <w:rPr>
          <w:lang w:val="es-ES"/>
        </w:rPr>
        <w:t>Anexo</w:t>
      </w:r>
      <w:r>
        <w:rPr>
          <w:lang w:val="es-ES"/>
        </w:rPr>
        <w:t xml:space="preserve"> describe las técnicas de reducción de la interferencia DFS</w:t>
      </w:r>
      <w:r>
        <w:rPr>
          <w:rStyle w:val="FootnoteReference"/>
          <w:lang w:val="es-ES"/>
        </w:rPr>
        <w:footnoteReference w:id="3"/>
      </w:r>
      <w:r>
        <w:rPr>
          <w:lang w:val="es-ES"/>
        </w:rPr>
        <w:t xml:space="preserve"> como se especifica en las normas RLAN a 5 GHz, basándose los cálculos del comportamiento en realizaciones típicas.</w:t>
      </w:r>
    </w:p>
    <w:p w:rsidR="0092243E" w:rsidRDefault="0092243E" w:rsidP="0092243E">
      <w:pPr>
        <w:rPr>
          <w:lang w:val="es-ES"/>
        </w:rPr>
      </w:pPr>
      <w:r>
        <w:rPr>
          <w:lang w:val="es-ES"/>
        </w:rPr>
        <w:t>Los WAS y los radares explotados en la banda de 5 GHz se interferirán cuando funcionan con las mismas frecuencias y en emplazamientos cercanos.</w:t>
      </w:r>
    </w:p>
    <w:p w:rsidR="0092243E" w:rsidRDefault="0092243E" w:rsidP="0092243E">
      <w:pPr>
        <w:rPr>
          <w:lang w:val="es-ES"/>
        </w:rPr>
      </w:pPr>
      <w:r>
        <w:rPr>
          <w:lang w:val="es-ES"/>
        </w:rPr>
        <w:t>Se ha previsto que la DFS:</w:t>
      </w:r>
    </w:p>
    <w:p w:rsidR="0092243E" w:rsidRDefault="0092243E" w:rsidP="0060335C">
      <w:pPr>
        <w:pStyle w:val="enumlev1"/>
        <w:rPr>
          <w:lang w:val="es-ES"/>
        </w:rPr>
      </w:pPr>
      <w:r>
        <w:rPr>
          <w:lang w:val="es-ES"/>
        </w:rPr>
        <w:t>–</w:t>
      </w:r>
      <w:r>
        <w:rPr>
          <w:lang w:val="es-ES"/>
        </w:rPr>
        <w:tab/>
        <w:t>asegure una dispersión de la carga a través del espectro disponible del WAS bajo el campo de visión del satélite para reducir los niveles de emisión combinada en los satélites del SFS</w:t>
      </w:r>
      <w:r w:rsidR="0060335C">
        <w:rPr>
          <w:lang w:val="es-ES"/>
        </w:rPr>
        <w:t xml:space="preserve"> </w:t>
      </w:r>
      <w:r>
        <w:rPr>
          <w:lang w:val="es-ES"/>
        </w:rPr>
        <w:t>(enlaces de conexión) y del SETS (activo) procedentes de los WAS;</w:t>
      </w:r>
    </w:p>
    <w:p w:rsidR="0092243E" w:rsidRDefault="0092243E" w:rsidP="0092243E">
      <w:pPr>
        <w:pStyle w:val="enumlev1"/>
        <w:rPr>
          <w:lang w:val="es-ES"/>
        </w:rPr>
      </w:pPr>
      <w:r>
        <w:rPr>
          <w:lang w:val="es-ES"/>
        </w:rPr>
        <w:t>–</w:t>
      </w:r>
      <w:r>
        <w:rPr>
          <w:lang w:val="es-ES"/>
        </w:rPr>
        <w:tab/>
        <w:t>evite el funcionamiento cocanal con otros sistemas, principalmente los sistemas de radar.</w:t>
      </w:r>
    </w:p>
    <w:p w:rsidR="0092243E" w:rsidRDefault="0092243E" w:rsidP="0092243E">
      <w:pPr>
        <w:rPr>
          <w:lang w:val="es-ES"/>
        </w:rPr>
      </w:pPr>
      <w:r>
        <w:rPr>
          <w:lang w:val="es-ES"/>
        </w:rPr>
        <w:t>La ampliación de la utilización de la DFS como se describe aquí permite a los WAS evitar la interferencia con el servicio de radiodeterminación. El principio general aplicado consiste en que los WAS detecten la interferencia e identifiquen las fuentes de interferencia del radar y no utilicen las frecuencias empleadas por el radar.</w:t>
      </w:r>
    </w:p>
    <w:p w:rsidR="0092243E" w:rsidRDefault="0092243E" w:rsidP="0092243E">
      <w:pPr>
        <w:pStyle w:val="Heading2"/>
        <w:rPr>
          <w:lang w:val="es-ES"/>
        </w:rPr>
      </w:pPr>
      <w:r>
        <w:rPr>
          <w:lang w:val="es-ES"/>
        </w:rPr>
        <w:t>1.2</w:t>
      </w:r>
      <w:r>
        <w:rPr>
          <w:lang w:val="es-ES"/>
        </w:rPr>
        <w:tab/>
        <w:t>Objetivo de la utilización de la DFS con respecto a los radares</w:t>
      </w:r>
    </w:p>
    <w:p w:rsidR="0092243E" w:rsidRDefault="0092243E" w:rsidP="0060335C">
      <w:pPr>
        <w:rPr>
          <w:lang w:val="es-ES"/>
        </w:rPr>
      </w:pPr>
      <w:r>
        <w:rPr>
          <w:lang w:val="es-ES"/>
        </w:rPr>
        <w:t>El objetivo de utilizar DFS en los WAS es proporcionar la protección adecuada a los radares en la banda de</w:t>
      </w:r>
      <w:r w:rsidR="0060335C">
        <w:rPr>
          <w:lang w:val="es-ES"/>
        </w:rPr>
        <w:t xml:space="preserve"> </w:t>
      </w:r>
      <w:r>
        <w:rPr>
          <w:lang w:val="es-ES"/>
        </w:rPr>
        <w:t>5 GHz. Ello se logra evitando la utilización de un canal que va a ser ocupado por los equipos de radar basándose en la detección de las señales de radar, o liberando dicho canal.</w:t>
      </w:r>
    </w:p>
    <w:p w:rsidR="0092243E" w:rsidRDefault="0092243E" w:rsidP="0060335C">
      <w:pPr>
        <w:rPr>
          <w:lang w:val="es-ES"/>
        </w:rPr>
      </w:pPr>
      <w:r>
        <w:rPr>
          <w:lang w:val="es-ES"/>
        </w:rPr>
        <w:t>En el Anexo 3 aparece una discusión sobre los sistemas de radiodeterminación en la gama de</w:t>
      </w:r>
      <w:r w:rsidR="0060335C">
        <w:rPr>
          <w:lang w:val="es-ES"/>
        </w:rPr>
        <w:t xml:space="preserve"> </w:t>
      </w:r>
      <w:r>
        <w:rPr>
          <w:lang w:val="es-ES"/>
        </w:rPr>
        <w:t>5 GHz utilizados para determinar las características de la DFS.</w:t>
      </w:r>
    </w:p>
    <w:p w:rsidR="00C52061" w:rsidRDefault="00C52061">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92243E" w:rsidRDefault="0092243E" w:rsidP="00C52061">
      <w:pPr>
        <w:keepNext/>
        <w:keepLines/>
        <w:rPr>
          <w:lang w:val="es-ES"/>
        </w:rPr>
      </w:pPr>
      <w:r>
        <w:rPr>
          <w:lang w:val="es-ES"/>
        </w:rPr>
        <w:lastRenderedPageBreak/>
        <w:t xml:space="preserve">La implantación de los mecanismos y procedimientos de detección del radar utilizados por los WAS cae fuera del ámbito de este </w:t>
      </w:r>
      <w:r w:rsidR="008B1C8E">
        <w:rPr>
          <w:lang w:val="es-ES"/>
        </w:rPr>
        <w:t>Anexo</w:t>
      </w:r>
      <w:r>
        <w:rPr>
          <w:lang w:val="es-ES"/>
        </w:rPr>
        <w:t>. Las razones principales de ello son:</w:t>
      </w:r>
    </w:p>
    <w:p w:rsidR="0092243E" w:rsidRDefault="0092243E" w:rsidP="00C52061">
      <w:pPr>
        <w:pStyle w:val="enumlev1"/>
        <w:rPr>
          <w:lang w:val="es-ES"/>
        </w:rPr>
      </w:pPr>
      <w:r>
        <w:rPr>
          <w:lang w:val="es-ES"/>
        </w:rPr>
        <w:t>–</w:t>
      </w:r>
      <w:r>
        <w:rPr>
          <w:lang w:val="es-ES"/>
        </w:rPr>
        <w:tab/>
        <w:t>el diseño de los WAS afecta a la implantación;</w:t>
      </w:r>
    </w:p>
    <w:p w:rsidR="0092243E" w:rsidRDefault="0092243E" w:rsidP="00C52061">
      <w:pPr>
        <w:pStyle w:val="enumlev1"/>
        <w:rPr>
          <w:lang w:val="es-ES"/>
        </w:rPr>
      </w:pPr>
      <w:r>
        <w:rPr>
          <w:lang w:val="es-ES"/>
        </w:rPr>
        <w:t>–</w:t>
      </w:r>
      <w:r>
        <w:rPr>
          <w:lang w:val="es-ES"/>
        </w:rPr>
        <w:tab/>
        <w:t>la experiencia práctica puede desembocar en la utilización de unos medios innovadores y más eficaces de los que puedan formularse hoy en día;</w:t>
      </w:r>
    </w:p>
    <w:p w:rsidR="0092243E" w:rsidRDefault="0092243E" w:rsidP="0092243E">
      <w:pPr>
        <w:pStyle w:val="enumlev1"/>
        <w:rPr>
          <w:lang w:val="es-ES"/>
        </w:rPr>
      </w:pPr>
      <w:r>
        <w:rPr>
          <w:lang w:val="es-ES"/>
        </w:rPr>
        <w:t>–</w:t>
      </w:r>
      <w:r>
        <w:rPr>
          <w:lang w:val="es-ES"/>
        </w:rPr>
        <w:tab/>
        <w:t>distintos fabricantes pueden realizar elecciones de implantación diferentes para lograr un determinado nivel de rendimiento al mínimo coste; por lo tanto, en los documentos reglamentarios sólo deben aparecer los criterios de comportamiento en vez de las especificaciones para un mecanismo en particular.</w:t>
      </w:r>
    </w:p>
    <w:p w:rsidR="0092243E" w:rsidRDefault="0092243E" w:rsidP="0092243E">
      <w:pPr>
        <w:pStyle w:val="Heading1"/>
        <w:rPr>
          <w:lang w:val="es-ES"/>
        </w:rPr>
      </w:pPr>
      <w:r>
        <w:rPr>
          <w:lang w:val="es-ES"/>
        </w:rPr>
        <w:t>2</w:t>
      </w:r>
      <w:r>
        <w:rPr>
          <w:lang w:val="es-ES"/>
        </w:rPr>
        <w:tab/>
        <w:t>Requisitos de comportamiento de la DFS</w:t>
      </w:r>
    </w:p>
    <w:p w:rsidR="0092243E" w:rsidRDefault="0092243E" w:rsidP="0092243E">
      <w:pPr>
        <w:rPr>
          <w:lang w:val="es-ES"/>
        </w:rPr>
      </w:pPr>
      <w:r>
        <w:rPr>
          <w:lang w:val="es-ES"/>
        </w:rPr>
        <w:t>Los requisitos de comportamiento de la DFS se establecen en términos de respuesta a la detección de una señal de interferencia.</w:t>
      </w:r>
    </w:p>
    <w:p w:rsidR="0092243E" w:rsidRDefault="0092243E" w:rsidP="0092243E">
      <w:pPr>
        <w:rPr>
          <w:lang w:val="es-ES"/>
        </w:rPr>
      </w:pPr>
      <w:r>
        <w:rPr>
          <w:lang w:val="es-ES"/>
        </w:rPr>
        <w:t>Los WAS a 5 GHz deben satisfacer los siguientes requisitos de detección y respuesta.</w:t>
      </w:r>
    </w:p>
    <w:p w:rsidR="0092243E" w:rsidRDefault="0092243E" w:rsidP="0092243E">
      <w:pPr>
        <w:rPr>
          <w:lang w:val="es-ES"/>
        </w:rPr>
      </w:pPr>
      <w:r>
        <w:rPr>
          <w:lang w:val="es-ES"/>
        </w:rPr>
        <w:t>Los procedimientos de cumplimiento de los requisitos deben incorporarse en las normas pertinentes establecidas por la industria para las RLAN.</w:t>
      </w:r>
    </w:p>
    <w:p w:rsidR="0092243E" w:rsidRDefault="0092243E" w:rsidP="0092243E">
      <w:pPr>
        <w:pStyle w:val="Heading2"/>
        <w:rPr>
          <w:lang w:val="es-ES"/>
        </w:rPr>
      </w:pPr>
      <w:r>
        <w:rPr>
          <w:lang w:val="es-ES"/>
        </w:rPr>
        <w:t>2.1</w:t>
      </w:r>
      <w:r>
        <w:rPr>
          <w:lang w:val="es-ES"/>
        </w:rPr>
        <w:tab/>
        <w:t>Requisitos de detección</w:t>
      </w:r>
    </w:p>
    <w:p w:rsidR="0092243E" w:rsidRDefault="0092243E" w:rsidP="0092243E">
      <w:pPr>
        <w:rPr>
          <w:lang w:val="es-ES"/>
        </w:rPr>
      </w:pPr>
      <w:r>
        <w:rPr>
          <w:lang w:val="es-ES"/>
        </w:rPr>
        <w:t>El mecanismo de la DFS debe poder detectar señales interferentes por encima de un mínimo umbral de detección DFS de –62 dBm para dispositivos con una máxima p.i.r.e. de &lt; 200 mW y –64 dBm para dispositivos con una máxima p.i.r.e. de 200 mW a 1W</w:t>
      </w:r>
      <w:r>
        <w:rPr>
          <w:rStyle w:val="FootnoteReference"/>
          <w:lang w:val="es-ES"/>
        </w:rPr>
        <w:footnoteReference w:id="4"/>
      </w:r>
      <w:r>
        <w:rPr>
          <w:lang w:val="es-ES"/>
        </w:rPr>
        <w:t xml:space="preserve"> promediada en 1 </w:t>
      </w:r>
      <w:r>
        <w:rPr>
          <w:rFonts w:ascii="Symbol" w:hAnsi="Symbol"/>
          <w:lang w:val="fr-CH"/>
        </w:rPr>
        <w:t></w:t>
      </w:r>
      <w:r>
        <w:rPr>
          <w:lang w:val="es-ES"/>
        </w:rPr>
        <w:t>s.</w:t>
      </w:r>
    </w:p>
    <w:p w:rsidR="0092243E" w:rsidRDefault="0092243E" w:rsidP="0060335C">
      <w:pPr>
        <w:rPr>
          <w:lang w:val="es-ES"/>
        </w:rPr>
      </w:pPr>
      <w:r>
        <w:rPr>
          <w:lang w:val="es-ES"/>
        </w:rPr>
        <w:t>Se define como la intensidad de señal recibida (dBm) normalizada a la salida de una antena de recepción de</w:t>
      </w:r>
      <w:r w:rsidR="0060335C">
        <w:rPr>
          <w:lang w:val="es-ES"/>
        </w:rPr>
        <w:t xml:space="preserve"> </w:t>
      </w:r>
      <w:r>
        <w:rPr>
          <w:lang w:val="es-ES"/>
        </w:rPr>
        <w:t>0 dBi, que debe detectarse en la anchura de banda de canal de los WAS.</w:t>
      </w:r>
    </w:p>
    <w:p w:rsidR="0092243E" w:rsidRDefault="0092243E" w:rsidP="0092243E">
      <w:pPr>
        <w:pStyle w:val="Heading2"/>
        <w:rPr>
          <w:lang w:val="es-ES"/>
        </w:rPr>
      </w:pPr>
      <w:r>
        <w:rPr>
          <w:lang w:val="es-ES"/>
        </w:rPr>
        <w:t>2.2</w:t>
      </w:r>
      <w:r>
        <w:rPr>
          <w:lang w:val="es-ES"/>
        </w:rPr>
        <w:tab/>
        <w:t>Requisitos de funcionamiento</w:t>
      </w:r>
    </w:p>
    <w:p w:rsidR="0092243E" w:rsidRDefault="0092243E" w:rsidP="0092243E">
      <w:pPr>
        <w:rPr>
          <w:lang w:val="es-ES"/>
        </w:rPr>
      </w:pPr>
      <w:r>
        <w:rPr>
          <w:lang w:val="es-ES"/>
        </w:rPr>
        <w:t>Los WAS deben poder realizar una verificación de disponibilidad de canal. En dicha verificación los WAS permanecen a la escucha de un canal radioeléctrico en particular durante 60 s para detectar si hay un radar funcionando en ese canal radioeléctrico.</w:t>
      </w:r>
    </w:p>
    <w:p w:rsidR="0092243E" w:rsidRDefault="0092243E" w:rsidP="0092243E">
      <w:pPr>
        <w:rPr>
          <w:lang w:val="es-ES"/>
        </w:rPr>
      </w:pPr>
      <w:r>
        <w:rPr>
          <w:lang w:val="es-ES"/>
        </w:rPr>
        <w:t>Los WAS deben poder realizar una comprobación técnica en servicio que trata de comprobar el canal de funcionamiento para verificar que ningún radar cocanal se ha desplazado o iniciado su funcionamiento dentro del alcance del WAS. Durante la comprobación técnica en servicio, la función de detección del radar realiza una búsqueda continua de señales de radar entre la</w:t>
      </w:r>
      <w:r w:rsidR="0060335C">
        <w:rPr>
          <w:lang w:val="es-ES"/>
        </w:rPr>
        <w:t xml:space="preserve">s transmisiones normales de los </w:t>
      </w:r>
      <w:r>
        <w:rPr>
          <w:lang w:val="es-ES"/>
        </w:rPr>
        <w:t>WAS. Ello exige la utilización de espacios silenciosos entre transmisiones WAS sucesivas (véase el Anexo 4).</w:t>
      </w:r>
    </w:p>
    <w:p w:rsidR="0092243E" w:rsidRDefault="0092243E" w:rsidP="0092243E">
      <w:pPr>
        <w:rPr>
          <w:lang w:val="es-ES"/>
        </w:rPr>
      </w:pPr>
      <w:r>
        <w:rPr>
          <w:lang w:val="es-ES"/>
        </w:rPr>
        <w:t>Si el WAS no ha estado previamente en funcionamiento o no ha realizado en el canal una comprobación técnica en servicio continua, no debe iniciar la transmisión en ningún canal antes de completar la verificación de disponibilidad de canal.</w:t>
      </w:r>
    </w:p>
    <w:p w:rsidR="0092243E" w:rsidRDefault="0092243E" w:rsidP="0092243E">
      <w:pPr>
        <w:pStyle w:val="Heading2"/>
        <w:rPr>
          <w:lang w:val="es-ES"/>
        </w:rPr>
      </w:pPr>
      <w:r>
        <w:rPr>
          <w:lang w:val="es-ES"/>
        </w:rPr>
        <w:lastRenderedPageBreak/>
        <w:t>2.3</w:t>
      </w:r>
      <w:r>
        <w:rPr>
          <w:lang w:val="es-ES"/>
        </w:rPr>
        <w:tab/>
        <w:t>Requisitos de respuesta</w:t>
      </w:r>
    </w:p>
    <w:p w:rsidR="0092243E" w:rsidRDefault="0092243E" w:rsidP="0092243E">
      <w:pPr>
        <w:rPr>
          <w:lang w:val="es-ES"/>
        </w:rPr>
      </w:pPr>
      <w:r>
        <w:rPr>
          <w:lang w:val="es-ES"/>
        </w:rPr>
        <w:t>Un canal en el que se ha determinado que contiene una señal de radar, ya sea por verificación de disponibilidad de canal o por comprobación técnica en servicio, está sujeto a un periodo de 30 min (periodo de no ocupación) durante el cual no puede ser utilizado por el dispositivo del WAS a fin de proteger los radares de exploración. El periodo de no ocupación debe iniciarse en el instante en que se detecta la señal de radar.</w:t>
      </w:r>
    </w:p>
    <w:p w:rsidR="0092243E" w:rsidRDefault="0092243E" w:rsidP="006E2A52">
      <w:pPr>
        <w:keepNext/>
        <w:keepLines/>
        <w:rPr>
          <w:lang w:val="es-ES"/>
        </w:rPr>
      </w:pPr>
      <w:r>
        <w:rPr>
          <w:lang w:val="es-ES"/>
        </w:rPr>
        <w:t>Adicionalmente, en la banda 5</w:t>
      </w:r>
      <w:r>
        <w:rPr>
          <w:rFonts w:ascii="Tms Rmn" w:hAnsi="Tms Rmn"/>
          <w:sz w:val="12"/>
          <w:lang w:val="es-ES"/>
        </w:rPr>
        <w:t> </w:t>
      </w:r>
      <w:r>
        <w:rPr>
          <w:lang w:val="es-ES"/>
        </w:rPr>
        <w:t>600</w:t>
      </w:r>
      <w:r>
        <w:rPr>
          <w:lang w:val="es-ES"/>
        </w:rPr>
        <w:noBreakHyphen/>
        <w:t>5</w:t>
      </w:r>
      <w:r>
        <w:rPr>
          <w:rFonts w:ascii="Tms Rmn" w:hAnsi="Tms Rmn"/>
          <w:sz w:val="12"/>
          <w:lang w:val="es-ES"/>
        </w:rPr>
        <w:t> </w:t>
      </w:r>
      <w:r>
        <w:rPr>
          <w:lang w:val="es-ES"/>
        </w:rPr>
        <w:t>650 MHz, si se ha determinado que un canal contiene una señal de radar, es necesario realizar una comprobación técnica continua de 10 min en dicho canal antes de utilizarlo. De no ser así, sería preciso emplear otros métodos adecuados tales como el de exclusión de canal.</w:t>
      </w:r>
    </w:p>
    <w:p w:rsidR="0092243E" w:rsidRDefault="0092243E" w:rsidP="0092243E">
      <w:pPr>
        <w:rPr>
          <w:lang w:val="es-ES"/>
        </w:rPr>
      </w:pPr>
      <w:r>
        <w:rPr>
          <w:lang w:val="es-ES"/>
        </w:rPr>
        <w:t>El tiempo de desplazamiento de canal se define como el periodo de 10 s que necesita un WAS para interrumpir todas las transmisiones sobre el canal de funcionamiento tras detectar una señal interferente de un valor superior al umbral de detección DFS. Las transmisiones durante este periodo consistirán en tráfico habitual durante un tiempo normalmente inferior a 100 ms y nunca superior a 200 ms tras la detección de la señal de radar. Además, durante el tiempo restante pueden enviarse señales de control y gestión intermitentes para facilitar la liberación del canal de funcionamiento. El tiempo combinado de las señales de control y gestión intermitentes es generalmente inferior a 20 ms.</w:t>
      </w:r>
    </w:p>
    <w:p w:rsidR="0092243E" w:rsidRDefault="0092243E" w:rsidP="0092243E">
      <w:pPr>
        <w:pStyle w:val="Heading2"/>
        <w:rPr>
          <w:lang w:val="es-ES"/>
        </w:rPr>
      </w:pPr>
      <w:r>
        <w:rPr>
          <w:lang w:val="es-ES"/>
        </w:rPr>
        <w:t>2.4</w:t>
      </w:r>
      <w:r>
        <w:rPr>
          <w:lang w:val="es-ES"/>
        </w:rPr>
        <w:tab/>
        <w:t>Resumen de los requisitos</w:t>
      </w:r>
    </w:p>
    <w:p w:rsidR="0092243E" w:rsidRDefault="0092243E" w:rsidP="0092243E">
      <w:pPr>
        <w:rPr>
          <w:lang w:val="es-ES"/>
        </w:rPr>
      </w:pPr>
      <w:r>
        <w:rPr>
          <w:lang w:val="es-ES"/>
        </w:rPr>
        <w:t>En el Cuadro 1 aparece un resumen de los requisitos descritos anteriormente. En el Anexo 2 figura un ejemplo de los procedimientos de funcionamiento.</w:t>
      </w:r>
    </w:p>
    <w:p w:rsidR="0092243E" w:rsidRDefault="0092243E" w:rsidP="00C52061">
      <w:pPr>
        <w:pStyle w:val="TableNo"/>
        <w:rPr>
          <w:lang w:val="es-ES"/>
        </w:rPr>
      </w:pPr>
      <w:r>
        <w:rPr>
          <w:lang w:val="es-ES"/>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820"/>
      </w:tblGrid>
      <w:tr w:rsidR="0092243E" w:rsidTr="00B631F5">
        <w:trPr>
          <w:jc w:val="center"/>
        </w:trPr>
        <w:tc>
          <w:tcPr>
            <w:tcW w:w="3969" w:type="dxa"/>
          </w:tcPr>
          <w:p w:rsidR="0092243E" w:rsidRDefault="0092243E" w:rsidP="00297A41">
            <w:pPr>
              <w:pStyle w:val="Tablehead"/>
              <w:rPr>
                <w:lang w:val="es-ES"/>
              </w:rPr>
            </w:pPr>
            <w:r>
              <w:rPr>
                <w:lang w:val="es-ES"/>
              </w:rPr>
              <w:t>Parámetro</w:t>
            </w:r>
          </w:p>
        </w:tc>
        <w:tc>
          <w:tcPr>
            <w:tcW w:w="4820" w:type="dxa"/>
          </w:tcPr>
          <w:p w:rsidR="0092243E" w:rsidRDefault="0092243E" w:rsidP="0092243E">
            <w:pPr>
              <w:pStyle w:val="Tablehead"/>
              <w:rPr>
                <w:lang w:val="es-ES"/>
              </w:rPr>
            </w:pPr>
            <w:r>
              <w:rPr>
                <w:lang w:val="es-ES"/>
              </w:rPr>
              <w:t>Valor</w:t>
            </w:r>
          </w:p>
        </w:tc>
      </w:tr>
      <w:tr w:rsidR="0092243E" w:rsidRPr="00CA4FB6" w:rsidTr="00B631F5">
        <w:trPr>
          <w:jc w:val="center"/>
        </w:trPr>
        <w:tc>
          <w:tcPr>
            <w:tcW w:w="3969" w:type="dxa"/>
          </w:tcPr>
          <w:p w:rsidR="0092243E" w:rsidRDefault="0092243E" w:rsidP="00297A41">
            <w:pPr>
              <w:pStyle w:val="Tabletext"/>
              <w:jc w:val="left"/>
              <w:rPr>
                <w:lang w:val="es-ES"/>
              </w:rPr>
            </w:pPr>
            <w:r>
              <w:rPr>
                <w:lang w:val="es-ES"/>
              </w:rPr>
              <w:t>Umbral de detección DFS</w:t>
            </w:r>
          </w:p>
        </w:tc>
        <w:tc>
          <w:tcPr>
            <w:tcW w:w="4820" w:type="dxa"/>
          </w:tcPr>
          <w:p w:rsidR="0092243E" w:rsidRDefault="0092243E" w:rsidP="00297A41">
            <w:pPr>
              <w:pStyle w:val="Tabletext"/>
              <w:jc w:val="left"/>
              <w:rPr>
                <w:lang w:val="es-ES"/>
              </w:rPr>
            </w:pPr>
            <w:r>
              <w:rPr>
                <w:lang w:val="es-ES"/>
              </w:rPr>
              <w:t>–62 dBm para dispositivos con una máxima p.i.r.e. inferior de 200 mW y</w:t>
            </w:r>
          </w:p>
          <w:p w:rsidR="0092243E" w:rsidRDefault="0092243E" w:rsidP="00297A41">
            <w:pPr>
              <w:pStyle w:val="Tabletext"/>
              <w:jc w:val="left"/>
              <w:rPr>
                <w:lang w:val="es-ES"/>
              </w:rPr>
            </w:pPr>
            <w:r>
              <w:rPr>
                <w:lang w:val="es-ES"/>
              </w:rPr>
              <w:t xml:space="preserve">–64 dBm para dispositivos con una máxima p.i.r.e. de 200 mW a 1W promediada a lo largo de 1 </w:t>
            </w:r>
            <w:r>
              <w:rPr>
                <w:rFonts w:ascii="Symbol" w:hAnsi="Symbol"/>
                <w:lang w:val="fr-CH"/>
              </w:rPr>
              <w:t></w:t>
            </w:r>
            <w:r>
              <w:rPr>
                <w:lang w:val="es-ES"/>
              </w:rPr>
              <w:t>s</w:t>
            </w:r>
          </w:p>
        </w:tc>
      </w:tr>
      <w:tr w:rsidR="0092243E" w:rsidTr="00B631F5">
        <w:trPr>
          <w:jc w:val="center"/>
        </w:trPr>
        <w:tc>
          <w:tcPr>
            <w:tcW w:w="3969" w:type="dxa"/>
          </w:tcPr>
          <w:p w:rsidR="0092243E" w:rsidRDefault="0092243E" w:rsidP="00297A41">
            <w:pPr>
              <w:pStyle w:val="Tabletext"/>
              <w:jc w:val="left"/>
              <w:rPr>
                <w:lang w:val="es-ES"/>
              </w:rPr>
            </w:pPr>
            <w:r>
              <w:rPr>
                <w:lang w:val="es-ES"/>
              </w:rPr>
              <w:t>Tiempo de verificación de disponibilidad de canal</w:t>
            </w:r>
          </w:p>
        </w:tc>
        <w:tc>
          <w:tcPr>
            <w:tcW w:w="4820" w:type="dxa"/>
          </w:tcPr>
          <w:p w:rsidR="0092243E" w:rsidRDefault="0092243E" w:rsidP="00297A41">
            <w:pPr>
              <w:pStyle w:val="Tabletext"/>
              <w:jc w:val="center"/>
            </w:pPr>
            <w:r>
              <w:t>60 s</w:t>
            </w:r>
          </w:p>
        </w:tc>
      </w:tr>
      <w:tr w:rsidR="0092243E" w:rsidTr="00B631F5">
        <w:trPr>
          <w:jc w:val="center"/>
        </w:trPr>
        <w:tc>
          <w:tcPr>
            <w:tcW w:w="3969" w:type="dxa"/>
          </w:tcPr>
          <w:p w:rsidR="0092243E" w:rsidRDefault="0092243E" w:rsidP="00297A41">
            <w:pPr>
              <w:pStyle w:val="Tabletext"/>
              <w:jc w:val="left"/>
              <w:rPr>
                <w:lang w:val="es-ES"/>
              </w:rPr>
            </w:pPr>
            <w:r>
              <w:rPr>
                <w:lang w:val="es-ES"/>
              </w:rPr>
              <w:t>Periodo de no ocupación</w:t>
            </w:r>
          </w:p>
        </w:tc>
        <w:tc>
          <w:tcPr>
            <w:tcW w:w="4820" w:type="dxa"/>
          </w:tcPr>
          <w:p w:rsidR="0092243E" w:rsidRDefault="0092243E" w:rsidP="00297A41">
            <w:pPr>
              <w:pStyle w:val="Tabletext"/>
              <w:jc w:val="center"/>
            </w:pPr>
            <w:r>
              <w:t>30 min</w:t>
            </w:r>
          </w:p>
        </w:tc>
      </w:tr>
      <w:tr w:rsidR="0092243E" w:rsidTr="00B631F5">
        <w:trPr>
          <w:jc w:val="center"/>
        </w:trPr>
        <w:tc>
          <w:tcPr>
            <w:tcW w:w="3969" w:type="dxa"/>
          </w:tcPr>
          <w:p w:rsidR="0092243E" w:rsidRDefault="0092243E" w:rsidP="00297A41">
            <w:pPr>
              <w:pStyle w:val="Tabletext"/>
              <w:jc w:val="left"/>
              <w:rPr>
                <w:lang w:val="es-ES"/>
              </w:rPr>
            </w:pPr>
            <w:r>
              <w:rPr>
                <w:lang w:val="es-ES"/>
              </w:rPr>
              <w:t>Tiempo de desplazamiento del canal</w:t>
            </w:r>
          </w:p>
        </w:tc>
        <w:tc>
          <w:tcPr>
            <w:tcW w:w="4820" w:type="dxa"/>
          </w:tcPr>
          <w:p w:rsidR="0092243E" w:rsidRDefault="0092243E" w:rsidP="00297A41">
            <w:pPr>
              <w:pStyle w:val="Tabletext"/>
              <w:jc w:val="center"/>
              <w:rPr>
                <w:lang w:val="es-ES"/>
              </w:rPr>
            </w:pPr>
            <w:r>
              <w:sym w:font="Symbol" w:char="F0A3"/>
            </w:r>
            <w:r>
              <w:rPr>
                <w:lang w:val="es-ES"/>
              </w:rPr>
              <w:t xml:space="preserve"> 10 s</w:t>
            </w:r>
          </w:p>
        </w:tc>
      </w:tr>
    </w:tbl>
    <w:p w:rsidR="0092243E" w:rsidRDefault="0092243E" w:rsidP="0092243E">
      <w:pPr>
        <w:pStyle w:val="Tablefin"/>
        <w:rPr>
          <w:sz w:val="2"/>
          <w:lang w:val="es-ES"/>
        </w:rPr>
      </w:pPr>
    </w:p>
    <w:p w:rsidR="006E2A52" w:rsidRDefault="006E2A52" w:rsidP="006E2A52">
      <w:pPr>
        <w:pStyle w:val="Tablefin"/>
      </w:pPr>
    </w:p>
    <w:p w:rsidR="006E2A52" w:rsidRDefault="006E2A52" w:rsidP="006E2A52">
      <w:pPr>
        <w:rPr>
          <w:lang w:val="es-ES"/>
        </w:rPr>
      </w:pPr>
    </w:p>
    <w:p w:rsidR="00C52061" w:rsidRDefault="00C52061">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92243E" w:rsidRDefault="0092243E" w:rsidP="0092243E">
      <w:pPr>
        <w:pStyle w:val="AnnexNoTitle"/>
        <w:rPr>
          <w:lang w:val="es-ES"/>
        </w:rPr>
      </w:pPr>
      <w:r>
        <w:rPr>
          <w:lang w:val="es-ES"/>
        </w:rPr>
        <w:lastRenderedPageBreak/>
        <w:t>Anexo 2</w:t>
      </w:r>
      <w:r>
        <w:rPr>
          <w:lang w:val="es-ES"/>
        </w:rPr>
        <w:br/>
      </w:r>
      <w:r>
        <w:rPr>
          <w:lang w:val="es-ES"/>
        </w:rPr>
        <w:br/>
        <w:t>Detección de radar y ejemplo de procedimientos DFS asociados</w:t>
      </w:r>
    </w:p>
    <w:p w:rsidR="0092243E" w:rsidRDefault="0092243E" w:rsidP="00C52061">
      <w:pPr>
        <w:pStyle w:val="Normalaftertitle"/>
        <w:keepNext/>
        <w:keepLines/>
        <w:rPr>
          <w:lang w:val="es-ES"/>
        </w:rPr>
      </w:pPr>
      <w:r>
        <w:rPr>
          <w:lang w:val="es-ES"/>
        </w:rPr>
        <w:t xml:space="preserve">En este </w:t>
      </w:r>
      <w:r w:rsidR="008B1C8E">
        <w:rPr>
          <w:lang w:val="es-ES"/>
        </w:rPr>
        <w:t>Anexo</w:t>
      </w:r>
      <w:r>
        <w:rPr>
          <w:lang w:val="es-ES"/>
        </w:rPr>
        <w:t xml:space="preserve"> aparece un ejemplo de </w:t>
      </w:r>
      <w:r w:rsidRPr="00203025">
        <w:rPr>
          <w:lang w:val="es-ES_tradnl"/>
        </w:rPr>
        <w:t>descripción</w:t>
      </w:r>
      <w:r>
        <w:rPr>
          <w:lang w:val="es-ES"/>
        </w:rPr>
        <w:t xml:space="preserve"> de un mecanismo DFS.</w:t>
      </w:r>
    </w:p>
    <w:p w:rsidR="0092243E" w:rsidRDefault="0092243E" w:rsidP="00297A41">
      <w:pPr>
        <w:pStyle w:val="Heading1"/>
        <w:rPr>
          <w:lang w:val="es-ES"/>
        </w:rPr>
      </w:pPr>
      <w:r>
        <w:rPr>
          <w:lang w:val="es-ES"/>
        </w:rPr>
        <w:t>1</w:t>
      </w:r>
      <w:r>
        <w:rPr>
          <w:lang w:val="es-ES"/>
        </w:rPr>
        <w:tab/>
        <w:t>Definiciones</w:t>
      </w:r>
    </w:p>
    <w:p w:rsidR="0092243E" w:rsidRDefault="0092243E" w:rsidP="009719C4">
      <w:pPr>
        <w:rPr>
          <w:lang w:val="es-ES"/>
        </w:rPr>
      </w:pPr>
      <w:r>
        <w:rPr>
          <w:lang w:val="es-ES"/>
        </w:rPr>
        <w:t xml:space="preserve">En este </w:t>
      </w:r>
      <w:r w:rsidR="008B1C8E">
        <w:rPr>
          <w:lang w:val="es-ES"/>
        </w:rPr>
        <w:t>Anexo</w:t>
      </w:r>
      <w:r>
        <w:rPr>
          <w:lang w:val="es-ES"/>
        </w:rPr>
        <w:t xml:space="preserve"> se utilizan las siguientes definiciones:</w:t>
      </w:r>
    </w:p>
    <w:p w:rsidR="0092243E" w:rsidRPr="00297A41" w:rsidRDefault="0092243E" w:rsidP="00C52061">
      <w:pPr>
        <w:pStyle w:val="enumlev1"/>
        <w:tabs>
          <w:tab w:val="left" w:pos="2835"/>
          <w:tab w:val="left" w:pos="3119"/>
        </w:tabs>
        <w:ind w:left="2835" w:hanging="2835"/>
        <w:rPr>
          <w:lang w:val="es-ES_tradnl"/>
        </w:rPr>
      </w:pPr>
      <w:r w:rsidRPr="00297A41">
        <w:rPr>
          <w:lang w:val="es-ES_tradnl"/>
        </w:rPr>
        <w:t>Canal disponible:</w:t>
      </w:r>
      <w:r w:rsidRPr="00297A41">
        <w:rPr>
          <w:lang w:val="es-ES_tradnl"/>
        </w:rPr>
        <w:tab/>
      </w:r>
      <w:r w:rsidRPr="00297A41">
        <w:rPr>
          <w:lang w:val="es-ES_tradnl"/>
        </w:rPr>
        <w:tab/>
        <w:t>Canal radioeléctrico en el cual una verificación de disponibilidad de canal no ha identificado la presencia de un radar.</w:t>
      </w:r>
    </w:p>
    <w:p w:rsidR="0092243E" w:rsidRPr="006E2A52" w:rsidRDefault="0092243E" w:rsidP="00C52061">
      <w:pPr>
        <w:pStyle w:val="enumlev1"/>
        <w:keepNext/>
        <w:keepLines/>
        <w:tabs>
          <w:tab w:val="left" w:pos="2835"/>
          <w:tab w:val="left" w:pos="3119"/>
        </w:tabs>
        <w:rPr>
          <w:lang w:val="es-ES_tradnl"/>
        </w:rPr>
      </w:pPr>
      <w:r w:rsidRPr="006E2A52">
        <w:rPr>
          <w:lang w:val="es-ES_tradnl"/>
        </w:rPr>
        <w:t>Señal de radar recibida:</w:t>
      </w:r>
      <w:r w:rsidRPr="006E2A52">
        <w:rPr>
          <w:lang w:val="es-ES_tradnl"/>
        </w:rPr>
        <w:tab/>
        <w:t>Señal caracterizada como se indica a continuación:</w:t>
      </w:r>
    </w:p>
    <w:p w:rsidR="0092243E" w:rsidRDefault="00C52061" w:rsidP="0060335C">
      <w:pPr>
        <w:pStyle w:val="enumlev1"/>
        <w:tabs>
          <w:tab w:val="left" w:pos="2835"/>
          <w:tab w:val="left" w:pos="3119"/>
        </w:tabs>
        <w:ind w:left="3119" w:hanging="3119"/>
        <w:rPr>
          <w:lang w:val="es-ES"/>
        </w:rPr>
      </w:pPr>
      <w:r w:rsidRPr="005E602E">
        <w:rPr>
          <w:lang w:val="es-ES_tradnl"/>
        </w:rPr>
        <w:tab/>
      </w:r>
      <w:r w:rsidRPr="005E602E">
        <w:rPr>
          <w:lang w:val="es-ES_tradnl"/>
        </w:rPr>
        <w:tab/>
      </w:r>
      <w:r w:rsidRPr="005E602E">
        <w:rPr>
          <w:lang w:val="es-ES_tradnl"/>
        </w:rPr>
        <w:tab/>
      </w:r>
      <w:r w:rsidRPr="005E602E">
        <w:rPr>
          <w:lang w:val="es-ES_tradnl"/>
        </w:rPr>
        <w:tab/>
      </w:r>
      <w:r w:rsidRPr="005E602E">
        <w:rPr>
          <w:lang w:val="es-ES_tradnl"/>
        </w:rPr>
        <w:tab/>
      </w:r>
      <w:r w:rsidR="0092243E">
        <w:rPr>
          <w:lang w:val="fr-CH"/>
        </w:rPr>
        <w:sym w:font="Symbol" w:char="F02D"/>
      </w:r>
      <w:r w:rsidR="0092243E">
        <w:rPr>
          <w:lang w:val="es-ES"/>
        </w:rPr>
        <w:tab/>
        <w:t>una intensidad de señal recibida es igual o superior al nivel umbral de detección</w:t>
      </w:r>
      <w:r w:rsidR="0060335C">
        <w:rPr>
          <w:lang w:val="es-ES"/>
        </w:rPr>
        <w:t xml:space="preserve"> </w:t>
      </w:r>
      <w:r w:rsidR="0092243E">
        <w:rPr>
          <w:lang w:val="es-ES"/>
        </w:rPr>
        <w:t xml:space="preserve">DFS de </w:t>
      </w:r>
      <w:r w:rsidR="0092243E">
        <w:rPr>
          <w:i/>
          <w:iCs/>
          <w:lang w:val="es-ES"/>
        </w:rPr>
        <w:t>T</w:t>
      </w:r>
      <w:r w:rsidR="0092243E">
        <w:rPr>
          <w:i/>
          <w:iCs/>
          <w:vertAlign w:val="subscript"/>
          <w:lang w:val="es-ES"/>
        </w:rPr>
        <w:t>DFS</w:t>
      </w:r>
      <w:r w:rsidR="0092243E">
        <w:rPr>
          <w:lang w:val="es-ES"/>
        </w:rPr>
        <w:t xml:space="preserve"> (dBm) dentro de la anchura de banda del canal WAS;</w:t>
      </w:r>
    </w:p>
    <w:p w:rsidR="0092243E" w:rsidRDefault="00C52061" w:rsidP="00C52061">
      <w:pPr>
        <w:pStyle w:val="enumlev1"/>
        <w:tabs>
          <w:tab w:val="left" w:pos="2835"/>
          <w:tab w:val="left" w:pos="3119"/>
        </w:tabs>
        <w:ind w:left="3119" w:hanging="3119"/>
        <w:rPr>
          <w:lang w:val="es-ES"/>
        </w:rPr>
      </w:pPr>
      <w:r w:rsidRPr="005E602E">
        <w:rPr>
          <w:lang w:val="es-ES_tradnl"/>
        </w:rPr>
        <w:tab/>
      </w:r>
      <w:r w:rsidRPr="005E602E">
        <w:rPr>
          <w:lang w:val="es-ES_tradnl"/>
        </w:rPr>
        <w:tab/>
      </w:r>
      <w:r w:rsidRPr="005E602E">
        <w:rPr>
          <w:lang w:val="es-ES_tradnl"/>
        </w:rPr>
        <w:tab/>
      </w:r>
      <w:r w:rsidRPr="005E602E">
        <w:rPr>
          <w:lang w:val="es-ES_tradnl"/>
        </w:rPr>
        <w:tab/>
      </w:r>
      <w:r w:rsidRPr="005E602E">
        <w:rPr>
          <w:lang w:val="es-ES_tradnl"/>
        </w:rPr>
        <w:tab/>
      </w:r>
      <w:r w:rsidR="0092243E">
        <w:rPr>
          <w:lang w:val="fr-CH"/>
        </w:rPr>
        <w:sym w:font="Symbol" w:char="F02D"/>
      </w:r>
      <w:r w:rsidR="0092243E">
        <w:rPr>
          <w:lang w:val="es-ES"/>
        </w:rPr>
        <w:tab/>
        <w:t>una frecuencia de repetición de impulsos en la gama de</w:t>
      </w:r>
      <w:r>
        <w:rPr>
          <w:lang w:val="es-ES"/>
        </w:rPr>
        <w:t xml:space="preserve"> </w:t>
      </w:r>
      <w:r w:rsidR="0092243E">
        <w:rPr>
          <w:lang w:val="es-ES"/>
        </w:rPr>
        <w:t>200</w:t>
      </w:r>
      <w:r>
        <w:rPr>
          <w:lang w:val="es-ES"/>
        </w:rPr>
        <w:t>-</w:t>
      </w:r>
      <w:r w:rsidR="0092243E">
        <w:rPr>
          <w:lang w:val="es-ES"/>
        </w:rPr>
        <w:t>4</w:t>
      </w:r>
      <w:r w:rsidR="0092243E">
        <w:rPr>
          <w:rFonts w:ascii="Tms Rmn" w:hAnsi="Tms Rmn"/>
          <w:sz w:val="12"/>
          <w:lang w:val="es-ES"/>
        </w:rPr>
        <w:t> </w:t>
      </w:r>
      <w:r w:rsidR="0092243E">
        <w:rPr>
          <w:lang w:val="es-ES"/>
        </w:rPr>
        <w:t>000</w:t>
      </w:r>
      <w:r>
        <w:rPr>
          <w:lang w:val="es-ES"/>
        </w:rPr>
        <w:t> </w:t>
      </w:r>
      <w:r w:rsidR="0092243E">
        <w:rPr>
          <w:lang w:val="es-ES"/>
        </w:rPr>
        <w:t>impulsos/s;</w:t>
      </w:r>
    </w:p>
    <w:p w:rsidR="0092243E" w:rsidRDefault="00C52061" w:rsidP="00C52061">
      <w:pPr>
        <w:pStyle w:val="enumlev1"/>
        <w:tabs>
          <w:tab w:val="left" w:pos="2835"/>
          <w:tab w:val="left" w:pos="3119"/>
        </w:tabs>
        <w:rPr>
          <w:lang w:val="es-ES"/>
        </w:rPr>
      </w:pPr>
      <w:r w:rsidRPr="00C52061">
        <w:rPr>
          <w:lang w:val="es-ES_tradnl"/>
        </w:rPr>
        <w:tab/>
      </w:r>
      <w:r w:rsidRPr="00C52061">
        <w:rPr>
          <w:lang w:val="es-ES_tradnl"/>
        </w:rPr>
        <w:tab/>
      </w:r>
      <w:r w:rsidRPr="00C52061">
        <w:rPr>
          <w:lang w:val="es-ES_tradnl"/>
        </w:rPr>
        <w:tab/>
      </w:r>
      <w:r w:rsidRPr="00C52061">
        <w:rPr>
          <w:lang w:val="es-ES_tradnl"/>
        </w:rPr>
        <w:tab/>
      </w:r>
      <w:r w:rsidRPr="00C52061">
        <w:rPr>
          <w:lang w:val="es-ES_tradnl"/>
        </w:rPr>
        <w:tab/>
      </w:r>
      <w:r w:rsidR="0092243E">
        <w:rPr>
          <w:lang w:val="fr-CH"/>
        </w:rPr>
        <w:sym w:font="Symbol" w:char="F02D"/>
      </w:r>
      <w:r w:rsidR="0092243E">
        <w:rPr>
          <w:lang w:val="es-ES"/>
        </w:rPr>
        <w:tab/>
        <w:t>unas anchuras de impulso nominales en la gama de 1</w:t>
      </w:r>
      <w:r w:rsidR="0092243E">
        <w:rPr>
          <w:lang w:val="es-ES"/>
        </w:rPr>
        <w:noBreakHyphen/>
        <w:t>20 </w:t>
      </w:r>
      <w:r w:rsidR="0092243E">
        <w:rPr>
          <w:rFonts w:ascii="Symbol" w:hAnsi="Symbol"/>
        </w:rPr>
        <w:t></w:t>
      </w:r>
      <w:r w:rsidR="0092243E">
        <w:rPr>
          <w:lang w:val="es-ES"/>
        </w:rPr>
        <w:t>s.</w:t>
      </w:r>
    </w:p>
    <w:p w:rsidR="0092243E" w:rsidRDefault="0092243E" w:rsidP="00C52061">
      <w:pPr>
        <w:pStyle w:val="enumlev1"/>
        <w:tabs>
          <w:tab w:val="left" w:pos="2835"/>
          <w:tab w:val="left" w:pos="3119"/>
        </w:tabs>
        <w:ind w:left="2835" w:hanging="2835"/>
        <w:rPr>
          <w:lang w:val="es-ES"/>
        </w:rPr>
      </w:pPr>
      <w:r>
        <w:rPr>
          <w:lang w:val="es-ES"/>
        </w:rPr>
        <w:t>Canal de funcionamiento:</w:t>
      </w:r>
      <w:r>
        <w:rPr>
          <w:lang w:val="es-ES"/>
        </w:rPr>
        <w:tab/>
        <w:t>Una vez que un WAS empieza a funcionar en un canal disponible, dicho canal pasa a ser un canal de funcionamiento.</w:t>
      </w:r>
    </w:p>
    <w:p w:rsidR="0092243E" w:rsidRDefault="0092243E" w:rsidP="0092243E">
      <w:pPr>
        <w:pStyle w:val="Heading1"/>
        <w:rPr>
          <w:lang w:val="es-ES"/>
        </w:rPr>
      </w:pPr>
      <w:r>
        <w:rPr>
          <w:lang w:val="es-ES"/>
        </w:rPr>
        <w:t>2</w:t>
      </w:r>
      <w:r>
        <w:rPr>
          <w:lang w:val="es-ES"/>
        </w:rPr>
        <w:tab/>
        <w:t>Procedimientos</w:t>
      </w:r>
    </w:p>
    <w:p w:rsidR="0092243E" w:rsidRDefault="0092243E" w:rsidP="0092243E">
      <w:pPr>
        <w:pStyle w:val="Heading2"/>
        <w:rPr>
          <w:lang w:val="es-ES"/>
        </w:rPr>
      </w:pPr>
      <w:r>
        <w:rPr>
          <w:lang w:val="es-ES"/>
        </w:rPr>
        <w:t>2.1</w:t>
      </w:r>
      <w:r>
        <w:rPr>
          <w:lang w:val="es-ES"/>
        </w:rPr>
        <w:tab/>
        <w:t>Determinación de un canal disponible inicial</w:t>
      </w:r>
    </w:p>
    <w:p w:rsidR="0092243E" w:rsidRDefault="0092243E" w:rsidP="0092243E">
      <w:pPr>
        <w:rPr>
          <w:lang w:val="es-ES"/>
        </w:rPr>
      </w:pPr>
      <w:r>
        <w:rPr>
          <w:lang w:val="es-ES"/>
        </w:rPr>
        <w:t>Antes de que un WAS transmita, y si no se ha identificado aún un canal disponible, deberá realizar una verificación de disponibilidad de canal en un canal radioeléctrico antes de utilizarlo para la transmisión. En consecuencia, cuando se instala una red y se activa por primera vez, debe realizarse dicha verificación de disponibilidad de canal de manera que se identifique al menos un canal disponible. Una vez identificado dicho canal disponible, el WAS puede iniciar su funcionamiento en dicho canal; la verificación de otros canales radioeléctricos para identificar otros canales disponibles es opcional.</w:t>
      </w:r>
    </w:p>
    <w:p w:rsidR="0092243E" w:rsidRDefault="0092243E" w:rsidP="0092243E">
      <w:pPr>
        <w:pStyle w:val="Heading2"/>
        <w:rPr>
          <w:lang w:val="es-ES"/>
        </w:rPr>
      </w:pPr>
      <w:r>
        <w:rPr>
          <w:lang w:val="es-ES"/>
        </w:rPr>
        <w:t>2.2</w:t>
      </w:r>
      <w:r>
        <w:rPr>
          <w:lang w:val="es-ES"/>
        </w:rPr>
        <w:tab/>
        <w:t>Inicio de funcionamiento</w:t>
      </w:r>
    </w:p>
    <w:p w:rsidR="0092243E" w:rsidRDefault="0092243E" w:rsidP="0092243E">
      <w:pPr>
        <w:rPr>
          <w:lang w:val="es-ES"/>
        </w:rPr>
      </w:pPr>
      <w:r>
        <w:rPr>
          <w:lang w:val="es-ES"/>
        </w:rPr>
        <w:t>Una vez que un WAS inicia su funcionamiento en un canal disponible dicho canal pasa a ser el canal de funcionamiento.</w:t>
      </w:r>
    </w:p>
    <w:p w:rsidR="0092243E" w:rsidRDefault="0092243E" w:rsidP="0092243E">
      <w:pPr>
        <w:pStyle w:val="Heading2"/>
        <w:rPr>
          <w:lang w:val="es-ES"/>
        </w:rPr>
      </w:pPr>
      <w:r>
        <w:rPr>
          <w:lang w:val="es-ES"/>
        </w:rPr>
        <w:t>2.3</w:t>
      </w:r>
      <w:r>
        <w:rPr>
          <w:lang w:val="es-ES"/>
        </w:rPr>
        <w:tab/>
        <w:t>Comprobación técnica del canal de funcionamiento</w:t>
      </w:r>
    </w:p>
    <w:p w:rsidR="0092243E" w:rsidRDefault="0092243E" w:rsidP="0092243E">
      <w:pPr>
        <w:rPr>
          <w:lang w:val="es-ES"/>
        </w:rPr>
      </w:pPr>
      <w:r>
        <w:rPr>
          <w:lang w:val="es-ES"/>
        </w:rPr>
        <w:t>El WAS realiza la comprobación técnica en servicio para volver a verificar el canal de funcionamiento buscando señales de radar cocanal que puedan haber entrado en el alcance del WAS o hayan iniciado el funcionamiento dentro del canal de funcionamiento.</w:t>
      </w:r>
    </w:p>
    <w:p w:rsidR="0092243E" w:rsidRDefault="0092243E" w:rsidP="0092243E">
      <w:pPr>
        <w:pStyle w:val="Heading1"/>
        <w:rPr>
          <w:lang w:val="es-ES"/>
        </w:rPr>
      </w:pPr>
      <w:r>
        <w:rPr>
          <w:lang w:val="es-ES"/>
        </w:rPr>
        <w:t>3</w:t>
      </w:r>
      <w:r>
        <w:rPr>
          <w:lang w:val="es-ES"/>
        </w:rPr>
        <w:tab/>
        <w:t>Aspectos de realización</w:t>
      </w:r>
    </w:p>
    <w:p w:rsidR="0092243E" w:rsidRDefault="0092243E" w:rsidP="0092243E">
      <w:pPr>
        <w:pStyle w:val="Heading2"/>
        <w:rPr>
          <w:lang w:val="es-ES"/>
        </w:rPr>
      </w:pPr>
      <w:r>
        <w:rPr>
          <w:lang w:val="es-ES"/>
        </w:rPr>
        <w:t>3.1</w:t>
      </w:r>
      <w:r>
        <w:rPr>
          <w:lang w:val="es-ES"/>
        </w:rPr>
        <w:tab/>
        <w:t>Detección de la señal de radar</w:t>
      </w:r>
    </w:p>
    <w:p w:rsidR="0092243E" w:rsidRDefault="0092243E" w:rsidP="0092243E">
      <w:pPr>
        <w:rPr>
          <w:lang w:val="es-ES"/>
        </w:rPr>
      </w:pPr>
      <w:r>
        <w:rPr>
          <w:lang w:val="es-ES"/>
        </w:rPr>
        <w:t>Las señales de radar pueden aparecer en cualquier instante y en presencia de señales WAS cocanal.</w:t>
      </w:r>
    </w:p>
    <w:p w:rsidR="0092243E" w:rsidRDefault="0092243E" w:rsidP="0092243E">
      <w:pPr>
        <w:rPr>
          <w:lang w:val="es-ES"/>
        </w:rPr>
      </w:pPr>
      <w:r>
        <w:rPr>
          <w:lang w:val="es-ES"/>
        </w:rPr>
        <w:lastRenderedPageBreak/>
        <w:t>Mientras busca un canal disponible inicial, el WAS no estará operativo y ello asegurará una detección rápida y fiable de cualquier señal de radar con la posible excepción de radares giratorios muy lentos. Sin embargo, las señales de estos radares serán detectadas al realizar la comprobación técnica en servicio.</w:t>
      </w:r>
    </w:p>
    <w:p w:rsidR="0092243E" w:rsidRDefault="0092243E" w:rsidP="0092243E">
      <w:pPr>
        <w:rPr>
          <w:lang w:val="es-ES"/>
        </w:rPr>
      </w:pPr>
      <w:r>
        <w:rPr>
          <w:lang w:val="es-ES"/>
        </w:rPr>
        <w:t>Durante la comprobación técnica en servicio, la función de detección del radar realiza una búsqueda continua de señales de radar, durante las transmisiones WAS normales o en los intervalos entre dichas transmisiones. En el caso de recepción de señales de radar muy débiles, ello puede aumentar el tiempo necesario para detectar la señal de radar. Esto queda reflejado en los requisitos indicados en el Anexo 1.</w:t>
      </w:r>
    </w:p>
    <w:p w:rsidR="0092243E" w:rsidRDefault="0092243E" w:rsidP="0092243E">
      <w:pPr>
        <w:pStyle w:val="Heading3"/>
        <w:rPr>
          <w:lang w:val="es-ES"/>
        </w:rPr>
      </w:pPr>
      <w:r>
        <w:rPr>
          <w:lang w:val="es-ES"/>
        </w:rPr>
        <w:t>3.1.1</w:t>
      </w:r>
      <w:r>
        <w:rPr>
          <w:lang w:val="es-ES"/>
        </w:rPr>
        <w:tab/>
        <w:t>Protección de radares con salto de frecuencia</w:t>
      </w:r>
    </w:p>
    <w:p w:rsidR="0092243E" w:rsidRDefault="0092243E" w:rsidP="0092243E">
      <w:pPr>
        <w:rPr>
          <w:lang w:val="es-ES"/>
        </w:rPr>
      </w:pPr>
      <w:r>
        <w:rPr>
          <w:lang w:val="es-ES"/>
        </w:rPr>
        <w:t>Los radares con salto de frecuencia funcionan en una gama de frecuencias muy amplia y con un cambio rápido de la frecuencia de funcionamiento.</w:t>
      </w:r>
    </w:p>
    <w:p w:rsidR="0092243E" w:rsidRDefault="0092243E" w:rsidP="0092243E">
      <w:pPr>
        <w:rPr>
          <w:lang w:val="es-ES"/>
        </w:rPr>
      </w:pPr>
      <w:r>
        <w:rPr>
          <w:lang w:val="es-ES"/>
        </w:rPr>
        <w:t>El tiempo que necesita un WAS para realizar una detección fiable varía según las características del pulso del radar. En el caso de radares con salto de frecuencia, el tiempo durante el cual el radar ocupa el canal WAS (tiempo de permanencia) también repercute en la probabilidad de detección.</w:t>
      </w:r>
    </w:p>
    <w:p w:rsidR="0092243E" w:rsidRDefault="0092243E" w:rsidP="0092243E">
      <w:pPr>
        <w:rPr>
          <w:lang w:val="es-ES"/>
        </w:rPr>
      </w:pPr>
      <w:r>
        <w:rPr>
          <w:lang w:val="es-ES"/>
        </w:rPr>
        <w:t>El resultado será uno de los siguientes:</w:t>
      </w:r>
    </w:p>
    <w:p w:rsidR="0092243E" w:rsidRDefault="0092243E" w:rsidP="0092243E">
      <w:pPr>
        <w:pStyle w:val="enumlev1"/>
        <w:rPr>
          <w:lang w:val="es-ES"/>
        </w:rPr>
      </w:pPr>
      <w:r>
        <w:rPr>
          <w:lang w:val="es-ES"/>
        </w:rPr>
        <w:sym w:font="Symbol" w:char="F02D"/>
      </w:r>
      <w:r>
        <w:rPr>
          <w:lang w:val="es-ES"/>
        </w:rPr>
        <w:tab/>
        <w:t>si el tiempo de permanencia es suficientemente largo, la DFS detecta la señal de radar (véase el Anexo 4) y cesarán las transmisiones del WAS en el canal actual;</w:t>
      </w:r>
    </w:p>
    <w:p w:rsidR="0092243E" w:rsidRDefault="0092243E" w:rsidP="0092243E">
      <w:pPr>
        <w:pStyle w:val="enumlev1"/>
        <w:rPr>
          <w:lang w:val="es-ES"/>
        </w:rPr>
      </w:pPr>
      <w:r>
        <w:rPr>
          <w:lang w:val="es-ES"/>
        </w:rPr>
        <w:sym w:font="Symbol" w:char="F02D"/>
      </w:r>
      <w:r>
        <w:rPr>
          <w:lang w:val="es-ES"/>
        </w:rPr>
        <w:tab/>
        <w:t>si el tiempo de permanencia es muy corto, puede verse afectada la probabilidad de detección del radar por un WAS en el canal de funcionamiento, dependiendo del número de pulsos que aparecen durante dicho tiempo de permanencia.</w:t>
      </w:r>
    </w:p>
    <w:p w:rsidR="0092243E" w:rsidRDefault="0092243E" w:rsidP="0092243E">
      <w:pPr>
        <w:pStyle w:val="Heading3"/>
        <w:rPr>
          <w:lang w:val="es-ES"/>
        </w:rPr>
      </w:pPr>
      <w:r>
        <w:rPr>
          <w:lang w:val="es-ES"/>
        </w:rPr>
        <w:t>3.1.2</w:t>
      </w:r>
      <w:r>
        <w:rPr>
          <w:lang w:val="es-ES"/>
        </w:rPr>
        <w:tab/>
        <w:t>Umbral y ganancia de antena</w:t>
      </w:r>
    </w:p>
    <w:p w:rsidR="0092243E" w:rsidRDefault="0092243E" w:rsidP="0092243E">
      <w:pPr>
        <w:rPr>
          <w:lang w:val="es-ES"/>
        </w:rPr>
      </w:pPr>
      <w:r>
        <w:rPr>
          <w:lang w:val="es-ES"/>
        </w:rPr>
        <w:t>El umbral de detección se define en términos de dBm normalizado a la salida de una antena receptora a 0 dBi. Si el WAS utiliza ganancias de antena más elevadas, debe aumentarse el nivel </w:t>
      </w:r>
      <w:r>
        <w:rPr>
          <w:i/>
          <w:iCs/>
          <w:lang w:val="es-ES"/>
        </w:rPr>
        <w:t>T</w:t>
      </w:r>
      <w:r>
        <w:rPr>
          <w:i/>
          <w:iCs/>
          <w:vertAlign w:val="subscript"/>
          <w:lang w:val="es-ES"/>
        </w:rPr>
        <w:t>DFS</w:t>
      </w:r>
      <w:r>
        <w:rPr>
          <w:lang w:val="es-ES"/>
        </w:rPr>
        <w:t xml:space="preserve"> añadiendo la ganancia de antena.</w:t>
      </w:r>
    </w:p>
    <w:p w:rsidR="0092243E" w:rsidRDefault="0092243E" w:rsidP="0092243E">
      <w:pPr>
        <w:pStyle w:val="Heading3"/>
        <w:rPr>
          <w:lang w:val="es-ES"/>
        </w:rPr>
      </w:pPr>
      <w:r>
        <w:rPr>
          <w:lang w:val="es-ES"/>
        </w:rPr>
        <w:t>3.1.3</w:t>
      </w:r>
      <w:r>
        <w:rPr>
          <w:lang w:val="es-ES"/>
        </w:rPr>
        <w:tab/>
        <w:t>Emisiones no esenciales</w:t>
      </w:r>
    </w:p>
    <w:p w:rsidR="0092243E" w:rsidRDefault="0092243E" w:rsidP="0092243E">
      <w:pPr>
        <w:rPr>
          <w:lang w:val="es-ES"/>
        </w:rPr>
      </w:pPr>
      <w:r>
        <w:rPr>
          <w:lang w:val="es-ES"/>
        </w:rPr>
        <w:t>Se necesitan más estudios para determinar la repercusión sobre la interacción entre los WAS y las emisiones no esenciales de los radares.</w:t>
      </w:r>
    </w:p>
    <w:p w:rsidR="0092243E" w:rsidRDefault="0092243E" w:rsidP="0092243E">
      <w:pPr>
        <w:pStyle w:val="Heading2"/>
        <w:rPr>
          <w:lang w:val="es-ES"/>
        </w:rPr>
      </w:pPr>
      <w:r>
        <w:rPr>
          <w:lang w:val="es-ES"/>
        </w:rPr>
        <w:t>3.2</w:t>
      </w:r>
      <w:r>
        <w:rPr>
          <w:lang w:val="es-ES"/>
        </w:rPr>
        <w:tab/>
        <w:t>Tiempo de desplazamiento de canal</w:t>
      </w:r>
    </w:p>
    <w:p w:rsidR="0092243E" w:rsidRDefault="0092243E" w:rsidP="0092243E">
      <w:pPr>
        <w:rPr>
          <w:lang w:val="es-ES"/>
        </w:rPr>
      </w:pPr>
      <w:r>
        <w:rPr>
          <w:lang w:val="es-ES"/>
        </w:rPr>
        <w:t>Tras detectar una señal por encima del umbral de detección, los procedimientos DFS exigen la difusión de instrucciones para cesar todas las transmisiones operativas y realizar un desplazamiento a uno de los canales disponibles identificados mediante la comprobación de disponibilidad de canal. Esta difusión se repetirá el número de veces necesario para asegurar su recepción por todos los dispositivos de los miembros. Parte de la población WAS puede encontrarse en el denominado «modo adormecido» en el cual los dispositivos se despiertan durante intervalos de una duración típica de cientos de milisegundos y máxima de hasta 60 s. Sin tener en cuenta este último caso, la difusión debe repetirse un cierto número de veces durante el tiempo de desplazamiento de canal para asegurar que a todos los efectos prácticos, la totalidad de los dispositivos WAS habrán abandonado el canal.</w:t>
      </w:r>
    </w:p>
    <w:p w:rsidR="006E2A52" w:rsidRDefault="006E2A52" w:rsidP="0092243E">
      <w:pPr>
        <w:rPr>
          <w:lang w:val="es-ES"/>
        </w:rPr>
      </w:pPr>
    </w:p>
    <w:p w:rsidR="003E68E7" w:rsidRDefault="003E68E7">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92243E" w:rsidRDefault="0092243E" w:rsidP="00816580">
      <w:pPr>
        <w:pStyle w:val="AnnexNoTitle"/>
        <w:rPr>
          <w:lang w:val="es-ES"/>
        </w:rPr>
      </w:pPr>
      <w:r>
        <w:rPr>
          <w:lang w:val="es-ES"/>
        </w:rPr>
        <w:lastRenderedPageBreak/>
        <w:t>Anexo 3</w:t>
      </w:r>
      <w:r>
        <w:rPr>
          <w:lang w:val="es-ES"/>
        </w:rPr>
        <w:br/>
      </w:r>
      <w:r>
        <w:rPr>
          <w:lang w:val="es-ES"/>
        </w:rPr>
        <w:br/>
        <w:t>Utilización de las características de los radares de radiolocalización,</w:t>
      </w:r>
      <w:r w:rsidR="00816580">
        <w:rPr>
          <w:lang w:val="es-ES"/>
        </w:rPr>
        <w:br/>
      </w:r>
      <w:r>
        <w:rPr>
          <w:lang w:val="es-ES"/>
        </w:rPr>
        <w:t>de radionavegación marítima y meteorológicos</w:t>
      </w:r>
    </w:p>
    <w:p w:rsidR="0092243E" w:rsidRDefault="0092243E" w:rsidP="003E68E7">
      <w:pPr>
        <w:pStyle w:val="Normalaftertitle"/>
        <w:rPr>
          <w:lang w:val="es-ES"/>
        </w:rPr>
      </w:pPr>
      <w:r>
        <w:rPr>
          <w:lang w:val="es-ES"/>
        </w:rPr>
        <w:t>En la Recomendación</w:t>
      </w:r>
      <w:r w:rsidR="003E68E7">
        <w:rPr>
          <w:lang w:val="es-ES"/>
        </w:rPr>
        <w:t xml:space="preserve"> </w:t>
      </w:r>
      <w:r>
        <w:rPr>
          <w:lang w:val="es-ES"/>
        </w:rPr>
        <w:t>UIT</w:t>
      </w:r>
      <w:r>
        <w:rPr>
          <w:lang w:val="es-ES"/>
        </w:rPr>
        <w:noBreakHyphen/>
        <w:t>R</w:t>
      </w:r>
      <w:r w:rsidR="003E68E7">
        <w:rPr>
          <w:lang w:val="es-ES"/>
        </w:rPr>
        <w:t> </w:t>
      </w:r>
      <w:r>
        <w:rPr>
          <w:lang w:val="es-ES"/>
        </w:rPr>
        <w:t>M.1638 aparecen las características técnicas de algunos radares meteorológicos, de radiolocalización y de radionavegación marítima que funcionan en las bandas</w:t>
      </w:r>
      <w:r w:rsidR="003E68E7">
        <w:rPr>
          <w:lang w:val="es-ES"/>
        </w:rPr>
        <w:t xml:space="preserve"> </w:t>
      </w:r>
      <w:r>
        <w:rPr>
          <w:lang w:val="es-ES"/>
        </w:rPr>
        <w:t>5</w:t>
      </w:r>
      <w:r>
        <w:rPr>
          <w:rFonts w:ascii="Tms Rmn" w:hAnsi="Tms Rmn"/>
          <w:sz w:val="12"/>
          <w:lang w:val="es-ES"/>
        </w:rPr>
        <w:t> </w:t>
      </w:r>
      <w:r>
        <w:rPr>
          <w:lang w:val="es-ES"/>
        </w:rPr>
        <w:t>250-5</w:t>
      </w:r>
      <w:r>
        <w:rPr>
          <w:rFonts w:ascii="Tms Rmn" w:hAnsi="Tms Rmn"/>
          <w:sz w:val="12"/>
          <w:lang w:val="es-ES"/>
        </w:rPr>
        <w:t> </w:t>
      </w:r>
      <w:r>
        <w:rPr>
          <w:lang w:val="es-ES"/>
        </w:rPr>
        <w:t>350 MHz y 5</w:t>
      </w:r>
      <w:r>
        <w:rPr>
          <w:rFonts w:ascii="Tms Rmn" w:hAnsi="Tms Rmn"/>
          <w:sz w:val="12"/>
          <w:lang w:val="es-ES"/>
        </w:rPr>
        <w:t> </w:t>
      </w:r>
      <w:r>
        <w:rPr>
          <w:lang w:val="es-ES"/>
        </w:rPr>
        <w:t>470</w:t>
      </w:r>
      <w:r w:rsidR="006E2A52">
        <w:rPr>
          <w:lang w:val="es-ES"/>
        </w:rPr>
        <w:noBreakHyphen/>
      </w:r>
      <w:r>
        <w:rPr>
          <w:lang w:val="es-ES"/>
        </w:rPr>
        <w:t>5</w:t>
      </w:r>
      <w:r>
        <w:rPr>
          <w:rFonts w:ascii="Tms Rmn" w:hAnsi="Tms Rmn"/>
          <w:sz w:val="12"/>
          <w:lang w:val="es-ES"/>
        </w:rPr>
        <w:t> </w:t>
      </w:r>
      <w:r>
        <w:rPr>
          <w:lang w:val="es-ES"/>
        </w:rPr>
        <w:t>725 MHz. Esta información se utiliza para determinar las características técnicas del mecanismo de DFS que va a implantarse en los WAS, considerado necesario para permitir la introducción de dichos WAS en el servicio móvil, en estas bandas de frecuencias utilizadas por los radares. Específicamente, se consideran los radares</w:t>
      </w:r>
      <w:r w:rsidR="003E68E7">
        <w:rPr>
          <w:lang w:val="es-ES"/>
        </w:rPr>
        <w:t xml:space="preserve"> </w:t>
      </w:r>
      <w:r>
        <w:rPr>
          <w:lang w:val="es-ES"/>
        </w:rPr>
        <w:t>A a S indicados en la Recomendación UIT</w:t>
      </w:r>
      <w:r>
        <w:rPr>
          <w:lang w:val="es-ES"/>
        </w:rPr>
        <w:noBreakHyphen/>
        <w:t>R M.1638, en el desarrollo de las características DFS.</w:t>
      </w:r>
    </w:p>
    <w:p w:rsidR="0092243E" w:rsidRDefault="0092243E" w:rsidP="003E68E7">
      <w:pPr>
        <w:rPr>
          <w:lang w:val="es-ES"/>
        </w:rPr>
      </w:pPr>
      <w:r>
        <w:rPr>
          <w:lang w:val="es-ES"/>
        </w:rPr>
        <w:t>En el Cuadro</w:t>
      </w:r>
      <w:r w:rsidR="003E68E7">
        <w:rPr>
          <w:lang w:val="es-ES"/>
        </w:rPr>
        <w:t> </w:t>
      </w:r>
      <w:r>
        <w:rPr>
          <w:lang w:val="es-ES"/>
        </w:rPr>
        <w:t>1 de la Recomendación UIT</w:t>
      </w:r>
      <w:r>
        <w:rPr>
          <w:lang w:val="es-ES"/>
        </w:rPr>
        <w:noBreakHyphen/>
        <w:t>R M.1638 aparecen las atribuciones dentro de la gama de</w:t>
      </w:r>
      <w:r w:rsidR="003E68E7">
        <w:rPr>
          <w:lang w:val="es-ES"/>
        </w:rPr>
        <w:t xml:space="preserve"> </w:t>
      </w:r>
      <w:r>
        <w:rPr>
          <w:lang w:val="es-ES"/>
        </w:rPr>
        <w:t>5 GHz al servicio de radiodeterminación.</w:t>
      </w:r>
    </w:p>
    <w:p w:rsidR="0092243E" w:rsidRDefault="0092243E" w:rsidP="003E68E7">
      <w:pPr>
        <w:pStyle w:val="AnnexNoTitle"/>
        <w:rPr>
          <w:lang w:val="es-ES"/>
        </w:rPr>
      </w:pPr>
      <w:r>
        <w:rPr>
          <w:lang w:val="es-ES"/>
        </w:rPr>
        <w:t>Anexo 4</w:t>
      </w:r>
      <w:r>
        <w:rPr>
          <w:lang w:val="es-ES"/>
        </w:rPr>
        <w:br/>
      </w:r>
      <w:r>
        <w:rPr>
          <w:lang w:val="es-ES"/>
        </w:rPr>
        <w:br/>
        <w:t>Parámetros y metodología para calcular la probabilidad de detección</w:t>
      </w:r>
      <w:r w:rsidR="003E68E7">
        <w:rPr>
          <w:lang w:val="es-ES"/>
        </w:rPr>
        <w:br/>
      </w:r>
      <w:r>
        <w:rPr>
          <w:lang w:val="es-ES"/>
        </w:rPr>
        <w:t>de sistemas de radiodeterminación por los WAS, incluidos</w:t>
      </w:r>
      <w:r w:rsidR="00816580">
        <w:rPr>
          <w:lang w:val="es-ES"/>
        </w:rPr>
        <w:t xml:space="preserve"> los</w:t>
      </w:r>
      <w:r w:rsidR="00816580">
        <w:rPr>
          <w:lang w:val="es-ES"/>
        </w:rPr>
        <w:br/>
      </w:r>
      <w:r>
        <w:rPr>
          <w:lang w:val="es-ES"/>
        </w:rPr>
        <w:t>dispositivos de las RLAN, utilizando DFS en la banda</w:t>
      </w:r>
      <w:r w:rsidR="00816580">
        <w:rPr>
          <w:lang w:val="es-ES"/>
        </w:rPr>
        <w:t xml:space="preserve"> de</w:t>
      </w:r>
      <w:r w:rsidR="00816580">
        <w:rPr>
          <w:lang w:val="es-ES"/>
        </w:rPr>
        <w:br/>
      </w:r>
      <w:r>
        <w:rPr>
          <w:lang w:val="es-ES"/>
        </w:rPr>
        <w:t>5 GHz durante la comprobación técnica en servicio</w:t>
      </w:r>
    </w:p>
    <w:p w:rsidR="0092243E" w:rsidRDefault="0092243E" w:rsidP="0092243E">
      <w:pPr>
        <w:pStyle w:val="Normalaftertitle"/>
        <w:rPr>
          <w:lang w:val="es-ES"/>
        </w:rPr>
      </w:pPr>
      <w:r>
        <w:rPr>
          <w:lang w:val="es-ES"/>
        </w:rPr>
        <w:t>La siguiente metodología considera la probabilidad de que un dispositivo WAS que funciona en la banda de 5 GHz utilizando DFS detecte con éxito durante la comprobación técnica en servicio un radar a 5 GHz que funciona en el servicio de radiodeterminación.</w:t>
      </w:r>
    </w:p>
    <w:p w:rsidR="0092243E" w:rsidRDefault="0092243E" w:rsidP="00816580">
      <w:pPr>
        <w:rPr>
          <w:lang w:val="es-ES"/>
        </w:rPr>
      </w:pPr>
      <w:r>
        <w:rPr>
          <w:i/>
          <w:iCs/>
          <w:lang w:val="es-ES"/>
        </w:rPr>
        <w:t>Paso</w:t>
      </w:r>
      <w:r w:rsidR="00816580">
        <w:rPr>
          <w:i/>
          <w:iCs/>
          <w:lang w:val="es-ES"/>
        </w:rPr>
        <w:t> </w:t>
      </w:r>
      <w:r>
        <w:rPr>
          <w:i/>
          <w:iCs/>
          <w:lang w:val="es-ES"/>
        </w:rPr>
        <w:t>1</w:t>
      </w:r>
      <w:r>
        <w:rPr>
          <w:lang w:val="es-ES"/>
        </w:rPr>
        <w:t>:</w:t>
      </w:r>
      <w:r w:rsidR="00816580">
        <w:rPr>
          <w:lang w:val="es-ES"/>
        </w:rPr>
        <w:t>  </w:t>
      </w:r>
      <w:r>
        <w:rPr>
          <w:lang w:val="es-ES"/>
        </w:rPr>
        <w:t>Se determina el periodo de tiempo durante el cual un dispositivo se encontrará dentro del haz principal de la antena del radar (es decir, anchura de haz a 3 dB/velocidad de exploración de la antena). El Cuadro 2 muestra los parámetros del radar que deben utilizarse como base del estudio. El tiempo de análisis es el periodo durante el cual el WAS está expuesto al haz principal del radar en un barrido basándose en el diagrama de antena del radar y en la velocidad de exploración.</w:t>
      </w:r>
    </w:p>
    <w:p w:rsidR="0092243E" w:rsidRDefault="00C52061" w:rsidP="0092243E">
      <w:pPr>
        <w:pStyle w:val="TableNo"/>
        <w:rPr>
          <w:lang w:val="es-ES"/>
        </w:rPr>
      </w:pPr>
      <w:r>
        <w:rPr>
          <w:lang w:val="es-ES"/>
        </w:rPr>
        <w:t xml:space="preserve">CUADRO </w:t>
      </w:r>
      <w:r w:rsidR="0092243E">
        <w:rPr>
          <w:lang w:val="es-ES"/>
        </w:rPr>
        <w:t>2</w:t>
      </w:r>
    </w:p>
    <w:tbl>
      <w:tblPr>
        <w:tblW w:w="0" w:type="auto"/>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1134"/>
        <w:gridCol w:w="1701"/>
        <w:gridCol w:w="1134"/>
        <w:gridCol w:w="1134"/>
      </w:tblGrid>
      <w:tr w:rsidR="0092243E" w:rsidTr="003E68E7">
        <w:trPr>
          <w:jc w:val="center"/>
        </w:trPr>
        <w:tc>
          <w:tcPr>
            <w:tcW w:w="3685" w:type="dxa"/>
          </w:tcPr>
          <w:p w:rsidR="0092243E" w:rsidRDefault="0092243E" w:rsidP="006E2A52">
            <w:pPr>
              <w:pStyle w:val="Tabletext"/>
              <w:jc w:val="left"/>
              <w:rPr>
                <w:lang w:val="es-ES"/>
              </w:rPr>
            </w:pPr>
            <w:r>
              <w:rPr>
                <w:lang w:val="es-ES"/>
              </w:rPr>
              <w:t>Radar</w:t>
            </w:r>
          </w:p>
        </w:tc>
        <w:tc>
          <w:tcPr>
            <w:tcW w:w="1134" w:type="dxa"/>
          </w:tcPr>
          <w:p w:rsidR="0092243E" w:rsidRDefault="0092243E" w:rsidP="006E2A52">
            <w:pPr>
              <w:pStyle w:val="Tabletext"/>
              <w:jc w:val="center"/>
              <w:rPr>
                <w:lang w:val="es-ES"/>
              </w:rPr>
            </w:pPr>
            <w:r>
              <w:rPr>
                <w:lang w:val="es-ES"/>
              </w:rPr>
              <w:t>C</w:t>
            </w:r>
          </w:p>
        </w:tc>
        <w:tc>
          <w:tcPr>
            <w:tcW w:w="1701" w:type="dxa"/>
          </w:tcPr>
          <w:p w:rsidR="0092243E" w:rsidRDefault="0092243E" w:rsidP="006E2A52">
            <w:pPr>
              <w:pStyle w:val="Tabletext"/>
              <w:jc w:val="center"/>
              <w:rPr>
                <w:lang w:val="en-US"/>
              </w:rPr>
            </w:pPr>
            <w:r>
              <w:rPr>
                <w:lang w:val="en-US"/>
              </w:rPr>
              <w:t>K</w:t>
            </w:r>
          </w:p>
        </w:tc>
        <w:tc>
          <w:tcPr>
            <w:tcW w:w="1134" w:type="dxa"/>
          </w:tcPr>
          <w:p w:rsidR="0092243E" w:rsidRDefault="0092243E" w:rsidP="006E2A52">
            <w:pPr>
              <w:pStyle w:val="Tabletext"/>
              <w:jc w:val="center"/>
              <w:rPr>
                <w:lang w:val="en-US"/>
              </w:rPr>
            </w:pPr>
            <w:r>
              <w:rPr>
                <w:lang w:val="en-US"/>
              </w:rPr>
              <w:t>P</w:t>
            </w:r>
          </w:p>
        </w:tc>
        <w:tc>
          <w:tcPr>
            <w:tcW w:w="1134" w:type="dxa"/>
          </w:tcPr>
          <w:p w:rsidR="0092243E" w:rsidRDefault="0092243E" w:rsidP="006E2A52">
            <w:pPr>
              <w:pStyle w:val="Tabletext"/>
              <w:jc w:val="center"/>
              <w:rPr>
                <w:lang w:val="en-US"/>
              </w:rPr>
            </w:pPr>
            <w:r>
              <w:rPr>
                <w:lang w:val="en-US"/>
              </w:rPr>
              <w:t>S</w:t>
            </w:r>
          </w:p>
        </w:tc>
      </w:tr>
      <w:tr w:rsidR="0092243E" w:rsidTr="003E68E7">
        <w:trPr>
          <w:jc w:val="center"/>
        </w:trPr>
        <w:tc>
          <w:tcPr>
            <w:tcW w:w="3685" w:type="dxa"/>
          </w:tcPr>
          <w:p w:rsidR="0092243E" w:rsidRDefault="0092243E" w:rsidP="006E2A52">
            <w:pPr>
              <w:pStyle w:val="Tabletext"/>
              <w:jc w:val="left"/>
              <w:rPr>
                <w:lang w:val="es-ES"/>
              </w:rPr>
            </w:pPr>
            <w:r>
              <w:rPr>
                <w:lang w:val="es-ES"/>
              </w:rPr>
              <w:t>Anchura de haz a 3 dB (grados)</w:t>
            </w:r>
          </w:p>
        </w:tc>
        <w:tc>
          <w:tcPr>
            <w:tcW w:w="1134" w:type="dxa"/>
          </w:tcPr>
          <w:p w:rsidR="0092243E" w:rsidRDefault="0092243E" w:rsidP="006E2A52">
            <w:pPr>
              <w:pStyle w:val="Tabletext"/>
              <w:jc w:val="center"/>
              <w:rPr>
                <w:lang w:val="fr-CH"/>
              </w:rPr>
            </w:pPr>
            <w:r>
              <w:rPr>
                <w:lang w:val="fr-CH"/>
              </w:rPr>
              <w:t>0,95</w:t>
            </w:r>
          </w:p>
        </w:tc>
        <w:tc>
          <w:tcPr>
            <w:tcW w:w="1701" w:type="dxa"/>
          </w:tcPr>
          <w:p w:rsidR="0092243E" w:rsidRDefault="0092243E" w:rsidP="006E2A52">
            <w:pPr>
              <w:pStyle w:val="Tabletext"/>
              <w:jc w:val="center"/>
              <w:rPr>
                <w:lang w:val="fr-CH"/>
              </w:rPr>
            </w:pPr>
            <w:r>
              <w:rPr>
                <w:lang w:val="fr-CH"/>
              </w:rPr>
              <w:t>2,5</w:t>
            </w:r>
          </w:p>
        </w:tc>
        <w:tc>
          <w:tcPr>
            <w:tcW w:w="1134" w:type="dxa"/>
          </w:tcPr>
          <w:p w:rsidR="0092243E" w:rsidRDefault="0092243E" w:rsidP="006E2A52">
            <w:pPr>
              <w:pStyle w:val="Tabletext"/>
              <w:jc w:val="center"/>
              <w:rPr>
                <w:lang w:val="fr-CH"/>
              </w:rPr>
            </w:pPr>
            <w:r>
              <w:rPr>
                <w:lang w:val="fr-CH"/>
              </w:rPr>
              <w:t>2,6</w:t>
            </w:r>
          </w:p>
        </w:tc>
        <w:tc>
          <w:tcPr>
            <w:tcW w:w="1134" w:type="dxa"/>
          </w:tcPr>
          <w:p w:rsidR="0092243E" w:rsidRDefault="0092243E" w:rsidP="006E2A52">
            <w:pPr>
              <w:pStyle w:val="Tabletext"/>
              <w:jc w:val="center"/>
              <w:rPr>
                <w:lang w:val="fr-CH"/>
              </w:rPr>
            </w:pPr>
            <w:r>
              <w:rPr>
                <w:lang w:val="fr-CH"/>
              </w:rPr>
              <w:t>2</w:t>
            </w:r>
          </w:p>
        </w:tc>
      </w:tr>
      <w:tr w:rsidR="0092243E" w:rsidTr="003E68E7">
        <w:trPr>
          <w:jc w:val="center"/>
        </w:trPr>
        <w:tc>
          <w:tcPr>
            <w:tcW w:w="3685" w:type="dxa"/>
          </w:tcPr>
          <w:p w:rsidR="0092243E" w:rsidRDefault="0092243E" w:rsidP="006E2A52">
            <w:pPr>
              <w:pStyle w:val="Tabletext"/>
              <w:jc w:val="left"/>
              <w:rPr>
                <w:lang w:val="es-ES"/>
              </w:rPr>
            </w:pPr>
            <w:r>
              <w:rPr>
                <w:lang w:val="es-ES"/>
              </w:rPr>
              <w:t>Velocidad de exploración (grados/s)</w:t>
            </w:r>
          </w:p>
        </w:tc>
        <w:tc>
          <w:tcPr>
            <w:tcW w:w="1134" w:type="dxa"/>
          </w:tcPr>
          <w:p w:rsidR="0092243E" w:rsidRDefault="0092243E" w:rsidP="006E2A52">
            <w:pPr>
              <w:pStyle w:val="Tabletext"/>
              <w:jc w:val="center"/>
              <w:rPr>
                <w:lang w:val="fr-CH"/>
              </w:rPr>
            </w:pPr>
            <w:r>
              <w:rPr>
                <w:lang w:val="fr-CH"/>
              </w:rPr>
              <w:t>36</w:t>
            </w:r>
          </w:p>
        </w:tc>
        <w:tc>
          <w:tcPr>
            <w:tcW w:w="1701" w:type="dxa"/>
          </w:tcPr>
          <w:p w:rsidR="0092243E" w:rsidRDefault="0092243E" w:rsidP="006E2A52">
            <w:pPr>
              <w:pStyle w:val="Tabletext"/>
              <w:jc w:val="center"/>
              <w:rPr>
                <w:lang w:val="fr-CH"/>
              </w:rPr>
            </w:pPr>
            <w:r>
              <w:rPr>
                <w:lang w:val="es-ES"/>
              </w:rPr>
              <w:t>No aplicable</w:t>
            </w:r>
          </w:p>
        </w:tc>
        <w:tc>
          <w:tcPr>
            <w:tcW w:w="1134" w:type="dxa"/>
          </w:tcPr>
          <w:p w:rsidR="0092243E" w:rsidRDefault="0092243E" w:rsidP="006E2A52">
            <w:pPr>
              <w:pStyle w:val="Tabletext"/>
              <w:jc w:val="center"/>
              <w:rPr>
                <w:lang w:val="fr-CH"/>
              </w:rPr>
            </w:pPr>
            <w:r>
              <w:rPr>
                <w:lang w:val="fr-CH"/>
              </w:rPr>
              <w:t>72</w:t>
            </w:r>
          </w:p>
        </w:tc>
        <w:tc>
          <w:tcPr>
            <w:tcW w:w="1134" w:type="dxa"/>
          </w:tcPr>
          <w:p w:rsidR="0092243E" w:rsidRDefault="0092243E" w:rsidP="006E2A52">
            <w:pPr>
              <w:pStyle w:val="Tabletext"/>
              <w:jc w:val="center"/>
              <w:rPr>
                <w:lang w:val="fr-CH"/>
              </w:rPr>
            </w:pPr>
            <w:r>
              <w:rPr>
                <w:lang w:val="fr-CH"/>
              </w:rPr>
              <w:t>20</w:t>
            </w:r>
          </w:p>
        </w:tc>
      </w:tr>
      <w:tr w:rsidR="0092243E" w:rsidTr="003E68E7">
        <w:trPr>
          <w:jc w:val="center"/>
        </w:trPr>
        <w:tc>
          <w:tcPr>
            <w:tcW w:w="3685" w:type="dxa"/>
            <w:tcBorders>
              <w:bottom w:val="single" w:sz="4" w:space="0" w:color="auto"/>
            </w:tcBorders>
          </w:tcPr>
          <w:p w:rsidR="0092243E" w:rsidRDefault="0092243E" w:rsidP="006E2A52">
            <w:pPr>
              <w:pStyle w:val="Tabletext"/>
              <w:jc w:val="left"/>
              <w:rPr>
                <w:lang w:val="es-ES"/>
              </w:rPr>
            </w:pPr>
            <w:r>
              <w:rPr>
                <w:lang w:val="es-ES"/>
              </w:rPr>
              <w:t>Tiempo de análisis (ms)</w:t>
            </w:r>
          </w:p>
        </w:tc>
        <w:tc>
          <w:tcPr>
            <w:tcW w:w="1134" w:type="dxa"/>
            <w:tcBorders>
              <w:bottom w:val="single" w:sz="4" w:space="0" w:color="auto"/>
            </w:tcBorders>
          </w:tcPr>
          <w:p w:rsidR="0092243E" w:rsidRDefault="0092243E" w:rsidP="006E2A52">
            <w:pPr>
              <w:pStyle w:val="Tabletext"/>
              <w:jc w:val="center"/>
              <w:rPr>
                <w:lang w:val="es-ES"/>
              </w:rPr>
            </w:pPr>
            <w:r>
              <w:rPr>
                <w:lang w:val="es-ES"/>
              </w:rPr>
              <w:t>26</w:t>
            </w:r>
          </w:p>
        </w:tc>
        <w:tc>
          <w:tcPr>
            <w:tcW w:w="1701" w:type="dxa"/>
            <w:tcBorders>
              <w:bottom w:val="single" w:sz="4" w:space="0" w:color="auto"/>
            </w:tcBorders>
          </w:tcPr>
          <w:p w:rsidR="0092243E" w:rsidRDefault="0092243E" w:rsidP="006E2A52">
            <w:pPr>
              <w:pStyle w:val="Tabletext"/>
              <w:jc w:val="center"/>
              <w:rPr>
                <w:lang w:val="es-ES"/>
              </w:rPr>
            </w:pPr>
            <w:r>
              <w:rPr>
                <w:lang w:val="es-ES"/>
              </w:rPr>
              <w:t>100</w:t>
            </w:r>
          </w:p>
        </w:tc>
        <w:tc>
          <w:tcPr>
            <w:tcW w:w="1134" w:type="dxa"/>
            <w:tcBorders>
              <w:bottom w:val="single" w:sz="4" w:space="0" w:color="auto"/>
            </w:tcBorders>
          </w:tcPr>
          <w:p w:rsidR="0092243E" w:rsidRDefault="0092243E" w:rsidP="006E2A52">
            <w:pPr>
              <w:pStyle w:val="Tabletext"/>
              <w:jc w:val="center"/>
              <w:rPr>
                <w:lang w:val="es-ES"/>
              </w:rPr>
            </w:pPr>
            <w:r>
              <w:rPr>
                <w:lang w:val="es-ES"/>
              </w:rPr>
              <w:t>36</w:t>
            </w:r>
          </w:p>
        </w:tc>
        <w:tc>
          <w:tcPr>
            <w:tcW w:w="1134" w:type="dxa"/>
            <w:tcBorders>
              <w:bottom w:val="single" w:sz="4" w:space="0" w:color="auto"/>
            </w:tcBorders>
          </w:tcPr>
          <w:p w:rsidR="0092243E" w:rsidRDefault="0092243E" w:rsidP="006E2A52">
            <w:pPr>
              <w:pStyle w:val="Tabletext"/>
              <w:jc w:val="center"/>
              <w:rPr>
                <w:lang w:val="es-ES"/>
              </w:rPr>
            </w:pPr>
            <w:r>
              <w:rPr>
                <w:lang w:val="es-ES"/>
              </w:rPr>
              <w:t>100</w:t>
            </w:r>
          </w:p>
        </w:tc>
      </w:tr>
    </w:tbl>
    <w:p w:rsidR="0092243E" w:rsidRDefault="0092243E" w:rsidP="0092243E">
      <w:pPr>
        <w:pStyle w:val="Tablefin"/>
        <w:rPr>
          <w:lang w:val="es-ES"/>
        </w:rPr>
      </w:pPr>
    </w:p>
    <w:p w:rsidR="0092243E" w:rsidRDefault="0092243E" w:rsidP="00816580">
      <w:pPr>
        <w:rPr>
          <w:lang w:val="es-ES"/>
        </w:rPr>
      </w:pPr>
      <w:r>
        <w:rPr>
          <w:i/>
          <w:iCs/>
          <w:lang w:val="es-ES"/>
        </w:rPr>
        <w:t>Paso</w:t>
      </w:r>
      <w:r w:rsidR="00816580">
        <w:rPr>
          <w:i/>
          <w:iCs/>
          <w:lang w:val="es-ES"/>
        </w:rPr>
        <w:t> </w:t>
      </w:r>
      <w:r>
        <w:rPr>
          <w:i/>
          <w:iCs/>
          <w:lang w:val="es-ES"/>
        </w:rPr>
        <w:t>2</w:t>
      </w:r>
      <w:r>
        <w:rPr>
          <w:lang w:val="es-ES"/>
        </w:rPr>
        <w:t>:</w:t>
      </w:r>
      <w:r w:rsidR="00816580">
        <w:rPr>
          <w:lang w:val="es-ES"/>
        </w:rPr>
        <w:t>  </w:t>
      </w:r>
      <w:r>
        <w:rPr>
          <w:lang w:val="es-ES"/>
        </w:rPr>
        <w:t>Los radares C, K, P, y S representan los casos más estrictos y pueden utilizarse para definir la compartición con todos los radares que aparecen en el documento sobre características del radar. El radar K no utiliza un tipo de función de exploración de 360°.</w:t>
      </w:r>
    </w:p>
    <w:p w:rsidR="0092243E" w:rsidRDefault="0092243E" w:rsidP="00A42FA3">
      <w:pPr>
        <w:rPr>
          <w:lang w:val="es-ES"/>
        </w:rPr>
      </w:pPr>
      <w:r>
        <w:rPr>
          <w:i/>
          <w:iCs/>
          <w:lang w:val="es-ES"/>
        </w:rPr>
        <w:t>Paso</w:t>
      </w:r>
      <w:r w:rsidR="00816580">
        <w:rPr>
          <w:i/>
          <w:iCs/>
          <w:lang w:val="es-ES"/>
        </w:rPr>
        <w:t> </w:t>
      </w:r>
      <w:r>
        <w:rPr>
          <w:i/>
          <w:iCs/>
          <w:lang w:val="es-ES"/>
        </w:rPr>
        <w:t>3</w:t>
      </w:r>
      <w:r>
        <w:rPr>
          <w:lang w:val="es-ES"/>
        </w:rPr>
        <w:t>:</w:t>
      </w:r>
      <w:r w:rsidR="00816580">
        <w:rPr>
          <w:lang w:val="es-ES"/>
        </w:rPr>
        <w:t>  </w:t>
      </w:r>
      <w:r>
        <w:rPr>
          <w:lang w:val="es-ES"/>
        </w:rPr>
        <w:t>Basándose en una distribución de dispositivos WAS que utilizan velocidades de transmisión de datos y longitud de paquetes como las indicadas en el Cuadro 3, se crea una onda que representa el tiempo de transmisión WAS y periodos de escucha de duración (</w:t>
      </w:r>
      <w:r>
        <w:rPr>
          <w:i/>
          <w:iCs/>
          <w:lang w:val="es-ES"/>
        </w:rPr>
        <w:t>x</w:t>
      </w:r>
      <w:r>
        <w:rPr>
          <w:lang w:val="es-ES"/>
        </w:rPr>
        <w:t xml:space="preserve">) · 9 + 50 ms, siendo </w:t>
      </w:r>
      <w:r>
        <w:rPr>
          <w:i/>
          <w:iCs/>
          <w:lang w:val="es-ES"/>
        </w:rPr>
        <w:t>x</w:t>
      </w:r>
      <w:r>
        <w:rPr>
          <w:lang w:val="es-ES"/>
        </w:rPr>
        <w:t xml:space="preserve"> un número entero aleatorio comprendido entre</w:t>
      </w:r>
      <w:r w:rsidR="00A42FA3">
        <w:rPr>
          <w:lang w:val="es-ES"/>
        </w:rPr>
        <w:t xml:space="preserve"> </w:t>
      </w:r>
      <w:r>
        <w:rPr>
          <w:lang w:val="es-ES"/>
        </w:rPr>
        <w:t>2 y</w:t>
      </w:r>
      <w:r w:rsidR="00A42FA3">
        <w:rPr>
          <w:lang w:val="es-ES"/>
        </w:rPr>
        <w:t xml:space="preserve"> </w:t>
      </w:r>
      <w:r>
        <w:rPr>
          <w:lang w:val="es-ES"/>
        </w:rPr>
        <w:t>32 (es decir, 31 posibles duraciones discretas uniformemente distribuidas).</w:t>
      </w:r>
    </w:p>
    <w:p w:rsidR="0092243E" w:rsidRDefault="00C52061" w:rsidP="006E2A52">
      <w:pPr>
        <w:pStyle w:val="TableNo"/>
        <w:keepLines/>
        <w:rPr>
          <w:lang w:val="es-ES"/>
        </w:rPr>
      </w:pPr>
      <w:r>
        <w:rPr>
          <w:lang w:val="es-ES"/>
        </w:rPr>
        <w:lastRenderedPageBreak/>
        <w:t xml:space="preserve">CUADRO </w:t>
      </w:r>
      <w:r w:rsidR="0092243E">
        <w:rPr>
          <w:lang w:val="es-ES"/>
        </w:rPr>
        <w:t>3</w:t>
      </w:r>
    </w:p>
    <w:p w:rsidR="0092243E" w:rsidRDefault="0092243E" w:rsidP="006E2A52">
      <w:pPr>
        <w:pStyle w:val="Tabletitle"/>
        <w:keepLines/>
        <w:rPr>
          <w:lang w:val="es-ES"/>
        </w:rPr>
      </w:pPr>
      <w:r>
        <w:rPr>
          <w:lang w:val="es-ES"/>
        </w:rPr>
        <w:t>Ponderación del tiempo de transmisión RLAN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644"/>
        <w:gridCol w:w="567"/>
        <w:gridCol w:w="3515"/>
        <w:gridCol w:w="1644"/>
      </w:tblGrid>
      <w:tr w:rsidR="0092243E" w:rsidTr="003E68E7">
        <w:trPr>
          <w:jc w:val="center"/>
        </w:trPr>
        <w:tc>
          <w:tcPr>
            <w:tcW w:w="2268" w:type="dxa"/>
            <w:vAlign w:val="center"/>
          </w:tcPr>
          <w:p w:rsidR="0092243E" w:rsidRDefault="0092243E" w:rsidP="006E2A52">
            <w:pPr>
              <w:pStyle w:val="Tablehead"/>
              <w:keepLines/>
              <w:rPr>
                <w:lang w:val="es-ES"/>
              </w:rPr>
            </w:pPr>
            <w:r>
              <w:rPr>
                <w:lang w:val="es-ES"/>
              </w:rPr>
              <w:t>Tamaño del paquete</w:t>
            </w:r>
            <w:r>
              <w:rPr>
                <w:lang w:val="es-ES"/>
              </w:rPr>
              <w:br/>
              <w:t>(bytes)</w:t>
            </w:r>
          </w:p>
        </w:tc>
        <w:tc>
          <w:tcPr>
            <w:tcW w:w="1644" w:type="dxa"/>
            <w:vAlign w:val="center"/>
          </w:tcPr>
          <w:p w:rsidR="0092243E" w:rsidRDefault="0092243E" w:rsidP="006E2A52">
            <w:pPr>
              <w:pStyle w:val="Tablehead"/>
              <w:keepLines/>
              <w:rPr>
                <w:lang w:val="es-ES"/>
              </w:rPr>
            </w:pPr>
            <w:r>
              <w:rPr>
                <w:lang w:val="es-ES"/>
              </w:rPr>
              <w:t>Ponderación</w:t>
            </w:r>
          </w:p>
        </w:tc>
        <w:tc>
          <w:tcPr>
            <w:tcW w:w="567" w:type="dxa"/>
            <w:tcBorders>
              <w:top w:val="nil"/>
              <w:bottom w:val="nil"/>
            </w:tcBorders>
            <w:vAlign w:val="center"/>
          </w:tcPr>
          <w:p w:rsidR="0092243E" w:rsidRDefault="0092243E" w:rsidP="006E2A52">
            <w:pPr>
              <w:pStyle w:val="Tablehead"/>
              <w:keepLines/>
              <w:rPr>
                <w:lang w:val="es-ES"/>
              </w:rPr>
            </w:pPr>
          </w:p>
        </w:tc>
        <w:tc>
          <w:tcPr>
            <w:tcW w:w="3515" w:type="dxa"/>
            <w:vAlign w:val="center"/>
          </w:tcPr>
          <w:p w:rsidR="0092243E" w:rsidRDefault="0092243E" w:rsidP="003E68E7">
            <w:pPr>
              <w:pStyle w:val="Tablehead"/>
              <w:keepLines/>
              <w:rPr>
                <w:lang w:val="es-ES"/>
              </w:rPr>
            </w:pPr>
            <w:r>
              <w:rPr>
                <w:lang w:val="es-ES"/>
              </w:rPr>
              <w:t xml:space="preserve">Velocidad de transmisión de datos </w:t>
            </w:r>
            <w:r>
              <w:rPr>
                <w:lang w:val="es-ES"/>
              </w:rPr>
              <w:br/>
              <w:t>(Mbit/s)</w:t>
            </w:r>
          </w:p>
        </w:tc>
        <w:tc>
          <w:tcPr>
            <w:tcW w:w="1644" w:type="dxa"/>
            <w:vAlign w:val="center"/>
          </w:tcPr>
          <w:p w:rsidR="0092243E" w:rsidRDefault="0092243E" w:rsidP="006E2A52">
            <w:pPr>
              <w:pStyle w:val="Tablehead"/>
              <w:keepLines/>
              <w:rPr>
                <w:lang w:val="es-ES"/>
              </w:rPr>
            </w:pPr>
            <w:r>
              <w:rPr>
                <w:lang w:val="es-ES"/>
              </w:rPr>
              <w:t>Ponderación</w:t>
            </w:r>
          </w:p>
        </w:tc>
      </w:tr>
      <w:tr w:rsidR="0092243E" w:rsidTr="003E68E7">
        <w:trPr>
          <w:jc w:val="center"/>
        </w:trPr>
        <w:tc>
          <w:tcPr>
            <w:tcW w:w="2268" w:type="dxa"/>
          </w:tcPr>
          <w:p w:rsidR="0092243E" w:rsidRDefault="0092243E" w:rsidP="006E2A52">
            <w:pPr>
              <w:pStyle w:val="Tabletext"/>
              <w:keepNext/>
              <w:keepLines/>
              <w:jc w:val="center"/>
              <w:rPr>
                <w:lang w:val="es-ES"/>
              </w:rPr>
            </w:pPr>
            <w:r>
              <w:rPr>
                <w:lang w:val="es-ES"/>
              </w:rPr>
              <w:t>64</w:t>
            </w:r>
          </w:p>
        </w:tc>
        <w:tc>
          <w:tcPr>
            <w:tcW w:w="1644" w:type="dxa"/>
          </w:tcPr>
          <w:p w:rsidR="0092243E" w:rsidRDefault="0092243E" w:rsidP="006E2A52">
            <w:pPr>
              <w:pStyle w:val="Tabletext"/>
              <w:keepNext/>
              <w:keepLines/>
              <w:jc w:val="center"/>
              <w:rPr>
                <w:lang w:val="es-ES"/>
              </w:rPr>
            </w:pPr>
            <w:r>
              <w:rPr>
                <w:lang w:val="es-ES"/>
              </w:rPr>
              <w:t>0,6</w:t>
            </w:r>
          </w:p>
        </w:tc>
        <w:tc>
          <w:tcPr>
            <w:tcW w:w="567" w:type="dxa"/>
            <w:tcBorders>
              <w:top w:val="nil"/>
              <w:bottom w:val="nil"/>
            </w:tcBorders>
          </w:tcPr>
          <w:p w:rsidR="0092243E" w:rsidRDefault="0092243E" w:rsidP="006E2A52">
            <w:pPr>
              <w:pStyle w:val="Tabletext"/>
              <w:keepNext/>
              <w:keepLines/>
              <w:jc w:val="center"/>
              <w:rPr>
                <w:lang w:val="es-ES"/>
              </w:rPr>
            </w:pPr>
          </w:p>
        </w:tc>
        <w:tc>
          <w:tcPr>
            <w:tcW w:w="3515" w:type="dxa"/>
          </w:tcPr>
          <w:p w:rsidR="0092243E" w:rsidRDefault="0092243E" w:rsidP="006E2A52">
            <w:pPr>
              <w:pStyle w:val="Tabletext"/>
              <w:keepNext/>
              <w:keepLines/>
              <w:jc w:val="center"/>
              <w:rPr>
                <w:lang w:val="es-ES"/>
              </w:rPr>
            </w:pPr>
            <w:r>
              <w:rPr>
                <w:lang w:val="es-ES"/>
              </w:rPr>
              <w:t>6</w:t>
            </w:r>
          </w:p>
        </w:tc>
        <w:tc>
          <w:tcPr>
            <w:tcW w:w="1644" w:type="dxa"/>
          </w:tcPr>
          <w:p w:rsidR="0092243E" w:rsidRDefault="0092243E" w:rsidP="006E2A52">
            <w:pPr>
              <w:pStyle w:val="Tabletext"/>
              <w:keepNext/>
              <w:keepLines/>
              <w:jc w:val="center"/>
              <w:rPr>
                <w:lang w:val="es-ES"/>
              </w:rPr>
            </w:pPr>
            <w:r>
              <w:rPr>
                <w:lang w:val="es-ES"/>
              </w:rPr>
              <w:t>0,1</w:t>
            </w:r>
          </w:p>
        </w:tc>
      </w:tr>
      <w:tr w:rsidR="0092243E" w:rsidTr="003E68E7">
        <w:trPr>
          <w:jc w:val="center"/>
        </w:trPr>
        <w:tc>
          <w:tcPr>
            <w:tcW w:w="2268" w:type="dxa"/>
          </w:tcPr>
          <w:p w:rsidR="0092243E" w:rsidRDefault="0092243E" w:rsidP="006E2A52">
            <w:pPr>
              <w:pStyle w:val="Tabletext"/>
              <w:keepNext/>
              <w:keepLines/>
              <w:jc w:val="center"/>
              <w:rPr>
                <w:lang w:val="es-ES"/>
              </w:rPr>
            </w:pPr>
            <w:r>
              <w:rPr>
                <w:lang w:val="es-ES"/>
              </w:rPr>
              <w:t>538</w:t>
            </w:r>
          </w:p>
        </w:tc>
        <w:tc>
          <w:tcPr>
            <w:tcW w:w="1644" w:type="dxa"/>
          </w:tcPr>
          <w:p w:rsidR="0092243E" w:rsidRDefault="0092243E" w:rsidP="006E2A52">
            <w:pPr>
              <w:pStyle w:val="Tabletext"/>
              <w:keepNext/>
              <w:keepLines/>
              <w:jc w:val="center"/>
              <w:rPr>
                <w:lang w:val="es-ES"/>
              </w:rPr>
            </w:pPr>
            <w:r>
              <w:rPr>
                <w:lang w:val="es-ES"/>
              </w:rPr>
              <w:t>0,2</w:t>
            </w:r>
          </w:p>
        </w:tc>
        <w:tc>
          <w:tcPr>
            <w:tcW w:w="567" w:type="dxa"/>
            <w:tcBorders>
              <w:top w:val="nil"/>
              <w:bottom w:val="nil"/>
            </w:tcBorders>
          </w:tcPr>
          <w:p w:rsidR="0092243E" w:rsidRDefault="0092243E" w:rsidP="006E2A52">
            <w:pPr>
              <w:pStyle w:val="Tabletext"/>
              <w:keepNext/>
              <w:keepLines/>
              <w:jc w:val="center"/>
              <w:rPr>
                <w:lang w:val="es-ES"/>
              </w:rPr>
            </w:pPr>
          </w:p>
        </w:tc>
        <w:tc>
          <w:tcPr>
            <w:tcW w:w="3515" w:type="dxa"/>
          </w:tcPr>
          <w:p w:rsidR="0092243E" w:rsidRDefault="0092243E" w:rsidP="006E2A52">
            <w:pPr>
              <w:pStyle w:val="Tabletext"/>
              <w:keepNext/>
              <w:keepLines/>
              <w:jc w:val="center"/>
              <w:rPr>
                <w:lang w:val="es-ES"/>
              </w:rPr>
            </w:pPr>
            <w:r>
              <w:rPr>
                <w:lang w:val="es-ES"/>
              </w:rPr>
              <w:t>12</w:t>
            </w:r>
          </w:p>
        </w:tc>
        <w:tc>
          <w:tcPr>
            <w:tcW w:w="1644" w:type="dxa"/>
          </w:tcPr>
          <w:p w:rsidR="0092243E" w:rsidRDefault="0092243E" w:rsidP="006E2A52">
            <w:pPr>
              <w:pStyle w:val="Tabletext"/>
              <w:keepNext/>
              <w:keepLines/>
              <w:jc w:val="center"/>
              <w:rPr>
                <w:lang w:val="es-ES"/>
              </w:rPr>
            </w:pPr>
            <w:r>
              <w:rPr>
                <w:lang w:val="es-ES"/>
              </w:rPr>
              <w:t>0,1</w:t>
            </w:r>
          </w:p>
        </w:tc>
      </w:tr>
      <w:tr w:rsidR="0092243E" w:rsidTr="003E68E7">
        <w:trPr>
          <w:jc w:val="center"/>
        </w:trPr>
        <w:tc>
          <w:tcPr>
            <w:tcW w:w="2268" w:type="dxa"/>
            <w:tcBorders>
              <w:bottom w:val="single" w:sz="4" w:space="0" w:color="auto"/>
            </w:tcBorders>
          </w:tcPr>
          <w:p w:rsidR="0092243E" w:rsidRDefault="0092243E" w:rsidP="006E2A52">
            <w:pPr>
              <w:pStyle w:val="Tabletext"/>
              <w:jc w:val="center"/>
              <w:rPr>
                <w:lang w:val="es-ES"/>
              </w:rPr>
            </w:pPr>
            <w:r>
              <w:rPr>
                <w:lang w:val="es-ES"/>
              </w:rPr>
              <w:t>1</w:t>
            </w:r>
            <w:r>
              <w:rPr>
                <w:rFonts w:ascii="Tms Rmn" w:hAnsi="Tms Rmn"/>
                <w:sz w:val="12"/>
                <w:lang w:val="es-ES"/>
              </w:rPr>
              <w:t> </w:t>
            </w:r>
            <w:r>
              <w:rPr>
                <w:lang w:val="es-ES"/>
              </w:rPr>
              <w:t>500</w:t>
            </w:r>
          </w:p>
        </w:tc>
        <w:tc>
          <w:tcPr>
            <w:tcW w:w="1644" w:type="dxa"/>
            <w:tcBorders>
              <w:bottom w:val="single" w:sz="4" w:space="0" w:color="auto"/>
            </w:tcBorders>
          </w:tcPr>
          <w:p w:rsidR="0092243E" w:rsidRDefault="0092243E" w:rsidP="006E2A52">
            <w:pPr>
              <w:pStyle w:val="Tabletext"/>
              <w:jc w:val="center"/>
              <w:rPr>
                <w:lang w:val="es-ES"/>
              </w:rPr>
            </w:pPr>
            <w:r>
              <w:rPr>
                <w:lang w:val="es-ES"/>
              </w:rPr>
              <w:t>0,2</w:t>
            </w:r>
          </w:p>
        </w:tc>
        <w:tc>
          <w:tcPr>
            <w:tcW w:w="567" w:type="dxa"/>
            <w:tcBorders>
              <w:top w:val="nil"/>
              <w:bottom w:val="nil"/>
            </w:tcBorders>
          </w:tcPr>
          <w:p w:rsidR="0092243E" w:rsidRDefault="0092243E" w:rsidP="006E2A52">
            <w:pPr>
              <w:pStyle w:val="Tabletext"/>
              <w:jc w:val="center"/>
              <w:rPr>
                <w:lang w:val="es-ES"/>
              </w:rPr>
            </w:pPr>
          </w:p>
        </w:tc>
        <w:tc>
          <w:tcPr>
            <w:tcW w:w="3515" w:type="dxa"/>
          </w:tcPr>
          <w:p w:rsidR="0092243E" w:rsidRDefault="0092243E" w:rsidP="006E2A52">
            <w:pPr>
              <w:pStyle w:val="Tabletext"/>
              <w:jc w:val="center"/>
              <w:rPr>
                <w:lang w:val="es-ES"/>
              </w:rPr>
            </w:pPr>
            <w:r>
              <w:rPr>
                <w:lang w:val="es-ES"/>
              </w:rPr>
              <w:t>18</w:t>
            </w:r>
          </w:p>
        </w:tc>
        <w:tc>
          <w:tcPr>
            <w:tcW w:w="1644" w:type="dxa"/>
          </w:tcPr>
          <w:p w:rsidR="0092243E" w:rsidRDefault="0092243E" w:rsidP="006E2A52">
            <w:pPr>
              <w:pStyle w:val="Tabletext"/>
              <w:jc w:val="center"/>
              <w:rPr>
                <w:lang w:val="es-ES"/>
              </w:rPr>
            </w:pPr>
            <w:r>
              <w:rPr>
                <w:lang w:val="es-ES"/>
              </w:rPr>
              <w:t>0,1</w:t>
            </w:r>
          </w:p>
        </w:tc>
      </w:tr>
      <w:tr w:rsidR="0092243E" w:rsidTr="003E68E7">
        <w:trPr>
          <w:jc w:val="center"/>
        </w:trPr>
        <w:tc>
          <w:tcPr>
            <w:tcW w:w="2268" w:type="dxa"/>
            <w:tcBorders>
              <w:left w:val="nil"/>
              <w:bottom w:val="nil"/>
              <w:right w:val="nil"/>
            </w:tcBorders>
          </w:tcPr>
          <w:p w:rsidR="0092243E" w:rsidRDefault="0092243E" w:rsidP="006E2A52">
            <w:pPr>
              <w:pStyle w:val="Tabletext"/>
              <w:jc w:val="center"/>
              <w:rPr>
                <w:lang w:val="es-ES"/>
              </w:rPr>
            </w:pPr>
          </w:p>
        </w:tc>
        <w:tc>
          <w:tcPr>
            <w:tcW w:w="1644" w:type="dxa"/>
            <w:tcBorders>
              <w:left w:val="nil"/>
              <w:bottom w:val="nil"/>
              <w:right w:val="nil"/>
            </w:tcBorders>
          </w:tcPr>
          <w:p w:rsidR="0092243E" w:rsidRDefault="0092243E" w:rsidP="006E2A52">
            <w:pPr>
              <w:pStyle w:val="Tabletext"/>
              <w:jc w:val="center"/>
              <w:rPr>
                <w:lang w:val="es-ES"/>
              </w:rPr>
            </w:pPr>
          </w:p>
        </w:tc>
        <w:tc>
          <w:tcPr>
            <w:tcW w:w="567" w:type="dxa"/>
            <w:tcBorders>
              <w:top w:val="nil"/>
              <w:left w:val="nil"/>
              <w:bottom w:val="nil"/>
            </w:tcBorders>
          </w:tcPr>
          <w:p w:rsidR="0092243E" w:rsidRDefault="0092243E" w:rsidP="006E2A52">
            <w:pPr>
              <w:pStyle w:val="Tabletext"/>
              <w:jc w:val="center"/>
              <w:rPr>
                <w:lang w:val="es-ES"/>
              </w:rPr>
            </w:pPr>
          </w:p>
        </w:tc>
        <w:tc>
          <w:tcPr>
            <w:tcW w:w="3515" w:type="dxa"/>
          </w:tcPr>
          <w:p w:rsidR="0092243E" w:rsidRDefault="0092243E" w:rsidP="006E2A52">
            <w:pPr>
              <w:pStyle w:val="Tabletext"/>
              <w:jc w:val="center"/>
              <w:rPr>
                <w:lang w:val="es-ES"/>
              </w:rPr>
            </w:pPr>
            <w:r>
              <w:rPr>
                <w:lang w:val="es-ES"/>
              </w:rPr>
              <w:t>24</w:t>
            </w:r>
          </w:p>
        </w:tc>
        <w:tc>
          <w:tcPr>
            <w:tcW w:w="1644" w:type="dxa"/>
          </w:tcPr>
          <w:p w:rsidR="0092243E" w:rsidRDefault="0092243E" w:rsidP="006E2A52">
            <w:pPr>
              <w:pStyle w:val="Tabletext"/>
              <w:jc w:val="center"/>
              <w:rPr>
                <w:lang w:val="es-ES"/>
              </w:rPr>
            </w:pPr>
            <w:r>
              <w:rPr>
                <w:lang w:val="es-ES"/>
              </w:rPr>
              <w:t>0,3</w:t>
            </w:r>
          </w:p>
        </w:tc>
      </w:tr>
      <w:tr w:rsidR="0092243E" w:rsidTr="003E68E7">
        <w:trPr>
          <w:jc w:val="center"/>
        </w:trPr>
        <w:tc>
          <w:tcPr>
            <w:tcW w:w="2268" w:type="dxa"/>
            <w:tcBorders>
              <w:top w:val="nil"/>
              <w:left w:val="nil"/>
              <w:bottom w:val="nil"/>
              <w:right w:val="nil"/>
            </w:tcBorders>
          </w:tcPr>
          <w:p w:rsidR="0092243E" w:rsidRDefault="0092243E" w:rsidP="006E2A52">
            <w:pPr>
              <w:pStyle w:val="Tabletext"/>
              <w:jc w:val="center"/>
              <w:rPr>
                <w:lang w:val="es-ES"/>
              </w:rPr>
            </w:pPr>
          </w:p>
        </w:tc>
        <w:tc>
          <w:tcPr>
            <w:tcW w:w="1644" w:type="dxa"/>
            <w:tcBorders>
              <w:top w:val="nil"/>
              <w:left w:val="nil"/>
              <w:bottom w:val="nil"/>
              <w:right w:val="nil"/>
            </w:tcBorders>
          </w:tcPr>
          <w:p w:rsidR="0092243E" w:rsidRDefault="0092243E" w:rsidP="006E2A52">
            <w:pPr>
              <w:pStyle w:val="Tabletext"/>
              <w:jc w:val="center"/>
              <w:rPr>
                <w:lang w:val="es-ES"/>
              </w:rPr>
            </w:pPr>
          </w:p>
        </w:tc>
        <w:tc>
          <w:tcPr>
            <w:tcW w:w="567" w:type="dxa"/>
            <w:tcBorders>
              <w:top w:val="nil"/>
              <w:left w:val="nil"/>
              <w:bottom w:val="nil"/>
            </w:tcBorders>
          </w:tcPr>
          <w:p w:rsidR="0092243E" w:rsidRDefault="0092243E" w:rsidP="006E2A52">
            <w:pPr>
              <w:pStyle w:val="Tabletext"/>
              <w:jc w:val="center"/>
              <w:rPr>
                <w:lang w:val="es-ES"/>
              </w:rPr>
            </w:pPr>
          </w:p>
        </w:tc>
        <w:tc>
          <w:tcPr>
            <w:tcW w:w="3515" w:type="dxa"/>
          </w:tcPr>
          <w:p w:rsidR="0092243E" w:rsidRDefault="0092243E" w:rsidP="006E2A52">
            <w:pPr>
              <w:pStyle w:val="Tabletext"/>
              <w:jc w:val="center"/>
              <w:rPr>
                <w:lang w:val="es-ES"/>
              </w:rPr>
            </w:pPr>
            <w:r>
              <w:rPr>
                <w:lang w:val="es-ES"/>
              </w:rPr>
              <w:t>36</w:t>
            </w:r>
          </w:p>
        </w:tc>
        <w:tc>
          <w:tcPr>
            <w:tcW w:w="1644" w:type="dxa"/>
          </w:tcPr>
          <w:p w:rsidR="0092243E" w:rsidRDefault="0092243E" w:rsidP="006E2A52">
            <w:pPr>
              <w:pStyle w:val="Tabletext"/>
              <w:jc w:val="center"/>
              <w:rPr>
                <w:lang w:val="es-ES"/>
              </w:rPr>
            </w:pPr>
            <w:r>
              <w:rPr>
                <w:lang w:val="es-ES"/>
              </w:rPr>
              <w:t>0,3</w:t>
            </w:r>
          </w:p>
        </w:tc>
      </w:tr>
      <w:tr w:rsidR="0092243E" w:rsidTr="003E68E7">
        <w:trPr>
          <w:jc w:val="center"/>
        </w:trPr>
        <w:tc>
          <w:tcPr>
            <w:tcW w:w="2268" w:type="dxa"/>
            <w:tcBorders>
              <w:top w:val="nil"/>
              <w:left w:val="nil"/>
              <w:bottom w:val="nil"/>
              <w:right w:val="nil"/>
            </w:tcBorders>
          </w:tcPr>
          <w:p w:rsidR="0092243E" w:rsidRDefault="0092243E" w:rsidP="006E2A52">
            <w:pPr>
              <w:pStyle w:val="Tabletext"/>
              <w:jc w:val="center"/>
              <w:rPr>
                <w:lang w:val="es-ES"/>
              </w:rPr>
            </w:pPr>
          </w:p>
        </w:tc>
        <w:tc>
          <w:tcPr>
            <w:tcW w:w="1644" w:type="dxa"/>
            <w:tcBorders>
              <w:top w:val="nil"/>
              <w:left w:val="nil"/>
              <w:bottom w:val="nil"/>
              <w:right w:val="nil"/>
            </w:tcBorders>
          </w:tcPr>
          <w:p w:rsidR="0092243E" w:rsidRDefault="0092243E" w:rsidP="006E2A52">
            <w:pPr>
              <w:pStyle w:val="Tabletext"/>
              <w:jc w:val="center"/>
              <w:rPr>
                <w:lang w:val="es-ES"/>
              </w:rPr>
            </w:pPr>
          </w:p>
        </w:tc>
        <w:tc>
          <w:tcPr>
            <w:tcW w:w="567" w:type="dxa"/>
            <w:tcBorders>
              <w:top w:val="nil"/>
              <w:left w:val="nil"/>
              <w:bottom w:val="nil"/>
            </w:tcBorders>
          </w:tcPr>
          <w:p w:rsidR="0092243E" w:rsidRDefault="0092243E" w:rsidP="006E2A52">
            <w:pPr>
              <w:pStyle w:val="Tabletext"/>
              <w:jc w:val="center"/>
              <w:rPr>
                <w:lang w:val="es-ES"/>
              </w:rPr>
            </w:pPr>
          </w:p>
        </w:tc>
        <w:tc>
          <w:tcPr>
            <w:tcW w:w="3515" w:type="dxa"/>
          </w:tcPr>
          <w:p w:rsidR="0092243E" w:rsidRDefault="0092243E" w:rsidP="006E2A52">
            <w:pPr>
              <w:pStyle w:val="Tabletext"/>
              <w:jc w:val="center"/>
              <w:rPr>
                <w:lang w:val="es-ES"/>
              </w:rPr>
            </w:pPr>
            <w:r>
              <w:rPr>
                <w:lang w:val="es-ES"/>
              </w:rPr>
              <w:t>54</w:t>
            </w:r>
          </w:p>
        </w:tc>
        <w:tc>
          <w:tcPr>
            <w:tcW w:w="1644" w:type="dxa"/>
          </w:tcPr>
          <w:p w:rsidR="0092243E" w:rsidRDefault="0092243E" w:rsidP="006E2A52">
            <w:pPr>
              <w:pStyle w:val="Tabletext"/>
              <w:jc w:val="center"/>
              <w:rPr>
                <w:lang w:val="es-ES"/>
              </w:rPr>
            </w:pPr>
            <w:r>
              <w:rPr>
                <w:lang w:val="es-ES"/>
              </w:rPr>
              <w:t>0,1</w:t>
            </w:r>
          </w:p>
        </w:tc>
      </w:tr>
    </w:tbl>
    <w:p w:rsidR="0092243E" w:rsidRDefault="0092243E" w:rsidP="0092243E">
      <w:pPr>
        <w:pStyle w:val="Tablefin"/>
        <w:rPr>
          <w:lang w:val="es-ES"/>
        </w:rPr>
      </w:pPr>
    </w:p>
    <w:p w:rsidR="0092243E" w:rsidRDefault="0092243E" w:rsidP="0092243E">
      <w:pPr>
        <w:rPr>
          <w:lang w:val="es-ES"/>
        </w:rPr>
      </w:pPr>
      <w:r>
        <w:rPr>
          <w:lang w:val="es-ES"/>
        </w:rPr>
        <w:t>La onda de transmisión WAS para cada tipo de transmisión de paquetes WAS se crea eligiendo aleatoriamente una transmisión por paquetes, utilizando los valores de ponderación indicados en el Cuadro 3 para el tamaño del paquete y la velocidad de transmisión de datos y calculando a continuación el tiempo de transmisión como «tamaño del paquete»/(Velocidad de transmisión de datos · 8). Cada paquete va seguido de un periodo de silencio necesario para que la red WAS facilite la compartición del medio de acceso (es decir, el canal WAS) por los múltiples dispositivos que utilizan la red. Este periodo de silencio está disponible para la comprobación técnica en servicio y se elige de la forma definida anteriormente. A continuación, se crea otro paquete elegido aleatoriamente de la misma forma que el primero que va seguido de otro periodo de silencio. Este proceso se repite hasta que la onda tiene la misma duración que la del periodo durante el cual el dispositivo WAS se encuentra dentro del haz principal de la antena, como se ha calculado en el Paso 1.</w:t>
      </w:r>
    </w:p>
    <w:p w:rsidR="0092243E" w:rsidRDefault="0092243E" w:rsidP="00816580">
      <w:pPr>
        <w:rPr>
          <w:lang w:val="es-ES"/>
        </w:rPr>
      </w:pPr>
      <w:r>
        <w:rPr>
          <w:i/>
          <w:iCs/>
          <w:lang w:val="es-ES"/>
        </w:rPr>
        <w:t>Paso</w:t>
      </w:r>
      <w:r w:rsidR="00816580">
        <w:rPr>
          <w:i/>
          <w:iCs/>
          <w:lang w:val="es-ES"/>
        </w:rPr>
        <w:t> </w:t>
      </w:r>
      <w:r>
        <w:rPr>
          <w:i/>
          <w:iCs/>
          <w:lang w:val="es-ES"/>
        </w:rPr>
        <w:t>4</w:t>
      </w:r>
      <w:r>
        <w:rPr>
          <w:lang w:val="es-ES"/>
        </w:rPr>
        <w:t>:</w:t>
      </w:r>
      <w:r w:rsidR="00816580">
        <w:rPr>
          <w:i/>
          <w:iCs/>
          <w:lang w:val="es-ES"/>
        </w:rPr>
        <w:t>  </w:t>
      </w:r>
      <w:r>
        <w:rPr>
          <w:lang w:val="es-ES"/>
        </w:rPr>
        <w:t>Se crea una onda basada en la frecuencia de repetición de impulsos y en la anchura de pulso del radar que va a analizarse. En el Cuadro 4 aparecen los valores de base que deben utilizarse. La onda debe tener la misma duración que la calculada en el Paso 1.</w:t>
      </w:r>
    </w:p>
    <w:p w:rsidR="0092243E" w:rsidRDefault="00C52061" w:rsidP="0092243E">
      <w:pPr>
        <w:pStyle w:val="TableNo"/>
        <w:rPr>
          <w:lang w:val="es-ES"/>
        </w:rPr>
      </w:pPr>
      <w:r>
        <w:rPr>
          <w:lang w:val="es-ES"/>
        </w:rPr>
        <w:t xml:space="preserve">CUADRO </w:t>
      </w:r>
      <w:r w:rsidR="0092243E">
        <w:rPr>
          <w:lang w:val="es-ES"/>
        </w:rPr>
        <w:t>4</w:t>
      </w:r>
    </w:p>
    <w:p w:rsidR="0092243E" w:rsidRDefault="0092243E" w:rsidP="003E68E7">
      <w:pPr>
        <w:pStyle w:val="Tabletitle"/>
        <w:rPr>
          <w:lang w:val="es-ES"/>
        </w:rPr>
      </w:pPr>
      <w:r>
        <w:rPr>
          <w:lang w:val="es-ES"/>
        </w:rPr>
        <w:t>Valores del radar de base para determinar</w:t>
      </w:r>
      <w:r w:rsidR="003E68E7">
        <w:rPr>
          <w:lang w:val="es-ES"/>
        </w:rPr>
        <w:t xml:space="preserve"> </w:t>
      </w:r>
      <w:r>
        <w:rPr>
          <w:lang w:val="es-ES"/>
        </w:rPr>
        <w:t>la probabilidad de detección</w:t>
      </w:r>
    </w:p>
    <w:tbl>
      <w:tblPr>
        <w:tblW w:w="0" w:type="auto"/>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134"/>
        <w:gridCol w:w="1134"/>
        <w:gridCol w:w="1134"/>
        <w:gridCol w:w="1134"/>
      </w:tblGrid>
      <w:tr w:rsidR="0092243E" w:rsidTr="003E68E7">
        <w:trPr>
          <w:jc w:val="center"/>
        </w:trPr>
        <w:tc>
          <w:tcPr>
            <w:tcW w:w="3685" w:type="dxa"/>
          </w:tcPr>
          <w:p w:rsidR="0092243E" w:rsidRDefault="0092243E" w:rsidP="006E2A52">
            <w:pPr>
              <w:pStyle w:val="Tabletext"/>
              <w:jc w:val="left"/>
              <w:rPr>
                <w:lang w:val="es-ES"/>
              </w:rPr>
            </w:pPr>
            <w:r>
              <w:rPr>
                <w:lang w:val="es-ES"/>
              </w:rPr>
              <w:t>Radar</w:t>
            </w:r>
          </w:p>
        </w:tc>
        <w:tc>
          <w:tcPr>
            <w:tcW w:w="1134" w:type="dxa"/>
          </w:tcPr>
          <w:p w:rsidR="0092243E" w:rsidRDefault="0092243E" w:rsidP="006E2A52">
            <w:pPr>
              <w:pStyle w:val="Tabletext"/>
              <w:jc w:val="center"/>
              <w:rPr>
                <w:lang w:val="es-ES"/>
              </w:rPr>
            </w:pPr>
            <w:r>
              <w:rPr>
                <w:lang w:val="es-ES"/>
              </w:rPr>
              <w:t>C</w:t>
            </w:r>
          </w:p>
        </w:tc>
        <w:tc>
          <w:tcPr>
            <w:tcW w:w="1134" w:type="dxa"/>
          </w:tcPr>
          <w:p w:rsidR="0092243E" w:rsidRDefault="0092243E" w:rsidP="006E2A52">
            <w:pPr>
              <w:pStyle w:val="Tabletext"/>
              <w:jc w:val="center"/>
              <w:rPr>
                <w:lang w:val="es-ES"/>
              </w:rPr>
            </w:pPr>
            <w:r>
              <w:rPr>
                <w:lang w:val="es-ES"/>
              </w:rPr>
              <w:t>K</w:t>
            </w:r>
          </w:p>
        </w:tc>
        <w:tc>
          <w:tcPr>
            <w:tcW w:w="1134" w:type="dxa"/>
          </w:tcPr>
          <w:p w:rsidR="0092243E" w:rsidRDefault="0092243E" w:rsidP="006E2A52">
            <w:pPr>
              <w:pStyle w:val="Tabletext"/>
              <w:jc w:val="center"/>
              <w:rPr>
                <w:lang w:val="es-ES"/>
              </w:rPr>
            </w:pPr>
            <w:r>
              <w:rPr>
                <w:lang w:val="es-ES"/>
              </w:rPr>
              <w:t>P</w:t>
            </w:r>
          </w:p>
        </w:tc>
        <w:tc>
          <w:tcPr>
            <w:tcW w:w="1134" w:type="dxa"/>
          </w:tcPr>
          <w:p w:rsidR="0092243E" w:rsidRDefault="0092243E" w:rsidP="006E2A52">
            <w:pPr>
              <w:pStyle w:val="Tabletext"/>
              <w:jc w:val="center"/>
              <w:rPr>
                <w:lang w:val="es-ES"/>
              </w:rPr>
            </w:pPr>
            <w:r>
              <w:rPr>
                <w:lang w:val="es-ES"/>
              </w:rPr>
              <w:t>S</w:t>
            </w:r>
          </w:p>
        </w:tc>
      </w:tr>
      <w:tr w:rsidR="0092243E" w:rsidTr="003E68E7">
        <w:trPr>
          <w:jc w:val="center"/>
        </w:trPr>
        <w:tc>
          <w:tcPr>
            <w:tcW w:w="3685" w:type="dxa"/>
          </w:tcPr>
          <w:p w:rsidR="0092243E" w:rsidRDefault="0092243E" w:rsidP="006E2A52">
            <w:pPr>
              <w:pStyle w:val="Tabletext"/>
              <w:jc w:val="left"/>
              <w:rPr>
                <w:lang w:val="es-ES"/>
              </w:rPr>
            </w:pPr>
            <w:r>
              <w:rPr>
                <w:lang w:val="es-ES"/>
              </w:rPr>
              <w:t>Anchura del pulso (</w:t>
            </w:r>
            <w:r>
              <w:sym w:font="Symbol" w:char="F06D"/>
            </w:r>
            <w:r>
              <w:rPr>
                <w:lang w:val="es-ES"/>
              </w:rPr>
              <w:t>s)</w:t>
            </w:r>
          </w:p>
        </w:tc>
        <w:tc>
          <w:tcPr>
            <w:tcW w:w="1134" w:type="dxa"/>
          </w:tcPr>
          <w:p w:rsidR="0092243E" w:rsidRDefault="0092243E" w:rsidP="006E2A52">
            <w:pPr>
              <w:pStyle w:val="Tabletext"/>
              <w:jc w:val="center"/>
              <w:rPr>
                <w:lang w:val="es-ES"/>
              </w:rPr>
            </w:pPr>
            <w:r>
              <w:rPr>
                <w:lang w:val="es-ES"/>
              </w:rPr>
              <w:t>0,95</w:t>
            </w:r>
          </w:p>
        </w:tc>
        <w:tc>
          <w:tcPr>
            <w:tcW w:w="1134" w:type="dxa"/>
          </w:tcPr>
          <w:p w:rsidR="0092243E" w:rsidRDefault="0092243E" w:rsidP="006E2A52">
            <w:pPr>
              <w:pStyle w:val="Tabletext"/>
              <w:jc w:val="center"/>
              <w:rPr>
                <w:lang w:val="es-ES"/>
              </w:rPr>
            </w:pPr>
            <w:r>
              <w:rPr>
                <w:lang w:val="es-ES"/>
              </w:rPr>
              <w:t>1</w:t>
            </w:r>
          </w:p>
        </w:tc>
        <w:tc>
          <w:tcPr>
            <w:tcW w:w="1134" w:type="dxa"/>
          </w:tcPr>
          <w:p w:rsidR="0092243E" w:rsidRDefault="0092243E" w:rsidP="006E2A52">
            <w:pPr>
              <w:pStyle w:val="Tabletext"/>
              <w:jc w:val="center"/>
              <w:rPr>
                <w:lang w:val="es-ES"/>
              </w:rPr>
            </w:pPr>
            <w:r>
              <w:rPr>
                <w:lang w:val="es-ES"/>
              </w:rPr>
              <w:t>20</w:t>
            </w:r>
          </w:p>
        </w:tc>
        <w:tc>
          <w:tcPr>
            <w:tcW w:w="1134" w:type="dxa"/>
          </w:tcPr>
          <w:p w:rsidR="0092243E" w:rsidRDefault="0092243E" w:rsidP="006E2A52">
            <w:pPr>
              <w:pStyle w:val="Tabletext"/>
              <w:jc w:val="center"/>
              <w:rPr>
                <w:lang w:val="es-ES"/>
              </w:rPr>
            </w:pPr>
            <w:r>
              <w:rPr>
                <w:lang w:val="es-ES"/>
              </w:rPr>
              <w:t>1</w:t>
            </w:r>
          </w:p>
        </w:tc>
      </w:tr>
      <w:tr w:rsidR="0092243E" w:rsidTr="003E68E7">
        <w:trPr>
          <w:jc w:val="center"/>
        </w:trPr>
        <w:tc>
          <w:tcPr>
            <w:tcW w:w="3685" w:type="dxa"/>
            <w:tcBorders>
              <w:bottom w:val="single" w:sz="4" w:space="0" w:color="auto"/>
            </w:tcBorders>
          </w:tcPr>
          <w:p w:rsidR="0092243E" w:rsidRDefault="0092243E" w:rsidP="006E2A52">
            <w:pPr>
              <w:pStyle w:val="Tabletext"/>
              <w:jc w:val="left"/>
              <w:rPr>
                <w:lang w:val="es-ES"/>
              </w:rPr>
            </w:pPr>
            <w:r>
              <w:rPr>
                <w:lang w:val="es-ES"/>
              </w:rPr>
              <w:t>frecuencia de repetición de impulsos</w:t>
            </w:r>
          </w:p>
        </w:tc>
        <w:tc>
          <w:tcPr>
            <w:tcW w:w="1134" w:type="dxa"/>
            <w:tcBorders>
              <w:bottom w:val="single" w:sz="4" w:space="0" w:color="auto"/>
            </w:tcBorders>
          </w:tcPr>
          <w:p w:rsidR="0092243E" w:rsidRDefault="0092243E" w:rsidP="006E2A52">
            <w:pPr>
              <w:pStyle w:val="Tabletext"/>
              <w:jc w:val="center"/>
              <w:rPr>
                <w:lang w:val="es-ES"/>
              </w:rPr>
            </w:pPr>
            <w:r>
              <w:rPr>
                <w:lang w:val="es-ES"/>
              </w:rPr>
              <w:t>200</w:t>
            </w:r>
          </w:p>
        </w:tc>
        <w:tc>
          <w:tcPr>
            <w:tcW w:w="1134" w:type="dxa"/>
            <w:tcBorders>
              <w:bottom w:val="single" w:sz="4" w:space="0" w:color="auto"/>
            </w:tcBorders>
          </w:tcPr>
          <w:p w:rsidR="0092243E" w:rsidRDefault="0092243E" w:rsidP="006E2A52">
            <w:pPr>
              <w:pStyle w:val="Tabletext"/>
              <w:jc w:val="center"/>
              <w:rPr>
                <w:lang w:val="es-ES"/>
              </w:rPr>
            </w:pPr>
            <w:r>
              <w:rPr>
                <w:lang w:val="es-ES"/>
              </w:rPr>
              <w:t>3</w:t>
            </w:r>
            <w:r>
              <w:rPr>
                <w:rFonts w:ascii="Tms Rmn" w:hAnsi="Tms Rmn"/>
                <w:sz w:val="12"/>
                <w:lang w:val="es-ES"/>
              </w:rPr>
              <w:t> </w:t>
            </w:r>
            <w:r>
              <w:rPr>
                <w:lang w:val="es-ES"/>
              </w:rPr>
              <w:t>000</w:t>
            </w:r>
          </w:p>
        </w:tc>
        <w:tc>
          <w:tcPr>
            <w:tcW w:w="1134" w:type="dxa"/>
            <w:tcBorders>
              <w:bottom w:val="single" w:sz="4" w:space="0" w:color="auto"/>
            </w:tcBorders>
          </w:tcPr>
          <w:p w:rsidR="0092243E" w:rsidRDefault="0092243E" w:rsidP="006E2A52">
            <w:pPr>
              <w:pStyle w:val="Tabletext"/>
              <w:jc w:val="center"/>
              <w:rPr>
                <w:lang w:val="es-ES"/>
              </w:rPr>
            </w:pPr>
            <w:r>
              <w:rPr>
                <w:lang w:val="es-ES"/>
              </w:rPr>
              <w:t>500</w:t>
            </w:r>
          </w:p>
        </w:tc>
        <w:tc>
          <w:tcPr>
            <w:tcW w:w="1134" w:type="dxa"/>
            <w:tcBorders>
              <w:bottom w:val="single" w:sz="4" w:space="0" w:color="auto"/>
            </w:tcBorders>
          </w:tcPr>
          <w:p w:rsidR="0092243E" w:rsidRDefault="0092243E" w:rsidP="006E2A52">
            <w:pPr>
              <w:pStyle w:val="Tabletext"/>
              <w:jc w:val="center"/>
              <w:rPr>
                <w:lang w:val="es-ES"/>
              </w:rPr>
            </w:pPr>
            <w:r>
              <w:rPr>
                <w:lang w:val="es-ES"/>
              </w:rPr>
              <w:t>200</w:t>
            </w:r>
          </w:p>
        </w:tc>
      </w:tr>
    </w:tbl>
    <w:p w:rsidR="0092243E" w:rsidRDefault="0092243E" w:rsidP="0092243E">
      <w:pPr>
        <w:pStyle w:val="Tablefin"/>
        <w:rPr>
          <w:lang w:val="es-ES"/>
        </w:rPr>
      </w:pPr>
    </w:p>
    <w:p w:rsidR="0092243E" w:rsidRDefault="0092243E" w:rsidP="00816580">
      <w:pPr>
        <w:rPr>
          <w:lang w:val="es-ES"/>
        </w:rPr>
      </w:pPr>
      <w:r>
        <w:rPr>
          <w:i/>
          <w:iCs/>
          <w:lang w:val="es-ES"/>
        </w:rPr>
        <w:t>Paso</w:t>
      </w:r>
      <w:r w:rsidR="00816580">
        <w:rPr>
          <w:i/>
          <w:iCs/>
          <w:lang w:val="es-ES"/>
        </w:rPr>
        <w:t> </w:t>
      </w:r>
      <w:r>
        <w:rPr>
          <w:i/>
          <w:iCs/>
          <w:lang w:val="es-ES"/>
        </w:rPr>
        <w:t>5</w:t>
      </w:r>
      <w:r>
        <w:rPr>
          <w:lang w:val="es-ES"/>
        </w:rPr>
        <w:t>:</w:t>
      </w:r>
      <w:r w:rsidR="00816580">
        <w:rPr>
          <w:i/>
          <w:iCs/>
          <w:lang w:val="es-ES"/>
        </w:rPr>
        <w:t>  </w:t>
      </w:r>
      <w:r>
        <w:rPr>
          <w:lang w:val="es-ES"/>
        </w:rPr>
        <w:t>Se determina si se produce un suceso de detección comprobando si los pulsos del radar en la onda del radar simulada están alineados con los periodos de escucha en la onda de la red WAS simulada.</w:t>
      </w:r>
    </w:p>
    <w:p w:rsidR="0092243E" w:rsidRDefault="0092243E" w:rsidP="00816580">
      <w:pPr>
        <w:rPr>
          <w:lang w:val="es-ES"/>
        </w:rPr>
      </w:pPr>
      <w:r>
        <w:rPr>
          <w:i/>
          <w:iCs/>
          <w:lang w:val="es-ES"/>
        </w:rPr>
        <w:t>Paso</w:t>
      </w:r>
      <w:r w:rsidR="00816580">
        <w:rPr>
          <w:i/>
          <w:iCs/>
          <w:lang w:val="es-ES"/>
        </w:rPr>
        <w:t> </w:t>
      </w:r>
      <w:r>
        <w:rPr>
          <w:i/>
          <w:iCs/>
          <w:lang w:val="es-ES"/>
        </w:rPr>
        <w:t>6</w:t>
      </w:r>
      <w:r>
        <w:rPr>
          <w:lang w:val="es-ES"/>
        </w:rPr>
        <w:t>:</w:t>
      </w:r>
      <w:r w:rsidR="00816580">
        <w:rPr>
          <w:i/>
          <w:iCs/>
          <w:lang w:val="es-ES"/>
        </w:rPr>
        <w:t>  </w:t>
      </w:r>
      <w:r>
        <w:rPr>
          <w:lang w:val="es-ES"/>
        </w:rPr>
        <w:t>Se repite la simulación varias veces registrando la aparición, o falta de aparición, de sucesos de detección y utilizando estos datos para calcular la probabilidad de detección (es decir, el porcentaje de simulaciones durante el cual se considera que se ha detectado el pulso del radar).</w:t>
      </w:r>
    </w:p>
    <w:p w:rsidR="0092243E" w:rsidRDefault="0092243E" w:rsidP="00816580">
      <w:pPr>
        <w:keepNext/>
        <w:keepLines/>
        <w:rPr>
          <w:lang w:val="es-ES"/>
        </w:rPr>
      </w:pPr>
      <w:r>
        <w:rPr>
          <w:i/>
          <w:iCs/>
          <w:lang w:val="es-ES"/>
        </w:rPr>
        <w:t>Paso 7</w:t>
      </w:r>
      <w:r>
        <w:rPr>
          <w:lang w:val="es-ES"/>
        </w:rPr>
        <w:t>:</w:t>
      </w:r>
      <w:r w:rsidR="00816580">
        <w:rPr>
          <w:i/>
          <w:iCs/>
          <w:lang w:val="es-ES"/>
        </w:rPr>
        <w:t>  </w:t>
      </w:r>
      <w:r>
        <w:rPr>
          <w:lang w:val="es-ES"/>
        </w:rPr>
        <w:t xml:space="preserve">Probabilidad de detección en </w:t>
      </w:r>
      <w:r>
        <w:rPr>
          <w:i/>
          <w:iCs/>
          <w:lang w:val="es-ES"/>
        </w:rPr>
        <w:t>n</w:t>
      </w:r>
      <w:r>
        <w:rPr>
          <w:lang w:val="es-ES"/>
        </w:rPr>
        <w:t xml:space="preserve"> rotaciones:</w:t>
      </w:r>
    </w:p>
    <w:p w:rsidR="0092243E" w:rsidRPr="00816580" w:rsidRDefault="005D29F8" w:rsidP="005D29F8">
      <w:pPr>
        <w:pStyle w:val="Equationlegend"/>
        <w:rPr>
          <w:lang w:val="es-ES_tradnl"/>
        </w:rPr>
      </w:pPr>
      <w:r w:rsidRPr="00816580">
        <w:rPr>
          <w:i/>
          <w:iCs/>
          <w:lang w:val="es-ES_tradnl"/>
        </w:rPr>
        <w:tab/>
      </w:r>
      <w:r w:rsidR="0092243E" w:rsidRPr="00816580">
        <w:rPr>
          <w:i/>
          <w:iCs/>
          <w:lang w:val="es-ES_tradnl"/>
        </w:rPr>
        <w:t>p</w:t>
      </w:r>
      <w:r w:rsidR="0092243E" w:rsidRPr="00816580">
        <w:rPr>
          <w:rFonts w:ascii="Tms Rmn" w:hAnsi="Tms Rmn"/>
          <w:sz w:val="12"/>
          <w:lang w:val="es-ES_tradnl"/>
        </w:rPr>
        <w:t> </w:t>
      </w:r>
      <w:r w:rsidR="0092243E" w:rsidRPr="00816580">
        <w:rPr>
          <w:lang w:val="es-ES_tradnl"/>
        </w:rPr>
        <w:t>:</w:t>
      </w:r>
      <w:r w:rsidRPr="00816580">
        <w:rPr>
          <w:lang w:val="es-ES_tradnl"/>
        </w:rPr>
        <w:tab/>
      </w:r>
      <w:r w:rsidR="0092243E" w:rsidRPr="00816580">
        <w:rPr>
          <w:lang w:val="es-ES_tradnl"/>
        </w:rPr>
        <w:tab/>
        <w:t>probabilidad de detección en una rotación</w:t>
      </w:r>
    </w:p>
    <w:p w:rsidR="0092243E" w:rsidRPr="00816580" w:rsidRDefault="005D29F8" w:rsidP="005D29F8">
      <w:pPr>
        <w:pStyle w:val="Equationlegend"/>
        <w:rPr>
          <w:lang w:val="es-ES_tradnl"/>
        </w:rPr>
      </w:pPr>
      <w:r w:rsidRPr="00816580">
        <w:rPr>
          <w:i/>
          <w:iCs/>
          <w:lang w:val="es-ES_tradnl"/>
        </w:rPr>
        <w:tab/>
      </w:r>
      <w:r w:rsidR="0092243E" w:rsidRPr="00816580">
        <w:rPr>
          <w:i/>
          <w:iCs/>
          <w:lang w:val="es-ES_tradnl"/>
        </w:rPr>
        <w:t>p</w:t>
      </w:r>
      <w:r w:rsidR="0092243E" w:rsidRPr="00816580">
        <w:rPr>
          <w:i/>
          <w:iCs/>
          <w:vertAlign w:val="subscript"/>
          <w:lang w:val="es-ES_tradnl"/>
        </w:rPr>
        <w:t>n</w:t>
      </w:r>
      <w:r w:rsidR="0092243E" w:rsidRPr="00816580">
        <w:rPr>
          <w:rFonts w:ascii="Tms Rmn" w:hAnsi="Tms Rmn"/>
          <w:sz w:val="12"/>
          <w:lang w:val="es-ES_tradnl"/>
        </w:rPr>
        <w:t> </w:t>
      </w:r>
      <w:r w:rsidR="0092243E" w:rsidRPr="00816580">
        <w:rPr>
          <w:lang w:val="es-ES_tradnl"/>
        </w:rPr>
        <w:t>:</w:t>
      </w:r>
      <w:r w:rsidR="0092243E" w:rsidRPr="00816580">
        <w:rPr>
          <w:sz w:val="28"/>
          <w:vertAlign w:val="subscript"/>
          <w:lang w:val="es-ES_tradnl"/>
        </w:rPr>
        <w:tab/>
      </w:r>
      <w:r w:rsidRPr="00816580">
        <w:rPr>
          <w:sz w:val="28"/>
          <w:vertAlign w:val="subscript"/>
          <w:lang w:val="es-ES_tradnl"/>
        </w:rPr>
        <w:tab/>
      </w:r>
      <w:r w:rsidR="0092243E" w:rsidRPr="00816580">
        <w:rPr>
          <w:lang w:val="es-ES_tradnl"/>
        </w:rPr>
        <w:t xml:space="preserve">probabilidad de detección en </w:t>
      </w:r>
      <w:r w:rsidR="0092243E" w:rsidRPr="00816580">
        <w:rPr>
          <w:i/>
          <w:iCs/>
          <w:lang w:val="es-ES_tradnl"/>
        </w:rPr>
        <w:t>n</w:t>
      </w:r>
      <w:r w:rsidR="0092243E" w:rsidRPr="00816580">
        <w:rPr>
          <w:lang w:val="es-ES_tradnl"/>
        </w:rPr>
        <w:t xml:space="preserve"> rotaciones</w:t>
      </w:r>
    </w:p>
    <w:p w:rsidR="0092243E" w:rsidRPr="00816580" w:rsidRDefault="005D29F8" w:rsidP="005D29F8">
      <w:pPr>
        <w:pStyle w:val="Equationlegend"/>
        <w:rPr>
          <w:lang w:val="es-ES_tradnl"/>
        </w:rPr>
      </w:pPr>
      <w:r w:rsidRPr="00816580">
        <w:rPr>
          <w:i/>
          <w:iCs/>
          <w:lang w:val="es-ES_tradnl"/>
        </w:rPr>
        <w:tab/>
      </w:r>
      <w:r w:rsidR="0092243E" w:rsidRPr="00816580">
        <w:rPr>
          <w:i/>
          <w:iCs/>
          <w:lang w:val="es-ES_tradnl"/>
        </w:rPr>
        <w:t>p</w:t>
      </w:r>
      <w:r w:rsidR="0092243E" w:rsidRPr="00816580">
        <w:rPr>
          <w:i/>
          <w:iCs/>
          <w:vertAlign w:val="subscript"/>
          <w:lang w:val="es-ES_tradnl"/>
        </w:rPr>
        <w:t>n</w:t>
      </w:r>
      <w:r w:rsidRPr="00816580">
        <w:rPr>
          <w:lang w:val="es-ES_tradnl"/>
        </w:rPr>
        <w:t xml:space="preserve"> </w:t>
      </w:r>
      <w:r w:rsidR="0092243E">
        <w:rPr>
          <w:rFonts w:ascii="Symbol" w:hAnsi="Symbol"/>
          <w:lang w:val="fr-CH"/>
        </w:rPr>
        <w:t></w:t>
      </w:r>
      <w:r w:rsidR="0092243E" w:rsidRPr="00816580">
        <w:rPr>
          <w:lang w:val="es-ES_tradnl"/>
        </w:rPr>
        <w:tab/>
      </w:r>
      <w:r w:rsidRPr="00816580">
        <w:rPr>
          <w:lang w:val="es-ES_tradnl"/>
        </w:rPr>
        <w:tab/>
      </w:r>
      <w:r w:rsidR="0092243E" w:rsidRPr="00816580">
        <w:rPr>
          <w:lang w:val="es-ES_tradnl"/>
        </w:rPr>
        <w:t xml:space="preserve">1– (1 – </w:t>
      </w:r>
      <w:r w:rsidR="0092243E" w:rsidRPr="00816580">
        <w:rPr>
          <w:i/>
          <w:iCs/>
          <w:lang w:val="es-ES_tradnl"/>
        </w:rPr>
        <w:t>p</w:t>
      </w:r>
      <w:r w:rsidR="0092243E" w:rsidRPr="00816580">
        <w:rPr>
          <w:lang w:val="es-ES_tradnl"/>
        </w:rPr>
        <w:t>)</w:t>
      </w:r>
      <w:r w:rsidR="0092243E" w:rsidRPr="00816580">
        <w:rPr>
          <w:i/>
          <w:iCs/>
          <w:lang w:val="es-ES_tradnl"/>
        </w:rPr>
        <w:t>n</w:t>
      </w:r>
      <w:r w:rsidR="0092243E" w:rsidRPr="00816580">
        <w:rPr>
          <w:lang w:val="es-ES_tradnl"/>
        </w:rPr>
        <w:t>.</w:t>
      </w:r>
    </w:p>
    <w:p w:rsidR="0092243E" w:rsidRDefault="0092243E" w:rsidP="00A42FA3">
      <w:pPr>
        <w:pStyle w:val="AnnexNoTitle"/>
        <w:rPr>
          <w:lang w:val="es-ES"/>
        </w:rPr>
      </w:pPr>
      <w:r>
        <w:rPr>
          <w:lang w:val="es-ES"/>
        </w:rPr>
        <w:lastRenderedPageBreak/>
        <w:t>Anexo 5</w:t>
      </w:r>
      <w:r>
        <w:rPr>
          <w:lang w:val="es-ES"/>
        </w:rPr>
        <w:br/>
      </w:r>
      <w:r>
        <w:rPr>
          <w:lang w:val="es-ES"/>
        </w:rPr>
        <w:br/>
        <w:t xml:space="preserve">Evaluación de la interferencia utilizando los cálculos de balance </w:t>
      </w:r>
      <w:r>
        <w:rPr>
          <w:lang w:val="es-ES"/>
        </w:rPr>
        <w:br/>
        <w:t xml:space="preserve">del enlace entre un solo dispositivo WAS y sistemas </w:t>
      </w:r>
      <w:r>
        <w:rPr>
          <w:lang w:val="es-ES"/>
        </w:rPr>
        <w:br/>
      </w:r>
      <w:r w:rsidR="00A42FA3">
        <w:rPr>
          <w:lang w:val="es-ES"/>
        </w:rPr>
        <w:t xml:space="preserve">de </w:t>
      </w:r>
      <w:r>
        <w:rPr>
          <w:lang w:val="es-ES"/>
        </w:rPr>
        <w:t>radiodeterminación en la banda de 5 GHz</w:t>
      </w:r>
    </w:p>
    <w:p w:rsidR="0092243E" w:rsidRDefault="0092243E" w:rsidP="0092243E">
      <w:pPr>
        <w:pStyle w:val="Heading1"/>
        <w:rPr>
          <w:lang w:val="es-ES"/>
        </w:rPr>
      </w:pPr>
      <w:r>
        <w:rPr>
          <w:lang w:val="es-ES"/>
        </w:rPr>
        <w:t>1</w:t>
      </w:r>
      <w:r>
        <w:rPr>
          <w:lang w:val="es-ES"/>
        </w:rPr>
        <w:tab/>
        <w:t>Antecedentes</w:t>
      </w:r>
    </w:p>
    <w:p w:rsidR="0092243E" w:rsidRDefault="0092243E" w:rsidP="009719C4">
      <w:pPr>
        <w:rPr>
          <w:lang w:val="es-ES"/>
        </w:rPr>
      </w:pPr>
      <w:r>
        <w:rPr>
          <w:lang w:val="es-ES"/>
        </w:rPr>
        <w:t xml:space="preserve">Este </w:t>
      </w:r>
      <w:r w:rsidR="008B1C8E">
        <w:rPr>
          <w:lang w:val="es-ES"/>
        </w:rPr>
        <w:t>Anexo</w:t>
      </w:r>
      <w:r>
        <w:rPr>
          <w:lang w:val="es-ES"/>
        </w:rPr>
        <w:t xml:space="preserve"> trata el caso de la interferencia producida por un solo WAS. Los valores o</w:t>
      </w:r>
      <w:r w:rsidR="009719C4">
        <w:rPr>
          <w:lang w:val="es-ES"/>
        </w:rPr>
        <w:t xml:space="preserve">btenidos de los cálculos en el </w:t>
      </w:r>
      <w:r w:rsidR="008B1C8E">
        <w:rPr>
          <w:lang w:val="es-ES"/>
        </w:rPr>
        <w:t>Anexo</w:t>
      </w:r>
      <w:r>
        <w:rPr>
          <w:lang w:val="es-ES"/>
        </w:rPr>
        <w:t xml:space="preserve"> se utilizaron como valores de partida en el modelo combinado (véase el Anexo 6) para determinar un umbral de detección.</w:t>
      </w:r>
    </w:p>
    <w:p w:rsidR="0092243E" w:rsidRDefault="0092243E" w:rsidP="0092243E">
      <w:pPr>
        <w:pStyle w:val="Heading1"/>
        <w:rPr>
          <w:lang w:val="es-ES"/>
        </w:rPr>
      </w:pPr>
      <w:r>
        <w:rPr>
          <w:lang w:val="es-ES"/>
        </w:rPr>
        <w:t>2</w:t>
      </w:r>
      <w:r>
        <w:rPr>
          <w:lang w:val="es-ES"/>
        </w:rPr>
        <w:tab/>
        <w:t>Metodología</w:t>
      </w:r>
    </w:p>
    <w:p w:rsidR="0092243E" w:rsidRDefault="0092243E" w:rsidP="0092243E">
      <w:pPr>
        <w:rPr>
          <w:lang w:val="es-ES"/>
        </w:rPr>
      </w:pPr>
      <w:r>
        <w:rPr>
          <w:lang w:val="es-ES"/>
        </w:rPr>
        <w:t>Lo</w:t>
      </w:r>
      <w:r w:rsidR="009719C4">
        <w:rPr>
          <w:lang w:val="es-ES"/>
        </w:rPr>
        <w:t xml:space="preserve">s cálculos presentados en este </w:t>
      </w:r>
      <w:r w:rsidR="008B1C8E">
        <w:rPr>
          <w:lang w:val="es-ES"/>
        </w:rPr>
        <w:t>Anexo</w:t>
      </w:r>
      <w:r>
        <w:rPr>
          <w:lang w:val="es-ES"/>
        </w:rPr>
        <w:t xml:space="preserve"> se basan en un análisis del balance del enlace. El umbral se determina a partir de dicho análisis suponiendo que debe alcanzarse este umbral cuando el radar puede sufrir interferencia causada por emisiones procedentes de un solo dispositivo WAS (es decir, cuando la señal WAS en el receptor del radar rebasa el nivel de interferencia tolerable por el radar). Ello se basa en la hipótesis de un trayecto de propagación simétrico entre el dispositivo y el radar.</w:t>
      </w:r>
    </w:p>
    <w:p w:rsidR="0092243E" w:rsidRDefault="0092243E" w:rsidP="003E68E7">
      <w:pPr>
        <w:rPr>
          <w:lang w:val="es-ES"/>
        </w:rPr>
      </w:pPr>
      <w:r>
        <w:rPr>
          <w:lang w:val="es-ES"/>
        </w:rPr>
        <w:t>Este método basado en el balance del enlace se considera adecuado para estudiar casos estáticos en los que intervienen un WAS y un radar. Se basa en las Recomendaciones</w:t>
      </w:r>
      <w:r w:rsidR="003E68E7">
        <w:rPr>
          <w:lang w:val="es-ES"/>
        </w:rPr>
        <w:t xml:space="preserve"> </w:t>
      </w:r>
      <w:r>
        <w:rPr>
          <w:lang w:val="es-ES"/>
        </w:rPr>
        <w:t>UIT</w:t>
      </w:r>
      <w:r>
        <w:rPr>
          <w:lang w:val="es-ES"/>
        </w:rPr>
        <w:noBreakHyphen/>
        <w:t>R SM.337 y</w:t>
      </w:r>
      <w:r w:rsidR="003E68E7">
        <w:rPr>
          <w:lang w:val="es-ES"/>
        </w:rPr>
        <w:t xml:space="preserve"> </w:t>
      </w:r>
      <w:r>
        <w:rPr>
          <w:lang w:val="es-ES"/>
        </w:rPr>
        <w:t>UIT</w:t>
      </w:r>
      <w:r>
        <w:rPr>
          <w:lang w:val="es-ES"/>
        </w:rPr>
        <w:noBreakHyphen/>
        <w:t>R M.1461 y se aplica al caso específico de la DFS.</w:t>
      </w:r>
    </w:p>
    <w:p w:rsidR="0092243E" w:rsidRDefault="0092243E" w:rsidP="0092243E">
      <w:pPr>
        <w:pStyle w:val="Heading1"/>
        <w:rPr>
          <w:lang w:val="es-ES"/>
        </w:rPr>
      </w:pPr>
      <w:r>
        <w:rPr>
          <w:lang w:val="es-ES"/>
        </w:rPr>
        <w:t>3</w:t>
      </w:r>
      <w:r>
        <w:rPr>
          <w:lang w:val="es-ES"/>
        </w:rPr>
        <w:tab/>
        <w:t>Cálculo basado en el balance del enlace con radares a partir de la Recomendación UIT</w:t>
      </w:r>
      <w:r>
        <w:rPr>
          <w:lang w:val="es-ES"/>
        </w:rPr>
        <w:noBreakHyphen/>
        <w:t>R M.1638</w:t>
      </w:r>
    </w:p>
    <w:p w:rsidR="0092243E" w:rsidRDefault="0092243E" w:rsidP="0060335C">
      <w:pPr>
        <w:rPr>
          <w:lang w:val="es-ES" w:eastAsia="fr-FR"/>
        </w:rPr>
      </w:pPr>
      <w:r>
        <w:rPr>
          <w:lang w:val="es-ES" w:eastAsia="fr-FR"/>
        </w:rPr>
        <w:t xml:space="preserve">La determinación del máximo nivel de interferencia tolerable procedente de emisiones de un sólo dispositivo </w:t>
      </w:r>
      <w:r>
        <w:rPr>
          <w:lang w:val="es-ES"/>
        </w:rPr>
        <w:t>WAS en el receptor del radar se basa en la Recomendación</w:t>
      </w:r>
      <w:r w:rsidR="0060335C">
        <w:rPr>
          <w:lang w:val="es-ES"/>
        </w:rPr>
        <w:t xml:space="preserve"> </w:t>
      </w:r>
      <w:r>
        <w:rPr>
          <w:lang w:val="es-ES"/>
        </w:rPr>
        <w:t>UIT</w:t>
      </w:r>
      <w:r>
        <w:rPr>
          <w:lang w:val="es-ES"/>
        </w:rPr>
        <w:noBreakHyphen/>
      </w:r>
      <w:r>
        <w:rPr>
          <w:lang w:val="es-ES" w:eastAsia="fr-FR"/>
        </w:rPr>
        <w:t xml:space="preserve">R M.1461, donde se indica que este nivel debe ser inferior a </w:t>
      </w:r>
      <w:r>
        <w:rPr>
          <w:i/>
          <w:iCs/>
          <w:lang w:val="es-ES" w:eastAsia="fr-FR"/>
        </w:rPr>
        <w:t>N </w:t>
      </w:r>
      <w:r>
        <w:rPr>
          <w:lang w:val="es-ES" w:eastAsia="fr-FR"/>
        </w:rPr>
        <w:t>+ (</w:t>
      </w:r>
      <w:r>
        <w:rPr>
          <w:i/>
          <w:iCs/>
          <w:lang w:val="es-ES" w:eastAsia="fr-FR"/>
        </w:rPr>
        <w:t>I</w:t>
      </w:r>
      <w:r>
        <w:rPr>
          <w:lang w:val="es-ES" w:eastAsia="fr-FR"/>
        </w:rPr>
        <w:t>/</w:t>
      </w:r>
      <w:r>
        <w:rPr>
          <w:i/>
          <w:iCs/>
          <w:lang w:val="es-ES" w:eastAsia="fr-FR"/>
        </w:rPr>
        <w:t>N</w:t>
      </w:r>
      <w:r>
        <w:rPr>
          <w:lang w:val="es-ES" w:eastAsia="fr-FR"/>
        </w:rPr>
        <w:t xml:space="preserve">), siendo </w:t>
      </w:r>
      <w:r>
        <w:rPr>
          <w:i/>
          <w:iCs/>
          <w:lang w:val="es-ES" w:eastAsia="fr-FR"/>
        </w:rPr>
        <w:t>N</w:t>
      </w:r>
      <w:r>
        <w:rPr>
          <w:lang w:val="es-ES" w:eastAsia="fr-FR"/>
        </w:rPr>
        <w:t xml:space="preserve"> el nivel de ruido inherente del receptor del radar e </w:t>
      </w:r>
      <w:r>
        <w:rPr>
          <w:i/>
          <w:iCs/>
          <w:lang w:val="es-ES" w:eastAsia="fr-FR"/>
        </w:rPr>
        <w:t>I</w:t>
      </w:r>
      <w:r>
        <w:rPr>
          <w:lang w:val="es-ES" w:eastAsia="fr-FR"/>
        </w:rPr>
        <w:t>/</w:t>
      </w:r>
      <w:r>
        <w:rPr>
          <w:i/>
          <w:iCs/>
          <w:lang w:val="es-ES" w:eastAsia="fr-FR"/>
        </w:rPr>
        <w:t>N</w:t>
      </w:r>
      <w:r>
        <w:rPr>
          <w:lang w:val="es-ES" w:eastAsia="fr-FR"/>
        </w:rPr>
        <w:t xml:space="preserve"> la relación interferencia/ruido (con un valor de –6 dB como se señala en la Recomendación UIT</w:t>
      </w:r>
      <w:r>
        <w:rPr>
          <w:lang w:val="es-ES" w:eastAsia="fr-FR"/>
        </w:rPr>
        <w:noBreakHyphen/>
        <w:t>R M.1461 y en la Recomendación UIT</w:t>
      </w:r>
      <w:r>
        <w:rPr>
          <w:lang w:val="es-ES" w:eastAsia="fr-FR"/>
        </w:rPr>
        <w:noBreakHyphen/>
      </w:r>
      <w:r>
        <w:rPr>
          <w:lang w:val="es-ES"/>
        </w:rPr>
        <w:t>R M.1638</w:t>
      </w:r>
      <w:r>
        <w:rPr>
          <w:lang w:val="es-ES" w:eastAsia="fr-FR"/>
        </w:rPr>
        <w:t>).</w:t>
      </w:r>
    </w:p>
    <w:p w:rsidR="0092243E" w:rsidRDefault="0092243E" w:rsidP="009719C4">
      <w:pPr>
        <w:rPr>
          <w:lang w:val="es-ES" w:eastAsia="fr-FR"/>
        </w:rPr>
      </w:pPr>
      <w:r>
        <w:rPr>
          <w:lang w:val="es-ES" w:eastAsia="fr-FR"/>
        </w:rPr>
        <w:t xml:space="preserve">El </w:t>
      </w:r>
      <w:r w:rsidR="008B1C8E">
        <w:rPr>
          <w:lang w:val="es-ES" w:eastAsia="fr-FR"/>
        </w:rPr>
        <w:t xml:space="preserve">Cuadro </w:t>
      </w:r>
      <w:r>
        <w:rPr>
          <w:lang w:val="es-ES" w:eastAsia="fr-FR"/>
        </w:rPr>
        <w:t xml:space="preserve">de cálculo figura en el Apéndice 1 a este </w:t>
      </w:r>
      <w:r w:rsidR="008B1C8E">
        <w:rPr>
          <w:lang w:val="es-ES" w:eastAsia="fr-FR"/>
        </w:rPr>
        <w:t>Anexo</w:t>
      </w:r>
      <w:r w:rsidR="009719C4">
        <w:rPr>
          <w:lang w:val="es-ES" w:eastAsia="fr-FR"/>
        </w:rPr>
        <w:t xml:space="preserve">. En dicho </w:t>
      </w:r>
      <w:r w:rsidR="008B1C8E">
        <w:rPr>
          <w:lang w:val="es-ES" w:eastAsia="fr-FR"/>
        </w:rPr>
        <w:t>Cuadro</w:t>
      </w:r>
      <w:r>
        <w:rPr>
          <w:lang w:val="es-ES" w:eastAsia="fr-FR"/>
        </w:rPr>
        <w:t>, si se ignora el radar J, bajo esas condiciones el umbral de detección necesario es igual a –52 dBm para proteger radares contra un solo dispositivo WAS.</w:t>
      </w:r>
    </w:p>
    <w:p w:rsidR="0092243E" w:rsidRDefault="0092243E" w:rsidP="0092243E">
      <w:pPr>
        <w:pStyle w:val="Heading1"/>
        <w:rPr>
          <w:lang w:val="es-ES"/>
        </w:rPr>
      </w:pPr>
      <w:r>
        <w:rPr>
          <w:lang w:val="es-ES"/>
        </w:rPr>
        <w:t>4</w:t>
      </w:r>
      <w:r>
        <w:rPr>
          <w:lang w:val="es-ES"/>
        </w:rPr>
        <w:tab/>
        <w:t>Cálculo basado en el balance del enlace para algunos nuevos radares</w:t>
      </w:r>
    </w:p>
    <w:p w:rsidR="0092243E" w:rsidRDefault="0092243E" w:rsidP="009719C4">
      <w:pPr>
        <w:rPr>
          <w:szCs w:val="24"/>
          <w:lang w:val="es-ES" w:eastAsia="fr-FR"/>
        </w:rPr>
      </w:pPr>
      <w:r>
        <w:rPr>
          <w:szCs w:val="24"/>
          <w:lang w:val="es-ES" w:eastAsia="fr-FR"/>
        </w:rPr>
        <w:t>Además de los radares descritos en la Recomendación UIT</w:t>
      </w:r>
      <w:r>
        <w:rPr>
          <w:szCs w:val="24"/>
          <w:lang w:val="es-ES" w:eastAsia="fr-FR"/>
        </w:rPr>
        <w:noBreakHyphen/>
      </w:r>
      <w:r>
        <w:rPr>
          <w:lang w:val="es-ES"/>
        </w:rPr>
        <w:t>R M.1638</w:t>
      </w:r>
      <w:r>
        <w:rPr>
          <w:szCs w:val="24"/>
          <w:lang w:val="es-ES" w:eastAsia="fr-FR"/>
        </w:rPr>
        <w:t xml:space="preserve">, algunas administraciones de la Región 1 han instalado recientemente dos nuevos radares situados en tierra. Se ha dispuesto de algunos parámetros para llevar a cabo los cálculos de balance del enlace. Dichos parámetros aparecen en el Apéndice 2 a este </w:t>
      </w:r>
      <w:r w:rsidR="008B1C8E">
        <w:rPr>
          <w:szCs w:val="24"/>
          <w:lang w:val="es-ES" w:eastAsia="fr-FR"/>
        </w:rPr>
        <w:t>Anexo</w:t>
      </w:r>
      <w:r>
        <w:rPr>
          <w:szCs w:val="24"/>
          <w:lang w:val="es-ES" w:eastAsia="fr-FR"/>
        </w:rPr>
        <w:t>.</w:t>
      </w:r>
    </w:p>
    <w:p w:rsidR="0092243E" w:rsidRDefault="0092243E" w:rsidP="0092243E">
      <w:pPr>
        <w:rPr>
          <w:lang w:val="es-ES" w:eastAsia="fr-FR"/>
        </w:rPr>
      </w:pPr>
      <w:r>
        <w:rPr>
          <w:lang w:val="es-ES" w:eastAsia="fr-FR"/>
        </w:rPr>
        <w:t>Basándose en los cálculos, se ha determinado que el umbral de detección necesario es de –62 dBm para asegurar que un solo dispositivo WAS de 1 W no produce interferencia a los radares considerados.</w:t>
      </w:r>
    </w:p>
    <w:p w:rsidR="0092243E" w:rsidRDefault="0092243E" w:rsidP="0092243E">
      <w:pPr>
        <w:pStyle w:val="Heading1"/>
        <w:rPr>
          <w:lang w:val="es-ES"/>
        </w:rPr>
      </w:pPr>
      <w:r>
        <w:rPr>
          <w:lang w:val="es-ES"/>
        </w:rPr>
        <w:lastRenderedPageBreak/>
        <w:t>5</w:t>
      </w:r>
      <w:r>
        <w:rPr>
          <w:lang w:val="es-ES"/>
        </w:rPr>
        <w:tab/>
        <w:t>Posibilidad de un umbral de detección variable</w:t>
      </w:r>
    </w:p>
    <w:p w:rsidR="0092243E" w:rsidRDefault="0092243E" w:rsidP="009719C4">
      <w:pPr>
        <w:rPr>
          <w:szCs w:val="24"/>
          <w:lang w:val="es-ES" w:eastAsia="fr-FR"/>
        </w:rPr>
      </w:pPr>
      <w:r>
        <w:rPr>
          <w:szCs w:val="24"/>
          <w:lang w:val="es-ES" w:eastAsia="fr-FR"/>
        </w:rPr>
        <w:t xml:space="preserve">En este </w:t>
      </w:r>
      <w:r w:rsidR="008B1C8E">
        <w:rPr>
          <w:szCs w:val="24"/>
          <w:lang w:val="es-ES" w:eastAsia="fr-FR"/>
        </w:rPr>
        <w:t>Anexo</w:t>
      </w:r>
      <w:r>
        <w:rPr>
          <w:szCs w:val="24"/>
          <w:lang w:val="es-ES" w:eastAsia="fr-FR"/>
        </w:rPr>
        <w:t>, los cálculos han supuesto un solo WAS en exteriores con una p.i.r.e. de 1 W lo que constituye el análisis del caso más desfavorable de interferencia procedente de una sola fuente. Se ha indicado que un WAS con una p.i.r.e. de 1 W no representa la mayoría de los WAS instalados.</w:t>
      </w:r>
    </w:p>
    <w:p w:rsidR="0092243E" w:rsidRDefault="0092243E" w:rsidP="0092243E">
      <w:pPr>
        <w:rPr>
          <w:lang w:val="es-ES"/>
        </w:rPr>
      </w:pPr>
      <w:r>
        <w:rPr>
          <w:lang w:val="es-ES"/>
        </w:rPr>
        <w:t>En consecuencia puede introducirse, la idea de un valor umbral de detección variable que cambiará con el nivel de p.i.r.e. del WAS. De acuerdo con la</w:t>
      </w:r>
      <w:r w:rsidR="009719C4">
        <w:rPr>
          <w:lang w:val="es-ES"/>
        </w:rPr>
        <w:t xml:space="preserve"> metodología utilizada en este </w:t>
      </w:r>
      <w:r w:rsidR="008B1C8E">
        <w:rPr>
          <w:lang w:val="es-ES"/>
        </w:rPr>
        <w:t>Anexo</w:t>
      </w:r>
      <w:r>
        <w:rPr>
          <w:lang w:val="es-ES"/>
        </w:rPr>
        <w:t>, el umbral de detección es proporcional a la p.i.r.e. del WAS.</w:t>
      </w:r>
    </w:p>
    <w:p w:rsidR="0092243E" w:rsidRDefault="0092243E" w:rsidP="009719C4">
      <w:pPr>
        <w:rPr>
          <w:lang w:val="es-ES"/>
        </w:rPr>
      </w:pPr>
      <w:r>
        <w:rPr>
          <w:lang w:val="es-ES"/>
        </w:rPr>
        <w:t xml:space="preserve">De conformidad con la metodología empleada en este </w:t>
      </w:r>
      <w:r w:rsidR="008B1C8E">
        <w:rPr>
          <w:lang w:val="es-ES"/>
        </w:rPr>
        <w:t>Anexo</w:t>
      </w:r>
      <w:r>
        <w:rPr>
          <w:lang w:val="es-ES"/>
        </w:rPr>
        <w:t xml:space="preserve"> para hipótesis relativas a un solo dispositivo WAS, el umbral de detección es proporcional a la p.i.r.e. del WAS.</w:t>
      </w:r>
    </w:p>
    <w:p w:rsidR="0092243E" w:rsidRDefault="0092243E" w:rsidP="0060335C">
      <w:pPr>
        <w:rPr>
          <w:lang w:val="es-ES"/>
        </w:rPr>
      </w:pPr>
      <w:r>
        <w:rPr>
          <w:lang w:val="es-ES"/>
        </w:rPr>
        <w:t>En esas condiciones, por ejemplo, si un WAS de</w:t>
      </w:r>
      <w:r w:rsidR="0060335C">
        <w:rPr>
          <w:lang w:val="es-ES"/>
        </w:rPr>
        <w:t xml:space="preserve"> </w:t>
      </w:r>
      <w:r>
        <w:rPr>
          <w:lang w:val="es-ES"/>
        </w:rPr>
        <w:t xml:space="preserve">1 W debe detectar un radar por encima de </w:t>
      </w:r>
      <w:r>
        <w:rPr>
          <w:rFonts w:ascii="Symbol" w:hAnsi="Symbol"/>
          <w:lang w:val="es-ES"/>
        </w:rPr>
        <w:noBreakHyphen/>
      </w:r>
      <w:r>
        <w:rPr>
          <w:i/>
          <w:iCs/>
          <w:lang w:val="es-ES"/>
        </w:rPr>
        <w:t>N</w:t>
      </w:r>
      <w:r>
        <w:rPr>
          <w:lang w:val="es-ES"/>
        </w:rPr>
        <w:t> dBm, para un WAS de 200 mW el umbral correspondiente puede fijarse a –(</w:t>
      </w:r>
      <w:r>
        <w:rPr>
          <w:i/>
          <w:iCs/>
          <w:lang w:val="es-ES"/>
        </w:rPr>
        <w:t>N</w:t>
      </w:r>
      <w:r>
        <w:rPr>
          <w:lang w:val="es-ES"/>
        </w:rPr>
        <w:t xml:space="preserve"> – 7) dBm.</w:t>
      </w:r>
    </w:p>
    <w:p w:rsidR="0092243E" w:rsidRDefault="0092243E" w:rsidP="0092243E">
      <w:pPr>
        <w:pStyle w:val="Heading1"/>
        <w:rPr>
          <w:lang w:val="es-ES"/>
        </w:rPr>
      </w:pPr>
      <w:r>
        <w:rPr>
          <w:lang w:val="es-ES"/>
        </w:rPr>
        <w:t>6</w:t>
      </w:r>
      <w:r>
        <w:rPr>
          <w:lang w:val="es-ES"/>
        </w:rPr>
        <w:tab/>
        <w:t>Influencia de la arquitectura del WAS sobre el umbral de detección</w:t>
      </w:r>
    </w:p>
    <w:p w:rsidR="0092243E" w:rsidRDefault="0092243E" w:rsidP="0092243E">
      <w:pPr>
        <w:rPr>
          <w:lang w:val="es-ES" w:eastAsia="fr-FR"/>
        </w:rPr>
      </w:pPr>
      <w:r>
        <w:rPr>
          <w:lang w:val="es-ES" w:eastAsia="fr-FR"/>
        </w:rPr>
        <w:t>En el caso de una arquitectura WAS centralizada, cabe esperar que la DFS será controlada por un dispositivo específico situado en una red o una célula. Puede haber casos en que se producen diferencias significativas en las pérdidas del trayecto de propagación entre un radar y los dispositivos en una red o una célula y en esas circunstancias deja de ser válida la hipótesis del trayecto de propagación simétrico entre el radar y el dispositivo de detección.</w:t>
      </w:r>
    </w:p>
    <w:p w:rsidR="0092243E" w:rsidRDefault="0092243E" w:rsidP="0092243E">
      <w:pPr>
        <w:rPr>
          <w:lang w:val="es-ES" w:eastAsia="fr-FR"/>
        </w:rPr>
      </w:pPr>
      <w:r>
        <w:rPr>
          <w:lang w:val="es-ES" w:eastAsia="fr-FR"/>
        </w:rPr>
        <w:t>Las administraciones deben considerar las medidas necesarias para asegurar que cada uno de los dispositivos WAS de una sola red no causarán interferencia a los radares.</w:t>
      </w:r>
    </w:p>
    <w:p w:rsidR="0092243E" w:rsidRDefault="0092243E" w:rsidP="0092243E">
      <w:pPr>
        <w:rPr>
          <w:lang w:val="es-ES_tradnl"/>
        </w:rPr>
        <w:sectPr w:rsidR="0092243E" w:rsidSect="006E2A52">
          <w:headerReference w:type="even" r:id="rId13"/>
          <w:headerReference w:type="default" r:id="rId14"/>
          <w:pgSz w:w="11907" w:h="16834" w:code="9"/>
          <w:pgMar w:top="1418" w:right="1134" w:bottom="1134" w:left="1134" w:header="720" w:footer="482" w:gutter="0"/>
          <w:paperSrc w:first="15" w:other="15"/>
          <w:pgNumType w:start="1"/>
          <w:cols w:space="720"/>
        </w:sectPr>
      </w:pPr>
    </w:p>
    <w:p w:rsidR="0092243E" w:rsidRPr="00646B02" w:rsidRDefault="0092243E" w:rsidP="00646B02">
      <w:pPr>
        <w:pStyle w:val="AppendixNoTitle"/>
        <w:spacing w:before="0"/>
        <w:rPr>
          <w:sz w:val="22"/>
          <w:szCs w:val="22"/>
          <w:lang w:val="es-ES"/>
        </w:rPr>
      </w:pPr>
      <w:r w:rsidRPr="00646B02">
        <w:rPr>
          <w:sz w:val="22"/>
          <w:szCs w:val="22"/>
          <w:lang w:val="es-ES"/>
        </w:rPr>
        <w:lastRenderedPageBreak/>
        <w:t>Apéndice 1</w:t>
      </w:r>
      <w:r w:rsidRPr="00646B02">
        <w:rPr>
          <w:sz w:val="22"/>
          <w:szCs w:val="22"/>
          <w:lang w:val="es-ES"/>
        </w:rPr>
        <w:br/>
      </w:r>
      <w:r w:rsidRPr="00646B02">
        <w:rPr>
          <w:bCs/>
          <w:sz w:val="22"/>
          <w:szCs w:val="22"/>
          <w:lang w:val="es-ES" w:eastAsia="fr-FR"/>
        </w:rPr>
        <w:t>al Anexo 5</w:t>
      </w:r>
      <w:r w:rsidRPr="00646B02">
        <w:rPr>
          <w:bCs/>
          <w:sz w:val="22"/>
          <w:szCs w:val="22"/>
          <w:lang w:val="es-ES" w:eastAsia="fr-FR"/>
        </w:rPr>
        <w:br/>
      </w:r>
      <w:r w:rsidRPr="00646B02">
        <w:rPr>
          <w:bCs/>
          <w:sz w:val="22"/>
          <w:szCs w:val="22"/>
          <w:lang w:val="es-ES" w:eastAsia="fr-FR"/>
        </w:rPr>
        <w:br/>
      </w:r>
      <w:r w:rsidRPr="00646B02">
        <w:rPr>
          <w:sz w:val="22"/>
          <w:szCs w:val="22"/>
          <w:lang w:val="es-ES"/>
        </w:rPr>
        <w:t>Cálculo del umbral de detección basado en el balance del enlace para los radares</w:t>
      </w:r>
      <w:r w:rsidR="00646B02" w:rsidRPr="00646B02">
        <w:rPr>
          <w:sz w:val="22"/>
          <w:szCs w:val="22"/>
          <w:lang w:val="es-ES"/>
        </w:rPr>
        <w:t xml:space="preserve"> </w:t>
      </w:r>
      <w:r w:rsidRPr="00646B02">
        <w:rPr>
          <w:sz w:val="22"/>
          <w:szCs w:val="22"/>
          <w:lang w:val="es-ES"/>
        </w:rPr>
        <w:t>de la Recomendación UIT-R M.1638</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2"/>
        <w:gridCol w:w="2041"/>
        <w:gridCol w:w="765"/>
        <w:gridCol w:w="624"/>
        <w:gridCol w:w="624"/>
        <w:gridCol w:w="624"/>
        <w:gridCol w:w="624"/>
        <w:gridCol w:w="624"/>
        <w:gridCol w:w="624"/>
        <w:gridCol w:w="624"/>
        <w:gridCol w:w="624"/>
        <w:gridCol w:w="624"/>
        <w:gridCol w:w="794"/>
        <w:gridCol w:w="794"/>
        <w:gridCol w:w="794"/>
        <w:gridCol w:w="794"/>
        <w:gridCol w:w="794"/>
        <w:gridCol w:w="907"/>
        <w:gridCol w:w="907"/>
      </w:tblGrid>
      <w:tr w:rsidR="001C43E9" w:rsidRPr="001C43E9" w:rsidTr="00B10590">
        <w:trPr>
          <w:jc w:val="center"/>
        </w:trPr>
        <w:tc>
          <w:tcPr>
            <w:tcW w:w="282" w:type="dxa"/>
            <w:vAlign w:val="center"/>
          </w:tcPr>
          <w:p w:rsidR="0092243E" w:rsidRPr="001C43E9" w:rsidRDefault="0092243E" w:rsidP="001C43E9">
            <w:pPr>
              <w:pStyle w:val="Tabletext"/>
              <w:rPr>
                <w:rFonts w:ascii="Times New Roman Bold" w:hAnsi="Times New Roman Bold" w:cs="Times New Roman Bold"/>
                <w:b/>
                <w:bCs/>
                <w:color w:val="000000" w:themeColor="text1"/>
                <w:sz w:val="14"/>
                <w:szCs w:val="14"/>
                <w:lang w:val="es-ES"/>
              </w:rPr>
            </w:pPr>
          </w:p>
        </w:tc>
        <w:tc>
          <w:tcPr>
            <w:tcW w:w="2041" w:type="dxa"/>
          </w:tcPr>
          <w:p w:rsidR="0092243E" w:rsidRPr="001C43E9" w:rsidRDefault="0092243E" w:rsidP="00646B02">
            <w:pPr>
              <w:pStyle w:val="Tablehead"/>
              <w:rPr>
                <w:rFonts w:ascii="Times New Roman Bold" w:eastAsia="Arial Unicode MS" w:hAnsi="Times New Roman Bold" w:cs="Times New Roman Bold" w:hint="eastAsia"/>
                <w:bCs/>
                <w:color w:val="000000" w:themeColor="text1"/>
                <w:sz w:val="14"/>
                <w:lang w:val="fr-CH"/>
              </w:rPr>
            </w:pPr>
            <w:r w:rsidRPr="001C43E9">
              <w:rPr>
                <w:rFonts w:ascii="Times New Roman Bold" w:hAnsi="Times New Roman Bold" w:cs="Times New Roman Bold"/>
                <w:bCs/>
                <w:color w:val="000000" w:themeColor="text1"/>
                <w:sz w:val="14"/>
                <w:lang w:val="fr-CH"/>
              </w:rPr>
              <w:t>Características</w:t>
            </w:r>
          </w:p>
        </w:tc>
        <w:tc>
          <w:tcPr>
            <w:tcW w:w="765"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fr-CH"/>
              </w:rPr>
            </w:pPr>
            <w:r w:rsidRPr="001C43E9">
              <w:rPr>
                <w:rFonts w:ascii="Times New Roman Bold" w:hAnsi="Times New Roman Bold" w:cs="Times New Roman Bold"/>
                <w:bCs/>
                <w:color w:val="000000" w:themeColor="text1"/>
                <w:sz w:val="14"/>
                <w:lang w:val="fr-CH"/>
              </w:rPr>
              <w:t>A</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fr-CH"/>
              </w:rPr>
            </w:pPr>
            <w:r w:rsidRPr="001C43E9">
              <w:rPr>
                <w:rFonts w:ascii="Times New Roman Bold" w:hAnsi="Times New Roman Bold" w:cs="Times New Roman Bold"/>
                <w:bCs/>
                <w:color w:val="000000" w:themeColor="text1"/>
                <w:sz w:val="14"/>
                <w:lang w:val="fr-CH"/>
              </w:rPr>
              <w:t>C</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E</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F</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G</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H 1</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H 2</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I1</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I1</w:t>
            </w:r>
          </w:p>
        </w:tc>
        <w:tc>
          <w:tcPr>
            <w:tcW w:w="62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J</w:t>
            </w:r>
          </w:p>
        </w:tc>
        <w:tc>
          <w:tcPr>
            <w:tcW w:w="79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n-US"/>
              </w:rPr>
            </w:pPr>
            <w:r w:rsidRPr="001C43E9">
              <w:rPr>
                <w:rFonts w:ascii="Times New Roman Bold" w:hAnsi="Times New Roman Bold" w:cs="Times New Roman Bold"/>
                <w:bCs/>
                <w:color w:val="000000" w:themeColor="text1"/>
                <w:sz w:val="14"/>
                <w:lang w:val="en-US"/>
              </w:rPr>
              <w:t>K</w:t>
            </w:r>
          </w:p>
        </w:tc>
        <w:tc>
          <w:tcPr>
            <w:tcW w:w="79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L</w:t>
            </w:r>
          </w:p>
        </w:tc>
        <w:tc>
          <w:tcPr>
            <w:tcW w:w="79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M</w:t>
            </w:r>
          </w:p>
        </w:tc>
        <w:tc>
          <w:tcPr>
            <w:tcW w:w="79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N</w:t>
            </w:r>
          </w:p>
        </w:tc>
        <w:tc>
          <w:tcPr>
            <w:tcW w:w="794"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O</w:t>
            </w:r>
          </w:p>
        </w:tc>
        <w:tc>
          <w:tcPr>
            <w:tcW w:w="907"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P</w:t>
            </w:r>
          </w:p>
        </w:tc>
        <w:tc>
          <w:tcPr>
            <w:tcW w:w="907" w:type="dxa"/>
          </w:tcPr>
          <w:p w:rsidR="0092243E" w:rsidRPr="001C43E9" w:rsidRDefault="0092243E" w:rsidP="0092243E">
            <w:pPr>
              <w:pStyle w:val="Tablehead"/>
              <w:rPr>
                <w:rFonts w:ascii="Times New Roman Bold" w:eastAsia="Arial Unicode MS" w:hAnsi="Times New Roman Bold" w:cs="Times New Roman Bold" w:hint="eastAsia"/>
                <w:bCs/>
                <w:color w:val="000000" w:themeColor="text1"/>
                <w:sz w:val="14"/>
                <w:lang w:val="es-ES_tradnl"/>
              </w:rPr>
            </w:pPr>
            <w:r w:rsidRPr="001C43E9">
              <w:rPr>
                <w:rFonts w:ascii="Times New Roman Bold" w:hAnsi="Times New Roman Bold" w:cs="Times New Roman Bold"/>
                <w:bCs/>
                <w:color w:val="000000" w:themeColor="text1"/>
                <w:sz w:val="14"/>
                <w:lang w:val="es-ES_tradnl"/>
              </w:rPr>
              <w:t>Q</w:t>
            </w:r>
          </w:p>
        </w:tc>
      </w:tr>
      <w:tr w:rsidR="00646B02" w:rsidRPr="00CA4FB6" w:rsidTr="00B10590">
        <w:trPr>
          <w:cantSplit/>
          <w:jc w:val="center"/>
        </w:trPr>
        <w:tc>
          <w:tcPr>
            <w:tcW w:w="282" w:type="dxa"/>
            <w:vMerge w:val="restart"/>
            <w:textDirection w:val="btLr"/>
            <w:vAlign w:val="center"/>
          </w:tcPr>
          <w:p w:rsidR="0092243E" w:rsidRPr="005147C3" w:rsidRDefault="0092243E" w:rsidP="005147C3">
            <w:pPr>
              <w:pStyle w:val="Tabletext"/>
              <w:jc w:val="center"/>
              <w:rPr>
                <w:sz w:val="14"/>
                <w:szCs w:val="14"/>
                <w:lang w:val="es-ES_tradnl"/>
              </w:rPr>
            </w:pPr>
            <w:r w:rsidRPr="005147C3">
              <w:rPr>
                <w:sz w:val="14"/>
                <w:szCs w:val="14"/>
                <w:lang w:val="es-ES_tradnl"/>
              </w:rPr>
              <w:t>RADAR</w:t>
            </w:r>
          </w:p>
        </w:tc>
        <w:tc>
          <w:tcPr>
            <w:tcW w:w="2041" w:type="dxa"/>
          </w:tcPr>
          <w:p w:rsidR="0092243E" w:rsidRDefault="0092243E" w:rsidP="00646B02">
            <w:pPr>
              <w:pStyle w:val="Tabletext"/>
              <w:jc w:val="left"/>
              <w:rPr>
                <w:sz w:val="14"/>
                <w:lang w:val="es-ES_tradnl"/>
              </w:rPr>
            </w:pPr>
            <w:r>
              <w:rPr>
                <w:sz w:val="14"/>
                <w:lang w:val="es-ES_tradnl"/>
              </w:rPr>
              <w:t>Función</w:t>
            </w:r>
          </w:p>
        </w:tc>
        <w:tc>
          <w:tcPr>
            <w:tcW w:w="765"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624" w:type="dxa"/>
          </w:tcPr>
          <w:p w:rsidR="0092243E" w:rsidRDefault="0092243E" w:rsidP="00646B02">
            <w:pPr>
              <w:pStyle w:val="Tabletext"/>
              <w:jc w:val="center"/>
              <w:rPr>
                <w:sz w:val="14"/>
                <w:lang w:val="es-ES_tradnl"/>
              </w:rPr>
            </w:pPr>
            <w:r>
              <w:rPr>
                <w:sz w:val="14"/>
                <w:lang w:val="es-ES_tradnl"/>
              </w:rPr>
              <w:t>Meteo</w:t>
            </w:r>
            <w:r>
              <w:rPr>
                <w:sz w:val="14"/>
                <w:lang w:val="es-ES_tradnl"/>
              </w:rPr>
              <w:softHyphen/>
              <w:t>rología</w:t>
            </w:r>
          </w:p>
        </w:tc>
        <w:tc>
          <w:tcPr>
            <w:tcW w:w="794" w:type="dxa"/>
          </w:tcPr>
          <w:p w:rsidR="0092243E" w:rsidRDefault="0092243E" w:rsidP="00646B02">
            <w:pPr>
              <w:pStyle w:val="Tabletext"/>
              <w:jc w:val="center"/>
              <w:rPr>
                <w:sz w:val="14"/>
                <w:lang w:val="es-ES_tradnl"/>
              </w:rPr>
            </w:pPr>
            <w:r>
              <w:rPr>
                <w:sz w:val="14"/>
                <w:lang w:val="es-ES_tradnl"/>
              </w:rPr>
              <w:t>Instrumen</w:t>
            </w:r>
            <w:r>
              <w:rPr>
                <w:sz w:val="14"/>
                <w:lang w:val="es-ES_tradnl"/>
              </w:rPr>
              <w:softHyphen/>
              <w:t>tación</w:t>
            </w:r>
          </w:p>
        </w:tc>
        <w:tc>
          <w:tcPr>
            <w:tcW w:w="794" w:type="dxa"/>
          </w:tcPr>
          <w:p w:rsidR="0092243E" w:rsidRDefault="0092243E" w:rsidP="00646B02">
            <w:pPr>
              <w:pStyle w:val="Tabletext"/>
              <w:jc w:val="center"/>
              <w:rPr>
                <w:sz w:val="14"/>
                <w:lang w:val="es-ES_tradnl"/>
              </w:rPr>
            </w:pPr>
            <w:r>
              <w:rPr>
                <w:sz w:val="14"/>
                <w:lang w:val="es-ES_tradnl"/>
              </w:rPr>
              <w:t>Instrumen</w:t>
            </w:r>
            <w:r>
              <w:rPr>
                <w:sz w:val="14"/>
                <w:lang w:val="es-ES_tradnl"/>
              </w:rPr>
              <w:softHyphen/>
              <w:t>tación</w:t>
            </w:r>
          </w:p>
        </w:tc>
        <w:tc>
          <w:tcPr>
            <w:tcW w:w="794" w:type="dxa"/>
          </w:tcPr>
          <w:p w:rsidR="0092243E" w:rsidRDefault="0092243E" w:rsidP="00646B02">
            <w:pPr>
              <w:pStyle w:val="Tabletext"/>
              <w:jc w:val="center"/>
              <w:rPr>
                <w:sz w:val="14"/>
                <w:lang w:val="es-ES_tradnl"/>
              </w:rPr>
            </w:pPr>
            <w:r>
              <w:rPr>
                <w:sz w:val="14"/>
                <w:lang w:val="es-ES_tradnl"/>
              </w:rPr>
              <w:t>Instrumen</w:t>
            </w:r>
            <w:r>
              <w:rPr>
                <w:sz w:val="14"/>
                <w:lang w:val="es-ES_tradnl"/>
              </w:rPr>
              <w:softHyphen/>
              <w:t>tación</w:t>
            </w:r>
          </w:p>
        </w:tc>
        <w:tc>
          <w:tcPr>
            <w:tcW w:w="794" w:type="dxa"/>
          </w:tcPr>
          <w:p w:rsidR="0092243E" w:rsidRDefault="0092243E" w:rsidP="00646B02">
            <w:pPr>
              <w:pStyle w:val="Tabletext"/>
              <w:jc w:val="center"/>
              <w:rPr>
                <w:sz w:val="14"/>
                <w:lang w:val="es-ES_tradnl"/>
              </w:rPr>
            </w:pPr>
            <w:r>
              <w:rPr>
                <w:sz w:val="14"/>
                <w:lang w:val="es-ES_tradnl"/>
              </w:rPr>
              <w:t>Instrumen</w:t>
            </w:r>
            <w:r>
              <w:rPr>
                <w:sz w:val="14"/>
                <w:lang w:val="es-ES_tradnl"/>
              </w:rPr>
              <w:softHyphen/>
              <w:t>tación</w:t>
            </w:r>
          </w:p>
        </w:tc>
        <w:tc>
          <w:tcPr>
            <w:tcW w:w="794" w:type="dxa"/>
          </w:tcPr>
          <w:p w:rsidR="0092243E" w:rsidRDefault="0092243E" w:rsidP="00646B02">
            <w:pPr>
              <w:pStyle w:val="Tabletext"/>
              <w:jc w:val="center"/>
              <w:rPr>
                <w:sz w:val="14"/>
                <w:lang w:val="es-ES_tradnl"/>
              </w:rPr>
            </w:pPr>
            <w:r>
              <w:rPr>
                <w:sz w:val="14"/>
                <w:lang w:val="es-ES_tradnl"/>
              </w:rPr>
              <w:t>Instrumen</w:t>
            </w:r>
            <w:r>
              <w:rPr>
                <w:sz w:val="14"/>
                <w:lang w:val="es-ES_tradnl"/>
              </w:rPr>
              <w:softHyphen/>
              <w:t>tación</w:t>
            </w:r>
          </w:p>
        </w:tc>
        <w:tc>
          <w:tcPr>
            <w:tcW w:w="907" w:type="dxa"/>
          </w:tcPr>
          <w:p w:rsidR="0092243E" w:rsidRDefault="0092243E" w:rsidP="00646B02">
            <w:pPr>
              <w:pStyle w:val="Tabletext"/>
              <w:jc w:val="center"/>
              <w:rPr>
                <w:sz w:val="14"/>
                <w:lang w:val="es-ES_tradnl"/>
              </w:rPr>
            </w:pPr>
            <w:r>
              <w:rPr>
                <w:sz w:val="14"/>
                <w:lang w:val="es-ES_tradnl"/>
              </w:rPr>
              <w:t>Búsqueda de superficie y aérea</w:t>
            </w:r>
          </w:p>
        </w:tc>
        <w:tc>
          <w:tcPr>
            <w:tcW w:w="907" w:type="dxa"/>
          </w:tcPr>
          <w:p w:rsidR="0092243E" w:rsidRDefault="0092243E" w:rsidP="00646B02">
            <w:pPr>
              <w:pStyle w:val="Tabletext"/>
              <w:jc w:val="center"/>
              <w:rPr>
                <w:sz w:val="14"/>
                <w:lang w:val="es-ES_tradnl"/>
              </w:rPr>
            </w:pPr>
            <w:r>
              <w:rPr>
                <w:sz w:val="14"/>
                <w:lang w:val="es-ES_tradnl"/>
              </w:rPr>
              <w:t>Búsqueda de superficie y aérea</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es-ES_tradnl"/>
              </w:rPr>
            </w:pPr>
          </w:p>
        </w:tc>
        <w:tc>
          <w:tcPr>
            <w:tcW w:w="2041" w:type="dxa"/>
          </w:tcPr>
          <w:p w:rsidR="0092243E" w:rsidRDefault="0092243E" w:rsidP="00646B02">
            <w:pPr>
              <w:pStyle w:val="Tabletext"/>
              <w:jc w:val="left"/>
              <w:rPr>
                <w:sz w:val="14"/>
                <w:lang w:val="es-ES_tradnl"/>
              </w:rPr>
            </w:pPr>
            <w:r>
              <w:rPr>
                <w:sz w:val="14"/>
                <w:lang w:val="es-ES_tradnl"/>
              </w:rPr>
              <w:t>Tipo de plataforma</w:t>
            </w:r>
          </w:p>
        </w:tc>
        <w:tc>
          <w:tcPr>
            <w:tcW w:w="765" w:type="dxa"/>
          </w:tcPr>
          <w:p w:rsidR="0092243E" w:rsidRDefault="0092243E" w:rsidP="00646B02">
            <w:pPr>
              <w:pStyle w:val="Tabletext"/>
              <w:jc w:val="center"/>
              <w:rPr>
                <w:sz w:val="14"/>
                <w:lang w:val="es-ES_tradnl"/>
              </w:rPr>
            </w:pPr>
            <w:r>
              <w:rPr>
                <w:sz w:val="14"/>
                <w:lang w:val="es-ES_tradnl"/>
              </w:rPr>
              <w:t>En tierra/ en barco</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624" w:type="dxa"/>
          </w:tcPr>
          <w:p w:rsidR="0092243E" w:rsidRDefault="0092243E" w:rsidP="00646B02">
            <w:pPr>
              <w:pStyle w:val="Tabletext"/>
              <w:jc w:val="center"/>
              <w:rPr>
                <w:sz w:val="14"/>
                <w:lang w:val="es-ES_tradnl"/>
              </w:rPr>
            </w:pPr>
            <w:r>
              <w:rPr>
                <w:sz w:val="14"/>
                <w:lang w:val="es-ES_tradnl"/>
              </w:rPr>
              <w:t>En tierra</w:t>
            </w:r>
          </w:p>
        </w:tc>
        <w:tc>
          <w:tcPr>
            <w:tcW w:w="794" w:type="dxa"/>
          </w:tcPr>
          <w:p w:rsidR="0092243E" w:rsidRDefault="0092243E" w:rsidP="00646B02">
            <w:pPr>
              <w:pStyle w:val="Tabletext"/>
              <w:jc w:val="center"/>
              <w:rPr>
                <w:sz w:val="14"/>
                <w:lang w:val="es-ES_tradnl"/>
              </w:rPr>
            </w:pPr>
            <w:r>
              <w:rPr>
                <w:sz w:val="14"/>
                <w:lang w:val="es-ES_tradnl"/>
              </w:rPr>
              <w:t>En tierra</w:t>
            </w:r>
          </w:p>
        </w:tc>
        <w:tc>
          <w:tcPr>
            <w:tcW w:w="794" w:type="dxa"/>
          </w:tcPr>
          <w:p w:rsidR="0092243E" w:rsidRDefault="0092243E" w:rsidP="00646B02">
            <w:pPr>
              <w:pStyle w:val="Tabletext"/>
              <w:jc w:val="center"/>
              <w:rPr>
                <w:sz w:val="14"/>
                <w:lang w:val="es-ES_tradnl"/>
              </w:rPr>
            </w:pPr>
            <w:r>
              <w:rPr>
                <w:sz w:val="14"/>
                <w:lang w:val="es-ES_tradnl"/>
              </w:rPr>
              <w:t>En tierra</w:t>
            </w:r>
          </w:p>
        </w:tc>
        <w:tc>
          <w:tcPr>
            <w:tcW w:w="794" w:type="dxa"/>
          </w:tcPr>
          <w:p w:rsidR="0092243E" w:rsidRDefault="0092243E" w:rsidP="00646B02">
            <w:pPr>
              <w:pStyle w:val="Tabletext"/>
              <w:jc w:val="center"/>
              <w:rPr>
                <w:sz w:val="14"/>
                <w:lang w:val="es-ES_tradnl"/>
              </w:rPr>
            </w:pPr>
            <w:r>
              <w:rPr>
                <w:sz w:val="14"/>
                <w:lang w:val="es-ES_tradnl"/>
              </w:rPr>
              <w:t>En tierra</w:t>
            </w:r>
          </w:p>
        </w:tc>
        <w:tc>
          <w:tcPr>
            <w:tcW w:w="794" w:type="dxa"/>
          </w:tcPr>
          <w:p w:rsidR="0092243E" w:rsidRDefault="0092243E" w:rsidP="00646B02">
            <w:pPr>
              <w:pStyle w:val="Tabletext"/>
              <w:jc w:val="center"/>
              <w:rPr>
                <w:sz w:val="14"/>
                <w:lang w:val="es-ES_tradnl"/>
              </w:rPr>
            </w:pPr>
            <w:r>
              <w:rPr>
                <w:sz w:val="14"/>
                <w:lang w:val="es-ES_tradnl"/>
              </w:rPr>
              <w:t>En tierra</w:t>
            </w:r>
          </w:p>
        </w:tc>
        <w:tc>
          <w:tcPr>
            <w:tcW w:w="794" w:type="dxa"/>
          </w:tcPr>
          <w:p w:rsidR="0092243E" w:rsidRDefault="0092243E" w:rsidP="00646B02">
            <w:pPr>
              <w:pStyle w:val="Tabletext"/>
              <w:jc w:val="center"/>
              <w:rPr>
                <w:sz w:val="14"/>
                <w:lang w:val="es-ES_tradnl"/>
              </w:rPr>
            </w:pPr>
            <w:r>
              <w:rPr>
                <w:sz w:val="14"/>
                <w:lang w:val="es-ES_tradnl"/>
              </w:rPr>
              <w:t>En tierra</w:t>
            </w:r>
          </w:p>
        </w:tc>
        <w:tc>
          <w:tcPr>
            <w:tcW w:w="907" w:type="dxa"/>
          </w:tcPr>
          <w:p w:rsidR="0092243E" w:rsidRDefault="0092243E" w:rsidP="00646B02">
            <w:pPr>
              <w:pStyle w:val="Tabletext"/>
              <w:jc w:val="center"/>
              <w:rPr>
                <w:sz w:val="14"/>
                <w:lang w:val="es-ES_tradnl"/>
              </w:rPr>
            </w:pPr>
            <w:r>
              <w:rPr>
                <w:sz w:val="14"/>
                <w:lang w:val="es-ES_tradnl"/>
              </w:rPr>
              <w:t>En barco</w:t>
            </w:r>
          </w:p>
        </w:tc>
        <w:tc>
          <w:tcPr>
            <w:tcW w:w="907" w:type="dxa"/>
          </w:tcPr>
          <w:p w:rsidR="0092243E" w:rsidRDefault="0092243E" w:rsidP="00646B02">
            <w:pPr>
              <w:pStyle w:val="Tabletext"/>
              <w:jc w:val="center"/>
              <w:rPr>
                <w:sz w:val="14"/>
                <w:lang w:val="es-ES_tradnl"/>
              </w:rPr>
            </w:pPr>
            <w:r>
              <w:rPr>
                <w:sz w:val="14"/>
                <w:lang w:val="es-ES_tradnl"/>
              </w:rPr>
              <w:t>En barco</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es-ES_tradnl"/>
              </w:rPr>
            </w:pPr>
          </w:p>
        </w:tc>
        <w:tc>
          <w:tcPr>
            <w:tcW w:w="2041" w:type="dxa"/>
          </w:tcPr>
          <w:p w:rsidR="0092243E" w:rsidRDefault="0092243E" w:rsidP="00646B02">
            <w:pPr>
              <w:pStyle w:val="Tabletext"/>
              <w:jc w:val="left"/>
              <w:rPr>
                <w:sz w:val="14"/>
                <w:lang w:val="es-ES_tradnl"/>
              </w:rPr>
            </w:pPr>
            <w:r>
              <w:rPr>
                <w:sz w:val="14"/>
                <w:lang w:val="es-ES_tradnl"/>
              </w:rPr>
              <w:t>Potencia de cresta del transmisor entregada a la antena (kW)</w:t>
            </w:r>
          </w:p>
        </w:tc>
        <w:tc>
          <w:tcPr>
            <w:tcW w:w="765"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250</w:t>
            </w:r>
          </w:p>
        </w:tc>
        <w:tc>
          <w:tcPr>
            <w:tcW w:w="624" w:type="dxa"/>
          </w:tcPr>
          <w:p w:rsidR="0092243E" w:rsidRDefault="0092243E" w:rsidP="00646B02">
            <w:pPr>
              <w:pStyle w:val="Tabletext"/>
              <w:jc w:val="center"/>
              <w:rPr>
                <w:sz w:val="14"/>
                <w:lang w:val="fr-CH"/>
              </w:rPr>
            </w:pPr>
            <w:r>
              <w:rPr>
                <w:sz w:val="14"/>
                <w:lang w:val="fr-CH"/>
              </w:rPr>
              <w:t>2,25</w:t>
            </w:r>
          </w:p>
        </w:tc>
        <w:tc>
          <w:tcPr>
            <w:tcW w:w="794" w:type="dxa"/>
          </w:tcPr>
          <w:p w:rsidR="0092243E" w:rsidRDefault="0092243E" w:rsidP="00646B02">
            <w:pPr>
              <w:pStyle w:val="Tabletext"/>
              <w:jc w:val="center"/>
              <w:rPr>
                <w:sz w:val="14"/>
                <w:lang w:val="fr-CH"/>
              </w:rPr>
            </w:pPr>
            <w:r>
              <w:rPr>
                <w:sz w:val="14"/>
                <w:lang w:val="fr-CH"/>
              </w:rPr>
              <w:t>250</w:t>
            </w:r>
          </w:p>
        </w:tc>
        <w:tc>
          <w:tcPr>
            <w:tcW w:w="794" w:type="dxa"/>
          </w:tcPr>
          <w:p w:rsidR="0092243E" w:rsidRDefault="0092243E" w:rsidP="00646B02">
            <w:pPr>
              <w:pStyle w:val="Tabletext"/>
              <w:jc w:val="center"/>
              <w:rPr>
                <w:sz w:val="14"/>
                <w:lang w:val="fr-CH"/>
              </w:rPr>
            </w:pPr>
            <w:r>
              <w:rPr>
                <w:sz w:val="14"/>
                <w:lang w:val="fr-CH"/>
              </w:rPr>
              <w:t>2 800</w:t>
            </w:r>
          </w:p>
        </w:tc>
        <w:tc>
          <w:tcPr>
            <w:tcW w:w="794" w:type="dxa"/>
          </w:tcPr>
          <w:p w:rsidR="0092243E" w:rsidRDefault="0092243E" w:rsidP="00646B02">
            <w:pPr>
              <w:pStyle w:val="Tabletext"/>
              <w:jc w:val="center"/>
              <w:rPr>
                <w:sz w:val="14"/>
                <w:lang w:val="fr-CH"/>
              </w:rPr>
            </w:pPr>
            <w:r>
              <w:rPr>
                <w:sz w:val="14"/>
                <w:lang w:val="fr-CH"/>
              </w:rPr>
              <w:t>1 200</w:t>
            </w:r>
          </w:p>
        </w:tc>
        <w:tc>
          <w:tcPr>
            <w:tcW w:w="794" w:type="dxa"/>
          </w:tcPr>
          <w:p w:rsidR="0092243E" w:rsidRDefault="0092243E" w:rsidP="00646B02">
            <w:pPr>
              <w:pStyle w:val="Tabletext"/>
              <w:jc w:val="center"/>
              <w:rPr>
                <w:sz w:val="14"/>
                <w:lang w:val="fr-CH"/>
              </w:rPr>
            </w:pPr>
            <w:r>
              <w:rPr>
                <w:sz w:val="14"/>
                <w:lang w:val="fr-CH"/>
              </w:rPr>
              <w:t>1 000</w:t>
            </w:r>
          </w:p>
        </w:tc>
        <w:tc>
          <w:tcPr>
            <w:tcW w:w="794" w:type="dxa"/>
          </w:tcPr>
          <w:p w:rsidR="0092243E" w:rsidRDefault="0092243E" w:rsidP="00646B02">
            <w:pPr>
              <w:pStyle w:val="Tabletext"/>
              <w:jc w:val="center"/>
              <w:rPr>
                <w:sz w:val="14"/>
                <w:lang w:val="fr-CH"/>
              </w:rPr>
            </w:pPr>
            <w:r>
              <w:rPr>
                <w:sz w:val="14"/>
                <w:lang w:val="fr-CH"/>
              </w:rPr>
              <w:t>165</w:t>
            </w:r>
          </w:p>
        </w:tc>
        <w:tc>
          <w:tcPr>
            <w:tcW w:w="907" w:type="dxa"/>
          </w:tcPr>
          <w:p w:rsidR="0092243E" w:rsidRDefault="0092243E" w:rsidP="00646B02">
            <w:pPr>
              <w:pStyle w:val="Tabletext"/>
              <w:jc w:val="center"/>
              <w:rPr>
                <w:sz w:val="14"/>
                <w:lang w:val="fr-CH"/>
              </w:rPr>
            </w:pPr>
            <w:r>
              <w:rPr>
                <w:sz w:val="14"/>
                <w:lang w:val="fr-CH"/>
              </w:rPr>
              <w:t>360</w:t>
            </w:r>
          </w:p>
        </w:tc>
        <w:tc>
          <w:tcPr>
            <w:tcW w:w="907" w:type="dxa"/>
          </w:tcPr>
          <w:p w:rsidR="0092243E" w:rsidRDefault="0092243E" w:rsidP="00646B02">
            <w:pPr>
              <w:pStyle w:val="Tabletext"/>
              <w:jc w:val="center"/>
              <w:rPr>
                <w:sz w:val="14"/>
                <w:lang w:val="fr-CH"/>
              </w:rPr>
            </w:pPr>
            <w:r>
              <w:rPr>
                <w:sz w:val="14"/>
                <w:lang w:val="fr-CH"/>
              </w:rPr>
              <w:t>285</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5147C3">
            <w:pPr>
              <w:pStyle w:val="Tabletext"/>
              <w:jc w:val="left"/>
              <w:rPr>
                <w:sz w:val="14"/>
                <w:lang w:val="es-ES_tradnl"/>
              </w:rPr>
            </w:pPr>
            <w:r>
              <w:rPr>
                <w:sz w:val="14"/>
                <w:lang w:val="es-ES_tradnl"/>
              </w:rPr>
              <w:t>Anchura de banda de la FI</w:t>
            </w:r>
            <w:r>
              <w:rPr>
                <w:sz w:val="14"/>
                <w:vertAlign w:val="subscript"/>
                <w:lang w:val="es-ES_tradnl"/>
              </w:rPr>
              <w:t>3 dB</w:t>
            </w:r>
            <w:r>
              <w:rPr>
                <w:sz w:val="14"/>
                <w:lang w:val="es-ES_tradnl"/>
              </w:rPr>
              <w:t xml:space="preserve"> del</w:t>
            </w:r>
            <w:r w:rsidR="005147C3">
              <w:rPr>
                <w:sz w:val="14"/>
                <w:lang w:val="es-ES_tradnl"/>
              </w:rPr>
              <w:t> </w:t>
            </w:r>
            <w:r>
              <w:rPr>
                <w:sz w:val="14"/>
                <w:lang w:val="es-ES_tradnl"/>
              </w:rPr>
              <w:t>receptor (MHz)</w:t>
            </w:r>
          </w:p>
        </w:tc>
        <w:tc>
          <w:tcPr>
            <w:tcW w:w="765" w:type="dxa"/>
          </w:tcPr>
          <w:p w:rsidR="0092243E" w:rsidRDefault="0092243E" w:rsidP="00646B02">
            <w:pPr>
              <w:pStyle w:val="Tabletext"/>
              <w:jc w:val="center"/>
              <w:rPr>
                <w:sz w:val="14"/>
                <w:lang w:val="fr-CH"/>
              </w:rPr>
            </w:pPr>
            <w:r>
              <w:rPr>
                <w:sz w:val="14"/>
                <w:lang w:val="fr-CH"/>
              </w:rPr>
              <w:t>0,5</w:t>
            </w:r>
          </w:p>
        </w:tc>
        <w:tc>
          <w:tcPr>
            <w:tcW w:w="624" w:type="dxa"/>
          </w:tcPr>
          <w:p w:rsidR="0092243E" w:rsidRDefault="0092243E" w:rsidP="00646B02">
            <w:pPr>
              <w:pStyle w:val="Tabletext"/>
              <w:jc w:val="center"/>
              <w:rPr>
                <w:sz w:val="14"/>
                <w:lang w:val="fr-CH"/>
              </w:rPr>
            </w:pPr>
            <w:r>
              <w:rPr>
                <w:sz w:val="14"/>
                <w:lang w:val="fr-CH"/>
              </w:rPr>
              <w:t>20</w:t>
            </w:r>
          </w:p>
        </w:tc>
        <w:tc>
          <w:tcPr>
            <w:tcW w:w="624" w:type="dxa"/>
          </w:tcPr>
          <w:p w:rsidR="0092243E" w:rsidRDefault="0092243E" w:rsidP="00646B02">
            <w:pPr>
              <w:pStyle w:val="Tabletext"/>
              <w:jc w:val="center"/>
              <w:rPr>
                <w:sz w:val="14"/>
                <w:lang w:val="fr-CH"/>
              </w:rPr>
            </w:pPr>
            <w:r>
              <w:rPr>
                <w:sz w:val="14"/>
                <w:lang w:val="fr-CH"/>
              </w:rPr>
              <w:t>0,91</w:t>
            </w:r>
          </w:p>
        </w:tc>
        <w:tc>
          <w:tcPr>
            <w:tcW w:w="624" w:type="dxa"/>
          </w:tcPr>
          <w:p w:rsidR="0092243E" w:rsidRDefault="0092243E" w:rsidP="00646B02">
            <w:pPr>
              <w:pStyle w:val="Tabletext"/>
              <w:jc w:val="center"/>
              <w:rPr>
                <w:sz w:val="14"/>
                <w:lang w:val="fr-CH"/>
              </w:rPr>
            </w:pPr>
            <w:r>
              <w:rPr>
                <w:sz w:val="14"/>
                <w:lang w:val="fr-CH"/>
              </w:rPr>
              <w:t>0,6</w:t>
            </w:r>
          </w:p>
        </w:tc>
        <w:tc>
          <w:tcPr>
            <w:tcW w:w="624" w:type="dxa"/>
          </w:tcPr>
          <w:p w:rsidR="0092243E" w:rsidRDefault="0092243E" w:rsidP="00646B02">
            <w:pPr>
              <w:pStyle w:val="Tabletext"/>
              <w:jc w:val="center"/>
              <w:rPr>
                <w:sz w:val="14"/>
                <w:lang w:val="fr-CH"/>
              </w:rPr>
            </w:pPr>
            <w:r>
              <w:rPr>
                <w:sz w:val="14"/>
                <w:lang w:val="fr-CH"/>
              </w:rPr>
              <w:t>0,5</w:t>
            </w:r>
          </w:p>
        </w:tc>
        <w:tc>
          <w:tcPr>
            <w:tcW w:w="624" w:type="dxa"/>
          </w:tcPr>
          <w:p w:rsidR="0092243E" w:rsidRDefault="0092243E" w:rsidP="00646B02">
            <w:pPr>
              <w:pStyle w:val="Tabletext"/>
              <w:jc w:val="center"/>
              <w:rPr>
                <w:sz w:val="14"/>
                <w:lang w:val="fr-CH"/>
              </w:rPr>
            </w:pPr>
            <w:r>
              <w:rPr>
                <w:sz w:val="14"/>
                <w:lang w:val="fr-CH"/>
              </w:rPr>
              <w:t>0,7</w:t>
            </w:r>
          </w:p>
        </w:tc>
        <w:tc>
          <w:tcPr>
            <w:tcW w:w="624" w:type="dxa"/>
          </w:tcPr>
          <w:p w:rsidR="0092243E" w:rsidRDefault="0092243E" w:rsidP="00646B02">
            <w:pPr>
              <w:pStyle w:val="Tabletext"/>
              <w:jc w:val="center"/>
              <w:rPr>
                <w:sz w:val="14"/>
                <w:lang w:val="fr-CH"/>
              </w:rPr>
            </w:pPr>
            <w:r>
              <w:rPr>
                <w:sz w:val="14"/>
                <w:lang w:val="fr-CH"/>
              </w:rPr>
              <w:t>4</w:t>
            </w:r>
          </w:p>
        </w:tc>
        <w:tc>
          <w:tcPr>
            <w:tcW w:w="624" w:type="dxa"/>
          </w:tcPr>
          <w:p w:rsidR="0092243E" w:rsidRDefault="0092243E" w:rsidP="00646B02">
            <w:pPr>
              <w:pStyle w:val="Tabletext"/>
              <w:jc w:val="center"/>
              <w:rPr>
                <w:sz w:val="14"/>
                <w:lang w:val="fr-CH"/>
              </w:rPr>
            </w:pPr>
            <w:r>
              <w:rPr>
                <w:sz w:val="14"/>
                <w:lang w:val="fr-CH"/>
              </w:rPr>
              <w:t>0,1</w:t>
            </w:r>
          </w:p>
        </w:tc>
        <w:tc>
          <w:tcPr>
            <w:tcW w:w="624" w:type="dxa"/>
          </w:tcPr>
          <w:p w:rsidR="0092243E" w:rsidRDefault="0092243E" w:rsidP="00646B02">
            <w:pPr>
              <w:pStyle w:val="Tabletext"/>
              <w:jc w:val="center"/>
              <w:rPr>
                <w:sz w:val="14"/>
                <w:lang w:val="fr-CH"/>
              </w:rPr>
            </w:pPr>
            <w:r>
              <w:rPr>
                <w:sz w:val="14"/>
                <w:lang w:val="fr-CH"/>
              </w:rPr>
              <w:t>3</w:t>
            </w:r>
          </w:p>
        </w:tc>
        <w:tc>
          <w:tcPr>
            <w:tcW w:w="624" w:type="dxa"/>
          </w:tcPr>
          <w:p w:rsidR="0092243E" w:rsidRDefault="0092243E" w:rsidP="00646B02">
            <w:pPr>
              <w:pStyle w:val="Tabletext"/>
              <w:jc w:val="center"/>
              <w:rPr>
                <w:sz w:val="14"/>
                <w:lang w:val="fr-CH"/>
              </w:rPr>
            </w:pPr>
            <w:r>
              <w:rPr>
                <w:sz w:val="14"/>
                <w:lang w:val="fr-CH"/>
              </w:rPr>
              <w:t>10</w:t>
            </w:r>
          </w:p>
        </w:tc>
        <w:tc>
          <w:tcPr>
            <w:tcW w:w="794" w:type="dxa"/>
          </w:tcPr>
          <w:p w:rsidR="0092243E" w:rsidRDefault="0092243E" w:rsidP="00646B02">
            <w:pPr>
              <w:pStyle w:val="Tabletext"/>
              <w:jc w:val="center"/>
              <w:rPr>
                <w:sz w:val="14"/>
                <w:lang w:val="fr-CH"/>
              </w:rPr>
            </w:pPr>
            <w:r>
              <w:rPr>
                <w:sz w:val="14"/>
                <w:lang w:val="fr-CH"/>
              </w:rPr>
              <w:t>1</w:t>
            </w:r>
          </w:p>
        </w:tc>
        <w:tc>
          <w:tcPr>
            <w:tcW w:w="794" w:type="dxa"/>
          </w:tcPr>
          <w:p w:rsidR="0092243E" w:rsidRDefault="0092243E" w:rsidP="00646B02">
            <w:pPr>
              <w:pStyle w:val="Tabletext"/>
              <w:jc w:val="center"/>
              <w:rPr>
                <w:sz w:val="14"/>
                <w:lang w:val="fr-CH"/>
              </w:rPr>
            </w:pPr>
            <w:r>
              <w:rPr>
                <w:sz w:val="14"/>
                <w:lang w:val="fr-CH"/>
              </w:rPr>
              <w:t>4,8</w:t>
            </w:r>
          </w:p>
        </w:tc>
        <w:tc>
          <w:tcPr>
            <w:tcW w:w="794" w:type="dxa"/>
          </w:tcPr>
          <w:p w:rsidR="0092243E" w:rsidRDefault="0092243E" w:rsidP="00646B02">
            <w:pPr>
              <w:pStyle w:val="Tabletext"/>
              <w:jc w:val="center"/>
              <w:rPr>
                <w:sz w:val="14"/>
                <w:lang w:val="fr-CH"/>
              </w:rPr>
            </w:pPr>
            <w:r>
              <w:rPr>
                <w:sz w:val="14"/>
                <w:lang w:val="fr-CH"/>
              </w:rPr>
              <w:t>4</w:t>
            </w:r>
          </w:p>
        </w:tc>
        <w:tc>
          <w:tcPr>
            <w:tcW w:w="794" w:type="dxa"/>
          </w:tcPr>
          <w:p w:rsidR="0092243E" w:rsidRDefault="0092243E" w:rsidP="00646B02">
            <w:pPr>
              <w:pStyle w:val="Tabletext"/>
              <w:jc w:val="center"/>
              <w:rPr>
                <w:sz w:val="14"/>
                <w:lang w:val="fr-CH"/>
              </w:rPr>
            </w:pPr>
            <w:r>
              <w:rPr>
                <w:sz w:val="14"/>
                <w:lang w:val="fr-CH"/>
              </w:rPr>
              <w:t>8</w:t>
            </w:r>
          </w:p>
        </w:tc>
        <w:tc>
          <w:tcPr>
            <w:tcW w:w="794" w:type="dxa"/>
          </w:tcPr>
          <w:p w:rsidR="0092243E" w:rsidRDefault="0092243E" w:rsidP="00646B02">
            <w:pPr>
              <w:pStyle w:val="Tabletext"/>
              <w:jc w:val="center"/>
              <w:rPr>
                <w:sz w:val="14"/>
                <w:lang w:val="fr-CH"/>
              </w:rPr>
            </w:pPr>
            <w:r>
              <w:rPr>
                <w:sz w:val="14"/>
                <w:lang w:val="fr-CH"/>
              </w:rPr>
              <w:t>8</w:t>
            </w:r>
          </w:p>
        </w:tc>
        <w:tc>
          <w:tcPr>
            <w:tcW w:w="907" w:type="dxa"/>
          </w:tcPr>
          <w:p w:rsidR="0092243E" w:rsidRDefault="0092243E" w:rsidP="00646B02">
            <w:pPr>
              <w:pStyle w:val="Tabletext"/>
              <w:jc w:val="center"/>
              <w:rPr>
                <w:sz w:val="14"/>
                <w:lang w:val="fr-CH"/>
              </w:rPr>
            </w:pPr>
            <w:r>
              <w:rPr>
                <w:sz w:val="14"/>
                <w:lang w:val="fr-CH"/>
              </w:rPr>
              <w:t>1,5</w:t>
            </w:r>
          </w:p>
        </w:tc>
        <w:tc>
          <w:tcPr>
            <w:tcW w:w="907" w:type="dxa"/>
          </w:tcPr>
          <w:p w:rsidR="0092243E" w:rsidRDefault="0092243E" w:rsidP="00646B02">
            <w:pPr>
              <w:pStyle w:val="Tabletext"/>
              <w:jc w:val="center"/>
              <w:rPr>
                <w:sz w:val="14"/>
                <w:lang w:val="fr-CH"/>
              </w:rPr>
            </w:pPr>
            <w:r>
              <w:rPr>
                <w:sz w:val="14"/>
                <w:lang w:val="fr-CH"/>
              </w:rPr>
              <w:t>10</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sz w:val="14"/>
                <w:lang w:val="es-ES_tradnl"/>
              </w:rPr>
            </w:pPr>
            <w:r>
              <w:rPr>
                <w:sz w:val="14"/>
                <w:lang w:val="es-ES_tradnl"/>
              </w:rPr>
              <w:t>Polarización de la antena</w:t>
            </w:r>
          </w:p>
        </w:tc>
        <w:tc>
          <w:tcPr>
            <w:tcW w:w="765" w:type="dxa"/>
          </w:tcPr>
          <w:p w:rsidR="0092243E" w:rsidRDefault="0092243E" w:rsidP="00646B02">
            <w:pPr>
              <w:pStyle w:val="Tabletext"/>
              <w:jc w:val="center"/>
              <w:rPr>
                <w:sz w:val="14"/>
                <w:lang w:val="en-US"/>
              </w:rPr>
            </w:pPr>
            <w:r>
              <w:rPr>
                <w:sz w:val="14"/>
                <w:lang w:val="en-US"/>
              </w:rPr>
              <w:t>V</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en-US"/>
              </w:rPr>
            </w:pPr>
            <w:r>
              <w:rPr>
                <w:sz w:val="14"/>
                <w:lang w:val="en-US"/>
              </w:rPr>
              <w:t>H</w:t>
            </w:r>
          </w:p>
        </w:tc>
        <w:tc>
          <w:tcPr>
            <w:tcW w:w="624" w:type="dxa"/>
          </w:tcPr>
          <w:p w:rsidR="0092243E" w:rsidRDefault="0092243E" w:rsidP="00646B02">
            <w:pPr>
              <w:pStyle w:val="Tabletext"/>
              <w:jc w:val="center"/>
              <w:rPr>
                <w:sz w:val="14"/>
                <w:lang w:val="fr-CH"/>
              </w:rPr>
            </w:pPr>
            <w:r>
              <w:rPr>
                <w:sz w:val="14"/>
                <w:lang w:val="fr-CH"/>
              </w:rPr>
              <w:t>H</w:t>
            </w:r>
          </w:p>
        </w:tc>
        <w:tc>
          <w:tcPr>
            <w:tcW w:w="794" w:type="dxa"/>
          </w:tcPr>
          <w:p w:rsidR="0092243E" w:rsidRDefault="0092243E" w:rsidP="00646B02">
            <w:pPr>
              <w:pStyle w:val="Tabletext"/>
              <w:jc w:val="center"/>
              <w:rPr>
                <w:sz w:val="14"/>
                <w:lang w:val="es-ES_tradnl"/>
              </w:rPr>
            </w:pPr>
            <w:r>
              <w:rPr>
                <w:sz w:val="14"/>
                <w:lang w:val="es-ES_tradnl"/>
              </w:rPr>
              <w:t>V/Circular levógira</w:t>
            </w:r>
          </w:p>
        </w:tc>
        <w:tc>
          <w:tcPr>
            <w:tcW w:w="794" w:type="dxa"/>
          </w:tcPr>
          <w:p w:rsidR="0092243E" w:rsidRDefault="0092243E" w:rsidP="00646B02">
            <w:pPr>
              <w:pStyle w:val="Tabletext"/>
              <w:jc w:val="center"/>
              <w:rPr>
                <w:sz w:val="14"/>
                <w:lang w:val="es-ES_tradnl"/>
              </w:rPr>
            </w:pPr>
            <w:r>
              <w:rPr>
                <w:sz w:val="14"/>
                <w:lang w:val="es-ES_tradnl"/>
              </w:rPr>
              <w:t>V/Circular levógira</w:t>
            </w:r>
          </w:p>
        </w:tc>
        <w:tc>
          <w:tcPr>
            <w:tcW w:w="794" w:type="dxa"/>
          </w:tcPr>
          <w:p w:rsidR="0092243E" w:rsidRDefault="0092243E" w:rsidP="00646B02">
            <w:pPr>
              <w:pStyle w:val="Tabletext"/>
              <w:jc w:val="center"/>
              <w:rPr>
                <w:sz w:val="14"/>
                <w:lang w:val="es-ES_tradnl"/>
              </w:rPr>
            </w:pPr>
            <w:r>
              <w:rPr>
                <w:sz w:val="14"/>
                <w:lang w:val="es-ES_tradnl"/>
              </w:rPr>
              <w:t>V/Circular levógira</w:t>
            </w:r>
          </w:p>
        </w:tc>
        <w:tc>
          <w:tcPr>
            <w:tcW w:w="794" w:type="dxa"/>
          </w:tcPr>
          <w:p w:rsidR="0092243E" w:rsidRDefault="0092243E" w:rsidP="00646B02">
            <w:pPr>
              <w:pStyle w:val="Tabletext"/>
              <w:jc w:val="center"/>
              <w:rPr>
                <w:sz w:val="14"/>
                <w:lang w:val="es-ES_tradnl"/>
              </w:rPr>
            </w:pPr>
            <w:r>
              <w:rPr>
                <w:sz w:val="14"/>
                <w:lang w:val="es-ES_tradnl"/>
              </w:rPr>
              <w:t>V/Circular levógira</w:t>
            </w:r>
          </w:p>
        </w:tc>
        <w:tc>
          <w:tcPr>
            <w:tcW w:w="794" w:type="dxa"/>
          </w:tcPr>
          <w:p w:rsidR="0092243E" w:rsidRDefault="0092243E" w:rsidP="00646B02">
            <w:pPr>
              <w:pStyle w:val="Tabletext"/>
              <w:jc w:val="center"/>
              <w:rPr>
                <w:sz w:val="14"/>
                <w:lang w:val="es-ES_tradnl"/>
              </w:rPr>
            </w:pPr>
            <w:r>
              <w:rPr>
                <w:sz w:val="14"/>
                <w:lang w:val="es-ES_tradnl"/>
              </w:rPr>
              <w:t>V/Circular levógira</w:t>
            </w:r>
          </w:p>
        </w:tc>
        <w:tc>
          <w:tcPr>
            <w:tcW w:w="907" w:type="dxa"/>
          </w:tcPr>
          <w:p w:rsidR="0092243E" w:rsidRDefault="0092243E" w:rsidP="00646B02">
            <w:pPr>
              <w:pStyle w:val="Tabletext"/>
              <w:jc w:val="center"/>
              <w:rPr>
                <w:sz w:val="14"/>
                <w:lang w:val="es-ES_tradnl"/>
              </w:rPr>
            </w:pPr>
            <w:r>
              <w:rPr>
                <w:sz w:val="14"/>
                <w:lang w:val="es-ES_tradnl"/>
              </w:rPr>
              <w:t>H</w:t>
            </w:r>
          </w:p>
        </w:tc>
        <w:tc>
          <w:tcPr>
            <w:tcW w:w="907" w:type="dxa"/>
          </w:tcPr>
          <w:p w:rsidR="0092243E" w:rsidRDefault="0092243E" w:rsidP="00646B02">
            <w:pPr>
              <w:pStyle w:val="Tabletext"/>
              <w:jc w:val="center"/>
              <w:rPr>
                <w:sz w:val="14"/>
                <w:lang w:val="es-ES_tradnl"/>
              </w:rPr>
            </w:pPr>
            <w:r>
              <w:rPr>
                <w:sz w:val="14"/>
                <w:lang w:val="es-ES_tradnl"/>
              </w:rPr>
              <w:t>H</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es-ES_tradnl"/>
              </w:rPr>
            </w:pPr>
          </w:p>
        </w:tc>
        <w:tc>
          <w:tcPr>
            <w:tcW w:w="2041" w:type="dxa"/>
          </w:tcPr>
          <w:p w:rsidR="0092243E" w:rsidRDefault="0092243E" w:rsidP="00646B02">
            <w:pPr>
              <w:pStyle w:val="Tabletext"/>
              <w:jc w:val="left"/>
              <w:rPr>
                <w:sz w:val="14"/>
                <w:lang w:val="es-ES_tradnl"/>
              </w:rPr>
            </w:pPr>
            <w:r>
              <w:rPr>
                <w:sz w:val="14"/>
                <w:lang w:val="es-ES_tradnl"/>
              </w:rPr>
              <w:t>Ganancia del haz principal de la antena (dBi)</w:t>
            </w:r>
          </w:p>
        </w:tc>
        <w:tc>
          <w:tcPr>
            <w:tcW w:w="765" w:type="dxa"/>
          </w:tcPr>
          <w:p w:rsidR="0092243E" w:rsidRDefault="0092243E" w:rsidP="00646B02">
            <w:pPr>
              <w:pStyle w:val="Tabletext"/>
              <w:jc w:val="center"/>
              <w:rPr>
                <w:sz w:val="14"/>
                <w:lang w:val="fr-CH"/>
              </w:rPr>
            </w:pPr>
            <w:r>
              <w:rPr>
                <w:sz w:val="14"/>
                <w:lang w:val="fr-CH"/>
              </w:rPr>
              <w:t>39</w:t>
            </w:r>
          </w:p>
        </w:tc>
        <w:tc>
          <w:tcPr>
            <w:tcW w:w="624" w:type="dxa"/>
          </w:tcPr>
          <w:p w:rsidR="0092243E" w:rsidRDefault="0092243E" w:rsidP="00646B02">
            <w:pPr>
              <w:pStyle w:val="Tabletext"/>
              <w:jc w:val="center"/>
              <w:rPr>
                <w:sz w:val="14"/>
                <w:lang w:val="fr-CH"/>
              </w:rPr>
            </w:pPr>
            <w:r>
              <w:rPr>
                <w:sz w:val="14"/>
                <w:lang w:val="fr-CH"/>
              </w:rPr>
              <w:t>44</w:t>
            </w:r>
          </w:p>
        </w:tc>
        <w:tc>
          <w:tcPr>
            <w:tcW w:w="624" w:type="dxa"/>
          </w:tcPr>
          <w:p w:rsidR="0092243E" w:rsidRDefault="0092243E" w:rsidP="00646B02">
            <w:pPr>
              <w:pStyle w:val="Tabletext"/>
              <w:jc w:val="center"/>
              <w:rPr>
                <w:sz w:val="14"/>
                <w:lang w:val="fr-CH"/>
              </w:rPr>
            </w:pPr>
            <w:r>
              <w:rPr>
                <w:sz w:val="14"/>
                <w:lang w:val="fr-CH"/>
              </w:rPr>
              <w:t>50</w:t>
            </w:r>
          </w:p>
        </w:tc>
        <w:tc>
          <w:tcPr>
            <w:tcW w:w="624" w:type="dxa"/>
          </w:tcPr>
          <w:p w:rsidR="0092243E" w:rsidRDefault="0092243E" w:rsidP="00646B02">
            <w:pPr>
              <w:pStyle w:val="Tabletext"/>
              <w:jc w:val="center"/>
              <w:rPr>
                <w:sz w:val="14"/>
                <w:lang w:val="fr-CH"/>
              </w:rPr>
            </w:pPr>
            <w:r>
              <w:rPr>
                <w:sz w:val="14"/>
                <w:lang w:val="fr-CH"/>
              </w:rPr>
              <w:t>40</w:t>
            </w:r>
          </w:p>
        </w:tc>
        <w:tc>
          <w:tcPr>
            <w:tcW w:w="624" w:type="dxa"/>
          </w:tcPr>
          <w:p w:rsidR="0092243E" w:rsidRDefault="0092243E" w:rsidP="00646B02">
            <w:pPr>
              <w:pStyle w:val="Tabletext"/>
              <w:jc w:val="center"/>
              <w:rPr>
                <w:sz w:val="14"/>
                <w:lang w:val="fr-CH"/>
              </w:rPr>
            </w:pPr>
            <w:r>
              <w:rPr>
                <w:sz w:val="14"/>
                <w:lang w:val="fr-CH"/>
              </w:rPr>
              <w:t>40</w:t>
            </w:r>
          </w:p>
        </w:tc>
        <w:tc>
          <w:tcPr>
            <w:tcW w:w="624" w:type="dxa"/>
          </w:tcPr>
          <w:p w:rsidR="0092243E" w:rsidRDefault="0092243E" w:rsidP="00646B02">
            <w:pPr>
              <w:pStyle w:val="Tabletext"/>
              <w:jc w:val="center"/>
              <w:rPr>
                <w:sz w:val="14"/>
                <w:lang w:val="fr-CH"/>
              </w:rPr>
            </w:pPr>
            <w:r>
              <w:rPr>
                <w:sz w:val="14"/>
                <w:lang w:val="fr-CH"/>
              </w:rPr>
              <w:t>50</w:t>
            </w:r>
          </w:p>
        </w:tc>
        <w:tc>
          <w:tcPr>
            <w:tcW w:w="624" w:type="dxa"/>
          </w:tcPr>
          <w:p w:rsidR="0092243E" w:rsidRDefault="0092243E" w:rsidP="00646B02">
            <w:pPr>
              <w:pStyle w:val="Tabletext"/>
              <w:jc w:val="center"/>
              <w:rPr>
                <w:sz w:val="14"/>
                <w:lang w:val="fr-CH"/>
              </w:rPr>
            </w:pPr>
            <w:r>
              <w:rPr>
                <w:sz w:val="14"/>
                <w:lang w:val="fr-CH"/>
              </w:rPr>
              <w:t>50</w:t>
            </w:r>
          </w:p>
        </w:tc>
        <w:tc>
          <w:tcPr>
            <w:tcW w:w="624" w:type="dxa"/>
          </w:tcPr>
          <w:p w:rsidR="0092243E" w:rsidRDefault="0092243E" w:rsidP="00646B02">
            <w:pPr>
              <w:pStyle w:val="Tabletext"/>
              <w:jc w:val="center"/>
              <w:rPr>
                <w:sz w:val="14"/>
                <w:lang w:val="fr-CH"/>
              </w:rPr>
            </w:pPr>
            <w:r>
              <w:rPr>
                <w:sz w:val="14"/>
                <w:lang w:val="fr-CH"/>
              </w:rPr>
              <w:t>50</w:t>
            </w:r>
          </w:p>
        </w:tc>
        <w:tc>
          <w:tcPr>
            <w:tcW w:w="624" w:type="dxa"/>
          </w:tcPr>
          <w:p w:rsidR="0092243E" w:rsidRDefault="0092243E" w:rsidP="00646B02">
            <w:pPr>
              <w:pStyle w:val="Tabletext"/>
              <w:jc w:val="center"/>
              <w:rPr>
                <w:sz w:val="14"/>
                <w:lang w:val="fr-CH"/>
              </w:rPr>
            </w:pPr>
            <w:r>
              <w:rPr>
                <w:sz w:val="14"/>
                <w:lang w:val="fr-CH"/>
              </w:rPr>
              <w:t>50</w:t>
            </w:r>
          </w:p>
        </w:tc>
        <w:tc>
          <w:tcPr>
            <w:tcW w:w="624" w:type="dxa"/>
          </w:tcPr>
          <w:p w:rsidR="0092243E" w:rsidRDefault="0092243E" w:rsidP="00646B02">
            <w:pPr>
              <w:pStyle w:val="Tabletext"/>
              <w:jc w:val="center"/>
              <w:rPr>
                <w:sz w:val="14"/>
                <w:lang w:val="fr-CH"/>
              </w:rPr>
            </w:pPr>
            <w:r>
              <w:rPr>
                <w:sz w:val="14"/>
                <w:lang w:val="fr-CH"/>
              </w:rPr>
              <w:t>35</w:t>
            </w:r>
          </w:p>
        </w:tc>
        <w:tc>
          <w:tcPr>
            <w:tcW w:w="794" w:type="dxa"/>
          </w:tcPr>
          <w:p w:rsidR="0092243E" w:rsidRDefault="0092243E" w:rsidP="00646B02">
            <w:pPr>
              <w:pStyle w:val="Tabletext"/>
              <w:jc w:val="center"/>
              <w:rPr>
                <w:sz w:val="14"/>
                <w:lang w:val="fr-CH"/>
              </w:rPr>
            </w:pPr>
            <w:r>
              <w:rPr>
                <w:sz w:val="14"/>
                <w:lang w:val="fr-CH"/>
              </w:rPr>
              <w:t>38,3</w:t>
            </w:r>
          </w:p>
        </w:tc>
        <w:tc>
          <w:tcPr>
            <w:tcW w:w="794" w:type="dxa"/>
          </w:tcPr>
          <w:p w:rsidR="0092243E" w:rsidRDefault="0092243E" w:rsidP="00646B02">
            <w:pPr>
              <w:pStyle w:val="Tabletext"/>
              <w:jc w:val="center"/>
              <w:rPr>
                <w:sz w:val="14"/>
                <w:lang w:val="fr-CH"/>
              </w:rPr>
            </w:pPr>
            <w:r>
              <w:rPr>
                <w:sz w:val="14"/>
                <w:lang w:val="fr-CH"/>
              </w:rPr>
              <w:t>54</w:t>
            </w:r>
          </w:p>
        </w:tc>
        <w:tc>
          <w:tcPr>
            <w:tcW w:w="794" w:type="dxa"/>
          </w:tcPr>
          <w:p w:rsidR="0092243E" w:rsidRDefault="0092243E" w:rsidP="00646B02">
            <w:pPr>
              <w:pStyle w:val="Tabletext"/>
              <w:jc w:val="center"/>
              <w:rPr>
                <w:sz w:val="14"/>
                <w:lang w:val="fr-CH"/>
              </w:rPr>
            </w:pPr>
            <w:r>
              <w:rPr>
                <w:sz w:val="14"/>
                <w:lang w:val="fr-CH"/>
              </w:rPr>
              <w:t>47</w:t>
            </w:r>
          </w:p>
        </w:tc>
        <w:tc>
          <w:tcPr>
            <w:tcW w:w="794" w:type="dxa"/>
          </w:tcPr>
          <w:p w:rsidR="0092243E" w:rsidRDefault="0092243E" w:rsidP="00646B02">
            <w:pPr>
              <w:pStyle w:val="Tabletext"/>
              <w:jc w:val="center"/>
              <w:rPr>
                <w:sz w:val="14"/>
                <w:lang w:val="fr-CH"/>
              </w:rPr>
            </w:pPr>
            <w:r>
              <w:rPr>
                <w:sz w:val="14"/>
                <w:lang w:val="fr-CH"/>
              </w:rPr>
              <w:t>45,9</w:t>
            </w:r>
          </w:p>
        </w:tc>
        <w:tc>
          <w:tcPr>
            <w:tcW w:w="794" w:type="dxa"/>
          </w:tcPr>
          <w:p w:rsidR="0092243E" w:rsidRDefault="0092243E" w:rsidP="00646B02">
            <w:pPr>
              <w:pStyle w:val="Tabletext"/>
              <w:jc w:val="center"/>
              <w:rPr>
                <w:sz w:val="14"/>
                <w:lang w:val="fr-CH"/>
              </w:rPr>
            </w:pPr>
            <w:r>
              <w:rPr>
                <w:sz w:val="14"/>
                <w:lang w:val="fr-CH"/>
              </w:rPr>
              <w:t>42</w:t>
            </w:r>
          </w:p>
        </w:tc>
        <w:tc>
          <w:tcPr>
            <w:tcW w:w="907" w:type="dxa"/>
          </w:tcPr>
          <w:p w:rsidR="0092243E" w:rsidRDefault="0092243E" w:rsidP="00646B02">
            <w:pPr>
              <w:pStyle w:val="Tabletext"/>
              <w:jc w:val="center"/>
              <w:rPr>
                <w:sz w:val="14"/>
                <w:lang w:val="fr-CH"/>
              </w:rPr>
            </w:pPr>
            <w:r>
              <w:rPr>
                <w:sz w:val="14"/>
                <w:lang w:val="fr-CH"/>
              </w:rPr>
              <w:t>28</w:t>
            </w:r>
          </w:p>
        </w:tc>
        <w:tc>
          <w:tcPr>
            <w:tcW w:w="907" w:type="dxa"/>
          </w:tcPr>
          <w:p w:rsidR="0092243E" w:rsidRDefault="0092243E" w:rsidP="00646B02">
            <w:pPr>
              <w:pStyle w:val="Tabletext"/>
              <w:jc w:val="center"/>
              <w:rPr>
                <w:sz w:val="14"/>
                <w:lang w:val="fr-CH"/>
              </w:rPr>
            </w:pPr>
            <w:r>
              <w:rPr>
                <w:sz w:val="14"/>
                <w:lang w:val="fr-CH"/>
              </w:rPr>
              <w:t>30</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rFonts w:eastAsia="Arial Unicode MS"/>
                <w:sz w:val="14"/>
                <w:lang w:val="es-ES_tradnl"/>
              </w:rPr>
            </w:pPr>
            <w:r>
              <w:rPr>
                <w:sz w:val="14"/>
                <w:lang w:val="es-ES_tradnl"/>
              </w:rPr>
              <w:t>Altura de la antena (m)</w:t>
            </w:r>
          </w:p>
        </w:tc>
        <w:tc>
          <w:tcPr>
            <w:tcW w:w="765"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10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r>
              <w:rPr>
                <w:sz w:val="14"/>
                <w:lang w:val="fr-CH"/>
              </w:rPr>
              <w:t>10</w:t>
            </w: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rFonts w:eastAsia="Arial Unicode MS"/>
                <w:sz w:val="14"/>
                <w:lang w:val="es-ES_tradnl"/>
              </w:rPr>
            </w:pPr>
            <w:r>
              <w:rPr>
                <w:sz w:val="14"/>
                <w:lang w:val="es-ES_tradnl"/>
              </w:rPr>
              <w:t>p.i.r.e. del radar (dBm)</w:t>
            </w:r>
          </w:p>
        </w:tc>
        <w:tc>
          <w:tcPr>
            <w:tcW w:w="765" w:type="dxa"/>
          </w:tcPr>
          <w:p w:rsidR="0092243E" w:rsidRDefault="0092243E" w:rsidP="00646B02">
            <w:pPr>
              <w:pStyle w:val="Tabletext"/>
              <w:jc w:val="center"/>
              <w:rPr>
                <w:rFonts w:eastAsia="Arial Unicode MS"/>
                <w:sz w:val="14"/>
                <w:lang w:val="fr-CH"/>
              </w:rPr>
            </w:pPr>
            <w:r>
              <w:rPr>
                <w:sz w:val="14"/>
                <w:lang w:val="fr-CH"/>
              </w:rPr>
              <w:t>123,0</w:t>
            </w:r>
          </w:p>
        </w:tc>
        <w:tc>
          <w:tcPr>
            <w:tcW w:w="624" w:type="dxa"/>
          </w:tcPr>
          <w:p w:rsidR="0092243E" w:rsidRDefault="0092243E" w:rsidP="00646B02">
            <w:pPr>
              <w:pStyle w:val="Tabletext"/>
              <w:jc w:val="center"/>
              <w:rPr>
                <w:rFonts w:eastAsia="Arial Unicode MS"/>
                <w:sz w:val="14"/>
                <w:lang w:val="fr-CH"/>
              </w:rPr>
            </w:pPr>
            <w:r>
              <w:rPr>
                <w:sz w:val="14"/>
                <w:lang w:val="fr-CH"/>
              </w:rPr>
              <w:t>128,0</w:t>
            </w:r>
          </w:p>
        </w:tc>
        <w:tc>
          <w:tcPr>
            <w:tcW w:w="624" w:type="dxa"/>
          </w:tcPr>
          <w:p w:rsidR="0092243E" w:rsidRDefault="0092243E" w:rsidP="00646B02">
            <w:pPr>
              <w:pStyle w:val="Tabletext"/>
              <w:jc w:val="center"/>
              <w:rPr>
                <w:rFonts w:eastAsia="Arial Unicode MS"/>
                <w:sz w:val="14"/>
                <w:lang w:val="fr-CH"/>
              </w:rPr>
            </w:pPr>
            <w:r>
              <w:rPr>
                <w:sz w:val="14"/>
                <w:lang w:val="fr-CH"/>
              </w:rPr>
              <w:t>134,0</w:t>
            </w:r>
          </w:p>
        </w:tc>
        <w:tc>
          <w:tcPr>
            <w:tcW w:w="624" w:type="dxa"/>
          </w:tcPr>
          <w:p w:rsidR="0092243E" w:rsidRDefault="0092243E" w:rsidP="00646B02">
            <w:pPr>
              <w:pStyle w:val="Tabletext"/>
              <w:jc w:val="center"/>
              <w:rPr>
                <w:rFonts w:eastAsia="Arial Unicode MS"/>
                <w:sz w:val="14"/>
                <w:lang w:val="fr-CH"/>
              </w:rPr>
            </w:pPr>
            <w:r>
              <w:rPr>
                <w:sz w:val="14"/>
                <w:lang w:val="fr-CH"/>
              </w:rPr>
              <w:t>124,0</w:t>
            </w:r>
          </w:p>
        </w:tc>
        <w:tc>
          <w:tcPr>
            <w:tcW w:w="624" w:type="dxa"/>
          </w:tcPr>
          <w:p w:rsidR="0092243E" w:rsidRDefault="0092243E" w:rsidP="00646B02">
            <w:pPr>
              <w:pStyle w:val="Tabletext"/>
              <w:jc w:val="center"/>
              <w:rPr>
                <w:rFonts w:eastAsia="Arial Unicode MS"/>
                <w:sz w:val="14"/>
                <w:lang w:val="fr-CH"/>
              </w:rPr>
            </w:pPr>
            <w:r>
              <w:rPr>
                <w:sz w:val="14"/>
                <w:lang w:val="fr-CH"/>
              </w:rPr>
              <w:t>124,0</w:t>
            </w:r>
          </w:p>
        </w:tc>
        <w:tc>
          <w:tcPr>
            <w:tcW w:w="624" w:type="dxa"/>
          </w:tcPr>
          <w:p w:rsidR="0092243E" w:rsidRDefault="0092243E" w:rsidP="00646B02">
            <w:pPr>
              <w:pStyle w:val="Tabletext"/>
              <w:jc w:val="center"/>
              <w:rPr>
                <w:rFonts w:eastAsia="Arial Unicode MS"/>
                <w:sz w:val="14"/>
                <w:lang w:val="fr-CH"/>
              </w:rPr>
            </w:pPr>
            <w:r>
              <w:rPr>
                <w:sz w:val="14"/>
                <w:lang w:val="fr-CH"/>
              </w:rPr>
              <w:t>134,0</w:t>
            </w:r>
          </w:p>
        </w:tc>
        <w:tc>
          <w:tcPr>
            <w:tcW w:w="624" w:type="dxa"/>
          </w:tcPr>
          <w:p w:rsidR="0092243E" w:rsidRDefault="0092243E" w:rsidP="00646B02">
            <w:pPr>
              <w:pStyle w:val="Tabletext"/>
              <w:jc w:val="center"/>
              <w:rPr>
                <w:rFonts w:eastAsia="Arial Unicode MS"/>
                <w:sz w:val="14"/>
                <w:lang w:val="fr-CH"/>
              </w:rPr>
            </w:pPr>
            <w:r>
              <w:rPr>
                <w:sz w:val="14"/>
                <w:lang w:val="fr-CH"/>
              </w:rPr>
              <w:t>134,0</w:t>
            </w:r>
          </w:p>
        </w:tc>
        <w:tc>
          <w:tcPr>
            <w:tcW w:w="624" w:type="dxa"/>
          </w:tcPr>
          <w:p w:rsidR="0092243E" w:rsidRDefault="0092243E" w:rsidP="00646B02">
            <w:pPr>
              <w:pStyle w:val="Tabletext"/>
              <w:jc w:val="center"/>
              <w:rPr>
                <w:rFonts w:eastAsia="Arial Unicode MS"/>
                <w:sz w:val="14"/>
                <w:lang w:val="fr-CH"/>
              </w:rPr>
            </w:pPr>
            <w:r>
              <w:rPr>
                <w:sz w:val="14"/>
                <w:lang w:val="fr-CH"/>
              </w:rPr>
              <w:t>134,0</w:t>
            </w:r>
          </w:p>
        </w:tc>
        <w:tc>
          <w:tcPr>
            <w:tcW w:w="624" w:type="dxa"/>
          </w:tcPr>
          <w:p w:rsidR="0092243E" w:rsidRDefault="0092243E" w:rsidP="00646B02">
            <w:pPr>
              <w:pStyle w:val="Tabletext"/>
              <w:jc w:val="center"/>
              <w:rPr>
                <w:rFonts w:eastAsia="Arial Unicode MS"/>
                <w:sz w:val="14"/>
                <w:lang w:val="fr-CH"/>
              </w:rPr>
            </w:pPr>
            <w:r>
              <w:rPr>
                <w:sz w:val="14"/>
                <w:lang w:val="fr-CH"/>
              </w:rPr>
              <w:t>134,0</w:t>
            </w:r>
          </w:p>
        </w:tc>
        <w:tc>
          <w:tcPr>
            <w:tcW w:w="624" w:type="dxa"/>
          </w:tcPr>
          <w:p w:rsidR="0092243E" w:rsidRDefault="0092243E" w:rsidP="00646B02">
            <w:pPr>
              <w:pStyle w:val="Tabletext"/>
              <w:jc w:val="center"/>
              <w:rPr>
                <w:rFonts w:eastAsia="Arial Unicode MS"/>
                <w:sz w:val="14"/>
                <w:lang w:val="fr-CH"/>
              </w:rPr>
            </w:pPr>
            <w:r>
              <w:rPr>
                <w:sz w:val="14"/>
                <w:lang w:val="fr-CH"/>
              </w:rPr>
              <w:t>98,5</w:t>
            </w:r>
          </w:p>
        </w:tc>
        <w:tc>
          <w:tcPr>
            <w:tcW w:w="794" w:type="dxa"/>
          </w:tcPr>
          <w:p w:rsidR="0092243E" w:rsidRDefault="0092243E" w:rsidP="00646B02">
            <w:pPr>
              <w:pStyle w:val="Tabletext"/>
              <w:jc w:val="center"/>
              <w:rPr>
                <w:rFonts w:eastAsia="Arial Unicode MS"/>
                <w:sz w:val="14"/>
                <w:lang w:val="fr-CH"/>
              </w:rPr>
            </w:pPr>
            <w:r>
              <w:rPr>
                <w:sz w:val="14"/>
                <w:lang w:val="fr-CH"/>
              </w:rPr>
              <w:t>122,3</w:t>
            </w:r>
          </w:p>
        </w:tc>
        <w:tc>
          <w:tcPr>
            <w:tcW w:w="794" w:type="dxa"/>
          </w:tcPr>
          <w:p w:rsidR="0092243E" w:rsidRDefault="0092243E" w:rsidP="00646B02">
            <w:pPr>
              <w:pStyle w:val="Tabletext"/>
              <w:jc w:val="center"/>
              <w:rPr>
                <w:rFonts w:eastAsia="Arial Unicode MS"/>
                <w:sz w:val="14"/>
                <w:lang w:val="fr-CH"/>
              </w:rPr>
            </w:pPr>
            <w:r>
              <w:rPr>
                <w:sz w:val="14"/>
                <w:lang w:val="fr-CH"/>
              </w:rPr>
              <w:t>148,5</w:t>
            </w:r>
          </w:p>
        </w:tc>
        <w:tc>
          <w:tcPr>
            <w:tcW w:w="794" w:type="dxa"/>
          </w:tcPr>
          <w:p w:rsidR="0092243E" w:rsidRDefault="0092243E" w:rsidP="00646B02">
            <w:pPr>
              <w:pStyle w:val="Tabletext"/>
              <w:jc w:val="center"/>
              <w:rPr>
                <w:rFonts w:eastAsia="Arial Unicode MS"/>
                <w:sz w:val="14"/>
                <w:lang w:val="fr-CH"/>
              </w:rPr>
            </w:pPr>
            <w:r>
              <w:rPr>
                <w:sz w:val="14"/>
                <w:lang w:val="fr-CH"/>
              </w:rPr>
              <w:t>137,8</w:t>
            </w:r>
          </w:p>
        </w:tc>
        <w:tc>
          <w:tcPr>
            <w:tcW w:w="794" w:type="dxa"/>
          </w:tcPr>
          <w:p w:rsidR="0092243E" w:rsidRDefault="0092243E" w:rsidP="00646B02">
            <w:pPr>
              <w:pStyle w:val="Tabletext"/>
              <w:jc w:val="center"/>
              <w:rPr>
                <w:rFonts w:eastAsia="Arial Unicode MS"/>
                <w:sz w:val="14"/>
                <w:lang w:val="fr-CH"/>
              </w:rPr>
            </w:pPr>
            <w:r>
              <w:rPr>
                <w:sz w:val="14"/>
                <w:lang w:val="fr-CH"/>
              </w:rPr>
              <w:t>135,9</w:t>
            </w:r>
          </w:p>
        </w:tc>
        <w:tc>
          <w:tcPr>
            <w:tcW w:w="794" w:type="dxa"/>
          </w:tcPr>
          <w:p w:rsidR="0092243E" w:rsidRDefault="0092243E" w:rsidP="00646B02">
            <w:pPr>
              <w:pStyle w:val="Tabletext"/>
              <w:jc w:val="center"/>
              <w:rPr>
                <w:rFonts w:eastAsia="Arial Unicode MS"/>
                <w:sz w:val="14"/>
                <w:lang w:val="fr-CH"/>
              </w:rPr>
            </w:pPr>
            <w:r>
              <w:rPr>
                <w:sz w:val="14"/>
                <w:lang w:val="fr-CH"/>
              </w:rPr>
              <w:t>124,2</w:t>
            </w:r>
          </w:p>
        </w:tc>
        <w:tc>
          <w:tcPr>
            <w:tcW w:w="907" w:type="dxa"/>
          </w:tcPr>
          <w:p w:rsidR="0092243E" w:rsidRDefault="0092243E" w:rsidP="00646B02">
            <w:pPr>
              <w:pStyle w:val="Tabletext"/>
              <w:jc w:val="center"/>
              <w:rPr>
                <w:rFonts w:eastAsia="Arial Unicode MS"/>
                <w:sz w:val="14"/>
                <w:lang w:val="fr-CH"/>
              </w:rPr>
            </w:pPr>
            <w:r>
              <w:rPr>
                <w:sz w:val="14"/>
                <w:lang w:val="fr-CH"/>
              </w:rPr>
              <w:t>113,6</w:t>
            </w:r>
          </w:p>
        </w:tc>
        <w:tc>
          <w:tcPr>
            <w:tcW w:w="907" w:type="dxa"/>
          </w:tcPr>
          <w:p w:rsidR="0092243E" w:rsidRDefault="0092243E" w:rsidP="00646B02">
            <w:pPr>
              <w:pStyle w:val="Tabletext"/>
              <w:jc w:val="center"/>
              <w:rPr>
                <w:rFonts w:eastAsia="Arial Unicode MS"/>
                <w:sz w:val="14"/>
                <w:lang w:val="fr-CH"/>
              </w:rPr>
            </w:pPr>
            <w:r>
              <w:rPr>
                <w:sz w:val="14"/>
                <w:lang w:val="fr-CH"/>
              </w:rPr>
              <w:t>114,5</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rFonts w:eastAsia="Arial Unicode MS"/>
                <w:sz w:val="14"/>
                <w:lang w:val="es-ES_tradnl"/>
              </w:rPr>
            </w:pPr>
            <w:r>
              <w:rPr>
                <w:sz w:val="14"/>
                <w:lang w:val="es-ES_tradnl"/>
              </w:rPr>
              <w:t>Factor de ruido del receptor (dB</w:t>
            </w:r>
            <w:r w:rsidR="005147C3">
              <w:rPr>
                <w:sz w:val="14"/>
                <w:lang w:val="es-ES_tradnl"/>
              </w:rPr>
              <w:t>)</w:t>
            </w:r>
          </w:p>
        </w:tc>
        <w:tc>
          <w:tcPr>
            <w:tcW w:w="765" w:type="dxa"/>
          </w:tcPr>
          <w:p w:rsidR="0092243E" w:rsidRDefault="0092243E" w:rsidP="00646B02">
            <w:pPr>
              <w:pStyle w:val="Tabletext"/>
              <w:jc w:val="center"/>
              <w:rPr>
                <w:rFonts w:eastAsia="Arial Unicode MS"/>
                <w:sz w:val="14"/>
                <w:lang w:val="fr-CH"/>
              </w:rPr>
            </w:pPr>
            <w:r>
              <w:rPr>
                <w:sz w:val="14"/>
                <w:lang w:val="fr-CH"/>
              </w:rPr>
              <w:t>7</w:t>
            </w:r>
          </w:p>
        </w:tc>
        <w:tc>
          <w:tcPr>
            <w:tcW w:w="624" w:type="dxa"/>
          </w:tcPr>
          <w:p w:rsidR="0092243E" w:rsidRDefault="0092243E" w:rsidP="00646B02">
            <w:pPr>
              <w:pStyle w:val="Tabletext"/>
              <w:jc w:val="center"/>
              <w:rPr>
                <w:rFonts w:eastAsia="Arial Unicode MS"/>
                <w:sz w:val="14"/>
                <w:lang w:val="fr-CH"/>
              </w:rPr>
            </w:pPr>
            <w:r>
              <w:rPr>
                <w:sz w:val="14"/>
                <w:lang w:val="fr-CH"/>
              </w:rPr>
              <w:t>4</w:t>
            </w:r>
          </w:p>
        </w:tc>
        <w:tc>
          <w:tcPr>
            <w:tcW w:w="624" w:type="dxa"/>
          </w:tcPr>
          <w:p w:rsidR="0092243E" w:rsidRDefault="0092243E" w:rsidP="00646B02">
            <w:pPr>
              <w:pStyle w:val="Tabletext"/>
              <w:jc w:val="center"/>
              <w:rPr>
                <w:rFonts w:eastAsia="Arial Unicode MS"/>
                <w:sz w:val="14"/>
                <w:lang w:val="fr-CH"/>
              </w:rPr>
            </w:pPr>
            <w:r>
              <w:rPr>
                <w:sz w:val="14"/>
                <w:lang w:val="fr-CH"/>
              </w:rPr>
              <w:t>2,3</w:t>
            </w:r>
          </w:p>
        </w:tc>
        <w:tc>
          <w:tcPr>
            <w:tcW w:w="624" w:type="dxa"/>
          </w:tcPr>
          <w:p w:rsidR="0092243E" w:rsidRDefault="0092243E" w:rsidP="00646B02">
            <w:pPr>
              <w:pStyle w:val="Tabletext"/>
              <w:jc w:val="center"/>
              <w:rPr>
                <w:rFonts w:eastAsia="Arial Unicode MS"/>
                <w:sz w:val="14"/>
                <w:lang w:val="fr-CH"/>
              </w:rPr>
            </w:pPr>
            <w:r>
              <w:rPr>
                <w:sz w:val="14"/>
                <w:lang w:val="fr-CH"/>
              </w:rPr>
              <w:t>3</w:t>
            </w:r>
          </w:p>
        </w:tc>
        <w:tc>
          <w:tcPr>
            <w:tcW w:w="624" w:type="dxa"/>
          </w:tcPr>
          <w:p w:rsidR="0092243E" w:rsidRDefault="0092243E" w:rsidP="00646B02">
            <w:pPr>
              <w:pStyle w:val="Tabletext"/>
              <w:jc w:val="center"/>
              <w:rPr>
                <w:rFonts w:eastAsia="Arial Unicode MS"/>
                <w:sz w:val="14"/>
                <w:lang w:val="fr-CH"/>
              </w:rPr>
            </w:pPr>
            <w:r>
              <w:rPr>
                <w:sz w:val="14"/>
                <w:lang w:val="fr-CH"/>
              </w:rPr>
              <w:t>3</w:t>
            </w:r>
          </w:p>
        </w:tc>
        <w:tc>
          <w:tcPr>
            <w:tcW w:w="624" w:type="dxa"/>
          </w:tcPr>
          <w:p w:rsidR="0092243E" w:rsidRDefault="0092243E" w:rsidP="00646B02">
            <w:pPr>
              <w:pStyle w:val="Tabletext"/>
              <w:jc w:val="center"/>
              <w:rPr>
                <w:rFonts w:eastAsia="Arial Unicode MS"/>
                <w:sz w:val="14"/>
                <w:lang w:val="fr-CH"/>
              </w:rPr>
            </w:pPr>
            <w:r>
              <w:rPr>
                <w:sz w:val="14"/>
                <w:lang w:val="fr-CH"/>
              </w:rPr>
              <w:t>3,5</w:t>
            </w:r>
          </w:p>
        </w:tc>
        <w:tc>
          <w:tcPr>
            <w:tcW w:w="624" w:type="dxa"/>
          </w:tcPr>
          <w:p w:rsidR="0092243E" w:rsidRDefault="0092243E" w:rsidP="00646B02">
            <w:pPr>
              <w:pStyle w:val="Tabletext"/>
              <w:jc w:val="center"/>
              <w:rPr>
                <w:rFonts w:eastAsia="Arial Unicode MS"/>
                <w:sz w:val="14"/>
                <w:lang w:val="fr-CH"/>
              </w:rPr>
            </w:pPr>
            <w:r>
              <w:rPr>
                <w:sz w:val="14"/>
                <w:lang w:val="fr-CH"/>
              </w:rPr>
              <w:t>3,5</w:t>
            </w:r>
          </w:p>
        </w:tc>
        <w:tc>
          <w:tcPr>
            <w:tcW w:w="624" w:type="dxa"/>
          </w:tcPr>
          <w:p w:rsidR="0092243E" w:rsidRDefault="0092243E" w:rsidP="00646B02">
            <w:pPr>
              <w:pStyle w:val="Tabletext"/>
              <w:jc w:val="center"/>
              <w:rPr>
                <w:rFonts w:eastAsia="Arial Unicode MS"/>
                <w:sz w:val="14"/>
                <w:lang w:val="fr-CH"/>
              </w:rPr>
            </w:pPr>
            <w:r>
              <w:rPr>
                <w:sz w:val="14"/>
                <w:lang w:val="fr-CH"/>
              </w:rPr>
              <w:t>1,5</w:t>
            </w:r>
          </w:p>
        </w:tc>
        <w:tc>
          <w:tcPr>
            <w:tcW w:w="624" w:type="dxa"/>
          </w:tcPr>
          <w:p w:rsidR="0092243E" w:rsidRDefault="0092243E" w:rsidP="00646B02">
            <w:pPr>
              <w:pStyle w:val="Tabletext"/>
              <w:jc w:val="center"/>
              <w:rPr>
                <w:rFonts w:eastAsia="Arial Unicode MS"/>
                <w:sz w:val="14"/>
                <w:lang w:val="fr-CH"/>
              </w:rPr>
            </w:pPr>
            <w:r>
              <w:rPr>
                <w:sz w:val="14"/>
                <w:lang w:val="fr-CH"/>
              </w:rPr>
              <w:t>1,5</w:t>
            </w:r>
          </w:p>
        </w:tc>
        <w:tc>
          <w:tcPr>
            <w:tcW w:w="624" w:type="dxa"/>
          </w:tcPr>
          <w:p w:rsidR="0092243E" w:rsidRDefault="0092243E" w:rsidP="00646B02">
            <w:pPr>
              <w:pStyle w:val="Tabletext"/>
              <w:jc w:val="center"/>
              <w:rPr>
                <w:rFonts w:eastAsia="Arial Unicode MS"/>
                <w:sz w:val="14"/>
                <w:lang w:val="fr-CH"/>
              </w:rPr>
            </w:pPr>
            <w:r>
              <w:rPr>
                <w:sz w:val="14"/>
                <w:lang w:val="fr-CH"/>
              </w:rPr>
              <w:t>3</w:t>
            </w:r>
          </w:p>
        </w:tc>
        <w:tc>
          <w:tcPr>
            <w:tcW w:w="794" w:type="dxa"/>
          </w:tcPr>
          <w:p w:rsidR="0092243E" w:rsidRDefault="0092243E" w:rsidP="00646B02">
            <w:pPr>
              <w:pStyle w:val="Tabletext"/>
              <w:jc w:val="center"/>
              <w:rPr>
                <w:rFonts w:eastAsia="Arial Unicode MS"/>
                <w:sz w:val="14"/>
                <w:lang w:val="fr-CH"/>
              </w:rPr>
            </w:pPr>
            <w:r>
              <w:rPr>
                <w:sz w:val="14"/>
                <w:lang w:val="fr-CH"/>
              </w:rPr>
              <w:t>6</w:t>
            </w:r>
          </w:p>
        </w:tc>
        <w:tc>
          <w:tcPr>
            <w:tcW w:w="794" w:type="dxa"/>
          </w:tcPr>
          <w:p w:rsidR="0092243E" w:rsidRDefault="0092243E" w:rsidP="00646B02">
            <w:pPr>
              <w:pStyle w:val="Tabletext"/>
              <w:jc w:val="center"/>
              <w:rPr>
                <w:rFonts w:eastAsia="Arial Unicode MS"/>
                <w:sz w:val="14"/>
                <w:lang w:val="fr-CH"/>
              </w:rPr>
            </w:pPr>
            <w:r>
              <w:rPr>
                <w:sz w:val="14"/>
                <w:lang w:val="fr-CH"/>
              </w:rPr>
              <w:t>5</w:t>
            </w:r>
          </w:p>
        </w:tc>
        <w:tc>
          <w:tcPr>
            <w:tcW w:w="794" w:type="dxa"/>
          </w:tcPr>
          <w:p w:rsidR="0092243E" w:rsidRDefault="0092243E" w:rsidP="00646B02">
            <w:pPr>
              <w:pStyle w:val="Tabletext"/>
              <w:jc w:val="center"/>
              <w:rPr>
                <w:rFonts w:eastAsia="Arial Unicode MS"/>
                <w:sz w:val="14"/>
                <w:lang w:val="fr-CH"/>
              </w:rPr>
            </w:pPr>
            <w:r>
              <w:rPr>
                <w:sz w:val="14"/>
                <w:lang w:val="fr-CH"/>
              </w:rPr>
              <w:t>5</w:t>
            </w:r>
          </w:p>
        </w:tc>
        <w:tc>
          <w:tcPr>
            <w:tcW w:w="794" w:type="dxa"/>
          </w:tcPr>
          <w:p w:rsidR="0092243E" w:rsidRDefault="0092243E" w:rsidP="00646B02">
            <w:pPr>
              <w:pStyle w:val="Tabletext"/>
              <w:jc w:val="center"/>
              <w:rPr>
                <w:rFonts w:eastAsia="Arial Unicode MS"/>
                <w:sz w:val="14"/>
                <w:lang w:val="fr-CH"/>
              </w:rPr>
            </w:pPr>
            <w:r>
              <w:rPr>
                <w:sz w:val="14"/>
                <w:lang w:val="fr-CH"/>
              </w:rPr>
              <w:t>11</w:t>
            </w:r>
          </w:p>
        </w:tc>
        <w:tc>
          <w:tcPr>
            <w:tcW w:w="794" w:type="dxa"/>
          </w:tcPr>
          <w:p w:rsidR="0092243E" w:rsidRDefault="0092243E" w:rsidP="00646B02">
            <w:pPr>
              <w:pStyle w:val="Tabletext"/>
              <w:jc w:val="center"/>
              <w:rPr>
                <w:rFonts w:eastAsia="Arial Unicode MS"/>
                <w:sz w:val="14"/>
                <w:lang w:val="fr-CH"/>
              </w:rPr>
            </w:pPr>
            <w:r>
              <w:rPr>
                <w:sz w:val="14"/>
                <w:lang w:val="fr-CH"/>
              </w:rPr>
              <w:t>5</w:t>
            </w:r>
          </w:p>
        </w:tc>
        <w:tc>
          <w:tcPr>
            <w:tcW w:w="907" w:type="dxa"/>
          </w:tcPr>
          <w:p w:rsidR="0092243E" w:rsidRDefault="0092243E" w:rsidP="00646B02">
            <w:pPr>
              <w:pStyle w:val="Tabletext"/>
              <w:jc w:val="center"/>
              <w:rPr>
                <w:rFonts w:eastAsia="Arial Unicode MS"/>
                <w:sz w:val="14"/>
                <w:lang w:val="fr-CH"/>
              </w:rPr>
            </w:pPr>
            <w:r>
              <w:rPr>
                <w:sz w:val="14"/>
                <w:lang w:val="fr-CH"/>
              </w:rPr>
              <w:t>5</w:t>
            </w:r>
          </w:p>
        </w:tc>
        <w:tc>
          <w:tcPr>
            <w:tcW w:w="907" w:type="dxa"/>
          </w:tcPr>
          <w:p w:rsidR="0092243E" w:rsidRDefault="0092243E" w:rsidP="00646B02">
            <w:pPr>
              <w:pStyle w:val="Tabletext"/>
              <w:jc w:val="center"/>
              <w:rPr>
                <w:rFonts w:eastAsia="Arial Unicode MS"/>
                <w:sz w:val="14"/>
                <w:lang w:val="fr-CH"/>
              </w:rPr>
            </w:pPr>
            <w:r>
              <w:rPr>
                <w:sz w:val="14"/>
                <w:lang w:val="fr-CH"/>
              </w:rPr>
              <w:t>10</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Borders>
              <w:bottom w:val="single" w:sz="4" w:space="0" w:color="auto"/>
            </w:tcBorders>
          </w:tcPr>
          <w:p w:rsidR="0092243E" w:rsidRDefault="0092243E" w:rsidP="00646B02">
            <w:pPr>
              <w:pStyle w:val="Tabletext"/>
              <w:jc w:val="left"/>
              <w:rPr>
                <w:rFonts w:eastAsia="Arial Unicode MS"/>
                <w:sz w:val="14"/>
                <w:lang w:val="fr-CH"/>
              </w:rPr>
            </w:pPr>
            <w:r>
              <w:rPr>
                <w:i/>
                <w:iCs/>
                <w:sz w:val="14"/>
                <w:lang w:val="fr-CH"/>
              </w:rPr>
              <w:t>N</w:t>
            </w:r>
            <w:r>
              <w:rPr>
                <w:sz w:val="14"/>
                <w:lang w:val="fr-CH"/>
              </w:rPr>
              <w:t xml:space="preserve"> </w:t>
            </w:r>
            <w:r>
              <w:rPr>
                <w:rFonts w:ascii="Symbol" w:hAnsi="Symbol"/>
                <w:sz w:val="14"/>
                <w:lang w:val="fr-CH"/>
              </w:rPr>
              <w:t></w:t>
            </w:r>
            <w:r>
              <w:rPr>
                <w:sz w:val="14"/>
                <w:lang w:val="fr-CH"/>
              </w:rPr>
              <w:t xml:space="preserve"> </w:t>
            </w:r>
            <w:r>
              <w:rPr>
                <w:i/>
                <w:iCs/>
                <w:sz w:val="14"/>
                <w:lang w:val="fr-CH"/>
              </w:rPr>
              <w:t>k T B F</w:t>
            </w:r>
            <w:r>
              <w:rPr>
                <w:sz w:val="14"/>
                <w:lang w:val="fr-CH"/>
              </w:rPr>
              <w:t xml:space="preserve"> (dBm)</w:t>
            </w:r>
          </w:p>
        </w:tc>
        <w:tc>
          <w:tcPr>
            <w:tcW w:w="765"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–110,0</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–97,0</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–112,1</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–113,2</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–114,0</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–112,0</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–104,5</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–122,5</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–107,7</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–101,0</w:t>
            </w: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–108,0</w:t>
            </w: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–102,2</w:t>
            </w: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–103,0</w:t>
            </w: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–93,9</w:t>
            </w: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–99,9</w:t>
            </w:r>
          </w:p>
        </w:tc>
        <w:tc>
          <w:tcPr>
            <w:tcW w:w="907"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–107,2</w:t>
            </w:r>
          </w:p>
        </w:tc>
        <w:tc>
          <w:tcPr>
            <w:tcW w:w="907"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–94,0</w:t>
            </w: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en-US"/>
              </w:rPr>
            </w:pPr>
          </w:p>
        </w:tc>
        <w:tc>
          <w:tcPr>
            <w:tcW w:w="2041" w:type="dxa"/>
            <w:shd w:val="clear" w:color="auto" w:fill="E6E6E6"/>
          </w:tcPr>
          <w:p w:rsidR="0092243E" w:rsidRDefault="0092243E" w:rsidP="00646B02">
            <w:pPr>
              <w:pStyle w:val="Tabletext"/>
              <w:jc w:val="left"/>
              <w:rPr>
                <w:rFonts w:eastAsia="Arial Unicode MS"/>
                <w:sz w:val="14"/>
                <w:lang w:val="en-US"/>
              </w:rPr>
            </w:pPr>
            <w:r>
              <w:rPr>
                <w:i/>
                <w:iCs/>
                <w:sz w:val="14"/>
                <w:lang w:val="en-US"/>
              </w:rPr>
              <w:t>N</w:t>
            </w:r>
            <w:r>
              <w:rPr>
                <w:sz w:val="14"/>
                <w:lang w:val="en-US"/>
              </w:rPr>
              <w:t xml:space="preserve"> – 6 dB</w:t>
            </w:r>
          </w:p>
        </w:tc>
        <w:tc>
          <w:tcPr>
            <w:tcW w:w="765" w:type="dxa"/>
            <w:shd w:val="clear" w:color="auto" w:fill="E6E6E6"/>
          </w:tcPr>
          <w:p w:rsidR="0092243E" w:rsidRDefault="0092243E" w:rsidP="00646B02">
            <w:pPr>
              <w:pStyle w:val="Tabletext"/>
              <w:jc w:val="center"/>
              <w:rPr>
                <w:rFonts w:eastAsia="Arial Unicode MS"/>
                <w:sz w:val="14"/>
                <w:lang w:val="en-US"/>
              </w:rPr>
            </w:pPr>
            <w:r>
              <w:rPr>
                <w:sz w:val="14"/>
                <w:lang w:val="en-US"/>
              </w:rPr>
              <w:t>–116,0</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–103,0</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–118,1</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–119,2</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–120,0</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–118,0</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–110,5</w:t>
            </w:r>
          </w:p>
        </w:tc>
        <w:tc>
          <w:tcPr>
            <w:tcW w:w="624" w:type="dxa"/>
            <w:shd w:val="clear" w:color="auto" w:fill="E6E6E6"/>
          </w:tcPr>
          <w:p w:rsidR="0092243E" w:rsidRDefault="0092243E" w:rsidP="00646B02">
            <w:pPr>
              <w:pStyle w:val="Tabletext"/>
              <w:jc w:val="center"/>
              <w:rPr>
                <w:rFonts w:eastAsia="Arial Unicode MS"/>
                <w:sz w:val="14"/>
                <w:lang w:val="en-US"/>
              </w:rPr>
            </w:pPr>
            <w:r>
              <w:rPr>
                <w:sz w:val="14"/>
                <w:lang w:val="en-US"/>
              </w:rPr>
              <w:t>–128,5</w:t>
            </w:r>
          </w:p>
        </w:tc>
        <w:tc>
          <w:tcPr>
            <w:tcW w:w="624" w:type="dxa"/>
            <w:shd w:val="clear" w:color="auto" w:fill="E6E6E6"/>
          </w:tcPr>
          <w:p w:rsidR="0092243E" w:rsidRDefault="0092243E" w:rsidP="00646B02">
            <w:pPr>
              <w:pStyle w:val="Tabletext"/>
              <w:jc w:val="center"/>
              <w:rPr>
                <w:sz w:val="14"/>
                <w:lang w:val="en-US"/>
              </w:rPr>
            </w:pPr>
            <w:r>
              <w:rPr>
                <w:sz w:val="14"/>
                <w:lang w:val="en-US"/>
              </w:rPr>
              <w:t>–113,7</w:t>
            </w:r>
          </w:p>
        </w:tc>
        <w:tc>
          <w:tcPr>
            <w:tcW w:w="624" w:type="dxa"/>
            <w:shd w:val="clear" w:color="auto" w:fill="E6E6E6"/>
          </w:tcPr>
          <w:p w:rsidR="0092243E" w:rsidRDefault="0092243E" w:rsidP="00646B02">
            <w:pPr>
              <w:pStyle w:val="Tabletext"/>
              <w:jc w:val="center"/>
              <w:rPr>
                <w:sz w:val="14"/>
                <w:lang w:val="en-US"/>
              </w:rPr>
            </w:pPr>
            <w:r>
              <w:rPr>
                <w:sz w:val="14"/>
                <w:lang w:val="en-US"/>
              </w:rPr>
              <w:t>–107,0</w:t>
            </w:r>
          </w:p>
        </w:tc>
        <w:tc>
          <w:tcPr>
            <w:tcW w:w="794" w:type="dxa"/>
            <w:shd w:val="clear" w:color="auto" w:fill="E6E6E6"/>
          </w:tcPr>
          <w:p w:rsidR="0092243E" w:rsidRDefault="0092243E" w:rsidP="00646B02">
            <w:pPr>
              <w:pStyle w:val="Tabletext"/>
              <w:jc w:val="center"/>
              <w:rPr>
                <w:sz w:val="14"/>
                <w:lang w:val="en-US"/>
              </w:rPr>
            </w:pPr>
            <w:r>
              <w:rPr>
                <w:sz w:val="14"/>
                <w:lang w:val="en-US"/>
              </w:rPr>
              <w:t>–114,0</w:t>
            </w:r>
          </w:p>
        </w:tc>
        <w:tc>
          <w:tcPr>
            <w:tcW w:w="794" w:type="dxa"/>
            <w:shd w:val="clear" w:color="auto" w:fill="E6E6E6"/>
          </w:tcPr>
          <w:p w:rsidR="0092243E" w:rsidRDefault="0092243E" w:rsidP="00646B02">
            <w:pPr>
              <w:pStyle w:val="Tabletext"/>
              <w:jc w:val="center"/>
              <w:rPr>
                <w:sz w:val="14"/>
                <w:lang w:val="en-US"/>
              </w:rPr>
            </w:pPr>
            <w:r>
              <w:rPr>
                <w:sz w:val="14"/>
                <w:lang w:val="en-US"/>
              </w:rPr>
              <w:t>–108,2</w:t>
            </w:r>
          </w:p>
        </w:tc>
        <w:tc>
          <w:tcPr>
            <w:tcW w:w="794" w:type="dxa"/>
            <w:shd w:val="clear" w:color="auto" w:fill="E6E6E6"/>
          </w:tcPr>
          <w:p w:rsidR="0092243E" w:rsidRDefault="0092243E" w:rsidP="00646B02">
            <w:pPr>
              <w:pStyle w:val="Tabletext"/>
              <w:jc w:val="center"/>
              <w:rPr>
                <w:sz w:val="14"/>
                <w:lang w:val="en-US"/>
              </w:rPr>
            </w:pPr>
            <w:r>
              <w:rPr>
                <w:sz w:val="14"/>
                <w:lang w:val="en-US"/>
              </w:rPr>
              <w:t>–109,0</w:t>
            </w:r>
          </w:p>
        </w:tc>
        <w:tc>
          <w:tcPr>
            <w:tcW w:w="794" w:type="dxa"/>
            <w:shd w:val="clear" w:color="auto" w:fill="E6E6E6"/>
          </w:tcPr>
          <w:p w:rsidR="0092243E" w:rsidRDefault="0092243E" w:rsidP="00646B02">
            <w:pPr>
              <w:pStyle w:val="Tabletext"/>
              <w:jc w:val="center"/>
              <w:rPr>
                <w:sz w:val="14"/>
                <w:lang w:val="en-US"/>
              </w:rPr>
            </w:pPr>
            <w:r>
              <w:rPr>
                <w:sz w:val="14"/>
                <w:lang w:val="en-US"/>
              </w:rPr>
              <w:t>–99,9</w:t>
            </w:r>
          </w:p>
        </w:tc>
        <w:tc>
          <w:tcPr>
            <w:tcW w:w="794" w:type="dxa"/>
            <w:shd w:val="clear" w:color="auto" w:fill="E6E6E6"/>
          </w:tcPr>
          <w:p w:rsidR="0092243E" w:rsidRDefault="0092243E" w:rsidP="00646B02">
            <w:pPr>
              <w:pStyle w:val="Tabletext"/>
              <w:jc w:val="center"/>
              <w:rPr>
                <w:sz w:val="14"/>
                <w:lang w:val="en-US"/>
              </w:rPr>
            </w:pPr>
            <w:r>
              <w:rPr>
                <w:sz w:val="14"/>
                <w:lang w:val="en-US"/>
              </w:rPr>
              <w:t>–105,9</w:t>
            </w:r>
          </w:p>
        </w:tc>
        <w:tc>
          <w:tcPr>
            <w:tcW w:w="907" w:type="dxa"/>
            <w:shd w:val="clear" w:color="auto" w:fill="E6E6E6"/>
          </w:tcPr>
          <w:p w:rsidR="0092243E" w:rsidRDefault="0092243E" w:rsidP="00646B02">
            <w:pPr>
              <w:pStyle w:val="Tabletext"/>
              <w:jc w:val="center"/>
              <w:rPr>
                <w:sz w:val="14"/>
                <w:lang w:val="en-US"/>
              </w:rPr>
            </w:pPr>
            <w:r>
              <w:rPr>
                <w:sz w:val="14"/>
                <w:lang w:val="en-US"/>
              </w:rPr>
              <w:t>–113,2</w:t>
            </w:r>
          </w:p>
        </w:tc>
        <w:tc>
          <w:tcPr>
            <w:tcW w:w="907" w:type="dxa"/>
            <w:shd w:val="clear" w:color="auto" w:fill="E6E6E6"/>
          </w:tcPr>
          <w:p w:rsidR="0092243E" w:rsidRDefault="0092243E" w:rsidP="00646B02">
            <w:pPr>
              <w:pStyle w:val="Tabletext"/>
              <w:jc w:val="center"/>
              <w:rPr>
                <w:sz w:val="14"/>
                <w:lang w:val="en-US"/>
              </w:rPr>
            </w:pPr>
            <w:r>
              <w:rPr>
                <w:sz w:val="14"/>
                <w:lang w:val="en-US"/>
              </w:rPr>
              <w:t>–100,0</w:t>
            </w:r>
          </w:p>
        </w:tc>
      </w:tr>
      <w:tr w:rsidR="00646B02" w:rsidTr="00B10590">
        <w:trPr>
          <w:cantSplit/>
          <w:jc w:val="center"/>
        </w:trPr>
        <w:tc>
          <w:tcPr>
            <w:tcW w:w="282" w:type="dxa"/>
            <w:vMerge w:val="restart"/>
            <w:textDirection w:val="btLr"/>
            <w:vAlign w:val="center"/>
          </w:tcPr>
          <w:p w:rsidR="0092243E" w:rsidRPr="005147C3" w:rsidRDefault="0092243E" w:rsidP="005147C3">
            <w:pPr>
              <w:pStyle w:val="Tabletext"/>
              <w:jc w:val="center"/>
              <w:rPr>
                <w:sz w:val="14"/>
                <w:szCs w:val="14"/>
                <w:lang w:val="en-US"/>
              </w:rPr>
            </w:pPr>
            <w:r w:rsidRPr="005147C3">
              <w:rPr>
                <w:sz w:val="14"/>
                <w:szCs w:val="14"/>
                <w:lang w:val="en-US"/>
              </w:rPr>
              <w:t>WAS</w:t>
            </w:r>
          </w:p>
        </w:tc>
        <w:tc>
          <w:tcPr>
            <w:tcW w:w="2041" w:type="dxa"/>
          </w:tcPr>
          <w:p w:rsidR="0092243E" w:rsidRDefault="0092243E" w:rsidP="00646B02">
            <w:pPr>
              <w:pStyle w:val="Tabletext"/>
              <w:jc w:val="left"/>
              <w:rPr>
                <w:rFonts w:eastAsia="Arial Unicode MS"/>
                <w:sz w:val="14"/>
                <w:lang w:val="es-ES_tradnl"/>
              </w:rPr>
            </w:pPr>
            <w:r>
              <w:rPr>
                <w:sz w:val="14"/>
                <w:lang w:val="es-ES_tradnl"/>
              </w:rPr>
              <w:t>p.i.r.e. (dBm) exteriores</w:t>
            </w:r>
          </w:p>
        </w:tc>
        <w:tc>
          <w:tcPr>
            <w:tcW w:w="765" w:type="dxa"/>
          </w:tcPr>
          <w:p w:rsidR="0092243E" w:rsidRDefault="0092243E" w:rsidP="00646B02">
            <w:pPr>
              <w:pStyle w:val="Tabletext"/>
              <w:jc w:val="center"/>
              <w:rPr>
                <w:rFonts w:eastAsia="Arial Unicode MS"/>
                <w:sz w:val="14"/>
                <w:lang w:val="fr-CH"/>
              </w:rPr>
            </w:pPr>
            <w:r>
              <w:rPr>
                <w:sz w:val="14"/>
                <w:lang w:val="fr-CH"/>
              </w:rPr>
              <w:t>30</w:t>
            </w: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rFonts w:eastAsia="Arial Unicode MS"/>
                <w:sz w:val="14"/>
                <w:lang w:val="es-ES"/>
              </w:rPr>
            </w:pPr>
            <w:r>
              <w:rPr>
                <w:sz w:val="14"/>
                <w:lang w:val="es-ES"/>
              </w:rPr>
              <w:t>Control de la potencia de transmisión (TPC) (dB)</w:t>
            </w:r>
          </w:p>
        </w:tc>
        <w:tc>
          <w:tcPr>
            <w:tcW w:w="765" w:type="dxa"/>
          </w:tcPr>
          <w:p w:rsidR="0092243E" w:rsidRDefault="0092243E" w:rsidP="00646B02">
            <w:pPr>
              <w:pStyle w:val="Tabletext"/>
              <w:jc w:val="center"/>
              <w:rPr>
                <w:rFonts w:eastAsia="Arial Unicode MS"/>
                <w:sz w:val="14"/>
                <w:lang w:val="fr-CH"/>
              </w:rPr>
            </w:pPr>
            <w:r>
              <w:rPr>
                <w:sz w:val="14"/>
                <w:lang w:val="fr-CH"/>
              </w:rPr>
              <w:t>0</w:t>
            </w: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r>
      <w:tr w:rsidR="00646B02" w:rsidTr="00B10590">
        <w:trPr>
          <w:cantSplit/>
          <w:jc w:val="center"/>
        </w:trPr>
        <w:tc>
          <w:tcPr>
            <w:tcW w:w="282" w:type="dxa"/>
            <w:vMerge/>
            <w:vAlign w:val="center"/>
          </w:tcPr>
          <w:p w:rsidR="0092243E" w:rsidRPr="005147C3" w:rsidRDefault="0092243E" w:rsidP="005147C3">
            <w:pPr>
              <w:pStyle w:val="Tabletext"/>
              <w:jc w:val="center"/>
              <w:rPr>
                <w:sz w:val="14"/>
                <w:szCs w:val="14"/>
                <w:lang w:val="fr-CH"/>
              </w:rPr>
            </w:pPr>
          </w:p>
        </w:tc>
        <w:tc>
          <w:tcPr>
            <w:tcW w:w="2041" w:type="dxa"/>
          </w:tcPr>
          <w:p w:rsidR="0092243E" w:rsidRDefault="0092243E" w:rsidP="00646B02">
            <w:pPr>
              <w:pStyle w:val="Tabletext"/>
              <w:jc w:val="left"/>
              <w:rPr>
                <w:rFonts w:eastAsia="Arial Unicode MS"/>
                <w:sz w:val="14"/>
                <w:lang w:val="es-ES_tradnl"/>
              </w:rPr>
            </w:pPr>
            <w:r>
              <w:rPr>
                <w:sz w:val="14"/>
                <w:lang w:val="es-ES_tradnl"/>
              </w:rPr>
              <w:t>Anchura de banda (MHz)</w:t>
            </w:r>
          </w:p>
        </w:tc>
        <w:tc>
          <w:tcPr>
            <w:tcW w:w="765" w:type="dxa"/>
          </w:tcPr>
          <w:p w:rsidR="0092243E" w:rsidRDefault="0092243E" w:rsidP="00646B02">
            <w:pPr>
              <w:pStyle w:val="Tabletext"/>
              <w:jc w:val="center"/>
              <w:rPr>
                <w:rFonts w:eastAsia="Arial Unicode MS"/>
                <w:sz w:val="14"/>
                <w:lang w:val="fr-CH"/>
              </w:rPr>
            </w:pPr>
            <w:r>
              <w:rPr>
                <w:sz w:val="14"/>
                <w:lang w:val="fr-CH"/>
              </w:rPr>
              <w:t>18</w:t>
            </w: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62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794"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c>
          <w:tcPr>
            <w:tcW w:w="907" w:type="dxa"/>
          </w:tcPr>
          <w:p w:rsidR="0092243E" w:rsidRDefault="0092243E" w:rsidP="00646B02">
            <w:pPr>
              <w:pStyle w:val="Tabletext"/>
              <w:jc w:val="center"/>
              <w:rPr>
                <w:rFonts w:eastAsia="Arial Unicode MS"/>
                <w:sz w:val="14"/>
                <w:lang w:val="fr-CH"/>
              </w:rPr>
            </w:pPr>
          </w:p>
        </w:tc>
      </w:tr>
      <w:tr w:rsidR="00646B02" w:rsidTr="00B10590">
        <w:trPr>
          <w:cantSplit/>
          <w:jc w:val="center"/>
        </w:trPr>
        <w:tc>
          <w:tcPr>
            <w:tcW w:w="282" w:type="dxa"/>
            <w:vMerge/>
            <w:tcBorders>
              <w:bottom w:val="single" w:sz="4" w:space="0" w:color="auto"/>
            </w:tcBorders>
            <w:vAlign w:val="center"/>
          </w:tcPr>
          <w:p w:rsidR="0092243E" w:rsidRPr="005147C3" w:rsidRDefault="0092243E" w:rsidP="005147C3">
            <w:pPr>
              <w:pStyle w:val="Tabletext"/>
              <w:jc w:val="center"/>
              <w:rPr>
                <w:sz w:val="14"/>
                <w:szCs w:val="14"/>
                <w:lang w:val="fr-CH"/>
              </w:rPr>
            </w:pPr>
          </w:p>
        </w:tc>
        <w:tc>
          <w:tcPr>
            <w:tcW w:w="2041" w:type="dxa"/>
            <w:tcBorders>
              <w:bottom w:val="single" w:sz="4" w:space="0" w:color="auto"/>
            </w:tcBorders>
          </w:tcPr>
          <w:p w:rsidR="0092243E" w:rsidRDefault="0092243E" w:rsidP="00646B02">
            <w:pPr>
              <w:pStyle w:val="Tabletext"/>
              <w:jc w:val="left"/>
              <w:rPr>
                <w:rFonts w:eastAsia="Arial Unicode MS"/>
                <w:sz w:val="14"/>
                <w:lang w:val="es-ES_tradnl"/>
              </w:rPr>
            </w:pPr>
            <w:r>
              <w:rPr>
                <w:sz w:val="14"/>
                <w:lang w:val="es-ES_tradnl"/>
              </w:rPr>
              <w:t>Ganancia de antena (omnidireccional) (dBi)</w:t>
            </w:r>
          </w:p>
        </w:tc>
        <w:tc>
          <w:tcPr>
            <w:tcW w:w="765" w:type="dxa"/>
            <w:tcBorders>
              <w:bottom w:val="single" w:sz="4" w:space="0" w:color="auto"/>
            </w:tcBorders>
          </w:tcPr>
          <w:p w:rsidR="0092243E" w:rsidRDefault="0092243E" w:rsidP="00646B02">
            <w:pPr>
              <w:pStyle w:val="Tabletext"/>
              <w:jc w:val="center"/>
              <w:rPr>
                <w:rFonts w:eastAsia="Arial Unicode MS"/>
                <w:sz w:val="14"/>
                <w:lang w:val="en-US"/>
              </w:rPr>
            </w:pPr>
            <w:r>
              <w:rPr>
                <w:sz w:val="14"/>
                <w:lang w:val="en-US"/>
              </w:rPr>
              <w:t>0</w:t>
            </w: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624" w:type="dxa"/>
            <w:tcBorders>
              <w:bottom w:val="single" w:sz="4" w:space="0" w:color="auto"/>
            </w:tcBorders>
          </w:tcPr>
          <w:p w:rsidR="0092243E" w:rsidRDefault="0092243E" w:rsidP="00646B02">
            <w:pPr>
              <w:pStyle w:val="Tabletext"/>
              <w:jc w:val="center"/>
              <w:rPr>
                <w:rFonts w:eastAsia="Arial Unicode MS"/>
                <w:sz w:val="14"/>
                <w:lang w:val="en-US"/>
              </w:rPr>
            </w:pP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p>
        </w:tc>
        <w:tc>
          <w:tcPr>
            <w:tcW w:w="794" w:type="dxa"/>
            <w:tcBorders>
              <w:bottom w:val="single" w:sz="4" w:space="0" w:color="auto"/>
            </w:tcBorders>
          </w:tcPr>
          <w:p w:rsidR="0092243E" w:rsidRDefault="0092243E" w:rsidP="00646B02">
            <w:pPr>
              <w:pStyle w:val="Tabletext"/>
              <w:jc w:val="center"/>
              <w:rPr>
                <w:rFonts w:eastAsia="Arial Unicode MS"/>
                <w:sz w:val="14"/>
                <w:lang w:val="en-US"/>
              </w:rPr>
            </w:pPr>
          </w:p>
        </w:tc>
        <w:tc>
          <w:tcPr>
            <w:tcW w:w="907" w:type="dxa"/>
            <w:tcBorders>
              <w:bottom w:val="single" w:sz="4" w:space="0" w:color="auto"/>
            </w:tcBorders>
          </w:tcPr>
          <w:p w:rsidR="0092243E" w:rsidRDefault="0092243E" w:rsidP="00646B02">
            <w:pPr>
              <w:pStyle w:val="Tabletext"/>
              <w:jc w:val="center"/>
              <w:rPr>
                <w:rFonts w:eastAsia="Arial Unicode MS"/>
                <w:sz w:val="14"/>
                <w:lang w:val="en-US"/>
              </w:rPr>
            </w:pPr>
          </w:p>
        </w:tc>
        <w:tc>
          <w:tcPr>
            <w:tcW w:w="907" w:type="dxa"/>
            <w:tcBorders>
              <w:bottom w:val="single" w:sz="4" w:space="0" w:color="auto"/>
            </w:tcBorders>
          </w:tcPr>
          <w:p w:rsidR="0092243E" w:rsidRDefault="0092243E" w:rsidP="00646B02">
            <w:pPr>
              <w:pStyle w:val="Tabletext"/>
              <w:jc w:val="center"/>
              <w:rPr>
                <w:rFonts w:eastAsia="Arial Unicode MS"/>
                <w:sz w:val="14"/>
                <w:lang w:val="en-US"/>
              </w:rPr>
            </w:pPr>
          </w:p>
        </w:tc>
      </w:tr>
      <w:tr w:rsidR="00646B02" w:rsidTr="00B10590">
        <w:trPr>
          <w:cantSplit/>
          <w:jc w:val="center"/>
        </w:trPr>
        <w:tc>
          <w:tcPr>
            <w:tcW w:w="282" w:type="dxa"/>
            <w:tcBorders>
              <w:left w:val="nil"/>
              <w:bottom w:val="nil"/>
              <w:right w:val="nil"/>
            </w:tcBorders>
            <w:vAlign w:val="center"/>
          </w:tcPr>
          <w:p w:rsidR="0092243E" w:rsidRPr="005147C3" w:rsidRDefault="0092243E" w:rsidP="005147C3">
            <w:pPr>
              <w:pStyle w:val="Tabletext"/>
              <w:jc w:val="center"/>
              <w:rPr>
                <w:sz w:val="14"/>
                <w:szCs w:val="14"/>
                <w:lang w:val="en-US"/>
              </w:rPr>
            </w:pPr>
          </w:p>
        </w:tc>
        <w:tc>
          <w:tcPr>
            <w:tcW w:w="2041" w:type="dxa"/>
            <w:tcBorders>
              <w:left w:val="nil"/>
              <w:bottom w:val="single" w:sz="4" w:space="0" w:color="auto"/>
              <w:right w:val="nil"/>
            </w:tcBorders>
          </w:tcPr>
          <w:p w:rsidR="0092243E" w:rsidRDefault="0092243E" w:rsidP="00646B02">
            <w:pPr>
              <w:pStyle w:val="Tabletext"/>
              <w:jc w:val="left"/>
              <w:rPr>
                <w:sz w:val="14"/>
                <w:lang w:val="en-US"/>
              </w:rPr>
            </w:pPr>
          </w:p>
        </w:tc>
        <w:tc>
          <w:tcPr>
            <w:tcW w:w="765" w:type="dxa"/>
            <w:tcBorders>
              <w:left w:val="nil"/>
              <w:bottom w:val="single" w:sz="4" w:space="0" w:color="auto"/>
              <w:right w:val="nil"/>
            </w:tcBorders>
          </w:tcPr>
          <w:p w:rsidR="0092243E" w:rsidRDefault="0092243E" w:rsidP="00646B02">
            <w:pPr>
              <w:pStyle w:val="Tabletext"/>
              <w:jc w:val="center"/>
              <w:rPr>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62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79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79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79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79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794"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907"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c>
          <w:tcPr>
            <w:tcW w:w="907" w:type="dxa"/>
            <w:tcBorders>
              <w:left w:val="nil"/>
              <w:bottom w:val="single" w:sz="4" w:space="0" w:color="auto"/>
              <w:right w:val="nil"/>
            </w:tcBorders>
          </w:tcPr>
          <w:p w:rsidR="0092243E" w:rsidRDefault="0092243E" w:rsidP="00646B02">
            <w:pPr>
              <w:pStyle w:val="Tabletext"/>
              <w:jc w:val="center"/>
              <w:rPr>
                <w:rFonts w:eastAsia="Arial Unicode MS"/>
                <w:sz w:val="14"/>
                <w:lang w:val="en-US"/>
              </w:rPr>
            </w:pPr>
          </w:p>
        </w:tc>
      </w:tr>
      <w:tr w:rsidR="00646B02" w:rsidTr="00B10590">
        <w:trPr>
          <w:cantSplit/>
          <w:jc w:val="center"/>
        </w:trPr>
        <w:tc>
          <w:tcPr>
            <w:tcW w:w="282" w:type="dxa"/>
            <w:vMerge w:val="restart"/>
            <w:tcBorders>
              <w:top w:val="nil"/>
              <w:left w:val="nil"/>
              <w:bottom w:val="nil"/>
            </w:tcBorders>
            <w:vAlign w:val="center"/>
          </w:tcPr>
          <w:p w:rsidR="0092243E" w:rsidRPr="005147C3" w:rsidRDefault="0092243E" w:rsidP="005147C3">
            <w:pPr>
              <w:pStyle w:val="Tabletext"/>
              <w:jc w:val="center"/>
              <w:rPr>
                <w:sz w:val="14"/>
                <w:szCs w:val="14"/>
                <w:lang w:val="en-US"/>
              </w:rPr>
            </w:pPr>
          </w:p>
        </w:tc>
        <w:tc>
          <w:tcPr>
            <w:tcW w:w="2041" w:type="dxa"/>
            <w:shd w:val="clear" w:color="auto" w:fill="E6E6E6"/>
            <w:vAlign w:val="bottom"/>
          </w:tcPr>
          <w:p w:rsidR="0092243E" w:rsidRDefault="0092243E" w:rsidP="00646B02">
            <w:pPr>
              <w:pStyle w:val="Tabletext"/>
              <w:jc w:val="left"/>
              <w:rPr>
                <w:rFonts w:eastAsia="Arial Unicode MS"/>
                <w:sz w:val="14"/>
                <w:lang w:val="en-US"/>
              </w:rPr>
            </w:pPr>
            <w:r>
              <w:rPr>
                <w:sz w:val="14"/>
                <w:lang w:val="en-US"/>
              </w:rPr>
              <w:t>10 log (Brad/BWAS)</w:t>
            </w:r>
          </w:p>
        </w:tc>
        <w:tc>
          <w:tcPr>
            <w:tcW w:w="765"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–15,6</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0,5</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–13,0</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–14,8</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–15,6</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–14,1</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–6,5</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–22,6</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–7,8</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–2,6</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–12,6</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–5,7</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–6,5</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–3,5</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–3,5</w:t>
            </w:r>
          </w:p>
        </w:tc>
        <w:tc>
          <w:tcPr>
            <w:tcW w:w="907"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–10,8</w:t>
            </w:r>
          </w:p>
        </w:tc>
        <w:tc>
          <w:tcPr>
            <w:tcW w:w="907"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–2,6</w:t>
            </w:r>
          </w:p>
        </w:tc>
      </w:tr>
      <w:tr w:rsidR="00646B02" w:rsidTr="00B10590">
        <w:trPr>
          <w:cantSplit/>
          <w:jc w:val="center"/>
        </w:trPr>
        <w:tc>
          <w:tcPr>
            <w:tcW w:w="282" w:type="dxa"/>
            <w:vMerge/>
            <w:tcBorders>
              <w:left w:val="nil"/>
              <w:bottom w:val="nil"/>
            </w:tcBorders>
            <w:vAlign w:val="center"/>
          </w:tcPr>
          <w:p w:rsidR="0092243E" w:rsidRPr="005147C3" w:rsidRDefault="0092243E" w:rsidP="005147C3">
            <w:pPr>
              <w:pStyle w:val="Tabletext"/>
              <w:jc w:val="center"/>
              <w:rPr>
                <w:sz w:val="14"/>
                <w:szCs w:val="14"/>
                <w:lang w:val="fr-CH"/>
              </w:rPr>
            </w:pPr>
          </w:p>
        </w:tc>
        <w:tc>
          <w:tcPr>
            <w:tcW w:w="2041" w:type="dxa"/>
            <w:shd w:val="clear" w:color="auto" w:fill="E6E6E6"/>
            <w:vAlign w:val="bottom"/>
          </w:tcPr>
          <w:p w:rsidR="0092243E" w:rsidRDefault="0092243E" w:rsidP="00646B02">
            <w:pPr>
              <w:pStyle w:val="Tabletext"/>
              <w:jc w:val="left"/>
              <w:rPr>
                <w:rFonts w:eastAsia="Arial Unicode MS"/>
                <w:sz w:val="14"/>
                <w:lang w:val="fr-CH"/>
              </w:rPr>
            </w:pPr>
          </w:p>
        </w:tc>
        <w:tc>
          <w:tcPr>
            <w:tcW w:w="765"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185,0</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177,0</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198,1</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189,2</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190,0</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198,0</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190,5</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208,5</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193,7</w:t>
            </w:r>
          </w:p>
        </w:tc>
        <w:tc>
          <w:tcPr>
            <w:tcW w:w="62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172,0</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182,3</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192,2</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186,0</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175,8</w:t>
            </w:r>
          </w:p>
        </w:tc>
        <w:tc>
          <w:tcPr>
            <w:tcW w:w="794"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177,9</w:t>
            </w:r>
          </w:p>
        </w:tc>
        <w:tc>
          <w:tcPr>
            <w:tcW w:w="907"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171,2</w:t>
            </w:r>
          </w:p>
        </w:tc>
        <w:tc>
          <w:tcPr>
            <w:tcW w:w="907" w:type="dxa"/>
            <w:shd w:val="clear" w:color="auto" w:fill="E6E6E6"/>
            <w:vAlign w:val="bottom"/>
          </w:tcPr>
          <w:p w:rsidR="0092243E" w:rsidRDefault="0092243E" w:rsidP="00646B02">
            <w:pPr>
              <w:pStyle w:val="Tabletext"/>
              <w:jc w:val="center"/>
              <w:rPr>
                <w:rFonts w:eastAsia="Arial Unicode MS"/>
                <w:sz w:val="14"/>
                <w:lang w:val="fr-CH"/>
              </w:rPr>
            </w:pPr>
            <w:r>
              <w:rPr>
                <w:sz w:val="14"/>
                <w:lang w:val="fr-CH"/>
              </w:rPr>
              <w:t>160,0</w:t>
            </w:r>
          </w:p>
        </w:tc>
      </w:tr>
      <w:tr w:rsidR="00646B02" w:rsidTr="00B10590">
        <w:trPr>
          <w:cantSplit/>
          <w:jc w:val="center"/>
        </w:trPr>
        <w:tc>
          <w:tcPr>
            <w:tcW w:w="282" w:type="dxa"/>
            <w:vMerge/>
            <w:tcBorders>
              <w:left w:val="nil"/>
              <w:bottom w:val="nil"/>
            </w:tcBorders>
            <w:vAlign w:val="center"/>
          </w:tcPr>
          <w:p w:rsidR="0092243E" w:rsidRPr="005147C3" w:rsidRDefault="0092243E" w:rsidP="005147C3">
            <w:pPr>
              <w:pStyle w:val="Tabletext"/>
              <w:jc w:val="center"/>
              <w:rPr>
                <w:sz w:val="14"/>
                <w:szCs w:val="14"/>
                <w:lang w:val="fr-CH"/>
              </w:rPr>
            </w:pPr>
          </w:p>
        </w:tc>
        <w:tc>
          <w:tcPr>
            <w:tcW w:w="2041" w:type="dxa"/>
            <w:shd w:val="clear" w:color="auto" w:fill="E6E6E6"/>
            <w:vAlign w:val="bottom"/>
          </w:tcPr>
          <w:p w:rsidR="0092243E" w:rsidRDefault="0092243E" w:rsidP="00646B02">
            <w:pPr>
              <w:pStyle w:val="Tabletext"/>
              <w:jc w:val="left"/>
              <w:rPr>
                <w:rFonts w:eastAsia="Arial Unicode MS"/>
                <w:sz w:val="14"/>
                <w:lang w:val="es-ES_tradnl"/>
              </w:rPr>
            </w:pPr>
            <w:r>
              <w:rPr>
                <w:sz w:val="14"/>
                <w:lang w:val="es-ES_tradnl"/>
              </w:rPr>
              <w:t xml:space="preserve">Balance del enlace para una señal WAS recibida en el receptor del radar </w:t>
            </w:r>
            <w:r>
              <w:rPr>
                <w:i/>
                <w:iCs/>
                <w:sz w:val="14"/>
                <w:lang w:val="es-ES_tradnl"/>
              </w:rPr>
              <w:t>N</w:t>
            </w:r>
            <w:r>
              <w:rPr>
                <w:sz w:val="14"/>
                <w:lang w:val="es-ES_tradnl"/>
              </w:rPr>
              <w:t> – 6 dB</w:t>
            </w:r>
          </w:p>
        </w:tc>
        <w:tc>
          <w:tcPr>
            <w:tcW w:w="765" w:type="dxa"/>
            <w:shd w:val="clear" w:color="auto" w:fill="E6E6E6"/>
          </w:tcPr>
          <w:p w:rsidR="0092243E" w:rsidRDefault="0092243E" w:rsidP="00646B02">
            <w:pPr>
              <w:pStyle w:val="Tabletext"/>
              <w:jc w:val="center"/>
              <w:rPr>
                <w:rFonts w:eastAsia="Arial Unicode MS"/>
                <w:sz w:val="14"/>
                <w:lang w:val="fr-CH"/>
              </w:rPr>
            </w:pPr>
            <w:r>
              <w:rPr>
                <w:sz w:val="14"/>
                <w:lang w:val="fr-CH"/>
              </w:rPr>
              <w:t>169,4</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177,0</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185,1</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174,4</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174,4</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183,9</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183,9</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185,9</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185,9</w:t>
            </w:r>
          </w:p>
        </w:tc>
        <w:tc>
          <w:tcPr>
            <w:tcW w:w="624" w:type="dxa"/>
            <w:shd w:val="clear" w:color="auto" w:fill="E6E6E6"/>
          </w:tcPr>
          <w:p w:rsidR="0092243E" w:rsidRDefault="0092243E" w:rsidP="00646B02">
            <w:pPr>
              <w:pStyle w:val="Tabletext"/>
              <w:jc w:val="center"/>
              <w:rPr>
                <w:rFonts w:eastAsia="Arial Unicode MS"/>
                <w:sz w:val="14"/>
                <w:lang w:val="fr-CH"/>
              </w:rPr>
            </w:pPr>
            <w:r>
              <w:rPr>
                <w:sz w:val="14"/>
                <w:lang w:val="fr-CH"/>
              </w:rPr>
              <w:t>169,4</w:t>
            </w:r>
          </w:p>
        </w:tc>
        <w:tc>
          <w:tcPr>
            <w:tcW w:w="794" w:type="dxa"/>
            <w:shd w:val="clear" w:color="auto" w:fill="E6E6E6"/>
          </w:tcPr>
          <w:p w:rsidR="0092243E" w:rsidRDefault="0092243E" w:rsidP="00646B02">
            <w:pPr>
              <w:pStyle w:val="Tabletext"/>
              <w:jc w:val="center"/>
              <w:rPr>
                <w:rFonts w:eastAsia="Arial Unicode MS"/>
                <w:sz w:val="14"/>
                <w:lang w:val="fr-CH"/>
              </w:rPr>
            </w:pPr>
            <w:r>
              <w:rPr>
                <w:sz w:val="14"/>
                <w:lang w:val="fr-CH"/>
              </w:rPr>
              <w:t>169,7</w:t>
            </w:r>
          </w:p>
        </w:tc>
        <w:tc>
          <w:tcPr>
            <w:tcW w:w="794" w:type="dxa"/>
            <w:shd w:val="clear" w:color="auto" w:fill="E6E6E6"/>
          </w:tcPr>
          <w:p w:rsidR="0092243E" w:rsidRDefault="0092243E" w:rsidP="00646B02">
            <w:pPr>
              <w:pStyle w:val="Tabletext"/>
              <w:jc w:val="center"/>
              <w:rPr>
                <w:rFonts w:eastAsia="Arial Unicode MS"/>
                <w:sz w:val="14"/>
                <w:lang w:val="fr-CH"/>
              </w:rPr>
            </w:pPr>
            <w:r>
              <w:rPr>
                <w:sz w:val="14"/>
                <w:lang w:val="fr-CH"/>
              </w:rPr>
              <w:t>186,4</w:t>
            </w:r>
          </w:p>
        </w:tc>
        <w:tc>
          <w:tcPr>
            <w:tcW w:w="794" w:type="dxa"/>
            <w:shd w:val="clear" w:color="auto" w:fill="E6E6E6"/>
          </w:tcPr>
          <w:p w:rsidR="0092243E" w:rsidRDefault="0092243E" w:rsidP="00646B02">
            <w:pPr>
              <w:pStyle w:val="Tabletext"/>
              <w:jc w:val="center"/>
              <w:rPr>
                <w:rFonts w:eastAsia="Arial Unicode MS"/>
                <w:sz w:val="14"/>
                <w:lang w:val="fr-CH"/>
              </w:rPr>
            </w:pPr>
            <w:r>
              <w:rPr>
                <w:sz w:val="14"/>
                <w:lang w:val="fr-CH"/>
              </w:rPr>
              <w:t>179,4</w:t>
            </w:r>
          </w:p>
        </w:tc>
        <w:tc>
          <w:tcPr>
            <w:tcW w:w="794" w:type="dxa"/>
            <w:shd w:val="clear" w:color="auto" w:fill="E6E6E6"/>
          </w:tcPr>
          <w:p w:rsidR="0092243E" w:rsidRDefault="0092243E" w:rsidP="00646B02">
            <w:pPr>
              <w:pStyle w:val="Tabletext"/>
              <w:jc w:val="center"/>
              <w:rPr>
                <w:rFonts w:eastAsia="Arial Unicode MS"/>
                <w:sz w:val="14"/>
                <w:lang w:val="fr-CH"/>
              </w:rPr>
            </w:pPr>
            <w:r>
              <w:rPr>
                <w:sz w:val="14"/>
                <w:lang w:val="fr-CH"/>
              </w:rPr>
              <w:t>172,3</w:t>
            </w:r>
          </w:p>
        </w:tc>
        <w:tc>
          <w:tcPr>
            <w:tcW w:w="794" w:type="dxa"/>
            <w:shd w:val="clear" w:color="auto" w:fill="E6E6E6"/>
          </w:tcPr>
          <w:p w:rsidR="0092243E" w:rsidRDefault="0092243E" w:rsidP="00646B02">
            <w:pPr>
              <w:pStyle w:val="Tabletext"/>
              <w:jc w:val="center"/>
              <w:rPr>
                <w:rFonts w:eastAsia="Arial Unicode MS"/>
                <w:sz w:val="14"/>
                <w:lang w:val="fr-CH"/>
              </w:rPr>
            </w:pPr>
            <w:r>
              <w:rPr>
                <w:sz w:val="14"/>
                <w:lang w:val="fr-CH"/>
              </w:rPr>
              <w:t>174,4</w:t>
            </w:r>
          </w:p>
        </w:tc>
        <w:tc>
          <w:tcPr>
            <w:tcW w:w="907" w:type="dxa"/>
            <w:shd w:val="clear" w:color="auto" w:fill="E6E6E6"/>
          </w:tcPr>
          <w:p w:rsidR="0092243E" w:rsidRDefault="0092243E" w:rsidP="00646B02">
            <w:pPr>
              <w:pStyle w:val="Tabletext"/>
              <w:jc w:val="center"/>
              <w:rPr>
                <w:rFonts w:eastAsia="Arial Unicode MS"/>
                <w:sz w:val="14"/>
                <w:lang w:val="fr-CH"/>
              </w:rPr>
            </w:pPr>
            <w:r>
              <w:rPr>
                <w:sz w:val="14"/>
                <w:lang w:val="fr-CH"/>
              </w:rPr>
              <w:t>160,4</w:t>
            </w:r>
          </w:p>
        </w:tc>
        <w:tc>
          <w:tcPr>
            <w:tcW w:w="907" w:type="dxa"/>
            <w:shd w:val="clear" w:color="auto" w:fill="E6E6E6"/>
          </w:tcPr>
          <w:p w:rsidR="0092243E" w:rsidRDefault="0092243E" w:rsidP="00646B02">
            <w:pPr>
              <w:pStyle w:val="Tabletext"/>
              <w:jc w:val="center"/>
              <w:rPr>
                <w:rFonts w:eastAsia="Arial Unicode MS"/>
                <w:sz w:val="14"/>
                <w:lang w:val="fr-CH"/>
              </w:rPr>
            </w:pPr>
            <w:r>
              <w:rPr>
                <w:sz w:val="14"/>
                <w:lang w:val="fr-CH"/>
              </w:rPr>
              <w:t>157,4</w:t>
            </w:r>
          </w:p>
        </w:tc>
      </w:tr>
      <w:tr w:rsidR="00646B02" w:rsidTr="00B10590">
        <w:trPr>
          <w:cantSplit/>
          <w:jc w:val="center"/>
        </w:trPr>
        <w:tc>
          <w:tcPr>
            <w:tcW w:w="282" w:type="dxa"/>
            <w:vMerge/>
            <w:tcBorders>
              <w:left w:val="nil"/>
              <w:bottom w:val="nil"/>
            </w:tcBorders>
            <w:vAlign w:val="center"/>
          </w:tcPr>
          <w:p w:rsidR="0092243E" w:rsidRPr="005147C3" w:rsidRDefault="0092243E" w:rsidP="005147C3">
            <w:pPr>
              <w:pStyle w:val="Tabletext"/>
              <w:jc w:val="center"/>
              <w:rPr>
                <w:sz w:val="14"/>
                <w:szCs w:val="14"/>
                <w:lang w:val="fr-CH"/>
              </w:rPr>
            </w:pPr>
          </w:p>
        </w:tc>
        <w:tc>
          <w:tcPr>
            <w:tcW w:w="2041" w:type="dxa"/>
            <w:shd w:val="clear" w:color="auto" w:fill="E6E6E6"/>
            <w:vAlign w:val="bottom"/>
          </w:tcPr>
          <w:p w:rsidR="0092243E" w:rsidRDefault="0092243E" w:rsidP="00646B02">
            <w:pPr>
              <w:pStyle w:val="Tabletext"/>
              <w:jc w:val="left"/>
              <w:rPr>
                <w:rFonts w:eastAsia="Arial Unicode MS"/>
                <w:sz w:val="14"/>
                <w:lang w:val="es-ES"/>
              </w:rPr>
            </w:pPr>
            <w:r>
              <w:rPr>
                <w:sz w:val="14"/>
                <w:lang w:val="es-ES"/>
              </w:rPr>
              <w:t>Umbral de detección necesario</w:t>
            </w:r>
          </w:p>
        </w:tc>
        <w:tc>
          <w:tcPr>
            <w:tcW w:w="765"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–46,4</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–49,0</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–51,1</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–50,4</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–50,4</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–49,9</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–49,9</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–51,9</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–51,9</w:t>
            </w:r>
          </w:p>
        </w:tc>
        <w:tc>
          <w:tcPr>
            <w:tcW w:w="62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–70,9</w:t>
            </w:r>
          </w:p>
        </w:tc>
        <w:tc>
          <w:tcPr>
            <w:tcW w:w="79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–47,4</w:t>
            </w:r>
          </w:p>
        </w:tc>
        <w:tc>
          <w:tcPr>
            <w:tcW w:w="79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–38,0</w:t>
            </w:r>
          </w:p>
        </w:tc>
        <w:tc>
          <w:tcPr>
            <w:tcW w:w="79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–41,6</w:t>
            </w:r>
          </w:p>
        </w:tc>
        <w:tc>
          <w:tcPr>
            <w:tcW w:w="79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–36,4</w:t>
            </w:r>
          </w:p>
        </w:tc>
        <w:tc>
          <w:tcPr>
            <w:tcW w:w="794"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–50,2</w:t>
            </w:r>
          </w:p>
        </w:tc>
        <w:tc>
          <w:tcPr>
            <w:tcW w:w="907"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–46,9</w:t>
            </w:r>
          </w:p>
        </w:tc>
        <w:tc>
          <w:tcPr>
            <w:tcW w:w="907" w:type="dxa"/>
            <w:shd w:val="clear" w:color="auto" w:fill="E6E6E6"/>
            <w:vAlign w:val="bottom"/>
          </w:tcPr>
          <w:p w:rsidR="0092243E" w:rsidRDefault="0092243E" w:rsidP="00646B02">
            <w:pPr>
              <w:pStyle w:val="Tabletext"/>
              <w:jc w:val="center"/>
              <w:rPr>
                <w:rFonts w:eastAsia="Arial Unicode MS"/>
                <w:sz w:val="14"/>
                <w:lang w:val="es-ES"/>
              </w:rPr>
            </w:pPr>
            <w:r>
              <w:rPr>
                <w:sz w:val="14"/>
                <w:lang w:val="es-ES"/>
              </w:rPr>
              <w:t>–42,9</w:t>
            </w:r>
          </w:p>
        </w:tc>
      </w:tr>
    </w:tbl>
    <w:p w:rsidR="0092243E" w:rsidRDefault="0092243E" w:rsidP="00A34F28">
      <w:pPr>
        <w:pStyle w:val="Tablefin"/>
      </w:pPr>
    </w:p>
    <w:p w:rsidR="00A34F28" w:rsidRDefault="00A34F28" w:rsidP="0092243E">
      <w:pPr>
        <w:rPr>
          <w:lang w:val="es-ES_tradnl"/>
        </w:rPr>
        <w:sectPr w:rsidR="00A34F28" w:rsidSect="005147C3">
          <w:headerReference w:type="even" r:id="rId15"/>
          <w:pgSz w:w="16834" w:h="11907" w:orient="landscape" w:code="9"/>
          <w:pgMar w:top="1418" w:right="1134" w:bottom="1134" w:left="1134" w:header="720" w:footer="482" w:gutter="0"/>
          <w:paperSrc w:first="4" w:other="4"/>
          <w:cols w:space="720"/>
        </w:sectPr>
      </w:pPr>
    </w:p>
    <w:p w:rsidR="0092243E" w:rsidRDefault="0092243E" w:rsidP="001C43E9">
      <w:pPr>
        <w:pStyle w:val="AppendixNoTitle"/>
        <w:spacing w:before="0"/>
        <w:rPr>
          <w:lang w:val="es-ES"/>
        </w:rPr>
      </w:pPr>
      <w:r>
        <w:rPr>
          <w:lang w:val="es-ES"/>
        </w:rPr>
        <w:lastRenderedPageBreak/>
        <w:t>Apéndice 2</w:t>
      </w:r>
      <w:r>
        <w:rPr>
          <w:lang w:val="es-ES"/>
        </w:rPr>
        <w:br/>
      </w:r>
      <w:r>
        <w:rPr>
          <w:bCs/>
          <w:lang w:val="es-ES"/>
        </w:rPr>
        <w:t>al Anexo 5</w:t>
      </w:r>
      <w:r>
        <w:rPr>
          <w:bCs/>
          <w:lang w:val="es-ES"/>
        </w:rPr>
        <w:br/>
      </w:r>
      <w:r>
        <w:rPr>
          <w:bCs/>
          <w:lang w:val="es-ES"/>
        </w:rPr>
        <w:br/>
      </w:r>
      <w:r>
        <w:rPr>
          <w:lang w:val="es-ES"/>
        </w:rPr>
        <w:t>Cálculo del umbral de detección basado en el balance del enlace</w:t>
      </w:r>
      <w:r w:rsidR="001C43E9">
        <w:rPr>
          <w:lang w:val="es-ES"/>
        </w:rPr>
        <w:br/>
      </w:r>
      <w:r>
        <w:rPr>
          <w:lang w:val="es-ES"/>
        </w:rPr>
        <w:t>para un</w:t>
      </w:r>
      <w:r w:rsidR="001C43E9">
        <w:rPr>
          <w:lang w:val="es-ES"/>
        </w:rPr>
        <w:t xml:space="preserve"> </w:t>
      </w:r>
      <w:r>
        <w:rPr>
          <w:lang w:val="es-ES"/>
        </w:rPr>
        <w:t>nuevo radar instalado por algunas administraciones</w:t>
      </w:r>
      <w:r w:rsidR="001C43E9">
        <w:rPr>
          <w:lang w:val="es-ES"/>
        </w:rPr>
        <w:br/>
      </w:r>
      <w:r>
        <w:rPr>
          <w:lang w:val="es-ES"/>
        </w:rPr>
        <w:t>de la Región 1</w:t>
      </w:r>
    </w:p>
    <w:p w:rsidR="0092243E" w:rsidRDefault="0092243E" w:rsidP="0092243E">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5556"/>
        <w:gridCol w:w="2835"/>
      </w:tblGrid>
      <w:tr w:rsidR="0092243E" w:rsidTr="0033597C">
        <w:trPr>
          <w:cantSplit/>
          <w:jc w:val="center"/>
        </w:trPr>
        <w:tc>
          <w:tcPr>
            <w:tcW w:w="624" w:type="dxa"/>
            <w:vMerge w:val="restart"/>
            <w:textDirection w:val="btLr"/>
            <w:vAlign w:val="center"/>
          </w:tcPr>
          <w:p w:rsidR="0092243E" w:rsidRDefault="0092243E" w:rsidP="008866FB">
            <w:pPr>
              <w:pStyle w:val="Tabletext"/>
              <w:jc w:val="center"/>
              <w:rPr>
                <w:lang w:val="fr-CH"/>
              </w:rPr>
            </w:pPr>
            <w:r>
              <w:rPr>
                <w:lang w:val="fr-CH"/>
              </w:rPr>
              <w:t>RADAR</w:t>
            </w:r>
          </w:p>
        </w:tc>
        <w:tc>
          <w:tcPr>
            <w:tcW w:w="5556" w:type="dxa"/>
          </w:tcPr>
          <w:p w:rsidR="0092243E" w:rsidRDefault="0092243E" w:rsidP="00646B02">
            <w:pPr>
              <w:pStyle w:val="Tabletext"/>
              <w:jc w:val="left"/>
              <w:rPr>
                <w:snapToGrid w:val="0"/>
                <w:lang w:val="es-ES"/>
              </w:rPr>
            </w:pPr>
            <w:r>
              <w:rPr>
                <w:bCs/>
                <w:snapToGrid w:val="0"/>
                <w:color w:val="000000"/>
                <w:lang w:val="es-ES"/>
              </w:rPr>
              <w:t>Función</w:t>
            </w:r>
          </w:p>
        </w:tc>
        <w:tc>
          <w:tcPr>
            <w:tcW w:w="2835" w:type="dxa"/>
          </w:tcPr>
          <w:p w:rsidR="0092243E" w:rsidRDefault="0092243E" w:rsidP="00646B02">
            <w:pPr>
              <w:pStyle w:val="Tabletext"/>
              <w:jc w:val="center"/>
              <w:rPr>
                <w:snapToGrid w:val="0"/>
                <w:lang w:val="es-ES"/>
              </w:rPr>
            </w:pPr>
            <w:r>
              <w:rPr>
                <w:snapToGrid w:val="0"/>
                <w:color w:val="000000"/>
                <w:lang w:val="es-ES"/>
              </w:rPr>
              <w:t>Exploración aérea</w:t>
            </w:r>
          </w:p>
        </w:tc>
      </w:tr>
      <w:tr w:rsidR="0092243E" w:rsidTr="0033597C">
        <w:trPr>
          <w:cantSplit/>
          <w:jc w:val="center"/>
        </w:trPr>
        <w:tc>
          <w:tcPr>
            <w:tcW w:w="624" w:type="dxa"/>
            <w:vMerge/>
          </w:tcPr>
          <w:p w:rsidR="0092243E" w:rsidRDefault="0092243E" w:rsidP="008866FB">
            <w:pPr>
              <w:pStyle w:val="Tabletext"/>
              <w:jc w:val="center"/>
              <w:rPr>
                <w:lang w:val="es-ES"/>
              </w:rPr>
            </w:pPr>
          </w:p>
        </w:tc>
        <w:tc>
          <w:tcPr>
            <w:tcW w:w="5556" w:type="dxa"/>
          </w:tcPr>
          <w:p w:rsidR="0092243E" w:rsidRDefault="0092243E" w:rsidP="00646B02">
            <w:pPr>
              <w:pStyle w:val="Tabletext"/>
              <w:jc w:val="left"/>
              <w:rPr>
                <w:snapToGrid w:val="0"/>
                <w:lang w:val="es-ES"/>
              </w:rPr>
            </w:pPr>
            <w:r>
              <w:rPr>
                <w:bCs/>
                <w:snapToGrid w:val="0"/>
                <w:color w:val="000000"/>
                <w:lang w:val="es-ES"/>
              </w:rPr>
              <w:t>Tipo de plataforma</w:t>
            </w:r>
          </w:p>
        </w:tc>
        <w:tc>
          <w:tcPr>
            <w:tcW w:w="2835" w:type="dxa"/>
          </w:tcPr>
          <w:p w:rsidR="0092243E" w:rsidRDefault="0092243E" w:rsidP="00646B02">
            <w:pPr>
              <w:pStyle w:val="Tabletext"/>
              <w:jc w:val="center"/>
              <w:rPr>
                <w:snapToGrid w:val="0"/>
                <w:lang w:val="es-ES"/>
              </w:rPr>
            </w:pPr>
            <w:r>
              <w:rPr>
                <w:snapToGrid w:val="0"/>
                <w:color w:val="000000"/>
                <w:lang w:val="es-ES"/>
              </w:rPr>
              <w:t>En tierra/en vehículo</w:t>
            </w:r>
          </w:p>
        </w:tc>
      </w:tr>
      <w:tr w:rsidR="0092243E" w:rsidTr="0033597C">
        <w:trPr>
          <w:cantSplit/>
          <w:jc w:val="center"/>
        </w:trPr>
        <w:tc>
          <w:tcPr>
            <w:tcW w:w="624" w:type="dxa"/>
            <w:vMerge/>
          </w:tcPr>
          <w:p w:rsidR="0092243E" w:rsidRDefault="0092243E" w:rsidP="008866FB">
            <w:pPr>
              <w:pStyle w:val="Tabletext"/>
              <w:jc w:val="center"/>
              <w:rPr>
                <w:lang w:val="es-ES"/>
              </w:rPr>
            </w:pPr>
          </w:p>
        </w:tc>
        <w:tc>
          <w:tcPr>
            <w:tcW w:w="5556" w:type="dxa"/>
          </w:tcPr>
          <w:p w:rsidR="0092243E" w:rsidRDefault="0092243E" w:rsidP="00646B02">
            <w:pPr>
              <w:pStyle w:val="Tabletext"/>
              <w:jc w:val="left"/>
              <w:rPr>
                <w:snapToGrid w:val="0"/>
                <w:lang w:val="es-ES"/>
              </w:rPr>
            </w:pPr>
            <w:r>
              <w:rPr>
                <w:bCs/>
                <w:snapToGrid w:val="0"/>
                <w:color w:val="000000"/>
                <w:lang w:val="es-ES"/>
              </w:rPr>
              <w:t>Potencia de cresta del transmisor entregada a la antena (kW)</w:t>
            </w:r>
          </w:p>
        </w:tc>
        <w:tc>
          <w:tcPr>
            <w:tcW w:w="2835" w:type="dxa"/>
          </w:tcPr>
          <w:p w:rsidR="0092243E" w:rsidRDefault="0092243E" w:rsidP="00646B02">
            <w:pPr>
              <w:pStyle w:val="Tabletext"/>
              <w:jc w:val="center"/>
              <w:rPr>
                <w:snapToGrid w:val="0"/>
                <w:lang w:val="fr-CH"/>
              </w:rPr>
            </w:pPr>
            <w:r>
              <w:rPr>
                <w:snapToGrid w:val="0"/>
                <w:lang w:val="fr-CH"/>
              </w:rPr>
              <w:t>15</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Anchura de banda de la FI</w:t>
            </w:r>
            <w:r>
              <w:rPr>
                <w:bCs/>
                <w:snapToGrid w:val="0"/>
                <w:color w:val="000000"/>
                <w:vertAlign w:val="subscript"/>
                <w:lang w:val="es-ES"/>
              </w:rPr>
              <w:t>3 dB</w:t>
            </w:r>
            <w:r>
              <w:rPr>
                <w:bCs/>
                <w:lang w:val="es-ES"/>
              </w:rPr>
              <w:t xml:space="preserve"> del receptor </w:t>
            </w:r>
            <w:r>
              <w:rPr>
                <w:bCs/>
                <w:snapToGrid w:val="0"/>
                <w:color w:val="000000"/>
                <w:lang w:val="es-ES"/>
              </w:rPr>
              <w:t>(MHz)</w:t>
            </w:r>
          </w:p>
        </w:tc>
        <w:tc>
          <w:tcPr>
            <w:tcW w:w="2835" w:type="dxa"/>
          </w:tcPr>
          <w:p w:rsidR="0092243E" w:rsidRDefault="0092243E" w:rsidP="00646B02">
            <w:pPr>
              <w:pStyle w:val="Tabletext"/>
              <w:jc w:val="center"/>
              <w:rPr>
                <w:snapToGrid w:val="0"/>
              </w:rPr>
            </w:pPr>
            <w:r>
              <w:rPr>
                <w:snapToGrid w:val="0"/>
              </w:rPr>
              <w:t>4</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Polarización de la antena</w:t>
            </w:r>
          </w:p>
        </w:tc>
        <w:tc>
          <w:tcPr>
            <w:tcW w:w="2835" w:type="dxa"/>
          </w:tcPr>
          <w:p w:rsidR="0092243E" w:rsidRDefault="0092243E" w:rsidP="00646B02">
            <w:pPr>
              <w:pStyle w:val="Tabletext"/>
              <w:jc w:val="center"/>
              <w:rPr>
                <w:snapToGrid w:val="0"/>
                <w:lang w:val="fr-CH"/>
              </w:rPr>
            </w:pPr>
            <w:r>
              <w:rPr>
                <w:snapToGrid w:val="0"/>
                <w:lang w:val="fr-CH"/>
              </w:rPr>
              <w:t>V</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Ganancia del haz principal de la antena (dBi)</w:t>
            </w:r>
          </w:p>
        </w:tc>
        <w:tc>
          <w:tcPr>
            <w:tcW w:w="2835" w:type="dxa"/>
          </w:tcPr>
          <w:p w:rsidR="0092243E" w:rsidRDefault="0092243E" w:rsidP="00646B02">
            <w:pPr>
              <w:pStyle w:val="Tabletext"/>
              <w:jc w:val="center"/>
              <w:rPr>
                <w:snapToGrid w:val="0"/>
                <w:lang w:val="fr-CH"/>
              </w:rPr>
            </w:pPr>
            <w:r>
              <w:rPr>
                <w:snapToGrid w:val="0"/>
                <w:lang w:val="fr-CH"/>
              </w:rPr>
              <w:t>35</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Altura de la antena (m)</w:t>
            </w:r>
          </w:p>
        </w:tc>
        <w:tc>
          <w:tcPr>
            <w:tcW w:w="2835" w:type="dxa"/>
          </w:tcPr>
          <w:p w:rsidR="0092243E" w:rsidRDefault="0092243E" w:rsidP="00646B02">
            <w:pPr>
              <w:pStyle w:val="Tabletext"/>
              <w:jc w:val="center"/>
              <w:rPr>
                <w:snapToGrid w:val="0"/>
              </w:rPr>
            </w:pPr>
            <w:r>
              <w:rPr>
                <w:snapToGrid w:val="0"/>
              </w:rPr>
              <w:t>10</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fr-CH"/>
              </w:rPr>
            </w:pPr>
            <w:r>
              <w:rPr>
                <w:bCs/>
                <w:snapToGrid w:val="0"/>
                <w:color w:val="000000"/>
                <w:lang w:val="fr-CH"/>
              </w:rPr>
              <w:t>p.i.r.e. (dBm)</w:t>
            </w:r>
          </w:p>
        </w:tc>
        <w:tc>
          <w:tcPr>
            <w:tcW w:w="2835" w:type="dxa"/>
          </w:tcPr>
          <w:p w:rsidR="0092243E" w:rsidRDefault="0092243E" w:rsidP="00646B02">
            <w:pPr>
              <w:pStyle w:val="Tabletext"/>
              <w:jc w:val="center"/>
              <w:rPr>
                <w:snapToGrid w:val="0"/>
              </w:rPr>
            </w:pPr>
            <w:r>
              <w:rPr>
                <w:snapToGrid w:val="0"/>
              </w:rPr>
              <w:t>106,8</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Factor del ruido del receptor (dB)</w:t>
            </w:r>
          </w:p>
        </w:tc>
        <w:tc>
          <w:tcPr>
            <w:tcW w:w="2835" w:type="dxa"/>
          </w:tcPr>
          <w:p w:rsidR="0092243E" w:rsidRDefault="0092243E" w:rsidP="00646B02">
            <w:pPr>
              <w:pStyle w:val="Tabletext"/>
              <w:jc w:val="center"/>
              <w:rPr>
                <w:snapToGrid w:val="0"/>
                <w:lang w:val="fr-CH"/>
              </w:rPr>
            </w:pPr>
            <w:r>
              <w:rPr>
                <w:snapToGrid w:val="0"/>
                <w:lang w:val="fr-CH"/>
              </w:rPr>
              <w:t>5</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tcBorders>
              <w:bottom w:val="single" w:sz="4" w:space="0" w:color="auto"/>
            </w:tcBorders>
          </w:tcPr>
          <w:p w:rsidR="0092243E" w:rsidRDefault="0092243E" w:rsidP="00646B02">
            <w:pPr>
              <w:pStyle w:val="Tabletext"/>
              <w:jc w:val="left"/>
              <w:rPr>
                <w:snapToGrid w:val="0"/>
                <w:lang w:val="fr-CH"/>
              </w:rPr>
            </w:pPr>
            <w:r>
              <w:rPr>
                <w:i/>
                <w:iCs/>
                <w:snapToGrid w:val="0"/>
                <w:lang w:val="fr-CH"/>
              </w:rPr>
              <w:t>N</w:t>
            </w:r>
            <w:r>
              <w:rPr>
                <w:snapToGrid w:val="0"/>
                <w:lang w:val="fr-CH"/>
              </w:rPr>
              <w:t xml:space="preserve"> </w:t>
            </w:r>
            <w:r>
              <w:rPr>
                <w:rFonts w:ascii="Symbol" w:hAnsi="Symbol"/>
                <w:snapToGrid w:val="0"/>
                <w:lang w:val="en-US"/>
              </w:rPr>
              <w:t></w:t>
            </w:r>
            <w:r>
              <w:rPr>
                <w:snapToGrid w:val="0"/>
                <w:lang w:val="fr-CH"/>
              </w:rPr>
              <w:t xml:space="preserve"> </w:t>
            </w:r>
            <w:r>
              <w:rPr>
                <w:i/>
                <w:iCs/>
                <w:snapToGrid w:val="0"/>
                <w:lang w:val="fr-CH"/>
              </w:rPr>
              <w:t>k T B F</w:t>
            </w:r>
            <w:r>
              <w:rPr>
                <w:snapToGrid w:val="0"/>
                <w:lang w:val="fr-CH"/>
              </w:rPr>
              <w:t xml:space="preserve"> (dBm)</w:t>
            </w:r>
          </w:p>
        </w:tc>
        <w:tc>
          <w:tcPr>
            <w:tcW w:w="2835" w:type="dxa"/>
            <w:tcBorders>
              <w:bottom w:val="single" w:sz="4" w:space="0" w:color="auto"/>
            </w:tcBorders>
          </w:tcPr>
          <w:p w:rsidR="0092243E" w:rsidRDefault="0092243E" w:rsidP="00646B02">
            <w:pPr>
              <w:pStyle w:val="Tabletext"/>
              <w:jc w:val="center"/>
              <w:rPr>
                <w:snapToGrid w:val="0"/>
                <w:lang w:val="fr-CH"/>
              </w:rPr>
            </w:pPr>
            <w:r>
              <w:rPr>
                <w:snapToGrid w:val="0"/>
                <w:lang w:val="fr-CH"/>
              </w:rPr>
              <w:t>–103</w:t>
            </w:r>
          </w:p>
        </w:tc>
      </w:tr>
      <w:tr w:rsidR="0092243E" w:rsidTr="0033597C">
        <w:trPr>
          <w:cantSplit/>
          <w:jc w:val="center"/>
        </w:trPr>
        <w:tc>
          <w:tcPr>
            <w:tcW w:w="624" w:type="dxa"/>
            <w:vMerge/>
          </w:tcPr>
          <w:p w:rsidR="0092243E" w:rsidRDefault="0092243E" w:rsidP="008866FB">
            <w:pPr>
              <w:pStyle w:val="Tabletext"/>
              <w:jc w:val="center"/>
              <w:rPr>
                <w:lang w:val="fr-CH"/>
              </w:rPr>
            </w:pPr>
          </w:p>
        </w:tc>
        <w:tc>
          <w:tcPr>
            <w:tcW w:w="5556" w:type="dxa"/>
            <w:shd w:val="clear" w:color="auto" w:fill="E6E6E6"/>
          </w:tcPr>
          <w:p w:rsidR="0092243E" w:rsidRDefault="0092243E" w:rsidP="00646B02">
            <w:pPr>
              <w:pStyle w:val="Tabletext"/>
              <w:jc w:val="left"/>
              <w:rPr>
                <w:snapToGrid w:val="0"/>
                <w:lang w:val="fr-CH"/>
              </w:rPr>
            </w:pPr>
            <w:r>
              <w:rPr>
                <w:i/>
                <w:iCs/>
                <w:snapToGrid w:val="0"/>
                <w:lang w:val="fr-CH"/>
              </w:rPr>
              <w:t>N</w:t>
            </w:r>
            <w:r>
              <w:rPr>
                <w:snapToGrid w:val="0"/>
                <w:lang w:val="fr-CH"/>
              </w:rPr>
              <w:t xml:space="preserve"> – 6 dB</w:t>
            </w:r>
          </w:p>
        </w:tc>
        <w:tc>
          <w:tcPr>
            <w:tcW w:w="2835" w:type="dxa"/>
            <w:shd w:val="clear" w:color="auto" w:fill="E6E6E6"/>
          </w:tcPr>
          <w:p w:rsidR="0092243E" w:rsidRDefault="0092243E" w:rsidP="00646B02">
            <w:pPr>
              <w:pStyle w:val="Tabletext"/>
              <w:jc w:val="center"/>
              <w:rPr>
                <w:snapToGrid w:val="0"/>
                <w:lang w:val="fr-CH"/>
              </w:rPr>
            </w:pPr>
            <w:r>
              <w:rPr>
                <w:snapToGrid w:val="0"/>
                <w:lang w:val="fr-CH"/>
              </w:rPr>
              <w:t>–109</w:t>
            </w:r>
          </w:p>
        </w:tc>
      </w:tr>
      <w:tr w:rsidR="0092243E" w:rsidTr="0033597C">
        <w:trPr>
          <w:cantSplit/>
          <w:jc w:val="center"/>
        </w:trPr>
        <w:tc>
          <w:tcPr>
            <w:tcW w:w="624" w:type="dxa"/>
            <w:vMerge w:val="restart"/>
            <w:textDirection w:val="btLr"/>
            <w:vAlign w:val="center"/>
          </w:tcPr>
          <w:p w:rsidR="0092243E" w:rsidRDefault="0092243E" w:rsidP="008866FB">
            <w:pPr>
              <w:pStyle w:val="Tabletext"/>
              <w:jc w:val="center"/>
              <w:rPr>
                <w:lang w:val="fr-CH"/>
              </w:rPr>
            </w:pPr>
            <w:r>
              <w:rPr>
                <w:lang w:val="fr-CH"/>
              </w:rPr>
              <w:t>WAS</w:t>
            </w:r>
          </w:p>
        </w:tc>
        <w:tc>
          <w:tcPr>
            <w:tcW w:w="5556" w:type="dxa"/>
          </w:tcPr>
          <w:p w:rsidR="0092243E" w:rsidRDefault="0092243E" w:rsidP="00646B02">
            <w:pPr>
              <w:pStyle w:val="Tabletext"/>
              <w:jc w:val="left"/>
              <w:rPr>
                <w:snapToGrid w:val="0"/>
                <w:lang w:val="es-ES"/>
              </w:rPr>
            </w:pPr>
            <w:r>
              <w:rPr>
                <w:bCs/>
                <w:snapToGrid w:val="0"/>
                <w:color w:val="000000"/>
                <w:lang w:val="es-ES"/>
              </w:rPr>
              <w:t>p.i.r.e. (dBm) en exteriores</w:t>
            </w:r>
          </w:p>
        </w:tc>
        <w:tc>
          <w:tcPr>
            <w:tcW w:w="2835" w:type="dxa"/>
          </w:tcPr>
          <w:p w:rsidR="0092243E" w:rsidRDefault="0092243E" w:rsidP="00646B02">
            <w:pPr>
              <w:pStyle w:val="Tabletext"/>
              <w:jc w:val="center"/>
              <w:rPr>
                <w:snapToGrid w:val="0"/>
                <w:lang w:val="fr-CH"/>
              </w:rPr>
            </w:pPr>
            <w:r>
              <w:rPr>
                <w:snapToGrid w:val="0"/>
                <w:lang w:val="fr-CH"/>
              </w:rPr>
              <w:t>30</w:t>
            </w:r>
          </w:p>
        </w:tc>
      </w:tr>
      <w:tr w:rsidR="0092243E" w:rsidTr="0033597C">
        <w:trPr>
          <w:cantSplit/>
          <w:jc w:val="center"/>
        </w:trPr>
        <w:tc>
          <w:tcPr>
            <w:tcW w:w="624" w:type="dxa"/>
            <w:vMerge/>
          </w:tcPr>
          <w:p w:rsidR="0092243E" w:rsidRDefault="0092243E" w:rsidP="0092243E">
            <w:pPr>
              <w:pStyle w:val="Tabletext"/>
              <w:rPr>
                <w:lang w:val="fr-CH"/>
              </w:rPr>
            </w:pPr>
          </w:p>
        </w:tc>
        <w:tc>
          <w:tcPr>
            <w:tcW w:w="5556" w:type="dxa"/>
          </w:tcPr>
          <w:p w:rsidR="0092243E" w:rsidRDefault="0092243E" w:rsidP="00646B02">
            <w:pPr>
              <w:pStyle w:val="Tabletext"/>
              <w:jc w:val="left"/>
              <w:rPr>
                <w:snapToGrid w:val="0"/>
                <w:lang w:val="fr-CH"/>
              </w:rPr>
            </w:pPr>
            <w:r>
              <w:rPr>
                <w:bCs/>
                <w:snapToGrid w:val="0"/>
                <w:color w:val="000000"/>
                <w:lang w:val="es-ES"/>
              </w:rPr>
              <w:t>TPC (dB)</w:t>
            </w:r>
          </w:p>
        </w:tc>
        <w:tc>
          <w:tcPr>
            <w:tcW w:w="2835" w:type="dxa"/>
          </w:tcPr>
          <w:p w:rsidR="0092243E" w:rsidRDefault="0092243E" w:rsidP="00646B02">
            <w:pPr>
              <w:pStyle w:val="Tabletext"/>
              <w:jc w:val="center"/>
              <w:rPr>
                <w:snapToGrid w:val="0"/>
                <w:lang w:val="fr-CH"/>
              </w:rPr>
            </w:pPr>
            <w:r>
              <w:rPr>
                <w:snapToGrid w:val="0"/>
                <w:lang w:val="fr-CH"/>
              </w:rPr>
              <w:t>0</w:t>
            </w:r>
          </w:p>
        </w:tc>
      </w:tr>
      <w:tr w:rsidR="0092243E" w:rsidTr="0033597C">
        <w:trPr>
          <w:cantSplit/>
          <w:jc w:val="center"/>
        </w:trPr>
        <w:tc>
          <w:tcPr>
            <w:tcW w:w="624" w:type="dxa"/>
            <w:vMerge/>
          </w:tcPr>
          <w:p w:rsidR="0092243E" w:rsidRDefault="0092243E" w:rsidP="0092243E">
            <w:pPr>
              <w:pStyle w:val="Tabletext"/>
              <w:rPr>
                <w:lang w:val="fr-CH"/>
              </w:rPr>
            </w:pPr>
          </w:p>
        </w:tc>
        <w:tc>
          <w:tcPr>
            <w:tcW w:w="5556" w:type="dxa"/>
          </w:tcPr>
          <w:p w:rsidR="0092243E" w:rsidRDefault="0092243E" w:rsidP="00646B02">
            <w:pPr>
              <w:pStyle w:val="Tabletext"/>
              <w:jc w:val="left"/>
              <w:rPr>
                <w:snapToGrid w:val="0"/>
                <w:lang w:val="es-ES"/>
              </w:rPr>
            </w:pPr>
            <w:r>
              <w:rPr>
                <w:bCs/>
                <w:snapToGrid w:val="0"/>
                <w:color w:val="000000"/>
                <w:lang w:val="es-ES"/>
              </w:rPr>
              <w:t>Anchura de banda (MHz)</w:t>
            </w:r>
          </w:p>
        </w:tc>
        <w:tc>
          <w:tcPr>
            <w:tcW w:w="2835" w:type="dxa"/>
          </w:tcPr>
          <w:p w:rsidR="0092243E" w:rsidRDefault="0092243E" w:rsidP="00646B02">
            <w:pPr>
              <w:pStyle w:val="Tabletext"/>
              <w:jc w:val="center"/>
              <w:rPr>
                <w:snapToGrid w:val="0"/>
              </w:rPr>
            </w:pPr>
            <w:r>
              <w:rPr>
                <w:snapToGrid w:val="0"/>
              </w:rPr>
              <w:t>18</w:t>
            </w:r>
          </w:p>
        </w:tc>
      </w:tr>
      <w:tr w:rsidR="0092243E" w:rsidTr="0033597C">
        <w:trPr>
          <w:cantSplit/>
          <w:jc w:val="center"/>
        </w:trPr>
        <w:tc>
          <w:tcPr>
            <w:tcW w:w="624" w:type="dxa"/>
            <w:vMerge/>
            <w:tcBorders>
              <w:bottom w:val="single" w:sz="4" w:space="0" w:color="auto"/>
            </w:tcBorders>
          </w:tcPr>
          <w:p w:rsidR="0092243E" w:rsidRDefault="0092243E" w:rsidP="0092243E">
            <w:pPr>
              <w:pStyle w:val="Tabletext"/>
              <w:rPr>
                <w:lang w:val="fr-CH"/>
              </w:rPr>
            </w:pPr>
          </w:p>
        </w:tc>
        <w:tc>
          <w:tcPr>
            <w:tcW w:w="5556" w:type="dxa"/>
            <w:tcBorders>
              <w:bottom w:val="single" w:sz="4" w:space="0" w:color="auto"/>
            </w:tcBorders>
          </w:tcPr>
          <w:p w:rsidR="0092243E" w:rsidRDefault="0092243E" w:rsidP="00646B02">
            <w:pPr>
              <w:pStyle w:val="Tabletext"/>
              <w:jc w:val="left"/>
              <w:rPr>
                <w:snapToGrid w:val="0"/>
                <w:lang w:val="es-ES"/>
              </w:rPr>
            </w:pPr>
            <w:r>
              <w:rPr>
                <w:bCs/>
                <w:snapToGrid w:val="0"/>
                <w:color w:val="000000"/>
                <w:lang w:val="es-ES"/>
              </w:rPr>
              <w:t>Ganancia de antena (omnidireccional) (dBi)</w:t>
            </w:r>
          </w:p>
        </w:tc>
        <w:tc>
          <w:tcPr>
            <w:tcW w:w="2835" w:type="dxa"/>
            <w:tcBorders>
              <w:bottom w:val="single" w:sz="4" w:space="0" w:color="auto"/>
            </w:tcBorders>
          </w:tcPr>
          <w:p w:rsidR="0092243E" w:rsidRDefault="0092243E" w:rsidP="00646B02">
            <w:pPr>
              <w:pStyle w:val="Tabletext"/>
              <w:jc w:val="center"/>
              <w:rPr>
                <w:snapToGrid w:val="0"/>
                <w:lang w:val="en-US"/>
              </w:rPr>
            </w:pPr>
            <w:r>
              <w:rPr>
                <w:snapToGrid w:val="0"/>
                <w:lang w:val="en-US"/>
              </w:rPr>
              <w:t>0</w:t>
            </w:r>
          </w:p>
        </w:tc>
      </w:tr>
      <w:tr w:rsidR="0092243E" w:rsidTr="0033597C">
        <w:trPr>
          <w:jc w:val="center"/>
        </w:trPr>
        <w:tc>
          <w:tcPr>
            <w:tcW w:w="624" w:type="dxa"/>
            <w:tcBorders>
              <w:left w:val="nil"/>
              <w:bottom w:val="nil"/>
              <w:right w:val="nil"/>
            </w:tcBorders>
          </w:tcPr>
          <w:p w:rsidR="0092243E" w:rsidRDefault="0092243E" w:rsidP="0092243E">
            <w:pPr>
              <w:pStyle w:val="Tabletext"/>
              <w:rPr>
                <w:lang w:val="en-US"/>
              </w:rPr>
            </w:pPr>
          </w:p>
        </w:tc>
        <w:tc>
          <w:tcPr>
            <w:tcW w:w="5556" w:type="dxa"/>
            <w:tcBorders>
              <w:left w:val="nil"/>
              <w:right w:val="nil"/>
            </w:tcBorders>
          </w:tcPr>
          <w:p w:rsidR="0092243E" w:rsidRDefault="0092243E" w:rsidP="00646B02">
            <w:pPr>
              <w:pStyle w:val="Tabletext"/>
              <w:jc w:val="left"/>
              <w:rPr>
                <w:snapToGrid w:val="0"/>
                <w:lang w:val="en-US"/>
              </w:rPr>
            </w:pPr>
          </w:p>
        </w:tc>
        <w:tc>
          <w:tcPr>
            <w:tcW w:w="2835" w:type="dxa"/>
            <w:tcBorders>
              <w:left w:val="nil"/>
              <w:right w:val="nil"/>
            </w:tcBorders>
          </w:tcPr>
          <w:p w:rsidR="0092243E" w:rsidRDefault="0092243E" w:rsidP="00646B02">
            <w:pPr>
              <w:pStyle w:val="Tabletext"/>
              <w:jc w:val="center"/>
              <w:rPr>
                <w:snapToGrid w:val="0"/>
                <w:lang w:val="en-US"/>
              </w:rPr>
            </w:pPr>
          </w:p>
        </w:tc>
      </w:tr>
      <w:tr w:rsidR="0092243E" w:rsidTr="0033597C">
        <w:trPr>
          <w:jc w:val="center"/>
        </w:trPr>
        <w:tc>
          <w:tcPr>
            <w:tcW w:w="624" w:type="dxa"/>
            <w:tcBorders>
              <w:top w:val="nil"/>
              <w:left w:val="nil"/>
              <w:bottom w:val="nil"/>
              <w:right w:val="single" w:sz="4" w:space="0" w:color="auto"/>
            </w:tcBorders>
          </w:tcPr>
          <w:p w:rsidR="0092243E" w:rsidRDefault="0092243E" w:rsidP="0092243E">
            <w:pPr>
              <w:pStyle w:val="Tabletext"/>
              <w:rPr>
                <w:lang w:val="en-US"/>
              </w:rPr>
            </w:pPr>
          </w:p>
        </w:tc>
        <w:tc>
          <w:tcPr>
            <w:tcW w:w="5556" w:type="dxa"/>
            <w:tcBorders>
              <w:left w:val="single" w:sz="4" w:space="0" w:color="auto"/>
            </w:tcBorders>
          </w:tcPr>
          <w:p w:rsidR="0092243E" w:rsidRDefault="0092243E" w:rsidP="00646B02">
            <w:pPr>
              <w:pStyle w:val="Tabletext"/>
              <w:jc w:val="left"/>
              <w:rPr>
                <w:snapToGrid w:val="0"/>
                <w:lang w:val="en-US"/>
              </w:rPr>
            </w:pPr>
            <w:r>
              <w:rPr>
                <w:bCs/>
                <w:snapToGrid w:val="0"/>
                <w:color w:val="000000"/>
                <w:lang w:val="en-US"/>
              </w:rPr>
              <w:t>10 log (Brad/BWAS)</w:t>
            </w:r>
          </w:p>
        </w:tc>
        <w:tc>
          <w:tcPr>
            <w:tcW w:w="2835" w:type="dxa"/>
          </w:tcPr>
          <w:p w:rsidR="0092243E" w:rsidRDefault="0092243E" w:rsidP="00646B02">
            <w:pPr>
              <w:pStyle w:val="Tabletext"/>
              <w:jc w:val="center"/>
              <w:rPr>
                <w:snapToGrid w:val="0"/>
                <w:lang w:val="fr-CH"/>
              </w:rPr>
            </w:pPr>
            <w:r>
              <w:rPr>
                <w:snapToGrid w:val="0"/>
                <w:lang w:val="fr-CH"/>
              </w:rPr>
              <w:t>–6,5</w:t>
            </w:r>
          </w:p>
        </w:tc>
      </w:tr>
      <w:tr w:rsidR="0092243E" w:rsidTr="0033597C">
        <w:trPr>
          <w:jc w:val="center"/>
        </w:trPr>
        <w:tc>
          <w:tcPr>
            <w:tcW w:w="624" w:type="dxa"/>
            <w:tcBorders>
              <w:top w:val="nil"/>
              <w:left w:val="nil"/>
              <w:bottom w:val="nil"/>
              <w:right w:val="single" w:sz="4" w:space="0" w:color="auto"/>
            </w:tcBorders>
          </w:tcPr>
          <w:p w:rsidR="0092243E" w:rsidRDefault="0092243E" w:rsidP="0092243E">
            <w:pPr>
              <w:pStyle w:val="Tabletext"/>
              <w:rPr>
                <w:lang w:val="fr-CH"/>
              </w:rPr>
            </w:pPr>
          </w:p>
        </w:tc>
        <w:tc>
          <w:tcPr>
            <w:tcW w:w="5556" w:type="dxa"/>
            <w:tcBorders>
              <w:left w:val="single" w:sz="4" w:space="0" w:color="auto"/>
            </w:tcBorders>
          </w:tcPr>
          <w:p w:rsidR="0092243E" w:rsidRDefault="0092243E" w:rsidP="00646B02">
            <w:pPr>
              <w:pStyle w:val="Tabletext"/>
              <w:jc w:val="left"/>
              <w:rPr>
                <w:snapToGrid w:val="0"/>
                <w:lang w:val="es-ES"/>
              </w:rPr>
            </w:pPr>
            <w:r>
              <w:rPr>
                <w:bCs/>
                <w:snapToGrid w:val="0"/>
                <w:color w:val="000000"/>
                <w:lang w:val="es-ES"/>
              </w:rPr>
              <w:t xml:space="preserve">Pérdidas de propagación para la señal WAS recibida en el receptor del radar </w:t>
            </w:r>
            <w:r>
              <w:rPr>
                <w:bCs/>
                <w:i/>
                <w:iCs/>
                <w:snapToGrid w:val="0"/>
                <w:color w:val="000000"/>
                <w:lang w:val="es-ES"/>
              </w:rPr>
              <w:t>N</w:t>
            </w:r>
            <w:r>
              <w:rPr>
                <w:bCs/>
                <w:snapToGrid w:val="0"/>
                <w:color w:val="000000"/>
                <w:lang w:val="es-ES"/>
              </w:rPr>
              <w:t xml:space="preserve"> – 6 dB (dB)</w:t>
            </w:r>
          </w:p>
        </w:tc>
        <w:tc>
          <w:tcPr>
            <w:tcW w:w="2835" w:type="dxa"/>
          </w:tcPr>
          <w:p w:rsidR="0092243E" w:rsidRDefault="0092243E" w:rsidP="0033597C">
            <w:pPr>
              <w:pStyle w:val="Tabletext"/>
              <w:jc w:val="center"/>
              <w:rPr>
                <w:snapToGrid w:val="0"/>
                <w:lang w:val="fr-CH"/>
              </w:rPr>
            </w:pPr>
            <w:r>
              <w:rPr>
                <w:szCs w:val="16"/>
                <w:lang w:val="fr-CH"/>
              </w:rPr>
              <w:t>175,0</w:t>
            </w:r>
          </w:p>
        </w:tc>
      </w:tr>
      <w:tr w:rsidR="0092243E" w:rsidTr="0033597C">
        <w:trPr>
          <w:jc w:val="center"/>
        </w:trPr>
        <w:tc>
          <w:tcPr>
            <w:tcW w:w="624" w:type="dxa"/>
            <w:tcBorders>
              <w:top w:val="nil"/>
              <w:left w:val="nil"/>
              <w:bottom w:val="nil"/>
              <w:right w:val="single" w:sz="4" w:space="0" w:color="auto"/>
            </w:tcBorders>
          </w:tcPr>
          <w:p w:rsidR="0092243E" w:rsidRDefault="0092243E" w:rsidP="0092243E">
            <w:pPr>
              <w:pStyle w:val="Tabletext"/>
              <w:rPr>
                <w:lang w:val="fr-CH"/>
              </w:rPr>
            </w:pPr>
          </w:p>
        </w:tc>
        <w:tc>
          <w:tcPr>
            <w:tcW w:w="5556" w:type="dxa"/>
            <w:tcBorders>
              <w:left w:val="single" w:sz="4" w:space="0" w:color="auto"/>
            </w:tcBorders>
          </w:tcPr>
          <w:p w:rsidR="0092243E" w:rsidRDefault="0092243E" w:rsidP="00646B02">
            <w:pPr>
              <w:pStyle w:val="Tabletext"/>
              <w:jc w:val="left"/>
              <w:rPr>
                <w:snapToGrid w:val="0"/>
                <w:lang w:val="fr-CH"/>
              </w:rPr>
            </w:pPr>
          </w:p>
        </w:tc>
        <w:tc>
          <w:tcPr>
            <w:tcW w:w="2835" w:type="dxa"/>
            <w:vAlign w:val="bottom"/>
          </w:tcPr>
          <w:p w:rsidR="0092243E" w:rsidRDefault="0092243E" w:rsidP="00646B02">
            <w:pPr>
              <w:pStyle w:val="Tabletext"/>
              <w:jc w:val="center"/>
              <w:rPr>
                <w:snapToGrid w:val="0"/>
                <w:lang w:val="fr-CH"/>
              </w:rPr>
            </w:pPr>
            <w:r>
              <w:rPr>
                <w:szCs w:val="16"/>
                <w:lang w:val="fr-CH"/>
              </w:rPr>
              <w:t>168,4</w:t>
            </w:r>
          </w:p>
        </w:tc>
      </w:tr>
      <w:tr w:rsidR="0092243E" w:rsidTr="0033597C">
        <w:trPr>
          <w:jc w:val="center"/>
        </w:trPr>
        <w:tc>
          <w:tcPr>
            <w:tcW w:w="624" w:type="dxa"/>
            <w:tcBorders>
              <w:top w:val="nil"/>
              <w:left w:val="nil"/>
              <w:bottom w:val="nil"/>
              <w:right w:val="single" w:sz="4" w:space="0" w:color="auto"/>
            </w:tcBorders>
          </w:tcPr>
          <w:p w:rsidR="0092243E" w:rsidRDefault="0092243E" w:rsidP="0092243E">
            <w:pPr>
              <w:pStyle w:val="Tabletext"/>
              <w:rPr>
                <w:lang w:val="fr-CH"/>
              </w:rPr>
            </w:pPr>
          </w:p>
        </w:tc>
        <w:tc>
          <w:tcPr>
            <w:tcW w:w="5556" w:type="dxa"/>
            <w:tcBorders>
              <w:left w:val="single" w:sz="4" w:space="0" w:color="auto"/>
            </w:tcBorders>
          </w:tcPr>
          <w:p w:rsidR="0092243E" w:rsidRDefault="0092243E" w:rsidP="00646B02">
            <w:pPr>
              <w:pStyle w:val="Tabletext"/>
              <w:jc w:val="left"/>
              <w:rPr>
                <w:snapToGrid w:val="0"/>
                <w:lang w:val="es-ES"/>
              </w:rPr>
            </w:pPr>
            <w:r>
              <w:rPr>
                <w:bCs/>
                <w:snapToGrid w:val="0"/>
                <w:color w:val="000000"/>
                <w:lang w:val="es-ES"/>
              </w:rPr>
              <w:t>Umbral de detección necesario (dBm)</w:t>
            </w:r>
          </w:p>
        </w:tc>
        <w:tc>
          <w:tcPr>
            <w:tcW w:w="2835" w:type="dxa"/>
            <w:vAlign w:val="bottom"/>
          </w:tcPr>
          <w:p w:rsidR="0092243E" w:rsidRDefault="0092243E" w:rsidP="00646B02">
            <w:pPr>
              <w:pStyle w:val="Tabletext"/>
              <w:jc w:val="center"/>
              <w:rPr>
                <w:snapToGrid w:val="0"/>
                <w:lang w:val="es-ES"/>
              </w:rPr>
            </w:pPr>
            <w:r>
              <w:rPr>
                <w:szCs w:val="16"/>
                <w:lang w:val="es-ES"/>
              </w:rPr>
              <w:t>–61,7</w:t>
            </w:r>
          </w:p>
        </w:tc>
      </w:tr>
    </w:tbl>
    <w:p w:rsidR="0092243E" w:rsidRDefault="0092243E" w:rsidP="0092243E">
      <w:pPr>
        <w:pStyle w:val="Tablefin"/>
        <w:rPr>
          <w:lang w:val="es-ES" w:eastAsia="fr-FR"/>
        </w:rPr>
      </w:pPr>
    </w:p>
    <w:p w:rsidR="0033597C" w:rsidRPr="0033597C" w:rsidRDefault="0033597C" w:rsidP="0033597C">
      <w:pPr>
        <w:rPr>
          <w:lang w:val="es-ES" w:eastAsia="fr-FR"/>
        </w:rPr>
      </w:pPr>
    </w:p>
    <w:p w:rsidR="0092243E" w:rsidRDefault="0092243E" w:rsidP="0060335C">
      <w:pPr>
        <w:rPr>
          <w:lang w:val="es-ES"/>
        </w:rPr>
      </w:pPr>
      <w:r>
        <w:rPr>
          <w:lang w:val="es-ES" w:eastAsia="fr-FR"/>
        </w:rPr>
        <w:t xml:space="preserve">Cabe señalar que este </w:t>
      </w:r>
      <w:r w:rsidR="008B1C8E">
        <w:rPr>
          <w:lang w:val="es-ES" w:eastAsia="fr-FR"/>
        </w:rPr>
        <w:t xml:space="preserve">Cuadro </w:t>
      </w:r>
      <w:r>
        <w:rPr>
          <w:lang w:val="es-ES" w:eastAsia="fr-FR"/>
        </w:rPr>
        <w:t>supone un solo WAS con una p.i.r.e. de 1 W que puede ser el valor de potencia más elevado en una distribución estadística de la p.i.r.e. para una instalación de WAS (por ejemplo, como la descrita en el Cuadro</w:t>
      </w:r>
      <w:r w:rsidR="0060335C">
        <w:rPr>
          <w:lang w:val="es-ES" w:eastAsia="fr-FR"/>
        </w:rPr>
        <w:t> </w:t>
      </w:r>
      <w:r>
        <w:rPr>
          <w:lang w:val="es-ES" w:eastAsia="fr-FR"/>
        </w:rPr>
        <w:t>6 del Anexo</w:t>
      </w:r>
      <w:r w:rsidR="0060335C">
        <w:rPr>
          <w:lang w:val="es-ES" w:eastAsia="fr-FR"/>
        </w:rPr>
        <w:t> </w:t>
      </w:r>
      <w:r>
        <w:rPr>
          <w:lang w:val="es-ES" w:eastAsia="fr-FR"/>
        </w:rPr>
        <w:t>6). Por ejemplo, si se considera una p.i.r.e. más baja (&lt;</w:t>
      </w:r>
      <w:r w:rsidR="0060335C">
        <w:rPr>
          <w:lang w:val="es-ES" w:eastAsia="fr-FR"/>
        </w:rPr>
        <w:t> </w:t>
      </w:r>
      <w:r>
        <w:rPr>
          <w:lang w:val="es-ES" w:eastAsia="fr-FR"/>
        </w:rPr>
        <w:t xml:space="preserve">100 mW) se obtendrá el correspondiente aumento de 10 dB en el valor de </w:t>
      </w:r>
      <w:r>
        <w:rPr>
          <w:bCs/>
          <w:i/>
          <w:iCs/>
          <w:lang w:val="es-ES" w:eastAsia="fr-FR"/>
        </w:rPr>
        <w:t>T</w:t>
      </w:r>
      <w:r>
        <w:rPr>
          <w:bCs/>
          <w:i/>
          <w:iCs/>
          <w:vertAlign w:val="subscript"/>
          <w:lang w:val="es-ES" w:eastAsia="fr-FR"/>
        </w:rPr>
        <w:t>DFS</w:t>
      </w:r>
      <w:r>
        <w:rPr>
          <w:lang w:val="es-ES"/>
        </w:rPr>
        <w:t>.</w:t>
      </w:r>
    </w:p>
    <w:p w:rsidR="0033597C" w:rsidRDefault="0033597C">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92243E" w:rsidRPr="00DE68AF" w:rsidRDefault="0092243E" w:rsidP="0033597C">
      <w:pPr>
        <w:pStyle w:val="AnnexNoTitle"/>
        <w:rPr>
          <w:lang w:val="es-ES_tradnl"/>
        </w:rPr>
      </w:pPr>
      <w:r w:rsidRPr="00DE68AF">
        <w:rPr>
          <w:lang w:val="es-ES_tradnl"/>
        </w:rPr>
        <w:lastRenderedPageBreak/>
        <w:t>Anexo 6</w:t>
      </w:r>
      <w:r w:rsidRPr="00DE68AF">
        <w:rPr>
          <w:b w:val="0"/>
          <w:lang w:val="es-ES_tradnl"/>
        </w:rPr>
        <w:br/>
      </w:r>
      <w:r w:rsidRPr="00DE68AF">
        <w:rPr>
          <w:b w:val="0"/>
          <w:lang w:val="es-ES_tradnl"/>
        </w:rPr>
        <w:br/>
      </w:r>
      <w:r w:rsidRPr="00DE68AF">
        <w:rPr>
          <w:lang w:val="es-ES_tradnl"/>
        </w:rPr>
        <w:t>Parámetros y metodología para realizar los estudios de interferencia</w:t>
      </w:r>
      <w:r w:rsidR="0033597C">
        <w:rPr>
          <w:lang w:val="es-ES_tradnl"/>
        </w:rPr>
        <w:br/>
      </w:r>
      <w:r w:rsidRPr="00DE68AF">
        <w:rPr>
          <w:lang w:val="es-ES_tradnl"/>
        </w:rPr>
        <w:t>combinada en que intervienen WAS, incluidas las RLAN,</w:t>
      </w:r>
      <w:r w:rsidR="0033597C">
        <w:rPr>
          <w:lang w:val="es-ES_tradnl"/>
        </w:rPr>
        <w:br/>
      </w:r>
      <w:r w:rsidRPr="00DE68AF">
        <w:rPr>
          <w:lang w:val="es-ES_tradnl"/>
        </w:rPr>
        <w:t>y sistemas de radiodeterminación</w:t>
      </w:r>
      <w:r w:rsidR="0033597C">
        <w:rPr>
          <w:lang w:val="es-ES_tradnl"/>
        </w:rPr>
        <w:br/>
      </w:r>
      <w:r w:rsidRPr="00DE68AF">
        <w:rPr>
          <w:lang w:val="es-ES_tradnl"/>
        </w:rPr>
        <w:t>en la banda de 5 GHz</w:t>
      </w:r>
    </w:p>
    <w:p w:rsidR="0092243E" w:rsidRDefault="0092243E" w:rsidP="0092243E">
      <w:pPr>
        <w:pStyle w:val="Normalaftertitle"/>
        <w:rPr>
          <w:lang w:val="es-ES"/>
        </w:rPr>
      </w:pPr>
      <w:r>
        <w:rPr>
          <w:lang w:val="es-ES"/>
        </w:rPr>
        <w:t>Deben utilizarse las siguientes consideraciones a fin de definir la hipótesis de base para realizar los estudios necesarios que determinen los parámetros DFS:</w:t>
      </w:r>
    </w:p>
    <w:p w:rsidR="0092243E" w:rsidRDefault="0092243E" w:rsidP="0092243E">
      <w:pPr>
        <w:pStyle w:val="enumlev1"/>
        <w:rPr>
          <w:lang w:val="es-ES"/>
        </w:rPr>
      </w:pPr>
      <w:r>
        <w:rPr>
          <w:lang w:val="es-ES"/>
        </w:rPr>
        <w:t>–</w:t>
      </w:r>
      <w:r>
        <w:rPr>
          <w:lang w:val="es-ES"/>
        </w:rPr>
        <w:tab/>
        <w:t>En los cálculos de interferencia se utilizó la Recomendación UIT-R M.1461.</w:t>
      </w:r>
    </w:p>
    <w:p w:rsidR="0092243E" w:rsidRDefault="0092243E" w:rsidP="00646B02">
      <w:pPr>
        <w:pStyle w:val="enumlev1"/>
        <w:rPr>
          <w:lang w:val="es-ES"/>
        </w:rPr>
      </w:pPr>
      <w:r>
        <w:rPr>
          <w:lang w:val="es-ES"/>
        </w:rPr>
        <w:t>–</w:t>
      </w:r>
      <w:r>
        <w:rPr>
          <w:lang w:val="es-ES"/>
        </w:rPr>
        <w:tab/>
        <w:t xml:space="preserve">Se utilizó el diagrama de antena de radar contenido en el Apéndice 1 a este </w:t>
      </w:r>
      <w:r w:rsidR="008B1C8E">
        <w:rPr>
          <w:lang w:val="es-ES"/>
        </w:rPr>
        <w:t>Anexo</w:t>
      </w:r>
      <w:r>
        <w:rPr>
          <w:lang w:val="es-ES"/>
        </w:rPr>
        <w:t>.</w:t>
      </w:r>
    </w:p>
    <w:p w:rsidR="0092243E" w:rsidRDefault="0092243E" w:rsidP="00646B02">
      <w:pPr>
        <w:pStyle w:val="enumlev1"/>
        <w:rPr>
          <w:lang w:val="es-ES"/>
        </w:rPr>
      </w:pPr>
      <w:r>
        <w:rPr>
          <w:lang w:val="es-ES"/>
        </w:rPr>
        <w:t>–</w:t>
      </w:r>
      <w:r>
        <w:rPr>
          <w:lang w:val="es-ES"/>
        </w:rPr>
        <w:tab/>
        <w:t xml:space="preserve">Se utilizó el diagrama de antena WAS contenido en el Apéndice 2 a este </w:t>
      </w:r>
      <w:r w:rsidR="008B1C8E">
        <w:rPr>
          <w:lang w:val="es-ES"/>
        </w:rPr>
        <w:t>Anexo</w:t>
      </w:r>
      <w:r>
        <w:rPr>
          <w:lang w:val="es-ES"/>
        </w:rPr>
        <w:t>.</w:t>
      </w:r>
    </w:p>
    <w:p w:rsidR="0092243E" w:rsidRDefault="0092243E" w:rsidP="0092243E">
      <w:pPr>
        <w:pStyle w:val="enumlev1"/>
        <w:rPr>
          <w:lang w:val="es-ES"/>
        </w:rPr>
      </w:pPr>
      <w:r>
        <w:rPr>
          <w:lang w:val="es-ES"/>
        </w:rPr>
        <w:t>–</w:t>
      </w:r>
      <w:r>
        <w:rPr>
          <w:lang w:val="es-ES"/>
        </w:rPr>
        <w:tab/>
        <w:t xml:space="preserve">En los estudios de compartición, para determinar la interferencia combinada causada a los radares se utilizó la probabilidad de detección (véase el Anexo 4). Esta probabilidad fue fijada para cada intervalo. </w:t>
      </w:r>
    </w:p>
    <w:p w:rsidR="0092243E" w:rsidRDefault="0092243E" w:rsidP="0092243E">
      <w:pPr>
        <w:pStyle w:val="enumlev1"/>
        <w:rPr>
          <w:lang w:val="es-ES"/>
        </w:rPr>
      </w:pPr>
      <w:r>
        <w:rPr>
          <w:lang w:val="es-ES"/>
        </w:rPr>
        <w:t>–</w:t>
      </w:r>
      <w:r>
        <w:rPr>
          <w:lang w:val="es-ES"/>
        </w:rPr>
        <w:tab/>
        <w:t>Se utilizó un intervalo de 1°.</w:t>
      </w:r>
    </w:p>
    <w:p w:rsidR="0092243E" w:rsidRDefault="0092243E" w:rsidP="0092243E">
      <w:pPr>
        <w:pStyle w:val="enumlev1"/>
        <w:rPr>
          <w:lang w:val="es-ES"/>
        </w:rPr>
      </w:pPr>
      <w:r>
        <w:rPr>
          <w:lang w:val="es-ES"/>
        </w:rPr>
        <w:t>–</w:t>
      </w:r>
      <w:r>
        <w:rPr>
          <w:lang w:val="es-ES"/>
        </w:rPr>
        <w:tab/>
        <w:t>Se utilizaron tres anillos concéntricos para definir la instalación de los WAS como se indica en el Cuadro 5. En cada una de las zonas volumétricas debe utilizarse una distribución uniforme de los dispositivos, incluida la altura.</w:t>
      </w:r>
    </w:p>
    <w:p w:rsidR="0033597C" w:rsidRPr="005E602E" w:rsidRDefault="0033597C" w:rsidP="0033597C">
      <w:pPr>
        <w:pStyle w:val="Blanc"/>
        <w:rPr>
          <w:lang w:val="es-ES_tradnl"/>
        </w:rPr>
      </w:pPr>
    </w:p>
    <w:p w:rsidR="0092243E" w:rsidRDefault="00C52061" w:rsidP="0092243E">
      <w:pPr>
        <w:pStyle w:val="TableNo"/>
      </w:pPr>
      <w:r>
        <w:t xml:space="preserve">CUADRO </w:t>
      </w:r>
      <w:r w:rsidR="0092243E">
        <w:t>5</w:t>
      </w:r>
    </w:p>
    <w:p w:rsidR="0092243E" w:rsidRDefault="0092243E" w:rsidP="0092243E">
      <w:pPr>
        <w:pStyle w:val="Tabletitle"/>
      </w:pPr>
      <w:r>
        <w:t>Distribución de usuarios WAS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78"/>
        <w:gridCol w:w="1644"/>
        <w:gridCol w:w="1871"/>
        <w:gridCol w:w="1644"/>
      </w:tblGrid>
      <w:tr w:rsidR="0092243E" w:rsidTr="0033597C">
        <w:trPr>
          <w:jc w:val="center"/>
        </w:trPr>
        <w:tc>
          <w:tcPr>
            <w:tcW w:w="277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head"/>
            </w:pP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head"/>
              <w:rPr>
                <w:lang w:val="es-ES"/>
              </w:rPr>
            </w:pPr>
            <w:r>
              <w:rPr>
                <w:lang w:val="es-ES"/>
              </w:rPr>
              <w:t>Zona urbana</w:t>
            </w:r>
          </w:p>
        </w:tc>
        <w:tc>
          <w:tcPr>
            <w:tcW w:w="1871"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head"/>
              <w:rPr>
                <w:lang w:val="es-ES"/>
              </w:rPr>
            </w:pPr>
            <w:r>
              <w:rPr>
                <w:lang w:val="es-ES"/>
              </w:rPr>
              <w:t>Zona suburbana</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head"/>
              <w:rPr>
                <w:lang w:val="es-ES"/>
              </w:rPr>
            </w:pPr>
            <w:r>
              <w:rPr>
                <w:lang w:val="es-ES"/>
              </w:rPr>
              <w:t>Zona rural</w:t>
            </w:r>
          </w:p>
        </w:tc>
      </w:tr>
      <w:tr w:rsidR="0092243E" w:rsidTr="0033597C">
        <w:trPr>
          <w:jc w:val="center"/>
        </w:trPr>
        <w:tc>
          <w:tcPr>
            <w:tcW w:w="277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text"/>
              <w:rPr>
                <w:lang w:val="es-ES"/>
              </w:rPr>
            </w:pPr>
            <w:r>
              <w:rPr>
                <w:lang w:val="es-ES"/>
              </w:rPr>
              <w:t>Radio desde el centro (km)</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0-4</w:t>
            </w:r>
          </w:p>
        </w:tc>
        <w:tc>
          <w:tcPr>
            <w:tcW w:w="1871"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4-12</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12-25</w:t>
            </w:r>
          </w:p>
        </w:tc>
      </w:tr>
      <w:tr w:rsidR="0092243E" w:rsidTr="0033597C">
        <w:trPr>
          <w:jc w:val="center"/>
        </w:trPr>
        <w:tc>
          <w:tcPr>
            <w:tcW w:w="277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text"/>
            </w:pPr>
            <w:r>
              <w:rPr>
                <w:lang w:val="es-ES"/>
              </w:rPr>
              <w:t>Usuarios WAS (%)</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60</w:t>
            </w:r>
          </w:p>
        </w:tc>
        <w:tc>
          <w:tcPr>
            <w:tcW w:w="1871"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30</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pPr>
            <w:r>
              <w:t>10</w:t>
            </w:r>
          </w:p>
        </w:tc>
      </w:tr>
      <w:tr w:rsidR="0092243E" w:rsidTr="0033597C">
        <w:trPr>
          <w:jc w:val="center"/>
        </w:trPr>
        <w:tc>
          <w:tcPr>
            <w:tcW w:w="277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text"/>
              <w:rPr>
                <w:lang w:val="es-ES"/>
              </w:rPr>
            </w:pPr>
            <w:r>
              <w:rPr>
                <w:lang w:val="es-ES"/>
              </w:rPr>
              <w:t>Altura del edificio (m)</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30</w:t>
            </w:r>
          </w:p>
        </w:tc>
        <w:tc>
          <w:tcPr>
            <w:tcW w:w="1871"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6</w:t>
            </w:r>
          </w:p>
        </w:tc>
        <w:tc>
          <w:tcPr>
            <w:tcW w:w="1644"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6</w:t>
            </w:r>
          </w:p>
        </w:tc>
      </w:tr>
    </w:tbl>
    <w:p w:rsidR="0092243E" w:rsidRDefault="0092243E" w:rsidP="0092243E">
      <w:pPr>
        <w:pStyle w:val="Tablefin"/>
        <w:rPr>
          <w:lang w:val="es-ES"/>
        </w:rPr>
      </w:pPr>
    </w:p>
    <w:p w:rsidR="0033597C" w:rsidRDefault="0033597C" w:rsidP="0092243E">
      <w:pPr>
        <w:pStyle w:val="enumlev1"/>
        <w:rPr>
          <w:lang w:val="es-ES"/>
        </w:rPr>
      </w:pPr>
    </w:p>
    <w:p w:rsidR="0092243E" w:rsidRDefault="0092243E" w:rsidP="0033597C">
      <w:pPr>
        <w:pStyle w:val="enumlev1"/>
        <w:rPr>
          <w:lang w:val="es-ES"/>
        </w:rPr>
      </w:pPr>
      <w:r>
        <w:rPr>
          <w:lang w:val="es-ES"/>
        </w:rPr>
        <w:t>–</w:t>
      </w:r>
      <w:r>
        <w:rPr>
          <w:lang w:val="es-ES"/>
        </w:rPr>
        <w:tab/>
        <w:t>Se utilizó un total de 2</w:t>
      </w:r>
      <w:r>
        <w:rPr>
          <w:rFonts w:ascii="Tms Rmn" w:hAnsi="Tms Rmn"/>
          <w:sz w:val="12"/>
          <w:lang w:val="es-ES"/>
        </w:rPr>
        <w:t> </w:t>
      </w:r>
      <w:r>
        <w:rPr>
          <w:lang w:val="es-ES"/>
        </w:rPr>
        <w:t>753 dispositivos WAS funcionando de modo cocanal con un sistema de radiodeterminación en un momento determinado.</w:t>
      </w:r>
    </w:p>
    <w:p w:rsidR="0092243E" w:rsidRDefault="0092243E" w:rsidP="0092243E">
      <w:pPr>
        <w:pStyle w:val="enumlev1"/>
        <w:rPr>
          <w:lang w:val="es-ES"/>
        </w:rPr>
      </w:pPr>
      <w:r>
        <w:rPr>
          <w:lang w:val="es-ES"/>
        </w:rPr>
        <w:t>–</w:t>
      </w:r>
      <w:r>
        <w:rPr>
          <w:lang w:val="es-ES"/>
        </w:rPr>
        <w:tab/>
        <w:t>Se utilizó la distribución de potencia WAS indicada en el Cuadro 6.</w:t>
      </w:r>
    </w:p>
    <w:p w:rsidR="0033597C" w:rsidRPr="005E602E" w:rsidRDefault="0033597C" w:rsidP="0033597C">
      <w:pPr>
        <w:pStyle w:val="Blanc"/>
        <w:rPr>
          <w:lang w:val="es-ES_tradnl"/>
        </w:rPr>
      </w:pPr>
    </w:p>
    <w:p w:rsidR="0092243E" w:rsidRDefault="00C52061" w:rsidP="0092243E">
      <w:pPr>
        <w:pStyle w:val="TableNo"/>
      </w:pPr>
      <w:r>
        <w:t xml:space="preserve">CUADRO </w:t>
      </w:r>
      <w:r w:rsidR="0092243E">
        <w:t>6</w:t>
      </w:r>
    </w:p>
    <w:p w:rsidR="0092243E" w:rsidRDefault="0092243E" w:rsidP="0092243E">
      <w:pPr>
        <w:pStyle w:val="Tabletitle"/>
      </w:pPr>
      <w:r>
        <w:t>Distribución de potencia WAS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417"/>
        <w:gridCol w:w="1417"/>
        <w:gridCol w:w="1417"/>
        <w:gridCol w:w="1417"/>
      </w:tblGrid>
      <w:tr w:rsidR="0092243E" w:rsidTr="0033597C">
        <w:trPr>
          <w:jc w:val="center"/>
        </w:trPr>
        <w:tc>
          <w:tcPr>
            <w:tcW w:w="226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text"/>
              <w:rPr>
                <w:lang w:val="en-US"/>
              </w:rPr>
            </w:pPr>
            <w:r>
              <w:rPr>
                <w:lang w:val="en-US"/>
              </w:rPr>
              <w:t>Nivel de potencia</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n-US"/>
              </w:rPr>
            </w:pPr>
            <w:r>
              <w:rPr>
                <w:lang w:val="en-US"/>
              </w:rPr>
              <w:t>1 W</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n-US"/>
              </w:rPr>
            </w:pPr>
            <w:r>
              <w:rPr>
                <w:lang w:val="en-US"/>
              </w:rPr>
              <w:t>200 mW</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n-US"/>
              </w:rPr>
            </w:pPr>
            <w:r>
              <w:rPr>
                <w:lang w:val="en-US"/>
              </w:rPr>
              <w:t>100 mW</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fr-CH"/>
              </w:rPr>
            </w:pPr>
            <w:r>
              <w:rPr>
                <w:lang w:val="fr-CH"/>
              </w:rPr>
              <w:t>50 mW</w:t>
            </w:r>
          </w:p>
        </w:tc>
      </w:tr>
      <w:tr w:rsidR="0092243E" w:rsidTr="0033597C">
        <w:trPr>
          <w:jc w:val="center"/>
        </w:trPr>
        <w:tc>
          <w:tcPr>
            <w:tcW w:w="2268" w:type="dxa"/>
            <w:tcBorders>
              <w:top w:val="single" w:sz="4" w:space="0" w:color="auto"/>
              <w:left w:val="single" w:sz="4" w:space="0" w:color="auto"/>
              <w:bottom w:val="single" w:sz="4" w:space="0" w:color="auto"/>
              <w:right w:val="single" w:sz="4" w:space="0" w:color="auto"/>
            </w:tcBorders>
          </w:tcPr>
          <w:p w:rsidR="0092243E" w:rsidRDefault="0092243E" w:rsidP="0092243E">
            <w:pPr>
              <w:pStyle w:val="Tabletext"/>
              <w:rPr>
                <w:lang w:val="es-ES"/>
              </w:rPr>
            </w:pPr>
            <w:r>
              <w:rPr>
                <w:lang w:val="es-ES"/>
              </w:rPr>
              <w:t>Usuarios WAS (%)</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5</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25</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40</w:t>
            </w:r>
          </w:p>
        </w:tc>
        <w:tc>
          <w:tcPr>
            <w:tcW w:w="1417" w:type="dxa"/>
            <w:tcBorders>
              <w:top w:val="single" w:sz="4" w:space="0" w:color="auto"/>
              <w:left w:val="single" w:sz="4" w:space="0" w:color="auto"/>
              <w:bottom w:val="single" w:sz="4" w:space="0" w:color="auto"/>
              <w:right w:val="single" w:sz="4" w:space="0" w:color="auto"/>
            </w:tcBorders>
          </w:tcPr>
          <w:p w:rsidR="0092243E" w:rsidRDefault="0092243E" w:rsidP="00646B02">
            <w:pPr>
              <w:pStyle w:val="Tabletext"/>
              <w:jc w:val="center"/>
              <w:rPr>
                <w:lang w:val="es-ES"/>
              </w:rPr>
            </w:pPr>
            <w:r>
              <w:rPr>
                <w:lang w:val="es-ES"/>
              </w:rPr>
              <w:t>30</w:t>
            </w:r>
          </w:p>
        </w:tc>
      </w:tr>
    </w:tbl>
    <w:p w:rsidR="0092243E" w:rsidRDefault="0092243E" w:rsidP="0092243E">
      <w:pPr>
        <w:pStyle w:val="Tablefin"/>
        <w:rPr>
          <w:lang w:val="es-ES"/>
        </w:rPr>
      </w:pPr>
    </w:p>
    <w:p w:rsidR="0033597C" w:rsidRDefault="0033597C" w:rsidP="0033597C">
      <w:pPr>
        <w:pStyle w:val="enumlev1"/>
        <w:rPr>
          <w:lang w:val="es-ES"/>
        </w:rPr>
      </w:pPr>
    </w:p>
    <w:p w:rsidR="0024589D" w:rsidRDefault="0024589D">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92243E" w:rsidRDefault="0092243E" w:rsidP="0092243E">
      <w:pPr>
        <w:pStyle w:val="enumlev1"/>
        <w:rPr>
          <w:lang w:val="es-ES"/>
        </w:rPr>
      </w:pPr>
      <w:r>
        <w:rPr>
          <w:lang w:val="es-ES"/>
        </w:rPr>
        <w:lastRenderedPageBreak/>
        <w:t>–</w:t>
      </w:r>
      <w:r>
        <w:rPr>
          <w:lang w:val="es-ES"/>
        </w:rPr>
        <w:tab/>
        <w:t>Se establecieron modelos de radares de seguimiento comenzando por una ubicación y un ángulo de inicio aleatorios y a continuación se les desplazó directamente hacia el horizonte opuesto.</w:t>
      </w:r>
    </w:p>
    <w:p w:rsidR="0092243E" w:rsidRDefault="0092243E" w:rsidP="0092243E">
      <w:pPr>
        <w:pStyle w:val="enumlev1"/>
        <w:rPr>
          <w:lang w:val="es-ES"/>
        </w:rPr>
      </w:pPr>
      <w:r>
        <w:rPr>
          <w:lang w:val="es-ES"/>
        </w:rPr>
        <w:t>–</w:t>
      </w:r>
      <w:r>
        <w:rPr>
          <w:lang w:val="es-ES"/>
        </w:rPr>
        <w:tab/>
        <w:t>Se establecieron modelos de radares marítimos empezando en el horizonte de la zona rural realizando un seguimiento hacia el centro de la zona urbana.</w:t>
      </w:r>
    </w:p>
    <w:p w:rsidR="0092243E" w:rsidRDefault="0092243E" w:rsidP="0092243E">
      <w:pPr>
        <w:pStyle w:val="enumlev1"/>
        <w:rPr>
          <w:lang w:val="es-ES"/>
        </w:rPr>
      </w:pPr>
      <w:r>
        <w:rPr>
          <w:lang w:val="es-ES"/>
        </w:rPr>
        <w:t>–</w:t>
      </w:r>
      <w:r>
        <w:rPr>
          <w:lang w:val="es-ES"/>
        </w:rPr>
        <w:tab/>
        <w:t xml:space="preserve">Se establecieron modelos de radares a bordo de aeronaves empezando por el horizonte de la zona rural y realizando un seguimiento hacia el centro de la zona urbana. </w:t>
      </w:r>
    </w:p>
    <w:p w:rsidR="0092243E" w:rsidRDefault="0092243E" w:rsidP="00646B02">
      <w:pPr>
        <w:pStyle w:val="enumlev1"/>
        <w:keepNext/>
        <w:keepLines/>
        <w:rPr>
          <w:lang w:val="es-ES"/>
        </w:rPr>
      </w:pPr>
      <w:r>
        <w:rPr>
          <w:lang w:val="es-ES"/>
        </w:rPr>
        <w:t>–</w:t>
      </w:r>
      <w:r>
        <w:rPr>
          <w:lang w:val="es-ES"/>
        </w:rPr>
        <w:tab/>
        <w:t>Los estudios se cent</w:t>
      </w:r>
      <w:r w:rsidR="00646B02">
        <w:rPr>
          <w:lang w:val="es-ES"/>
        </w:rPr>
        <w:t>raron en los siguientes radares:</w:t>
      </w:r>
    </w:p>
    <w:p w:rsidR="0092243E" w:rsidRDefault="0092243E" w:rsidP="00646B02">
      <w:pPr>
        <w:pStyle w:val="enumlev2"/>
        <w:keepNext/>
        <w:keepLines/>
        <w:rPr>
          <w:lang w:val="es-ES"/>
        </w:rPr>
      </w:pPr>
      <w:r>
        <w:rPr>
          <w:lang w:val="es-ES"/>
        </w:rPr>
        <w:tab/>
        <w:t>C, I, K, P y S como se definen en la Recomendación UIT-R M.1638.</w:t>
      </w:r>
    </w:p>
    <w:p w:rsidR="0092243E" w:rsidRDefault="0092243E" w:rsidP="009D2296">
      <w:pPr>
        <w:pStyle w:val="enumlev1"/>
        <w:rPr>
          <w:lang w:val="es-ES"/>
        </w:rPr>
      </w:pPr>
      <w:r>
        <w:rPr>
          <w:lang w:val="es-ES"/>
        </w:rPr>
        <w:t>–</w:t>
      </w:r>
      <w:r>
        <w:rPr>
          <w:lang w:val="es-ES"/>
        </w:rPr>
        <w:tab/>
        <w:t>Para los radares situados en tierra se utilizó un factor de propagación aleatorio a fin de determinar las pérdidas de trayecto de propagación en cada dispositivo WAS. Se emplearon valores entre</w:t>
      </w:r>
      <w:r w:rsidR="009D2296">
        <w:rPr>
          <w:lang w:val="es-ES"/>
        </w:rPr>
        <w:t xml:space="preserve"> </w:t>
      </w:r>
      <w:r>
        <w:rPr>
          <w:lang w:val="es-ES"/>
        </w:rPr>
        <w:t>20 y</w:t>
      </w:r>
      <w:r w:rsidR="009D2296">
        <w:rPr>
          <w:lang w:val="es-ES"/>
        </w:rPr>
        <w:t xml:space="preserve"> </w:t>
      </w:r>
      <w:r>
        <w:rPr>
          <w:lang w:val="es-ES"/>
        </w:rPr>
        <w:t>35</w:t>
      </w:r>
      <w:r w:rsidR="009D2296">
        <w:rPr>
          <w:lang w:val="es-ES"/>
        </w:rPr>
        <w:t> </w:t>
      </w:r>
      <w:r>
        <w:rPr>
          <w:lang w:val="es-ES"/>
        </w:rPr>
        <w:t>log</w:t>
      </w:r>
      <w:r w:rsidR="009D2296">
        <w:rPr>
          <w:lang w:val="es-ES"/>
        </w:rPr>
        <w:t> </w:t>
      </w:r>
      <w:r>
        <w:rPr>
          <w:i/>
          <w:iCs/>
          <w:lang w:val="es-ES"/>
        </w:rPr>
        <w:t>D</w:t>
      </w:r>
      <w:r>
        <w:rPr>
          <w:lang w:val="es-ES"/>
        </w:rPr>
        <w:t>. Además, se utilizó una atenuación de propagación por edificio/terreno aleatoria. Se empleó un valor entre</w:t>
      </w:r>
      <w:r w:rsidR="009D2296">
        <w:rPr>
          <w:lang w:val="es-ES"/>
        </w:rPr>
        <w:t xml:space="preserve"> </w:t>
      </w:r>
      <w:r>
        <w:rPr>
          <w:lang w:val="es-ES"/>
        </w:rPr>
        <w:t>0 y</w:t>
      </w:r>
      <w:r w:rsidR="009D2296">
        <w:rPr>
          <w:lang w:val="es-ES"/>
        </w:rPr>
        <w:t xml:space="preserve"> </w:t>
      </w:r>
      <w:r>
        <w:rPr>
          <w:lang w:val="es-ES"/>
        </w:rPr>
        <w:t>20 dB. Se aplicó una distribución uniforme para determinar estos valores.</w:t>
      </w:r>
    </w:p>
    <w:p w:rsidR="0092243E" w:rsidRDefault="0092243E" w:rsidP="0092243E">
      <w:pPr>
        <w:pStyle w:val="enumlev1"/>
        <w:rPr>
          <w:lang w:val="es-ES"/>
        </w:rPr>
      </w:pPr>
      <w:r>
        <w:rPr>
          <w:lang w:val="es-ES"/>
        </w:rPr>
        <w:t>–</w:t>
      </w:r>
      <w:r>
        <w:rPr>
          <w:lang w:val="es-ES"/>
        </w:rPr>
        <w:tab/>
        <w:t>Para los radares a bordo de aeronaves se emplearon unas pérdidas en el espacio libre de más +17 dB.</w:t>
      </w:r>
    </w:p>
    <w:p w:rsidR="0092243E" w:rsidRDefault="0092243E" w:rsidP="0060335C">
      <w:pPr>
        <w:pStyle w:val="enumlev1"/>
        <w:rPr>
          <w:lang w:val="es-ES"/>
        </w:rPr>
      </w:pPr>
      <w:r>
        <w:rPr>
          <w:lang w:val="es-ES"/>
        </w:rPr>
        <w:t>–</w:t>
      </w:r>
      <w:r>
        <w:rPr>
          <w:lang w:val="es-ES"/>
        </w:rPr>
        <w:tab/>
        <w:t>Para los radares marítimos se supusieron unas pérdidas en el espacio libre entre +0 y</w:t>
      </w:r>
      <w:r w:rsidR="0060335C">
        <w:rPr>
          <w:lang w:val="es-ES"/>
        </w:rPr>
        <w:t xml:space="preserve"> </w:t>
      </w:r>
      <w:r>
        <w:rPr>
          <w:lang w:val="es-ES"/>
        </w:rPr>
        <w:t>20 dB.</w:t>
      </w:r>
    </w:p>
    <w:p w:rsidR="0092243E" w:rsidRDefault="0092243E" w:rsidP="0092243E">
      <w:pPr>
        <w:pStyle w:val="enumlev1"/>
        <w:rPr>
          <w:lang w:val="es-ES"/>
        </w:rPr>
      </w:pPr>
      <w:r>
        <w:rPr>
          <w:lang w:val="es-ES"/>
        </w:rPr>
        <w:t>–</w:t>
      </w:r>
      <w:r>
        <w:rPr>
          <w:lang w:val="es-ES"/>
        </w:rPr>
        <w:tab/>
        <w:t>Se realizó el cálculo suponiendo visibilidad directa en tierra lisa. No se tuvo en cuenta ningún dispositivo WAS situado más allá de la línea de visibilidad directa.</w:t>
      </w:r>
    </w:p>
    <w:p w:rsidR="00646B02" w:rsidRDefault="00646B02" w:rsidP="00646B02">
      <w:pPr>
        <w:rPr>
          <w:lang w:val="es-ES"/>
        </w:rPr>
      </w:pPr>
    </w:p>
    <w:p w:rsidR="00646B02" w:rsidRDefault="00646B02" w:rsidP="00646B02">
      <w:pPr>
        <w:rPr>
          <w:lang w:val="es-ES"/>
        </w:rPr>
      </w:pPr>
    </w:p>
    <w:p w:rsidR="0033597C" w:rsidRDefault="0033597C" w:rsidP="00646B02">
      <w:pPr>
        <w:rPr>
          <w:lang w:val="es-ES"/>
        </w:rPr>
      </w:pPr>
    </w:p>
    <w:p w:rsidR="00646B02" w:rsidRDefault="00646B02" w:rsidP="00646B02">
      <w:pPr>
        <w:rPr>
          <w:lang w:val="es-ES"/>
        </w:rPr>
      </w:pPr>
    </w:p>
    <w:p w:rsidR="0092243E" w:rsidRDefault="0092243E" w:rsidP="0092243E">
      <w:pPr>
        <w:pStyle w:val="AppendixNoTitle"/>
        <w:rPr>
          <w:lang w:val="es-ES"/>
        </w:rPr>
      </w:pPr>
      <w:r>
        <w:rPr>
          <w:lang w:val="es-ES"/>
        </w:rPr>
        <w:t>Apéndice 1</w:t>
      </w:r>
      <w:r>
        <w:rPr>
          <w:lang w:val="es-ES"/>
        </w:rPr>
        <w:br/>
        <w:t>al Anexo 6</w:t>
      </w:r>
    </w:p>
    <w:p w:rsidR="0092243E" w:rsidRDefault="0092243E" w:rsidP="0060335C">
      <w:pPr>
        <w:pStyle w:val="Normalaftertitle"/>
        <w:rPr>
          <w:lang w:val="es-ES"/>
        </w:rPr>
      </w:pPr>
      <w:r>
        <w:rPr>
          <w:lang w:val="es-ES"/>
        </w:rPr>
        <w:t>No existen actualmente en la UIT diagramas de referencia de antena de radar, por lo tanto se proporciona el siguiente como base. Se utiliza un modelo estadístico de antena de ganancia para determinar la ganancia de la antena de radar en las orientaciones de acimut y elevación. El modelo proporciona la ganancia de antena en función del ángulo con respecto al eje</w:t>
      </w:r>
      <w:r w:rsidR="0060335C">
        <w:rPr>
          <w:lang w:val="es-ES"/>
        </w:rPr>
        <w:t> </w:t>
      </w:r>
      <w:r>
        <w:rPr>
          <w:lang w:val="es-ES"/>
        </w:rPr>
        <w:t>(</w:t>
      </w:r>
      <w:r>
        <w:sym w:font="Symbol" w:char="F071"/>
      </w:r>
      <w:r>
        <w:rPr>
          <w:lang w:val="es-ES"/>
        </w:rPr>
        <w:t>) para una determinada ganancia de antena en el haz principal (</w:t>
      </w:r>
      <w:r>
        <w:rPr>
          <w:i/>
          <w:iCs/>
          <w:lang w:val="es-ES"/>
        </w:rPr>
        <w:t>G</w:t>
      </w:r>
      <w:r>
        <w:rPr>
          <w:lang w:val="es-ES"/>
        </w:rPr>
        <w:t>). El modelo incluye algoritmos distintos para antenas de muy alta ganancia, de alta ganancia y de ganancia media, correspondientes a antenas con ganancias superiores a 48 dBi, ganancias comprendidas entre</w:t>
      </w:r>
      <w:r w:rsidR="0060335C">
        <w:rPr>
          <w:lang w:val="es-ES"/>
        </w:rPr>
        <w:t xml:space="preserve"> </w:t>
      </w:r>
      <w:r>
        <w:rPr>
          <w:lang w:val="es-ES"/>
        </w:rPr>
        <w:t>22 y</w:t>
      </w:r>
      <w:r w:rsidR="0060335C">
        <w:rPr>
          <w:lang w:val="es-ES"/>
        </w:rPr>
        <w:t xml:space="preserve"> </w:t>
      </w:r>
      <w:r>
        <w:rPr>
          <w:lang w:val="es-ES"/>
        </w:rPr>
        <w:t>48 dBi, y ganancias entre 10</w:t>
      </w:r>
      <w:r w:rsidR="0060335C">
        <w:rPr>
          <w:lang w:val="es-ES"/>
        </w:rPr>
        <w:t xml:space="preserve"> </w:t>
      </w:r>
      <w:r>
        <w:rPr>
          <w:lang w:val="es-ES"/>
        </w:rPr>
        <w:t>y</w:t>
      </w:r>
      <w:r w:rsidR="0060335C">
        <w:rPr>
          <w:lang w:val="es-ES"/>
        </w:rPr>
        <w:t xml:space="preserve"> </w:t>
      </w:r>
      <w:r>
        <w:rPr>
          <w:lang w:val="es-ES"/>
        </w:rPr>
        <w:t>22 dBi, respectivamente. La Fig. 1 ilustra la forma general de la distribución de ganancia de antena. Las ecuaciones para los ángulos </w:t>
      </w:r>
      <w:r>
        <w:sym w:font="Symbol" w:char="F071"/>
      </w:r>
      <w:r>
        <w:rPr>
          <w:i/>
          <w:iCs/>
          <w:vertAlign w:val="subscript"/>
          <w:lang w:val="es-ES"/>
        </w:rPr>
        <w:t>M</w:t>
      </w:r>
      <w:r>
        <w:rPr>
          <w:lang w:val="es-ES"/>
        </w:rPr>
        <w:t xml:space="preserve"> (primer lóbulo lateral), </w:t>
      </w:r>
      <w:r>
        <w:sym w:font="Symbol" w:char="F071"/>
      </w:r>
      <w:r>
        <w:rPr>
          <w:i/>
          <w:iCs/>
          <w:vertAlign w:val="subscript"/>
          <w:lang w:val="es-ES"/>
        </w:rPr>
        <w:t>R</w:t>
      </w:r>
      <w:r>
        <w:rPr>
          <w:lang w:val="es-ES"/>
        </w:rPr>
        <w:t xml:space="preserve"> (lateral cercano), y </w:t>
      </w:r>
      <w:r>
        <w:sym w:font="Symbol" w:char="F071"/>
      </w:r>
      <w:r>
        <w:rPr>
          <w:i/>
          <w:iCs/>
          <w:vertAlign w:val="subscript"/>
          <w:lang w:val="es-ES"/>
        </w:rPr>
        <w:t>B</w:t>
      </w:r>
      <w:r>
        <w:rPr>
          <w:lang w:val="es-ES"/>
        </w:rPr>
        <w:t xml:space="preserve"> (lóbulo lateral lejano) aparecen en el Cuadro 7. Las ganancias de antena en función del ángulo con respecto al eje figuran en el Cuadro 8 para antenas de muy alta ganancia, en el Cuadro 9 para antenas de alta ganancia y en el Cuadro 10 para antenas de ganancia media. El ángulo </w:t>
      </w:r>
      <w:r>
        <w:sym w:font="Symbol" w:char="F071"/>
      </w:r>
      <w:r>
        <w:rPr>
          <w:lang w:val="es-ES"/>
        </w:rPr>
        <w:t xml:space="preserve"> viene expresado en grados y todos los valores de las ganancias se expresan en decibelios con respecto a una antena isótropa (dBi).</w:t>
      </w:r>
    </w:p>
    <w:p w:rsidR="00646B02" w:rsidRDefault="00646B02" w:rsidP="00646B02">
      <w:pPr>
        <w:pStyle w:val="FigureNo"/>
        <w:rPr>
          <w:noProof/>
          <w:lang w:val="en-US" w:eastAsia="zh-CN"/>
        </w:rPr>
      </w:pPr>
      <w:r>
        <w:rPr>
          <w:noProof/>
          <w:lang w:val="en-US" w:eastAsia="zh-CN"/>
        </w:rPr>
        <w:lastRenderedPageBreak/>
        <w:t>FigurA 1</w:t>
      </w:r>
    </w:p>
    <w:p w:rsidR="00646B02" w:rsidRPr="00646B02" w:rsidRDefault="00646B02" w:rsidP="00646B02">
      <w:pPr>
        <w:pStyle w:val="Figuretitle"/>
        <w:rPr>
          <w:lang w:val="en-US" w:eastAsia="zh-CN"/>
        </w:rPr>
      </w:pPr>
    </w:p>
    <w:p w:rsidR="0092243E" w:rsidRDefault="00646B02" w:rsidP="00646B02">
      <w:pPr>
        <w:pStyle w:val="Figure"/>
        <w:rPr>
          <w:lang w:val="en-US"/>
        </w:rPr>
      </w:pPr>
      <w:r>
        <w:rPr>
          <w:noProof/>
          <w:lang w:val="en-US" w:eastAsia="zh-CN"/>
        </w:rPr>
        <w:object w:dxaOrig="5694" w:dyaOrig="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4pt;height:213pt" o:ole="">
            <v:imagedata r:id="rId16" o:title=""/>
          </v:shape>
          <o:OLEObject Type="Embed" ProgID="CorelDRAW.Graphic.14" ShapeID="_x0000_i1025" DrawAspect="Content" ObjectID="_1374052663" r:id="rId17"/>
        </w:object>
      </w:r>
    </w:p>
    <w:p w:rsidR="00646B02" w:rsidRDefault="00646B02" w:rsidP="00646B02"/>
    <w:p w:rsidR="0092243E" w:rsidRDefault="00C52061" w:rsidP="0092243E">
      <w:pPr>
        <w:pStyle w:val="TableNo"/>
      </w:pPr>
      <w:r>
        <w:t xml:space="preserve">CUADRO </w:t>
      </w:r>
      <w:r w:rsidR="0092243E">
        <w:t>7</w:t>
      </w:r>
    </w:p>
    <w:p w:rsidR="0092243E" w:rsidRDefault="0092243E" w:rsidP="0092243E">
      <w:pPr>
        <w:pStyle w:val="Tabletitle"/>
      </w:pPr>
      <w:r>
        <w:t>Definiciones de ángulos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05"/>
        <w:gridCol w:w="3005"/>
      </w:tblGrid>
      <w:tr w:rsidR="0092243E" w:rsidTr="00077F3C">
        <w:trPr>
          <w:jc w:val="center"/>
        </w:trPr>
        <w:tc>
          <w:tcPr>
            <w:tcW w:w="3005" w:type="dxa"/>
          </w:tcPr>
          <w:p w:rsidR="0092243E" w:rsidRDefault="0092243E" w:rsidP="0092243E">
            <w:pPr>
              <w:pStyle w:val="Tablehead"/>
              <w:rPr>
                <w:lang w:val="es-ES"/>
              </w:rPr>
            </w:pPr>
            <w:r>
              <w:rPr>
                <w:lang w:val="es-ES"/>
              </w:rPr>
              <w:t>Muy alta ganancia</w:t>
            </w:r>
            <w:r>
              <w:rPr>
                <w:lang w:val="es-ES"/>
              </w:rPr>
              <w:br/>
              <w:t>(</w:t>
            </w:r>
            <w:r>
              <w:rPr>
                <w:i/>
                <w:iCs/>
                <w:lang w:val="es-ES"/>
              </w:rPr>
              <w:t>G</w:t>
            </w:r>
            <w:r>
              <w:rPr>
                <w:lang w:val="es-ES"/>
              </w:rPr>
              <w:t xml:space="preserve"> &gt; 48 dBi)</w:t>
            </w:r>
          </w:p>
        </w:tc>
        <w:tc>
          <w:tcPr>
            <w:tcW w:w="3005" w:type="dxa"/>
          </w:tcPr>
          <w:p w:rsidR="0092243E" w:rsidRDefault="0092243E" w:rsidP="0092243E">
            <w:pPr>
              <w:pStyle w:val="Tablehead"/>
              <w:rPr>
                <w:lang w:val="es-ES"/>
              </w:rPr>
            </w:pPr>
            <w:r>
              <w:rPr>
                <w:lang w:val="es-ES"/>
              </w:rPr>
              <w:t>Alta ganancia</w:t>
            </w:r>
            <w:r>
              <w:rPr>
                <w:lang w:val="es-ES"/>
              </w:rPr>
              <w:br/>
              <w:t xml:space="preserve">(22 &lt; </w:t>
            </w:r>
            <w:r>
              <w:rPr>
                <w:i/>
                <w:iCs/>
                <w:lang w:val="es-ES"/>
              </w:rPr>
              <w:t>G</w:t>
            </w:r>
            <w:r>
              <w:rPr>
                <w:vertAlign w:val="subscript"/>
                <w:lang w:val="es-ES"/>
              </w:rPr>
              <w:t xml:space="preserve"> </w:t>
            </w:r>
            <w:r>
              <w:rPr>
                <w:lang w:val="es-ES"/>
              </w:rPr>
              <w:t>&lt; 48 dBi)</w:t>
            </w:r>
          </w:p>
        </w:tc>
        <w:tc>
          <w:tcPr>
            <w:tcW w:w="3005" w:type="dxa"/>
          </w:tcPr>
          <w:p w:rsidR="0092243E" w:rsidRDefault="0092243E" w:rsidP="0092243E">
            <w:pPr>
              <w:pStyle w:val="Tablehead"/>
              <w:rPr>
                <w:lang w:val="es-ES"/>
              </w:rPr>
            </w:pPr>
            <w:r>
              <w:rPr>
                <w:lang w:val="es-ES"/>
              </w:rPr>
              <w:t>Ganancia media</w:t>
            </w:r>
            <w:r>
              <w:rPr>
                <w:lang w:val="es-ES"/>
              </w:rPr>
              <w:br/>
              <w:t xml:space="preserve">(10 &lt; </w:t>
            </w:r>
            <w:r>
              <w:rPr>
                <w:i/>
                <w:iCs/>
                <w:lang w:val="es-ES"/>
              </w:rPr>
              <w:t>G</w:t>
            </w:r>
            <w:r>
              <w:rPr>
                <w:lang w:val="es-ES"/>
              </w:rPr>
              <w:t xml:space="preserve"> &lt; 22 dBi)</w:t>
            </w:r>
          </w:p>
        </w:tc>
      </w:tr>
      <w:tr w:rsidR="0092243E" w:rsidTr="00077F3C">
        <w:trPr>
          <w:jc w:val="center"/>
        </w:trPr>
        <w:tc>
          <w:tcPr>
            <w:tcW w:w="3005" w:type="dxa"/>
          </w:tcPr>
          <w:p w:rsidR="0092243E" w:rsidRDefault="0092243E" w:rsidP="00646B02">
            <w:pPr>
              <w:pStyle w:val="Tabletext"/>
              <w:jc w:val="center"/>
              <w:rPr>
                <w:lang w:val="en-US"/>
              </w:rPr>
            </w:pPr>
            <w:r>
              <w:sym w:font="Symbol" w:char="F071"/>
            </w:r>
            <w:r>
              <w:rPr>
                <w:i/>
                <w:iCs/>
                <w:vertAlign w:val="subscript"/>
                <w:lang w:val="en-US"/>
              </w:rPr>
              <w:t>M</w:t>
            </w:r>
            <w:r>
              <w:rPr>
                <w:lang w:val="en-US"/>
              </w:rPr>
              <w:t xml:space="preserve"> </w:t>
            </w:r>
            <w:r>
              <w:rPr>
                <w:rFonts w:ascii="Symbol" w:hAnsi="Symbol"/>
              </w:rPr>
              <w:t></w:t>
            </w:r>
            <w:r>
              <w:rPr>
                <w:lang w:val="en-US"/>
              </w:rPr>
              <w:t xml:space="preserve"> 50 (0,25 </w:t>
            </w:r>
            <w:r>
              <w:rPr>
                <w:i/>
                <w:iCs/>
                <w:lang w:val="en-US"/>
              </w:rPr>
              <w:t>G</w:t>
            </w:r>
            <w:r>
              <w:rPr>
                <w:lang w:val="en-US"/>
              </w:rPr>
              <w:t xml:space="preserve"> + 7)</w:t>
            </w:r>
            <w:r>
              <w:rPr>
                <w:vertAlign w:val="superscript"/>
                <w:lang w:val="en-US"/>
              </w:rPr>
              <w:t>0,5</w:t>
            </w:r>
            <w:r>
              <w:rPr>
                <w:lang w:val="en-US"/>
              </w:rPr>
              <w:t>/10</w:t>
            </w:r>
            <w:r>
              <w:rPr>
                <w:i/>
                <w:iCs/>
                <w:vertAlign w:val="superscript"/>
                <w:lang w:val="en-US"/>
              </w:rPr>
              <w:t>G</w:t>
            </w:r>
            <w:r>
              <w:rPr>
                <w:vertAlign w:val="superscript"/>
                <w:lang w:val="en-US"/>
              </w:rPr>
              <w:t>/20</w:t>
            </w:r>
          </w:p>
          <w:p w:rsidR="0092243E" w:rsidRDefault="0092243E" w:rsidP="00646B02">
            <w:pPr>
              <w:pStyle w:val="Tabletext"/>
              <w:jc w:val="center"/>
              <w:rPr>
                <w:lang w:val="en-US"/>
              </w:rPr>
            </w:pPr>
            <w:r>
              <w:sym w:font="Symbol" w:char="F071"/>
            </w:r>
            <w:r>
              <w:rPr>
                <w:i/>
                <w:iCs/>
                <w:vertAlign w:val="subscript"/>
                <w:lang w:val="en-US"/>
              </w:rPr>
              <w:t>R</w:t>
            </w:r>
            <w:r>
              <w:rPr>
                <w:lang w:val="en-US"/>
              </w:rPr>
              <w:t xml:space="preserve"> </w:t>
            </w:r>
            <w:r>
              <w:rPr>
                <w:rFonts w:ascii="Symbol" w:hAnsi="Symbol"/>
              </w:rPr>
              <w:t></w:t>
            </w:r>
            <w:r>
              <w:rPr>
                <w:lang w:val="en-US"/>
              </w:rPr>
              <w:t xml:space="preserve"> 27,466 10</w:t>
            </w:r>
            <w:r>
              <w:rPr>
                <w:vertAlign w:val="superscript"/>
                <w:lang w:val="en-US"/>
              </w:rPr>
              <w:t>–0,3</w:t>
            </w:r>
            <w:r>
              <w:rPr>
                <w:i/>
                <w:iCs/>
                <w:vertAlign w:val="superscript"/>
                <w:lang w:val="en-US"/>
              </w:rPr>
              <w:t>G</w:t>
            </w:r>
            <w:r>
              <w:rPr>
                <w:vertAlign w:val="superscript"/>
                <w:lang w:val="en-US"/>
              </w:rPr>
              <w:t>/10</w:t>
            </w:r>
          </w:p>
          <w:p w:rsidR="0092243E" w:rsidRDefault="0092243E" w:rsidP="00646B02">
            <w:pPr>
              <w:pStyle w:val="Tabletext"/>
              <w:jc w:val="center"/>
              <w:rPr>
                <w:lang w:val="en-US"/>
              </w:rPr>
            </w:pPr>
            <w:r>
              <w:sym w:font="Symbol" w:char="F071"/>
            </w:r>
            <w:r>
              <w:rPr>
                <w:i/>
                <w:iCs/>
                <w:vertAlign w:val="subscript"/>
                <w:lang w:val="en-US"/>
              </w:rPr>
              <w:t>B</w:t>
            </w:r>
            <w:r>
              <w:rPr>
                <w:lang w:val="en-US"/>
              </w:rPr>
              <w:t xml:space="preserve"> </w:t>
            </w:r>
            <w:r>
              <w:rPr>
                <w:rFonts w:ascii="Symbol" w:hAnsi="Symbol"/>
              </w:rPr>
              <w:t></w:t>
            </w:r>
            <w:r>
              <w:rPr>
                <w:lang w:val="en-US"/>
              </w:rPr>
              <w:t xml:space="preserve"> 48</w:t>
            </w:r>
          </w:p>
        </w:tc>
        <w:tc>
          <w:tcPr>
            <w:tcW w:w="3005" w:type="dxa"/>
          </w:tcPr>
          <w:p w:rsidR="0092243E" w:rsidRDefault="0092243E" w:rsidP="00646B02">
            <w:pPr>
              <w:pStyle w:val="Tabletext"/>
              <w:jc w:val="center"/>
              <w:rPr>
                <w:lang w:val="en-US"/>
              </w:rPr>
            </w:pPr>
            <w:r>
              <w:sym w:font="Symbol" w:char="F071"/>
            </w:r>
            <w:r>
              <w:rPr>
                <w:i/>
                <w:iCs/>
                <w:vertAlign w:val="subscript"/>
                <w:lang w:val="en-US"/>
              </w:rPr>
              <w:t>M</w:t>
            </w:r>
            <w:r>
              <w:rPr>
                <w:lang w:val="en-US"/>
              </w:rPr>
              <w:t xml:space="preserve"> </w:t>
            </w:r>
            <w:r>
              <w:rPr>
                <w:rFonts w:ascii="Symbol" w:hAnsi="Symbol"/>
                <w:lang w:val="en-US"/>
              </w:rPr>
              <w:t></w:t>
            </w:r>
            <w:r>
              <w:rPr>
                <w:lang w:val="en-US"/>
              </w:rPr>
              <w:t xml:space="preserve"> 50 (0,25 </w:t>
            </w:r>
            <w:r>
              <w:rPr>
                <w:i/>
                <w:iCs/>
                <w:lang w:val="en-US"/>
              </w:rPr>
              <w:t>G</w:t>
            </w:r>
            <w:r>
              <w:rPr>
                <w:lang w:val="en-US"/>
              </w:rPr>
              <w:t xml:space="preserve"> + 7)</w:t>
            </w:r>
            <w:r>
              <w:rPr>
                <w:vertAlign w:val="superscript"/>
                <w:lang w:val="en-US"/>
              </w:rPr>
              <w:t>0,5</w:t>
            </w:r>
            <w:r>
              <w:rPr>
                <w:lang w:val="en-US"/>
              </w:rPr>
              <w:t>/10</w:t>
            </w:r>
            <w:r>
              <w:rPr>
                <w:i/>
                <w:iCs/>
                <w:vertAlign w:val="superscript"/>
                <w:lang w:val="en-US"/>
              </w:rPr>
              <w:t>G</w:t>
            </w:r>
            <w:r>
              <w:rPr>
                <w:vertAlign w:val="superscript"/>
                <w:lang w:val="en-US"/>
              </w:rPr>
              <w:t>/20</w:t>
            </w:r>
          </w:p>
          <w:p w:rsidR="0092243E" w:rsidRDefault="0092243E" w:rsidP="00646B02">
            <w:pPr>
              <w:pStyle w:val="Tabletext"/>
              <w:jc w:val="center"/>
              <w:rPr>
                <w:lang w:val="en-US"/>
              </w:rPr>
            </w:pPr>
            <w:r>
              <w:sym w:font="Symbol" w:char="F071"/>
            </w:r>
            <w:r>
              <w:rPr>
                <w:i/>
                <w:iCs/>
                <w:vertAlign w:val="subscript"/>
                <w:lang w:val="en-US"/>
              </w:rPr>
              <w:t>R</w:t>
            </w:r>
            <w:r>
              <w:rPr>
                <w:lang w:val="en-US"/>
              </w:rPr>
              <w:t xml:space="preserve"> </w:t>
            </w:r>
            <w:r>
              <w:rPr>
                <w:rFonts w:ascii="Symbol" w:hAnsi="Symbol"/>
              </w:rPr>
              <w:t></w:t>
            </w:r>
            <w:r>
              <w:rPr>
                <w:lang w:val="en-US"/>
              </w:rPr>
              <w:t xml:space="preserve"> 250/10</w:t>
            </w:r>
            <w:r>
              <w:rPr>
                <w:i/>
                <w:iCs/>
                <w:vertAlign w:val="superscript"/>
                <w:lang w:val="en-US"/>
              </w:rPr>
              <w:t>G</w:t>
            </w:r>
            <w:r>
              <w:rPr>
                <w:vertAlign w:val="superscript"/>
                <w:lang w:val="en-US"/>
              </w:rPr>
              <w:t>/20</w:t>
            </w:r>
          </w:p>
          <w:p w:rsidR="0092243E" w:rsidRDefault="0092243E" w:rsidP="00646B02">
            <w:pPr>
              <w:pStyle w:val="Tabletext"/>
              <w:jc w:val="center"/>
              <w:rPr>
                <w:lang w:val="en-US"/>
              </w:rPr>
            </w:pPr>
            <w:r>
              <w:sym w:font="Symbol" w:char="F071"/>
            </w:r>
            <w:r>
              <w:rPr>
                <w:i/>
                <w:iCs/>
                <w:vertAlign w:val="subscript"/>
                <w:lang w:val="en-US"/>
              </w:rPr>
              <w:t>B</w:t>
            </w:r>
            <w:r>
              <w:rPr>
                <w:lang w:val="en-US"/>
              </w:rPr>
              <w:t xml:space="preserve"> </w:t>
            </w:r>
            <w:r>
              <w:rPr>
                <w:rFonts w:ascii="Symbol" w:hAnsi="Symbol"/>
              </w:rPr>
              <w:t></w:t>
            </w:r>
            <w:r>
              <w:rPr>
                <w:lang w:val="en-US"/>
              </w:rPr>
              <w:t xml:space="preserve"> 48</w:t>
            </w:r>
          </w:p>
        </w:tc>
        <w:tc>
          <w:tcPr>
            <w:tcW w:w="3005" w:type="dxa"/>
          </w:tcPr>
          <w:p w:rsidR="0092243E" w:rsidRDefault="0092243E" w:rsidP="00646B02">
            <w:pPr>
              <w:pStyle w:val="Tabletext"/>
              <w:jc w:val="center"/>
              <w:rPr>
                <w:lang w:val="en-US"/>
              </w:rPr>
            </w:pPr>
            <w:r>
              <w:sym w:font="Symbol" w:char="F071"/>
            </w:r>
            <w:r>
              <w:rPr>
                <w:i/>
                <w:iCs/>
                <w:vertAlign w:val="subscript"/>
                <w:lang w:val="en-US"/>
              </w:rPr>
              <w:t>M</w:t>
            </w:r>
            <w:r>
              <w:rPr>
                <w:lang w:val="en-US"/>
              </w:rPr>
              <w:t xml:space="preserve"> </w:t>
            </w:r>
            <w:r>
              <w:rPr>
                <w:rFonts w:ascii="Symbol" w:hAnsi="Symbol"/>
              </w:rPr>
              <w:t></w:t>
            </w:r>
            <w:r>
              <w:rPr>
                <w:lang w:val="en-US"/>
              </w:rPr>
              <w:t xml:space="preserve"> 50 (0,25 </w:t>
            </w:r>
            <w:r>
              <w:rPr>
                <w:i/>
                <w:iCs/>
                <w:lang w:val="en-US"/>
              </w:rPr>
              <w:t>G</w:t>
            </w:r>
            <w:r>
              <w:rPr>
                <w:lang w:val="en-US"/>
              </w:rPr>
              <w:t xml:space="preserve"> + 7)</w:t>
            </w:r>
            <w:r>
              <w:rPr>
                <w:vertAlign w:val="superscript"/>
                <w:lang w:val="en-US"/>
              </w:rPr>
              <w:t>0,5</w:t>
            </w:r>
            <w:r>
              <w:rPr>
                <w:lang w:val="en-US"/>
              </w:rPr>
              <w:t>/10</w:t>
            </w:r>
            <w:r>
              <w:rPr>
                <w:i/>
                <w:iCs/>
                <w:vertAlign w:val="superscript"/>
                <w:lang w:val="en-US"/>
              </w:rPr>
              <w:t>G</w:t>
            </w:r>
            <w:r>
              <w:rPr>
                <w:vertAlign w:val="superscript"/>
                <w:lang w:val="en-US"/>
              </w:rPr>
              <w:t>/20</w:t>
            </w:r>
          </w:p>
          <w:p w:rsidR="0092243E" w:rsidRDefault="0092243E" w:rsidP="00646B02">
            <w:pPr>
              <w:pStyle w:val="Tabletext"/>
              <w:jc w:val="center"/>
              <w:rPr>
                <w:lang w:val="en-US"/>
              </w:rPr>
            </w:pPr>
            <w:r>
              <w:sym w:font="Symbol" w:char="F071"/>
            </w:r>
            <w:r>
              <w:rPr>
                <w:i/>
                <w:iCs/>
                <w:vertAlign w:val="subscript"/>
                <w:lang w:val="en-US"/>
              </w:rPr>
              <w:t>R</w:t>
            </w:r>
            <w:r>
              <w:rPr>
                <w:lang w:val="en-US"/>
              </w:rPr>
              <w:t xml:space="preserve"> </w:t>
            </w:r>
            <w:r>
              <w:rPr>
                <w:rFonts w:ascii="Symbol" w:hAnsi="Symbol"/>
              </w:rPr>
              <w:t></w:t>
            </w:r>
            <w:r>
              <w:rPr>
                <w:lang w:val="en-US"/>
              </w:rPr>
              <w:t xml:space="preserve"> 250/10</w:t>
            </w:r>
            <w:r>
              <w:rPr>
                <w:i/>
                <w:iCs/>
                <w:vertAlign w:val="superscript"/>
                <w:lang w:val="en-US"/>
              </w:rPr>
              <w:t>G</w:t>
            </w:r>
            <w:r>
              <w:rPr>
                <w:vertAlign w:val="superscript"/>
                <w:lang w:val="en-US"/>
              </w:rPr>
              <w:t>/20</w:t>
            </w:r>
          </w:p>
          <w:p w:rsidR="0092243E" w:rsidRDefault="0092243E" w:rsidP="00646B02">
            <w:pPr>
              <w:pStyle w:val="Tabletext"/>
              <w:jc w:val="center"/>
              <w:rPr>
                <w:lang w:val="en-US"/>
              </w:rPr>
            </w:pPr>
            <w:r>
              <w:sym w:font="Symbol" w:char="F071"/>
            </w:r>
            <w:r>
              <w:rPr>
                <w:i/>
                <w:iCs/>
                <w:vertAlign w:val="subscript"/>
                <w:lang w:val="en-US"/>
              </w:rPr>
              <w:t>B</w:t>
            </w:r>
            <w:r>
              <w:rPr>
                <w:lang w:val="en-US"/>
              </w:rPr>
              <w:t xml:space="preserve"> </w:t>
            </w:r>
            <w:r>
              <w:rPr>
                <w:rFonts w:ascii="Symbol" w:hAnsi="Symbol"/>
              </w:rPr>
              <w:t></w:t>
            </w:r>
            <w:r>
              <w:rPr>
                <w:lang w:val="en-US"/>
              </w:rPr>
              <w:t xml:space="preserve"> 131,8257 10</w:t>
            </w:r>
            <w:r>
              <w:rPr>
                <w:vertAlign w:val="superscript"/>
                <w:lang w:val="en-US"/>
              </w:rPr>
              <w:t>–</w:t>
            </w:r>
            <w:r>
              <w:rPr>
                <w:i/>
                <w:iCs/>
                <w:vertAlign w:val="superscript"/>
                <w:lang w:val="en-US"/>
              </w:rPr>
              <w:t>G</w:t>
            </w:r>
            <w:r>
              <w:rPr>
                <w:vertAlign w:val="superscript"/>
                <w:lang w:val="en-US"/>
              </w:rPr>
              <w:t>/50</w:t>
            </w:r>
          </w:p>
        </w:tc>
      </w:tr>
    </w:tbl>
    <w:p w:rsidR="0092243E" w:rsidRDefault="0092243E" w:rsidP="0092243E">
      <w:pPr>
        <w:pStyle w:val="Tablefin"/>
      </w:pPr>
    </w:p>
    <w:p w:rsidR="00077F3C" w:rsidRDefault="00077F3C" w:rsidP="00077F3C"/>
    <w:p w:rsidR="0092243E" w:rsidRDefault="00C52061" w:rsidP="0092243E">
      <w:pPr>
        <w:pStyle w:val="TableNo"/>
      </w:pPr>
      <w:r>
        <w:t xml:space="preserve">CUADRO </w:t>
      </w:r>
      <w:r w:rsidR="0092243E">
        <w:t>8</w:t>
      </w:r>
    </w:p>
    <w:p w:rsidR="0092243E" w:rsidRPr="00DE68AF" w:rsidRDefault="0092243E" w:rsidP="0092243E">
      <w:pPr>
        <w:pStyle w:val="Tabletitle"/>
        <w:rPr>
          <w:lang w:val="es-ES_tradnl"/>
        </w:rPr>
      </w:pPr>
      <w:r w:rsidRPr="00DE68AF">
        <w:rPr>
          <w:lang w:val="es-ES_tradnl"/>
        </w:rPr>
        <w:t>Ecuaciones para antenas de muy alta ganancia (</w:t>
      </w:r>
      <w:r w:rsidRPr="00DE68AF">
        <w:rPr>
          <w:i/>
          <w:iCs/>
          <w:lang w:val="es-ES_tradnl"/>
        </w:rPr>
        <w:t>G</w:t>
      </w:r>
      <w:r w:rsidRPr="00DE68AF">
        <w:rPr>
          <w:lang w:val="es-ES_tradnl"/>
        </w:rPr>
        <w:t xml:space="preserve"> &gt;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92243E" w:rsidTr="00077F3C">
        <w:trPr>
          <w:jc w:val="center"/>
        </w:trPr>
        <w:tc>
          <w:tcPr>
            <w:tcW w:w="3402" w:type="dxa"/>
          </w:tcPr>
          <w:p w:rsidR="0092243E" w:rsidRDefault="0092243E" w:rsidP="0092243E">
            <w:pPr>
              <w:pStyle w:val="Tablehead"/>
              <w:rPr>
                <w:lang w:val="es-ES"/>
              </w:rPr>
            </w:pPr>
            <w:r>
              <w:rPr>
                <w:lang w:val="es-ES"/>
              </w:rPr>
              <w:t xml:space="preserve">Intervalo angular </w:t>
            </w:r>
            <w:r>
              <w:rPr>
                <w:lang w:val="es-ES"/>
              </w:rPr>
              <w:br/>
              <w:t>(grados)</w:t>
            </w:r>
          </w:p>
        </w:tc>
        <w:tc>
          <w:tcPr>
            <w:tcW w:w="3402" w:type="dxa"/>
          </w:tcPr>
          <w:p w:rsidR="0092243E" w:rsidRDefault="0092243E" w:rsidP="0092243E">
            <w:pPr>
              <w:pStyle w:val="Tablehead"/>
              <w:rPr>
                <w:lang w:val="es-ES"/>
              </w:rPr>
            </w:pPr>
            <w:r>
              <w:rPr>
                <w:lang w:val="es-ES"/>
              </w:rPr>
              <w:t xml:space="preserve">Ganancia </w:t>
            </w:r>
            <w:r>
              <w:rPr>
                <w:lang w:val="es-ES"/>
              </w:rPr>
              <w:br/>
              <w:t>(dBi)</w:t>
            </w:r>
          </w:p>
        </w:tc>
      </w:tr>
      <w:tr w:rsidR="0092243E" w:rsidTr="00077F3C">
        <w:trPr>
          <w:jc w:val="center"/>
        </w:trPr>
        <w:tc>
          <w:tcPr>
            <w:tcW w:w="3402" w:type="dxa"/>
          </w:tcPr>
          <w:p w:rsidR="0092243E" w:rsidRDefault="0092243E" w:rsidP="00A43F60">
            <w:pPr>
              <w:pStyle w:val="Tabletext"/>
              <w:jc w:val="center"/>
              <w:rPr>
                <w:lang w:val="es-ES"/>
              </w:rPr>
            </w:pPr>
            <w:r>
              <w:rPr>
                <w:lang w:val="es-ES"/>
              </w:rPr>
              <w:t xml:space="preserve">0 a </w:t>
            </w:r>
            <w:r>
              <w:sym w:font="Symbol" w:char="F071"/>
            </w:r>
            <w:r>
              <w:rPr>
                <w:i/>
                <w:iCs/>
                <w:vertAlign w:val="subscript"/>
                <w:lang w:val="es-ES"/>
              </w:rPr>
              <w:t>M</w:t>
            </w:r>
          </w:p>
          <w:p w:rsidR="0092243E" w:rsidRDefault="0092243E" w:rsidP="00A43F60">
            <w:pPr>
              <w:pStyle w:val="Tabletext"/>
              <w:jc w:val="center"/>
            </w:pPr>
            <w:r>
              <w:sym w:font="Symbol" w:char="F071"/>
            </w:r>
            <w:r>
              <w:rPr>
                <w:i/>
                <w:iCs/>
                <w:vertAlign w:val="subscript"/>
              </w:rPr>
              <w:t>M</w:t>
            </w:r>
            <w:r>
              <w:t xml:space="preserve"> a </w:t>
            </w:r>
            <w:r>
              <w:sym w:font="Symbol" w:char="F071"/>
            </w:r>
            <w:r>
              <w:rPr>
                <w:i/>
                <w:iCs/>
                <w:vertAlign w:val="subscript"/>
              </w:rPr>
              <w:t>R</w:t>
            </w:r>
          </w:p>
          <w:p w:rsidR="0092243E" w:rsidRDefault="0092243E" w:rsidP="00A43F60">
            <w:pPr>
              <w:pStyle w:val="Tabletext"/>
              <w:jc w:val="center"/>
            </w:pPr>
            <w:r>
              <w:sym w:font="Symbol" w:char="F071"/>
            </w:r>
            <w:r>
              <w:rPr>
                <w:i/>
                <w:iCs/>
                <w:vertAlign w:val="subscript"/>
              </w:rPr>
              <w:t>R</w:t>
            </w:r>
            <w:r>
              <w:t xml:space="preserve"> a </w:t>
            </w:r>
            <w:r>
              <w:sym w:font="Symbol" w:char="F071"/>
            </w:r>
            <w:r>
              <w:rPr>
                <w:i/>
                <w:iCs/>
                <w:vertAlign w:val="subscript"/>
              </w:rPr>
              <w:t>B</w:t>
            </w:r>
          </w:p>
          <w:p w:rsidR="0092243E" w:rsidRDefault="0092243E" w:rsidP="00A43F60">
            <w:pPr>
              <w:pStyle w:val="Tabletext"/>
              <w:jc w:val="center"/>
            </w:pPr>
            <w:r>
              <w:sym w:font="Symbol" w:char="F071"/>
            </w:r>
            <w:r>
              <w:rPr>
                <w:i/>
                <w:iCs/>
                <w:vertAlign w:val="subscript"/>
              </w:rPr>
              <w:t>B</w:t>
            </w:r>
            <w:r>
              <w:t xml:space="preserve"> a 180</w:t>
            </w:r>
          </w:p>
        </w:tc>
        <w:tc>
          <w:tcPr>
            <w:tcW w:w="3402" w:type="dxa"/>
          </w:tcPr>
          <w:p w:rsidR="0092243E" w:rsidRDefault="0092243E" w:rsidP="00A43F60">
            <w:pPr>
              <w:pStyle w:val="Tabletext"/>
              <w:jc w:val="center"/>
            </w:pPr>
            <w:r>
              <w:rPr>
                <w:i/>
                <w:iCs/>
              </w:rPr>
              <w:t>G</w:t>
            </w:r>
            <w:r>
              <w:t xml:space="preserve"> – 4 × 10</w:t>
            </w:r>
            <w:r>
              <w:rPr>
                <w:vertAlign w:val="superscript"/>
              </w:rPr>
              <w:t>–4</w:t>
            </w:r>
            <w:r>
              <w:t xml:space="preserve"> (10</w:t>
            </w:r>
            <w:r>
              <w:rPr>
                <w:i/>
                <w:iCs/>
                <w:vertAlign w:val="superscript"/>
              </w:rPr>
              <w:t>G</w:t>
            </w:r>
            <w:r>
              <w:rPr>
                <w:vertAlign w:val="superscript"/>
              </w:rPr>
              <w:t>/10</w:t>
            </w:r>
            <w:r>
              <w:t xml:space="preserve">) </w:t>
            </w:r>
            <w:r>
              <w:sym w:font="Symbol" w:char="F071"/>
            </w:r>
            <w:r>
              <w:rPr>
                <w:vertAlign w:val="superscript"/>
              </w:rPr>
              <w:t>2</w:t>
            </w:r>
          </w:p>
          <w:p w:rsidR="0092243E" w:rsidRDefault="0092243E" w:rsidP="00A43F60">
            <w:pPr>
              <w:pStyle w:val="Tabletext"/>
              <w:jc w:val="center"/>
              <w:rPr>
                <w:lang w:val="es-ES"/>
              </w:rPr>
            </w:pPr>
            <w:r>
              <w:rPr>
                <w:lang w:val="es-ES"/>
              </w:rPr>
              <w:t xml:space="preserve">0,75 </w:t>
            </w:r>
            <w:r>
              <w:rPr>
                <w:i/>
                <w:iCs/>
                <w:lang w:val="es-ES"/>
              </w:rPr>
              <w:t>G</w:t>
            </w:r>
            <w:r>
              <w:rPr>
                <w:lang w:val="es-ES"/>
              </w:rPr>
              <w:t xml:space="preserve"> – 7</w:t>
            </w:r>
          </w:p>
          <w:p w:rsidR="0092243E" w:rsidRDefault="0092243E" w:rsidP="00A43F60">
            <w:pPr>
              <w:pStyle w:val="Tabletext"/>
              <w:jc w:val="center"/>
              <w:rPr>
                <w:lang w:val="es-ES"/>
              </w:rPr>
            </w:pPr>
            <w:r>
              <w:rPr>
                <w:lang w:val="es-ES"/>
              </w:rPr>
              <w:t>29 – 25 log (</w:t>
            </w:r>
            <w:r>
              <w:sym w:font="Symbol" w:char="F071"/>
            </w:r>
            <w:r>
              <w:rPr>
                <w:lang w:val="es-ES"/>
              </w:rPr>
              <w:t>)</w:t>
            </w:r>
          </w:p>
          <w:p w:rsidR="0092243E" w:rsidRDefault="0092243E" w:rsidP="00A43F60">
            <w:pPr>
              <w:pStyle w:val="Tabletext"/>
              <w:jc w:val="center"/>
              <w:rPr>
                <w:lang w:val="es-ES"/>
              </w:rPr>
            </w:pPr>
            <w:r>
              <w:rPr>
                <w:lang w:val="es-ES"/>
              </w:rPr>
              <w:t>–13</w:t>
            </w:r>
          </w:p>
        </w:tc>
      </w:tr>
    </w:tbl>
    <w:p w:rsidR="0092243E" w:rsidRDefault="0092243E" w:rsidP="0092243E">
      <w:pPr>
        <w:pStyle w:val="Tablefin"/>
        <w:rPr>
          <w:lang w:val="es-ES"/>
        </w:rPr>
      </w:pPr>
    </w:p>
    <w:p w:rsidR="0092243E" w:rsidRDefault="00C52061" w:rsidP="00A43F60">
      <w:pPr>
        <w:pStyle w:val="TableNo"/>
        <w:keepLines/>
        <w:rPr>
          <w:lang w:val="es-ES"/>
        </w:rPr>
      </w:pPr>
      <w:r>
        <w:rPr>
          <w:lang w:val="es-ES"/>
        </w:rPr>
        <w:lastRenderedPageBreak/>
        <w:t xml:space="preserve">CUADRO </w:t>
      </w:r>
      <w:r w:rsidR="0092243E">
        <w:rPr>
          <w:lang w:val="es-ES"/>
        </w:rPr>
        <w:t>9</w:t>
      </w:r>
    </w:p>
    <w:p w:rsidR="0092243E" w:rsidRDefault="0092243E" w:rsidP="00A43F60">
      <w:pPr>
        <w:pStyle w:val="Tabletitle"/>
        <w:keepLines/>
        <w:rPr>
          <w:lang w:val="es-ES"/>
        </w:rPr>
      </w:pPr>
      <w:r>
        <w:rPr>
          <w:lang w:val="es-ES"/>
        </w:rPr>
        <w:t xml:space="preserve">Ecuaciones para antenas de alta ganancia (22 &lt; </w:t>
      </w:r>
      <w:r>
        <w:rPr>
          <w:i/>
          <w:iCs/>
          <w:lang w:val="es-ES"/>
        </w:rPr>
        <w:t>G</w:t>
      </w:r>
      <w:r>
        <w:rPr>
          <w:lang w:val="es-ES"/>
        </w:rPr>
        <w:t xml:space="preserve"> &lt;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92243E" w:rsidTr="00077F3C">
        <w:trPr>
          <w:jc w:val="center"/>
        </w:trPr>
        <w:tc>
          <w:tcPr>
            <w:tcW w:w="3402" w:type="dxa"/>
          </w:tcPr>
          <w:p w:rsidR="0092243E" w:rsidRDefault="0092243E" w:rsidP="00A43F60">
            <w:pPr>
              <w:pStyle w:val="Tablehead"/>
              <w:keepLines/>
              <w:rPr>
                <w:lang w:val="es-ES"/>
              </w:rPr>
            </w:pPr>
            <w:r>
              <w:rPr>
                <w:lang w:val="es-ES"/>
              </w:rPr>
              <w:t xml:space="preserve">Intervalo angular </w:t>
            </w:r>
            <w:r>
              <w:rPr>
                <w:lang w:val="es-ES"/>
              </w:rPr>
              <w:br/>
              <w:t>(grados)</w:t>
            </w:r>
          </w:p>
        </w:tc>
        <w:tc>
          <w:tcPr>
            <w:tcW w:w="3402" w:type="dxa"/>
          </w:tcPr>
          <w:p w:rsidR="0092243E" w:rsidRDefault="0092243E" w:rsidP="00A43F60">
            <w:pPr>
              <w:pStyle w:val="Tablehead"/>
              <w:keepLines/>
              <w:rPr>
                <w:lang w:val="es-ES"/>
              </w:rPr>
            </w:pPr>
            <w:r>
              <w:rPr>
                <w:lang w:val="es-ES"/>
              </w:rPr>
              <w:t xml:space="preserve">Ganancia </w:t>
            </w:r>
            <w:r>
              <w:rPr>
                <w:lang w:val="es-ES"/>
              </w:rPr>
              <w:br/>
              <w:t>(dBi)</w:t>
            </w:r>
          </w:p>
        </w:tc>
      </w:tr>
      <w:tr w:rsidR="0092243E" w:rsidTr="00077F3C">
        <w:trPr>
          <w:jc w:val="center"/>
        </w:trPr>
        <w:tc>
          <w:tcPr>
            <w:tcW w:w="3402" w:type="dxa"/>
          </w:tcPr>
          <w:p w:rsidR="0092243E" w:rsidRDefault="0092243E" w:rsidP="00A43F60">
            <w:pPr>
              <w:pStyle w:val="Tabletext"/>
              <w:keepNext/>
              <w:keepLines/>
              <w:jc w:val="center"/>
              <w:rPr>
                <w:lang w:val="es-ES"/>
              </w:rPr>
            </w:pPr>
            <w:r>
              <w:rPr>
                <w:lang w:val="es-ES"/>
              </w:rPr>
              <w:t xml:space="preserve">0 a </w:t>
            </w:r>
            <w:r>
              <w:sym w:font="Symbol" w:char="F071"/>
            </w:r>
            <w:r>
              <w:rPr>
                <w:i/>
                <w:iCs/>
                <w:vertAlign w:val="subscript"/>
                <w:lang w:val="es-ES"/>
              </w:rPr>
              <w:t>M</w:t>
            </w:r>
          </w:p>
          <w:p w:rsidR="0092243E" w:rsidRDefault="0092243E" w:rsidP="00A43F60">
            <w:pPr>
              <w:pStyle w:val="Tabletext"/>
              <w:keepNext/>
              <w:keepLines/>
              <w:jc w:val="center"/>
            </w:pPr>
            <w:r>
              <w:sym w:font="Symbol" w:char="F071"/>
            </w:r>
            <w:r>
              <w:rPr>
                <w:i/>
                <w:iCs/>
                <w:vertAlign w:val="subscript"/>
              </w:rPr>
              <w:t>M</w:t>
            </w:r>
            <w:r>
              <w:t xml:space="preserve"> a </w:t>
            </w:r>
            <w:r>
              <w:sym w:font="Symbol" w:char="F071"/>
            </w:r>
            <w:r>
              <w:rPr>
                <w:i/>
                <w:iCs/>
                <w:vertAlign w:val="subscript"/>
              </w:rPr>
              <w:t>R</w:t>
            </w:r>
          </w:p>
          <w:p w:rsidR="0092243E" w:rsidRDefault="0092243E" w:rsidP="00A43F60">
            <w:pPr>
              <w:pStyle w:val="Tabletext"/>
              <w:keepNext/>
              <w:keepLines/>
              <w:jc w:val="center"/>
            </w:pPr>
            <w:r>
              <w:sym w:font="Symbol" w:char="F071"/>
            </w:r>
            <w:r>
              <w:rPr>
                <w:i/>
                <w:iCs/>
                <w:vertAlign w:val="subscript"/>
              </w:rPr>
              <w:t>R</w:t>
            </w:r>
            <w:r>
              <w:t xml:space="preserve"> a </w:t>
            </w:r>
            <w:r>
              <w:sym w:font="Symbol" w:char="F071"/>
            </w:r>
            <w:r>
              <w:rPr>
                <w:i/>
                <w:iCs/>
                <w:vertAlign w:val="subscript"/>
              </w:rPr>
              <w:t>B</w:t>
            </w:r>
          </w:p>
          <w:p w:rsidR="0092243E" w:rsidRDefault="0092243E" w:rsidP="00A43F60">
            <w:pPr>
              <w:pStyle w:val="Tabletext"/>
              <w:keepNext/>
              <w:keepLines/>
              <w:jc w:val="center"/>
            </w:pPr>
            <w:r>
              <w:sym w:font="Symbol" w:char="F071"/>
            </w:r>
            <w:r>
              <w:rPr>
                <w:i/>
                <w:iCs/>
                <w:vertAlign w:val="subscript"/>
              </w:rPr>
              <w:t>B</w:t>
            </w:r>
            <w:r>
              <w:t xml:space="preserve"> a 180</w:t>
            </w:r>
          </w:p>
        </w:tc>
        <w:tc>
          <w:tcPr>
            <w:tcW w:w="3402" w:type="dxa"/>
          </w:tcPr>
          <w:p w:rsidR="0092243E" w:rsidRDefault="0092243E" w:rsidP="00A43F60">
            <w:pPr>
              <w:pStyle w:val="Tabletext"/>
              <w:keepNext/>
              <w:keepLines/>
              <w:jc w:val="center"/>
            </w:pPr>
            <w:r>
              <w:rPr>
                <w:i/>
                <w:iCs/>
              </w:rPr>
              <w:t>G</w:t>
            </w:r>
            <w:r>
              <w:t xml:space="preserve"> – 4 × 10</w:t>
            </w:r>
            <w:r>
              <w:rPr>
                <w:vertAlign w:val="superscript"/>
              </w:rPr>
              <w:t>–4</w:t>
            </w:r>
            <w:r>
              <w:t xml:space="preserve"> (10</w:t>
            </w:r>
            <w:r>
              <w:rPr>
                <w:i/>
                <w:iCs/>
                <w:vertAlign w:val="superscript"/>
              </w:rPr>
              <w:t>G</w:t>
            </w:r>
            <w:r>
              <w:rPr>
                <w:vertAlign w:val="superscript"/>
              </w:rPr>
              <w:t>/10</w:t>
            </w:r>
            <w:r>
              <w:t xml:space="preserve">) </w:t>
            </w:r>
            <w:r>
              <w:sym w:font="Symbol" w:char="F071"/>
            </w:r>
            <w:r>
              <w:rPr>
                <w:vertAlign w:val="superscript"/>
              </w:rPr>
              <w:t>2</w:t>
            </w:r>
          </w:p>
          <w:p w:rsidR="0092243E" w:rsidRDefault="0092243E" w:rsidP="00A43F60">
            <w:pPr>
              <w:pStyle w:val="Tabletext"/>
              <w:keepNext/>
              <w:keepLines/>
              <w:jc w:val="center"/>
              <w:rPr>
                <w:lang w:val="en-US"/>
              </w:rPr>
            </w:pPr>
            <w:r>
              <w:rPr>
                <w:lang w:val="en-US"/>
              </w:rPr>
              <w:t xml:space="preserve">0,75 </w:t>
            </w:r>
            <w:r>
              <w:rPr>
                <w:i/>
                <w:iCs/>
                <w:lang w:val="en-US"/>
              </w:rPr>
              <w:t>G</w:t>
            </w:r>
            <w:r>
              <w:rPr>
                <w:lang w:val="en-US"/>
              </w:rPr>
              <w:t xml:space="preserve"> – 7</w:t>
            </w:r>
          </w:p>
          <w:p w:rsidR="0092243E" w:rsidRDefault="0092243E" w:rsidP="00A43F60">
            <w:pPr>
              <w:pStyle w:val="Tabletext"/>
              <w:keepNext/>
              <w:keepLines/>
              <w:jc w:val="center"/>
              <w:rPr>
                <w:lang w:val="en-US"/>
              </w:rPr>
            </w:pPr>
            <w:r>
              <w:rPr>
                <w:lang w:val="en-US"/>
              </w:rPr>
              <w:t>53 – (</w:t>
            </w:r>
            <w:r>
              <w:rPr>
                <w:i/>
                <w:iCs/>
                <w:lang w:val="en-US"/>
              </w:rPr>
              <w:t>G</w:t>
            </w:r>
            <w:r>
              <w:rPr>
                <w:lang w:val="en-US"/>
              </w:rPr>
              <w:t>/2) – 25 log (</w:t>
            </w:r>
            <w:r>
              <w:sym w:font="Symbol" w:char="F071"/>
            </w:r>
            <w:r>
              <w:rPr>
                <w:lang w:val="en-US"/>
              </w:rPr>
              <w:t>)</w:t>
            </w:r>
          </w:p>
          <w:p w:rsidR="0092243E" w:rsidRDefault="0092243E" w:rsidP="00A43F60">
            <w:pPr>
              <w:pStyle w:val="Tabletext"/>
              <w:keepNext/>
              <w:keepLines/>
              <w:jc w:val="center"/>
              <w:rPr>
                <w:lang w:val="en-US"/>
              </w:rPr>
            </w:pPr>
            <w:r>
              <w:rPr>
                <w:lang w:val="en-US"/>
              </w:rPr>
              <w:t xml:space="preserve">11 – </w:t>
            </w:r>
            <w:r>
              <w:rPr>
                <w:i/>
                <w:iCs/>
                <w:lang w:val="en-US"/>
              </w:rPr>
              <w:t>G</w:t>
            </w:r>
            <w:r>
              <w:rPr>
                <w:lang w:val="en-US"/>
              </w:rPr>
              <w:t>/2</w:t>
            </w:r>
          </w:p>
        </w:tc>
      </w:tr>
    </w:tbl>
    <w:p w:rsidR="0092243E" w:rsidRDefault="0092243E" w:rsidP="0092243E">
      <w:pPr>
        <w:pStyle w:val="Tablefin"/>
      </w:pPr>
    </w:p>
    <w:p w:rsidR="0092243E" w:rsidRDefault="00C52061" w:rsidP="0092243E">
      <w:pPr>
        <w:pStyle w:val="TableNo"/>
        <w:rPr>
          <w:lang w:val="es-ES"/>
        </w:rPr>
      </w:pPr>
      <w:r>
        <w:rPr>
          <w:lang w:val="es-ES"/>
        </w:rPr>
        <w:t xml:space="preserve">CUADRO </w:t>
      </w:r>
      <w:r w:rsidR="0092243E">
        <w:rPr>
          <w:lang w:val="es-ES"/>
        </w:rPr>
        <w:t>10</w:t>
      </w:r>
    </w:p>
    <w:p w:rsidR="0092243E" w:rsidRDefault="0092243E" w:rsidP="0092243E">
      <w:pPr>
        <w:pStyle w:val="Tabletitle"/>
        <w:rPr>
          <w:lang w:val="es-ES"/>
        </w:rPr>
      </w:pPr>
      <w:r>
        <w:rPr>
          <w:lang w:val="es-ES"/>
        </w:rPr>
        <w:t xml:space="preserve">Ecuaciones para antenas de ganancia media (10 &lt; </w:t>
      </w:r>
      <w:r>
        <w:rPr>
          <w:i/>
          <w:iCs/>
          <w:lang w:val="es-ES"/>
        </w:rPr>
        <w:t>G</w:t>
      </w:r>
      <w:r>
        <w:rPr>
          <w:lang w:val="es-ES"/>
        </w:rPr>
        <w:t xml:space="preserve"> &lt; 22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92243E" w:rsidTr="00077F3C">
        <w:trPr>
          <w:jc w:val="center"/>
        </w:trPr>
        <w:tc>
          <w:tcPr>
            <w:tcW w:w="3402" w:type="dxa"/>
          </w:tcPr>
          <w:p w:rsidR="0092243E" w:rsidRDefault="0092243E" w:rsidP="0092243E">
            <w:pPr>
              <w:pStyle w:val="Tablehead"/>
              <w:rPr>
                <w:lang w:val="es-ES"/>
              </w:rPr>
            </w:pPr>
            <w:r>
              <w:rPr>
                <w:lang w:val="es-ES"/>
              </w:rPr>
              <w:t>Intervalo angular</w:t>
            </w:r>
            <w:r>
              <w:rPr>
                <w:lang w:val="es-ES"/>
              </w:rPr>
              <w:br/>
              <w:t>(grados)</w:t>
            </w:r>
          </w:p>
        </w:tc>
        <w:tc>
          <w:tcPr>
            <w:tcW w:w="3402" w:type="dxa"/>
          </w:tcPr>
          <w:p w:rsidR="0092243E" w:rsidRDefault="0092243E" w:rsidP="0092243E">
            <w:pPr>
              <w:pStyle w:val="Tablehead"/>
              <w:rPr>
                <w:lang w:val="es-ES"/>
              </w:rPr>
            </w:pPr>
            <w:r>
              <w:rPr>
                <w:lang w:val="es-ES"/>
              </w:rPr>
              <w:t>Ganancia</w:t>
            </w:r>
            <w:r>
              <w:rPr>
                <w:lang w:val="es-ES"/>
              </w:rPr>
              <w:br/>
              <w:t>(dBi)</w:t>
            </w:r>
          </w:p>
        </w:tc>
      </w:tr>
      <w:tr w:rsidR="0092243E" w:rsidTr="00077F3C">
        <w:trPr>
          <w:jc w:val="center"/>
        </w:trPr>
        <w:tc>
          <w:tcPr>
            <w:tcW w:w="3402" w:type="dxa"/>
          </w:tcPr>
          <w:p w:rsidR="0092243E" w:rsidRDefault="0092243E" w:rsidP="00A43F60">
            <w:pPr>
              <w:pStyle w:val="Tabletext"/>
              <w:jc w:val="center"/>
              <w:rPr>
                <w:lang w:val="es-ES"/>
              </w:rPr>
            </w:pPr>
            <w:r>
              <w:rPr>
                <w:lang w:val="es-ES"/>
              </w:rPr>
              <w:t xml:space="preserve">0 a </w:t>
            </w:r>
            <w:r>
              <w:sym w:font="Symbol" w:char="F071"/>
            </w:r>
            <w:r>
              <w:rPr>
                <w:i/>
                <w:iCs/>
                <w:vertAlign w:val="subscript"/>
                <w:lang w:val="es-ES"/>
              </w:rPr>
              <w:t>M</w:t>
            </w:r>
          </w:p>
          <w:p w:rsidR="0092243E" w:rsidRDefault="0092243E" w:rsidP="00A43F60">
            <w:pPr>
              <w:pStyle w:val="Tabletext"/>
              <w:jc w:val="center"/>
              <w:rPr>
                <w:lang w:val="es-ES"/>
              </w:rPr>
            </w:pPr>
            <w:r>
              <w:sym w:font="Symbol" w:char="F071"/>
            </w:r>
            <w:r>
              <w:rPr>
                <w:i/>
                <w:iCs/>
                <w:vertAlign w:val="subscript"/>
                <w:lang w:val="es-ES"/>
              </w:rPr>
              <w:t>M</w:t>
            </w:r>
            <w:r>
              <w:rPr>
                <w:lang w:val="es-ES"/>
              </w:rPr>
              <w:t xml:space="preserve"> a </w:t>
            </w:r>
            <w:r>
              <w:sym w:font="Symbol" w:char="F071"/>
            </w:r>
            <w:r>
              <w:rPr>
                <w:i/>
                <w:iCs/>
                <w:vertAlign w:val="subscript"/>
                <w:lang w:val="es-ES"/>
              </w:rPr>
              <w:t>R</w:t>
            </w:r>
          </w:p>
          <w:p w:rsidR="0092243E" w:rsidRDefault="0092243E" w:rsidP="00A43F60">
            <w:pPr>
              <w:pStyle w:val="Tabletext"/>
              <w:jc w:val="center"/>
              <w:rPr>
                <w:lang w:val="es-ES"/>
              </w:rPr>
            </w:pPr>
            <w:r>
              <w:sym w:font="Symbol" w:char="F071"/>
            </w:r>
            <w:r>
              <w:rPr>
                <w:i/>
                <w:iCs/>
                <w:vertAlign w:val="subscript"/>
                <w:lang w:val="es-ES"/>
              </w:rPr>
              <w:t>R</w:t>
            </w:r>
            <w:r>
              <w:rPr>
                <w:lang w:val="es-ES"/>
              </w:rPr>
              <w:t xml:space="preserve"> a </w:t>
            </w:r>
            <w:r>
              <w:sym w:font="Symbol" w:char="F071"/>
            </w:r>
            <w:r>
              <w:rPr>
                <w:i/>
                <w:iCs/>
                <w:vertAlign w:val="subscript"/>
                <w:lang w:val="es-ES"/>
              </w:rPr>
              <w:t>B</w:t>
            </w:r>
          </w:p>
          <w:p w:rsidR="0092243E" w:rsidRDefault="0092243E" w:rsidP="00A43F60">
            <w:pPr>
              <w:pStyle w:val="Tabletext"/>
              <w:jc w:val="center"/>
              <w:rPr>
                <w:lang w:val="es-ES"/>
              </w:rPr>
            </w:pPr>
            <w:r>
              <w:sym w:font="Symbol" w:char="F071"/>
            </w:r>
            <w:r>
              <w:rPr>
                <w:i/>
                <w:iCs/>
                <w:vertAlign w:val="subscript"/>
                <w:lang w:val="es-ES"/>
              </w:rPr>
              <w:t>B</w:t>
            </w:r>
            <w:r>
              <w:rPr>
                <w:lang w:val="es-ES"/>
              </w:rPr>
              <w:t xml:space="preserve"> a 180</w:t>
            </w:r>
          </w:p>
        </w:tc>
        <w:tc>
          <w:tcPr>
            <w:tcW w:w="3402" w:type="dxa"/>
          </w:tcPr>
          <w:p w:rsidR="0092243E" w:rsidRDefault="0092243E" w:rsidP="00A43F60">
            <w:pPr>
              <w:pStyle w:val="Tabletext"/>
              <w:jc w:val="center"/>
              <w:rPr>
                <w:lang w:val="es-ES"/>
              </w:rPr>
            </w:pPr>
            <w:r>
              <w:rPr>
                <w:i/>
                <w:iCs/>
                <w:lang w:val="es-ES"/>
              </w:rPr>
              <w:t>G</w:t>
            </w:r>
            <w:r>
              <w:rPr>
                <w:lang w:val="es-ES"/>
              </w:rPr>
              <w:t xml:space="preserve"> – 4 × 10</w:t>
            </w:r>
            <w:r>
              <w:rPr>
                <w:vertAlign w:val="superscript"/>
                <w:lang w:val="es-ES"/>
              </w:rPr>
              <w:t>–4</w:t>
            </w:r>
            <w:r>
              <w:rPr>
                <w:lang w:val="es-ES"/>
              </w:rPr>
              <w:t xml:space="preserve"> (10</w:t>
            </w:r>
            <w:r>
              <w:rPr>
                <w:i/>
                <w:iCs/>
                <w:vertAlign w:val="superscript"/>
                <w:lang w:val="es-ES"/>
              </w:rPr>
              <w:t>G</w:t>
            </w:r>
            <w:r>
              <w:rPr>
                <w:vertAlign w:val="superscript"/>
                <w:lang w:val="es-ES"/>
              </w:rPr>
              <w:t>/10</w:t>
            </w:r>
            <w:r>
              <w:rPr>
                <w:lang w:val="es-ES"/>
              </w:rPr>
              <w:t xml:space="preserve">) </w:t>
            </w:r>
            <w:r>
              <w:sym w:font="Symbol" w:char="F071"/>
            </w:r>
            <w:r>
              <w:rPr>
                <w:vertAlign w:val="superscript"/>
                <w:lang w:val="es-ES"/>
              </w:rPr>
              <w:t>2</w:t>
            </w:r>
          </w:p>
          <w:p w:rsidR="0092243E" w:rsidRDefault="0092243E" w:rsidP="00A43F60">
            <w:pPr>
              <w:pStyle w:val="Tabletext"/>
              <w:jc w:val="center"/>
              <w:rPr>
                <w:lang w:val="es-ES"/>
              </w:rPr>
            </w:pPr>
            <w:r>
              <w:rPr>
                <w:lang w:val="es-ES"/>
              </w:rPr>
              <w:t xml:space="preserve">0,75 </w:t>
            </w:r>
            <w:r>
              <w:rPr>
                <w:i/>
                <w:iCs/>
                <w:lang w:val="es-ES"/>
              </w:rPr>
              <w:t>G</w:t>
            </w:r>
            <w:r>
              <w:rPr>
                <w:lang w:val="es-ES"/>
              </w:rPr>
              <w:t xml:space="preserve"> – 7</w:t>
            </w:r>
          </w:p>
          <w:p w:rsidR="0092243E" w:rsidRDefault="0092243E" w:rsidP="00A43F60">
            <w:pPr>
              <w:pStyle w:val="Tabletext"/>
              <w:jc w:val="center"/>
              <w:rPr>
                <w:lang w:val="es-ES"/>
              </w:rPr>
            </w:pPr>
            <w:r>
              <w:rPr>
                <w:lang w:val="es-ES"/>
              </w:rPr>
              <w:t>53 – (</w:t>
            </w:r>
            <w:r>
              <w:rPr>
                <w:i/>
                <w:iCs/>
                <w:lang w:val="es-ES"/>
              </w:rPr>
              <w:t>G</w:t>
            </w:r>
            <w:r>
              <w:rPr>
                <w:lang w:val="es-ES"/>
              </w:rPr>
              <w:t>/2) – 25 log (</w:t>
            </w:r>
            <w:r>
              <w:sym w:font="Symbol" w:char="F071"/>
            </w:r>
            <w:r>
              <w:rPr>
                <w:lang w:val="es-ES"/>
              </w:rPr>
              <w:t>)</w:t>
            </w:r>
          </w:p>
          <w:p w:rsidR="0092243E" w:rsidRDefault="0092243E" w:rsidP="00A43F60">
            <w:pPr>
              <w:pStyle w:val="Tabletext"/>
              <w:jc w:val="center"/>
              <w:rPr>
                <w:lang w:val="es-ES"/>
              </w:rPr>
            </w:pPr>
            <w:r>
              <w:rPr>
                <w:lang w:val="es-ES"/>
              </w:rPr>
              <w:t>0</w:t>
            </w:r>
          </w:p>
        </w:tc>
      </w:tr>
    </w:tbl>
    <w:p w:rsidR="0092243E" w:rsidRDefault="0092243E" w:rsidP="0092243E">
      <w:pPr>
        <w:pStyle w:val="Tablefin"/>
        <w:rPr>
          <w:lang w:val="es-ES"/>
        </w:rPr>
      </w:pPr>
    </w:p>
    <w:p w:rsidR="00A43F60" w:rsidRDefault="00A43F60" w:rsidP="00A43F60">
      <w:pPr>
        <w:rPr>
          <w:lang w:val="es-ES"/>
        </w:rPr>
      </w:pPr>
    </w:p>
    <w:p w:rsidR="00A43F60" w:rsidRDefault="00A43F60" w:rsidP="00A43F60">
      <w:pPr>
        <w:rPr>
          <w:lang w:val="es-ES"/>
        </w:rPr>
      </w:pPr>
    </w:p>
    <w:p w:rsidR="0092243E" w:rsidRDefault="0092243E" w:rsidP="0092243E">
      <w:pPr>
        <w:pStyle w:val="AppendixNoTitle"/>
        <w:rPr>
          <w:lang w:val="es-ES"/>
        </w:rPr>
      </w:pPr>
      <w:r>
        <w:rPr>
          <w:lang w:val="es-ES"/>
        </w:rPr>
        <w:t>Apéndice 2</w:t>
      </w:r>
      <w:r>
        <w:rPr>
          <w:lang w:val="es-ES"/>
        </w:rPr>
        <w:br/>
        <w:t>al Anexo 6</w:t>
      </w:r>
      <w:r>
        <w:rPr>
          <w:lang w:val="es-ES"/>
        </w:rPr>
        <w:br/>
      </w:r>
      <w:r>
        <w:rPr>
          <w:lang w:val="es-ES"/>
        </w:rPr>
        <w:br/>
        <w:t>Diagramas de antena WAS</w:t>
      </w:r>
    </w:p>
    <w:p w:rsidR="0092243E" w:rsidRDefault="0092243E" w:rsidP="0092243E">
      <w:pPr>
        <w:pStyle w:val="Normalaftertitle"/>
        <w:rPr>
          <w:lang w:val="es-ES"/>
        </w:rPr>
      </w:pPr>
      <w:r>
        <w:rPr>
          <w:lang w:val="es-ES"/>
        </w:rPr>
        <w:t>El diagrama de antena WAS en orientación acimutal es omnidireccional. Dicho diagrama en orientación de elevación fue determinado mediante examen de los diagramas de antena WAS. El diagrama utilizado se describe a continuación en el Cuadro 11. Obsérvese que la utilización de antenas WAS directivas, dando la misma p.i.r.e., puede traducirse en una menor interferencia causada al receptor del radiodeterminación pero podrían aparecer niveles de interferencia notablemente superiores en el receptor WAS si se produjese un acoplamiento de haz principal a haz principal.</w:t>
      </w:r>
    </w:p>
    <w:p w:rsidR="0092243E" w:rsidRDefault="00C52061" w:rsidP="00A43F60">
      <w:pPr>
        <w:pStyle w:val="TableNo"/>
        <w:keepLines/>
        <w:rPr>
          <w:lang w:val="es-ES"/>
        </w:rPr>
      </w:pPr>
      <w:r>
        <w:rPr>
          <w:lang w:val="es-ES"/>
        </w:rPr>
        <w:lastRenderedPageBreak/>
        <w:t xml:space="preserve">CUADRO </w:t>
      </w:r>
      <w:r w:rsidR="0092243E">
        <w:rPr>
          <w:lang w:val="es-ES"/>
        </w:rPr>
        <w:t>11</w:t>
      </w:r>
    </w:p>
    <w:p w:rsidR="0092243E" w:rsidRDefault="0092243E" w:rsidP="00A43F60">
      <w:pPr>
        <w:pStyle w:val="Tabletitle"/>
        <w:keepLines/>
        <w:rPr>
          <w:lang w:val="es-ES"/>
        </w:rPr>
      </w:pPr>
      <w:r>
        <w:rPr>
          <w:lang w:val="es-ES"/>
        </w:rPr>
        <w:t>Diagrama de antena WAS en elevación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92243E" w:rsidTr="00A43F60">
        <w:trPr>
          <w:jc w:val="center"/>
        </w:trPr>
        <w:tc>
          <w:tcPr>
            <w:tcW w:w="3625" w:type="dxa"/>
          </w:tcPr>
          <w:p w:rsidR="0092243E" w:rsidRDefault="0092243E" w:rsidP="00A43F60">
            <w:pPr>
              <w:pStyle w:val="Tablehead"/>
              <w:keepLines/>
              <w:rPr>
                <w:lang w:val="es-ES"/>
              </w:rPr>
            </w:pPr>
            <w:r>
              <w:rPr>
                <w:lang w:val="es-ES"/>
              </w:rPr>
              <w:t xml:space="preserve">Ángulo de elevación, </w:t>
            </w:r>
            <w:r w:rsidR="00A43F60">
              <w:rPr>
                <w:lang w:val="es-ES"/>
              </w:rPr>
              <w:sym w:font="Symbol" w:char="F06A"/>
            </w:r>
            <w:r>
              <w:rPr>
                <w:lang w:val="es-ES"/>
              </w:rPr>
              <w:br/>
              <w:t>(grados)</w:t>
            </w:r>
          </w:p>
        </w:tc>
        <w:tc>
          <w:tcPr>
            <w:tcW w:w="3067" w:type="dxa"/>
          </w:tcPr>
          <w:p w:rsidR="0092243E" w:rsidRDefault="0092243E" w:rsidP="00A43F60">
            <w:pPr>
              <w:pStyle w:val="Tablehead"/>
              <w:keepLines/>
              <w:rPr>
                <w:szCs w:val="24"/>
                <w:lang w:val="es-ES"/>
              </w:rPr>
            </w:pPr>
            <w:r>
              <w:rPr>
                <w:bCs/>
                <w:szCs w:val="24"/>
                <w:lang w:val="es-ES"/>
              </w:rPr>
              <w:t xml:space="preserve">Ganancia </w:t>
            </w:r>
            <w:r>
              <w:rPr>
                <w:bCs/>
                <w:szCs w:val="24"/>
                <w:lang w:val="es-ES"/>
              </w:rPr>
              <w:br/>
              <w:t>(dBi)</w:t>
            </w:r>
          </w:p>
        </w:tc>
      </w:tr>
      <w:tr w:rsidR="00A43F60" w:rsidTr="00A43F60">
        <w:trPr>
          <w:jc w:val="center"/>
        </w:trPr>
        <w:tc>
          <w:tcPr>
            <w:tcW w:w="3625" w:type="dxa"/>
          </w:tcPr>
          <w:p w:rsidR="00A43F60" w:rsidRPr="00DC0E16" w:rsidRDefault="00A43F60" w:rsidP="00A43F60">
            <w:pPr>
              <w:pStyle w:val="Tabletext"/>
              <w:keepNext/>
              <w:keepLines/>
              <w:jc w:val="center"/>
              <w:rPr>
                <w:lang w:val="en-GB"/>
              </w:rPr>
            </w:pPr>
            <w:r w:rsidRPr="00DC0E16">
              <w:rPr>
                <w:lang w:val="en-GB"/>
              </w:rPr>
              <w:t xml:space="preserve">45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90</w:t>
            </w:r>
          </w:p>
        </w:tc>
        <w:tc>
          <w:tcPr>
            <w:tcW w:w="3067"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–4</w:t>
            </w:r>
          </w:p>
        </w:tc>
      </w:tr>
      <w:tr w:rsidR="00A43F60" w:rsidTr="00A43F60">
        <w:trPr>
          <w:jc w:val="center"/>
        </w:trPr>
        <w:tc>
          <w:tcPr>
            <w:tcW w:w="3625" w:type="dxa"/>
          </w:tcPr>
          <w:p w:rsidR="00A43F60" w:rsidRPr="00DC0E16" w:rsidRDefault="00A43F60" w:rsidP="00A43F60">
            <w:pPr>
              <w:pStyle w:val="Tabletext"/>
              <w:keepNext/>
              <w:keepLines/>
              <w:jc w:val="center"/>
              <w:rPr>
                <w:lang w:val="en-GB"/>
              </w:rPr>
            </w:pPr>
            <w:r w:rsidRPr="00DC0E16">
              <w:rPr>
                <w:lang w:val="en-GB"/>
              </w:rPr>
              <w:t xml:space="preserve">35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45</w:t>
            </w:r>
          </w:p>
        </w:tc>
        <w:tc>
          <w:tcPr>
            <w:tcW w:w="3067"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–3</w:t>
            </w:r>
          </w:p>
        </w:tc>
      </w:tr>
      <w:tr w:rsidR="00A43F60" w:rsidTr="00A43F60">
        <w:trPr>
          <w:jc w:val="center"/>
        </w:trPr>
        <w:tc>
          <w:tcPr>
            <w:tcW w:w="3625"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jc w:val="left"/>
              <w:rPr>
                <w:lang w:val="en-GB"/>
              </w:rPr>
            </w:pPr>
            <w:r w:rsidRPr="00DC0E16">
              <w:rPr>
                <w:lang w:val="en-GB"/>
              </w:rPr>
              <w:tab/>
              <w:t xml:space="preserve">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35</w:t>
            </w:r>
          </w:p>
        </w:tc>
        <w:tc>
          <w:tcPr>
            <w:tcW w:w="3067"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0</w:t>
            </w:r>
          </w:p>
        </w:tc>
      </w:tr>
      <w:tr w:rsidR="00A43F60" w:rsidTr="00A43F60">
        <w:trPr>
          <w:jc w:val="center"/>
        </w:trPr>
        <w:tc>
          <w:tcPr>
            <w:tcW w:w="3625"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jc w:val="left"/>
              <w:rPr>
                <w:lang w:val="en-GB"/>
              </w:rPr>
            </w:pPr>
            <w:r w:rsidRPr="00DC0E16">
              <w:rPr>
                <w:lang w:val="en-GB"/>
              </w:rPr>
              <w:tab/>
              <w:t xml:space="preserve">–15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0</w:t>
            </w:r>
          </w:p>
        </w:tc>
        <w:tc>
          <w:tcPr>
            <w:tcW w:w="3067" w:type="dxa"/>
          </w:tcPr>
          <w:p w:rsidR="00A43F60" w:rsidRPr="00DC0E16" w:rsidRDefault="00A43F60" w:rsidP="00A43F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–1</w:t>
            </w:r>
          </w:p>
        </w:tc>
      </w:tr>
      <w:tr w:rsidR="00A43F60" w:rsidTr="00A43F60">
        <w:trPr>
          <w:jc w:val="center"/>
        </w:trPr>
        <w:tc>
          <w:tcPr>
            <w:tcW w:w="3625" w:type="dxa"/>
          </w:tcPr>
          <w:p w:rsidR="00A43F60" w:rsidRPr="00DC0E16" w:rsidRDefault="00A43F60" w:rsidP="00A43F60">
            <w:pPr>
              <w:pStyle w:val="Tabletext"/>
              <w:jc w:val="center"/>
              <w:rPr>
                <w:lang w:val="en-GB"/>
              </w:rPr>
            </w:pPr>
            <w:r w:rsidRPr="00DC0E16">
              <w:rPr>
                <w:lang w:val="en-GB"/>
              </w:rPr>
              <w:t xml:space="preserve">–30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–15</w:t>
            </w:r>
          </w:p>
        </w:tc>
        <w:tc>
          <w:tcPr>
            <w:tcW w:w="3067" w:type="dxa"/>
          </w:tcPr>
          <w:p w:rsidR="00A43F60" w:rsidRPr="00DC0E16" w:rsidRDefault="00A43F60" w:rsidP="00A43F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–4</w:t>
            </w:r>
          </w:p>
        </w:tc>
      </w:tr>
      <w:tr w:rsidR="00A43F60" w:rsidTr="00A43F60">
        <w:trPr>
          <w:jc w:val="center"/>
        </w:trPr>
        <w:tc>
          <w:tcPr>
            <w:tcW w:w="3625" w:type="dxa"/>
          </w:tcPr>
          <w:p w:rsidR="00A43F60" w:rsidRPr="00DC0E16" w:rsidRDefault="00A43F60" w:rsidP="00A43F60">
            <w:pPr>
              <w:pStyle w:val="Tabletext"/>
              <w:jc w:val="center"/>
              <w:rPr>
                <w:lang w:val="en-GB"/>
              </w:rPr>
            </w:pPr>
            <w:r w:rsidRPr="00DC0E16">
              <w:rPr>
                <w:lang w:val="en-GB"/>
              </w:rPr>
              <w:t xml:space="preserve">–60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–30</w:t>
            </w:r>
          </w:p>
        </w:tc>
        <w:tc>
          <w:tcPr>
            <w:tcW w:w="3067" w:type="dxa"/>
          </w:tcPr>
          <w:p w:rsidR="00A43F60" w:rsidRPr="00DC0E16" w:rsidRDefault="00A43F60" w:rsidP="00A43F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–6</w:t>
            </w:r>
          </w:p>
        </w:tc>
      </w:tr>
      <w:tr w:rsidR="00A43F60" w:rsidTr="00A43F60">
        <w:trPr>
          <w:jc w:val="center"/>
        </w:trPr>
        <w:tc>
          <w:tcPr>
            <w:tcW w:w="3625" w:type="dxa"/>
          </w:tcPr>
          <w:p w:rsidR="00A43F60" w:rsidRPr="00DC0E16" w:rsidRDefault="00A43F60" w:rsidP="00A43F60">
            <w:pPr>
              <w:pStyle w:val="Tabletext"/>
              <w:jc w:val="center"/>
              <w:rPr>
                <w:lang w:val="en-GB"/>
              </w:rPr>
            </w:pPr>
            <w:r w:rsidRPr="00DC0E16">
              <w:rPr>
                <w:lang w:val="en-GB"/>
              </w:rPr>
              <w:t xml:space="preserve">–90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–60</w:t>
            </w:r>
          </w:p>
        </w:tc>
        <w:tc>
          <w:tcPr>
            <w:tcW w:w="3067" w:type="dxa"/>
          </w:tcPr>
          <w:p w:rsidR="00A43F60" w:rsidRPr="00DC0E16" w:rsidRDefault="00A43F60" w:rsidP="00A43F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–5</w:t>
            </w:r>
          </w:p>
        </w:tc>
      </w:tr>
    </w:tbl>
    <w:p w:rsidR="00A43F60" w:rsidRDefault="00A43F60" w:rsidP="00A43F60">
      <w:pPr>
        <w:pStyle w:val="Tablefin"/>
      </w:pPr>
    </w:p>
    <w:p w:rsidR="005E602E" w:rsidRDefault="005E602E" w:rsidP="0092243E">
      <w:pPr>
        <w:rPr>
          <w:lang w:val="es-ES"/>
        </w:rPr>
      </w:pPr>
    </w:p>
    <w:p w:rsidR="0092243E" w:rsidRDefault="0092243E" w:rsidP="0092243E">
      <w:pPr>
        <w:rPr>
          <w:lang w:val="es-ES"/>
        </w:rPr>
      </w:pPr>
      <w:r>
        <w:rPr>
          <w:lang w:val="es-ES"/>
        </w:rPr>
        <w:t>Para que la mayoría de los dispositivos radien con una p.i.r.e. de 1 W se necesita normalmente una ganancia de antena de 6 dBi. Para este diagrama se proporciona la siguiente descripción de acuerdo con la Recomendación UIT</w:t>
      </w:r>
      <w:r>
        <w:rPr>
          <w:lang w:val="es-ES"/>
        </w:rPr>
        <w:noBreakHyphen/>
        <w:t>R F.1336:</w:t>
      </w:r>
    </w:p>
    <w:p w:rsidR="000B67AF" w:rsidRPr="008866FB" w:rsidRDefault="000B67AF" w:rsidP="000B67AF">
      <w:pPr>
        <w:pStyle w:val="Blanc"/>
        <w:rPr>
          <w:lang w:val="es-ES_tradnl"/>
        </w:rPr>
      </w:pPr>
    </w:p>
    <w:p w:rsidR="0092243E" w:rsidRDefault="0092243E" w:rsidP="0092243E">
      <w:pPr>
        <w:pStyle w:val="Equation"/>
      </w:pPr>
      <w:r w:rsidRPr="00DE68AF">
        <w:rPr>
          <w:lang w:val="es-ES_tradnl"/>
        </w:rPr>
        <w:tab/>
      </w:r>
      <w:r w:rsidRPr="00DE68AF">
        <w:rPr>
          <w:lang w:val="es-ES_tradnl"/>
        </w:rPr>
        <w:tab/>
      </w:r>
      <w:r w:rsidR="00A43F60">
        <w:rPr>
          <w:position w:val="-10"/>
        </w:rPr>
        <w:object w:dxaOrig="2520" w:dyaOrig="340">
          <v:shape id="_x0000_i1026" type="#_x0000_t75" style="width:126.6pt;height:17.4pt" o:ole="">
            <v:imagedata r:id="rId18" o:title=""/>
          </v:shape>
          <o:OLEObject Type="Embed" ProgID="Equation.3" ShapeID="_x0000_i1026" DrawAspect="Content" ObjectID="_1374052664" r:id="rId19"/>
        </w:object>
      </w:r>
    </w:p>
    <w:p w:rsidR="005E602E" w:rsidRPr="008866FB" w:rsidRDefault="005E602E" w:rsidP="005E602E">
      <w:pPr>
        <w:pStyle w:val="Blanc"/>
        <w:rPr>
          <w:lang w:val="es-ES_tradnl"/>
        </w:rPr>
      </w:pPr>
    </w:p>
    <w:p w:rsidR="0092243E" w:rsidRDefault="0092243E" w:rsidP="0092243E">
      <w:pPr>
        <w:pStyle w:val="Equation"/>
      </w:pPr>
      <w:r>
        <w:tab/>
      </w:r>
      <w:r>
        <w:tab/>
      </w:r>
      <w:r w:rsidR="00A43F60">
        <w:rPr>
          <w:position w:val="-32"/>
        </w:rPr>
        <w:object w:dxaOrig="2180" w:dyaOrig="820">
          <v:shape id="_x0000_i1027" type="#_x0000_t75" style="width:109.2pt;height:40.8pt" o:ole="">
            <v:imagedata r:id="rId20" o:title=""/>
          </v:shape>
          <o:OLEObject Type="Embed" ProgID="Equation.3" ShapeID="_x0000_i1027" DrawAspect="Content" ObjectID="_1374052665" r:id="rId21"/>
        </w:object>
      </w:r>
    </w:p>
    <w:p w:rsidR="005E602E" w:rsidRPr="008866FB" w:rsidRDefault="005E602E" w:rsidP="005E602E">
      <w:pPr>
        <w:pStyle w:val="Blanc"/>
        <w:rPr>
          <w:lang w:val="es-ES_tradnl"/>
        </w:rPr>
      </w:pPr>
    </w:p>
    <w:p w:rsidR="0092243E" w:rsidRDefault="0092243E" w:rsidP="0092243E">
      <w:pPr>
        <w:pStyle w:val="Equation"/>
      </w:pPr>
      <w:r>
        <w:tab/>
      </w:r>
      <w:r>
        <w:tab/>
      </w:r>
      <w:r w:rsidR="00A43F60">
        <w:rPr>
          <w:position w:val="-50"/>
        </w:rPr>
        <w:object w:dxaOrig="4780" w:dyaOrig="1120">
          <v:shape id="_x0000_i1028" type="#_x0000_t75" style="width:238.8pt;height:55.8pt" o:ole="">
            <v:imagedata r:id="rId22" o:title=""/>
          </v:shape>
          <o:OLEObject Type="Embed" ProgID="Equation.3" ShapeID="_x0000_i1028" DrawAspect="Content" ObjectID="_1374052666" r:id="rId23"/>
        </w:object>
      </w:r>
    </w:p>
    <w:p w:rsidR="005E602E" w:rsidRPr="008866FB" w:rsidRDefault="005E602E" w:rsidP="005E602E">
      <w:pPr>
        <w:pStyle w:val="Blanc"/>
        <w:rPr>
          <w:lang w:val="es-ES_tradnl"/>
        </w:rPr>
      </w:pPr>
    </w:p>
    <w:p w:rsidR="0092243E" w:rsidRDefault="0092243E" w:rsidP="0092243E">
      <w:pPr>
        <w:pStyle w:val="Equation"/>
      </w:pPr>
      <w:r>
        <w:tab/>
      </w:r>
      <w:r>
        <w:tab/>
      </w:r>
      <w:r w:rsidR="00A43F60" w:rsidRPr="00A43F60">
        <w:rPr>
          <w:position w:val="-16"/>
        </w:rPr>
        <w:object w:dxaOrig="2140" w:dyaOrig="580">
          <v:shape id="_x0000_i1029" type="#_x0000_t75" style="width:106.2pt;height:28.8pt" o:ole="">
            <v:imagedata r:id="rId24" o:title=""/>
          </v:shape>
          <o:OLEObject Type="Embed" ProgID="Equation.3" ShapeID="_x0000_i1029" DrawAspect="Content" ObjectID="_1374052667" r:id="rId25"/>
        </w:object>
      </w:r>
    </w:p>
    <w:p w:rsidR="000B67AF" w:rsidRDefault="000B67AF" w:rsidP="000B67AF">
      <w:pPr>
        <w:pStyle w:val="Blanc"/>
      </w:pPr>
    </w:p>
    <w:p w:rsidR="0092243E" w:rsidRDefault="0092243E" w:rsidP="0092243E">
      <w:pPr>
        <w:rPr>
          <w:lang w:val="es-ES"/>
        </w:rPr>
      </w:pPr>
      <w:r>
        <w:rPr>
          <w:lang w:val="es-ES"/>
        </w:rPr>
        <w:t xml:space="preserve">siendo: </w:t>
      </w:r>
    </w:p>
    <w:p w:rsidR="00A43F60" w:rsidRPr="00A43F60" w:rsidRDefault="00A43F60" w:rsidP="00A43F60">
      <w:pPr>
        <w:pStyle w:val="Equationlegend"/>
        <w:keepNext/>
        <w:keepLines/>
        <w:rPr>
          <w:lang w:val="es-ES_tradnl"/>
        </w:rPr>
      </w:pPr>
      <w:r w:rsidRPr="008866FB">
        <w:rPr>
          <w:i/>
          <w:iCs/>
          <w:lang w:val="es-ES_tradnl"/>
        </w:rPr>
        <w:tab/>
      </w:r>
      <w:r w:rsidRPr="00A43F60">
        <w:rPr>
          <w:i/>
          <w:iCs/>
          <w:lang w:val="es-ES_tradnl"/>
        </w:rPr>
        <w:t>G</w:t>
      </w:r>
      <w:r w:rsidRPr="00A43F60">
        <w:rPr>
          <w:lang w:val="es-ES_tradnl"/>
        </w:rPr>
        <w:t>(</w:t>
      </w:r>
      <w:r w:rsidRPr="00DC0E16">
        <w:rPr>
          <w:lang w:val="en-GB"/>
        </w:rPr>
        <w:sym w:font="Symbol" w:char="F071"/>
      </w:r>
      <w:r w:rsidRPr="00A43F60">
        <w:rPr>
          <w:lang w:val="es-ES_tradnl"/>
        </w:rPr>
        <w:t>)</w:t>
      </w:r>
      <w:r w:rsidRPr="00A43F60">
        <w:rPr>
          <w:rFonts w:ascii="Tms Rmn" w:hAnsi="Tms Rmn"/>
          <w:sz w:val="12"/>
          <w:lang w:val="es-ES_tradnl"/>
        </w:rPr>
        <w:t> </w:t>
      </w:r>
      <w:r w:rsidRPr="00A43F60">
        <w:rPr>
          <w:lang w:val="es-ES_tradnl"/>
        </w:rPr>
        <w:t>:</w:t>
      </w:r>
      <w:r w:rsidRPr="00A43F60">
        <w:rPr>
          <w:lang w:val="es-ES_tradnl"/>
        </w:rPr>
        <w:tab/>
        <w:t>ganancia de antena (dBi)</w:t>
      </w:r>
    </w:p>
    <w:p w:rsidR="00A43F60" w:rsidRPr="00A43F60" w:rsidRDefault="00A43F60" w:rsidP="00A43F60">
      <w:pPr>
        <w:pStyle w:val="Equationlegend"/>
        <w:keepNext/>
        <w:keepLines/>
        <w:rPr>
          <w:lang w:val="es-ES_tradnl"/>
        </w:rPr>
      </w:pPr>
      <w:r w:rsidRPr="00A43F60">
        <w:rPr>
          <w:lang w:val="es-ES_tradnl"/>
        </w:rPr>
        <w:tab/>
      </w:r>
      <w:r w:rsidRPr="00DC0E16">
        <w:rPr>
          <w:lang w:val="en-GB"/>
        </w:rPr>
        <w:sym w:font="Symbol" w:char="F071"/>
      </w:r>
      <w:r w:rsidRPr="00A43F60">
        <w:rPr>
          <w:rFonts w:ascii="Tms Rmn" w:hAnsi="Tms Rmn"/>
          <w:sz w:val="12"/>
          <w:lang w:val="es-ES_tradnl"/>
        </w:rPr>
        <w:t> </w:t>
      </w:r>
      <w:r w:rsidRPr="00A43F60">
        <w:rPr>
          <w:lang w:val="es-ES_tradnl"/>
        </w:rPr>
        <w:t>:</w:t>
      </w:r>
      <w:r w:rsidRPr="00A43F60">
        <w:rPr>
          <w:lang w:val="es-ES_tradnl"/>
        </w:rPr>
        <w:tab/>
      </w:r>
      <w:r>
        <w:rPr>
          <w:lang w:val="es-ES_tradnl"/>
        </w:rPr>
        <w:t xml:space="preserve">ángulo de elevación </w:t>
      </w:r>
      <w:r w:rsidRPr="00A43F60">
        <w:rPr>
          <w:lang w:val="es-ES_tradnl"/>
        </w:rPr>
        <w:t>(degrees)</w:t>
      </w:r>
    </w:p>
    <w:p w:rsidR="00A43F60" w:rsidRPr="00A43F60" w:rsidRDefault="00A43F60" w:rsidP="00A43F60">
      <w:pPr>
        <w:pStyle w:val="Equationlegend"/>
        <w:keepNext/>
        <w:keepLines/>
        <w:tabs>
          <w:tab w:val="clear" w:pos="1701"/>
          <w:tab w:val="left" w:pos="1400"/>
          <w:tab w:val="right" w:pos="1834"/>
        </w:tabs>
        <w:spacing w:line="270" w:lineRule="exact"/>
        <w:rPr>
          <w:lang w:val="es-ES_tradnl"/>
        </w:rPr>
      </w:pPr>
      <w:r w:rsidRPr="00A43F60">
        <w:rPr>
          <w:lang w:val="es-ES_tradnl"/>
        </w:rPr>
        <w:tab/>
      </w:r>
      <w:r w:rsidRPr="00A43F60">
        <w:rPr>
          <w:i/>
          <w:iCs/>
          <w:lang w:val="es-ES_tradnl"/>
        </w:rPr>
        <w:t>k</w:t>
      </w:r>
      <w:r w:rsidR="005D29F8">
        <w:rPr>
          <w:i/>
          <w:iCs/>
          <w:lang w:val="es-ES_tradnl"/>
        </w:rPr>
        <w:t> </w:t>
      </w:r>
      <w:r w:rsidRPr="00A43F60">
        <w:rPr>
          <w:lang w:val="es-ES_tradnl"/>
        </w:rPr>
        <w:t>=</w:t>
      </w:r>
      <w:r w:rsidR="005D29F8">
        <w:rPr>
          <w:lang w:val="es-ES_tradnl"/>
        </w:rPr>
        <w:tab/>
      </w:r>
      <w:r w:rsidRPr="00A43F60">
        <w:rPr>
          <w:lang w:val="es-ES_tradnl"/>
        </w:rPr>
        <w:tab/>
        <w:t>0</w:t>
      </w:r>
      <w:r>
        <w:rPr>
          <w:lang w:val="es-ES_tradnl"/>
        </w:rPr>
        <w:t>,</w:t>
      </w:r>
      <w:r w:rsidRPr="00A43F60">
        <w:rPr>
          <w:lang w:val="es-ES_tradnl"/>
        </w:rPr>
        <w:t>5</w:t>
      </w:r>
    </w:p>
    <w:p w:rsidR="00A43F60" w:rsidRPr="00A43F60" w:rsidRDefault="00A43F60" w:rsidP="005D29F8">
      <w:pPr>
        <w:pStyle w:val="Equationlegend"/>
        <w:tabs>
          <w:tab w:val="clear" w:pos="1701"/>
          <w:tab w:val="left" w:pos="1316"/>
          <w:tab w:val="right" w:pos="1834"/>
        </w:tabs>
        <w:spacing w:line="270" w:lineRule="exact"/>
        <w:rPr>
          <w:lang w:val="es-ES_tradnl"/>
        </w:rPr>
      </w:pPr>
      <w:r w:rsidRPr="00A43F60">
        <w:rPr>
          <w:lang w:val="es-ES_tradnl"/>
        </w:rPr>
        <w:tab/>
      </w:r>
      <w:r w:rsidRPr="00A43F60">
        <w:rPr>
          <w:i/>
          <w:iCs/>
          <w:lang w:val="es-ES_tradnl"/>
        </w:rPr>
        <w:t>G</w:t>
      </w:r>
      <w:r w:rsidRPr="00A43F60">
        <w:rPr>
          <w:vertAlign w:val="subscript"/>
          <w:lang w:val="es-ES_tradnl"/>
        </w:rPr>
        <w:t>0</w:t>
      </w:r>
      <w:r w:rsidR="005D29F8">
        <w:rPr>
          <w:vertAlign w:val="subscript"/>
          <w:lang w:val="es-ES_tradnl"/>
        </w:rPr>
        <w:t> </w:t>
      </w:r>
      <w:r w:rsidRPr="00A43F60">
        <w:rPr>
          <w:lang w:val="es-ES_tradnl"/>
        </w:rPr>
        <w:t>=</w:t>
      </w:r>
      <w:r w:rsidRPr="00A43F60">
        <w:rPr>
          <w:lang w:val="es-ES_tradnl"/>
        </w:rPr>
        <w:tab/>
      </w:r>
      <w:r w:rsidR="005D29F8">
        <w:rPr>
          <w:lang w:val="es-ES_tradnl"/>
        </w:rPr>
        <w:tab/>
      </w:r>
      <w:r w:rsidRPr="00A43F60">
        <w:rPr>
          <w:lang w:val="es-ES_tradnl"/>
        </w:rPr>
        <w:t>6 dBi.</w:t>
      </w:r>
    </w:p>
    <w:p w:rsidR="0092243E" w:rsidRDefault="0092243E" w:rsidP="000B67AF">
      <w:pPr>
        <w:pStyle w:val="AnnexNoTitle"/>
        <w:spacing w:before="240"/>
        <w:rPr>
          <w:lang w:val="es-ES"/>
        </w:rPr>
      </w:pPr>
      <w:r>
        <w:rPr>
          <w:lang w:val="es-ES"/>
        </w:rPr>
        <w:lastRenderedPageBreak/>
        <w:t>Anexo 7</w:t>
      </w:r>
      <w:r>
        <w:rPr>
          <w:lang w:val="es-ES"/>
        </w:rPr>
        <w:br/>
      </w:r>
      <w:r>
        <w:rPr>
          <w:lang w:val="es-ES"/>
        </w:rPr>
        <w:br/>
        <w:t>Análisis de los resultados de evaluación de la interferencia y</w:t>
      </w:r>
      <w:r>
        <w:rPr>
          <w:lang w:val="es-ES"/>
        </w:rPr>
        <w:br/>
        <w:t>recomendación sobre valores umbral de la DFS</w:t>
      </w:r>
    </w:p>
    <w:p w:rsidR="0092243E" w:rsidRDefault="0092243E" w:rsidP="000B67AF">
      <w:pPr>
        <w:pStyle w:val="Normalaftertitle"/>
        <w:keepNext/>
        <w:keepLines/>
        <w:rPr>
          <w:lang w:val="es-ES"/>
        </w:rPr>
      </w:pPr>
      <w:r>
        <w:rPr>
          <w:lang w:val="es-ES"/>
        </w:rPr>
        <w:t xml:space="preserve">Se presenta un resumen de los resultados de </w:t>
      </w:r>
      <w:r w:rsidRPr="00DE68AF">
        <w:rPr>
          <w:lang w:val="es-ES_tradnl"/>
        </w:rPr>
        <w:t>simulaciones</w:t>
      </w:r>
      <w:r>
        <w:rPr>
          <w:lang w:val="es-ES"/>
        </w:rPr>
        <w:t xml:space="preserve"> efectuadas utilizando las metodologías detalladas en los Anexos 5 y 6 para simular, respectivamente, la interferencia estática producida por un dispositivo WAS y la interferencia combinada producida por la instalación de WAS a un receptor de radar afectado, para los radares de 5 GHz pertinentes.</w:t>
      </w:r>
    </w:p>
    <w:p w:rsidR="0092243E" w:rsidRDefault="0092243E" w:rsidP="000B67AF">
      <w:pPr>
        <w:keepNext/>
        <w:keepLines/>
        <w:rPr>
          <w:lang w:val="es-ES"/>
        </w:rPr>
      </w:pPr>
      <w:r>
        <w:rPr>
          <w:lang w:val="es-ES"/>
        </w:rPr>
        <w:t>El Cuadro 12 muestra los valores obtenidos de los cálculos del Anexo 5 para el caso de la interferencia producida por un solo WAS.</w:t>
      </w:r>
    </w:p>
    <w:p w:rsidR="0092243E" w:rsidRDefault="00C52061" w:rsidP="0092243E">
      <w:pPr>
        <w:pStyle w:val="TableNo"/>
        <w:rPr>
          <w:lang w:val="es-ES"/>
        </w:rPr>
      </w:pPr>
      <w:r>
        <w:rPr>
          <w:lang w:val="es-ES"/>
        </w:rPr>
        <w:t xml:space="preserve">CUADRO </w:t>
      </w:r>
      <w:r w:rsidR="0092243E">
        <w:rPr>
          <w:lang w:val="es-ES"/>
        </w:rPr>
        <w:t>12</w:t>
      </w:r>
    </w:p>
    <w:p w:rsidR="0092243E" w:rsidRDefault="0092243E" w:rsidP="0092243E">
      <w:pPr>
        <w:pStyle w:val="Tabletitle"/>
        <w:rPr>
          <w:lang w:val="es-ES"/>
        </w:rPr>
      </w:pPr>
      <w:r>
        <w:rPr>
          <w:lang w:val="es-ES"/>
        </w:rPr>
        <w:t>Valores obtenidos de los cálculos del Anexo 5</w:t>
      </w:r>
    </w:p>
    <w:tbl>
      <w:tblPr>
        <w:tblW w:w="0" w:type="auto"/>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8"/>
        <w:gridCol w:w="3118"/>
        <w:gridCol w:w="3860"/>
      </w:tblGrid>
      <w:tr w:rsidR="0092243E" w:rsidRPr="00CA4FB6" w:rsidTr="00B631F5">
        <w:trPr>
          <w:cantSplit/>
          <w:jc w:val="center"/>
        </w:trPr>
        <w:tc>
          <w:tcPr>
            <w:tcW w:w="2018" w:type="dxa"/>
            <w:vMerge w:val="restart"/>
          </w:tcPr>
          <w:p w:rsidR="0092243E" w:rsidRDefault="0092243E" w:rsidP="00A43F60">
            <w:pPr>
              <w:pStyle w:val="Tabletext"/>
              <w:jc w:val="left"/>
              <w:rPr>
                <w:lang w:val="es-ES"/>
              </w:rPr>
            </w:pPr>
            <w:r>
              <w:rPr>
                <w:lang w:val="es-ES"/>
              </w:rPr>
              <w:t>Radar del Anexo 5</w:t>
            </w:r>
          </w:p>
        </w:tc>
        <w:tc>
          <w:tcPr>
            <w:tcW w:w="3118" w:type="dxa"/>
            <w:vMerge w:val="restart"/>
          </w:tcPr>
          <w:p w:rsidR="0092243E" w:rsidRDefault="0092243E" w:rsidP="00A43F60">
            <w:pPr>
              <w:pStyle w:val="Tabletext"/>
              <w:jc w:val="left"/>
              <w:rPr>
                <w:lang w:val="es-ES"/>
              </w:rPr>
            </w:pPr>
            <w:r>
              <w:rPr>
                <w:lang w:val="es-ES"/>
              </w:rPr>
              <w:t>Análisis del balance del enlace del Anexo 5</w:t>
            </w:r>
          </w:p>
        </w:tc>
        <w:tc>
          <w:tcPr>
            <w:tcW w:w="3860" w:type="dxa"/>
          </w:tcPr>
          <w:p w:rsidR="0092243E" w:rsidRDefault="0092243E" w:rsidP="00A43F60">
            <w:pPr>
              <w:pStyle w:val="Tabletext"/>
              <w:jc w:val="left"/>
              <w:rPr>
                <w:lang w:val="es-ES"/>
              </w:rPr>
            </w:pPr>
            <w:r>
              <w:rPr>
                <w:lang w:val="es-ES"/>
              </w:rPr>
              <w:t>–62 dBm para dispositivos de</w:t>
            </w:r>
            <w:r w:rsidR="00A43F60">
              <w:rPr>
                <w:lang w:val="es-ES"/>
              </w:rPr>
              <w:t> </w:t>
            </w:r>
            <w:r>
              <w:rPr>
                <w:lang w:val="es-ES"/>
              </w:rPr>
              <w:t>1 W</w:t>
            </w:r>
          </w:p>
        </w:tc>
      </w:tr>
      <w:tr w:rsidR="0092243E" w:rsidRPr="00CA4FB6" w:rsidTr="00B631F5">
        <w:trPr>
          <w:cantSplit/>
          <w:jc w:val="center"/>
        </w:trPr>
        <w:tc>
          <w:tcPr>
            <w:tcW w:w="2018" w:type="dxa"/>
            <w:vMerge/>
          </w:tcPr>
          <w:p w:rsidR="0092243E" w:rsidRDefault="0092243E" w:rsidP="00A43F60">
            <w:pPr>
              <w:pStyle w:val="Tabletext"/>
              <w:jc w:val="left"/>
              <w:rPr>
                <w:lang w:val="es-ES"/>
              </w:rPr>
            </w:pPr>
          </w:p>
        </w:tc>
        <w:tc>
          <w:tcPr>
            <w:tcW w:w="3118" w:type="dxa"/>
            <w:vMerge/>
          </w:tcPr>
          <w:p w:rsidR="0092243E" w:rsidRDefault="0092243E" w:rsidP="00A43F60">
            <w:pPr>
              <w:pStyle w:val="Tabletext"/>
              <w:jc w:val="left"/>
              <w:rPr>
                <w:lang w:val="es-ES"/>
              </w:rPr>
            </w:pPr>
          </w:p>
        </w:tc>
        <w:tc>
          <w:tcPr>
            <w:tcW w:w="3860" w:type="dxa"/>
          </w:tcPr>
          <w:p w:rsidR="0092243E" w:rsidRDefault="0092243E" w:rsidP="00A43F60">
            <w:pPr>
              <w:pStyle w:val="Tabletext"/>
              <w:jc w:val="left"/>
              <w:rPr>
                <w:lang w:val="es-ES"/>
              </w:rPr>
            </w:pPr>
            <w:r>
              <w:rPr>
                <w:lang w:val="es-ES"/>
              </w:rPr>
              <w:t>–55 dBm para dispositivos de</w:t>
            </w:r>
            <w:r w:rsidR="00A43F60">
              <w:rPr>
                <w:lang w:val="es-ES"/>
              </w:rPr>
              <w:t> </w:t>
            </w:r>
            <w:r>
              <w:rPr>
                <w:lang w:val="es-ES"/>
              </w:rPr>
              <w:t>0,2 W</w:t>
            </w:r>
          </w:p>
        </w:tc>
      </w:tr>
      <w:tr w:rsidR="0092243E" w:rsidRPr="00CA4FB6" w:rsidTr="00B631F5">
        <w:trPr>
          <w:cantSplit/>
          <w:jc w:val="center"/>
        </w:trPr>
        <w:tc>
          <w:tcPr>
            <w:tcW w:w="2018" w:type="dxa"/>
            <w:vMerge/>
          </w:tcPr>
          <w:p w:rsidR="0092243E" w:rsidRDefault="0092243E" w:rsidP="00A43F60">
            <w:pPr>
              <w:pStyle w:val="Tabletext"/>
              <w:jc w:val="left"/>
              <w:rPr>
                <w:lang w:val="es-ES"/>
              </w:rPr>
            </w:pPr>
          </w:p>
        </w:tc>
        <w:tc>
          <w:tcPr>
            <w:tcW w:w="3118" w:type="dxa"/>
            <w:vMerge/>
          </w:tcPr>
          <w:p w:rsidR="0092243E" w:rsidRDefault="0092243E" w:rsidP="00A43F60">
            <w:pPr>
              <w:pStyle w:val="Tabletext"/>
              <w:jc w:val="left"/>
              <w:rPr>
                <w:lang w:val="es-ES"/>
              </w:rPr>
            </w:pPr>
          </w:p>
        </w:tc>
        <w:tc>
          <w:tcPr>
            <w:tcW w:w="3860" w:type="dxa"/>
          </w:tcPr>
          <w:p w:rsidR="0092243E" w:rsidRDefault="0092243E" w:rsidP="00A43F60">
            <w:pPr>
              <w:pStyle w:val="Tabletext"/>
              <w:jc w:val="left"/>
              <w:rPr>
                <w:lang w:val="es-ES"/>
              </w:rPr>
            </w:pPr>
            <w:r>
              <w:rPr>
                <w:lang w:val="es-ES"/>
              </w:rPr>
              <w:t>–52 dBm para dispositivos de</w:t>
            </w:r>
            <w:r w:rsidR="00A43F60">
              <w:rPr>
                <w:lang w:val="es-ES"/>
              </w:rPr>
              <w:t> </w:t>
            </w:r>
            <w:r>
              <w:rPr>
                <w:lang w:val="es-ES"/>
              </w:rPr>
              <w:t>0,1 W</w:t>
            </w:r>
          </w:p>
        </w:tc>
      </w:tr>
    </w:tbl>
    <w:p w:rsidR="0092243E" w:rsidRDefault="0092243E" w:rsidP="0092243E">
      <w:pPr>
        <w:pStyle w:val="Tablefin"/>
        <w:rPr>
          <w:sz w:val="2"/>
          <w:lang w:val="es-ES"/>
        </w:rPr>
      </w:pPr>
    </w:p>
    <w:p w:rsidR="000B67AF" w:rsidRPr="008866FB" w:rsidRDefault="000B67AF" w:rsidP="000B67AF">
      <w:pPr>
        <w:pStyle w:val="Tablefin"/>
        <w:rPr>
          <w:lang w:val="es-ES_tradnl"/>
        </w:rPr>
      </w:pPr>
    </w:p>
    <w:p w:rsidR="0092243E" w:rsidRDefault="0092243E" w:rsidP="0092243E">
      <w:pPr>
        <w:rPr>
          <w:lang w:val="es-ES"/>
        </w:rPr>
      </w:pPr>
      <w:r>
        <w:rPr>
          <w:lang w:val="es-ES"/>
        </w:rPr>
        <w:t>El Cuadro 13 muestra un resumen de los niveles umbral de protección necesarios resultantes de los cálculos para establecer modelos de la interferencia combinada.</w:t>
      </w:r>
    </w:p>
    <w:p w:rsidR="0092243E" w:rsidRDefault="00C52061" w:rsidP="0092243E">
      <w:pPr>
        <w:pStyle w:val="TableNo"/>
        <w:rPr>
          <w:lang w:val="es-ES"/>
        </w:rPr>
      </w:pPr>
      <w:r>
        <w:rPr>
          <w:lang w:val="es-ES"/>
        </w:rPr>
        <w:t xml:space="preserve">CUADRO </w:t>
      </w:r>
      <w:r w:rsidR="0092243E">
        <w:rPr>
          <w:lang w:val="es-ES"/>
        </w:rPr>
        <w:t>13</w:t>
      </w:r>
    </w:p>
    <w:p w:rsidR="0092243E" w:rsidRDefault="0092243E" w:rsidP="0092243E">
      <w:pPr>
        <w:pStyle w:val="Tabletitle"/>
        <w:rPr>
          <w:lang w:val="es-ES"/>
        </w:rPr>
      </w:pPr>
      <w:r>
        <w:rPr>
          <w:lang w:val="es-ES"/>
        </w:rPr>
        <w:t>Niveles umbral de protección necesarios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2835"/>
      </w:tblGrid>
      <w:tr w:rsidR="0092243E" w:rsidRPr="00CA4FB6" w:rsidTr="00CC15F8">
        <w:trPr>
          <w:jc w:val="center"/>
        </w:trPr>
        <w:tc>
          <w:tcPr>
            <w:tcW w:w="2835" w:type="dxa"/>
            <w:vAlign w:val="center"/>
          </w:tcPr>
          <w:p w:rsidR="0092243E" w:rsidRDefault="0092243E" w:rsidP="0092243E">
            <w:pPr>
              <w:pStyle w:val="Tablehead"/>
              <w:rPr>
                <w:lang w:val="es-ES"/>
              </w:rPr>
            </w:pPr>
            <w:r>
              <w:rPr>
                <w:lang w:val="es-ES"/>
              </w:rPr>
              <w:t>Tipo de radar</w:t>
            </w:r>
          </w:p>
        </w:tc>
        <w:tc>
          <w:tcPr>
            <w:tcW w:w="3402" w:type="dxa"/>
            <w:vAlign w:val="center"/>
          </w:tcPr>
          <w:p w:rsidR="0092243E" w:rsidRDefault="0092243E" w:rsidP="0092243E">
            <w:pPr>
              <w:pStyle w:val="Tablehead"/>
              <w:rPr>
                <w:lang w:val="es-ES"/>
              </w:rPr>
            </w:pPr>
            <w:r>
              <w:rPr>
                <w:lang w:val="es-ES"/>
              </w:rPr>
              <w:t>Hipótesis de simulación</w:t>
            </w:r>
          </w:p>
        </w:tc>
        <w:tc>
          <w:tcPr>
            <w:tcW w:w="2835" w:type="dxa"/>
            <w:vAlign w:val="center"/>
          </w:tcPr>
          <w:p w:rsidR="0092243E" w:rsidRDefault="0092243E" w:rsidP="00CC15F8">
            <w:pPr>
              <w:pStyle w:val="Tablehead"/>
              <w:rPr>
                <w:lang w:val="es-ES"/>
              </w:rPr>
            </w:pPr>
            <w:r>
              <w:rPr>
                <w:lang w:val="es-ES"/>
              </w:rPr>
              <w:t>Umbral de DFS para protección (</w:t>
            </w:r>
            <w:r>
              <w:rPr>
                <w:i/>
                <w:iCs/>
                <w:lang w:val="es-ES"/>
              </w:rPr>
              <w:t>T</w:t>
            </w:r>
            <w:r>
              <w:rPr>
                <w:i/>
                <w:iCs/>
                <w:vertAlign w:val="subscript"/>
                <w:lang w:val="es-ES"/>
              </w:rPr>
              <w:t>DFS</w:t>
            </w:r>
            <w:r>
              <w:rPr>
                <w:lang w:val="es-ES"/>
              </w:rPr>
              <w:t>)</w:t>
            </w:r>
            <w:r w:rsidR="00CC15F8">
              <w:rPr>
                <w:lang w:val="es-ES"/>
              </w:rPr>
              <w:br/>
            </w:r>
            <w:r>
              <w:rPr>
                <w:lang w:val="es-ES"/>
              </w:rPr>
              <w:t>(Nota 1)</w:t>
            </w:r>
          </w:p>
        </w:tc>
      </w:tr>
      <w:tr w:rsidR="0092243E" w:rsidRPr="00CA4FB6" w:rsidTr="00CC15F8">
        <w:trPr>
          <w:jc w:val="center"/>
        </w:trPr>
        <w:tc>
          <w:tcPr>
            <w:tcW w:w="2835" w:type="dxa"/>
          </w:tcPr>
          <w:p w:rsidR="0092243E" w:rsidRDefault="0092243E" w:rsidP="000B67AF">
            <w:pPr>
              <w:pStyle w:val="Tabletext"/>
              <w:jc w:val="left"/>
              <w:rPr>
                <w:lang w:val="es-ES"/>
              </w:rPr>
            </w:pPr>
            <w:r>
              <w:rPr>
                <w:lang w:val="es-ES"/>
              </w:rPr>
              <w:t>Radares gi</w:t>
            </w:r>
            <w:r w:rsidR="00CC15F8">
              <w:rPr>
                <w:lang w:val="es-ES"/>
              </w:rPr>
              <w:t>ratorios A, C, E, F, G, H, I, J</w:t>
            </w:r>
            <w:r>
              <w:rPr>
                <w:lang w:val="es-ES"/>
              </w:rPr>
              <w:br/>
              <w:t>Radares P y Q</w:t>
            </w:r>
          </w:p>
        </w:tc>
        <w:tc>
          <w:tcPr>
            <w:tcW w:w="3402" w:type="dxa"/>
          </w:tcPr>
          <w:p w:rsidR="0092243E" w:rsidRDefault="0092243E" w:rsidP="000B67AF">
            <w:pPr>
              <w:pStyle w:val="Tabletext"/>
              <w:jc w:val="left"/>
              <w:rPr>
                <w:lang w:val="es-ES"/>
              </w:rPr>
            </w:pPr>
            <w:r>
              <w:rPr>
                <w:lang w:val="es-ES"/>
              </w:rPr>
              <w:t>Norma del Anexo 6</w:t>
            </w:r>
          </w:p>
        </w:tc>
        <w:tc>
          <w:tcPr>
            <w:tcW w:w="2835" w:type="dxa"/>
          </w:tcPr>
          <w:p w:rsidR="0092243E" w:rsidRDefault="0092243E" w:rsidP="000B67AF">
            <w:pPr>
              <w:pStyle w:val="Tabletext"/>
              <w:jc w:val="left"/>
              <w:rPr>
                <w:lang w:val="es-ES"/>
              </w:rPr>
            </w:pPr>
            <w:r>
              <w:rPr>
                <w:lang w:val="es-ES"/>
              </w:rPr>
              <w:t>–52 dBm y consideraciones operativas utilizadas por los sistemas de radar</w:t>
            </w:r>
          </w:p>
        </w:tc>
      </w:tr>
      <w:tr w:rsidR="0092243E" w:rsidTr="00CC15F8">
        <w:trPr>
          <w:jc w:val="center"/>
        </w:trPr>
        <w:tc>
          <w:tcPr>
            <w:tcW w:w="2835" w:type="dxa"/>
          </w:tcPr>
          <w:p w:rsidR="0092243E" w:rsidRDefault="0092243E" w:rsidP="000B67AF">
            <w:pPr>
              <w:pStyle w:val="Tabletext"/>
              <w:jc w:val="left"/>
            </w:pPr>
            <w:r>
              <w:t>Radar I</w:t>
            </w:r>
          </w:p>
        </w:tc>
        <w:tc>
          <w:tcPr>
            <w:tcW w:w="3402" w:type="dxa"/>
          </w:tcPr>
          <w:p w:rsidR="0092243E" w:rsidRDefault="0092243E" w:rsidP="000B67AF">
            <w:pPr>
              <w:pStyle w:val="Tabletext"/>
              <w:jc w:val="left"/>
              <w:rPr>
                <w:lang w:val="es-ES"/>
              </w:rPr>
            </w:pPr>
            <w:r>
              <w:rPr>
                <w:lang w:val="es-ES"/>
              </w:rPr>
              <w:t>Anexo 6 pero la altura de la antena del radar se encuentra entre 500 m y 1</w:t>
            </w:r>
            <w:r>
              <w:rPr>
                <w:rFonts w:ascii="Tms Rmn" w:hAnsi="Tms Rmn"/>
                <w:sz w:val="12"/>
                <w:lang w:val="es-ES"/>
              </w:rPr>
              <w:t> </w:t>
            </w:r>
            <w:r>
              <w:rPr>
                <w:lang w:val="es-ES"/>
              </w:rPr>
              <w:t>000 m</w:t>
            </w:r>
          </w:p>
        </w:tc>
        <w:tc>
          <w:tcPr>
            <w:tcW w:w="2835" w:type="dxa"/>
          </w:tcPr>
          <w:p w:rsidR="0092243E" w:rsidRDefault="0092243E" w:rsidP="000B67AF">
            <w:pPr>
              <w:pStyle w:val="Tabletext"/>
              <w:jc w:val="center"/>
              <w:rPr>
                <w:lang w:val="en-US"/>
              </w:rPr>
            </w:pPr>
            <w:r>
              <w:rPr>
                <w:lang w:val="en-US"/>
              </w:rPr>
              <w:t>–62 dBm</w:t>
            </w:r>
          </w:p>
        </w:tc>
      </w:tr>
      <w:tr w:rsidR="0092243E" w:rsidTr="00CC15F8">
        <w:trPr>
          <w:jc w:val="center"/>
        </w:trPr>
        <w:tc>
          <w:tcPr>
            <w:tcW w:w="2835" w:type="dxa"/>
            <w:tcBorders>
              <w:bottom w:val="single" w:sz="4" w:space="0" w:color="auto"/>
            </w:tcBorders>
          </w:tcPr>
          <w:p w:rsidR="0092243E" w:rsidRDefault="0092243E" w:rsidP="000B67AF">
            <w:pPr>
              <w:pStyle w:val="Tabletext"/>
              <w:jc w:val="left"/>
              <w:rPr>
                <w:lang w:val="en-US"/>
              </w:rPr>
            </w:pPr>
            <w:r>
              <w:rPr>
                <w:lang w:val="en-US"/>
              </w:rPr>
              <w:t>Radar S</w:t>
            </w:r>
          </w:p>
        </w:tc>
        <w:tc>
          <w:tcPr>
            <w:tcW w:w="3402" w:type="dxa"/>
          </w:tcPr>
          <w:p w:rsidR="0092243E" w:rsidRDefault="0092243E" w:rsidP="000B67AF">
            <w:pPr>
              <w:pStyle w:val="Tabletext"/>
              <w:jc w:val="left"/>
              <w:rPr>
                <w:lang w:val="es-ES"/>
              </w:rPr>
            </w:pPr>
            <w:r>
              <w:rPr>
                <w:lang w:val="es-ES"/>
              </w:rPr>
              <w:t>Norma del Anexo 6</w:t>
            </w:r>
          </w:p>
        </w:tc>
        <w:tc>
          <w:tcPr>
            <w:tcW w:w="2835" w:type="dxa"/>
          </w:tcPr>
          <w:p w:rsidR="0092243E" w:rsidRDefault="0092243E" w:rsidP="000B67AF">
            <w:pPr>
              <w:pStyle w:val="Tabletext"/>
              <w:jc w:val="center"/>
              <w:rPr>
                <w:lang w:val="es-ES"/>
              </w:rPr>
            </w:pPr>
            <w:r>
              <w:rPr>
                <w:lang w:val="es-ES"/>
              </w:rPr>
              <w:t>Véase la Nota 2</w:t>
            </w:r>
          </w:p>
        </w:tc>
      </w:tr>
      <w:tr w:rsidR="0092243E" w:rsidTr="00CC15F8">
        <w:trPr>
          <w:jc w:val="center"/>
        </w:trPr>
        <w:tc>
          <w:tcPr>
            <w:tcW w:w="2835" w:type="dxa"/>
            <w:vMerge w:val="restart"/>
          </w:tcPr>
          <w:p w:rsidR="0092243E" w:rsidRDefault="0092243E" w:rsidP="000B67AF">
            <w:pPr>
              <w:pStyle w:val="Tabletext"/>
              <w:jc w:val="left"/>
            </w:pPr>
            <w:r>
              <w:t>Radar K</w:t>
            </w:r>
          </w:p>
        </w:tc>
        <w:tc>
          <w:tcPr>
            <w:tcW w:w="3402" w:type="dxa"/>
          </w:tcPr>
          <w:p w:rsidR="0092243E" w:rsidRDefault="0092243E" w:rsidP="000B67AF">
            <w:pPr>
              <w:pStyle w:val="Tabletext"/>
              <w:jc w:val="left"/>
              <w:rPr>
                <w:lang w:val="es-ES"/>
              </w:rPr>
            </w:pPr>
            <w:r>
              <w:rPr>
                <w:lang w:val="es-ES"/>
              </w:rPr>
              <w:t>Norma del Anexo 6</w:t>
            </w:r>
          </w:p>
        </w:tc>
        <w:tc>
          <w:tcPr>
            <w:tcW w:w="2835" w:type="dxa"/>
          </w:tcPr>
          <w:p w:rsidR="0092243E" w:rsidRDefault="0092243E" w:rsidP="000B67AF">
            <w:pPr>
              <w:pStyle w:val="Tabletext"/>
              <w:jc w:val="center"/>
            </w:pPr>
            <w:r>
              <w:t>–67 dBm</w:t>
            </w:r>
          </w:p>
        </w:tc>
      </w:tr>
      <w:tr w:rsidR="0092243E" w:rsidTr="00CC15F8">
        <w:trPr>
          <w:jc w:val="center"/>
        </w:trPr>
        <w:tc>
          <w:tcPr>
            <w:tcW w:w="2835" w:type="dxa"/>
            <w:vMerge/>
          </w:tcPr>
          <w:p w:rsidR="0092243E" w:rsidRDefault="0092243E" w:rsidP="000B67AF">
            <w:pPr>
              <w:pStyle w:val="Tabletext"/>
              <w:jc w:val="left"/>
            </w:pPr>
          </w:p>
        </w:tc>
        <w:tc>
          <w:tcPr>
            <w:tcW w:w="3402" w:type="dxa"/>
          </w:tcPr>
          <w:p w:rsidR="0092243E" w:rsidRDefault="0092243E" w:rsidP="000B67AF">
            <w:pPr>
              <w:pStyle w:val="Tabletext"/>
              <w:jc w:val="left"/>
              <w:rPr>
                <w:lang w:val="es-ES"/>
              </w:rPr>
            </w:pPr>
            <w:r>
              <w:rPr>
                <w:lang w:val="es-ES"/>
              </w:rPr>
              <w:t>Anexo 6 pero con la mitad de densidad de población</w:t>
            </w:r>
          </w:p>
        </w:tc>
        <w:tc>
          <w:tcPr>
            <w:tcW w:w="2835" w:type="dxa"/>
          </w:tcPr>
          <w:p w:rsidR="0092243E" w:rsidRDefault="0092243E" w:rsidP="000B67AF">
            <w:pPr>
              <w:pStyle w:val="Tabletext"/>
              <w:jc w:val="center"/>
            </w:pPr>
            <w:r>
              <w:t>–64 dBm</w:t>
            </w:r>
          </w:p>
        </w:tc>
      </w:tr>
      <w:tr w:rsidR="0092243E" w:rsidTr="00CC15F8">
        <w:trPr>
          <w:jc w:val="center"/>
        </w:trPr>
        <w:tc>
          <w:tcPr>
            <w:tcW w:w="2835" w:type="dxa"/>
            <w:vMerge/>
            <w:tcBorders>
              <w:bottom w:val="single" w:sz="4" w:space="0" w:color="auto"/>
            </w:tcBorders>
          </w:tcPr>
          <w:p w:rsidR="0092243E" w:rsidRDefault="0092243E" w:rsidP="000B67AF">
            <w:pPr>
              <w:pStyle w:val="Tabletext"/>
              <w:jc w:val="left"/>
            </w:pPr>
          </w:p>
        </w:tc>
        <w:tc>
          <w:tcPr>
            <w:tcW w:w="3402" w:type="dxa"/>
            <w:tcBorders>
              <w:bottom w:val="single" w:sz="4" w:space="0" w:color="auto"/>
            </w:tcBorders>
          </w:tcPr>
          <w:p w:rsidR="0092243E" w:rsidRDefault="0092243E" w:rsidP="000B67AF">
            <w:pPr>
              <w:pStyle w:val="Tabletext"/>
              <w:jc w:val="left"/>
              <w:rPr>
                <w:lang w:val="es-ES"/>
              </w:rPr>
            </w:pPr>
            <w:r>
              <w:rPr>
                <w:lang w:val="es-ES"/>
              </w:rPr>
              <w:t>Anexo 6 pero todos los dispositivos de 50 mW</w:t>
            </w:r>
          </w:p>
        </w:tc>
        <w:tc>
          <w:tcPr>
            <w:tcW w:w="2835" w:type="dxa"/>
            <w:tcBorders>
              <w:bottom w:val="single" w:sz="4" w:space="0" w:color="auto"/>
            </w:tcBorders>
          </w:tcPr>
          <w:p w:rsidR="0092243E" w:rsidRDefault="0092243E" w:rsidP="000B67AF">
            <w:pPr>
              <w:pStyle w:val="Tabletext"/>
              <w:jc w:val="center"/>
            </w:pPr>
            <w:r>
              <w:t>–62 dBm</w:t>
            </w:r>
          </w:p>
        </w:tc>
      </w:tr>
      <w:tr w:rsidR="0092243E" w:rsidRPr="00CA4FB6" w:rsidTr="00CC15F8">
        <w:trPr>
          <w:jc w:val="center"/>
        </w:trPr>
        <w:tc>
          <w:tcPr>
            <w:tcW w:w="9071" w:type="dxa"/>
            <w:gridSpan w:val="3"/>
            <w:tcBorders>
              <w:top w:val="nil"/>
              <w:left w:val="nil"/>
              <w:bottom w:val="nil"/>
              <w:right w:val="nil"/>
            </w:tcBorders>
          </w:tcPr>
          <w:p w:rsidR="0092243E" w:rsidRPr="00CC15F8" w:rsidRDefault="0092243E" w:rsidP="00CC15F8">
            <w:pPr>
              <w:pStyle w:val="TableLegendNote"/>
              <w:rPr>
                <w:lang w:val="es-ES_tradnl"/>
              </w:rPr>
            </w:pPr>
            <w:r w:rsidRPr="00CC15F8">
              <w:rPr>
                <w:lang w:val="es-ES_tradnl"/>
              </w:rPr>
              <w:t>NOTA 1 – Suponiendo una ganancia de antena del receptor normalizada a 0 dBi para el WAS.</w:t>
            </w:r>
          </w:p>
        </w:tc>
      </w:tr>
      <w:tr w:rsidR="0092243E" w:rsidRPr="00CA4FB6" w:rsidTr="00CC15F8">
        <w:trPr>
          <w:jc w:val="center"/>
        </w:trPr>
        <w:tc>
          <w:tcPr>
            <w:tcW w:w="9071" w:type="dxa"/>
            <w:gridSpan w:val="3"/>
            <w:tcBorders>
              <w:top w:val="nil"/>
              <w:left w:val="nil"/>
              <w:bottom w:val="nil"/>
              <w:right w:val="nil"/>
            </w:tcBorders>
          </w:tcPr>
          <w:p w:rsidR="0092243E" w:rsidRPr="00CA4FB6" w:rsidRDefault="0092243E" w:rsidP="00CC15F8">
            <w:pPr>
              <w:pStyle w:val="TableLegendNote"/>
              <w:rPr>
                <w:lang w:val="es-ES_tradnl"/>
              </w:rPr>
            </w:pPr>
            <w:r w:rsidRPr="00CA4FB6">
              <w:rPr>
                <w:lang w:val="es-ES_tradnl"/>
              </w:rPr>
              <w:t>NOTA 2 – La situación de compartición entre este radar y el WAS es extremadamente difícil. Los cálculos iniciales basados en los resultados de base muestran que se necesitarían unos valores umbrales de detección de DFS por debajo del ruido de fondo de funcionamiento de los dispositivos de WAS. Tras un debate se determinó que estos sistemas están limitados únicamente a las aeronaves militares. Se acordó no considerar este caso al establecer un requisito del umbral de detección.</w:t>
            </w:r>
          </w:p>
        </w:tc>
      </w:tr>
    </w:tbl>
    <w:p w:rsidR="0092243E" w:rsidRDefault="0092243E" w:rsidP="0092243E">
      <w:pPr>
        <w:pStyle w:val="Tablefin"/>
        <w:rPr>
          <w:sz w:val="2"/>
          <w:lang w:val="es-ES" w:eastAsia="fr-FR"/>
        </w:rPr>
      </w:pPr>
    </w:p>
    <w:p w:rsidR="000B67AF" w:rsidRPr="008866FB" w:rsidRDefault="000B67AF" w:rsidP="000B67AF">
      <w:pPr>
        <w:pStyle w:val="Tablefin"/>
        <w:rPr>
          <w:lang w:val="es-ES_tradnl"/>
        </w:rPr>
      </w:pPr>
    </w:p>
    <w:p w:rsidR="0092243E" w:rsidRDefault="0092243E" w:rsidP="000B67AF">
      <w:pPr>
        <w:pStyle w:val="Headingb"/>
        <w:rPr>
          <w:lang w:val="es-ES"/>
        </w:rPr>
      </w:pPr>
      <w:r>
        <w:rPr>
          <w:lang w:val="es-ES"/>
        </w:rPr>
        <w:lastRenderedPageBreak/>
        <w:t>Notas sobre parámetros y metodologías utilizados</w:t>
      </w:r>
    </w:p>
    <w:p w:rsidR="0092243E" w:rsidRDefault="0092243E" w:rsidP="000B67AF">
      <w:pPr>
        <w:keepNext/>
        <w:keepLines/>
        <w:rPr>
          <w:lang w:val="es-ES"/>
        </w:rPr>
      </w:pPr>
      <w:r>
        <w:rPr>
          <w:lang w:val="es-ES"/>
        </w:rPr>
        <w:t>La repercusión de las variaciones de los parámetros y la metodología puede resumirse de la forma siguiente:</w:t>
      </w:r>
    </w:p>
    <w:p w:rsidR="0092243E" w:rsidRDefault="0092243E" w:rsidP="000B67AF">
      <w:pPr>
        <w:pStyle w:val="enumlev1"/>
        <w:keepNext/>
        <w:keepLines/>
        <w:rPr>
          <w:lang w:val="es-ES"/>
        </w:rPr>
      </w:pPr>
      <w:r>
        <w:rPr>
          <w:lang w:val="es-ES"/>
        </w:rPr>
        <w:t>a)</w:t>
      </w:r>
      <w:r>
        <w:rPr>
          <w:lang w:val="es-ES"/>
        </w:rPr>
        <w:tab/>
        <w:t xml:space="preserve">Una reducción a la mitad de la densidad de dispositivos activos da lugar a un incremento de 3 dB en </w:t>
      </w:r>
      <w:r>
        <w:rPr>
          <w:i/>
          <w:iCs/>
          <w:lang w:val="es-ES"/>
        </w:rPr>
        <w:t>T</w:t>
      </w:r>
      <w:r>
        <w:rPr>
          <w:i/>
          <w:iCs/>
          <w:vertAlign w:val="subscript"/>
          <w:lang w:val="es-ES"/>
        </w:rPr>
        <w:t>DFS</w:t>
      </w:r>
      <w:r>
        <w:rPr>
          <w:lang w:val="es-ES"/>
        </w:rPr>
        <w:t xml:space="preserve">. De forma similar, duplicando la densidad de dispositivos activos se produce una disminución de 3 dB en </w:t>
      </w:r>
      <w:r>
        <w:rPr>
          <w:i/>
          <w:iCs/>
          <w:lang w:val="es-ES"/>
        </w:rPr>
        <w:t>T</w:t>
      </w:r>
      <w:r>
        <w:rPr>
          <w:i/>
          <w:iCs/>
          <w:vertAlign w:val="subscript"/>
          <w:lang w:val="es-ES"/>
        </w:rPr>
        <w:t>DFS</w:t>
      </w:r>
      <w:r>
        <w:rPr>
          <w:lang w:val="es-ES"/>
        </w:rPr>
        <w:t>.</w:t>
      </w:r>
    </w:p>
    <w:p w:rsidR="0092243E" w:rsidRDefault="0092243E" w:rsidP="000B67AF">
      <w:pPr>
        <w:pStyle w:val="enumlev1"/>
        <w:keepNext/>
        <w:keepLines/>
        <w:rPr>
          <w:lang w:val="es-ES"/>
        </w:rPr>
      </w:pPr>
      <w:r>
        <w:rPr>
          <w:lang w:val="es-ES"/>
        </w:rPr>
        <w:t>b)</w:t>
      </w:r>
      <w:r>
        <w:rPr>
          <w:lang w:val="es-ES"/>
        </w:rPr>
        <w:tab/>
        <w:t>La potencia de transmisión de una sola fuente de interferencia en el cálculo del balance del enlace tiene una repercusión directa dB a dB sobre el umbral de protección requerido. En el análisis combinado, la repercusión depende de la distribución de los niveles de potencia utilizados en la simulación.</w:t>
      </w:r>
    </w:p>
    <w:p w:rsidR="0092243E" w:rsidRDefault="0092243E" w:rsidP="0092243E">
      <w:pPr>
        <w:pStyle w:val="enumlev1"/>
        <w:rPr>
          <w:lang w:val="es-ES"/>
        </w:rPr>
      </w:pPr>
      <w:r>
        <w:rPr>
          <w:lang w:val="es-ES"/>
        </w:rPr>
        <w:t>c)</w:t>
      </w:r>
      <w:r>
        <w:rPr>
          <w:lang w:val="es-ES"/>
        </w:rPr>
        <w:tab/>
        <w:t>En la mayoría de los casos, la interacción de variables en el modelo combinado no es intuitiva y, por lo tanto, no pueden extraerse conclusiones sencillas de los cambios de una sola variable.</w:t>
      </w:r>
    </w:p>
    <w:p w:rsidR="0092243E" w:rsidRDefault="0092243E" w:rsidP="0092243E">
      <w:pPr>
        <w:rPr>
          <w:lang w:val="es-ES"/>
        </w:rPr>
      </w:pPr>
    </w:p>
    <w:p w:rsidR="000B67AF" w:rsidRPr="008866FB" w:rsidRDefault="000B67AF" w:rsidP="000B67AF">
      <w:pPr>
        <w:pStyle w:val="Line"/>
        <w:rPr>
          <w:lang w:val="es-ES_tradnl"/>
        </w:rPr>
      </w:pPr>
    </w:p>
    <w:sectPr w:rsidR="000B67AF" w:rsidRPr="008866FB">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35C" w:rsidRDefault="0060335C">
      <w:r>
        <w:separator/>
      </w:r>
    </w:p>
  </w:endnote>
  <w:endnote w:type="continuationSeparator" w:id="0">
    <w:p w:rsidR="0060335C" w:rsidRDefault="00603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35C" w:rsidRDefault="0060335C">
      <w:r>
        <w:separator/>
      </w:r>
    </w:p>
  </w:footnote>
  <w:footnote w:type="continuationSeparator" w:id="0">
    <w:p w:rsidR="0060335C" w:rsidRDefault="0060335C">
      <w:r>
        <w:continuationSeparator/>
      </w:r>
    </w:p>
  </w:footnote>
  <w:footnote w:id="1">
    <w:p w:rsidR="0060335C" w:rsidRPr="00C47C2D" w:rsidRDefault="0060335C" w:rsidP="0092243E">
      <w:pPr>
        <w:pStyle w:val="FootnoteText"/>
        <w:rPr>
          <w:lang w:val="es-ES_tradnl"/>
        </w:rPr>
      </w:pPr>
      <w:r w:rsidRPr="00C47C2D">
        <w:rPr>
          <w:rStyle w:val="FootnoteReference"/>
        </w:rPr>
        <w:sym w:font="Symbol" w:char="F02A"/>
      </w:r>
      <w:r w:rsidRPr="00C47C2D">
        <w:rPr>
          <w:lang w:val="es-ES_tradnl"/>
        </w:rPr>
        <w:t xml:space="preserve"> </w:t>
      </w:r>
      <w:r>
        <w:rPr>
          <w:lang w:val="es-ES_tradnl"/>
        </w:rPr>
        <w:tab/>
        <w:t xml:space="preserve">Selección dinámica de frecuencias </w:t>
      </w:r>
      <w:r>
        <w:rPr>
          <w:lang w:val="es-ES"/>
        </w:rPr>
        <w:t>es un término general utilizado en esta Recomendación para describir técnicas de reducción de la interferencia que permiten, entre otras cosas, la detección y prevención de la interferencia cocanal con respecto a los sistemas de radar.</w:t>
      </w:r>
    </w:p>
  </w:footnote>
  <w:footnote w:id="2">
    <w:p w:rsidR="0060335C" w:rsidRPr="003D2BF7" w:rsidRDefault="0060335C" w:rsidP="0092243E">
      <w:pPr>
        <w:pStyle w:val="FootnoteText"/>
        <w:rPr>
          <w:lang w:val="es-ES_tradnl"/>
        </w:rPr>
      </w:pPr>
      <w:r>
        <w:rPr>
          <w:rStyle w:val="FootnoteReference"/>
        </w:rPr>
        <w:footnoteRef/>
      </w:r>
      <w:r w:rsidRPr="003D2BF7">
        <w:rPr>
          <w:lang w:val="es-ES_tradnl"/>
        </w:rPr>
        <w:t xml:space="preserve"> </w:t>
      </w:r>
      <w:r>
        <w:rPr>
          <w:lang w:val="es-ES_tradnl"/>
        </w:rPr>
        <w:tab/>
      </w:r>
      <w:r>
        <w:rPr>
          <w:lang w:val="es-ES"/>
        </w:rPr>
        <w:t>En esta Recomendación el término «WAS» se refiere a los sistemas de acceso inalámbrico incluidas las RLAN.</w:t>
      </w:r>
    </w:p>
  </w:footnote>
  <w:footnote w:id="3">
    <w:p w:rsidR="0060335C" w:rsidRPr="003D2BF7" w:rsidRDefault="0060335C" w:rsidP="0060335C">
      <w:pPr>
        <w:pStyle w:val="FootnoteText"/>
        <w:rPr>
          <w:lang w:val="es-ES_tradnl"/>
        </w:rPr>
      </w:pPr>
      <w:r>
        <w:rPr>
          <w:rStyle w:val="FootnoteReference"/>
        </w:rPr>
        <w:footnoteRef/>
      </w:r>
      <w:r w:rsidRPr="003D2BF7">
        <w:rPr>
          <w:lang w:val="es-ES_tradnl"/>
        </w:rPr>
        <w:t xml:space="preserve"> </w:t>
      </w:r>
      <w:r>
        <w:rPr>
          <w:lang w:val="es-ES_tradnl"/>
        </w:rPr>
        <w:tab/>
      </w:r>
      <w:r>
        <w:rPr>
          <w:lang w:val="es-ES"/>
        </w:rPr>
        <w:t>La característica DFS fue especificada inicialmente en las normas RLAN a 5 GHz para reducir la interferencia entre las agrupaciones de RLAN sin coordinar y proporcionar una eficacia espectral optimizada en los sistemas de transmisión de datos de alta capacidad y a alta velocidad binaria.</w:t>
      </w:r>
    </w:p>
  </w:footnote>
  <w:footnote w:id="4">
    <w:p w:rsidR="0060335C" w:rsidRPr="008D1BE9" w:rsidRDefault="0060335C" w:rsidP="0092243E">
      <w:pPr>
        <w:pStyle w:val="FootnoteText"/>
        <w:rPr>
          <w:lang w:val="es-ES_tradnl"/>
        </w:rPr>
      </w:pPr>
      <w:r>
        <w:rPr>
          <w:rStyle w:val="FootnoteReference"/>
        </w:rPr>
        <w:footnoteRef/>
      </w:r>
      <w:r w:rsidRPr="008D1BE9">
        <w:rPr>
          <w:lang w:val="es-ES_tradnl"/>
        </w:rPr>
        <w:tab/>
      </w:r>
      <w:r>
        <w:rPr>
          <w:lang w:val="es-ES"/>
        </w:rPr>
        <w:t>En la práctica, puede que no sea necesario que cada dispositivo incorpore la plena funcionalidad DFS, siempre que tales dispositivos sólo puedan transmitir bajo el control de un dispositivo que asegure el cumplimiento de todos los requisitos de DFS.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sidP="006E2A52">
    <w:pPr>
      <w:ind w:right="360" w:firstLine="360"/>
    </w:pPr>
    <w:r>
      <w:rPr>
        <w:noProof/>
        <w:lang w:val="es-ES_tradnl" w:eastAsia="zh-CN"/>
      </w:rPr>
      <w:drawing>
        <wp:anchor distT="0" distB="0" distL="114300" distR="114300" simplePos="0" relativeHeight="251658240" behindDoc="1" locked="0" layoutInCell="1" allowOverlap="1" wp14:anchorId="68695854" wp14:editId="2C6E8E4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sidP="006E2A5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A4FB6">
      <w:rPr>
        <w:rStyle w:val="PageNumber"/>
        <w:b/>
        <w:bCs/>
        <w:noProof/>
      </w:rPr>
      <w:t>ii</w:t>
    </w:r>
    <w:r>
      <w:rPr>
        <w:rStyle w:val="PageNumber"/>
        <w:b/>
        <w:bCs/>
      </w:rPr>
      <w:fldChar w:fldCharType="end"/>
    </w:r>
    <w:r>
      <w:tab/>
    </w:r>
    <w:r w:rsidR="00CA4FB6">
      <w:fldChar w:fldCharType="begin"/>
    </w:r>
    <w:r w:rsidR="00CA4FB6">
      <w:instrText xml:space="preserve"> DOCPROPERTY "Header" \* MERGEFORMAT </w:instrText>
    </w:r>
    <w:r w:rsidR="00CA4FB6">
      <w:fldChar w:fldCharType="separate"/>
    </w:r>
    <w:r w:rsidR="0024589D" w:rsidRPr="0024589D">
      <w:rPr>
        <w:b/>
        <w:bCs/>
      </w:rPr>
      <w:t xml:space="preserve">Rec. </w:t>
    </w:r>
    <w:r w:rsidR="00CA4FB6">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A4FB6">
      <w:rPr>
        <w:b/>
        <w:bCs/>
        <w:noProof/>
      </w:rPr>
      <w:t>UIT-R  M.1652-1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
      <w:tab/>
    </w:r>
    <w:r w:rsidR="00CA4FB6">
      <w:fldChar w:fldCharType="begin"/>
    </w:r>
    <w:r w:rsidR="00CA4FB6">
      <w:instrText xml:space="preserve"> DOCPROPERTY "Header" \* MERGEFORMAT </w:instrText>
    </w:r>
    <w:r w:rsidR="00CA4FB6">
      <w:fldChar w:fldCharType="separate"/>
    </w:r>
    <w:r w:rsidR="0024589D" w:rsidRPr="0024589D">
      <w:rPr>
        <w:b/>
        <w:bCs/>
      </w:rPr>
      <w:t xml:space="preserve">Rec. </w:t>
    </w:r>
    <w:r w:rsidR="00CA4FB6">
      <w:rPr>
        <w:b/>
        <w:bCs/>
      </w:rPr>
      <w:fldChar w:fldCharType="end"/>
    </w:r>
    <w:r>
      <w:rPr>
        <w:b/>
        <w:bCs/>
      </w:rPr>
      <w:t xml:space="preserve"> </w:t>
    </w:r>
    <w:r>
      <w:rPr>
        <w:b/>
        <w:bCs/>
      </w:rPr>
      <w:fldChar w:fldCharType="begin"/>
    </w:r>
    <w:r>
      <w:rPr>
        <w:b/>
        <w:bCs/>
      </w:rPr>
      <w:instrText>styleref href</w:instrText>
    </w:r>
    <w:r>
      <w:rPr>
        <w:b/>
        <w:bCs/>
      </w:rPr>
      <w:fldChar w:fldCharType="separate"/>
    </w:r>
    <w:r w:rsidR="0024589D">
      <w:rPr>
        <w:b/>
        <w:bCs/>
        <w:noProof/>
      </w:rPr>
      <w:t>UIT-R  M.1652-1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sidP="006E2A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4FB6">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4589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A4FB6">
      <w:rPr>
        <w:b/>
        <w:bCs/>
        <w:noProof/>
      </w:rPr>
      <w:t>UIT-R  M.1652-1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sidP="006E2A52">
    <w:pPr>
      <w:pStyle w:val="Header"/>
    </w:pPr>
    <w:r>
      <w:tab/>
    </w:r>
    <w:r>
      <w:rPr>
        <w:b/>
        <w:bCs/>
      </w:rPr>
      <w:fldChar w:fldCharType="begin"/>
    </w:r>
    <w:r>
      <w:rPr>
        <w:b/>
        <w:bCs/>
      </w:rPr>
      <w:instrText xml:space="preserve"> DOCPROPERTY "Header" \* MERGEFORMAT </w:instrText>
    </w:r>
    <w:r>
      <w:rPr>
        <w:b/>
        <w:bCs/>
      </w:rPr>
      <w:fldChar w:fldCharType="separate"/>
    </w:r>
    <w:r w:rsidR="0024589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A4FB6">
      <w:rPr>
        <w:b/>
        <w:bCs/>
        <w:noProof/>
      </w:rPr>
      <w:t>UIT-R  M.1652-1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A4FB6">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rsidP="006E2A52">
    <w:pPr>
      <w:pStyle w:val="Header"/>
      <w:tabs>
        <w:tab w:val="clear" w:pos="4848"/>
        <w:tab w:val="clear" w:pos="9696"/>
        <w:tab w:val="center" w:pos="725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4FB6">
      <w:rPr>
        <w:rStyle w:val="PageNumber"/>
        <w:b/>
        <w:bCs/>
        <w:noProof/>
        <w:lang w:val="en-US"/>
      </w:rPr>
      <w:t>12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4589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A4FB6">
      <w:rPr>
        <w:b/>
        <w:bCs/>
        <w:noProof/>
      </w:rPr>
      <w:t>UIT-R  M.1652-1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4FB6">
      <w:rPr>
        <w:rStyle w:val="PageNumber"/>
        <w:b/>
        <w:bCs/>
        <w:noProof/>
        <w:lang w:val="en-US"/>
      </w:rPr>
      <w:t>20</w:t>
    </w:r>
    <w:r>
      <w:rPr>
        <w:rStyle w:val="PageNumber"/>
        <w:b/>
        <w:bCs/>
      </w:rPr>
      <w:fldChar w:fldCharType="end"/>
    </w:r>
    <w:r>
      <w:rPr>
        <w:lang w:val="en-US"/>
      </w:rPr>
      <w:tab/>
    </w:r>
    <w:r w:rsidR="00CA4FB6">
      <w:fldChar w:fldCharType="begin"/>
    </w:r>
    <w:r w:rsidR="00CA4FB6">
      <w:instrText xml:space="preserve"> DOCPROPERTY "Header" \* MERGEFORMAT</w:instrText>
    </w:r>
    <w:r w:rsidR="00CA4FB6">
      <w:instrText xml:space="preserve"> </w:instrText>
    </w:r>
    <w:r w:rsidR="00CA4FB6">
      <w:fldChar w:fldCharType="separate"/>
    </w:r>
    <w:r w:rsidR="0024589D" w:rsidRPr="0024589D">
      <w:rPr>
        <w:b/>
        <w:bCs/>
        <w:lang w:val="en-US"/>
      </w:rPr>
      <w:t xml:space="preserve">Rec. </w:t>
    </w:r>
    <w:r w:rsidR="00CA4FB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A4FB6">
      <w:rPr>
        <w:b/>
        <w:bCs/>
        <w:noProof/>
      </w:rPr>
      <w:t>UIT-R  M.1652-1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5C" w:rsidRDefault="0060335C">
    <w:pPr>
      <w:pStyle w:val="Header"/>
    </w:pPr>
    <w:r>
      <w:tab/>
    </w:r>
    <w:r w:rsidR="00CA4FB6">
      <w:fldChar w:fldCharType="begin"/>
    </w:r>
    <w:r w:rsidR="00CA4FB6">
      <w:instrText xml:space="preserve"> DOCPROPERTY "Header" \* MERGEFORMAT </w:instrText>
    </w:r>
    <w:r w:rsidR="00CA4FB6">
      <w:fldChar w:fldCharType="separate"/>
    </w:r>
    <w:r w:rsidR="0024589D" w:rsidRPr="0024589D">
      <w:rPr>
        <w:b/>
        <w:bCs/>
      </w:rPr>
      <w:t xml:space="preserve">Rec. </w:t>
    </w:r>
    <w:r w:rsidR="00CA4FB6">
      <w:rPr>
        <w:b/>
        <w:bCs/>
      </w:rPr>
      <w:fldChar w:fldCharType="end"/>
    </w:r>
    <w:r>
      <w:rPr>
        <w:b/>
        <w:bCs/>
      </w:rPr>
      <w:t xml:space="preserve"> </w:t>
    </w:r>
    <w:r>
      <w:rPr>
        <w:b/>
        <w:bCs/>
      </w:rPr>
      <w:fldChar w:fldCharType="begin"/>
    </w:r>
    <w:r>
      <w:rPr>
        <w:b/>
        <w:bCs/>
      </w:rPr>
      <w:instrText>styleref href</w:instrText>
    </w:r>
    <w:r>
      <w:rPr>
        <w:b/>
        <w:bCs/>
      </w:rPr>
      <w:fldChar w:fldCharType="separate"/>
    </w:r>
    <w:r w:rsidR="00CA4FB6">
      <w:rPr>
        <w:b/>
        <w:bCs/>
        <w:noProof/>
      </w:rPr>
      <w:t>UIT-R  M.1652-1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A4FB6">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3E"/>
    <w:rsid w:val="00077F3C"/>
    <w:rsid w:val="000B67AF"/>
    <w:rsid w:val="001420E6"/>
    <w:rsid w:val="001C43E9"/>
    <w:rsid w:val="00217EBF"/>
    <w:rsid w:val="0024589D"/>
    <w:rsid w:val="00297A41"/>
    <w:rsid w:val="002D76C4"/>
    <w:rsid w:val="0033597C"/>
    <w:rsid w:val="0038060B"/>
    <w:rsid w:val="003E68E7"/>
    <w:rsid w:val="004805B4"/>
    <w:rsid w:val="005147C3"/>
    <w:rsid w:val="005D29F8"/>
    <w:rsid w:val="005E602E"/>
    <w:rsid w:val="0060335C"/>
    <w:rsid w:val="00607D68"/>
    <w:rsid w:val="00646B02"/>
    <w:rsid w:val="006E2A52"/>
    <w:rsid w:val="007468DA"/>
    <w:rsid w:val="00816580"/>
    <w:rsid w:val="008866FB"/>
    <w:rsid w:val="008964C8"/>
    <w:rsid w:val="008B1C8E"/>
    <w:rsid w:val="0092243E"/>
    <w:rsid w:val="009719C4"/>
    <w:rsid w:val="009D2296"/>
    <w:rsid w:val="00A34F28"/>
    <w:rsid w:val="00A42FA3"/>
    <w:rsid w:val="00A43F60"/>
    <w:rsid w:val="00A6617B"/>
    <w:rsid w:val="00AB0DC8"/>
    <w:rsid w:val="00B07339"/>
    <w:rsid w:val="00B10590"/>
    <w:rsid w:val="00B13A35"/>
    <w:rsid w:val="00B44E24"/>
    <w:rsid w:val="00B631F5"/>
    <w:rsid w:val="00C52061"/>
    <w:rsid w:val="00CA4FB6"/>
    <w:rsid w:val="00CC15F8"/>
    <w:rsid w:val="00D73D5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4F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A4FB6"/>
    <w:pPr>
      <w:keepNext/>
      <w:keepLines/>
      <w:spacing w:before="480"/>
      <w:ind w:left="794" w:hanging="794"/>
      <w:outlineLvl w:val="0"/>
    </w:pPr>
    <w:rPr>
      <w:b/>
    </w:rPr>
  </w:style>
  <w:style w:type="paragraph" w:styleId="Heading2">
    <w:name w:val="heading 2"/>
    <w:basedOn w:val="Heading1"/>
    <w:next w:val="Normal"/>
    <w:qFormat/>
    <w:rsid w:val="00CA4FB6"/>
    <w:pPr>
      <w:spacing w:before="320"/>
      <w:outlineLvl w:val="1"/>
    </w:pPr>
  </w:style>
  <w:style w:type="paragraph" w:styleId="Heading3">
    <w:name w:val="heading 3"/>
    <w:basedOn w:val="Heading1"/>
    <w:next w:val="Normal"/>
    <w:qFormat/>
    <w:rsid w:val="00CA4FB6"/>
    <w:pPr>
      <w:spacing w:before="200"/>
      <w:outlineLvl w:val="2"/>
    </w:pPr>
  </w:style>
  <w:style w:type="paragraph" w:styleId="Heading4">
    <w:name w:val="heading 4"/>
    <w:basedOn w:val="Heading3"/>
    <w:next w:val="Normal"/>
    <w:qFormat/>
    <w:rsid w:val="00CA4FB6"/>
    <w:pPr>
      <w:tabs>
        <w:tab w:val="clear" w:pos="794"/>
        <w:tab w:val="left" w:pos="992"/>
      </w:tabs>
      <w:ind w:left="992" w:hanging="992"/>
      <w:outlineLvl w:val="3"/>
    </w:pPr>
  </w:style>
  <w:style w:type="paragraph" w:styleId="Heading5">
    <w:name w:val="heading 5"/>
    <w:basedOn w:val="Heading4"/>
    <w:next w:val="Normal"/>
    <w:qFormat/>
    <w:rsid w:val="00CA4FB6"/>
    <w:pPr>
      <w:outlineLvl w:val="4"/>
    </w:pPr>
  </w:style>
  <w:style w:type="paragraph" w:styleId="Heading6">
    <w:name w:val="heading 6"/>
    <w:basedOn w:val="Heading4"/>
    <w:next w:val="Normal"/>
    <w:qFormat/>
    <w:rsid w:val="00CA4FB6"/>
    <w:pPr>
      <w:tabs>
        <w:tab w:val="clear" w:pos="992"/>
        <w:tab w:val="clear" w:pos="1191"/>
      </w:tabs>
      <w:ind w:left="1588" w:hanging="1588"/>
      <w:outlineLvl w:val="5"/>
    </w:pPr>
  </w:style>
  <w:style w:type="paragraph" w:styleId="Heading7">
    <w:name w:val="heading 7"/>
    <w:basedOn w:val="Heading6"/>
    <w:next w:val="Normal"/>
    <w:qFormat/>
    <w:rsid w:val="00CA4FB6"/>
    <w:pPr>
      <w:outlineLvl w:val="6"/>
    </w:pPr>
  </w:style>
  <w:style w:type="paragraph" w:styleId="Heading8">
    <w:name w:val="heading 8"/>
    <w:basedOn w:val="Heading6"/>
    <w:next w:val="Normal"/>
    <w:qFormat/>
    <w:rsid w:val="00CA4FB6"/>
    <w:pPr>
      <w:outlineLvl w:val="7"/>
    </w:pPr>
  </w:style>
  <w:style w:type="paragraph" w:styleId="Heading9">
    <w:name w:val="heading 9"/>
    <w:basedOn w:val="Heading6"/>
    <w:next w:val="Normal"/>
    <w:qFormat/>
    <w:rsid w:val="00CA4FB6"/>
    <w:pPr>
      <w:jc w:val="left"/>
      <w:outlineLvl w:val="8"/>
    </w:pPr>
  </w:style>
  <w:style w:type="character" w:default="1" w:styleId="DefaultParagraphFont">
    <w:name w:val="Default Paragraph Font"/>
    <w:uiPriority w:val="1"/>
    <w:semiHidden/>
    <w:unhideWhenUsed/>
    <w:rsid w:val="00CA4F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A4FB6"/>
  </w:style>
  <w:style w:type="paragraph" w:styleId="Header">
    <w:name w:val="header"/>
    <w:basedOn w:val="Normal"/>
    <w:rsid w:val="00CA4FB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A4FB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A4FB6"/>
  </w:style>
  <w:style w:type="paragraph" w:customStyle="1" w:styleId="Headingb">
    <w:name w:val="Heading_b"/>
    <w:basedOn w:val="Heading3"/>
    <w:next w:val="Normal"/>
    <w:rsid w:val="00CA4FB6"/>
    <w:pPr>
      <w:spacing w:before="160"/>
      <w:ind w:left="0" w:firstLine="0"/>
      <w:outlineLvl w:val="9"/>
    </w:pPr>
  </w:style>
  <w:style w:type="paragraph" w:customStyle="1" w:styleId="Headingi">
    <w:name w:val="Heading_i"/>
    <w:basedOn w:val="Heading3"/>
    <w:next w:val="Normal"/>
    <w:rsid w:val="00CA4FB6"/>
    <w:pPr>
      <w:spacing w:before="160"/>
      <w:ind w:left="0" w:firstLine="0"/>
    </w:pPr>
    <w:rPr>
      <w:b w:val="0"/>
      <w:i/>
    </w:rPr>
  </w:style>
  <w:style w:type="character" w:customStyle="1" w:styleId="href">
    <w:name w:val="href"/>
    <w:basedOn w:val="DefaultParagraphFont"/>
    <w:rsid w:val="00CA4FB6"/>
  </w:style>
  <w:style w:type="paragraph" w:customStyle="1" w:styleId="enumlev1">
    <w:name w:val="enumlev1"/>
    <w:basedOn w:val="Normal"/>
    <w:rsid w:val="00CA4FB6"/>
    <w:pPr>
      <w:spacing w:before="80"/>
      <w:ind w:left="794" w:hanging="794"/>
    </w:pPr>
  </w:style>
  <w:style w:type="paragraph" w:customStyle="1" w:styleId="enumlev2">
    <w:name w:val="enumlev2"/>
    <w:basedOn w:val="enumlev1"/>
    <w:rsid w:val="00CA4FB6"/>
    <w:pPr>
      <w:ind w:left="1191" w:hanging="397"/>
    </w:pPr>
  </w:style>
  <w:style w:type="paragraph" w:customStyle="1" w:styleId="enumlev3">
    <w:name w:val="enumlev3"/>
    <w:basedOn w:val="enumlev2"/>
    <w:rsid w:val="00CA4FB6"/>
    <w:pPr>
      <w:ind w:left="1588"/>
    </w:pPr>
  </w:style>
  <w:style w:type="paragraph" w:customStyle="1" w:styleId="Normalaftertitle">
    <w:name w:val="Normal_after_title"/>
    <w:basedOn w:val="Normal"/>
    <w:next w:val="Normal"/>
    <w:rsid w:val="00CA4FB6"/>
    <w:pPr>
      <w:spacing w:before="320"/>
    </w:pPr>
  </w:style>
  <w:style w:type="paragraph" w:customStyle="1" w:styleId="Note">
    <w:name w:val="Note"/>
    <w:basedOn w:val="Normal"/>
    <w:rsid w:val="00CA4F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A4FB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A4FB6"/>
    <w:pPr>
      <w:spacing w:before="240"/>
    </w:pPr>
    <w:rPr>
      <w:sz w:val="22"/>
      <w:lang w:val="es-ES_tradnl"/>
    </w:rPr>
  </w:style>
  <w:style w:type="paragraph" w:customStyle="1" w:styleId="Recref">
    <w:name w:val="Rec_ref"/>
    <w:basedOn w:val="Normal"/>
    <w:next w:val="Recdate"/>
    <w:rsid w:val="00CA4FB6"/>
    <w:pPr>
      <w:jc w:val="center"/>
    </w:pPr>
  </w:style>
  <w:style w:type="paragraph" w:customStyle="1" w:styleId="Recdate">
    <w:name w:val="Rec_date"/>
    <w:basedOn w:val="Recref"/>
    <w:next w:val="Normalaftertitle"/>
    <w:rsid w:val="00CA4FB6"/>
    <w:pPr>
      <w:jc w:val="right"/>
    </w:pPr>
  </w:style>
  <w:style w:type="paragraph" w:customStyle="1" w:styleId="AnnexNoTitle">
    <w:name w:val="Annex_NoTitle"/>
    <w:basedOn w:val="Normal"/>
    <w:next w:val="Normalaftertitle"/>
    <w:rsid w:val="00CA4FB6"/>
    <w:pPr>
      <w:keepNext/>
      <w:keepLines/>
      <w:spacing w:before="480" w:after="80"/>
      <w:jc w:val="center"/>
    </w:pPr>
    <w:rPr>
      <w:b/>
      <w:sz w:val="28"/>
    </w:rPr>
  </w:style>
  <w:style w:type="paragraph" w:customStyle="1" w:styleId="AppendixNoTitle">
    <w:name w:val="Appendix_NoTitle"/>
    <w:basedOn w:val="AnnexNoTitle"/>
    <w:next w:val="Normal"/>
    <w:rsid w:val="00CA4FB6"/>
  </w:style>
  <w:style w:type="paragraph" w:customStyle="1" w:styleId="Tablefin">
    <w:name w:val="Table_fin"/>
    <w:basedOn w:val="Normal"/>
    <w:next w:val="Normal"/>
    <w:rsid w:val="00CA4FB6"/>
    <w:pPr>
      <w:spacing w:before="0"/>
    </w:pPr>
    <w:rPr>
      <w:sz w:val="20"/>
      <w:lang w:val="en-GB"/>
    </w:rPr>
  </w:style>
  <w:style w:type="paragraph" w:customStyle="1" w:styleId="Tablehead">
    <w:name w:val="Table_head"/>
    <w:basedOn w:val="Normal"/>
    <w:next w:val="Normal"/>
    <w:rsid w:val="00CA4F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A4F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A4FB6"/>
    <w:pPr>
      <w:keepNext/>
      <w:spacing w:before="360" w:after="120"/>
      <w:jc w:val="center"/>
    </w:pPr>
  </w:style>
  <w:style w:type="paragraph" w:customStyle="1" w:styleId="Tabletext">
    <w:name w:val="Table_text"/>
    <w:basedOn w:val="Normal"/>
    <w:rsid w:val="00CA4F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A4FB6"/>
    <w:pPr>
      <w:tabs>
        <w:tab w:val="clear" w:pos="1191"/>
        <w:tab w:val="clear" w:pos="1588"/>
        <w:tab w:val="clear" w:pos="1985"/>
        <w:tab w:val="center" w:pos="4820"/>
        <w:tab w:val="right" w:pos="9639"/>
      </w:tabs>
    </w:pPr>
  </w:style>
  <w:style w:type="paragraph" w:customStyle="1" w:styleId="Equationlegend">
    <w:name w:val="Equation_legend"/>
    <w:basedOn w:val="NormalIndent"/>
    <w:rsid w:val="00CA4F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A4FB6"/>
    <w:pPr>
      <w:ind w:left="794"/>
    </w:pPr>
  </w:style>
  <w:style w:type="paragraph" w:customStyle="1" w:styleId="Figurelegend">
    <w:name w:val="Figure_legend"/>
    <w:basedOn w:val="Normal"/>
    <w:rsid w:val="00CA4F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A4FB6"/>
    <w:pPr>
      <w:keepNext/>
      <w:keepLines/>
      <w:spacing w:before="480" w:after="80"/>
      <w:jc w:val="center"/>
    </w:pPr>
    <w:rPr>
      <w:caps/>
      <w:sz w:val="18"/>
    </w:rPr>
  </w:style>
  <w:style w:type="paragraph" w:customStyle="1" w:styleId="tocpart">
    <w:name w:val="tocpart"/>
    <w:basedOn w:val="Normal"/>
    <w:rsid w:val="00CA4F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A4FB6"/>
    <w:pPr>
      <w:keepNext/>
      <w:keepLines/>
      <w:spacing w:before="480"/>
      <w:jc w:val="center"/>
    </w:pPr>
    <w:rPr>
      <w:sz w:val="28"/>
    </w:rPr>
  </w:style>
  <w:style w:type="paragraph" w:customStyle="1" w:styleId="Arttitle">
    <w:name w:val="Art_title"/>
    <w:basedOn w:val="Normal"/>
    <w:next w:val="Normalaftertitle"/>
    <w:rsid w:val="00CA4FB6"/>
    <w:pPr>
      <w:keepNext/>
      <w:keepLines/>
      <w:spacing w:before="240"/>
      <w:jc w:val="center"/>
    </w:pPr>
    <w:rPr>
      <w:b/>
      <w:sz w:val="28"/>
    </w:rPr>
  </w:style>
  <w:style w:type="paragraph" w:customStyle="1" w:styleId="Blanc">
    <w:name w:val="Blanc"/>
    <w:basedOn w:val="Normal"/>
    <w:next w:val="Tabletext"/>
    <w:rsid w:val="00CA4F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A4F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A4FB6"/>
    <w:pPr>
      <w:keepNext/>
      <w:keepLines/>
      <w:spacing w:before="160"/>
      <w:ind w:left="794"/>
    </w:pPr>
    <w:rPr>
      <w:i/>
    </w:rPr>
  </w:style>
  <w:style w:type="paragraph" w:customStyle="1" w:styleId="ChapNo">
    <w:name w:val="Chap_No"/>
    <w:basedOn w:val="ArtNo"/>
    <w:next w:val="Chaptitle"/>
    <w:rsid w:val="00CA4FB6"/>
    <w:rPr>
      <w:b/>
    </w:rPr>
  </w:style>
  <w:style w:type="paragraph" w:customStyle="1" w:styleId="Chaptitle">
    <w:name w:val="Chap_title"/>
    <w:basedOn w:val="Arttitle"/>
    <w:next w:val="Normalaftertitle"/>
    <w:rsid w:val="00CA4FB6"/>
  </w:style>
  <w:style w:type="character" w:styleId="FootnoteReference">
    <w:name w:val="footnote reference"/>
    <w:basedOn w:val="DefaultParagraphFont"/>
    <w:semiHidden/>
    <w:rsid w:val="00CA4FB6"/>
    <w:rPr>
      <w:position w:val="6"/>
      <w:sz w:val="18"/>
    </w:rPr>
  </w:style>
  <w:style w:type="paragraph" w:styleId="FootnoteText">
    <w:name w:val="footnote text"/>
    <w:basedOn w:val="Normal"/>
    <w:semiHidden/>
    <w:rsid w:val="00CA4FB6"/>
    <w:pPr>
      <w:keepLines/>
      <w:tabs>
        <w:tab w:val="left" w:pos="255"/>
      </w:tabs>
      <w:ind w:left="255" w:hanging="255"/>
    </w:pPr>
    <w:rPr>
      <w:sz w:val="22"/>
    </w:rPr>
  </w:style>
  <w:style w:type="paragraph" w:styleId="Index1">
    <w:name w:val="index 1"/>
    <w:basedOn w:val="Normal"/>
    <w:next w:val="Normal"/>
    <w:semiHidden/>
    <w:rsid w:val="00CA4FB6"/>
  </w:style>
  <w:style w:type="paragraph" w:styleId="Index2">
    <w:name w:val="index 2"/>
    <w:basedOn w:val="Normal"/>
    <w:next w:val="Normal"/>
    <w:semiHidden/>
    <w:rsid w:val="00CA4FB6"/>
    <w:pPr>
      <w:ind w:left="283"/>
    </w:pPr>
  </w:style>
  <w:style w:type="paragraph" w:styleId="Index3">
    <w:name w:val="index 3"/>
    <w:basedOn w:val="Normal"/>
    <w:next w:val="Normal"/>
    <w:semiHidden/>
    <w:rsid w:val="00CA4FB6"/>
    <w:pPr>
      <w:ind w:left="566"/>
    </w:pPr>
  </w:style>
  <w:style w:type="paragraph" w:styleId="IndexHeading">
    <w:name w:val="index heading"/>
    <w:basedOn w:val="Normal"/>
    <w:next w:val="Index1"/>
    <w:semiHidden/>
    <w:rsid w:val="00CA4FB6"/>
  </w:style>
  <w:style w:type="paragraph" w:customStyle="1" w:styleId="Line">
    <w:name w:val="Line"/>
    <w:basedOn w:val="Normal"/>
    <w:next w:val="Normal"/>
    <w:rsid w:val="00CA4F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A4F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A4FB6"/>
  </w:style>
  <w:style w:type="paragraph" w:customStyle="1" w:styleId="Partref">
    <w:name w:val="Part_ref"/>
    <w:basedOn w:val="Normal"/>
    <w:next w:val="Normal"/>
    <w:rsid w:val="00CA4FB6"/>
    <w:pPr>
      <w:keepNext/>
      <w:keepLines/>
      <w:spacing w:after="280"/>
      <w:jc w:val="center"/>
    </w:pPr>
  </w:style>
  <w:style w:type="paragraph" w:customStyle="1" w:styleId="Parttitle">
    <w:name w:val="Part_title"/>
    <w:basedOn w:val="Normal"/>
    <w:next w:val="Normalaftertitle"/>
    <w:rsid w:val="00CA4F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A4FB6"/>
  </w:style>
  <w:style w:type="paragraph" w:customStyle="1" w:styleId="QuestionNo">
    <w:name w:val="Question_No"/>
    <w:basedOn w:val="RecNo"/>
    <w:next w:val="Normal"/>
    <w:rsid w:val="00CA4FB6"/>
  </w:style>
  <w:style w:type="paragraph" w:customStyle="1" w:styleId="Questionref">
    <w:name w:val="Question_ref"/>
    <w:basedOn w:val="Recref"/>
    <w:next w:val="Questiondate"/>
    <w:rsid w:val="00CA4FB6"/>
  </w:style>
  <w:style w:type="paragraph" w:customStyle="1" w:styleId="Questiontitle">
    <w:name w:val="Question_title"/>
    <w:basedOn w:val="Normal"/>
    <w:next w:val="Questionref"/>
    <w:rsid w:val="00CA4FB6"/>
  </w:style>
  <w:style w:type="paragraph" w:customStyle="1" w:styleId="Reftext">
    <w:name w:val="Ref_text"/>
    <w:basedOn w:val="Normal"/>
    <w:rsid w:val="00CA4FB6"/>
    <w:pPr>
      <w:ind w:left="794" w:hanging="794"/>
    </w:pPr>
    <w:rPr>
      <w:sz w:val="22"/>
    </w:rPr>
  </w:style>
  <w:style w:type="paragraph" w:customStyle="1" w:styleId="Reftitle">
    <w:name w:val="Ref_title"/>
    <w:basedOn w:val="Normal"/>
    <w:next w:val="Reftext"/>
    <w:rsid w:val="00CA4F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A4FB6"/>
  </w:style>
  <w:style w:type="paragraph" w:customStyle="1" w:styleId="RepNo">
    <w:name w:val="Rep_No"/>
    <w:basedOn w:val="RecNo"/>
    <w:next w:val="Reptitle"/>
    <w:rsid w:val="00CA4FB6"/>
  </w:style>
  <w:style w:type="paragraph" w:customStyle="1" w:styleId="Repref">
    <w:name w:val="Rep_ref"/>
    <w:basedOn w:val="Recref"/>
    <w:next w:val="Repdate"/>
    <w:rsid w:val="00CA4FB6"/>
  </w:style>
  <w:style w:type="paragraph" w:customStyle="1" w:styleId="Reptitle">
    <w:name w:val="Rep_title"/>
    <w:basedOn w:val="Rectitle"/>
    <w:next w:val="Repref"/>
    <w:rsid w:val="00CA4FB6"/>
  </w:style>
  <w:style w:type="paragraph" w:customStyle="1" w:styleId="Resdate">
    <w:name w:val="Res_date"/>
    <w:basedOn w:val="Recdate"/>
    <w:next w:val="Normalaftertitle"/>
    <w:rsid w:val="00CA4FB6"/>
  </w:style>
  <w:style w:type="paragraph" w:customStyle="1" w:styleId="ResNo">
    <w:name w:val="Res_No"/>
    <w:basedOn w:val="RecNo"/>
    <w:next w:val="Restitle"/>
    <w:rsid w:val="00CA4FB6"/>
  </w:style>
  <w:style w:type="paragraph" w:customStyle="1" w:styleId="Resref">
    <w:name w:val="Res_ref"/>
    <w:basedOn w:val="Recref"/>
    <w:next w:val="Resdate"/>
    <w:rsid w:val="00CA4FB6"/>
  </w:style>
  <w:style w:type="paragraph" w:customStyle="1" w:styleId="Restitle">
    <w:name w:val="Res_title"/>
    <w:basedOn w:val="Normal"/>
    <w:next w:val="Resref"/>
    <w:rsid w:val="00CA4FB6"/>
    <w:pPr>
      <w:spacing w:before="240"/>
      <w:jc w:val="center"/>
    </w:pPr>
    <w:rPr>
      <w:b/>
      <w:sz w:val="28"/>
    </w:rPr>
  </w:style>
  <w:style w:type="paragraph" w:customStyle="1" w:styleId="SectionNo">
    <w:name w:val="Section_No"/>
    <w:basedOn w:val="Normal"/>
    <w:next w:val="Normal"/>
    <w:rsid w:val="00CA4FB6"/>
  </w:style>
  <w:style w:type="paragraph" w:customStyle="1" w:styleId="Sectiontitle">
    <w:name w:val="Section_title"/>
    <w:basedOn w:val="Normal"/>
    <w:next w:val="Normalaftertitle"/>
    <w:rsid w:val="00CA4F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A4FB6"/>
    <w:pPr>
      <w:tabs>
        <w:tab w:val="clear" w:pos="794"/>
        <w:tab w:val="clear" w:pos="1191"/>
        <w:tab w:val="clear" w:pos="1588"/>
        <w:tab w:val="clear" w:pos="1985"/>
        <w:tab w:val="right" w:pos="9611"/>
      </w:tabs>
    </w:pPr>
    <w:rPr>
      <w:i/>
    </w:rPr>
  </w:style>
  <w:style w:type="paragraph" w:styleId="TOC1">
    <w:name w:val="toc 1"/>
    <w:basedOn w:val="Normal"/>
    <w:semiHidden/>
    <w:rsid w:val="00CA4F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A4FB6"/>
    <w:pPr>
      <w:tabs>
        <w:tab w:val="clear" w:pos="567"/>
        <w:tab w:val="left" w:pos="1276"/>
      </w:tabs>
      <w:spacing w:before="160"/>
      <w:ind w:left="1276" w:hanging="709"/>
    </w:pPr>
  </w:style>
  <w:style w:type="paragraph" w:styleId="TOC3">
    <w:name w:val="toc 3"/>
    <w:basedOn w:val="TOC2"/>
    <w:semiHidden/>
    <w:rsid w:val="00CA4FB6"/>
    <w:pPr>
      <w:tabs>
        <w:tab w:val="clear" w:pos="1276"/>
        <w:tab w:val="left" w:pos="2155"/>
      </w:tabs>
      <w:ind w:left="2155" w:hanging="879"/>
    </w:pPr>
  </w:style>
  <w:style w:type="paragraph" w:styleId="TOC4">
    <w:name w:val="toc 4"/>
    <w:basedOn w:val="TOC3"/>
    <w:semiHidden/>
    <w:rsid w:val="00CA4FB6"/>
    <w:pPr>
      <w:tabs>
        <w:tab w:val="left" w:pos="3261"/>
      </w:tabs>
      <w:spacing w:before="80"/>
      <w:ind w:left="3261" w:hanging="993"/>
    </w:pPr>
  </w:style>
  <w:style w:type="paragraph" w:styleId="TOC5">
    <w:name w:val="toc 5"/>
    <w:basedOn w:val="TOC4"/>
    <w:semiHidden/>
    <w:rsid w:val="00CA4FB6"/>
  </w:style>
  <w:style w:type="paragraph" w:styleId="TOC6">
    <w:name w:val="toc 6"/>
    <w:basedOn w:val="TOC4"/>
    <w:semiHidden/>
    <w:rsid w:val="00CA4FB6"/>
  </w:style>
  <w:style w:type="paragraph" w:styleId="TOC7">
    <w:name w:val="toc 7"/>
    <w:basedOn w:val="TOC4"/>
    <w:semiHidden/>
    <w:rsid w:val="00CA4FB6"/>
  </w:style>
  <w:style w:type="paragraph" w:styleId="TOC8">
    <w:name w:val="toc 8"/>
    <w:basedOn w:val="TOC4"/>
    <w:semiHidden/>
    <w:rsid w:val="00CA4FB6"/>
  </w:style>
  <w:style w:type="paragraph" w:customStyle="1" w:styleId="Rectitle">
    <w:name w:val="Rec_title"/>
    <w:basedOn w:val="Normal"/>
    <w:next w:val="Recref"/>
    <w:rsid w:val="00CA4FB6"/>
    <w:pPr>
      <w:keepNext/>
      <w:keepLines/>
      <w:spacing w:before="240"/>
      <w:jc w:val="center"/>
    </w:pPr>
    <w:rPr>
      <w:b/>
      <w:sz w:val="28"/>
    </w:rPr>
  </w:style>
  <w:style w:type="paragraph" w:customStyle="1" w:styleId="Annexref">
    <w:name w:val="Annex_ref"/>
    <w:basedOn w:val="Normal"/>
    <w:next w:val="Normalaftertitle"/>
    <w:rsid w:val="00CA4FB6"/>
    <w:pPr>
      <w:keepNext/>
      <w:keepLines/>
      <w:spacing w:after="280"/>
      <w:jc w:val="center"/>
    </w:pPr>
  </w:style>
  <w:style w:type="paragraph" w:customStyle="1" w:styleId="Appendixref">
    <w:name w:val="Appendix_ref"/>
    <w:basedOn w:val="Annexref"/>
    <w:next w:val="Normalaftertitle"/>
    <w:rsid w:val="00CA4FB6"/>
  </w:style>
  <w:style w:type="paragraph" w:customStyle="1" w:styleId="Figuretitle">
    <w:name w:val="Figure_title"/>
    <w:basedOn w:val="Normal"/>
    <w:next w:val="Figure"/>
    <w:rsid w:val="00CA4FB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A4FB6"/>
    <w:pPr>
      <w:keepNext/>
      <w:spacing w:before="0" w:after="120"/>
      <w:jc w:val="center"/>
    </w:pPr>
    <w:rPr>
      <w:b/>
    </w:rPr>
  </w:style>
  <w:style w:type="paragraph" w:customStyle="1" w:styleId="Summary">
    <w:name w:val="Summary"/>
    <w:basedOn w:val="Normal"/>
    <w:next w:val="Normalaftertitle"/>
    <w:rsid w:val="00CA4FB6"/>
    <w:pPr>
      <w:spacing w:after="480"/>
    </w:pPr>
    <w:rPr>
      <w:sz w:val="22"/>
      <w:lang w:val="es-ES_tradnl"/>
    </w:rPr>
  </w:style>
  <w:style w:type="paragraph" w:customStyle="1" w:styleId="TableLegendNote">
    <w:name w:val="Table_Legend_Note"/>
    <w:basedOn w:val="Tablelegend"/>
    <w:next w:val="Tablelegend"/>
    <w:rsid w:val="00CA4FB6"/>
    <w:pPr>
      <w:ind w:left="-85" w:firstLine="0"/>
    </w:pPr>
    <w:rPr>
      <w:lang w:val="en-US"/>
    </w:rPr>
  </w:style>
  <w:style w:type="paragraph" w:customStyle="1" w:styleId="Figure">
    <w:name w:val="Figure"/>
    <w:basedOn w:val="FigureNo"/>
    <w:next w:val="Normal"/>
    <w:rsid w:val="00CA4FB6"/>
    <w:pPr>
      <w:keepNext w:val="0"/>
      <w:spacing w:before="0" w:after="240"/>
    </w:pPr>
  </w:style>
  <w:style w:type="character" w:styleId="Hyperlink">
    <w:name w:val="Hyperlink"/>
    <w:basedOn w:val="DefaultParagraphFont"/>
    <w:rsid w:val="0092243E"/>
    <w:rPr>
      <w:color w:val="0000FF"/>
      <w:u w:val="single"/>
    </w:rPr>
  </w:style>
  <w:style w:type="character" w:customStyle="1" w:styleId="FooterChar">
    <w:name w:val="Footer Char"/>
    <w:basedOn w:val="DefaultParagraphFont"/>
    <w:link w:val="Footer"/>
    <w:rsid w:val="0092243E"/>
    <w:rPr>
      <w:noProof/>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4F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A4FB6"/>
    <w:pPr>
      <w:keepNext/>
      <w:keepLines/>
      <w:spacing w:before="480"/>
      <w:ind w:left="794" w:hanging="794"/>
      <w:outlineLvl w:val="0"/>
    </w:pPr>
    <w:rPr>
      <w:b/>
    </w:rPr>
  </w:style>
  <w:style w:type="paragraph" w:styleId="Heading2">
    <w:name w:val="heading 2"/>
    <w:basedOn w:val="Heading1"/>
    <w:next w:val="Normal"/>
    <w:qFormat/>
    <w:rsid w:val="00CA4FB6"/>
    <w:pPr>
      <w:spacing w:before="320"/>
      <w:outlineLvl w:val="1"/>
    </w:pPr>
  </w:style>
  <w:style w:type="paragraph" w:styleId="Heading3">
    <w:name w:val="heading 3"/>
    <w:basedOn w:val="Heading1"/>
    <w:next w:val="Normal"/>
    <w:qFormat/>
    <w:rsid w:val="00CA4FB6"/>
    <w:pPr>
      <w:spacing w:before="200"/>
      <w:outlineLvl w:val="2"/>
    </w:pPr>
  </w:style>
  <w:style w:type="paragraph" w:styleId="Heading4">
    <w:name w:val="heading 4"/>
    <w:basedOn w:val="Heading3"/>
    <w:next w:val="Normal"/>
    <w:qFormat/>
    <w:rsid w:val="00CA4FB6"/>
    <w:pPr>
      <w:tabs>
        <w:tab w:val="clear" w:pos="794"/>
        <w:tab w:val="left" w:pos="992"/>
      </w:tabs>
      <w:ind w:left="992" w:hanging="992"/>
      <w:outlineLvl w:val="3"/>
    </w:pPr>
  </w:style>
  <w:style w:type="paragraph" w:styleId="Heading5">
    <w:name w:val="heading 5"/>
    <w:basedOn w:val="Heading4"/>
    <w:next w:val="Normal"/>
    <w:qFormat/>
    <w:rsid w:val="00CA4FB6"/>
    <w:pPr>
      <w:outlineLvl w:val="4"/>
    </w:pPr>
  </w:style>
  <w:style w:type="paragraph" w:styleId="Heading6">
    <w:name w:val="heading 6"/>
    <w:basedOn w:val="Heading4"/>
    <w:next w:val="Normal"/>
    <w:qFormat/>
    <w:rsid w:val="00CA4FB6"/>
    <w:pPr>
      <w:tabs>
        <w:tab w:val="clear" w:pos="992"/>
        <w:tab w:val="clear" w:pos="1191"/>
      </w:tabs>
      <w:ind w:left="1588" w:hanging="1588"/>
      <w:outlineLvl w:val="5"/>
    </w:pPr>
  </w:style>
  <w:style w:type="paragraph" w:styleId="Heading7">
    <w:name w:val="heading 7"/>
    <w:basedOn w:val="Heading6"/>
    <w:next w:val="Normal"/>
    <w:qFormat/>
    <w:rsid w:val="00CA4FB6"/>
    <w:pPr>
      <w:outlineLvl w:val="6"/>
    </w:pPr>
  </w:style>
  <w:style w:type="paragraph" w:styleId="Heading8">
    <w:name w:val="heading 8"/>
    <w:basedOn w:val="Heading6"/>
    <w:next w:val="Normal"/>
    <w:qFormat/>
    <w:rsid w:val="00CA4FB6"/>
    <w:pPr>
      <w:outlineLvl w:val="7"/>
    </w:pPr>
  </w:style>
  <w:style w:type="paragraph" w:styleId="Heading9">
    <w:name w:val="heading 9"/>
    <w:basedOn w:val="Heading6"/>
    <w:next w:val="Normal"/>
    <w:qFormat/>
    <w:rsid w:val="00CA4FB6"/>
    <w:pPr>
      <w:jc w:val="left"/>
      <w:outlineLvl w:val="8"/>
    </w:pPr>
  </w:style>
  <w:style w:type="character" w:default="1" w:styleId="DefaultParagraphFont">
    <w:name w:val="Default Paragraph Font"/>
    <w:uiPriority w:val="1"/>
    <w:semiHidden/>
    <w:unhideWhenUsed/>
    <w:rsid w:val="00CA4F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A4FB6"/>
  </w:style>
  <w:style w:type="paragraph" w:styleId="Header">
    <w:name w:val="header"/>
    <w:basedOn w:val="Normal"/>
    <w:rsid w:val="00CA4FB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A4FB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A4FB6"/>
  </w:style>
  <w:style w:type="paragraph" w:customStyle="1" w:styleId="Headingb">
    <w:name w:val="Heading_b"/>
    <w:basedOn w:val="Heading3"/>
    <w:next w:val="Normal"/>
    <w:rsid w:val="00CA4FB6"/>
    <w:pPr>
      <w:spacing w:before="160"/>
      <w:ind w:left="0" w:firstLine="0"/>
      <w:outlineLvl w:val="9"/>
    </w:pPr>
  </w:style>
  <w:style w:type="paragraph" w:customStyle="1" w:styleId="Headingi">
    <w:name w:val="Heading_i"/>
    <w:basedOn w:val="Heading3"/>
    <w:next w:val="Normal"/>
    <w:rsid w:val="00CA4FB6"/>
    <w:pPr>
      <w:spacing w:before="160"/>
      <w:ind w:left="0" w:firstLine="0"/>
    </w:pPr>
    <w:rPr>
      <w:b w:val="0"/>
      <w:i/>
    </w:rPr>
  </w:style>
  <w:style w:type="character" w:customStyle="1" w:styleId="href">
    <w:name w:val="href"/>
    <w:basedOn w:val="DefaultParagraphFont"/>
    <w:rsid w:val="00CA4FB6"/>
  </w:style>
  <w:style w:type="paragraph" w:customStyle="1" w:styleId="enumlev1">
    <w:name w:val="enumlev1"/>
    <w:basedOn w:val="Normal"/>
    <w:rsid w:val="00CA4FB6"/>
    <w:pPr>
      <w:spacing w:before="80"/>
      <w:ind w:left="794" w:hanging="794"/>
    </w:pPr>
  </w:style>
  <w:style w:type="paragraph" w:customStyle="1" w:styleId="enumlev2">
    <w:name w:val="enumlev2"/>
    <w:basedOn w:val="enumlev1"/>
    <w:rsid w:val="00CA4FB6"/>
    <w:pPr>
      <w:ind w:left="1191" w:hanging="397"/>
    </w:pPr>
  </w:style>
  <w:style w:type="paragraph" w:customStyle="1" w:styleId="enumlev3">
    <w:name w:val="enumlev3"/>
    <w:basedOn w:val="enumlev2"/>
    <w:rsid w:val="00CA4FB6"/>
    <w:pPr>
      <w:ind w:left="1588"/>
    </w:pPr>
  </w:style>
  <w:style w:type="paragraph" w:customStyle="1" w:styleId="Normalaftertitle">
    <w:name w:val="Normal_after_title"/>
    <w:basedOn w:val="Normal"/>
    <w:next w:val="Normal"/>
    <w:rsid w:val="00CA4FB6"/>
    <w:pPr>
      <w:spacing w:before="320"/>
    </w:pPr>
  </w:style>
  <w:style w:type="paragraph" w:customStyle="1" w:styleId="Note">
    <w:name w:val="Note"/>
    <w:basedOn w:val="Normal"/>
    <w:rsid w:val="00CA4F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A4FB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A4FB6"/>
    <w:pPr>
      <w:spacing w:before="240"/>
    </w:pPr>
    <w:rPr>
      <w:sz w:val="22"/>
      <w:lang w:val="es-ES_tradnl"/>
    </w:rPr>
  </w:style>
  <w:style w:type="paragraph" w:customStyle="1" w:styleId="Recref">
    <w:name w:val="Rec_ref"/>
    <w:basedOn w:val="Normal"/>
    <w:next w:val="Recdate"/>
    <w:rsid w:val="00CA4FB6"/>
    <w:pPr>
      <w:jc w:val="center"/>
    </w:pPr>
  </w:style>
  <w:style w:type="paragraph" w:customStyle="1" w:styleId="Recdate">
    <w:name w:val="Rec_date"/>
    <w:basedOn w:val="Recref"/>
    <w:next w:val="Normalaftertitle"/>
    <w:rsid w:val="00CA4FB6"/>
    <w:pPr>
      <w:jc w:val="right"/>
    </w:pPr>
  </w:style>
  <w:style w:type="paragraph" w:customStyle="1" w:styleId="AnnexNoTitle">
    <w:name w:val="Annex_NoTitle"/>
    <w:basedOn w:val="Normal"/>
    <w:next w:val="Normalaftertitle"/>
    <w:rsid w:val="00CA4FB6"/>
    <w:pPr>
      <w:keepNext/>
      <w:keepLines/>
      <w:spacing w:before="480" w:after="80"/>
      <w:jc w:val="center"/>
    </w:pPr>
    <w:rPr>
      <w:b/>
      <w:sz w:val="28"/>
    </w:rPr>
  </w:style>
  <w:style w:type="paragraph" w:customStyle="1" w:styleId="AppendixNoTitle">
    <w:name w:val="Appendix_NoTitle"/>
    <w:basedOn w:val="AnnexNoTitle"/>
    <w:next w:val="Normal"/>
    <w:rsid w:val="00CA4FB6"/>
  </w:style>
  <w:style w:type="paragraph" w:customStyle="1" w:styleId="Tablefin">
    <w:name w:val="Table_fin"/>
    <w:basedOn w:val="Normal"/>
    <w:next w:val="Normal"/>
    <w:rsid w:val="00CA4FB6"/>
    <w:pPr>
      <w:spacing w:before="0"/>
    </w:pPr>
    <w:rPr>
      <w:sz w:val="20"/>
      <w:lang w:val="en-GB"/>
    </w:rPr>
  </w:style>
  <w:style w:type="paragraph" w:customStyle="1" w:styleId="Tablehead">
    <w:name w:val="Table_head"/>
    <w:basedOn w:val="Normal"/>
    <w:next w:val="Normal"/>
    <w:rsid w:val="00CA4F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A4F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A4FB6"/>
    <w:pPr>
      <w:keepNext/>
      <w:spacing w:before="360" w:after="120"/>
      <w:jc w:val="center"/>
    </w:pPr>
  </w:style>
  <w:style w:type="paragraph" w:customStyle="1" w:styleId="Tabletext">
    <w:name w:val="Table_text"/>
    <w:basedOn w:val="Normal"/>
    <w:rsid w:val="00CA4F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A4FB6"/>
    <w:pPr>
      <w:tabs>
        <w:tab w:val="clear" w:pos="1191"/>
        <w:tab w:val="clear" w:pos="1588"/>
        <w:tab w:val="clear" w:pos="1985"/>
        <w:tab w:val="center" w:pos="4820"/>
        <w:tab w:val="right" w:pos="9639"/>
      </w:tabs>
    </w:pPr>
  </w:style>
  <w:style w:type="paragraph" w:customStyle="1" w:styleId="Equationlegend">
    <w:name w:val="Equation_legend"/>
    <w:basedOn w:val="NormalIndent"/>
    <w:rsid w:val="00CA4F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A4FB6"/>
    <w:pPr>
      <w:ind w:left="794"/>
    </w:pPr>
  </w:style>
  <w:style w:type="paragraph" w:customStyle="1" w:styleId="Figurelegend">
    <w:name w:val="Figure_legend"/>
    <w:basedOn w:val="Normal"/>
    <w:rsid w:val="00CA4F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A4FB6"/>
    <w:pPr>
      <w:keepNext/>
      <w:keepLines/>
      <w:spacing w:before="480" w:after="80"/>
      <w:jc w:val="center"/>
    </w:pPr>
    <w:rPr>
      <w:caps/>
      <w:sz w:val="18"/>
    </w:rPr>
  </w:style>
  <w:style w:type="paragraph" w:customStyle="1" w:styleId="tocpart">
    <w:name w:val="tocpart"/>
    <w:basedOn w:val="Normal"/>
    <w:rsid w:val="00CA4F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A4FB6"/>
    <w:pPr>
      <w:keepNext/>
      <w:keepLines/>
      <w:spacing w:before="480"/>
      <w:jc w:val="center"/>
    </w:pPr>
    <w:rPr>
      <w:sz w:val="28"/>
    </w:rPr>
  </w:style>
  <w:style w:type="paragraph" w:customStyle="1" w:styleId="Arttitle">
    <w:name w:val="Art_title"/>
    <w:basedOn w:val="Normal"/>
    <w:next w:val="Normalaftertitle"/>
    <w:rsid w:val="00CA4FB6"/>
    <w:pPr>
      <w:keepNext/>
      <w:keepLines/>
      <w:spacing w:before="240"/>
      <w:jc w:val="center"/>
    </w:pPr>
    <w:rPr>
      <w:b/>
      <w:sz w:val="28"/>
    </w:rPr>
  </w:style>
  <w:style w:type="paragraph" w:customStyle="1" w:styleId="Blanc">
    <w:name w:val="Blanc"/>
    <w:basedOn w:val="Normal"/>
    <w:next w:val="Tabletext"/>
    <w:rsid w:val="00CA4F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A4F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A4FB6"/>
    <w:pPr>
      <w:keepNext/>
      <w:keepLines/>
      <w:spacing w:before="160"/>
      <w:ind w:left="794"/>
    </w:pPr>
    <w:rPr>
      <w:i/>
    </w:rPr>
  </w:style>
  <w:style w:type="paragraph" w:customStyle="1" w:styleId="ChapNo">
    <w:name w:val="Chap_No"/>
    <w:basedOn w:val="ArtNo"/>
    <w:next w:val="Chaptitle"/>
    <w:rsid w:val="00CA4FB6"/>
    <w:rPr>
      <w:b/>
    </w:rPr>
  </w:style>
  <w:style w:type="paragraph" w:customStyle="1" w:styleId="Chaptitle">
    <w:name w:val="Chap_title"/>
    <w:basedOn w:val="Arttitle"/>
    <w:next w:val="Normalaftertitle"/>
    <w:rsid w:val="00CA4FB6"/>
  </w:style>
  <w:style w:type="character" w:styleId="FootnoteReference">
    <w:name w:val="footnote reference"/>
    <w:basedOn w:val="DefaultParagraphFont"/>
    <w:semiHidden/>
    <w:rsid w:val="00CA4FB6"/>
    <w:rPr>
      <w:position w:val="6"/>
      <w:sz w:val="18"/>
    </w:rPr>
  </w:style>
  <w:style w:type="paragraph" w:styleId="FootnoteText">
    <w:name w:val="footnote text"/>
    <w:basedOn w:val="Normal"/>
    <w:semiHidden/>
    <w:rsid w:val="00CA4FB6"/>
    <w:pPr>
      <w:keepLines/>
      <w:tabs>
        <w:tab w:val="left" w:pos="255"/>
      </w:tabs>
      <w:ind w:left="255" w:hanging="255"/>
    </w:pPr>
    <w:rPr>
      <w:sz w:val="22"/>
    </w:rPr>
  </w:style>
  <w:style w:type="paragraph" w:styleId="Index1">
    <w:name w:val="index 1"/>
    <w:basedOn w:val="Normal"/>
    <w:next w:val="Normal"/>
    <w:semiHidden/>
    <w:rsid w:val="00CA4FB6"/>
  </w:style>
  <w:style w:type="paragraph" w:styleId="Index2">
    <w:name w:val="index 2"/>
    <w:basedOn w:val="Normal"/>
    <w:next w:val="Normal"/>
    <w:semiHidden/>
    <w:rsid w:val="00CA4FB6"/>
    <w:pPr>
      <w:ind w:left="283"/>
    </w:pPr>
  </w:style>
  <w:style w:type="paragraph" w:styleId="Index3">
    <w:name w:val="index 3"/>
    <w:basedOn w:val="Normal"/>
    <w:next w:val="Normal"/>
    <w:semiHidden/>
    <w:rsid w:val="00CA4FB6"/>
    <w:pPr>
      <w:ind w:left="566"/>
    </w:pPr>
  </w:style>
  <w:style w:type="paragraph" w:styleId="IndexHeading">
    <w:name w:val="index heading"/>
    <w:basedOn w:val="Normal"/>
    <w:next w:val="Index1"/>
    <w:semiHidden/>
    <w:rsid w:val="00CA4FB6"/>
  </w:style>
  <w:style w:type="paragraph" w:customStyle="1" w:styleId="Line">
    <w:name w:val="Line"/>
    <w:basedOn w:val="Normal"/>
    <w:next w:val="Normal"/>
    <w:rsid w:val="00CA4F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A4F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A4FB6"/>
  </w:style>
  <w:style w:type="paragraph" w:customStyle="1" w:styleId="Partref">
    <w:name w:val="Part_ref"/>
    <w:basedOn w:val="Normal"/>
    <w:next w:val="Normal"/>
    <w:rsid w:val="00CA4FB6"/>
    <w:pPr>
      <w:keepNext/>
      <w:keepLines/>
      <w:spacing w:after="280"/>
      <w:jc w:val="center"/>
    </w:pPr>
  </w:style>
  <w:style w:type="paragraph" w:customStyle="1" w:styleId="Parttitle">
    <w:name w:val="Part_title"/>
    <w:basedOn w:val="Normal"/>
    <w:next w:val="Normalaftertitle"/>
    <w:rsid w:val="00CA4F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A4FB6"/>
  </w:style>
  <w:style w:type="paragraph" w:customStyle="1" w:styleId="QuestionNo">
    <w:name w:val="Question_No"/>
    <w:basedOn w:val="RecNo"/>
    <w:next w:val="Normal"/>
    <w:rsid w:val="00CA4FB6"/>
  </w:style>
  <w:style w:type="paragraph" w:customStyle="1" w:styleId="Questionref">
    <w:name w:val="Question_ref"/>
    <w:basedOn w:val="Recref"/>
    <w:next w:val="Questiondate"/>
    <w:rsid w:val="00CA4FB6"/>
  </w:style>
  <w:style w:type="paragraph" w:customStyle="1" w:styleId="Questiontitle">
    <w:name w:val="Question_title"/>
    <w:basedOn w:val="Normal"/>
    <w:next w:val="Questionref"/>
    <w:rsid w:val="00CA4FB6"/>
  </w:style>
  <w:style w:type="paragraph" w:customStyle="1" w:styleId="Reftext">
    <w:name w:val="Ref_text"/>
    <w:basedOn w:val="Normal"/>
    <w:rsid w:val="00CA4FB6"/>
    <w:pPr>
      <w:ind w:left="794" w:hanging="794"/>
    </w:pPr>
    <w:rPr>
      <w:sz w:val="22"/>
    </w:rPr>
  </w:style>
  <w:style w:type="paragraph" w:customStyle="1" w:styleId="Reftitle">
    <w:name w:val="Ref_title"/>
    <w:basedOn w:val="Normal"/>
    <w:next w:val="Reftext"/>
    <w:rsid w:val="00CA4F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A4FB6"/>
  </w:style>
  <w:style w:type="paragraph" w:customStyle="1" w:styleId="RepNo">
    <w:name w:val="Rep_No"/>
    <w:basedOn w:val="RecNo"/>
    <w:next w:val="Reptitle"/>
    <w:rsid w:val="00CA4FB6"/>
  </w:style>
  <w:style w:type="paragraph" w:customStyle="1" w:styleId="Repref">
    <w:name w:val="Rep_ref"/>
    <w:basedOn w:val="Recref"/>
    <w:next w:val="Repdate"/>
    <w:rsid w:val="00CA4FB6"/>
  </w:style>
  <w:style w:type="paragraph" w:customStyle="1" w:styleId="Reptitle">
    <w:name w:val="Rep_title"/>
    <w:basedOn w:val="Rectitle"/>
    <w:next w:val="Repref"/>
    <w:rsid w:val="00CA4FB6"/>
  </w:style>
  <w:style w:type="paragraph" w:customStyle="1" w:styleId="Resdate">
    <w:name w:val="Res_date"/>
    <w:basedOn w:val="Recdate"/>
    <w:next w:val="Normalaftertitle"/>
    <w:rsid w:val="00CA4FB6"/>
  </w:style>
  <w:style w:type="paragraph" w:customStyle="1" w:styleId="ResNo">
    <w:name w:val="Res_No"/>
    <w:basedOn w:val="RecNo"/>
    <w:next w:val="Restitle"/>
    <w:rsid w:val="00CA4FB6"/>
  </w:style>
  <w:style w:type="paragraph" w:customStyle="1" w:styleId="Resref">
    <w:name w:val="Res_ref"/>
    <w:basedOn w:val="Recref"/>
    <w:next w:val="Resdate"/>
    <w:rsid w:val="00CA4FB6"/>
  </w:style>
  <w:style w:type="paragraph" w:customStyle="1" w:styleId="Restitle">
    <w:name w:val="Res_title"/>
    <w:basedOn w:val="Normal"/>
    <w:next w:val="Resref"/>
    <w:rsid w:val="00CA4FB6"/>
    <w:pPr>
      <w:spacing w:before="240"/>
      <w:jc w:val="center"/>
    </w:pPr>
    <w:rPr>
      <w:b/>
      <w:sz w:val="28"/>
    </w:rPr>
  </w:style>
  <w:style w:type="paragraph" w:customStyle="1" w:styleId="SectionNo">
    <w:name w:val="Section_No"/>
    <w:basedOn w:val="Normal"/>
    <w:next w:val="Normal"/>
    <w:rsid w:val="00CA4FB6"/>
  </w:style>
  <w:style w:type="paragraph" w:customStyle="1" w:styleId="Sectiontitle">
    <w:name w:val="Section_title"/>
    <w:basedOn w:val="Normal"/>
    <w:next w:val="Normalaftertitle"/>
    <w:rsid w:val="00CA4F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A4FB6"/>
    <w:pPr>
      <w:tabs>
        <w:tab w:val="clear" w:pos="794"/>
        <w:tab w:val="clear" w:pos="1191"/>
        <w:tab w:val="clear" w:pos="1588"/>
        <w:tab w:val="clear" w:pos="1985"/>
        <w:tab w:val="right" w:pos="9611"/>
      </w:tabs>
    </w:pPr>
    <w:rPr>
      <w:i/>
    </w:rPr>
  </w:style>
  <w:style w:type="paragraph" w:styleId="TOC1">
    <w:name w:val="toc 1"/>
    <w:basedOn w:val="Normal"/>
    <w:semiHidden/>
    <w:rsid w:val="00CA4F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A4FB6"/>
    <w:pPr>
      <w:tabs>
        <w:tab w:val="clear" w:pos="567"/>
        <w:tab w:val="left" w:pos="1276"/>
      </w:tabs>
      <w:spacing w:before="160"/>
      <w:ind w:left="1276" w:hanging="709"/>
    </w:pPr>
  </w:style>
  <w:style w:type="paragraph" w:styleId="TOC3">
    <w:name w:val="toc 3"/>
    <w:basedOn w:val="TOC2"/>
    <w:semiHidden/>
    <w:rsid w:val="00CA4FB6"/>
    <w:pPr>
      <w:tabs>
        <w:tab w:val="clear" w:pos="1276"/>
        <w:tab w:val="left" w:pos="2155"/>
      </w:tabs>
      <w:ind w:left="2155" w:hanging="879"/>
    </w:pPr>
  </w:style>
  <w:style w:type="paragraph" w:styleId="TOC4">
    <w:name w:val="toc 4"/>
    <w:basedOn w:val="TOC3"/>
    <w:semiHidden/>
    <w:rsid w:val="00CA4FB6"/>
    <w:pPr>
      <w:tabs>
        <w:tab w:val="left" w:pos="3261"/>
      </w:tabs>
      <w:spacing w:before="80"/>
      <w:ind w:left="3261" w:hanging="993"/>
    </w:pPr>
  </w:style>
  <w:style w:type="paragraph" w:styleId="TOC5">
    <w:name w:val="toc 5"/>
    <w:basedOn w:val="TOC4"/>
    <w:semiHidden/>
    <w:rsid w:val="00CA4FB6"/>
  </w:style>
  <w:style w:type="paragraph" w:styleId="TOC6">
    <w:name w:val="toc 6"/>
    <w:basedOn w:val="TOC4"/>
    <w:semiHidden/>
    <w:rsid w:val="00CA4FB6"/>
  </w:style>
  <w:style w:type="paragraph" w:styleId="TOC7">
    <w:name w:val="toc 7"/>
    <w:basedOn w:val="TOC4"/>
    <w:semiHidden/>
    <w:rsid w:val="00CA4FB6"/>
  </w:style>
  <w:style w:type="paragraph" w:styleId="TOC8">
    <w:name w:val="toc 8"/>
    <w:basedOn w:val="TOC4"/>
    <w:semiHidden/>
    <w:rsid w:val="00CA4FB6"/>
  </w:style>
  <w:style w:type="paragraph" w:customStyle="1" w:styleId="Rectitle">
    <w:name w:val="Rec_title"/>
    <w:basedOn w:val="Normal"/>
    <w:next w:val="Recref"/>
    <w:rsid w:val="00CA4FB6"/>
    <w:pPr>
      <w:keepNext/>
      <w:keepLines/>
      <w:spacing w:before="240"/>
      <w:jc w:val="center"/>
    </w:pPr>
    <w:rPr>
      <w:b/>
      <w:sz w:val="28"/>
    </w:rPr>
  </w:style>
  <w:style w:type="paragraph" w:customStyle="1" w:styleId="Annexref">
    <w:name w:val="Annex_ref"/>
    <w:basedOn w:val="Normal"/>
    <w:next w:val="Normalaftertitle"/>
    <w:rsid w:val="00CA4FB6"/>
    <w:pPr>
      <w:keepNext/>
      <w:keepLines/>
      <w:spacing w:after="280"/>
      <w:jc w:val="center"/>
    </w:pPr>
  </w:style>
  <w:style w:type="paragraph" w:customStyle="1" w:styleId="Appendixref">
    <w:name w:val="Appendix_ref"/>
    <w:basedOn w:val="Annexref"/>
    <w:next w:val="Normalaftertitle"/>
    <w:rsid w:val="00CA4FB6"/>
  </w:style>
  <w:style w:type="paragraph" w:customStyle="1" w:styleId="Figuretitle">
    <w:name w:val="Figure_title"/>
    <w:basedOn w:val="Normal"/>
    <w:next w:val="Figure"/>
    <w:rsid w:val="00CA4FB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A4FB6"/>
    <w:pPr>
      <w:keepNext/>
      <w:spacing w:before="0" w:after="120"/>
      <w:jc w:val="center"/>
    </w:pPr>
    <w:rPr>
      <w:b/>
    </w:rPr>
  </w:style>
  <w:style w:type="paragraph" w:customStyle="1" w:styleId="Summary">
    <w:name w:val="Summary"/>
    <w:basedOn w:val="Normal"/>
    <w:next w:val="Normalaftertitle"/>
    <w:rsid w:val="00CA4FB6"/>
    <w:pPr>
      <w:spacing w:after="480"/>
    </w:pPr>
    <w:rPr>
      <w:sz w:val="22"/>
      <w:lang w:val="es-ES_tradnl"/>
    </w:rPr>
  </w:style>
  <w:style w:type="paragraph" w:customStyle="1" w:styleId="TableLegendNote">
    <w:name w:val="Table_Legend_Note"/>
    <w:basedOn w:val="Tablelegend"/>
    <w:next w:val="Tablelegend"/>
    <w:rsid w:val="00CA4FB6"/>
    <w:pPr>
      <w:ind w:left="-85" w:firstLine="0"/>
    </w:pPr>
    <w:rPr>
      <w:lang w:val="en-US"/>
    </w:rPr>
  </w:style>
  <w:style w:type="paragraph" w:customStyle="1" w:styleId="Figure">
    <w:name w:val="Figure"/>
    <w:basedOn w:val="FigureNo"/>
    <w:next w:val="Normal"/>
    <w:rsid w:val="00CA4FB6"/>
    <w:pPr>
      <w:keepNext w:val="0"/>
      <w:spacing w:before="0" w:after="240"/>
    </w:pPr>
  </w:style>
  <w:style w:type="character" w:styleId="Hyperlink">
    <w:name w:val="Hyperlink"/>
    <w:basedOn w:val="DefaultParagraphFont"/>
    <w:rsid w:val="0092243E"/>
    <w:rPr>
      <w:color w:val="0000FF"/>
      <w:u w:val="single"/>
    </w:rPr>
  </w:style>
  <w:style w:type="character" w:customStyle="1" w:styleId="FooterChar">
    <w:name w:val="Footer Char"/>
    <w:basedOn w:val="DefaultParagraphFont"/>
    <w:link w:val="Footer"/>
    <w:rsid w:val="0092243E"/>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wmf"/><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image" Target="media/image5.wmf"/><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188</TotalTime>
  <Pages>22</Pages>
  <Words>6905</Words>
  <Characters>35632</Characters>
  <Application>Microsoft Office Word</Application>
  <DocSecurity>0</DocSecurity>
  <Lines>890</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24</cp:revision>
  <cp:lastPrinted>2011-08-05T08:22:00Z</cp:lastPrinted>
  <dcterms:created xsi:type="dcterms:W3CDTF">2011-07-08T14:04:00Z</dcterms:created>
  <dcterms:modified xsi:type="dcterms:W3CDTF">2011-08-05T10:28:00Z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