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BE0" w:rsidRPr="00575CB8" w:rsidRDefault="008B1BE0" w:rsidP="008B1BE0">
      <w:pPr>
        <w:rPr>
          <w:lang w:val="en-US"/>
        </w:rPr>
      </w:pPr>
      <w:bookmarkStart w:id="0" w:name="Doc_title"/>
    </w:p>
    <w:p w:rsidR="008B1BE0" w:rsidRDefault="008B1BE0" w:rsidP="008B1BE0"/>
    <w:p w:rsidR="008B1BE0" w:rsidRDefault="008B1BE0" w:rsidP="008B1BE0"/>
    <w:p w:rsidR="008B1BE0" w:rsidRDefault="008B1BE0" w:rsidP="008B1BE0"/>
    <w:p w:rsidR="008B1BE0" w:rsidRDefault="008B1BE0" w:rsidP="008B1BE0"/>
    <w:p w:rsidR="008B1BE0" w:rsidRDefault="008B1BE0" w:rsidP="008B1BE0"/>
    <w:p w:rsidR="008B1BE0" w:rsidRDefault="008B1BE0" w:rsidP="008B1BE0"/>
    <w:p w:rsidR="008B1BE0" w:rsidRDefault="008B1BE0" w:rsidP="008B1BE0"/>
    <w:tbl>
      <w:tblPr>
        <w:tblW w:w="10089" w:type="dxa"/>
        <w:tblLook w:val="01E0" w:firstRow="1" w:lastRow="1" w:firstColumn="1" w:lastColumn="1" w:noHBand="0" w:noVBand="0"/>
      </w:tblPr>
      <w:tblGrid>
        <w:gridCol w:w="10089"/>
      </w:tblGrid>
      <w:tr w:rsidR="008B1BE0" w:rsidRPr="00A07AEB" w:rsidTr="00F54AB7">
        <w:tc>
          <w:tcPr>
            <w:tcW w:w="10089" w:type="dxa"/>
          </w:tcPr>
          <w:p w:rsidR="008B1BE0" w:rsidRPr="00A07AEB" w:rsidRDefault="008B1BE0" w:rsidP="00F54AB7">
            <w:pPr>
              <w:spacing w:before="380" w:line="280" w:lineRule="exact"/>
              <w:jc w:val="right"/>
              <w:rPr>
                <w:rFonts w:ascii="Tahoma" w:hAnsi="Tahoma" w:cs="Tahoma"/>
                <w:b/>
                <w:bCs/>
                <w:iCs/>
                <w:color w:val="243285"/>
                <w:sz w:val="32"/>
                <w:szCs w:val="32"/>
                <w:lang w:val="en-US"/>
              </w:rPr>
            </w:pPr>
          </w:p>
          <w:p w:rsidR="008B1BE0" w:rsidRPr="00A07AEB" w:rsidRDefault="008B1BE0" w:rsidP="00F54AB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1584</w:t>
            </w:r>
          </w:p>
          <w:p w:rsidR="008B1BE0" w:rsidRPr="00A07AEB" w:rsidRDefault="008B1BE0" w:rsidP="00F54AB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07</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2002</w:t>
            </w:r>
            <w:r w:rsidRPr="00A07AEB">
              <w:rPr>
                <w:rFonts w:ascii="Tahoma" w:hAnsi="Tahoma" w:cs="Tahoma"/>
                <w:b/>
                <w:bCs/>
                <w:iCs/>
                <w:color w:val="243285"/>
                <w:szCs w:val="24"/>
                <w:lang w:val="es-ES_tradnl"/>
              </w:rPr>
              <w:t>)</w:t>
            </w:r>
          </w:p>
        </w:tc>
      </w:tr>
      <w:tr w:rsidR="008B1BE0" w:rsidRPr="00557497" w:rsidTr="00F54AB7">
        <w:tc>
          <w:tcPr>
            <w:tcW w:w="10089" w:type="dxa"/>
          </w:tcPr>
          <w:p w:rsidR="008B1BE0" w:rsidRDefault="008B1BE0" w:rsidP="00F54AB7">
            <w:pPr>
              <w:spacing w:before="80" w:line="500" w:lineRule="exact"/>
              <w:jc w:val="right"/>
              <w:rPr>
                <w:rFonts w:ascii="Tahoma" w:hAnsi="Tahoma" w:cs="Tahoma"/>
                <w:b/>
                <w:bCs/>
                <w:color w:val="243285"/>
                <w:sz w:val="44"/>
                <w:szCs w:val="44"/>
                <w:lang w:val="es-ES_tradnl"/>
              </w:rPr>
            </w:pPr>
          </w:p>
          <w:p w:rsidR="008B1BE0" w:rsidRPr="00B56DB3" w:rsidRDefault="008B1BE0" w:rsidP="00F54AB7">
            <w:pPr>
              <w:spacing w:before="80" w:line="500" w:lineRule="exact"/>
              <w:jc w:val="right"/>
              <w:rPr>
                <w:rFonts w:ascii="Tahoma" w:hAnsi="Tahoma" w:cs="Tahoma"/>
                <w:b/>
                <w:bCs/>
                <w:iCs/>
                <w:color w:val="243285"/>
                <w:sz w:val="44"/>
                <w:szCs w:val="44"/>
                <w:lang w:val="es-ES_tradnl"/>
              </w:rPr>
            </w:pPr>
            <w:r w:rsidRPr="00B56DB3">
              <w:rPr>
                <w:rFonts w:ascii="Tahoma" w:hAnsi="Tahoma" w:cs="Tahoma"/>
                <w:b/>
                <w:bCs/>
                <w:color w:val="243285"/>
                <w:sz w:val="44"/>
                <w:szCs w:val="44"/>
                <w:lang w:val="es-ES_tradnl"/>
              </w:rPr>
              <w:t>Método para calcular las distancias de separación entre las estaciones</w:t>
            </w:r>
            <w:r>
              <w:rPr>
                <w:rFonts w:ascii="Tahoma" w:hAnsi="Tahoma" w:cs="Tahoma"/>
                <w:b/>
                <w:bCs/>
                <w:color w:val="243285"/>
                <w:sz w:val="44"/>
                <w:szCs w:val="44"/>
                <w:lang w:val="es-ES_tradnl"/>
              </w:rPr>
              <w:t xml:space="preserve"> </w:t>
            </w:r>
            <w:r w:rsidRPr="00B56DB3">
              <w:rPr>
                <w:rFonts w:ascii="Tahoma" w:hAnsi="Tahoma" w:cs="Tahoma"/>
                <w:b/>
                <w:bCs/>
                <w:color w:val="243285"/>
                <w:sz w:val="44"/>
                <w:szCs w:val="44"/>
                <w:lang w:val="es-ES_tradnl"/>
              </w:rPr>
              <w:t>terrenas</w:t>
            </w:r>
            <w:r>
              <w:rPr>
                <w:rFonts w:ascii="Tahoma" w:hAnsi="Tahoma" w:cs="Tahoma"/>
                <w:b/>
                <w:bCs/>
                <w:color w:val="243285"/>
                <w:sz w:val="44"/>
                <w:szCs w:val="44"/>
                <w:lang w:val="es-ES_tradnl"/>
              </w:rPr>
              <w:br/>
            </w:r>
            <w:r w:rsidRPr="00B56DB3">
              <w:rPr>
                <w:rFonts w:ascii="Tahoma" w:hAnsi="Tahoma" w:cs="Tahoma"/>
                <w:b/>
                <w:bCs/>
                <w:color w:val="243285"/>
                <w:sz w:val="44"/>
                <w:szCs w:val="44"/>
                <w:lang w:val="es-ES_tradnl"/>
              </w:rPr>
              <w:t>del servicio de radionavegación por satélite (Tierra</w:t>
            </w:r>
            <w:r w:rsidRPr="00B56DB3">
              <w:rPr>
                <w:rFonts w:ascii="Tahoma" w:hAnsi="Tahoma" w:cs="Tahoma"/>
                <w:b/>
                <w:bCs/>
                <w:color w:val="243285"/>
                <w:sz w:val="44"/>
                <w:szCs w:val="44"/>
                <w:lang w:val="es-ES_tradnl"/>
              </w:rPr>
              <w:noBreakHyphen/>
              <w:t>espacio) y los</w:t>
            </w:r>
            <w:r>
              <w:rPr>
                <w:rFonts w:ascii="Tahoma" w:hAnsi="Tahoma" w:cs="Tahoma"/>
                <w:b/>
                <w:bCs/>
                <w:color w:val="243285"/>
                <w:sz w:val="44"/>
                <w:szCs w:val="44"/>
                <w:lang w:val="es-ES_tradnl"/>
              </w:rPr>
              <w:t xml:space="preserve"> </w:t>
            </w:r>
            <w:r w:rsidRPr="00B56DB3">
              <w:rPr>
                <w:rFonts w:ascii="Tahoma" w:hAnsi="Tahoma" w:cs="Tahoma"/>
                <w:b/>
                <w:bCs/>
                <w:color w:val="243285"/>
                <w:sz w:val="44"/>
                <w:szCs w:val="44"/>
                <w:lang w:val="es-ES_tradnl"/>
              </w:rPr>
              <w:t>radares del servicio</w:t>
            </w:r>
            <w:r>
              <w:rPr>
                <w:rFonts w:ascii="Tahoma" w:hAnsi="Tahoma" w:cs="Tahoma"/>
                <w:b/>
                <w:bCs/>
                <w:color w:val="243285"/>
                <w:sz w:val="44"/>
                <w:szCs w:val="44"/>
                <w:lang w:val="es-ES_tradnl"/>
              </w:rPr>
              <w:br/>
            </w:r>
            <w:r w:rsidRPr="00B56DB3">
              <w:rPr>
                <w:rFonts w:ascii="Tahoma" w:hAnsi="Tahoma" w:cs="Tahoma"/>
                <w:b/>
                <w:bCs/>
                <w:color w:val="243285"/>
                <w:sz w:val="44"/>
                <w:szCs w:val="44"/>
                <w:lang w:val="es-ES_tradnl"/>
              </w:rPr>
              <w:t>de radiolocalización y del servicio de radionavegación</w:t>
            </w:r>
            <w:r>
              <w:rPr>
                <w:rFonts w:ascii="Tahoma" w:hAnsi="Tahoma" w:cs="Tahoma"/>
                <w:b/>
                <w:bCs/>
                <w:color w:val="243285"/>
                <w:sz w:val="44"/>
                <w:szCs w:val="44"/>
                <w:lang w:val="es-ES_tradnl"/>
              </w:rPr>
              <w:t xml:space="preserve"> </w:t>
            </w:r>
            <w:r w:rsidRPr="00B56DB3">
              <w:rPr>
                <w:rFonts w:ascii="Tahoma" w:hAnsi="Tahoma" w:cs="Tahoma"/>
                <w:b/>
                <w:bCs/>
                <w:color w:val="243285"/>
                <w:sz w:val="44"/>
                <w:szCs w:val="44"/>
                <w:lang w:val="es-ES_tradnl"/>
              </w:rPr>
              <w:t>aeronáutica en la banda</w:t>
            </w:r>
            <w:r>
              <w:rPr>
                <w:rFonts w:ascii="Tahoma" w:hAnsi="Tahoma" w:cs="Tahoma"/>
                <w:b/>
                <w:bCs/>
                <w:color w:val="243285"/>
                <w:sz w:val="44"/>
                <w:szCs w:val="44"/>
                <w:lang w:val="es-ES_tradnl"/>
              </w:rPr>
              <w:br/>
            </w:r>
            <w:r w:rsidRPr="00B56DB3">
              <w:rPr>
                <w:rFonts w:ascii="Tahoma" w:hAnsi="Tahoma" w:cs="Tahoma"/>
                <w:b/>
                <w:bCs/>
                <w:color w:val="243285"/>
                <w:sz w:val="44"/>
                <w:szCs w:val="44"/>
                <w:lang w:val="es-ES_tradnl"/>
              </w:rPr>
              <w:t>de frecuencias 1 300</w:t>
            </w:r>
            <w:r w:rsidRPr="00B56DB3">
              <w:rPr>
                <w:rFonts w:ascii="Tahoma" w:hAnsi="Tahoma" w:cs="Tahoma"/>
                <w:b/>
                <w:bCs/>
                <w:color w:val="243285"/>
                <w:sz w:val="44"/>
                <w:szCs w:val="44"/>
                <w:lang w:val="es-ES_tradnl"/>
              </w:rPr>
              <w:noBreakHyphen/>
              <w:t>1 350 MHz</w:t>
            </w:r>
          </w:p>
          <w:p w:rsidR="008B1BE0" w:rsidRPr="00A07AEB" w:rsidRDefault="008B1BE0" w:rsidP="00F54AB7">
            <w:pPr>
              <w:spacing w:before="80" w:line="500" w:lineRule="exact"/>
              <w:jc w:val="right"/>
              <w:rPr>
                <w:rFonts w:ascii="Tahoma" w:hAnsi="Tahoma" w:cs="Tahoma"/>
                <w:b/>
                <w:bCs/>
                <w:iCs/>
                <w:color w:val="243285"/>
                <w:sz w:val="44"/>
                <w:szCs w:val="44"/>
                <w:lang w:val="es-ES_tradnl"/>
              </w:rPr>
            </w:pPr>
          </w:p>
        </w:tc>
      </w:tr>
      <w:tr w:rsidR="008B1BE0" w:rsidRPr="00557497" w:rsidTr="00F54AB7">
        <w:tc>
          <w:tcPr>
            <w:tcW w:w="10089" w:type="dxa"/>
          </w:tcPr>
          <w:p w:rsidR="008B1BE0" w:rsidRPr="00A07AEB" w:rsidRDefault="008B1BE0" w:rsidP="00F54AB7">
            <w:pPr>
              <w:spacing w:before="80" w:line="280" w:lineRule="exact"/>
              <w:ind w:right="640"/>
              <w:rPr>
                <w:rFonts w:ascii="Tahoma" w:hAnsi="Tahoma" w:cs="Tahoma"/>
                <w:b/>
                <w:bCs/>
                <w:iCs/>
                <w:color w:val="243285"/>
                <w:sz w:val="32"/>
                <w:szCs w:val="32"/>
                <w:lang w:val="es-ES_tradnl"/>
              </w:rPr>
            </w:pPr>
          </w:p>
          <w:p w:rsidR="008B1BE0" w:rsidRPr="00A07AEB" w:rsidRDefault="008B1BE0" w:rsidP="00F54AB7">
            <w:pPr>
              <w:spacing w:before="80" w:line="280" w:lineRule="exact"/>
              <w:ind w:right="640"/>
              <w:rPr>
                <w:rFonts w:ascii="Tahoma" w:hAnsi="Tahoma" w:cs="Tahoma"/>
                <w:b/>
                <w:bCs/>
                <w:iCs/>
                <w:color w:val="243285"/>
                <w:sz w:val="32"/>
                <w:szCs w:val="32"/>
                <w:lang w:val="es-ES_tradnl"/>
              </w:rPr>
            </w:pPr>
          </w:p>
          <w:p w:rsidR="008B1BE0" w:rsidRPr="00A07AEB" w:rsidRDefault="008B1BE0" w:rsidP="00F54AB7">
            <w:pPr>
              <w:spacing w:before="80" w:after="180" w:line="360" w:lineRule="exact"/>
              <w:ind w:right="720"/>
              <w:rPr>
                <w:rFonts w:ascii="Tahoma" w:hAnsi="Tahoma" w:cs="Tahoma"/>
                <w:b/>
                <w:bCs/>
                <w:iCs/>
                <w:color w:val="243285"/>
                <w:sz w:val="36"/>
                <w:szCs w:val="36"/>
                <w:lang w:val="es-ES_tradnl"/>
              </w:rPr>
            </w:pPr>
          </w:p>
          <w:p w:rsidR="008B1BE0" w:rsidRPr="00A07AEB" w:rsidRDefault="008B1BE0" w:rsidP="00F54AB7">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B1BE0" w:rsidRPr="00A07AEB" w:rsidRDefault="008B1BE0" w:rsidP="00F54AB7">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B1BE0" w:rsidRPr="0026666F" w:rsidRDefault="008B1BE0" w:rsidP="008B1BE0">
      <w:pPr>
        <w:spacing w:before="80"/>
        <w:rPr>
          <w:i/>
          <w:sz w:val="22"/>
          <w:lang w:val="es-ES_tradnl"/>
        </w:rPr>
      </w:pPr>
    </w:p>
    <w:p w:rsidR="008B1BE0" w:rsidRPr="0026666F" w:rsidRDefault="008B1BE0" w:rsidP="008B1BE0">
      <w:pPr>
        <w:spacing w:before="80"/>
        <w:rPr>
          <w:i/>
          <w:sz w:val="22"/>
          <w:lang w:val="es-ES_tradnl"/>
        </w:rPr>
      </w:pPr>
    </w:p>
    <w:p w:rsidR="008B1BE0" w:rsidRPr="0026666F" w:rsidRDefault="008B1BE0" w:rsidP="008B1BE0">
      <w:pPr>
        <w:spacing w:before="80"/>
        <w:rPr>
          <w:i/>
          <w:sz w:val="22"/>
          <w:lang w:val="es-ES_tradnl"/>
        </w:rPr>
      </w:pPr>
    </w:p>
    <w:p w:rsidR="008B1BE0" w:rsidRPr="0026666F" w:rsidRDefault="008B1BE0" w:rsidP="008B1BE0">
      <w:pPr>
        <w:spacing w:before="80"/>
        <w:rPr>
          <w:i/>
          <w:sz w:val="22"/>
          <w:lang w:val="es-ES_tradnl"/>
        </w:rPr>
      </w:pPr>
    </w:p>
    <w:p w:rsidR="008B1BE0" w:rsidRPr="0026666F" w:rsidRDefault="008B1BE0" w:rsidP="008B1BE0">
      <w:pPr>
        <w:spacing w:before="80"/>
        <w:rPr>
          <w:i/>
          <w:sz w:val="22"/>
          <w:lang w:val="es-ES_tradnl"/>
        </w:rPr>
      </w:pPr>
    </w:p>
    <w:p w:rsidR="008B1BE0" w:rsidRPr="0026666F" w:rsidRDefault="008B1BE0" w:rsidP="008B1BE0">
      <w:pPr>
        <w:spacing w:before="80"/>
        <w:rPr>
          <w:i/>
          <w:sz w:val="22"/>
          <w:lang w:val="es-ES_tradnl"/>
        </w:rPr>
      </w:pPr>
    </w:p>
    <w:p w:rsidR="008B1BE0" w:rsidRPr="0026666F" w:rsidRDefault="008B1BE0" w:rsidP="008B1BE0">
      <w:pPr>
        <w:pStyle w:val="Equation"/>
        <w:tabs>
          <w:tab w:val="clear" w:pos="4820"/>
          <w:tab w:val="clear" w:pos="9639"/>
          <w:tab w:val="left" w:pos="1191"/>
          <w:tab w:val="left" w:pos="1588"/>
          <w:tab w:val="left" w:pos="1985"/>
        </w:tabs>
        <w:rPr>
          <w:rFonts w:ascii="Palatino Linotype" w:hAnsi="Palatino Linotype"/>
          <w:lang w:val="es-ES_tradnl"/>
        </w:rPr>
        <w:sectPr w:rsidR="008B1BE0" w:rsidRPr="0026666F">
          <w:headerReference w:type="even" r:id="rId9"/>
          <w:headerReference w:type="default" r:id="rId10"/>
          <w:pgSz w:w="11907" w:h="16840" w:code="9"/>
          <w:pgMar w:top="1089" w:right="1089" w:bottom="284" w:left="1089" w:header="567" w:footer="284" w:gutter="0"/>
          <w:pgNumType w:start="1"/>
          <w:cols w:space="720"/>
        </w:sectPr>
      </w:pPr>
    </w:p>
    <w:p w:rsidR="008B1BE0" w:rsidRPr="006C718C" w:rsidRDefault="008B1BE0" w:rsidP="008B1B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B1BE0" w:rsidRPr="006C718C" w:rsidRDefault="008B1BE0" w:rsidP="008B1BE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B1BE0" w:rsidRPr="006C718C" w:rsidRDefault="008B1BE0" w:rsidP="008B1BE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B1BE0" w:rsidRPr="00021E8A" w:rsidRDefault="008B1BE0" w:rsidP="008B1BE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B1BE0" w:rsidRPr="00021E8A" w:rsidRDefault="008B1BE0" w:rsidP="008B1BE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B1BE0" w:rsidRPr="007C36CA" w:rsidRDefault="008B1BE0" w:rsidP="008B1BE0">
      <w:pPr>
        <w:spacing w:before="0"/>
        <w:jc w:val="center"/>
        <w:rPr>
          <w:sz w:val="22"/>
          <w:lang w:val="es-ES_tradnl"/>
        </w:rPr>
      </w:pPr>
    </w:p>
    <w:p w:rsidR="008B1BE0" w:rsidRPr="007C36CA" w:rsidRDefault="008B1BE0" w:rsidP="008B1BE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1BE0" w:rsidRPr="00557497" w:rsidTr="00F54AB7">
        <w:tc>
          <w:tcPr>
            <w:tcW w:w="9360" w:type="dxa"/>
            <w:gridSpan w:val="2"/>
          </w:tcPr>
          <w:p w:rsidR="008B1BE0" w:rsidRPr="00021E8A" w:rsidRDefault="008B1BE0" w:rsidP="00F54AB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B1BE0" w:rsidRPr="00763D08"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8B1BE0" w:rsidRPr="00036EE3" w:rsidTr="00F54AB7">
        <w:tc>
          <w:tcPr>
            <w:tcW w:w="1140" w:type="dxa"/>
          </w:tcPr>
          <w:p w:rsidR="008B1BE0" w:rsidRPr="00036EE3" w:rsidRDefault="008B1BE0" w:rsidP="00F54AB7">
            <w:pPr>
              <w:spacing w:before="180" w:after="100"/>
              <w:ind w:left="57"/>
              <w:rPr>
                <w:b/>
                <w:bCs/>
                <w:sz w:val="20"/>
                <w:lang w:val="en-US"/>
              </w:rPr>
            </w:pPr>
            <w:r w:rsidRPr="00036EE3">
              <w:rPr>
                <w:b/>
                <w:bCs/>
                <w:sz w:val="20"/>
                <w:lang w:val="en-US"/>
              </w:rPr>
              <w:t>Series</w:t>
            </w:r>
          </w:p>
        </w:tc>
        <w:tc>
          <w:tcPr>
            <w:tcW w:w="8220" w:type="dxa"/>
          </w:tcPr>
          <w:p w:rsidR="008B1BE0" w:rsidRPr="00036EE3"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BO</w:t>
            </w:r>
          </w:p>
        </w:tc>
        <w:tc>
          <w:tcPr>
            <w:tcW w:w="8220" w:type="dxa"/>
          </w:tcPr>
          <w:p w:rsidR="008B1BE0" w:rsidRPr="00021E8A"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B1BE0" w:rsidRPr="00557497"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BR</w:t>
            </w:r>
          </w:p>
        </w:tc>
        <w:tc>
          <w:tcPr>
            <w:tcW w:w="8220" w:type="dxa"/>
          </w:tcPr>
          <w:p w:rsidR="008B1BE0" w:rsidRPr="00021E8A"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BS</w:t>
            </w:r>
          </w:p>
        </w:tc>
        <w:tc>
          <w:tcPr>
            <w:tcW w:w="8220" w:type="dxa"/>
          </w:tcPr>
          <w:p w:rsidR="008B1BE0" w:rsidRPr="00021E8A"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8B1BE0" w:rsidRPr="00ED2695" w:rsidTr="00F54AB7">
        <w:tc>
          <w:tcPr>
            <w:tcW w:w="1140" w:type="dxa"/>
            <w:shd w:val="clear" w:color="auto" w:fill="auto"/>
          </w:tcPr>
          <w:p w:rsidR="008B1BE0" w:rsidRPr="00ED2695" w:rsidRDefault="008B1BE0" w:rsidP="00F54AB7">
            <w:pPr>
              <w:spacing w:before="30" w:after="30"/>
              <w:ind w:left="57"/>
              <w:jc w:val="left"/>
              <w:rPr>
                <w:b/>
                <w:bCs/>
                <w:sz w:val="20"/>
                <w:lang w:val="en-US"/>
              </w:rPr>
            </w:pPr>
            <w:r w:rsidRPr="00ED2695">
              <w:rPr>
                <w:b/>
                <w:bCs/>
                <w:sz w:val="20"/>
                <w:lang w:val="en-US"/>
              </w:rPr>
              <w:t>BT</w:t>
            </w:r>
          </w:p>
        </w:tc>
        <w:tc>
          <w:tcPr>
            <w:tcW w:w="8220" w:type="dxa"/>
            <w:shd w:val="clear" w:color="auto" w:fill="auto"/>
          </w:tcPr>
          <w:p w:rsidR="008B1BE0" w:rsidRPr="00021E8A"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1BE0" w:rsidRPr="00036EE3" w:rsidTr="00F54AB7">
        <w:tc>
          <w:tcPr>
            <w:tcW w:w="1140" w:type="dxa"/>
            <w:shd w:val="clear" w:color="auto" w:fill="auto"/>
          </w:tcPr>
          <w:p w:rsidR="008B1BE0" w:rsidRPr="00036EE3" w:rsidRDefault="008B1BE0" w:rsidP="00F54AB7">
            <w:pPr>
              <w:spacing w:before="30" w:after="30"/>
              <w:ind w:left="57"/>
              <w:jc w:val="left"/>
              <w:rPr>
                <w:b/>
                <w:bCs/>
                <w:sz w:val="20"/>
                <w:lang w:val="fr-CH"/>
              </w:rPr>
            </w:pPr>
            <w:r w:rsidRPr="00036EE3">
              <w:rPr>
                <w:b/>
                <w:bCs/>
                <w:sz w:val="20"/>
                <w:lang w:val="fr-CH"/>
              </w:rPr>
              <w:t>F</w:t>
            </w:r>
          </w:p>
        </w:tc>
        <w:tc>
          <w:tcPr>
            <w:tcW w:w="8220" w:type="dxa"/>
            <w:shd w:val="clear" w:color="auto" w:fill="auto"/>
          </w:tcPr>
          <w:p w:rsidR="008B1BE0" w:rsidRPr="00021E8A" w:rsidRDefault="008B1BE0" w:rsidP="00F54A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B1BE0" w:rsidRPr="00557497" w:rsidTr="00F54AB7">
        <w:tc>
          <w:tcPr>
            <w:tcW w:w="1140" w:type="dxa"/>
            <w:shd w:val="clear" w:color="auto" w:fill="F3F3F3"/>
          </w:tcPr>
          <w:p w:rsidR="008B1BE0" w:rsidRPr="001240BC" w:rsidRDefault="008B1BE0" w:rsidP="00F54AB7">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B1BE0" w:rsidRPr="001240BC" w:rsidRDefault="008B1BE0" w:rsidP="00F54A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B1BE0" w:rsidRPr="00557497" w:rsidTr="00F54AB7">
        <w:tc>
          <w:tcPr>
            <w:tcW w:w="1140" w:type="dxa"/>
          </w:tcPr>
          <w:p w:rsidR="008B1BE0" w:rsidRPr="00036EE3" w:rsidRDefault="008B1BE0" w:rsidP="00F54AB7">
            <w:pPr>
              <w:spacing w:before="30" w:after="30"/>
              <w:ind w:left="57"/>
              <w:jc w:val="left"/>
              <w:rPr>
                <w:b/>
                <w:bCs/>
                <w:sz w:val="20"/>
                <w:lang w:val="fr-CH"/>
              </w:rPr>
            </w:pPr>
            <w:r w:rsidRPr="00036EE3">
              <w:rPr>
                <w:b/>
                <w:bCs/>
                <w:sz w:val="20"/>
                <w:lang w:val="fr-CH"/>
              </w:rPr>
              <w:t>P</w:t>
            </w:r>
          </w:p>
        </w:tc>
        <w:tc>
          <w:tcPr>
            <w:tcW w:w="8220" w:type="dxa"/>
          </w:tcPr>
          <w:p w:rsidR="008B1BE0" w:rsidRPr="00021E8A" w:rsidRDefault="008B1BE0" w:rsidP="00F54AB7">
            <w:pPr>
              <w:spacing w:before="30" w:after="30"/>
              <w:jc w:val="left"/>
              <w:rPr>
                <w:bCs/>
                <w:sz w:val="20"/>
                <w:lang w:val="es-ES_tradnl"/>
              </w:rPr>
            </w:pPr>
            <w:r w:rsidRPr="00021E8A">
              <w:rPr>
                <w:bCs/>
                <w:sz w:val="20"/>
                <w:lang w:val="es-ES_tradnl"/>
              </w:rPr>
              <w:t>Propagación de las ondas radioeléctricas</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RA</w:t>
            </w:r>
          </w:p>
        </w:tc>
        <w:tc>
          <w:tcPr>
            <w:tcW w:w="8220" w:type="dxa"/>
          </w:tcPr>
          <w:p w:rsidR="008B1BE0" w:rsidRPr="00021E8A" w:rsidRDefault="008B1BE0" w:rsidP="00F54A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8B1BE0" w:rsidRPr="00EE0FE9"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RS</w:t>
            </w:r>
          </w:p>
        </w:tc>
        <w:tc>
          <w:tcPr>
            <w:tcW w:w="8220" w:type="dxa"/>
          </w:tcPr>
          <w:p w:rsidR="008B1BE0" w:rsidRPr="00021E8A" w:rsidRDefault="008B1BE0" w:rsidP="00F54A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S</w:t>
            </w:r>
          </w:p>
        </w:tc>
        <w:tc>
          <w:tcPr>
            <w:tcW w:w="8220" w:type="dxa"/>
          </w:tcPr>
          <w:p w:rsidR="008B1BE0" w:rsidRPr="00021E8A" w:rsidRDefault="008B1BE0" w:rsidP="00F54AB7">
            <w:pPr>
              <w:spacing w:before="30" w:after="30"/>
              <w:jc w:val="left"/>
              <w:rPr>
                <w:bCs/>
                <w:sz w:val="20"/>
                <w:lang w:val="en-US"/>
              </w:rPr>
            </w:pPr>
            <w:r w:rsidRPr="00021E8A">
              <w:rPr>
                <w:bCs/>
                <w:sz w:val="20"/>
              </w:rPr>
              <w:t>Servicio fijo por satélite</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SA</w:t>
            </w:r>
          </w:p>
        </w:tc>
        <w:tc>
          <w:tcPr>
            <w:tcW w:w="8220" w:type="dxa"/>
          </w:tcPr>
          <w:p w:rsidR="008B1BE0" w:rsidRPr="00021E8A" w:rsidRDefault="008B1BE0" w:rsidP="00F54AB7">
            <w:pPr>
              <w:spacing w:before="30" w:after="30"/>
              <w:jc w:val="left"/>
              <w:rPr>
                <w:bCs/>
                <w:sz w:val="20"/>
                <w:lang w:val="en-US"/>
              </w:rPr>
            </w:pPr>
            <w:r w:rsidRPr="00021E8A">
              <w:rPr>
                <w:bCs/>
                <w:sz w:val="20"/>
              </w:rPr>
              <w:t>Aplicaciones espaciales y meteorología</w:t>
            </w:r>
          </w:p>
        </w:tc>
      </w:tr>
      <w:tr w:rsidR="008B1BE0" w:rsidRPr="00EE0FE9"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SF</w:t>
            </w:r>
          </w:p>
        </w:tc>
        <w:tc>
          <w:tcPr>
            <w:tcW w:w="8220" w:type="dxa"/>
          </w:tcPr>
          <w:p w:rsidR="008B1BE0" w:rsidRPr="00021E8A" w:rsidRDefault="008B1BE0" w:rsidP="00F54AB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B1BE0" w:rsidRPr="00036EE3" w:rsidTr="00F54AB7">
        <w:tc>
          <w:tcPr>
            <w:tcW w:w="1140" w:type="dxa"/>
            <w:shd w:val="clear" w:color="auto" w:fill="auto"/>
          </w:tcPr>
          <w:p w:rsidR="008B1BE0" w:rsidRPr="001240BC" w:rsidRDefault="008B1BE0" w:rsidP="00F54AB7">
            <w:pPr>
              <w:spacing w:before="30" w:after="30"/>
              <w:ind w:left="57"/>
              <w:jc w:val="left"/>
              <w:rPr>
                <w:b/>
                <w:bCs/>
                <w:sz w:val="20"/>
                <w:lang w:val="en-US"/>
              </w:rPr>
            </w:pPr>
            <w:r w:rsidRPr="001240BC">
              <w:rPr>
                <w:b/>
                <w:bCs/>
                <w:sz w:val="20"/>
                <w:lang w:val="en-US"/>
              </w:rPr>
              <w:t>SM</w:t>
            </w:r>
          </w:p>
        </w:tc>
        <w:tc>
          <w:tcPr>
            <w:tcW w:w="8220" w:type="dxa"/>
            <w:shd w:val="clear" w:color="auto" w:fill="auto"/>
          </w:tcPr>
          <w:p w:rsidR="008B1BE0" w:rsidRPr="001240BC" w:rsidRDefault="008B1BE0" w:rsidP="00F54AB7">
            <w:pPr>
              <w:spacing w:before="30" w:after="30"/>
              <w:jc w:val="left"/>
              <w:rPr>
                <w:sz w:val="20"/>
                <w:lang w:val="en-US"/>
              </w:rPr>
            </w:pPr>
            <w:r w:rsidRPr="001240BC">
              <w:rPr>
                <w:sz w:val="20"/>
              </w:rPr>
              <w:t>Gestión del espectro</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SNG</w:t>
            </w:r>
          </w:p>
        </w:tc>
        <w:tc>
          <w:tcPr>
            <w:tcW w:w="8220" w:type="dxa"/>
          </w:tcPr>
          <w:p w:rsidR="008B1BE0" w:rsidRPr="00021E8A" w:rsidRDefault="008B1BE0" w:rsidP="00F54AB7">
            <w:pPr>
              <w:spacing w:before="30" w:after="30"/>
              <w:jc w:val="left"/>
              <w:rPr>
                <w:bCs/>
                <w:sz w:val="20"/>
                <w:lang w:val="en-US"/>
              </w:rPr>
            </w:pPr>
            <w:r w:rsidRPr="00021E8A">
              <w:rPr>
                <w:bCs/>
                <w:sz w:val="20"/>
              </w:rPr>
              <w:t>Periodismo electrónico por satélite</w:t>
            </w:r>
          </w:p>
        </w:tc>
      </w:tr>
      <w:tr w:rsidR="008B1BE0" w:rsidRPr="00EE0FE9"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TF</w:t>
            </w:r>
          </w:p>
        </w:tc>
        <w:tc>
          <w:tcPr>
            <w:tcW w:w="8220" w:type="dxa"/>
          </w:tcPr>
          <w:p w:rsidR="008B1BE0" w:rsidRPr="00021E8A" w:rsidRDefault="008B1BE0" w:rsidP="00F54AB7">
            <w:pPr>
              <w:spacing w:before="30" w:after="30"/>
              <w:jc w:val="left"/>
              <w:rPr>
                <w:bCs/>
                <w:sz w:val="20"/>
                <w:lang w:val="es-ES_tradnl"/>
              </w:rPr>
            </w:pPr>
            <w:r w:rsidRPr="00021E8A">
              <w:rPr>
                <w:bCs/>
                <w:sz w:val="20"/>
                <w:lang w:val="es-ES_tradnl"/>
              </w:rPr>
              <w:t>Emisiones de frecuencias patrón y señales horarias</w:t>
            </w:r>
          </w:p>
        </w:tc>
      </w:tr>
      <w:tr w:rsidR="008B1BE0" w:rsidRPr="00036EE3" w:rsidTr="00F54AB7">
        <w:tc>
          <w:tcPr>
            <w:tcW w:w="1140" w:type="dxa"/>
          </w:tcPr>
          <w:p w:rsidR="008B1BE0" w:rsidRPr="00036EE3" w:rsidRDefault="008B1BE0" w:rsidP="00F54AB7">
            <w:pPr>
              <w:spacing w:before="30" w:after="30"/>
              <w:ind w:left="57"/>
              <w:jc w:val="left"/>
              <w:rPr>
                <w:b/>
                <w:bCs/>
                <w:sz w:val="20"/>
                <w:lang w:val="en-US"/>
              </w:rPr>
            </w:pPr>
            <w:r w:rsidRPr="00036EE3">
              <w:rPr>
                <w:b/>
                <w:bCs/>
                <w:sz w:val="20"/>
                <w:lang w:val="en-US"/>
              </w:rPr>
              <w:t>V</w:t>
            </w:r>
          </w:p>
        </w:tc>
        <w:tc>
          <w:tcPr>
            <w:tcW w:w="8220" w:type="dxa"/>
          </w:tcPr>
          <w:p w:rsidR="008B1BE0" w:rsidRPr="00021E8A" w:rsidRDefault="008B1BE0" w:rsidP="00F54AB7">
            <w:pPr>
              <w:spacing w:before="30" w:after="140"/>
              <w:jc w:val="left"/>
              <w:rPr>
                <w:bCs/>
                <w:sz w:val="20"/>
                <w:lang w:val="en-US"/>
              </w:rPr>
            </w:pPr>
            <w:r w:rsidRPr="00021E8A">
              <w:rPr>
                <w:bCs/>
                <w:sz w:val="20"/>
              </w:rPr>
              <w:t>Vocabulario y cuestiones afines</w:t>
            </w:r>
          </w:p>
        </w:tc>
      </w:tr>
    </w:tbl>
    <w:p w:rsidR="008B1BE0" w:rsidRPr="00036EE3" w:rsidRDefault="008B1BE0" w:rsidP="008B1BE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1BE0" w:rsidTr="00F54AB7">
        <w:tc>
          <w:tcPr>
            <w:tcW w:w="720" w:type="dxa"/>
          </w:tcPr>
          <w:p w:rsidR="008B1BE0" w:rsidRDefault="008B1BE0" w:rsidP="00F54AB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1BE0" w:rsidRPr="00EE0FE9" w:rsidTr="00F54AB7">
        <w:tc>
          <w:tcPr>
            <w:tcW w:w="9360" w:type="dxa"/>
          </w:tcPr>
          <w:p w:rsidR="008B1BE0" w:rsidRPr="00A07AEB" w:rsidRDefault="008B1BE0" w:rsidP="00F54AB7">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8B1BE0" w:rsidRPr="00763D08" w:rsidRDefault="008B1BE0" w:rsidP="008B1BE0">
      <w:pPr>
        <w:spacing w:before="0"/>
        <w:jc w:val="center"/>
        <w:rPr>
          <w:sz w:val="22"/>
          <w:lang w:val="es-ES_tradnl"/>
        </w:rPr>
      </w:pPr>
    </w:p>
    <w:p w:rsidR="008B1BE0" w:rsidRPr="00763D08" w:rsidRDefault="008B1BE0" w:rsidP="008B1BE0">
      <w:pPr>
        <w:spacing w:before="60"/>
        <w:jc w:val="right"/>
        <w:rPr>
          <w:i/>
          <w:iCs/>
          <w:sz w:val="20"/>
          <w:lang w:val="es-ES_tradnl"/>
        </w:rPr>
      </w:pPr>
      <w:r w:rsidRPr="00763D08">
        <w:rPr>
          <w:i/>
          <w:iCs/>
          <w:sz w:val="20"/>
          <w:lang w:val="es-ES_tradnl"/>
        </w:rPr>
        <w:t>Publicación electrónica</w:t>
      </w:r>
    </w:p>
    <w:p w:rsidR="008B1BE0" w:rsidRPr="00763D08" w:rsidRDefault="008B1BE0" w:rsidP="00EE0FE9">
      <w:pPr>
        <w:spacing w:before="0" w:after="40"/>
        <w:jc w:val="right"/>
        <w:rPr>
          <w:sz w:val="20"/>
          <w:lang w:val="es-ES_tradnl"/>
        </w:rPr>
      </w:pPr>
      <w:r w:rsidRPr="00763D08">
        <w:rPr>
          <w:sz w:val="20"/>
          <w:lang w:val="es-ES_tradnl"/>
        </w:rPr>
        <w:t>Ginebra, 20</w:t>
      </w:r>
      <w:r>
        <w:rPr>
          <w:sz w:val="20"/>
          <w:lang w:val="es-ES_tradnl"/>
        </w:rPr>
        <w:t>1</w:t>
      </w:r>
      <w:r w:rsidR="00EE0FE9">
        <w:rPr>
          <w:sz w:val="20"/>
          <w:lang w:val="es-ES_tradnl"/>
        </w:rPr>
        <w:t>1</w:t>
      </w:r>
    </w:p>
    <w:p w:rsidR="008B1BE0" w:rsidRPr="00763D08" w:rsidRDefault="008B1BE0" w:rsidP="008B1BE0">
      <w:pPr>
        <w:spacing w:before="0"/>
        <w:jc w:val="center"/>
        <w:rPr>
          <w:sz w:val="22"/>
          <w:lang w:val="es-ES_tradnl"/>
        </w:rPr>
      </w:pPr>
    </w:p>
    <w:p w:rsidR="008B1BE0" w:rsidRPr="00763D08" w:rsidRDefault="008B1BE0" w:rsidP="00EE0F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EE0FE9">
        <w:rPr>
          <w:sz w:val="20"/>
          <w:lang w:val="es-ES_tradnl"/>
        </w:rPr>
        <w:t>1</w:t>
      </w:r>
    </w:p>
    <w:p w:rsidR="008B1BE0" w:rsidRPr="006C718C" w:rsidRDefault="008B1BE0" w:rsidP="008B1BE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B1BE0" w:rsidRPr="006C718C" w:rsidRDefault="008B1BE0" w:rsidP="008B1BE0">
      <w:pPr>
        <w:spacing w:before="160"/>
        <w:rPr>
          <w:i/>
          <w:sz w:val="20"/>
          <w:highlight w:val="yellow"/>
          <w:lang w:val="es-ES_tradnl"/>
        </w:rPr>
        <w:sectPr w:rsidR="008B1BE0" w:rsidRPr="006C718C" w:rsidSect="00F54AB7">
          <w:headerReference w:type="even" r:id="rId13"/>
          <w:headerReference w:type="default" r:id="rId14"/>
          <w:pgSz w:w="11907" w:h="16834" w:code="9"/>
          <w:pgMar w:top="1418" w:right="1134" w:bottom="1134" w:left="1134" w:header="720" w:footer="482" w:gutter="0"/>
          <w:pgNumType w:fmt="lowerRoman" w:start="2"/>
          <w:cols w:space="720"/>
        </w:sectPr>
      </w:pPr>
    </w:p>
    <w:p w:rsidR="0086220A" w:rsidRDefault="0086220A" w:rsidP="005A636B">
      <w:pPr>
        <w:pStyle w:val="RecNo"/>
        <w:spacing w:before="0"/>
        <w:rPr>
          <w:lang w:val="es-ES_tradnl"/>
        </w:rPr>
      </w:pPr>
      <w:r>
        <w:rPr>
          <w:lang w:val="es-ES_tradnl"/>
        </w:rPr>
        <w:lastRenderedPageBreak/>
        <w:t xml:space="preserve">RECOMENDACIÓN  </w:t>
      </w:r>
      <w:r>
        <w:rPr>
          <w:rStyle w:val="href"/>
          <w:lang w:val="es-ES_tradnl"/>
        </w:rPr>
        <w:t>UIT</w:t>
      </w:r>
      <w:r>
        <w:rPr>
          <w:rStyle w:val="href"/>
          <w:lang w:val="es-ES_tradnl"/>
        </w:rPr>
        <w:noBreakHyphen/>
        <w:t>R  M.</w:t>
      </w:r>
      <w:bookmarkEnd w:id="0"/>
      <w:r>
        <w:rPr>
          <w:rStyle w:val="href"/>
          <w:lang w:val="es-ES_tradnl"/>
        </w:rPr>
        <w:t>1584</w:t>
      </w:r>
      <w:r w:rsidR="00F201AA">
        <w:rPr>
          <w:rStyle w:val="FootnoteReference"/>
          <w:lang w:val="es-ES_tradnl"/>
        </w:rPr>
        <w:footnoteReference w:customMarkFollows="1" w:id="1"/>
        <w:t>*</w:t>
      </w:r>
      <w:r w:rsidR="005A636B" w:rsidRPr="005A636B">
        <w:rPr>
          <w:position w:val="10"/>
          <w:sz w:val="18"/>
          <w:lang w:val="es-ES_tradnl"/>
        </w:rPr>
        <w:t xml:space="preserve">, </w:t>
      </w:r>
      <w:r w:rsidR="005A636B">
        <w:rPr>
          <w:rStyle w:val="FootnoteReference"/>
          <w:lang w:val="es-ES_tradnl"/>
        </w:rPr>
        <w:footnoteReference w:customMarkFollows="1" w:id="2"/>
        <w:t>**</w:t>
      </w:r>
    </w:p>
    <w:p w:rsidR="0086220A" w:rsidRDefault="0086220A" w:rsidP="0086220A">
      <w:pPr>
        <w:pStyle w:val="Rectitle"/>
        <w:rPr>
          <w:lang w:val="es-ES_tradnl"/>
        </w:rPr>
      </w:pPr>
      <w:bookmarkStart w:id="3" w:name="Pre_title"/>
      <w:r>
        <w:rPr>
          <w:lang w:val="es-ES_tradnl"/>
        </w:rPr>
        <w:t>Método para calcular las distancias de separación entre las estaciones</w:t>
      </w:r>
      <w:r>
        <w:rPr>
          <w:lang w:val="es-ES_tradnl"/>
        </w:rPr>
        <w:br/>
        <w:t>terrenas del servicio de radionavegación por satélite (Tierra</w:t>
      </w:r>
      <w:r>
        <w:rPr>
          <w:lang w:val="es-ES_tradnl"/>
        </w:rPr>
        <w:noBreakHyphen/>
        <w:t>espacio) y los</w:t>
      </w:r>
      <w:r w:rsidR="00F201AA">
        <w:rPr>
          <w:lang w:val="es-ES_tradnl"/>
        </w:rPr>
        <w:br/>
      </w:r>
      <w:r>
        <w:rPr>
          <w:lang w:val="es-ES_tradnl"/>
        </w:rPr>
        <w:t>radares del servicio de radiolocalización y del servicio de radionavegación</w:t>
      </w:r>
      <w:r w:rsidR="00F201AA">
        <w:rPr>
          <w:lang w:val="es-ES_tradnl"/>
        </w:rPr>
        <w:br/>
      </w:r>
      <w:r>
        <w:rPr>
          <w:lang w:val="es-ES_tradnl"/>
        </w:rPr>
        <w:t>aeronáutica en la banda de frecuencias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w:t>
      </w:r>
      <w:bookmarkEnd w:id="3"/>
    </w:p>
    <w:p w:rsidR="00F201AA" w:rsidRDefault="00F201AA" w:rsidP="0086220A">
      <w:pPr>
        <w:pStyle w:val="Recdate"/>
        <w:rPr>
          <w:lang w:val="es-ES_tradnl"/>
        </w:rPr>
      </w:pPr>
      <w:bookmarkStart w:id="4" w:name="Revision_history"/>
    </w:p>
    <w:p w:rsidR="0086220A" w:rsidRDefault="0086220A" w:rsidP="0086220A">
      <w:pPr>
        <w:pStyle w:val="Recdate"/>
        <w:rPr>
          <w:lang w:val="es-ES_tradnl"/>
        </w:rPr>
      </w:pPr>
      <w:r>
        <w:rPr>
          <w:lang w:val="es-ES_tradnl"/>
        </w:rPr>
        <w:t>(2002)</w:t>
      </w:r>
      <w:bookmarkEnd w:id="4"/>
    </w:p>
    <w:p w:rsidR="005A636B" w:rsidRPr="000F06D8" w:rsidRDefault="005A636B" w:rsidP="005A636B">
      <w:pPr>
        <w:rPr>
          <w:lang w:val="es-ES_tradnl"/>
        </w:rPr>
      </w:pPr>
    </w:p>
    <w:p w:rsidR="005A636B" w:rsidRPr="005A636B" w:rsidRDefault="005A636B" w:rsidP="005A636B">
      <w:pPr>
        <w:pStyle w:val="HeadingSum"/>
        <w:rPr>
          <w:sz w:val="24"/>
        </w:rPr>
      </w:pPr>
      <w:r w:rsidRPr="005A636B">
        <w:rPr>
          <w:sz w:val="24"/>
        </w:rPr>
        <w:t>Cometido</w:t>
      </w:r>
    </w:p>
    <w:p w:rsidR="005A636B" w:rsidRPr="005A636B" w:rsidRDefault="005A636B" w:rsidP="005A636B">
      <w:pPr>
        <w:pStyle w:val="Summary"/>
        <w:rPr>
          <w:sz w:val="24"/>
        </w:rPr>
      </w:pPr>
      <w:r w:rsidRPr="005A636B">
        <w:rPr>
          <w:sz w:val="24"/>
        </w:rPr>
        <w:t>En esta Recomendación se describe el método para calcular las distancias de separación entre las estaciones terrenas del servicio de radionavegación por satélite (Tierra-espacio) y los radares del servicio de radiolocalización y del servicio de radionavegación aeronáutica en la banda de frecuencias 1 300-1 350 MHz. Dicho método debe tomarse en consideración al seleccionar el emplazamiento de las estaciones terrenas del enlace ascendente del SRNS en la gama de 1 300</w:t>
      </w:r>
      <w:r w:rsidRPr="005A636B">
        <w:rPr>
          <w:sz w:val="24"/>
        </w:rPr>
        <w:noBreakHyphen/>
        <w:t>1 350 MHz, a fin de calcular las distancias de separación entre las estaciones del enlace ascendente del SRNS y los sistemas de radar de radionavegación aeronáutica.</w:t>
      </w:r>
    </w:p>
    <w:p w:rsidR="0086220A" w:rsidRDefault="0086220A" w:rsidP="0086220A">
      <w:pPr>
        <w:pStyle w:val="Normalaftertitle"/>
        <w:rPr>
          <w:lang w:val="es-ES_tradnl"/>
        </w:rPr>
      </w:pPr>
      <w:r>
        <w:rPr>
          <w:lang w:val="es-ES_tradnl"/>
        </w:rPr>
        <w:t>La Asamblea de Radiocomunicaciones de la UIT,</w:t>
      </w:r>
    </w:p>
    <w:p w:rsidR="0086220A" w:rsidRDefault="0086220A" w:rsidP="0086220A">
      <w:pPr>
        <w:pStyle w:val="Call"/>
        <w:rPr>
          <w:lang w:val="es-ES_tradnl"/>
        </w:rPr>
      </w:pPr>
      <w:r>
        <w:rPr>
          <w:lang w:val="es-ES_tradnl"/>
        </w:rPr>
        <w:t>considerando</w:t>
      </w:r>
    </w:p>
    <w:p w:rsidR="0086220A" w:rsidRDefault="0086220A" w:rsidP="0086220A">
      <w:pPr>
        <w:spacing w:before="80"/>
        <w:rPr>
          <w:lang w:val="es-ES_tradnl"/>
        </w:rPr>
      </w:pPr>
      <w:r>
        <w:rPr>
          <w:lang w:val="es-ES_tradnl"/>
        </w:rPr>
        <w:t>a)</w:t>
      </w:r>
      <w:r>
        <w:rPr>
          <w:lang w:val="es-ES_tradnl"/>
        </w:rPr>
        <w:tab/>
        <w:t>que la banda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 está atribuida a título primario al servicio de radiona</w:t>
      </w:r>
      <w:r>
        <w:rPr>
          <w:lang w:val="es-ES_tradnl"/>
        </w:rPr>
        <w:softHyphen/>
        <w:t>vegación aeronáutica (SRNA) para su utilización por los sistemas de radar en tierra;</w:t>
      </w:r>
    </w:p>
    <w:p w:rsidR="0086220A" w:rsidRDefault="0086220A" w:rsidP="0086220A">
      <w:pPr>
        <w:spacing w:before="80"/>
        <w:rPr>
          <w:lang w:val="es-ES_tradnl"/>
        </w:rPr>
      </w:pPr>
      <w:r>
        <w:rPr>
          <w:lang w:val="es-ES_tradnl"/>
        </w:rPr>
        <w:t>b)</w:t>
      </w:r>
      <w:r>
        <w:rPr>
          <w:lang w:val="es-ES_tradnl"/>
        </w:rPr>
        <w:tab/>
        <w:t>que la Conferencia Mundial de Radiocomunicaciones (Estambul, 2000) (CMR</w:t>
      </w:r>
      <w:r>
        <w:rPr>
          <w:lang w:val="es-ES_tradnl"/>
        </w:rPr>
        <w:noBreakHyphen/>
        <w:t>2000) añadió una atribución a título primario al servicio de radionavegación por satélite (SRNS) (Tierra</w:t>
      </w:r>
      <w:r>
        <w:rPr>
          <w:lang w:val="es-ES_tradnl"/>
        </w:rPr>
        <w:noBreakHyphen/>
        <w:t>espacio) en la banda de frecuencias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w:t>
      </w:r>
    </w:p>
    <w:p w:rsidR="0086220A" w:rsidRDefault="0086220A" w:rsidP="0086220A">
      <w:pPr>
        <w:spacing w:before="80"/>
        <w:rPr>
          <w:lang w:val="es-ES_tradnl"/>
        </w:rPr>
      </w:pPr>
      <w:r>
        <w:rPr>
          <w:lang w:val="es-ES_tradnl"/>
        </w:rPr>
        <w:t>c)</w:t>
      </w:r>
      <w:r>
        <w:rPr>
          <w:lang w:val="es-ES_tradnl"/>
        </w:rPr>
        <w:tab/>
        <w:t>que la CMR</w:t>
      </w:r>
      <w:r>
        <w:rPr>
          <w:lang w:val="es-ES_tradnl"/>
        </w:rPr>
        <w:noBreakHyphen/>
        <w:t>2000 elevó la categoría del servicio de radiolocalización de título secundario a título primario en la banda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w:t>
      </w:r>
    </w:p>
    <w:p w:rsidR="0086220A" w:rsidRDefault="0086220A" w:rsidP="0086220A">
      <w:pPr>
        <w:spacing w:before="80"/>
        <w:rPr>
          <w:lang w:val="es-ES_tradnl"/>
        </w:rPr>
      </w:pPr>
      <w:r>
        <w:rPr>
          <w:lang w:val="es-ES_tradnl"/>
        </w:rPr>
        <w:t>d)</w:t>
      </w:r>
      <w:r>
        <w:rPr>
          <w:lang w:val="es-ES_tradnl"/>
        </w:rPr>
        <w:tab/>
        <w:t>que la atribución al servicio de radiolocalización la utilizan sistemas de radar terrenales y de aeronaves;</w:t>
      </w:r>
    </w:p>
    <w:p w:rsidR="0086220A" w:rsidRDefault="0086220A" w:rsidP="0086220A">
      <w:pPr>
        <w:spacing w:before="80"/>
        <w:rPr>
          <w:lang w:val="es-ES_tradnl"/>
        </w:rPr>
      </w:pPr>
      <w:r>
        <w:rPr>
          <w:lang w:val="es-ES_tradnl"/>
        </w:rPr>
        <w:t>e)</w:t>
      </w:r>
      <w:r>
        <w:rPr>
          <w:lang w:val="es-ES_tradnl"/>
        </w:rPr>
        <w:tab/>
        <w:t>que existe un riesgo de interferencias entre las estaciones del enlace ascendente del SRNS y los sistemas de radar del SRNA y del servicio de radiolocalización;</w:t>
      </w:r>
    </w:p>
    <w:p w:rsidR="0086220A" w:rsidRDefault="0086220A" w:rsidP="0086220A">
      <w:pPr>
        <w:spacing w:before="80"/>
        <w:rPr>
          <w:lang w:val="es-ES_tradnl"/>
        </w:rPr>
      </w:pPr>
      <w:r>
        <w:rPr>
          <w:lang w:val="es-ES_tradnl"/>
        </w:rPr>
        <w:t>f)</w:t>
      </w:r>
      <w:r>
        <w:rPr>
          <w:lang w:val="es-ES_tradnl"/>
        </w:rPr>
        <w:tab/>
        <w:t>que los sistemas de radar del SRNA y del servicio de radiolocalización se pueden proteger estableciendo las distancias de separación adecuadas;</w:t>
      </w:r>
    </w:p>
    <w:p w:rsidR="0086220A" w:rsidRDefault="0086220A" w:rsidP="0086220A">
      <w:pPr>
        <w:spacing w:before="80"/>
        <w:rPr>
          <w:lang w:val="es-ES_tradnl"/>
        </w:rPr>
      </w:pPr>
      <w:r>
        <w:rPr>
          <w:lang w:val="es-ES_tradnl"/>
        </w:rPr>
        <w:t>g)</w:t>
      </w:r>
      <w:r>
        <w:rPr>
          <w:lang w:val="es-ES_tradnl"/>
        </w:rPr>
        <w:tab/>
        <w:t>que se va a utilizar el Apéndice 7 del Reglamento de Radiocomunicaciones (RR) para determinar cuáles son las administraciones afectadas para fines de coordinación de determinadas estaciones terrenas del SRNS en sentido Tierra</w:t>
      </w:r>
      <w:r>
        <w:rPr>
          <w:lang w:val="es-ES_tradnl"/>
        </w:rPr>
        <w:noBreakHyphen/>
        <w:t>espacio, de conformidad con el número 9.17 del RR,</w:t>
      </w:r>
    </w:p>
    <w:p w:rsidR="0086220A" w:rsidRDefault="0086220A" w:rsidP="0086220A">
      <w:pPr>
        <w:pStyle w:val="Call"/>
        <w:rPr>
          <w:lang w:val="es-ES_tradnl"/>
        </w:rPr>
      </w:pPr>
      <w:r>
        <w:rPr>
          <w:lang w:val="es-ES_tradnl"/>
        </w:rPr>
        <w:lastRenderedPageBreak/>
        <w:t>reconociendo</w:t>
      </w:r>
    </w:p>
    <w:p w:rsidR="0086220A" w:rsidRDefault="0086220A" w:rsidP="0086220A">
      <w:pPr>
        <w:spacing w:before="80"/>
        <w:rPr>
          <w:lang w:val="es-ES_tradnl"/>
        </w:rPr>
      </w:pPr>
      <w:r>
        <w:rPr>
          <w:lang w:val="es-ES_tradnl"/>
        </w:rPr>
        <w:t>a)</w:t>
      </w:r>
      <w:r>
        <w:rPr>
          <w:lang w:val="es-ES_tradnl"/>
        </w:rPr>
        <w:tab/>
        <w:t>que la CMR</w:t>
      </w:r>
      <w:r>
        <w:rPr>
          <w:lang w:val="es-ES_tradnl"/>
        </w:rPr>
        <w:noBreakHyphen/>
        <w:t>2000 añadió el número 5.337A del RR, para establecer que la utilización de la banda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 por las estaciones terrenas del SRNS y las estaciones del servicio de radiolocalización no deben producir interferencias perjudiciales ni limitar el funcionamiento o el desarrollo del SRNA;</w:t>
      </w:r>
    </w:p>
    <w:p w:rsidR="0086220A" w:rsidRDefault="0086220A" w:rsidP="0086220A">
      <w:pPr>
        <w:spacing w:before="80"/>
        <w:rPr>
          <w:lang w:val="es-ES_tradnl"/>
        </w:rPr>
      </w:pPr>
      <w:r>
        <w:rPr>
          <w:lang w:val="es-ES_tradnl"/>
        </w:rPr>
        <w:t>b)</w:t>
      </w:r>
      <w:r>
        <w:rPr>
          <w:lang w:val="es-ES_tradnl"/>
        </w:rPr>
        <w:tab/>
        <w:t>que hay dificultades operacionales y prácticas para que se establezcan y se mantengan las distancias de separación entre las estaciones del enlace ascendente del SRNS y los radares de aeronaves, lo que probablemente afecta las capacidades de funcionamiento de estos radares de aeronaves;</w:t>
      </w:r>
    </w:p>
    <w:p w:rsidR="0086220A" w:rsidRDefault="0086220A" w:rsidP="0086220A">
      <w:pPr>
        <w:spacing w:before="80"/>
        <w:rPr>
          <w:lang w:val="es-ES_tradnl"/>
        </w:rPr>
      </w:pPr>
      <w:r>
        <w:rPr>
          <w:lang w:val="es-ES_tradnl"/>
        </w:rPr>
        <w:t>c)</w:t>
      </w:r>
      <w:r>
        <w:rPr>
          <w:lang w:val="es-ES_tradnl"/>
        </w:rPr>
        <w:tab/>
        <w:t>que, refiriéndose a los ejemplos de los Anexos 1 y 2, para que las estaciones terrenas del SRNS protejan adecuadamente a las estaciones del servicio de radiodeterminación en tierra o en aeronaves, es necesario garantizar una atenuación de 50 dB para ángulos de elevación de 10° o inferiores,</w:t>
      </w:r>
    </w:p>
    <w:p w:rsidR="0086220A" w:rsidRDefault="0086220A" w:rsidP="0086220A">
      <w:pPr>
        <w:pStyle w:val="Call"/>
        <w:rPr>
          <w:lang w:val="es-ES_tradnl"/>
        </w:rPr>
      </w:pPr>
      <w:r>
        <w:rPr>
          <w:lang w:val="es-ES_tradnl"/>
        </w:rPr>
        <w:t>observando</w:t>
      </w:r>
    </w:p>
    <w:p w:rsidR="0086220A" w:rsidRDefault="0086220A" w:rsidP="0086220A">
      <w:pPr>
        <w:spacing w:before="80"/>
        <w:rPr>
          <w:lang w:val="es-ES_tradnl"/>
        </w:rPr>
      </w:pPr>
      <w:r>
        <w:rPr>
          <w:lang w:val="es-ES_tradnl"/>
        </w:rPr>
        <w:t>a)</w:t>
      </w:r>
      <w:r>
        <w:rPr>
          <w:lang w:val="es-ES_tradnl"/>
        </w:rPr>
        <w:tab/>
        <w:t>que aplicando este método al ejemplo del Anexo 1 se obtienen distancias de separación calculadas de 50 a 325 km entre las estaciones terrenas del SRNS y los radares del servicio de radionavegación;</w:t>
      </w:r>
    </w:p>
    <w:p w:rsidR="0086220A" w:rsidRDefault="0086220A" w:rsidP="0086220A">
      <w:pPr>
        <w:rPr>
          <w:lang w:val="es-ES_tradnl"/>
        </w:rPr>
      </w:pPr>
      <w:r>
        <w:rPr>
          <w:lang w:val="es-ES_tradnl"/>
        </w:rPr>
        <w:t>b)</w:t>
      </w:r>
      <w:r>
        <w:rPr>
          <w:lang w:val="es-ES_tradnl"/>
        </w:rPr>
        <w:tab/>
        <w:t>que aplicando este método al ejemplo del Anexo 2 sin un anillo de choque se obtienen distancias de separación calculadas que pueden ser tan grandes como el horizonte radioeléctrico de los radares de aeronaves,</w:t>
      </w:r>
    </w:p>
    <w:p w:rsidR="0086220A" w:rsidRDefault="0086220A" w:rsidP="0086220A">
      <w:pPr>
        <w:pStyle w:val="Call"/>
        <w:rPr>
          <w:lang w:val="es-ES_tradnl"/>
        </w:rPr>
      </w:pPr>
      <w:r>
        <w:rPr>
          <w:lang w:val="es-ES_tradnl"/>
        </w:rPr>
        <w:t>recomienda</w:t>
      </w:r>
    </w:p>
    <w:p w:rsidR="0086220A" w:rsidRDefault="0086220A" w:rsidP="0086220A">
      <w:pPr>
        <w:rPr>
          <w:lang w:val="es-ES_tradnl"/>
        </w:rPr>
      </w:pPr>
      <w:r>
        <w:rPr>
          <w:b/>
          <w:bCs/>
          <w:lang w:val="es-ES_tradnl"/>
        </w:rPr>
        <w:t>1</w:t>
      </w:r>
      <w:r>
        <w:rPr>
          <w:lang w:val="es-ES_tradnl"/>
        </w:rPr>
        <w:tab/>
        <w:t>que se apliquen los métodos descritos en los Anexos 1 y 2 para seleccionar la ubicación de las estaciones terrenas del enlace ascendente del SRNS en la gama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 a fin de calcular la distancia de separación entre las estaciones del enlace ascendente del SRNS y los sistemas de radar de radiolocalización y de radionavegación aeronáutica;</w:t>
      </w:r>
    </w:p>
    <w:p w:rsidR="0086220A" w:rsidRDefault="0086220A" w:rsidP="0086220A">
      <w:pPr>
        <w:rPr>
          <w:lang w:val="es-ES_tradnl"/>
        </w:rPr>
      </w:pPr>
      <w:r>
        <w:rPr>
          <w:b/>
          <w:bCs/>
          <w:lang w:val="es-ES_tradnl"/>
        </w:rPr>
        <w:t>2</w:t>
      </w:r>
      <w:r>
        <w:rPr>
          <w:lang w:val="es-ES_tradnl"/>
        </w:rPr>
        <w:tab/>
        <w:t>que las administraciones sigan estudiando los aspectos de compatibilidad entre transmisores de estaciones terrenas del SRNS y radares de radiolocalización a bordo de aeronaves, y que informen de los resultados de estos estudios al UIT</w:t>
      </w:r>
      <w:r>
        <w:rPr>
          <w:lang w:val="es-ES_tradnl"/>
        </w:rPr>
        <w:noBreakHyphen/>
        <w:t>R.</w:t>
      </w:r>
    </w:p>
    <w:p w:rsidR="0086220A" w:rsidRDefault="0086220A" w:rsidP="0086220A">
      <w:pPr>
        <w:rPr>
          <w:lang w:val="es-ES_tradnl"/>
        </w:rPr>
      </w:pPr>
      <w:r>
        <w:rPr>
          <w:lang w:val="es-ES_tradnl"/>
        </w:rPr>
        <w:t>NOTA 1 – Las administraciones deben seguir estudiando las condiciones de compatibilidad entre los receptores de satélite del SRNS y los radares de los servicios de radionavegación y radiolocalización, y deben informar al UIT</w:t>
      </w:r>
      <w:r>
        <w:rPr>
          <w:lang w:val="es-ES_tradnl"/>
        </w:rPr>
        <w:noBreakHyphen/>
        <w:t>R de los resultados de estos estudios.</w:t>
      </w:r>
    </w:p>
    <w:p w:rsidR="005A636B" w:rsidRPr="000F06D8" w:rsidRDefault="005A636B" w:rsidP="005A636B">
      <w:pPr>
        <w:pStyle w:val="Blanc"/>
        <w:rPr>
          <w:lang w:val="es-ES_tradnl"/>
        </w:rPr>
      </w:pPr>
    </w:p>
    <w:p w:rsidR="009B7D6A" w:rsidRDefault="009B7D6A" w:rsidP="00F201AA">
      <w:pPr>
        <w:pStyle w:val="AnnexNoTitle"/>
        <w:rPr>
          <w:lang w:val="es-ES_tradnl"/>
        </w:rPr>
      </w:pPr>
      <w:bookmarkStart w:id="5" w:name="_Toc115521010"/>
      <w:r>
        <w:rPr>
          <w:lang w:val="es-ES_tradnl"/>
        </w:rPr>
        <w:br w:type="page"/>
      </w:r>
    </w:p>
    <w:p w:rsidR="0086220A" w:rsidRDefault="0086220A" w:rsidP="00F201AA">
      <w:pPr>
        <w:pStyle w:val="AnnexNoTitle"/>
        <w:rPr>
          <w:lang w:val="es-ES_tradnl"/>
        </w:rPr>
      </w:pPr>
      <w:r>
        <w:rPr>
          <w:lang w:val="es-ES_tradnl"/>
        </w:rPr>
        <w:lastRenderedPageBreak/>
        <w:t>A</w:t>
      </w:r>
      <w:r w:rsidR="00F201AA">
        <w:rPr>
          <w:lang w:val="es-ES_tradnl"/>
        </w:rPr>
        <w:t>nexo</w:t>
      </w:r>
      <w:r>
        <w:rPr>
          <w:lang w:val="es-ES_tradnl"/>
        </w:rPr>
        <w:t xml:space="preserve">  1</w:t>
      </w:r>
      <w:r w:rsidR="00F201AA">
        <w:rPr>
          <w:lang w:val="es-ES_tradnl"/>
        </w:rPr>
        <w:br/>
      </w:r>
      <w:r w:rsidR="00F201AA">
        <w:rPr>
          <w:lang w:val="es-ES_tradnl"/>
        </w:rPr>
        <w:br/>
      </w:r>
      <w:r>
        <w:rPr>
          <w:lang w:val="es-ES_tradnl"/>
        </w:rPr>
        <w:t>Método para calcular las distancias de separación entre las estaciones</w:t>
      </w:r>
      <w:r w:rsidR="00F201AA">
        <w:rPr>
          <w:lang w:val="es-ES_tradnl"/>
        </w:rPr>
        <w:br/>
      </w:r>
      <w:r>
        <w:rPr>
          <w:lang w:val="es-ES_tradnl"/>
        </w:rPr>
        <w:t>terrenas del SRNS (Tierra</w:t>
      </w:r>
      <w:r>
        <w:rPr>
          <w:lang w:val="es-ES_tradnl"/>
        </w:rPr>
        <w:noBreakHyphen/>
        <w:t>espacio) y los radares terrenales del</w:t>
      </w:r>
      <w:r w:rsidR="00F201AA">
        <w:rPr>
          <w:lang w:val="es-ES_tradnl"/>
        </w:rPr>
        <w:br/>
      </w:r>
      <w:r>
        <w:rPr>
          <w:lang w:val="es-ES_tradnl"/>
        </w:rPr>
        <w:t>servicio de radiolocalización y del SRNA en la banda</w:t>
      </w:r>
      <w:r w:rsidR="00F201AA">
        <w:rPr>
          <w:lang w:val="es-ES_tradnl"/>
        </w:rPr>
        <w:br/>
      </w:r>
      <w:r>
        <w:rPr>
          <w:lang w:val="es-ES_tradnl"/>
        </w:rPr>
        <w:t>de frecuencias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w:t>
      </w:r>
      <w:bookmarkEnd w:id="5"/>
    </w:p>
    <w:p w:rsidR="0086220A" w:rsidRDefault="0086220A" w:rsidP="0086220A">
      <w:pPr>
        <w:pStyle w:val="Heading1"/>
        <w:rPr>
          <w:lang w:val="es-ES_tradnl"/>
        </w:rPr>
      </w:pPr>
      <w:bookmarkStart w:id="6" w:name="_Toc115521011"/>
      <w:r>
        <w:rPr>
          <w:lang w:val="es-ES_tradnl"/>
        </w:rPr>
        <w:t>1</w:t>
      </w:r>
      <w:r>
        <w:rPr>
          <w:lang w:val="es-ES_tradnl"/>
        </w:rPr>
        <w:tab/>
        <w:t>Introducción</w:t>
      </w:r>
      <w:bookmarkEnd w:id="6"/>
    </w:p>
    <w:p w:rsidR="0086220A" w:rsidRDefault="0086220A" w:rsidP="0086220A">
      <w:pPr>
        <w:rPr>
          <w:lang w:val="es-ES_tradnl"/>
        </w:rPr>
      </w:pPr>
      <w:r>
        <w:rPr>
          <w:lang w:val="es-ES_tradnl"/>
        </w:rPr>
        <w:t>Los nuevos sistemas de radionavegación por satélite utilizarán la banda 1</w:t>
      </w:r>
      <w:r>
        <w:rPr>
          <w:rFonts w:ascii="Tms Rmn" w:hAnsi="Tms Rmn"/>
          <w:sz w:val="12"/>
          <w:lang w:val="es-ES_tradnl"/>
        </w:rPr>
        <w:t> </w:t>
      </w:r>
      <w:r>
        <w:rPr>
          <w:lang w:val="es-ES_tradnl"/>
        </w:rPr>
        <w:t>300</w:t>
      </w:r>
      <w:r>
        <w:rPr>
          <w:lang w:val="es-ES_tradnl"/>
        </w:rPr>
        <w:noBreakHyphen/>
        <w:t>1</w:t>
      </w:r>
      <w:r>
        <w:rPr>
          <w:rFonts w:ascii="Tms Rmn" w:hAnsi="Tms Rmn"/>
          <w:sz w:val="12"/>
          <w:lang w:val="es-ES_tradnl"/>
        </w:rPr>
        <w:t> </w:t>
      </w:r>
      <w:r>
        <w:rPr>
          <w:lang w:val="es-ES_tradnl"/>
        </w:rPr>
        <w:t>350 MHz para la transmisión de información desde las estaciones de enlace ascendente, por ejemplo datos de navegación, sincronización o integridad, a una constelación de satélites situados en órbita terrestre media (MEO).</w:t>
      </w:r>
    </w:p>
    <w:p w:rsidR="0086220A" w:rsidRDefault="0086220A" w:rsidP="0086220A">
      <w:pPr>
        <w:rPr>
          <w:lang w:val="es-ES_tradnl"/>
        </w:rPr>
      </w:pPr>
      <w:r>
        <w:rPr>
          <w:lang w:val="es-ES_tradnl"/>
        </w:rPr>
        <w:t>En este estudio se analiza la interferencia causada por las estaciones de enlace ascendente a los radares terrenales de recepción.</w:t>
      </w:r>
    </w:p>
    <w:p w:rsidR="0086220A" w:rsidRDefault="0086220A" w:rsidP="0086220A">
      <w:pPr>
        <w:rPr>
          <w:lang w:val="es-ES_tradnl"/>
        </w:rPr>
      </w:pPr>
      <w:r>
        <w:rPr>
          <w:lang w:val="es-ES_tradnl"/>
        </w:rPr>
        <w:t>El estudio demuestra que estableciendo una distancia de separación determinada, puede evitarse la interferencia excesiva en los radares terrenales.</w:t>
      </w:r>
    </w:p>
    <w:p w:rsidR="0086220A" w:rsidRDefault="0086220A" w:rsidP="0086220A">
      <w:pPr>
        <w:pStyle w:val="Heading1"/>
        <w:rPr>
          <w:lang w:val="es-ES_tradnl"/>
        </w:rPr>
      </w:pPr>
      <w:bookmarkStart w:id="7" w:name="_Toc115521012"/>
      <w:r>
        <w:rPr>
          <w:lang w:val="es-ES_tradnl"/>
        </w:rPr>
        <w:t>2</w:t>
      </w:r>
      <w:r>
        <w:rPr>
          <w:lang w:val="es-ES_tradnl"/>
        </w:rPr>
        <w:tab/>
        <w:t>Características del sistema</w:t>
      </w:r>
      <w:bookmarkEnd w:id="7"/>
    </w:p>
    <w:p w:rsidR="0086220A" w:rsidRDefault="0086220A" w:rsidP="0086220A">
      <w:pPr>
        <w:pStyle w:val="Heading2"/>
        <w:rPr>
          <w:lang w:val="es-ES_tradnl"/>
        </w:rPr>
      </w:pPr>
      <w:bookmarkStart w:id="8" w:name="_Toc115521013"/>
      <w:r>
        <w:rPr>
          <w:lang w:val="es-ES_tradnl"/>
        </w:rPr>
        <w:t>2.1</w:t>
      </w:r>
      <w:r>
        <w:rPr>
          <w:lang w:val="es-ES_tradnl"/>
        </w:rPr>
        <w:tab/>
        <w:t>Radares de radiolocalización y de radionavegación aeronáutica</w:t>
      </w:r>
      <w:bookmarkEnd w:id="8"/>
    </w:p>
    <w:p w:rsidR="0086220A" w:rsidRDefault="0086220A" w:rsidP="0086220A">
      <w:pPr>
        <w:rPr>
          <w:lang w:val="es-ES_tradnl"/>
        </w:rPr>
      </w:pPr>
      <w:r>
        <w:rPr>
          <w:lang w:val="es-ES_tradnl"/>
        </w:rPr>
        <w:t>En esta Recomendación se utilizan los parámetros de radares de la Recomendación UIT</w:t>
      </w:r>
      <w:r>
        <w:rPr>
          <w:lang w:val="es-ES_tradnl"/>
        </w:rPr>
        <w:noBreakHyphen/>
        <w:t>R M.1463 – Características y criterios de protección para los radares que funcionan en el servicio de radiodeterminación en la banda de frecuencias 1</w:t>
      </w:r>
      <w:r>
        <w:rPr>
          <w:rFonts w:ascii="Tms Rmn" w:hAnsi="Tms Rmn"/>
          <w:sz w:val="12"/>
          <w:lang w:val="es-ES_tradnl"/>
        </w:rPr>
        <w:t> </w:t>
      </w:r>
      <w:r>
        <w:rPr>
          <w:lang w:val="es-ES_tradnl"/>
        </w:rPr>
        <w:t>215</w:t>
      </w:r>
      <w:r>
        <w:rPr>
          <w:lang w:val="es-ES_tradnl"/>
        </w:rPr>
        <w:noBreakHyphen/>
        <w:t>1</w:t>
      </w:r>
      <w:r>
        <w:rPr>
          <w:rFonts w:ascii="Tms Rmn" w:hAnsi="Tms Rmn"/>
          <w:sz w:val="12"/>
          <w:lang w:val="es-ES_tradnl"/>
        </w:rPr>
        <w:t> </w:t>
      </w:r>
      <w:r>
        <w:rPr>
          <w:lang w:val="es-ES_tradnl"/>
        </w:rPr>
        <w:t>400 MHz, que se aplican a los radares del servicio de radiolocalización y al SRNA.</w:t>
      </w:r>
    </w:p>
    <w:p w:rsidR="0086220A" w:rsidRDefault="0086220A" w:rsidP="0086220A">
      <w:pPr>
        <w:rPr>
          <w:lang w:val="es-ES_tradnl"/>
        </w:rPr>
      </w:pPr>
      <w:r>
        <w:rPr>
          <w:lang w:val="es-ES_tradnl"/>
        </w:rPr>
        <w:t>Para calcular los umbrales de perturbación de los radares, se utilizó la siguiente fórmula y un criterio de protección (</w:t>
      </w:r>
      <w:r>
        <w:rPr>
          <w:i/>
          <w:iCs/>
          <w:lang w:val="es-ES_tradnl"/>
        </w:rPr>
        <w:t>I</w:t>
      </w:r>
      <w:r>
        <w:rPr>
          <w:lang w:val="es-ES_tradnl"/>
        </w:rPr>
        <w:t>/</w:t>
      </w:r>
      <w:r>
        <w:rPr>
          <w:i/>
          <w:iCs/>
          <w:lang w:val="es-ES_tradnl"/>
        </w:rPr>
        <w:t>N</w:t>
      </w:r>
      <w:r>
        <w:rPr>
          <w:lang w:val="es-ES_tradnl"/>
        </w:rPr>
        <w:t>) de –6 dB, de conformidad con la Recomendación UIT</w:t>
      </w:r>
      <w:r>
        <w:rPr>
          <w:lang w:val="es-ES_tradnl"/>
        </w:rPr>
        <w:noBreakHyphen/>
        <w:t>R M.1463:</w:t>
      </w:r>
    </w:p>
    <w:p w:rsidR="009B7D6A" w:rsidRPr="000F06D8" w:rsidRDefault="009B7D6A" w:rsidP="009B7D6A">
      <w:pPr>
        <w:pStyle w:val="Blanc"/>
        <w:rPr>
          <w:lang w:val="es-ES_tradnl"/>
        </w:rPr>
      </w:pPr>
    </w:p>
    <w:p w:rsidR="0086220A" w:rsidRPr="00607C4B" w:rsidRDefault="0086220A" w:rsidP="0086220A">
      <w:pPr>
        <w:pStyle w:val="Equation"/>
        <w:tabs>
          <w:tab w:val="clear" w:pos="794"/>
        </w:tabs>
        <w:rPr>
          <w:lang w:val="en-US"/>
        </w:rPr>
      </w:pPr>
      <w:r>
        <w:rPr>
          <w:lang w:val="es-ES_tradnl"/>
        </w:rPr>
        <w:tab/>
      </w:r>
      <w:r w:rsidRPr="00607C4B">
        <w:rPr>
          <w:i/>
          <w:iCs/>
          <w:lang w:val="en-US"/>
        </w:rPr>
        <w:t>P</w:t>
      </w:r>
      <w:r w:rsidR="00013777" w:rsidRPr="00607C4B">
        <w:rPr>
          <w:i/>
          <w:iCs/>
          <w:position w:val="-4"/>
          <w:sz w:val="20"/>
          <w:lang w:val="en-US"/>
        </w:rPr>
        <w:t>threshold</w:t>
      </w:r>
      <w:r w:rsidRPr="00607C4B">
        <w:rPr>
          <w:lang w:val="en-US"/>
        </w:rPr>
        <w:t xml:space="preserve"> (dBm) </w:t>
      </w:r>
      <w:r>
        <w:rPr>
          <w:rFonts w:ascii="Symbol" w:hAnsi="Symbol"/>
          <w:lang w:val="en-US"/>
        </w:rPr>
        <w:t></w:t>
      </w:r>
      <w:r w:rsidRPr="00607C4B">
        <w:rPr>
          <w:lang w:val="en-US"/>
        </w:rPr>
        <w:t xml:space="preserve"> 10 log (</w:t>
      </w:r>
      <w:r w:rsidRPr="00607C4B">
        <w:rPr>
          <w:i/>
          <w:iCs/>
          <w:lang w:val="en-US"/>
        </w:rPr>
        <w:t>K T</w:t>
      </w:r>
      <w:r w:rsidRPr="00607C4B">
        <w:rPr>
          <w:position w:val="-4"/>
          <w:sz w:val="20"/>
          <w:lang w:val="en-US"/>
        </w:rPr>
        <w:t>0</w:t>
      </w:r>
      <w:r w:rsidRPr="00607C4B">
        <w:rPr>
          <w:lang w:val="en-US"/>
        </w:rPr>
        <w:t xml:space="preserve"> </w:t>
      </w:r>
      <w:r w:rsidRPr="00607C4B">
        <w:rPr>
          <w:i/>
          <w:iCs/>
          <w:lang w:val="en-US"/>
        </w:rPr>
        <w:t>FB</w:t>
      </w:r>
      <w:r w:rsidRPr="00607C4B">
        <w:rPr>
          <w:lang w:val="en-US"/>
        </w:rPr>
        <w:t xml:space="preserve">) </w:t>
      </w:r>
      <w:r>
        <w:rPr>
          <w:rFonts w:ascii="Symbol" w:hAnsi="Symbol"/>
          <w:lang w:val="fr-CH"/>
        </w:rPr>
        <w:t></w:t>
      </w:r>
      <w:r w:rsidRPr="00607C4B">
        <w:rPr>
          <w:lang w:val="en-US"/>
        </w:rPr>
        <w:t xml:space="preserve"> 24</w:t>
      </w:r>
    </w:p>
    <w:p w:rsidR="009B7D6A" w:rsidRPr="000F06D8" w:rsidRDefault="009B7D6A" w:rsidP="009B7D6A">
      <w:pPr>
        <w:rPr>
          <w:lang w:val="en-US"/>
        </w:rPr>
      </w:pPr>
    </w:p>
    <w:p w:rsidR="0086220A" w:rsidRDefault="0086220A" w:rsidP="0086220A">
      <w:pPr>
        <w:pStyle w:val="TableNo"/>
        <w:rPr>
          <w:lang w:val="es-ES_tradnl"/>
        </w:rPr>
      </w:pPr>
      <w:r>
        <w:rPr>
          <w:lang w:val="es-ES_tradnl"/>
        </w:rPr>
        <w:t>CUADRO  1</w:t>
      </w:r>
    </w:p>
    <w:p w:rsidR="0086220A" w:rsidRDefault="0086220A" w:rsidP="0086220A">
      <w:pPr>
        <w:pStyle w:val="Tabletitle"/>
        <w:rPr>
          <w:lang w:val="es-ES_tradnl"/>
        </w:rPr>
      </w:pPr>
      <w:r>
        <w:rPr>
          <w:lang w:val="es-ES_tradnl"/>
        </w:rPr>
        <w:t>Parámetros de los radares de recepción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843"/>
        <w:gridCol w:w="2126"/>
        <w:gridCol w:w="2410"/>
      </w:tblGrid>
      <w:tr w:rsidR="0086220A">
        <w:trPr>
          <w:jc w:val="center"/>
        </w:trPr>
        <w:tc>
          <w:tcPr>
            <w:tcW w:w="2552" w:type="dxa"/>
          </w:tcPr>
          <w:p w:rsidR="0086220A" w:rsidRDefault="0086220A" w:rsidP="0086220A">
            <w:pPr>
              <w:pStyle w:val="Tablehead"/>
              <w:framePr w:hSpace="181" w:wrap="notBeside" w:vAnchor="text" w:hAnchor="text" w:xAlign="center" w:y="1"/>
              <w:rPr>
                <w:lang w:val="es-ES_tradnl"/>
              </w:rPr>
            </w:pPr>
          </w:p>
        </w:tc>
        <w:tc>
          <w:tcPr>
            <w:tcW w:w="1843" w:type="dxa"/>
          </w:tcPr>
          <w:p w:rsidR="0086220A" w:rsidRDefault="0086220A" w:rsidP="0086220A">
            <w:pPr>
              <w:pStyle w:val="Tablehead"/>
              <w:framePr w:hSpace="181" w:wrap="notBeside" w:vAnchor="text" w:hAnchor="text" w:xAlign="center" w:y="1"/>
              <w:rPr>
                <w:lang w:val="es-ES_tradnl"/>
              </w:rPr>
            </w:pPr>
            <w:r>
              <w:rPr>
                <w:lang w:val="es-ES_tradnl"/>
              </w:rPr>
              <w:t>Anchura de banda</w:t>
            </w:r>
            <w:r>
              <w:rPr>
                <w:lang w:val="es-ES_tradnl"/>
              </w:rPr>
              <w:br/>
              <w:t>(MHz)</w:t>
            </w:r>
          </w:p>
        </w:tc>
        <w:tc>
          <w:tcPr>
            <w:tcW w:w="2126" w:type="dxa"/>
          </w:tcPr>
          <w:p w:rsidR="0086220A" w:rsidRDefault="0086220A" w:rsidP="0086220A">
            <w:pPr>
              <w:pStyle w:val="Tablehead"/>
              <w:framePr w:hSpace="181" w:wrap="notBeside" w:vAnchor="text" w:hAnchor="text" w:xAlign="center" w:y="1"/>
              <w:rPr>
                <w:lang w:val="es-ES_tradnl"/>
              </w:rPr>
            </w:pPr>
            <w:r>
              <w:rPr>
                <w:lang w:val="es-ES_tradnl"/>
              </w:rPr>
              <w:t>Ganancia de la antena de recepción (dBi)</w:t>
            </w:r>
          </w:p>
        </w:tc>
        <w:tc>
          <w:tcPr>
            <w:tcW w:w="2410" w:type="dxa"/>
          </w:tcPr>
          <w:p w:rsidR="0086220A" w:rsidRDefault="0086220A" w:rsidP="0086220A">
            <w:pPr>
              <w:pStyle w:val="Tablehead"/>
              <w:framePr w:hSpace="181" w:wrap="notBeside" w:vAnchor="text" w:hAnchor="text" w:xAlign="center" w:y="1"/>
              <w:rPr>
                <w:lang w:val="es-ES_tradnl"/>
              </w:rPr>
            </w:pPr>
            <w:r>
              <w:rPr>
                <w:lang w:val="es-ES_tradnl"/>
              </w:rPr>
              <w:t>Umbral de perturbación</w:t>
            </w:r>
            <w:r>
              <w:rPr>
                <w:lang w:val="es-ES_tradnl"/>
              </w:rPr>
              <w:br/>
              <w:t>(dBm)</w:t>
            </w:r>
          </w:p>
        </w:tc>
      </w:tr>
      <w:tr w:rsidR="0086220A">
        <w:trPr>
          <w:jc w:val="center"/>
        </w:trPr>
        <w:tc>
          <w:tcPr>
            <w:tcW w:w="2552" w:type="dxa"/>
          </w:tcPr>
          <w:p w:rsidR="0086220A" w:rsidRDefault="0086220A" w:rsidP="0086220A">
            <w:pPr>
              <w:pStyle w:val="Tabletext"/>
              <w:framePr w:hSpace="181" w:wrap="notBeside" w:vAnchor="text" w:hAnchor="text" w:xAlign="center" w:y="1"/>
              <w:jc w:val="left"/>
              <w:rPr>
                <w:lang w:val="es-ES_tradnl"/>
              </w:rPr>
            </w:pPr>
            <w:r>
              <w:rPr>
                <w:lang w:val="es-ES_tradnl"/>
              </w:rPr>
              <w:t>Sistema 1</w:t>
            </w:r>
          </w:p>
        </w:tc>
        <w:tc>
          <w:tcPr>
            <w:tcW w:w="1843" w:type="dxa"/>
          </w:tcPr>
          <w:p w:rsidR="0086220A" w:rsidRDefault="0086220A" w:rsidP="0086220A">
            <w:pPr>
              <w:pStyle w:val="Tabletext"/>
              <w:framePr w:hSpace="181" w:wrap="notBeside" w:vAnchor="text" w:hAnchor="text" w:xAlign="center" w:y="1"/>
              <w:jc w:val="center"/>
              <w:rPr>
                <w:lang w:val="es-ES_tradnl"/>
              </w:rPr>
            </w:pPr>
            <w:r>
              <w:rPr>
                <w:lang w:val="es-ES_tradnl"/>
              </w:rPr>
              <w:t>0,780</w:t>
            </w:r>
          </w:p>
        </w:tc>
        <w:tc>
          <w:tcPr>
            <w:tcW w:w="2126" w:type="dxa"/>
          </w:tcPr>
          <w:p w:rsidR="0086220A" w:rsidRDefault="0086220A" w:rsidP="0086220A">
            <w:pPr>
              <w:pStyle w:val="Tabletext"/>
              <w:framePr w:hSpace="181" w:wrap="notBeside" w:vAnchor="text" w:hAnchor="text" w:xAlign="center" w:y="1"/>
              <w:jc w:val="center"/>
              <w:rPr>
                <w:lang w:val="es-ES_tradnl"/>
              </w:rPr>
            </w:pPr>
            <w:r>
              <w:rPr>
                <w:lang w:val="es-ES_tradnl"/>
              </w:rPr>
              <w:t>33,5</w:t>
            </w:r>
          </w:p>
        </w:tc>
        <w:tc>
          <w:tcPr>
            <w:tcW w:w="2410" w:type="dxa"/>
          </w:tcPr>
          <w:p w:rsidR="0086220A" w:rsidRDefault="0086220A" w:rsidP="0086220A">
            <w:pPr>
              <w:pStyle w:val="Tabletext"/>
              <w:framePr w:hSpace="181" w:wrap="notBeside" w:vAnchor="text" w:hAnchor="text" w:xAlign="center" w:y="1"/>
              <w:jc w:val="center"/>
              <w:rPr>
                <w:lang w:val="es-ES_tradnl"/>
              </w:rPr>
            </w:pPr>
            <w:r>
              <w:sym w:font="Symbol" w:char="F02D"/>
            </w:r>
            <w:r>
              <w:rPr>
                <w:lang w:val="es-ES_tradnl"/>
              </w:rPr>
              <w:t>119,1</w:t>
            </w:r>
          </w:p>
        </w:tc>
      </w:tr>
      <w:tr w:rsidR="0086220A">
        <w:trPr>
          <w:jc w:val="center"/>
        </w:trPr>
        <w:tc>
          <w:tcPr>
            <w:tcW w:w="2552" w:type="dxa"/>
          </w:tcPr>
          <w:p w:rsidR="0086220A" w:rsidRDefault="0086220A" w:rsidP="0086220A">
            <w:pPr>
              <w:pStyle w:val="Tabletext"/>
              <w:framePr w:hSpace="181" w:wrap="notBeside" w:vAnchor="text" w:hAnchor="text" w:xAlign="center" w:y="1"/>
              <w:jc w:val="left"/>
              <w:rPr>
                <w:lang w:val="es-ES_tradnl"/>
              </w:rPr>
            </w:pPr>
            <w:r>
              <w:rPr>
                <w:lang w:val="es-ES_tradnl"/>
              </w:rPr>
              <w:t>Sistema 2</w:t>
            </w:r>
          </w:p>
        </w:tc>
        <w:tc>
          <w:tcPr>
            <w:tcW w:w="1843" w:type="dxa"/>
          </w:tcPr>
          <w:p w:rsidR="0086220A" w:rsidRDefault="0086220A" w:rsidP="0086220A">
            <w:pPr>
              <w:pStyle w:val="Tabletext"/>
              <w:framePr w:hSpace="181" w:wrap="notBeside" w:vAnchor="text" w:hAnchor="text" w:xAlign="center" w:y="1"/>
              <w:jc w:val="center"/>
              <w:rPr>
                <w:lang w:val="es-ES_tradnl"/>
              </w:rPr>
            </w:pPr>
            <w:r>
              <w:rPr>
                <w:lang w:val="es-ES_tradnl"/>
              </w:rPr>
              <w:t>0,690</w:t>
            </w:r>
          </w:p>
        </w:tc>
        <w:tc>
          <w:tcPr>
            <w:tcW w:w="2126" w:type="dxa"/>
          </w:tcPr>
          <w:p w:rsidR="0086220A" w:rsidRDefault="0086220A" w:rsidP="0086220A">
            <w:pPr>
              <w:pStyle w:val="Tabletext"/>
              <w:framePr w:hSpace="181" w:wrap="notBeside" w:vAnchor="text" w:hAnchor="text" w:xAlign="center" w:y="1"/>
              <w:jc w:val="center"/>
              <w:rPr>
                <w:lang w:val="es-ES_tradnl"/>
              </w:rPr>
            </w:pPr>
            <w:r>
              <w:rPr>
                <w:lang w:val="es-ES_tradnl"/>
              </w:rPr>
              <w:t>38,9</w:t>
            </w:r>
          </w:p>
        </w:tc>
        <w:tc>
          <w:tcPr>
            <w:tcW w:w="2410" w:type="dxa"/>
          </w:tcPr>
          <w:p w:rsidR="0086220A" w:rsidRDefault="0086220A" w:rsidP="0086220A">
            <w:pPr>
              <w:pStyle w:val="Tabletext"/>
              <w:framePr w:hSpace="181" w:wrap="notBeside" w:vAnchor="text" w:hAnchor="text" w:xAlign="center" w:y="1"/>
              <w:jc w:val="center"/>
              <w:rPr>
                <w:lang w:val="es-ES_tradnl"/>
              </w:rPr>
            </w:pPr>
            <w:r>
              <w:sym w:font="Symbol" w:char="F02D"/>
            </w:r>
            <w:r>
              <w:rPr>
                <w:lang w:val="es-ES_tradnl"/>
              </w:rPr>
              <w:t>119,6</w:t>
            </w:r>
          </w:p>
        </w:tc>
      </w:tr>
      <w:tr w:rsidR="0086220A">
        <w:trPr>
          <w:jc w:val="center"/>
        </w:trPr>
        <w:tc>
          <w:tcPr>
            <w:tcW w:w="2552" w:type="dxa"/>
          </w:tcPr>
          <w:p w:rsidR="0086220A" w:rsidRDefault="0086220A" w:rsidP="0086220A">
            <w:pPr>
              <w:pStyle w:val="Tabletext"/>
              <w:framePr w:hSpace="181" w:wrap="notBeside" w:vAnchor="text" w:hAnchor="text" w:xAlign="center" w:y="1"/>
              <w:jc w:val="left"/>
              <w:rPr>
                <w:lang w:val="es-ES_tradnl"/>
              </w:rPr>
            </w:pPr>
            <w:r>
              <w:rPr>
                <w:lang w:val="es-ES_tradnl"/>
              </w:rPr>
              <w:t>Sistema 3</w:t>
            </w:r>
          </w:p>
        </w:tc>
        <w:tc>
          <w:tcPr>
            <w:tcW w:w="1843" w:type="dxa"/>
          </w:tcPr>
          <w:p w:rsidR="0086220A" w:rsidRDefault="0086220A" w:rsidP="0086220A">
            <w:pPr>
              <w:pStyle w:val="Tabletext"/>
              <w:framePr w:hSpace="181" w:wrap="notBeside" w:vAnchor="text" w:hAnchor="text" w:xAlign="center" w:y="1"/>
              <w:jc w:val="center"/>
              <w:rPr>
                <w:lang w:val="es-ES_tradnl"/>
              </w:rPr>
            </w:pPr>
            <w:r>
              <w:rPr>
                <w:lang w:val="es-ES_tradnl"/>
              </w:rPr>
              <w:t>4,4 y 6,4</w:t>
            </w:r>
          </w:p>
        </w:tc>
        <w:tc>
          <w:tcPr>
            <w:tcW w:w="2126" w:type="dxa"/>
          </w:tcPr>
          <w:p w:rsidR="0086220A" w:rsidRDefault="0086220A" w:rsidP="0086220A">
            <w:pPr>
              <w:pStyle w:val="Tabletext"/>
              <w:framePr w:hSpace="181" w:wrap="notBeside" w:vAnchor="text" w:hAnchor="text" w:xAlign="center" w:y="1"/>
              <w:jc w:val="center"/>
              <w:rPr>
                <w:lang w:val="es-ES_tradnl"/>
              </w:rPr>
            </w:pPr>
            <w:r>
              <w:rPr>
                <w:lang w:val="es-ES_tradnl"/>
              </w:rPr>
              <w:t>38,2</w:t>
            </w:r>
          </w:p>
        </w:tc>
        <w:tc>
          <w:tcPr>
            <w:tcW w:w="2410" w:type="dxa"/>
          </w:tcPr>
          <w:p w:rsidR="0086220A" w:rsidRDefault="0086220A" w:rsidP="0086220A">
            <w:pPr>
              <w:pStyle w:val="Tabletext"/>
              <w:framePr w:hSpace="181" w:wrap="notBeside" w:vAnchor="text" w:hAnchor="text" w:xAlign="center" w:y="1"/>
              <w:jc w:val="center"/>
              <w:rPr>
                <w:lang w:val="es-ES_tradnl"/>
              </w:rPr>
            </w:pPr>
            <w:r>
              <w:sym w:font="Symbol" w:char="F02D"/>
            </w:r>
            <w:r>
              <w:rPr>
                <w:lang w:val="es-ES_tradnl"/>
              </w:rPr>
              <w:t xml:space="preserve">108,8 y </w:t>
            </w:r>
            <w:r>
              <w:sym w:font="Symbol" w:char="F02D"/>
            </w:r>
            <w:r>
              <w:rPr>
                <w:lang w:val="es-ES_tradnl"/>
              </w:rPr>
              <w:t>107,2</w:t>
            </w:r>
          </w:p>
        </w:tc>
      </w:tr>
      <w:tr w:rsidR="0086220A">
        <w:trPr>
          <w:jc w:val="center"/>
        </w:trPr>
        <w:tc>
          <w:tcPr>
            <w:tcW w:w="2552" w:type="dxa"/>
          </w:tcPr>
          <w:p w:rsidR="0086220A" w:rsidRDefault="0086220A" w:rsidP="0086220A">
            <w:pPr>
              <w:pStyle w:val="Tabletext"/>
              <w:framePr w:hSpace="181" w:wrap="notBeside" w:vAnchor="text" w:hAnchor="text" w:xAlign="center" w:y="1"/>
              <w:jc w:val="left"/>
              <w:rPr>
                <w:lang w:val="es-ES_tradnl"/>
              </w:rPr>
            </w:pPr>
            <w:r>
              <w:rPr>
                <w:lang w:val="es-ES_tradnl"/>
              </w:rPr>
              <w:t>Sistema 4</w:t>
            </w:r>
          </w:p>
        </w:tc>
        <w:tc>
          <w:tcPr>
            <w:tcW w:w="1843" w:type="dxa"/>
          </w:tcPr>
          <w:p w:rsidR="0086220A" w:rsidRDefault="0086220A" w:rsidP="0086220A">
            <w:pPr>
              <w:pStyle w:val="Tabletext"/>
              <w:framePr w:hSpace="181" w:wrap="notBeside" w:vAnchor="text" w:hAnchor="text" w:xAlign="center" w:y="1"/>
              <w:jc w:val="center"/>
              <w:rPr>
                <w:lang w:val="es-ES_tradnl"/>
              </w:rPr>
            </w:pPr>
            <w:r>
              <w:rPr>
                <w:lang w:val="es-ES_tradnl"/>
              </w:rPr>
              <w:t>1,2</w:t>
            </w:r>
          </w:p>
        </w:tc>
        <w:tc>
          <w:tcPr>
            <w:tcW w:w="2126" w:type="dxa"/>
          </w:tcPr>
          <w:p w:rsidR="0086220A" w:rsidRDefault="0086220A" w:rsidP="0086220A">
            <w:pPr>
              <w:pStyle w:val="Tabletext"/>
              <w:framePr w:hSpace="181" w:wrap="notBeside" w:vAnchor="text" w:hAnchor="text" w:xAlign="center" w:y="1"/>
              <w:jc w:val="center"/>
              <w:rPr>
                <w:lang w:val="es-ES_tradnl"/>
              </w:rPr>
            </w:pPr>
            <w:r>
              <w:rPr>
                <w:lang w:val="es-ES_tradnl"/>
              </w:rPr>
              <w:t>32,5</w:t>
            </w:r>
          </w:p>
        </w:tc>
        <w:tc>
          <w:tcPr>
            <w:tcW w:w="2410" w:type="dxa"/>
          </w:tcPr>
          <w:p w:rsidR="0086220A" w:rsidRDefault="0086220A" w:rsidP="0086220A">
            <w:pPr>
              <w:pStyle w:val="Tabletext"/>
              <w:framePr w:hSpace="181" w:wrap="notBeside" w:vAnchor="text" w:hAnchor="text" w:xAlign="center" w:y="1"/>
              <w:jc w:val="center"/>
              <w:rPr>
                <w:lang w:val="es-ES_tradnl"/>
              </w:rPr>
            </w:pPr>
            <w:r>
              <w:sym w:font="Symbol" w:char="F02D"/>
            </w:r>
            <w:r>
              <w:rPr>
                <w:lang w:val="es-ES_tradnl"/>
              </w:rPr>
              <w:t>115,7</w:t>
            </w:r>
          </w:p>
        </w:tc>
      </w:tr>
      <w:tr w:rsidR="0086220A">
        <w:trPr>
          <w:jc w:val="center"/>
        </w:trPr>
        <w:tc>
          <w:tcPr>
            <w:tcW w:w="2552" w:type="dxa"/>
          </w:tcPr>
          <w:p w:rsidR="0086220A" w:rsidRDefault="0086220A" w:rsidP="0086220A">
            <w:pPr>
              <w:pStyle w:val="Tabletext"/>
              <w:framePr w:hSpace="181" w:wrap="notBeside" w:vAnchor="text" w:hAnchor="text" w:xAlign="center" w:y="1"/>
              <w:ind w:right="-57"/>
              <w:jc w:val="left"/>
              <w:rPr>
                <w:lang w:val="es-ES_tradnl"/>
              </w:rPr>
            </w:pPr>
            <w:r>
              <w:rPr>
                <w:lang w:val="es-ES_tradnl"/>
              </w:rPr>
              <w:t>Radares de perfil del viento</w:t>
            </w:r>
          </w:p>
        </w:tc>
        <w:tc>
          <w:tcPr>
            <w:tcW w:w="1843" w:type="dxa"/>
          </w:tcPr>
          <w:p w:rsidR="0086220A" w:rsidRDefault="0086220A" w:rsidP="0086220A">
            <w:pPr>
              <w:pStyle w:val="Tabletext"/>
              <w:framePr w:hSpace="181" w:wrap="notBeside" w:vAnchor="text" w:hAnchor="text" w:xAlign="center" w:y="1"/>
              <w:jc w:val="center"/>
              <w:rPr>
                <w:lang w:val="es-ES_tradnl"/>
              </w:rPr>
            </w:pPr>
            <w:r>
              <w:rPr>
                <w:lang w:val="es-ES_tradnl"/>
              </w:rPr>
              <w:t>2,5</w:t>
            </w:r>
          </w:p>
        </w:tc>
        <w:tc>
          <w:tcPr>
            <w:tcW w:w="2126" w:type="dxa"/>
          </w:tcPr>
          <w:p w:rsidR="0086220A" w:rsidRDefault="0086220A" w:rsidP="0086220A">
            <w:pPr>
              <w:pStyle w:val="Tabletext"/>
              <w:framePr w:hSpace="181" w:wrap="notBeside" w:vAnchor="text" w:hAnchor="text" w:xAlign="center" w:y="1"/>
              <w:jc w:val="center"/>
              <w:rPr>
                <w:lang w:val="es-ES_tradnl"/>
              </w:rPr>
            </w:pPr>
            <w:r>
              <w:rPr>
                <w:lang w:val="es-ES_tradnl"/>
              </w:rPr>
              <w:t>33,5</w:t>
            </w:r>
          </w:p>
        </w:tc>
        <w:tc>
          <w:tcPr>
            <w:tcW w:w="2410" w:type="dxa"/>
          </w:tcPr>
          <w:p w:rsidR="0086220A" w:rsidRDefault="0086220A" w:rsidP="0086220A">
            <w:pPr>
              <w:pStyle w:val="Tabletext"/>
              <w:framePr w:hSpace="181" w:wrap="notBeside" w:vAnchor="text" w:hAnchor="text" w:xAlign="center" w:y="1"/>
              <w:jc w:val="center"/>
              <w:rPr>
                <w:lang w:val="es-ES_tradnl"/>
              </w:rPr>
            </w:pPr>
            <w:r>
              <w:sym w:font="Symbol" w:char="F02D"/>
            </w:r>
            <w:r>
              <w:rPr>
                <w:lang w:val="es-ES_tradnl"/>
              </w:rPr>
              <w:t>114,5</w:t>
            </w:r>
          </w:p>
        </w:tc>
      </w:tr>
    </w:tbl>
    <w:p w:rsidR="0086220A" w:rsidRDefault="0086220A" w:rsidP="0086220A">
      <w:pPr>
        <w:pStyle w:val="Tablefin"/>
      </w:pPr>
    </w:p>
    <w:p w:rsidR="0086220A" w:rsidRDefault="0086220A" w:rsidP="0086220A">
      <w:pPr>
        <w:pStyle w:val="Heading2"/>
        <w:rPr>
          <w:lang w:val="es-ES_tradnl"/>
        </w:rPr>
      </w:pPr>
      <w:bookmarkStart w:id="9" w:name="_Toc115521014"/>
      <w:r>
        <w:rPr>
          <w:lang w:val="es-ES_tradnl"/>
        </w:rPr>
        <w:lastRenderedPageBreak/>
        <w:t>2.2</w:t>
      </w:r>
      <w:r>
        <w:rPr>
          <w:lang w:val="es-ES_tradnl"/>
        </w:rPr>
        <w:tab/>
        <w:t>Estaciones típicas de enlace ascendente del SRNS</w:t>
      </w:r>
      <w:bookmarkEnd w:id="9"/>
    </w:p>
    <w:p w:rsidR="0086220A" w:rsidRDefault="0086220A" w:rsidP="0086220A">
      <w:pPr>
        <w:tabs>
          <w:tab w:val="left" w:pos="3402"/>
        </w:tabs>
        <w:spacing w:before="80"/>
        <w:rPr>
          <w:lang w:val="es-ES_tradnl"/>
        </w:rPr>
      </w:pPr>
      <w:r>
        <w:rPr>
          <w:lang w:val="es-ES_tradnl"/>
        </w:rPr>
        <w:t>–</w:t>
      </w:r>
      <w:r>
        <w:rPr>
          <w:lang w:val="es-ES_tradnl"/>
        </w:rPr>
        <w:tab/>
        <w:t>Potencia transmitida:</w:t>
      </w:r>
      <w:r>
        <w:rPr>
          <w:lang w:val="es-ES_tradnl"/>
        </w:rPr>
        <w:tab/>
      </w:r>
      <w:r>
        <w:rPr>
          <w:lang w:val="fr-CH"/>
        </w:rPr>
        <w:sym w:font="Symbol" w:char="F0A3"/>
      </w:r>
      <w:r>
        <w:rPr>
          <w:lang w:val="es-ES_tradnl"/>
        </w:rPr>
        <w:t> 57,1 dBm</w:t>
      </w:r>
    </w:p>
    <w:p w:rsidR="0086220A" w:rsidRDefault="0086220A" w:rsidP="0086220A">
      <w:pPr>
        <w:tabs>
          <w:tab w:val="left" w:pos="3402"/>
        </w:tabs>
        <w:spacing w:before="80"/>
        <w:ind w:left="3402" w:hanging="3402"/>
        <w:rPr>
          <w:lang w:val="es-ES_tradnl"/>
        </w:rPr>
      </w:pPr>
      <w:r>
        <w:rPr>
          <w:lang w:val="es-ES_tradnl"/>
        </w:rPr>
        <w:t>–</w:t>
      </w:r>
      <w:r>
        <w:rPr>
          <w:lang w:val="es-ES_tradnl"/>
        </w:rPr>
        <w:tab/>
        <w:t>Tipo de antena:</w:t>
      </w:r>
      <w:r>
        <w:rPr>
          <w:lang w:val="es-ES_tradnl"/>
        </w:rPr>
        <w:tab/>
        <w:t>omnidirecional con aislamiento físico para baja elevación (generalmente atenuación de 50 dB con un anillo de choque (véase la descripción de una anillo de choque en el Apéndice 2 a</w:t>
      </w:r>
      <w:r w:rsidR="0034730A">
        <w:rPr>
          <w:lang w:val="es-ES_tradnl"/>
        </w:rPr>
        <w:t xml:space="preserve">l </w:t>
      </w:r>
      <w:r>
        <w:rPr>
          <w:lang w:val="es-ES_tradnl"/>
        </w:rPr>
        <w:t>Anexo</w:t>
      </w:r>
      <w:r w:rsidR="0034730A">
        <w:rPr>
          <w:lang w:val="es-ES_tradnl"/>
        </w:rPr>
        <w:t xml:space="preserve"> 1</w:t>
      </w:r>
      <w:r>
        <w:rPr>
          <w:lang w:val="es-ES_tradnl"/>
        </w:rPr>
        <w:t>))</w:t>
      </w:r>
    </w:p>
    <w:p w:rsidR="0086220A" w:rsidRDefault="0086220A" w:rsidP="0086220A">
      <w:pPr>
        <w:tabs>
          <w:tab w:val="left" w:pos="3402"/>
        </w:tabs>
        <w:spacing w:before="80"/>
        <w:rPr>
          <w:lang w:val="es-ES_tradnl"/>
        </w:rPr>
      </w:pPr>
      <w:r>
        <w:rPr>
          <w:lang w:val="es-ES_tradnl"/>
        </w:rPr>
        <w:t>–</w:t>
      </w:r>
      <w:r>
        <w:rPr>
          <w:lang w:val="es-ES_tradnl"/>
        </w:rPr>
        <w:tab/>
        <w:t>Orientación:</w:t>
      </w:r>
      <w:r>
        <w:rPr>
          <w:lang w:val="es-ES_tradnl"/>
        </w:rPr>
        <w:tab/>
        <w:t>cenit</w:t>
      </w:r>
    </w:p>
    <w:p w:rsidR="0086220A" w:rsidRDefault="0086220A" w:rsidP="0086220A">
      <w:pPr>
        <w:tabs>
          <w:tab w:val="left" w:pos="3402"/>
        </w:tabs>
        <w:spacing w:before="80"/>
        <w:rPr>
          <w:lang w:val="es-ES_tradnl"/>
        </w:rPr>
      </w:pPr>
      <w:r>
        <w:rPr>
          <w:lang w:val="es-ES_tradnl"/>
        </w:rPr>
        <w:t>–</w:t>
      </w:r>
      <w:r>
        <w:rPr>
          <w:lang w:val="es-ES_tradnl"/>
        </w:rPr>
        <w:tab/>
        <w:t>Máxima ganancia:</w:t>
      </w:r>
      <w:r>
        <w:rPr>
          <w:lang w:val="es-ES_tradnl"/>
        </w:rPr>
        <w:tab/>
      </w:r>
      <w:r>
        <w:sym w:font="Symbol" w:char="F0A3"/>
      </w:r>
      <w:r>
        <w:rPr>
          <w:lang w:val="es-ES_tradnl"/>
        </w:rPr>
        <w:t>3 dBi</w:t>
      </w:r>
    </w:p>
    <w:p w:rsidR="0086220A" w:rsidRDefault="0086220A" w:rsidP="0086220A">
      <w:pPr>
        <w:tabs>
          <w:tab w:val="left" w:pos="3402"/>
        </w:tabs>
        <w:spacing w:before="80"/>
        <w:rPr>
          <w:lang w:val="es-ES_tradnl"/>
        </w:rPr>
      </w:pPr>
      <w:r>
        <w:rPr>
          <w:lang w:val="es-ES_tradnl"/>
        </w:rPr>
        <w:t>–</w:t>
      </w:r>
      <w:r>
        <w:rPr>
          <w:lang w:val="es-ES_tradnl"/>
        </w:rPr>
        <w:tab/>
        <w:t>Ganancia:</w:t>
      </w:r>
      <w:r>
        <w:rPr>
          <w:lang w:val="es-ES_tradnl"/>
        </w:rPr>
        <w:tab/>
      </w:r>
      <w:r>
        <w:rPr>
          <w:lang w:val="es-ES_tradnl"/>
        </w:rPr>
        <w:tab/>
      </w:r>
      <w:r>
        <w:sym w:font="Symbol" w:char="F0A3"/>
      </w:r>
      <w:r>
        <w:rPr>
          <w:lang w:val="es-ES_tradnl"/>
        </w:rPr>
        <w:t>1 dBi para ángulos de elevación inferiores a 10°</w:t>
      </w:r>
    </w:p>
    <w:p w:rsidR="0086220A" w:rsidRDefault="0086220A" w:rsidP="0086220A">
      <w:pPr>
        <w:tabs>
          <w:tab w:val="left" w:pos="3402"/>
        </w:tabs>
        <w:spacing w:before="80"/>
        <w:rPr>
          <w:lang w:val="es-ES_tradnl"/>
        </w:rPr>
      </w:pPr>
      <w:r>
        <w:rPr>
          <w:lang w:val="es-ES_tradnl"/>
        </w:rPr>
        <w:t>–</w:t>
      </w:r>
      <w:r>
        <w:rPr>
          <w:lang w:val="es-ES_tradnl"/>
        </w:rPr>
        <w:tab/>
        <w:t>Modulación:</w:t>
      </w:r>
      <w:r>
        <w:rPr>
          <w:lang w:val="es-ES_tradnl"/>
        </w:rPr>
        <w:tab/>
        <w:t>espectro ensanchado (1,023 y 10,23 Mchip/s)</w:t>
      </w:r>
    </w:p>
    <w:p w:rsidR="0086220A" w:rsidRDefault="0086220A" w:rsidP="0086220A">
      <w:pPr>
        <w:tabs>
          <w:tab w:val="left" w:pos="3402"/>
        </w:tabs>
        <w:spacing w:before="80"/>
        <w:rPr>
          <w:lang w:val="es-ES_tradnl"/>
        </w:rPr>
      </w:pPr>
      <w:r>
        <w:rPr>
          <w:lang w:val="es-ES_tradnl"/>
        </w:rPr>
        <w:t>–</w:t>
      </w:r>
      <w:r>
        <w:rPr>
          <w:lang w:val="es-ES_tradnl"/>
        </w:rPr>
        <w:tab/>
        <w:t>Polarización:</w:t>
      </w:r>
      <w:r>
        <w:rPr>
          <w:lang w:val="es-ES_tradnl"/>
        </w:rPr>
        <w:tab/>
        <w:t>circular levógira</w:t>
      </w:r>
    </w:p>
    <w:p w:rsidR="0086220A" w:rsidRDefault="0086220A" w:rsidP="0086220A">
      <w:pPr>
        <w:tabs>
          <w:tab w:val="left" w:pos="3402"/>
        </w:tabs>
        <w:spacing w:before="80"/>
        <w:rPr>
          <w:lang w:val="es-ES_tradnl"/>
        </w:rPr>
      </w:pPr>
      <w:r>
        <w:rPr>
          <w:lang w:val="es-ES_tradnl"/>
        </w:rPr>
        <w:t>–</w:t>
      </w:r>
      <w:r>
        <w:rPr>
          <w:lang w:val="es-ES_tradnl"/>
        </w:rPr>
        <w:tab/>
        <w:t>Altura:</w:t>
      </w:r>
      <w:r>
        <w:rPr>
          <w:lang w:val="es-ES_tradnl"/>
        </w:rPr>
        <w:tab/>
      </w:r>
      <w:r>
        <w:rPr>
          <w:lang w:val="es-ES_tradnl"/>
        </w:rPr>
        <w:tab/>
      </w:r>
      <w:r>
        <w:rPr>
          <w:lang w:val="es-ES_tradnl"/>
        </w:rPr>
        <w:tab/>
        <w:t>2 m</w:t>
      </w:r>
    </w:p>
    <w:p w:rsidR="0086220A" w:rsidRDefault="0086220A" w:rsidP="0086220A">
      <w:pPr>
        <w:tabs>
          <w:tab w:val="left" w:pos="3402"/>
        </w:tabs>
        <w:spacing w:before="80"/>
        <w:ind w:left="3402" w:hanging="3402"/>
        <w:rPr>
          <w:lang w:val="es-ES_tradnl"/>
        </w:rPr>
      </w:pPr>
      <w:r>
        <w:rPr>
          <w:lang w:val="es-ES_tradnl"/>
        </w:rPr>
        <w:t>–</w:t>
      </w:r>
      <w:r>
        <w:rPr>
          <w:lang w:val="es-ES_tradnl"/>
        </w:rPr>
        <w:tab/>
        <w:t>Red:</w:t>
      </w:r>
      <w:r>
        <w:rPr>
          <w:lang w:val="es-ES_tradnl"/>
        </w:rPr>
        <w:tab/>
      </w:r>
      <w:r>
        <w:rPr>
          <w:lang w:val="es-ES_tradnl"/>
        </w:rPr>
        <w:tab/>
      </w:r>
      <w:r>
        <w:rPr>
          <w:lang w:val="es-ES_tradnl"/>
        </w:rPr>
        <w:tab/>
        <w:t>menos de 20 estaciones de enlace ascendente repartidas uniformemente en todo el mundo. Cada estación de enlace ascendente transmite en la misma frecuencia a una constelación de satélites situados en una MEO.</w:t>
      </w:r>
    </w:p>
    <w:p w:rsidR="0086220A" w:rsidRDefault="0086220A" w:rsidP="0086220A">
      <w:pPr>
        <w:rPr>
          <w:lang w:val="es-ES_tradnl"/>
        </w:rPr>
      </w:pPr>
      <w:r>
        <w:rPr>
          <w:lang w:val="es-ES_tradnl"/>
        </w:rPr>
        <w:t>La potencia total se utiliza para transmitir dos señales ensanchadas, una con un código de 1,023 Mchip/s y la otra con un código de 10,23 Mchip/s. La señal codificada a 10,23 Mchip/s tiene una potencia de 53 dBm, y la señal a 1,023 Mchip/s tiene una potencia de 55 dBm. A los fines de este estudio, y como caso más desfavorable, se considera que la frecuencia de las estaciones de enlace ascendente es la misma del radar. Ahora bien, se estudian las consecuencias de un desplazamiento de frecuencias.</w:t>
      </w:r>
    </w:p>
    <w:p w:rsidR="0086220A" w:rsidRDefault="0086220A" w:rsidP="0086220A">
      <w:pPr>
        <w:pStyle w:val="Heading1"/>
        <w:rPr>
          <w:lang w:val="es-ES_tradnl"/>
        </w:rPr>
      </w:pPr>
      <w:bookmarkStart w:id="10" w:name="_Toc115521015"/>
      <w:r>
        <w:rPr>
          <w:lang w:val="es-ES_tradnl"/>
        </w:rPr>
        <w:t>3</w:t>
      </w:r>
      <w:r>
        <w:rPr>
          <w:lang w:val="es-ES_tradnl"/>
        </w:rPr>
        <w:tab/>
        <w:t>Interferencia de las estaciones de enlace ascendente del SRNS en los radares</w:t>
      </w:r>
      <w:bookmarkEnd w:id="10"/>
    </w:p>
    <w:p w:rsidR="0086220A" w:rsidRDefault="0086220A" w:rsidP="0086220A">
      <w:pPr>
        <w:pStyle w:val="Heading2"/>
        <w:rPr>
          <w:lang w:val="es-ES_tradnl"/>
        </w:rPr>
      </w:pPr>
      <w:bookmarkStart w:id="11" w:name="_Toc115521016"/>
      <w:r>
        <w:rPr>
          <w:lang w:val="es-ES_tradnl"/>
        </w:rPr>
        <w:t>3.1</w:t>
      </w:r>
      <w:r>
        <w:rPr>
          <w:lang w:val="es-ES_tradnl"/>
        </w:rPr>
        <w:tab/>
        <w:t>Estudio de compatibilidad</w:t>
      </w:r>
      <w:bookmarkEnd w:id="11"/>
    </w:p>
    <w:p w:rsidR="0086220A" w:rsidRDefault="0086220A" w:rsidP="0086220A">
      <w:pPr>
        <w:rPr>
          <w:lang w:val="es-ES_tradnl"/>
        </w:rPr>
      </w:pPr>
      <w:r>
        <w:rPr>
          <w:lang w:val="es-ES_tradnl"/>
        </w:rPr>
        <w:t xml:space="preserve">A fin de determinar la distancia de separación necesaria para proteger la recepción del radar, se calcula la pérdida de propagación, </w:t>
      </w:r>
      <w:r>
        <w:rPr>
          <w:i/>
          <w:iCs/>
          <w:lang w:val="es-ES_tradnl"/>
        </w:rPr>
        <w:t>L</w:t>
      </w:r>
      <w:r>
        <w:rPr>
          <w:lang w:val="es-ES_tradnl"/>
        </w:rPr>
        <w:t xml:space="preserve"> (dB), como sigue:</w:t>
      </w:r>
    </w:p>
    <w:p w:rsidR="009B7D6A" w:rsidRPr="000F06D8" w:rsidRDefault="009B7D6A" w:rsidP="009B7D6A">
      <w:pPr>
        <w:pStyle w:val="Blanc"/>
        <w:rPr>
          <w:lang w:val="es-ES_tradnl"/>
        </w:rPr>
      </w:pPr>
    </w:p>
    <w:p w:rsidR="0034730A" w:rsidRDefault="0034730A" w:rsidP="0034730A">
      <w:pPr>
        <w:pStyle w:val="Equation"/>
        <w:rPr>
          <w:lang w:val="en-US"/>
        </w:rPr>
      </w:pPr>
      <w:r w:rsidRPr="00607C4B">
        <w:rPr>
          <w:lang w:val="es-ES_tradnl"/>
        </w:rPr>
        <w:tab/>
      </w:r>
      <w:r w:rsidRPr="00607C4B">
        <w:rPr>
          <w:lang w:val="es-ES_tradnl"/>
        </w:rPr>
        <w:tab/>
      </w:r>
      <w:r>
        <w:rPr>
          <w:i/>
          <w:iCs/>
          <w:lang w:val="en-US"/>
        </w:rPr>
        <w:t>L</w:t>
      </w:r>
      <w:r>
        <w:rPr>
          <w:lang w:val="en-US"/>
        </w:rPr>
        <w:t xml:space="preserve"> </w:t>
      </w:r>
      <w:r>
        <w:rPr>
          <w:rFonts w:ascii="Symbol" w:hAnsi="Symbol"/>
          <w:lang w:val="en-US"/>
        </w:rPr>
        <w:t></w:t>
      </w:r>
      <w:r>
        <w:rPr>
          <w:lang w:val="en-US"/>
        </w:rPr>
        <w:t xml:space="preserve"> </w:t>
      </w:r>
      <w:r>
        <w:rPr>
          <w:i/>
          <w:iCs/>
          <w:lang w:val="en-US"/>
        </w:rPr>
        <w:t>P</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t</w:t>
      </w:r>
      <w:r>
        <w:rPr>
          <w:lang w:val="en-US"/>
        </w:rPr>
        <w:t xml:space="preserve"> </w:t>
      </w:r>
      <w:r>
        <w:sym w:font="Symbol" w:char="F02D"/>
      </w:r>
      <w:r>
        <w:rPr>
          <w:lang w:val="en-US"/>
        </w:rPr>
        <w:t xml:space="preserve"> </w:t>
      </w:r>
      <w:r>
        <w:rPr>
          <w:i/>
          <w:iCs/>
          <w:lang w:val="en-US"/>
        </w:rPr>
        <w:t>A</w:t>
      </w:r>
      <w:r>
        <w:rPr>
          <w:i/>
          <w:iCs/>
          <w:position w:val="-4"/>
          <w:sz w:val="20"/>
          <w:lang w:val="en-US"/>
        </w:rPr>
        <w:t>t</w:t>
      </w:r>
      <w:r>
        <w:rPr>
          <w:lang w:val="en-US"/>
        </w:rPr>
        <w:t xml:space="preserve"> </w:t>
      </w:r>
      <w:r>
        <w:sym w:font="Symbol" w:char="F02D"/>
      </w:r>
      <w:r>
        <w:rPr>
          <w:lang w:val="en-US"/>
        </w:rPr>
        <w:t xml:space="preserve"> </w:t>
      </w:r>
      <w:r>
        <w:rPr>
          <w:i/>
          <w:iCs/>
          <w:lang w:val="en-US"/>
        </w:rPr>
        <w:t>FL</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r</w:t>
      </w:r>
      <w:r>
        <w:rPr>
          <w:lang w:val="en-US"/>
        </w:rPr>
        <w:t xml:space="preserve"> </w:t>
      </w:r>
      <w:r>
        <w:sym w:font="Symbol" w:char="F02D"/>
      </w:r>
      <w:r>
        <w:rPr>
          <w:lang w:val="en-US"/>
        </w:rPr>
        <w:t xml:space="preserve"> </w:t>
      </w:r>
      <w:r>
        <w:rPr>
          <w:i/>
          <w:iCs/>
          <w:lang w:val="en-US"/>
        </w:rPr>
        <w:t>FL</w:t>
      </w:r>
      <w:r>
        <w:rPr>
          <w:i/>
          <w:iCs/>
          <w:position w:val="-4"/>
          <w:sz w:val="20"/>
          <w:lang w:val="en-US"/>
        </w:rPr>
        <w:t>r</w:t>
      </w:r>
      <w:r>
        <w:rPr>
          <w:lang w:val="en-US"/>
        </w:rPr>
        <w:t xml:space="preserve"> </w:t>
      </w:r>
      <w:r>
        <w:rPr>
          <w:rFonts w:ascii="Symbol" w:hAnsi="Symbol"/>
          <w:lang w:val="en-US"/>
        </w:rPr>
        <w:t></w:t>
      </w:r>
      <w:r>
        <w:rPr>
          <w:lang w:val="en-US"/>
        </w:rPr>
        <w:t xml:space="preserve"> </w:t>
      </w:r>
      <w:r>
        <w:rPr>
          <w:i/>
          <w:iCs/>
          <w:lang w:val="en-US"/>
        </w:rPr>
        <w:t>R</w:t>
      </w:r>
      <w:r>
        <w:rPr>
          <w:i/>
          <w:iCs/>
          <w:position w:val="-4"/>
          <w:sz w:val="20"/>
          <w:lang w:val="en-US"/>
        </w:rPr>
        <w:t>b</w:t>
      </w:r>
      <w:r>
        <w:rPr>
          <w:lang w:val="en-US"/>
        </w:rPr>
        <w:t xml:space="preserve"> </w:t>
      </w:r>
      <w:r>
        <w:sym w:font="Symbol" w:char="F02D"/>
      </w:r>
      <w:r>
        <w:rPr>
          <w:lang w:val="en-US"/>
        </w:rPr>
        <w:t xml:space="preserve"> </w:t>
      </w:r>
      <w:r>
        <w:rPr>
          <w:i/>
          <w:iCs/>
          <w:lang w:val="en-US"/>
        </w:rPr>
        <w:t>D</w:t>
      </w:r>
      <w:r>
        <w:rPr>
          <w:i/>
          <w:iCs/>
          <w:position w:val="-4"/>
          <w:sz w:val="20"/>
          <w:lang w:val="en-US"/>
        </w:rPr>
        <w:t>pol</w:t>
      </w:r>
      <w:r>
        <w:rPr>
          <w:lang w:val="en-US"/>
        </w:rPr>
        <w:t xml:space="preserve"> – </w:t>
      </w:r>
      <w:r>
        <w:rPr>
          <w:i/>
          <w:iCs/>
          <w:lang w:val="en-US"/>
        </w:rPr>
        <w:t>P</w:t>
      </w:r>
      <w:r>
        <w:rPr>
          <w:i/>
          <w:iCs/>
          <w:position w:val="-4"/>
          <w:sz w:val="20"/>
          <w:lang w:val="en-US"/>
        </w:rPr>
        <w:t>threshold</w:t>
      </w:r>
    </w:p>
    <w:p w:rsidR="0034730A" w:rsidRPr="00607C4B" w:rsidRDefault="0034730A" w:rsidP="0034730A">
      <w:pPr>
        <w:pStyle w:val="Equation"/>
        <w:tabs>
          <w:tab w:val="left" w:pos="2240"/>
        </w:tabs>
        <w:spacing w:before="0"/>
        <w:rPr>
          <w:lang w:val="es-ES_tradnl"/>
        </w:rPr>
      </w:pPr>
      <w:r>
        <w:rPr>
          <w:lang w:val="en-US"/>
        </w:rPr>
        <w:tab/>
      </w:r>
      <w:r>
        <w:rPr>
          <w:lang w:val="en-US"/>
        </w:rPr>
        <w:tab/>
      </w:r>
      <w:r>
        <w:rPr>
          <w:rFonts w:ascii="Symbol" w:hAnsi="Symbol"/>
          <w:lang w:val="en-US"/>
        </w:rPr>
        <w:t></w:t>
      </w:r>
      <w:r w:rsidRPr="00607C4B">
        <w:rPr>
          <w:lang w:val="es-ES_tradnl"/>
        </w:rPr>
        <w:t xml:space="preserve"> </w:t>
      </w:r>
      <w:r w:rsidRPr="00607C4B">
        <w:rPr>
          <w:i/>
          <w:iCs/>
          <w:lang w:val="es-ES_tradnl"/>
        </w:rPr>
        <w:t>P</w:t>
      </w:r>
      <w:r w:rsidRPr="00607C4B">
        <w:rPr>
          <w:i/>
          <w:iCs/>
          <w:position w:val="-4"/>
          <w:sz w:val="20"/>
          <w:lang w:val="es-ES_tradnl"/>
        </w:rPr>
        <w:t>interfering</w:t>
      </w:r>
      <w:r w:rsidRPr="00607C4B">
        <w:rPr>
          <w:lang w:val="es-ES_tradnl"/>
        </w:rPr>
        <w:t xml:space="preserve"> – </w:t>
      </w:r>
      <w:r w:rsidRPr="00607C4B">
        <w:rPr>
          <w:i/>
          <w:iCs/>
          <w:lang w:val="es-ES_tradnl"/>
        </w:rPr>
        <w:t>P</w:t>
      </w:r>
      <w:r w:rsidRPr="00607C4B">
        <w:rPr>
          <w:i/>
          <w:iCs/>
          <w:position w:val="-4"/>
          <w:sz w:val="20"/>
          <w:lang w:val="es-ES_tradnl"/>
        </w:rPr>
        <w:t>threshold</w:t>
      </w:r>
      <w:r w:rsidRPr="00607C4B">
        <w:rPr>
          <w:lang w:val="es-ES_tradnl"/>
        </w:rPr>
        <w:tab/>
      </w:r>
      <w:r w:rsidRPr="00607C4B">
        <w:rPr>
          <w:lang w:val="es-ES_tradnl"/>
        </w:rPr>
        <w:tab/>
        <w:t>(1)</w:t>
      </w:r>
    </w:p>
    <w:p w:rsidR="009B7D6A" w:rsidRPr="000F06D8" w:rsidRDefault="009B7D6A" w:rsidP="009B7D6A">
      <w:pPr>
        <w:pStyle w:val="Blanc"/>
        <w:rPr>
          <w:lang w:val="es-ES_tradnl"/>
        </w:rPr>
      </w:pPr>
    </w:p>
    <w:p w:rsidR="0086220A" w:rsidRDefault="0086220A" w:rsidP="0086220A">
      <w:pPr>
        <w:rPr>
          <w:lang w:val="es-ES_tradnl"/>
        </w:rPr>
      </w:pPr>
      <w:r>
        <w:rPr>
          <w:lang w:val="es-ES_tradnl"/>
        </w:rPr>
        <w:t>donde:</w:t>
      </w:r>
    </w:p>
    <w:p w:rsidR="0086220A" w:rsidRDefault="0086220A" w:rsidP="0086220A">
      <w:pPr>
        <w:pStyle w:val="Equationlegend"/>
        <w:rPr>
          <w:lang w:val="es-ES_tradnl"/>
        </w:rPr>
      </w:pPr>
      <w:r>
        <w:rPr>
          <w:lang w:val="es-ES_tradnl"/>
        </w:rPr>
        <w:tab/>
      </w:r>
      <w:r>
        <w:rPr>
          <w:i/>
          <w:iCs/>
          <w:lang w:val="es-ES_tradnl"/>
        </w:rPr>
        <w:t>P</w:t>
      </w:r>
      <w:r>
        <w:rPr>
          <w:i/>
          <w:iCs/>
          <w:position w:val="-4"/>
          <w:sz w:val="20"/>
          <w:lang w:val="es-ES_tradnl"/>
        </w:rPr>
        <w:t>t</w:t>
      </w:r>
      <w:r>
        <w:rPr>
          <w:rFonts w:ascii="Tms Rmn" w:hAnsi="Tms Rmn"/>
          <w:sz w:val="12"/>
          <w:lang w:val="es-ES_tradnl"/>
        </w:rPr>
        <w:t> </w:t>
      </w:r>
      <w:r>
        <w:rPr>
          <w:lang w:val="es-ES_tradnl"/>
        </w:rPr>
        <w:t>:</w:t>
      </w:r>
      <w:r>
        <w:rPr>
          <w:lang w:val="es-ES_tradnl"/>
        </w:rPr>
        <w:tab/>
        <w:t>potencia de transmisión interferente (dBm)</w:t>
      </w:r>
    </w:p>
    <w:p w:rsidR="0086220A" w:rsidRDefault="0086220A" w:rsidP="0086220A">
      <w:pPr>
        <w:pStyle w:val="Equationlegend"/>
        <w:rPr>
          <w:lang w:val="es-ES_tradnl"/>
        </w:rPr>
      </w:pPr>
      <w:r>
        <w:rPr>
          <w:lang w:val="es-ES_tradnl"/>
        </w:rPr>
        <w:tab/>
      </w:r>
      <w:r>
        <w:rPr>
          <w:i/>
          <w:iCs/>
          <w:lang w:val="es-ES_tradnl"/>
        </w:rPr>
        <w:t>G</w:t>
      </w:r>
      <w:r>
        <w:rPr>
          <w:i/>
          <w:iCs/>
          <w:position w:val="-4"/>
          <w:sz w:val="20"/>
          <w:lang w:val="es-ES_tradnl"/>
        </w:rPr>
        <w:t>t</w:t>
      </w:r>
      <w:r>
        <w:rPr>
          <w:rFonts w:ascii="Tms Rmn" w:hAnsi="Tms Rmn"/>
          <w:sz w:val="12"/>
          <w:lang w:val="es-ES_tradnl"/>
        </w:rPr>
        <w:t> </w:t>
      </w:r>
      <w:r>
        <w:rPr>
          <w:lang w:val="es-ES_tradnl"/>
        </w:rPr>
        <w:t>:</w:t>
      </w:r>
      <w:r>
        <w:rPr>
          <w:lang w:val="es-ES_tradnl"/>
        </w:rPr>
        <w:tab/>
        <w:t>ganancia de transmisión interferente (dBi) en dirección del radar</w:t>
      </w:r>
    </w:p>
    <w:p w:rsidR="0086220A" w:rsidRDefault="0086220A" w:rsidP="0086220A">
      <w:pPr>
        <w:pStyle w:val="Equationlegend"/>
        <w:rPr>
          <w:lang w:val="es-ES_tradnl"/>
        </w:rPr>
      </w:pPr>
      <w:r>
        <w:rPr>
          <w:lang w:val="es-ES_tradnl"/>
        </w:rPr>
        <w:tab/>
      </w:r>
      <w:r>
        <w:rPr>
          <w:i/>
          <w:iCs/>
          <w:lang w:val="es-ES_tradnl"/>
        </w:rPr>
        <w:t>A</w:t>
      </w:r>
      <w:r>
        <w:rPr>
          <w:i/>
          <w:iCs/>
          <w:position w:val="-4"/>
          <w:sz w:val="20"/>
          <w:lang w:val="es-ES_tradnl"/>
        </w:rPr>
        <w:t>t</w:t>
      </w:r>
      <w:r>
        <w:rPr>
          <w:rFonts w:ascii="Tms Rmn" w:hAnsi="Tms Rmn"/>
          <w:sz w:val="12"/>
          <w:lang w:val="es-ES_tradnl"/>
        </w:rPr>
        <w:t> </w:t>
      </w:r>
      <w:r>
        <w:rPr>
          <w:lang w:val="es-ES_tradnl"/>
        </w:rPr>
        <w:t>:</w:t>
      </w:r>
      <w:r>
        <w:rPr>
          <w:lang w:val="es-ES_tradnl"/>
        </w:rPr>
        <w:tab/>
        <w:t>aislamiento físico a baja elevación (mediante anillo de choque) (dB)</w:t>
      </w:r>
    </w:p>
    <w:p w:rsidR="0086220A" w:rsidRDefault="0086220A" w:rsidP="0086220A">
      <w:pPr>
        <w:pStyle w:val="Equationlegend"/>
        <w:rPr>
          <w:lang w:val="es-ES_tradnl"/>
        </w:rPr>
      </w:pPr>
      <w:r>
        <w:rPr>
          <w:lang w:val="es-ES_tradnl"/>
        </w:rPr>
        <w:tab/>
      </w:r>
      <w:r>
        <w:rPr>
          <w:i/>
          <w:iCs/>
          <w:lang w:val="es-ES_tradnl"/>
        </w:rPr>
        <w:t>FL</w:t>
      </w:r>
      <w:r>
        <w:rPr>
          <w:i/>
          <w:iCs/>
          <w:position w:val="-4"/>
          <w:sz w:val="20"/>
          <w:lang w:val="es-ES_tradnl"/>
        </w:rPr>
        <w:t>t</w:t>
      </w:r>
      <w:r>
        <w:rPr>
          <w:rFonts w:ascii="Tms Rmn" w:hAnsi="Tms Rmn"/>
          <w:sz w:val="12"/>
          <w:lang w:val="es-ES_tradnl"/>
        </w:rPr>
        <w:t> </w:t>
      </w:r>
      <w:r>
        <w:rPr>
          <w:lang w:val="es-ES_tradnl"/>
        </w:rPr>
        <w:t>:</w:t>
      </w:r>
      <w:r>
        <w:rPr>
          <w:lang w:val="es-ES_tradnl"/>
        </w:rPr>
        <w:tab/>
        <w:t>pérdidas en el alimentador del transmisor (dB)</w:t>
      </w:r>
    </w:p>
    <w:p w:rsidR="0086220A" w:rsidRDefault="0086220A" w:rsidP="0086220A">
      <w:pPr>
        <w:pStyle w:val="Equationlegend"/>
        <w:rPr>
          <w:lang w:val="es-ES_tradnl"/>
        </w:rPr>
      </w:pPr>
      <w:r>
        <w:rPr>
          <w:lang w:val="es-ES_tradnl"/>
        </w:rPr>
        <w:tab/>
      </w:r>
      <w:r w:rsidR="0034730A" w:rsidRPr="0034730A">
        <w:rPr>
          <w:i/>
          <w:iCs/>
          <w:lang w:val="es-ES_tradnl"/>
        </w:rPr>
        <w:t>P</w:t>
      </w:r>
      <w:r w:rsidR="0034730A" w:rsidRPr="0034730A">
        <w:rPr>
          <w:i/>
          <w:iCs/>
          <w:position w:val="-4"/>
          <w:sz w:val="20"/>
          <w:lang w:val="es-ES_tradnl"/>
        </w:rPr>
        <w:t>threshold</w:t>
      </w:r>
      <w:r w:rsidR="0034730A" w:rsidRPr="0034730A">
        <w:rPr>
          <w:rFonts w:ascii="Tms Rmn" w:hAnsi="Tms Rmn"/>
          <w:sz w:val="12"/>
          <w:lang w:val="es-ES_tradnl"/>
        </w:rPr>
        <w:t> </w:t>
      </w:r>
      <w:r>
        <w:rPr>
          <w:lang w:val="es-ES_tradnl"/>
        </w:rPr>
        <w:t>:</w:t>
      </w:r>
      <w:r>
        <w:rPr>
          <w:lang w:val="es-ES_tradnl"/>
        </w:rPr>
        <w:tab/>
        <w:t>umbral de perturbación (dBm)</w:t>
      </w:r>
    </w:p>
    <w:p w:rsidR="0086220A" w:rsidRDefault="0086220A" w:rsidP="0086220A">
      <w:pPr>
        <w:pStyle w:val="Equationlegend"/>
        <w:rPr>
          <w:lang w:val="es-ES_tradnl"/>
        </w:rPr>
      </w:pPr>
      <w:r>
        <w:rPr>
          <w:lang w:val="es-ES_tradnl"/>
        </w:rPr>
        <w:tab/>
      </w:r>
      <w:r>
        <w:rPr>
          <w:i/>
          <w:iCs/>
          <w:lang w:val="es-ES_tradnl"/>
        </w:rPr>
        <w:t>G</w:t>
      </w:r>
      <w:r>
        <w:rPr>
          <w:i/>
          <w:iCs/>
          <w:position w:val="-4"/>
          <w:sz w:val="20"/>
          <w:lang w:val="es-ES_tradnl"/>
        </w:rPr>
        <w:t>r</w:t>
      </w:r>
      <w:r>
        <w:rPr>
          <w:rFonts w:ascii="Tms Rmn" w:hAnsi="Tms Rmn"/>
          <w:sz w:val="12"/>
          <w:lang w:val="es-ES_tradnl"/>
        </w:rPr>
        <w:t> </w:t>
      </w:r>
      <w:r>
        <w:rPr>
          <w:lang w:val="es-ES_tradnl"/>
        </w:rPr>
        <w:t>:</w:t>
      </w:r>
      <w:r>
        <w:rPr>
          <w:lang w:val="es-ES_tradnl"/>
        </w:rPr>
        <w:tab/>
        <w:t>ganancia de recepción (dBi)</w:t>
      </w:r>
    </w:p>
    <w:p w:rsidR="0086220A" w:rsidRDefault="0086220A" w:rsidP="0086220A">
      <w:pPr>
        <w:pStyle w:val="Equationlegend"/>
        <w:rPr>
          <w:lang w:val="es-ES_tradnl"/>
        </w:rPr>
      </w:pPr>
      <w:r>
        <w:rPr>
          <w:lang w:val="es-ES_tradnl"/>
        </w:rPr>
        <w:tab/>
      </w:r>
      <w:r>
        <w:rPr>
          <w:i/>
          <w:iCs/>
          <w:lang w:val="es-ES_tradnl"/>
        </w:rPr>
        <w:t>FL</w:t>
      </w:r>
      <w:r>
        <w:rPr>
          <w:i/>
          <w:iCs/>
          <w:position w:val="-4"/>
          <w:sz w:val="20"/>
          <w:lang w:val="es-ES_tradnl"/>
        </w:rPr>
        <w:t>r</w:t>
      </w:r>
      <w:r>
        <w:rPr>
          <w:rFonts w:ascii="Tms Rmn" w:hAnsi="Tms Rmn"/>
          <w:sz w:val="12"/>
          <w:lang w:val="es-ES_tradnl"/>
        </w:rPr>
        <w:t> </w:t>
      </w:r>
      <w:r>
        <w:rPr>
          <w:lang w:val="es-ES_tradnl"/>
        </w:rPr>
        <w:t>:</w:t>
      </w:r>
      <w:r>
        <w:rPr>
          <w:lang w:val="es-ES_tradnl"/>
        </w:rPr>
        <w:tab/>
        <w:t>pérdidas en el alimentador del receptor (dB)</w:t>
      </w:r>
    </w:p>
    <w:p w:rsidR="0086220A" w:rsidRDefault="0086220A" w:rsidP="0086220A">
      <w:pPr>
        <w:pStyle w:val="Equationlegend"/>
        <w:rPr>
          <w:lang w:val="es-ES_tradnl"/>
        </w:rPr>
      </w:pPr>
      <w:r>
        <w:rPr>
          <w:lang w:val="es-ES_tradnl"/>
        </w:rPr>
        <w:tab/>
      </w:r>
      <w:r>
        <w:rPr>
          <w:i/>
          <w:iCs/>
          <w:lang w:val="es-ES_tradnl"/>
        </w:rPr>
        <w:t>R</w:t>
      </w:r>
      <w:r>
        <w:rPr>
          <w:i/>
          <w:iCs/>
          <w:position w:val="-4"/>
          <w:sz w:val="20"/>
          <w:lang w:val="es-ES_tradnl"/>
        </w:rPr>
        <w:t>b</w:t>
      </w:r>
      <w:r>
        <w:rPr>
          <w:rFonts w:ascii="Tms Rmn" w:hAnsi="Tms Rmn"/>
          <w:sz w:val="12"/>
          <w:lang w:val="es-ES_tradnl"/>
        </w:rPr>
        <w:t> </w:t>
      </w:r>
      <w:r>
        <w:rPr>
          <w:lang w:val="es-ES_tradnl"/>
        </w:rPr>
        <w:t>:</w:t>
      </w:r>
      <w:r>
        <w:rPr>
          <w:lang w:val="es-ES_tradnl"/>
        </w:rPr>
        <w:tab/>
        <w:t>factor de rechazo (dB)</w:t>
      </w:r>
    </w:p>
    <w:p w:rsidR="0086220A" w:rsidRDefault="0086220A" w:rsidP="0086220A">
      <w:pPr>
        <w:pStyle w:val="Equationlegend"/>
        <w:rPr>
          <w:lang w:val="es-ES_tradnl"/>
        </w:rPr>
      </w:pPr>
      <w:r>
        <w:rPr>
          <w:lang w:val="es-ES_tradnl"/>
        </w:rPr>
        <w:tab/>
      </w:r>
      <w:r>
        <w:rPr>
          <w:i/>
          <w:iCs/>
          <w:lang w:val="es-ES_tradnl"/>
        </w:rPr>
        <w:t>D</w:t>
      </w:r>
      <w:r>
        <w:rPr>
          <w:i/>
          <w:iCs/>
          <w:position w:val="-4"/>
          <w:sz w:val="20"/>
          <w:lang w:val="es-ES_tradnl"/>
        </w:rPr>
        <w:t>pol</w:t>
      </w:r>
      <w:r>
        <w:rPr>
          <w:rFonts w:ascii="Tms Rmn" w:hAnsi="Tms Rmn"/>
          <w:sz w:val="12"/>
          <w:lang w:val="es-ES_tradnl"/>
        </w:rPr>
        <w:t> </w:t>
      </w:r>
      <w:r>
        <w:rPr>
          <w:lang w:val="es-ES_tradnl"/>
        </w:rPr>
        <w:t>:</w:t>
      </w:r>
      <w:r>
        <w:rPr>
          <w:lang w:val="es-ES_tradnl"/>
        </w:rPr>
        <w:tab/>
        <w:t>factor de acoplamiento por polarización (dB).</w:t>
      </w:r>
    </w:p>
    <w:p w:rsidR="0086220A" w:rsidRDefault="0086220A" w:rsidP="0086220A">
      <w:pPr>
        <w:rPr>
          <w:lang w:val="es-ES_tradnl"/>
        </w:rPr>
      </w:pPr>
      <w:r>
        <w:rPr>
          <w:lang w:val="es-ES_tradnl"/>
        </w:rPr>
        <w:lastRenderedPageBreak/>
        <w:t xml:space="preserve">El factor de rechazo </w:t>
      </w:r>
      <w:r>
        <w:rPr>
          <w:i/>
          <w:iCs/>
          <w:lang w:val="es-ES_tradnl"/>
        </w:rPr>
        <w:t>R</w:t>
      </w:r>
      <w:r>
        <w:rPr>
          <w:i/>
          <w:iCs/>
          <w:position w:val="-4"/>
          <w:sz w:val="20"/>
          <w:lang w:val="es-ES_tradnl"/>
        </w:rPr>
        <w:t>b</w:t>
      </w:r>
      <w:r>
        <w:rPr>
          <w:lang w:val="es-ES_tradnl"/>
        </w:rPr>
        <w:t xml:space="preserve">, es la parte de la potencia total de emisión del SRNS filtrada por el receptor de radar. Tiene pues en cuenta la anchura de banda del receptor del radar, la separación de frecuencias entre el radar y las frecuencias centrales de emisión del enlace ascendente del SRNS, y la densidad espectral normalizada de la potencia (NPSD, </w:t>
      </w:r>
      <w:r>
        <w:rPr>
          <w:i/>
          <w:iCs/>
          <w:lang w:val="es-ES_tradnl"/>
        </w:rPr>
        <w:t>normalized power spectral density</w:t>
      </w:r>
      <w:r>
        <w:rPr>
          <w:lang w:val="es-ES_tradnl"/>
        </w:rPr>
        <w:t>) de la señal del SRNS. Para una modulación por desplazamiento de fase binaria cuadrática (caso típico en el SRNS):</w:t>
      </w:r>
    </w:p>
    <w:p w:rsidR="009B7D6A" w:rsidRPr="000F06D8" w:rsidRDefault="009B7D6A" w:rsidP="009B7D6A">
      <w:pPr>
        <w:pStyle w:val="Blanc"/>
        <w:rPr>
          <w:lang w:val="es-ES_tradnl"/>
        </w:rPr>
      </w:pPr>
    </w:p>
    <w:p w:rsidR="0086220A" w:rsidRDefault="0086220A" w:rsidP="0086220A">
      <w:pPr>
        <w:pStyle w:val="Equation"/>
        <w:rPr>
          <w:lang w:val="es-ES_tradnl"/>
        </w:rPr>
      </w:pPr>
      <w:r w:rsidRPr="00F201AA">
        <w:rPr>
          <w:lang w:val="es-ES_tradnl"/>
        </w:rPr>
        <w:tab/>
      </w:r>
      <w:r w:rsidRPr="00F201AA">
        <w:rPr>
          <w:lang w:val="es-ES_tradnl"/>
        </w:rPr>
        <w:tab/>
      </w:r>
      <w:r>
        <w:rPr>
          <w:position w:val="-174"/>
        </w:rPr>
        <w:object w:dxaOrig="402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177pt" o:ole="" fillcolor="window">
            <v:imagedata r:id="rId15" o:title=""/>
          </v:shape>
          <o:OLEObject Type="Embed" ProgID="Equation.3" ShapeID="_x0000_i1025" DrawAspect="Content" ObjectID="_1368337988" r:id="rId16"/>
        </w:object>
      </w:r>
      <w:r w:rsidRPr="00F201AA">
        <w:rPr>
          <w:lang w:val="es-ES_tradnl"/>
        </w:rPr>
        <w:tab/>
      </w:r>
      <w:r>
        <w:rPr>
          <w:lang w:val="es-ES_tradnl"/>
        </w:rPr>
        <w:t>(2)</w:t>
      </w:r>
    </w:p>
    <w:p w:rsidR="005A636B" w:rsidRPr="000F06D8" w:rsidRDefault="005A636B" w:rsidP="005A636B">
      <w:pPr>
        <w:pStyle w:val="Blanc"/>
        <w:rPr>
          <w:lang w:val="es-ES_tradnl"/>
        </w:rPr>
      </w:pPr>
    </w:p>
    <w:p w:rsidR="009B7D6A" w:rsidRPr="000F06D8" w:rsidRDefault="009B7D6A" w:rsidP="009B7D6A">
      <w:pPr>
        <w:pStyle w:val="Blanc"/>
        <w:rPr>
          <w:lang w:val="es-ES_tradnl"/>
        </w:rPr>
      </w:pPr>
    </w:p>
    <w:p w:rsidR="0086220A" w:rsidRDefault="0086220A" w:rsidP="0086220A">
      <w:pPr>
        <w:rPr>
          <w:lang w:val="es-ES_tradnl"/>
        </w:rPr>
      </w:pPr>
      <w:r>
        <w:rPr>
          <w:lang w:val="es-ES_tradnl"/>
        </w:rPr>
        <w:t>donde:</w:t>
      </w:r>
    </w:p>
    <w:p w:rsidR="0086220A" w:rsidRDefault="0086220A" w:rsidP="0086220A">
      <w:pPr>
        <w:pStyle w:val="Equationlegend"/>
        <w:rPr>
          <w:lang w:val="es-ES_tradnl"/>
        </w:rPr>
      </w:pPr>
      <w:r>
        <w:rPr>
          <w:lang w:val="es-ES_tradnl"/>
        </w:rPr>
        <w:tab/>
      </w:r>
      <w:r>
        <w:rPr>
          <w:i/>
          <w:iCs/>
          <w:lang w:val="es-ES_tradnl"/>
        </w:rPr>
        <w:t>B</w:t>
      </w:r>
      <w:r>
        <w:rPr>
          <w:i/>
          <w:iCs/>
          <w:position w:val="-4"/>
          <w:sz w:val="20"/>
          <w:lang w:val="es-ES_tradnl"/>
        </w:rPr>
        <w:t>r</w:t>
      </w:r>
      <w:r>
        <w:rPr>
          <w:rFonts w:ascii="Tms Rmn" w:hAnsi="Tms Rmn"/>
          <w:sz w:val="12"/>
          <w:lang w:val="es-ES_tradnl"/>
        </w:rPr>
        <w:t> </w:t>
      </w:r>
      <w:r>
        <w:rPr>
          <w:lang w:val="es-ES_tradnl"/>
        </w:rPr>
        <w:t>:</w:t>
      </w:r>
      <w:r>
        <w:rPr>
          <w:lang w:val="es-ES_tradnl"/>
        </w:rPr>
        <w:tab/>
        <w:t>anchura de banda de recepción.</w:t>
      </w:r>
    </w:p>
    <w:p w:rsidR="0086220A" w:rsidRDefault="0086220A" w:rsidP="0086220A">
      <w:pPr>
        <w:rPr>
          <w:lang w:val="es-ES_tradnl"/>
        </w:rPr>
      </w:pPr>
      <w:r>
        <w:rPr>
          <w:lang w:val="es-ES_tradnl"/>
        </w:rPr>
        <w:t xml:space="preserve">Obsérvese que el código lento (velocidad de codificación </w:t>
      </w:r>
      <w:r>
        <w:rPr>
          <w:rFonts w:ascii="Symbol" w:hAnsi="Symbol"/>
          <w:lang w:val="es-ES_tradnl"/>
        </w:rPr>
        <w:t></w:t>
      </w:r>
      <w:r>
        <w:rPr>
          <w:lang w:val="es-ES_tradnl"/>
        </w:rPr>
        <w:t xml:space="preserve"> 1,023 Mchip/s) también es un código corto (1</w:t>
      </w:r>
      <w:r>
        <w:rPr>
          <w:rFonts w:ascii="Tms Rmn" w:hAnsi="Tms Rmn"/>
          <w:sz w:val="12"/>
          <w:lang w:val="es-ES_tradnl"/>
        </w:rPr>
        <w:t> </w:t>
      </w:r>
      <w:r>
        <w:rPr>
          <w:lang w:val="es-ES_tradnl"/>
        </w:rPr>
        <w:t>023 chips). Por tanto, el espectro de la señal correspondiente tiene componentes de línea de 1 kHz. La potencia de algunos de estos componentes de línea es superior a los valores (sinc </w:t>
      </w:r>
      <w:r>
        <w:rPr>
          <w:i/>
          <w:iCs/>
          <w:lang w:val="es-ES_tradnl"/>
        </w:rPr>
        <w:t>x</w:t>
      </w:r>
      <w:r>
        <w:rPr>
          <w:lang w:val="es-ES_tradnl"/>
        </w:rPr>
        <w:t>)</w:t>
      </w:r>
      <w:r>
        <w:rPr>
          <w:position w:val="6"/>
          <w:sz w:val="20"/>
          <w:lang w:val="es-ES_tradnl"/>
        </w:rPr>
        <w:t>2</w:t>
      </w:r>
      <w:r>
        <w:rPr>
          <w:lang w:val="es-ES_tradnl"/>
        </w:rPr>
        <w:t>, pero el promedio de líneas mantiene aproximadamente una forma (sinc </w:t>
      </w:r>
      <w:r>
        <w:rPr>
          <w:i/>
          <w:iCs/>
          <w:lang w:val="es-ES_tradnl"/>
        </w:rPr>
        <w:t>x</w:t>
      </w:r>
      <w:r>
        <w:rPr>
          <w:lang w:val="es-ES_tradnl"/>
        </w:rPr>
        <w:t>)</w:t>
      </w:r>
      <w:r>
        <w:rPr>
          <w:position w:val="6"/>
          <w:sz w:val="20"/>
          <w:lang w:val="es-ES_tradnl"/>
        </w:rPr>
        <w:t>2</w:t>
      </w:r>
      <w:r>
        <w:rPr>
          <w:lang w:val="es-ES_tradnl"/>
        </w:rPr>
        <w:t>. Sabiendo que la anchura de banda de recepción es significativa con respecto a los intervalos de 1 kHz, se promedian numerosos componentes de línea y la ecuación (2) es apropiada para calcular el </w:t>
      </w:r>
      <w:r>
        <w:rPr>
          <w:i/>
          <w:iCs/>
          <w:lang w:val="es-ES_tradnl"/>
        </w:rPr>
        <w:t>R</w:t>
      </w:r>
      <w:r>
        <w:rPr>
          <w:i/>
          <w:iCs/>
          <w:position w:val="-4"/>
          <w:sz w:val="20"/>
          <w:lang w:val="es-ES_tradnl"/>
        </w:rPr>
        <w:t>b</w:t>
      </w:r>
      <w:r>
        <w:rPr>
          <w:lang w:val="es-ES_tradnl"/>
        </w:rPr>
        <w:t>.</w:t>
      </w:r>
    </w:p>
    <w:p w:rsidR="0086220A" w:rsidRDefault="0086220A" w:rsidP="0086220A">
      <w:pPr>
        <w:rPr>
          <w:lang w:val="es-ES_tradnl"/>
        </w:rPr>
      </w:pPr>
      <w:r>
        <w:rPr>
          <w:lang w:val="es-ES_tradnl"/>
        </w:rPr>
        <w:t xml:space="preserve">Tras determinar el valor de </w:t>
      </w:r>
      <w:r>
        <w:rPr>
          <w:i/>
          <w:iCs/>
          <w:lang w:val="es-ES_tradnl"/>
        </w:rPr>
        <w:t>L</w:t>
      </w:r>
      <w:r>
        <w:rPr>
          <w:lang w:val="es-ES_tradnl"/>
        </w:rPr>
        <w:t>, puede calcularse la distancia de separación correspondiente. Este cálculo está basado en la Recomendación UIT</w:t>
      </w:r>
      <w:r>
        <w:rPr>
          <w:lang w:val="es-ES_tradnl"/>
        </w:rPr>
        <w:noBreakHyphen/>
        <w:t>R P.452 – Procedimiento de predicción para evaluar la interferencia en microondas entre estaciones situadas en la superficie de la Tierra a frecuencias superiores a unos 0,7 GHz, y en la Recomendación UIT</w:t>
      </w:r>
      <w:r>
        <w:rPr>
          <w:lang w:val="es-ES_tradnl"/>
        </w:rPr>
        <w:noBreakHyphen/>
        <w:t>R P.526 – Propagación por difracción. El método propuesto en la Recomendación UIT</w:t>
      </w:r>
      <w:r>
        <w:rPr>
          <w:lang w:val="es-ES_tradnl"/>
        </w:rPr>
        <w:noBreakHyphen/>
        <w:t>R P.452, Cuadro 5, se ha utilizado para obtener la predicción general teniendo en cuenta el tipo de trayecto (visibilidad directa, visibilidad directa con difracción de subtrayectoria, o transhorizonte).</w:t>
      </w:r>
    </w:p>
    <w:p w:rsidR="0086220A" w:rsidRDefault="0086220A" w:rsidP="00557497">
      <w:pPr>
        <w:keepNext/>
        <w:rPr>
          <w:lang w:val="es-ES_tradnl"/>
        </w:rPr>
      </w:pPr>
      <w:r>
        <w:rPr>
          <w:lang w:val="es-ES_tradnl"/>
        </w:rPr>
        <w:lastRenderedPageBreak/>
        <w:t>En el Cuadro 2 se especifican las principales hipótesis consideradas para aplicar las anteriores Recomendaciones:</w:t>
      </w:r>
    </w:p>
    <w:p w:rsidR="0086220A" w:rsidRDefault="0086220A" w:rsidP="0014036D">
      <w:pPr>
        <w:pStyle w:val="TableNo"/>
        <w:rPr>
          <w:lang w:val="es-ES_tradnl"/>
        </w:rPr>
      </w:pPr>
      <w:r>
        <w:rPr>
          <w:lang w:val="es-ES_tradnl"/>
        </w:rPr>
        <w:t>CUADRO 2</w:t>
      </w:r>
    </w:p>
    <w:p w:rsidR="0086220A" w:rsidRDefault="0086220A" w:rsidP="0086220A">
      <w:pPr>
        <w:pStyle w:val="Tabletitle"/>
        <w:rPr>
          <w:lang w:val="es-ES_tradnl"/>
        </w:rPr>
      </w:pPr>
      <w:r>
        <w:rPr>
          <w:lang w:val="es-ES_tradnl"/>
        </w:rPr>
        <w:t>Principales hipótesis para calcular las distancias de protección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6"/>
        <w:gridCol w:w="2655"/>
        <w:gridCol w:w="980"/>
        <w:gridCol w:w="3978"/>
      </w:tblGrid>
      <w:tr w:rsidR="0086220A">
        <w:trPr>
          <w:jc w:val="center"/>
        </w:trPr>
        <w:tc>
          <w:tcPr>
            <w:tcW w:w="2055" w:type="dxa"/>
          </w:tcPr>
          <w:p w:rsidR="0086220A" w:rsidRDefault="0086220A" w:rsidP="0086220A">
            <w:pPr>
              <w:pStyle w:val="Tablehead"/>
              <w:framePr w:hSpace="181" w:wrap="notBeside" w:vAnchor="text" w:hAnchor="text" w:xAlign="center" w:y="1"/>
            </w:pPr>
            <w:r>
              <w:t>Modelo</w:t>
            </w:r>
          </w:p>
        </w:tc>
        <w:tc>
          <w:tcPr>
            <w:tcW w:w="2693" w:type="dxa"/>
          </w:tcPr>
          <w:p w:rsidR="0086220A" w:rsidRDefault="0086220A" w:rsidP="0086220A">
            <w:pPr>
              <w:pStyle w:val="Tablehead"/>
              <w:framePr w:hSpace="181" w:wrap="notBeside" w:vAnchor="text" w:hAnchor="text" w:xAlign="center" w:y="1"/>
            </w:pPr>
            <w:r>
              <w:t>Parámetro</w:t>
            </w:r>
          </w:p>
        </w:tc>
        <w:tc>
          <w:tcPr>
            <w:tcW w:w="992" w:type="dxa"/>
          </w:tcPr>
          <w:p w:rsidR="0086220A" w:rsidRDefault="0086220A" w:rsidP="0086220A">
            <w:pPr>
              <w:pStyle w:val="Tablehead"/>
              <w:framePr w:hSpace="181" w:wrap="notBeside" w:vAnchor="text" w:hAnchor="text" w:xAlign="center" w:y="1"/>
            </w:pPr>
            <w:r>
              <w:t>Valor</w:t>
            </w:r>
          </w:p>
        </w:tc>
        <w:tc>
          <w:tcPr>
            <w:tcW w:w="4036" w:type="dxa"/>
          </w:tcPr>
          <w:p w:rsidR="0086220A" w:rsidRDefault="0086220A" w:rsidP="0086220A">
            <w:pPr>
              <w:pStyle w:val="Tablehead"/>
              <w:framePr w:hSpace="181" w:wrap="notBeside" w:vAnchor="text" w:hAnchor="text" w:xAlign="center" w:y="1"/>
            </w:pPr>
            <w:r>
              <w:t>Comentarios</w:t>
            </w:r>
          </w:p>
        </w:tc>
      </w:tr>
      <w:tr w:rsidR="0086220A" w:rsidRPr="00EE0FE9">
        <w:trPr>
          <w:jc w:val="center"/>
        </w:trPr>
        <w:tc>
          <w:tcPr>
            <w:tcW w:w="2055" w:type="dxa"/>
          </w:tcPr>
          <w:p w:rsidR="0086220A" w:rsidRDefault="0086220A" w:rsidP="0086220A">
            <w:pPr>
              <w:pStyle w:val="Tabletext"/>
              <w:framePr w:hSpace="181" w:wrap="notBeside" w:vAnchor="text" w:hAnchor="text" w:xAlign="center" w:y="1"/>
              <w:jc w:val="left"/>
            </w:pPr>
            <w:r>
              <w:t>Dispersión troposférica</w:t>
            </w:r>
          </w:p>
        </w:tc>
        <w:tc>
          <w:tcPr>
            <w:tcW w:w="2693" w:type="dxa"/>
          </w:tcPr>
          <w:p w:rsidR="0086220A" w:rsidRDefault="0086220A" w:rsidP="0086220A">
            <w:pPr>
              <w:pStyle w:val="Tabletext"/>
              <w:framePr w:hSpace="181" w:wrap="notBeside" w:vAnchor="text" w:hAnchor="text" w:xAlign="center" w:y="1"/>
              <w:jc w:val="left"/>
              <w:rPr>
                <w:lang w:val="es-ES_tradnl"/>
              </w:rPr>
            </w:pPr>
            <w:r>
              <w:rPr>
                <w:lang w:val="es-ES_tradnl"/>
              </w:rPr>
              <w:t xml:space="preserve">Refractividad a nivel del mar en el centro del trayecto: </w:t>
            </w:r>
            <w:r>
              <w:rPr>
                <w:i/>
                <w:iCs/>
                <w:lang w:val="es-ES_tradnl"/>
              </w:rPr>
              <w:t>N</w:t>
            </w:r>
            <w:r>
              <w:rPr>
                <w:position w:val="-4"/>
                <w:sz w:val="18"/>
                <w:lang w:val="es-ES_tradnl"/>
              </w:rPr>
              <w:t>0</w:t>
            </w:r>
          </w:p>
        </w:tc>
        <w:tc>
          <w:tcPr>
            <w:tcW w:w="992" w:type="dxa"/>
          </w:tcPr>
          <w:p w:rsidR="0086220A" w:rsidRDefault="0086220A" w:rsidP="0086220A">
            <w:pPr>
              <w:pStyle w:val="Tabletext"/>
              <w:framePr w:hSpace="181" w:wrap="notBeside" w:vAnchor="text" w:hAnchor="text" w:xAlign="center" w:y="1"/>
              <w:jc w:val="center"/>
            </w:pPr>
            <w:r>
              <w:t>360</w:t>
            </w:r>
          </w:p>
        </w:tc>
        <w:tc>
          <w:tcPr>
            <w:tcW w:w="4036" w:type="dxa"/>
          </w:tcPr>
          <w:p w:rsidR="0086220A" w:rsidRDefault="0086220A" w:rsidP="0086220A">
            <w:pPr>
              <w:pStyle w:val="Tabletext"/>
              <w:framePr w:hSpace="181" w:wrap="notBeside" w:vAnchor="text" w:hAnchor="text" w:xAlign="center" w:y="1"/>
              <w:jc w:val="left"/>
              <w:rPr>
                <w:lang w:val="es-ES_tradnl"/>
              </w:rPr>
            </w:pPr>
            <w:r>
              <w:rPr>
                <w:lang w:val="es-ES_tradnl"/>
              </w:rPr>
              <w:t>Valor de compromiso entre los valores de caso más desfavorable de todos los continentes</w:t>
            </w:r>
          </w:p>
        </w:tc>
      </w:tr>
      <w:tr w:rsidR="0086220A" w:rsidRPr="00EE0FE9">
        <w:trPr>
          <w:jc w:val="center"/>
        </w:trPr>
        <w:tc>
          <w:tcPr>
            <w:tcW w:w="2055" w:type="dxa"/>
          </w:tcPr>
          <w:p w:rsidR="0086220A" w:rsidRDefault="0086220A" w:rsidP="0086220A">
            <w:pPr>
              <w:pStyle w:val="Tabletext"/>
              <w:framePr w:hSpace="181" w:wrap="notBeside" w:vAnchor="text" w:hAnchor="text" w:xAlign="center" w:y="1"/>
              <w:jc w:val="left"/>
            </w:pPr>
            <w:r>
              <w:t>Reflexión por conducto/capa</w:t>
            </w:r>
          </w:p>
        </w:tc>
        <w:tc>
          <w:tcPr>
            <w:tcW w:w="2693" w:type="dxa"/>
          </w:tcPr>
          <w:p w:rsidR="0086220A" w:rsidRPr="00F201AA" w:rsidRDefault="0086220A" w:rsidP="0086220A">
            <w:pPr>
              <w:pStyle w:val="Tabletext"/>
              <w:framePr w:hSpace="181" w:wrap="notBeside" w:vAnchor="text" w:hAnchor="text" w:xAlign="center" w:y="1"/>
              <w:jc w:val="left"/>
              <w:rPr>
                <w:lang w:val="es-ES_tradnl"/>
              </w:rPr>
            </w:pPr>
            <w:r w:rsidRPr="00F201AA">
              <w:rPr>
                <w:lang w:val="es-ES_tradnl"/>
              </w:rPr>
              <w:t>Correcciones de acoplamiento de conducto sobre la superficie del mar, para las estaciones interferentes e interferidas (</w:t>
            </w:r>
            <w:r w:rsidRPr="00F201AA">
              <w:rPr>
                <w:i/>
                <w:iCs/>
                <w:lang w:val="es-ES_tradnl"/>
              </w:rPr>
              <w:t>A</w:t>
            </w:r>
            <w:r w:rsidRPr="00F201AA">
              <w:rPr>
                <w:i/>
                <w:iCs/>
                <w:position w:val="-4"/>
                <w:sz w:val="18"/>
                <w:lang w:val="es-ES_tradnl"/>
              </w:rPr>
              <w:t>ct</w:t>
            </w:r>
            <w:r w:rsidRPr="00F201AA">
              <w:rPr>
                <w:lang w:val="es-ES_tradnl"/>
              </w:rPr>
              <w:t xml:space="preserve">, </w:t>
            </w:r>
            <w:r w:rsidRPr="00F201AA">
              <w:rPr>
                <w:i/>
                <w:iCs/>
                <w:lang w:val="es-ES_tradnl"/>
              </w:rPr>
              <w:t>A</w:t>
            </w:r>
            <w:r w:rsidRPr="00F201AA">
              <w:rPr>
                <w:i/>
                <w:iCs/>
                <w:position w:val="-4"/>
                <w:sz w:val="18"/>
                <w:lang w:val="es-ES_tradnl"/>
              </w:rPr>
              <w:t>cr</w:t>
            </w:r>
            <w:r w:rsidRPr="00F201AA">
              <w:rPr>
                <w:lang w:val="es-ES_tradnl"/>
              </w:rPr>
              <w:t>)</w:t>
            </w:r>
          </w:p>
        </w:tc>
        <w:tc>
          <w:tcPr>
            <w:tcW w:w="992" w:type="dxa"/>
          </w:tcPr>
          <w:p w:rsidR="0086220A" w:rsidRDefault="0086220A" w:rsidP="0086220A">
            <w:pPr>
              <w:pStyle w:val="Tabletext"/>
              <w:framePr w:hSpace="181" w:wrap="notBeside" w:vAnchor="text" w:hAnchor="text" w:xAlign="center" w:y="1"/>
              <w:jc w:val="center"/>
            </w:pPr>
            <w:r>
              <w:t>0 dB</w:t>
            </w:r>
          </w:p>
        </w:tc>
        <w:tc>
          <w:tcPr>
            <w:tcW w:w="4036" w:type="dxa"/>
          </w:tcPr>
          <w:p w:rsidR="0086220A" w:rsidRDefault="0086220A" w:rsidP="0086220A">
            <w:pPr>
              <w:pStyle w:val="Tabletext"/>
              <w:framePr w:hSpace="181" w:wrap="notBeside" w:vAnchor="text" w:hAnchor="text" w:xAlign="center" w:y="1"/>
              <w:jc w:val="left"/>
              <w:rPr>
                <w:lang w:val="es-ES_tradnl"/>
              </w:rPr>
            </w:pPr>
            <w:r>
              <w:rPr>
                <w:lang w:val="es-ES_tradnl"/>
              </w:rPr>
              <w:t>Se supone que la distancia desde cada terminal hasta la costa a lo largo del trayecto de interferencia del círculo máximo es superior a 5 km</w:t>
            </w:r>
          </w:p>
        </w:tc>
      </w:tr>
      <w:tr w:rsidR="0086220A" w:rsidRPr="00EE0FE9">
        <w:trPr>
          <w:jc w:val="center"/>
        </w:trPr>
        <w:tc>
          <w:tcPr>
            <w:tcW w:w="2055" w:type="dxa"/>
          </w:tcPr>
          <w:p w:rsidR="0086220A" w:rsidRDefault="0086220A" w:rsidP="0086220A">
            <w:pPr>
              <w:pStyle w:val="Tabletext"/>
              <w:framePr w:hSpace="181" w:wrap="notBeside" w:vAnchor="text" w:hAnchor="text" w:xAlign="center" w:y="1"/>
              <w:jc w:val="left"/>
              <w:rPr>
                <w:lang w:val="es-ES_tradnl"/>
              </w:rPr>
            </w:pPr>
          </w:p>
        </w:tc>
        <w:tc>
          <w:tcPr>
            <w:tcW w:w="2693" w:type="dxa"/>
          </w:tcPr>
          <w:p w:rsidR="0086220A" w:rsidRDefault="0086220A" w:rsidP="0086220A">
            <w:pPr>
              <w:pStyle w:val="Tabletext"/>
              <w:framePr w:hSpace="181" w:wrap="notBeside" w:vAnchor="text" w:hAnchor="text" w:xAlign="center" w:y="1"/>
              <w:jc w:val="left"/>
              <w:rPr>
                <w:lang w:val="es-ES_tradnl"/>
              </w:rPr>
            </w:pPr>
            <w:r>
              <w:rPr>
                <w:lang w:val="es-ES_tradnl"/>
              </w:rPr>
              <w:t>Parámetro de rugosidad del terreno; es decir, la altura máxima del terreno sobre la superficie plana de la Tierra (</w:t>
            </w:r>
            <w:r>
              <w:rPr>
                <w:i/>
                <w:iCs/>
                <w:lang w:val="es-ES_tradnl"/>
              </w:rPr>
              <w:t>h</w:t>
            </w:r>
            <w:r>
              <w:rPr>
                <w:i/>
                <w:iCs/>
                <w:position w:val="-4"/>
                <w:sz w:val="18"/>
                <w:lang w:val="es-ES_tradnl"/>
              </w:rPr>
              <w:t>m</w:t>
            </w:r>
            <w:r>
              <w:rPr>
                <w:lang w:val="es-ES_tradnl"/>
              </w:rPr>
              <w:t>)</w:t>
            </w:r>
          </w:p>
        </w:tc>
        <w:tc>
          <w:tcPr>
            <w:tcW w:w="992" w:type="dxa"/>
          </w:tcPr>
          <w:p w:rsidR="0086220A" w:rsidRDefault="0086220A" w:rsidP="0086220A">
            <w:pPr>
              <w:pStyle w:val="Tabletext"/>
              <w:framePr w:hSpace="181" w:wrap="notBeside" w:vAnchor="text" w:hAnchor="text" w:xAlign="center" w:y="1"/>
              <w:jc w:val="center"/>
              <w:rPr>
                <w:lang w:val="es-ES_tradnl"/>
              </w:rPr>
            </w:pPr>
            <w:r>
              <w:rPr>
                <w:lang w:val="es-ES_tradnl"/>
              </w:rPr>
              <w:t>&lt; 10 m</w:t>
            </w:r>
          </w:p>
        </w:tc>
        <w:tc>
          <w:tcPr>
            <w:tcW w:w="4036" w:type="dxa"/>
          </w:tcPr>
          <w:p w:rsidR="0086220A" w:rsidRDefault="0086220A" w:rsidP="0086220A">
            <w:pPr>
              <w:pStyle w:val="Tabletext"/>
              <w:framePr w:hSpace="181" w:wrap="notBeside" w:vAnchor="text" w:hAnchor="text" w:xAlign="center" w:y="1"/>
              <w:jc w:val="left"/>
              <w:rPr>
                <w:lang w:val="es-ES_tradnl"/>
              </w:rPr>
            </w:pPr>
            <w:r>
              <w:rPr>
                <w:lang w:val="es-ES_tradnl"/>
              </w:rPr>
              <w:t>Se supone que la superficie de la Tierra es plana</w:t>
            </w:r>
          </w:p>
        </w:tc>
      </w:tr>
      <w:tr w:rsidR="0086220A" w:rsidRPr="00EE0FE9">
        <w:trPr>
          <w:jc w:val="center"/>
        </w:trPr>
        <w:tc>
          <w:tcPr>
            <w:tcW w:w="2055" w:type="dxa"/>
          </w:tcPr>
          <w:p w:rsidR="0086220A" w:rsidRPr="00F201AA" w:rsidRDefault="0086220A" w:rsidP="0086220A">
            <w:pPr>
              <w:pStyle w:val="Tabletext"/>
              <w:framePr w:hSpace="181" w:wrap="notBeside" w:vAnchor="text" w:hAnchor="text" w:xAlign="center" w:y="1"/>
              <w:jc w:val="left"/>
              <w:rPr>
                <w:lang w:val="es-ES_tradnl"/>
              </w:rPr>
            </w:pPr>
            <w:r w:rsidRPr="00F201AA">
              <w:rPr>
                <w:lang w:val="es-ES_tradnl"/>
              </w:rPr>
              <w:t>Otras pérdidas de señales parásitas</w:t>
            </w:r>
          </w:p>
        </w:tc>
        <w:tc>
          <w:tcPr>
            <w:tcW w:w="2693" w:type="dxa"/>
          </w:tcPr>
          <w:p w:rsidR="0086220A" w:rsidRDefault="0086220A" w:rsidP="0086220A">
            <w:pPr>
              <w:pStyle w:val="Tabletext"/>
              <w:framePr w:hSpace="181" w:wrap="notBeside" w:vAnchor="text" w:hAnchor="text" w:xAlign="center" w:y="1"/>
              <w:jc w:val="left"/>
            </w:pPr>
            <w:r w:rsidRPr="00F201AA">
              <w:rPr>
                <w:lang w:val="es-ES_tradnl"/>
              </w:rPr>
              <w:t xml:space="preserve">Otras pérdidas ocasionadas por parásitos locales del terreno, como edificios, vegetación, … </w:t>
            </w:r>
            <w:r>
              <w:t>(</w:t>
            </w:r>
            <w:r>
              <w:rPr>
                <w:i/>
                <w:iCs/>
              </w:rPr>
              <w:t>A</w:t>
            </w:r>
            <w:r>
              <w:rPr>
                <w:i/>
                <w:iCs/>
                <w:position w:val="-4"/>
                <w:sz w:val="18"/>
              </w:rPr>
              <w:t>ht</w:t>
            </w:r>
            <w:r>
              <w:t xml:space="preserve">, </w:t>
            </w:r>
            <w:r>
              <w:rPr>
                <w:i/>
                <w:iCs/>
              </w:rPr>
              <w:t>A</w:t>
            </w:r>
            <w:r>
              <w:rPr>
                <w:i/>
                <w:iCs/>
                <w:position w:val="-4"/>
                <w:sz w:val="18"/>
              </w:rPr>
              <w:t>hr</w:t>
            </w:r>
            <w:r>
              <w:t>)</w:t>
            </w:r>
          </w:p>
        </w:tc>
        <w:tc>
          <w:tcPr>
            <w:tcW w:w="992" w:type="dxa"/>
          </w:tcPr>
          <w:p w:rsidR="0086220A" w:rsidRDefault="0086220A" w:rsidP="0086220A">
            <w:pPr>
              <w:pStyle w:val="Tabletext"/>
              <w:framePr w:hSpace="181" w:wrap="notBeside" w:vAnchor="text" w:hAnchor="text" w:xAlign="center" w:y="1"/>
              <w:jc w:val="center"/>
            </w:pPr>
            <w:r>
              <w:t>0 dB</w:t>
            </w:r>
          </w:p>
        </w:tc>
        <w:tc>
          <w:tcPr>
            <w:tcW w:w="4036" w:type="dxa"/>
          </w:tcPr>
          <w:p w:rsidR="0086220A" w:rsidRDefault="0086220A" w:rsidP="0086220A">
            <w:pPr>
              <w:pStyle w:val="Tabletext"/>
              <w:framePr w:hSpace="181" w:wrap="notBeside" w:vAnchor="text" w:hAnchor="text" w:xAlign="center" w:y="1"/>
              <w:jc w:val="left"/>
              <w:rPr>
                <w:lang w:val="es-ES_tradnl"/>
              </w:rPr>
            </w:pPr>
            <w:r>
              <w:rPr>
                <w:lang w:val="es-ES_tradnl"/>
              </w:rPr>
              <w:t>Se supone como caso más desfavorable que no hay obstáculos locales en el terreno entre las estaciones interferentes y las interferidas</w:t>
            </w:r>
          </w:p>
        </w:tc>
      </w:tr>
      <w:tr w:rsidR="0086220A" w:rsidRPr="00EE0FE9">
        <w:trPr>
          <w:jc w:val="center"/>
        </w:trPr>
        <w:tc>
          <w:tcPr>
            <w:tcW w:w="2055" w:type="dxa"/>
          </w:tcPr>
          <w:p w:rsidR="0086220A" w:rsidRDefault="0086220A" w:rsidP="0086220A">
            <w:pPr>
              <w:pStyle w:val="Tabletext"/>
              <w:framePr w:hSpace="181" w:wrap="notBeside" w:vAnchor="text" w:hAnchor="text" w:xAlign="center" w:y="1"/>
              <w:jc w:val="left"/>
            </w:pPr>
            <w:r>
              <w:t>Todos</w:t>
            </w:r>
          </w:p>
        </w:tc>
        <w:tc>
          <w:tcPr>
            <w:tcW w:w="2693" w:type="dxa"/>
          </w:tcPr>
          <w:p w:rsidR="0086220A" w:rsidRPr="00F201AA" w:rsidRDefault="0086220A" w:rsidP="0086220A">
            <w:pPr>
              <w:pStyle w:val="Tabletext"/>
              <w:framePr w:hSpace="181" w:wrap="notBeside" w:vAnchor="text" w:hAnchor="text" w:xAlign="center" w:y="1"/>
              <w:jc w:val="left"/>
              <w:rPr>
                <w:lang w:val="es-ES_tradnl"/>
              </w:rPr>
            </w:pPr>
            <w:r w:rsidRPr="00F201AA">
              <w:rPr>
                <w:lang w:val="es-ES_tradnl"/>
              </w:rPr>
              <w:t>Gradiente vertical del índice de refractividad en el primer kilómetro de la atmósfera (</w:t>
            </w:r>
            <w:r>
              <w:sym w:font="Symbol" w:char="F044"/>
            </w:r>
            <w:r w:rsidRPr="00F201AA">
              <w:rPr>
                <w:lang w:val="es-ES_tradnl"/>
              </w:rPr>
              <w:t>N)</w:t>
            </w:r>
          </w:p>
        </w:tc>
        <w:tc>
          <w:tcPr>
            <w:tcW w:w="992" w:type="dxa"/>
          </w:tcPr>
          <w:p w:rsidR="0086220A" w:rsidRDefault="0086220A" w:rsidP="0086220A">
            <w:pPr>
              <w:pStyle w:val="Tabletext"/>
              <w:framePr w:hSpace="181" w:wrap="notBeside" w:vAnchor="text" w:hAnchor="text" w:xAlign="center" w:y="1"/>
              <w:jc w:val="center"/>
            </w:pPr>
            <w:r>
              <w:t>80</w:t>
            </w:r>
          </w:p>
        </w:tc>
        <w:tc>
          <w:tcPr>
            <w:tcW w:w="4036" w:type="dxa"/>
          </w:tcPr>
          <w:p w:rsidR="0086220A" w:rsidRDefault="0086220A" w:rsidP="0086220A">
            <w:pPr>
              <w:pStyle w:val="Tabletext"/>
              <w:framePr w:hSpace="181" w:wrap="notBeside" w:vAnchor="text" w:hAnchor="text" w:xAlign="center" w:y="1"/>
              <w:jc w:val="left"/>
              <w:rPr>
                <w:lang w:val="es-ES_tradnl"/>
              </w:rPr>
            </w:pPr>
            <w:r>
              <w:rPr>
                <w:lang w:val="es-ES_tradnl"/>
              </w:rPr>
              <w:t>Valor de caso más desfavorable</w:t>
            </w:r>
          </w:p>
        </w:tc>
      </w:tr>
      <w:tr w:rsidR="0086220A">
        <w:trPr>
          <w:jc w:val="center"/>
        </w:trPr>
        <w:tc>
          <w:tcPr>
            <w:tcW w:w="2055" w:type="dxa"/>
          </w:tcPr>
          <w:p w:rsidR="0086220A" w:rsidRDefault="0086220A" w:rsidP="0086220A">
            <w:pPr>
              <w:pStyle w:val="Tabletext"/>
              <w:framePr w:hSpace="181" w:wrap="notBeside" w:vAnchor="text" w:hAnchor="text" w:xAlign="center" w:y="1"/>
              <w:jc w:val="left"/>
            </w:pPr>
            <w:r>
              <w:t>Todos</w:t>
            </w:r>
          </w:p>
        </w:tc>
        <w:tc>
          <w:tcPr>
            <w:tcW w:w="2693" w:type="dxa"/>
          </w:tcPr>
          <w:p w:rsidR="0086220A" w:rsidRPr="00F201AA" w:rsidRDefault="0086220A" w:rsidP="0086220A">
            <w:pPr>
              <w:pStyle w:val="Tabletext"/>
              <w:framePr w:hSpace="181" w:wrap="notBeside" w:vAnchor="text" w:hAnchor="text" w:xAlign="center" w:y="1"/>
              <w:jc w:val="left"/>
              <w:rPr>
                <w:lang w:val="es-ES_tradnl"/>
              </w:rPr>
            </w:pPr>
            <w:r w:rsidRPr="00F201AA">
              <w:rPr>
                <w:lang w:val="es-ES_tradnl"/>
              </w:rPr>
              <w:t xml:space="preserve">Porcentaje de tiempo necesario durante el cual no se rebasa la pérdida de transmisión básica calculada: </w:t>
            </w:r>
            <w:r w:rsidRPr="00F201AA">
              <w:rPr>
                <w:i/>
                <w:iCs/>
                <w:lang w:val="es-ES_tradnl"/>
              </w:rPr>
              <w:t>p</w:t>
            </w:r>
          </w:p>
        </w:tc>
        <w:tc>
          <w:tcPr>
            <w:tcW w:w="992" w:type="dxa"/>
          </w:tcPr>
          <w:p w:rsidR="0086220A" w:rsidRDefault="0086220A" w:rsidP="0086220A">
            <w:pPr>
              <w:pStyle w:val="Tabletext"/>
              <w:framePr w:hSpace="181" w:wrap="notBeside" w:vAnchor="text" w:hAnchor="text" w:xAlign="center" w:y="1"/>
              <w:jc w:val="center"/>
            </w:pPr>
            <w:r>
              <w:t>1%</w:t>
            </w:r>
          </w:p>
        </w:tc>
        <w:tc>
          <w:tcPr>
            <w:tcW w:w="4036" w:type="dxa"/>
          </w:tcPr>
          <w:p w:rsidR="0086220A" w:rsidRDefault="0086220A" w:rsidP="0086220A">
            <w:pPr>
              <w:pStyle w:val="Tabletext"/>
              <w:framePr w:hSpace="181" w:wrap="notBeside" w:vAnchor="text" w:hAnchor="text" w:xAlign="center" w:y="1"/>
              <w:jc w:val="left"/>
            </w:pPr>
          </w:p>
        </w:tc>
      </w:tr>
      <w:tr w:rsidR="0086220A">
        <w:trPr>
          <w:jc w:val="center"/>
        </w:trPr>
        <w:tc>
          <w:tcPr>
            <w:tcW w:w="2055" w:type="dxa"/>
          </w:tcPr>
          <w:p w:rsidR="0086220A" w:rsidRDefault="0086220A" w:rsidP="0086220A">
            <w:pPr>
              <w:pStyle w:val="Tabletext"/>
              <w:framePr w:hSpace="181" w:wrap="notBeside" w:vAnchor="text" w:hAnchor="text" w:xAlign="center" w:y="1"/>
              <w:jc w:val="left"/>
            </w:pPr>
            <w:r>
              <w:t>Todos</w:t>
            </w:r>
          </w:p>
        </w:tc>
        <w:tc>
          <w:tcPr>
            <w:tcW w:w="2693" w:type="dxa"/>
          </w:tcPr>
          <w:p w:rsidR="0086220A" w:rsidRPr="00F201AA" w:rsidRDefault="0086220A" w:rsidP="0086220A">
            <w:pPr>
              <w:pStyle w:val="Tabletext"/>
              <w:framePr w:hSpace="181" w:wrap="notBeside" w:vAnchor="text" w:hAnchor="text" w:xAlign="center" w:y="1"/>
              <w:jc w:val="left"/>
              <w:rPr>
                <w:lang w:val="es-ES_tradnl"/>
              </w:rPr>
            </w:pPr>
            <w:r w:rsidRPr="00F201AA">
              <w:rPr>
                <w:lang w:val="es-ES_tradnl"/>
              </w:rPr>
              <w:t>Valor mediano del factor de radio efectivo de la Tierra (</w:t>
            </w:r>
            <w:r w:rsidRPr="00F201AA">
              <w:rPr>
                <w:i/>
                <w:iCs/>
                <w:lang w:val="es-ES_tradnl"/>
              </w:rPr>
              <w:t>K</w:t>
            </w:r>
            <w:r w:rsidRPr="00F201AA">
              <w:rPr>
                <w:position w:val="-4"/>
                <w:sz w:val="18"/>
                <w:lang w:val="es-ES_tradnl"/>
              </w:rPr>
              <w:t>50</w:t>
            </w:r>
            <w:r w:rsidRPr="00F201AA">
              <w:rPr>
                <w:lang w:val="es-ES_tradnl"/>
              </w:rPr>
              <w:t>)</w:t>
            </w:r>
          </w:p>
        </w:tc>
        <w:tc>
          <w:tcPr>
            <w:tcW w:w="992" w:type="dxa"/>
          </w:tcPr>
          <w:p w:rsidR="0086220A" w:rsidRDefault="0086220A" w:rsidP="0086220A">
            <w:pPr>
              <w:pStyle w:val="Tabletext"/>
              <w:framePr w:hSpace="181" w:wrap="notBeside" w:vAnchor="text" w:hAnchor="text" w:xAlign="center" w:y="1"/>
              <w:jc w:val="center"/>
            </w:pPr>
            <w:r>
              <w:t>2,0389</w:t>
            </w:r>
          </w:p>
        </w:tc>
        <w:tc>
          <w:tcPr>
            <w:tcW w:w="4036" w:type="dxa"/>
          </w:tcPr>
          <w:p w:rsidR="0086220A" w:rsidRDefault="0086220A" w:rsidP="0086220A">
            <w:pPr>
              <w:pStyle w:val="Tabletext"/>
              <w:framePr w:hSpace="181" w:wrap="notBeside" w:vAnchor="text" w:hAnchor="text" w:xAlign="center" w:y="1"/>
              <w:jc w:val="left"/>
            </w:pPr>
            <w:r>
              <w:t xml:space="preserve">Obtenido con </w:t>
            </w:r>
            <w:r>
              <w:sym w:font="Symbol" w:char="F044"/>
            </w:r>
            <w:r>
              <w:rPr>
                <w:i/>
                <w:iCs/>
              </w:rPr>
              <w:t>N</w:t>
            </w:r>
            <w:r>
              <w:t xml:space="preserve"> </w:t>
            </w:r>
            <w:r>
              <w:rPr>
                <w:rFonts w:ascii="Symbol" w:hAnsi="Symbol"/>
              </w:rPr>
              <w:t></w:t>
            </w:r>
            <w:r>
              <w:t xml:space="preserve"> 80</w:t>
            </w:r>
          </w:p>
        </w:tc>
      </w:tr>
    </w:tbl>
    <w:p w:rsidR="0086220A" w:rsidRDefault="0086220A" w:rsidP="0086220A">
      <w:pPr>
        <w:pStyle w:val="Tablefin"/>
      </w:pPr>
    </w:p>
    <w:p w:rsidR="000F06D8" w:rsidRPr="000F06D8" w:rsidRDefault="000F06D8" w:rsidP="000F06D8">
      <w:pPr>
        <w:rPr>
          <w:lang w:val="en-GB"/>
        </w:rPr>
      </w:pPr>
    </w:p>
    <w:p w:rsidR="0086220A" w:rsidRDefault="0086220A" w:rsidP="0086220A">
      <w:pPr>
        <w:pStyle w:val="Heading2"/>
        <w:rPr>
          <w:lang w:val="es-ES_tradnl"/>
        </w:rPr>
      </w:pPr>
      <w:bookmarkStart w:id="12" w:name="_Toc115521017"/>
      <w:r>
        <w:rPr>
          <w:lang w:val="es-ES_tradnl"/>
        </w:rPr>
        <w:t>3.2</w:t>
      </w:r>
      <w:r>
        <w:rPr>
          <w:lang w:val="es-ES_tradnl"/>
        </w:rPr>
        <w:tab/>
        <w:t>Cálculo de la distancia de separación a partir de la cual está garantizada la protección (distancia de protección)</w:t>
      </w:r>
      <w:bookmarkEnd w:id="12"/>
    </w:p>
    <w:p w:rsidR="0086220A" w:rsidRDefault="0086220A" w:rsidP="00F201AA">
      <w:pPr>
        <w:keepLines/>
        <w:rPr>
          <w:lang w:val="es-ES_tradnl"/>
        </w:rPr>
      </w:pPr>
      <w:r>
        <w:rPr>
          <w:lang w:val="es-ES_tradnl"/>
        </w:rPr>
        <w:t>La ecuación (1) se utiliza para todos los radares considerados en la Recomendación UIT</w:t>
      </w:r>
      <w:r>
        <w:rPr>
          <w:lang w:val="es-ES_tradnl"/>
        </w:rPr>
        <w:noBreakHyphen/>
        <w:t>R M.1463, tanto para el caso más desfavorable de funcionamiento cofrecuencia, como para el caso de funcionamiento con una separación de frecuencia de 3 MHz entre la frecuencia central del radar y la frecuencia de emisión del SRNS. En los Cuadros del Apéndice 1 a este Anexo se indican los cálculos de pérdida necesaria para proteger los distintos tipos de radares.</w:t>
      </w:r>
    </w:p>
    <w:p w:rsidR="0086220A" w:rsidRDefault="0086220A" w:rsidP="000F06D8">
      <w:pPr>
        <w:keepLines/>
        <w:rPr>
          <w:lang w:val="es-ES_tradnl"/>
        </w:rPr>
      </w:pPr>
      <w:r>
        <w:rPr>
          <w:lang w:val="es-ES_tradnl"/>
        </w:rPr>
        <w:lastRenderedPageBreak/>
        <w:t>Se utiliza el método descrito en la Recomendación UIT</w:t>
      </w:r>
      <w:r>
        <w:rPr>
          <w:lang w:val="es-ES_tradnl"/>
        </w:rPr>
        <w:noBreakHyphen/>
        <w:t>R P.452, como se indica en el § 3.1, para calcular las distancias de protección con respecto a la pérdida necesaria. En las Figs. 1 y 2 pueden verse algunos ejemplos de resultados de distancias de protección para distintas alturas (por encima del nivel medio del mar) de la estación interferente y de los radares interferidos, y para dos situaciones de pérdida necesaria que constituyen casos más desfavorables (véase el Apéndice 1 a este Anexo):</w:t>
      </w:r>
    </w:p>
    <w:p w:rsidR="0086220A" w:rsidRDefault="0086220A" w:rsidP="0086220A">
      <w:pPr>
        <w:pStyle w:val="enumlev1"/>
        <w:spacing w:before="60"/>
        <w:rPr>
          <w:lang w:val="es-ES_tradnl"/>
        </w:rPr>
      </w:pPr>
      <w:r>
        <w:sym w:font="Symbol" w:char="F02D"/>
      </w:r>
      <w:r>
        <w:rPr>
          <w:lang w:val="es-ES_tradnl"/>
        </w:rPr>
        <w:tab/>
        <w:t>161,1 dB, que es el caso más desfavorable (radar 2) para el funcionamiento de la misma frecuencia del radar y la estación del SRNS;</w:t>
      </w:r>
    </w:p>
    <w:p w:rsidR="0086220A" w:rsidRDefault="0086220A" w:rsidP="0086220A">
      <w:pPr>
        <w:pStyle w:val="enumlev1"/>
        <w:spacing w:before="60"/>
        <w:rPr>
          <w:lang w:val="es-ES_tradnl"/>
        </w:rPr>
      </w:pPr>
      <w:r>
        <w:sym w:font="Symbol" w:char="F02D"/>
      </w:r>
      <w:r>
        <w:rPr>
          <w:lang w:val="es-ES_tradnl"/>
        </w:rPr>
        <w:tab/>
        <w:t>149,7 dB, que es el caso más desfavorable (radar 3, anchura de banda de recepción de 6,4 MHz) con una separación de 3 MHz entre las frecuencias centrales del radar y la emisión del SRNS.</w:t>
      </w:r>
    </w:p>
    <w:p w:rsidR="0086220A" w:rsidRDefault="0086220A" w:rsidP="0086220A">
      <w:pPr>
        <w:rPr>
          <w:lang w:val="es-ES_tradnl"/>
        </w:rPr>
      </w:pPr>
      <w:r>
        <w:rPr>
          <w:lang w:val="es-ES_tradnl"/>
        </w:rPr>
        <w:t>Explicaciones para las Figs. 1 y 2:</w:t>
      </w:r>
    </w:p>
    <w:p w:rsidR="0086220A" w:rsidRDefault="0086220A" w:rsidP="0086220A">
      <w:pPr>
        <w:pStyle w:val="enumlev1"/>
        <w:rPr>
          <w:lang w:val="es-ES_tradnl"/>
        </w:rPr>
      </w:pPr>
      <w:r>
        <w:rPr>
          <w:lang w:val="es-ES_tradnl"/>
        </w:rPr>
        <w:t>–</w:t>
      </w:r>
      <w:r>
        <w:rPr>
          <w:lang w:val="es-ES_tradnl"/>
        </w:rPr>
        <w:tab/>
      </w:r>
      <w:r>
        <w:rPr>
          <w:i/>
          <w:iCs/>
          <w:lang w:val="es-ES_tradnl"/>
        </w:rPr>
        <w:t>h </w:t>
      </w:r>
      <w:r>
        <w:rPr>
          <w:lang w:val="es-ES_tradnl"/>
        </w:rPr>
        <w:t>(m, amsl) Rx es la altura (m) del radar interferido sobre el nivel medio del mar;</w:t>
      </w:r>
    </w:p>
    <w:p w:rsidR="0086220A" w:rsidRDefault="0086220A" w:rsidP="0086220A">
      <w:pPr>
        <w:pStyle w:val="enumlev1"/>
        <w:rPr>
          <w:lang w:val="es-ES_tradnl"/>
        </w:rPr>
      </w:pPr>
      <w:r>
        <w:rPr>
          <w:lang w:val="es-ES_tradnl"/>
        </w:rPr>
        <w:t>–</w:t>
      </w:r>
      <w:r>
        <w:rPr>
          <w:lang w:val="es-ES_tradnl"/>
        </w:rPr>
        <w:tab/>
      </w:r>
      <w:r>
        <w:rPr>
          <w:i/>
          <w:iCs/>
          <w:lang w:val="es-ES_tradnl"/>
        </w:rPr>
        <w:t>h </w:t>
      </w:r>
      <w:r>
        <w:rPr>
          <w:lang w:val="es-ES_tradnl"/>
        </w:rPr>
        <w:t>(m, amsl) Tx es la altura (m) de la estación transmisora de enlace ascendente del SRNS sobre el nivel medio del mar.</w:t>
      </w:r>
    </w:p>
    <w:p w:rsidR="009B7D6A" w:rsidRDefault="009B7D6A" w:rsidP="0086220A">
      <w:pPr>
        <w:pStyle w:val="enumlev1"/>
        <w:rPr>
          <w:lang w:val="es-ES_tradnl"/>
        </w:rPr>
      </w:pPr>
    </w:p>
    <w:p w:rsidR="0086220A" w:rsidRDefault="003348E7" w:rsidP="00F201AA">
      <w:pPr>
        <w:pStyle w:val="FigureNo"/>
        <w:rPr>
          <w:lang w:val="es-ES_tradnl"/>
        </w:rPr>
      </w:pPr>
      <w:r>
        <w:rPr>
          <w:noProof/>
          <w:lang w:val="en-US" w:eastAsia="zh-CN"/>
        </w:rPr>
        <w:drawing>
          <wp:inline distT="0" distB="0" distL="0" distR="0">
            <wp:extent cx="5920740" cy="436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740" cy="4366260"/>
                    </a:xfrm>
                    <a:prstGeom prst="rect">
                      <a:avLst/>
                    </a:prstGeom>
                    <a:noFill/>
                    <a:ln>
                      <a:noFill/>
                    </a:ln>
                  </pic:spPr>
                </pic:pic>
              </a:graphicData>
            </a:graphic>
          </wp:inline>
        </w:drawing>
      </w:r>
    </w:p>
    <w:p w:rsidR="0086220A" w:rsidRDefault="0086220A" w:rsidP="0086220A">
      <w:pPr>
        <w:rPr>
          <w:lang w:val="es-ES_tradnl"/>
        </w:rPr>
      </w:pPr>
      <w:r>
        <w:rPr>
          <w:lang w:val="es-ES_tradnl"/>
        </w:rPr>
        <w:br w:type="page"/>
      </w:r>
    </w:p>
    <w:p w:rsidR="0086220A" w:rsidRDefault="003348E7" w:rsidP="0086220A">
      <w:pPr>
        <w:pStyle w:val="FigureNo"/>
        <w:spacing w:before="240" w:after="0"/>
      </w:pPr>
      <w:r>
        <w:rPr>
          <w:noProof/>
          <w:lang w:val="en-US" w:eastAsia="zh-CN"/>
        </w:rPr>
        <w:lastRenderedPageBreak/>
        <w:drawing>
          <wp:inline distT="0" distB="0" distL="0" distR="0">
            <wp:extent cx="5928360"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4389120"/>
                    </a:xfrm>
                    <a:prstGeom prst="rect">
                      <a:avLst/>
                    </a:prstGeom>
                    <a:noFill/>
                    <a:ln>
                      <a:noFill/>
                    </a:ln>
                  </pic:spPr>
                </pic:pic>
              </a:graphicData>
            </a:graphic>
          </wp:inline>
        </w:drawing>
      </w:r>
    </w:p>
    <w:p w:rsidR="0086220A" w:rsidRDefault="0086220A" w:rsidP="0086220A">
      <w:pPr>
        <w:rPr>
          <w:lang w:val="es-ES_tradnl"/>
        </w:rPr>
      </w:pPr>
    </w:p>
    <w:p w:rsidR="0086220A" w:rsidRDefault="0086220A" w:rsidP="0086220A">
      <w:pPr>
        <w:rPr>
          <w:lang w:val="es-ES_tradnl"/>
        </w:rPr>
      </w:pPr>
    </w:p>
    <w:p w:rsidR="0086220A" w:rsidRDefault="0086220A" w:rsidP="0086220A">
      <w:pPr>
        <w:pStyle w:val="Heading2"/>
        <w:rPr>
          <w:lang w:val="es-ES_tradnl"/>
        </w:rPr>
      </w:pPr>
      <w:bookmarkStart w:id="13" w:name="_Toc115521018"/>
      <w:r>
        <w:rPr>
          <w:lang w:val="es-ES_tradnl"/>
        </w:rPr>
        <w:t>3.3</w:t>
      </w:r>
      <w:r>
        <w:rPr>
          <w:lang w:val="es-ES_tradnl"/>
        </w:rPr>
        <w:tab/>
        <w:t>Conclusiones</w:t>
      </w:r>
      <w:bookmarkEnd w:id="13"/>
    </w:p>
    <w:p w:rsidR="0086220A" w:rsidRDefault="0086220A" w:rsidP="0086220A">
      <w:pPr>
        <w:rPr>
          <w:lang w:val="es-ES_tradnl"/>
        </w:rPr>
      </w:pPr>
      <w:r>
        <w:rPr>
          <w:lang w:val="es-ES_tradnl"/>
        </w:rPr>
        <w:t>Los resultados de los puntos anteriores indican las distancias de protección del radar para diferentes radares interferidos, y con las estaciones interferentes de enlace ascendente del SRNS situadas en alturas sobre el nivel medio del mar comprendidas entre 1 m y 1</w:t>
      </w:r>
      <w:r>
        <w:rPr>
          <w:rFonts w:ascii="Tms Rmn" w:hAnsi="Tms Rmn"/>
          <w:sz w:val="12"/>
          <w:lang w:val="es-ES_tradnl"/>
        </w:rPr>
        <w:t> </w:t>
      </w:r>
      <w:r>
        <w:rPr>
          <w:lang w:val="es-ES_tradnl"/>
        </w:rPr>
        <w:t>000 m. Estas distancias van de 50 km a 325 km, dependiendo de la altura de las estaciones de enlace ascendente del SRNS y del sistema de radar. El método descrito en este Anexo debe ser utilizado para calcular la distancia de protección necesaria para diferentes parámetros (parámetros de recepción del radar, parámetros de transmisión de la estación terrena del SRNS, altura de la antena, etc.). Por otra parte, en los puntos anteriores se suponía que no había obstáculos locales entre las estaciones interferentes del SRNS y los radares interferidos. Eligiendo una situación adecuada (una zona naturalmente protegida), se podría determinar una distancia de protección más reducida, haciendo un estudio particular en cada caso y teniendo en cuenta el perfil del trayecto específico.</w:t>
      </w:r>
    </w:p>
    <w:p w:rsidR="0086220A" w:rsidRDefault="0086220A" w:rsidP="00F201AA">
      <w:pPr>
        <w:pStyle w:val="AnnexNoTitle"/>
        <w:rPr>
          <w:lang w:val="es-ES_tradnl"/>
        </w:rPr>
      </w:pPr>
      <w:bookmarkStart w:id="14" w:name="_Toc115521019"/>
      <w:r>
        <w:rPr>
          <w:lang w:val="es-ES_tradnl"/>
        </w:rPr>
        <w:lastRenderedPageBreak/>
        <w:t>A</w:t>
      </w:r>
      <w:r w:rsidR="00F201AA">
        <w:rPr>
          <w:lang w:val="es-ES_tradnl"/>
        </w:rPr>
        <w:t>péndice</w:t>
      </w:r>
      <w:r>
        <w:rPr>
          <w:lang w:val="es-ES_tradnl"/>
        </w:rPr>
        <w:t xml:space="preserve">  1</w:t>
      </w:r>
      <w:r>
        <w:rPr>
          <w:lang w:val="es-ES_tradnl"/>
        </w:rPr>
        <w:br/>
      </w:r>
      <w:r w:rsidR="00F201AA">
        <w:rPr>
          <w:lang w:val="es-ES_tradnl"/>
        </w:rPr>
        <w:t>al</w:t>
      </w:r>
      <w:r>
        <w:rPr>
          <w:lang w:val="es-ES_tradnl"/>
        </w:rPr>
        <w:t xml:space="preserve">  A</w:t>
      </w:r>
      <w:r w:rsidR="00F201AA">
        <w:rPr>
          <w:lang w:val="es-ES_tradnl"/>
        </w:rPr>
        <w:t>nexo</w:t>
      </w:r>
      <w:r>
        <w:rPr>
          <w:lang w:val="es-ES_tradnl"/>
        </w:rPr>
        <w:t xml:space="preserve">  1</w:t>
      </w:r>
      <w:bookmarkEnd w:id="14"/>
    </w:p>
    <w:p w:rsidR="0086220A" w:rsidRDefault="0086220A" w:rsidP="0086220A">
      <w:pPr>
        <w:pStyle w:val="Tabletitle"/>
        <w:spacing w:before="280"/>
        <w:rPr>
          <w:lang w:val="es-ES_tradnl"/>
        </w:rPr>
      </w:pPr>
      <w:r>
        <w:rPr>
          <w:lang w:val="es-ES_tradnl"/>
        </w:rPr>
        <w:t>Sistema 1</w:t>
      </w:r>
      <w:r>
        <w:rPr>
          <w:lang w:val="es-ES_tradnl"/>
        </w:rPr>
        <w:br/>
        <w:t>Pérdida necesaria entre el radar y 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417"/>
        <w:gridCol w:w="1276"/>
        <w:gridCol w:w="1276"/>
        <w:gridCol w:w="1559"/>
        <w:gridCol w:w="1276"/>
        <w:gridCol w:w="1276"/>
        <w:gridCol w:w="1559"/>
      </w:tblGrid>
      <w:tr w:rsidR="0086220A" w:rsidRPr="00EE0FE9" w:rsidTr="00ED480D">
        <w:trPr>
          <w:trHeight w:val="247"/>
          <w:jc w:val="center"/>
        </w:trPr>
        <w:tc>
          <w:tcPr>
            <w:tcW w:w="1418" w:type="dxa"/>
            <w:tcBorders>
              <w:right w:val="single" w:sz="6" w:space="0" w:color="auto"/>
            </w:tcBorders>
          </w:tcPr>
          <w:p w:rsidR="0086220A" w:rsidRPr="00F201AA" w:rsidRDefault="0086220A" w:rsidP="0086220A">
            <w:pPr>
              <w:pStyle w:val="Tabletext"/>
              <w:framePr w:hSpace="181" w:wrap="notBeside" w:vAnchor="text" w:hAnchor="text" w:xAlign="center" w:y="1"/>
              <w:jc w:val="center"/>
              <w:rPr>
                <w:lang w:val="es-ES_tradnl"/>
              </w:rPr>
            </w:pPr>
          </w:p>
        </w:tc>
        <w:tc>
          <w:tcPr>
            <w:tcW w:w="1559" w:type="dxa"/>
            <w:gridSpan w:val="3"/>
            <w:tcBorders>
              <w:top w:val="single" w:sz="4" w:space="0" w:color="auto"/>
              <w:left w:val="single" w:sz="6" w:space="0" w:color="auto"/>
              <w:right w:val="single" w:sz="6" w:space="0" w:color="auto"/>
            </w:tcBorders>
          </w:tcPr>
          <w:p w:rsidR="0086220A" w:rsidRDefault="0086220A" w:rsidP="0086220A">
            <w:pPr>
              <w:pStyle w:val="Tablehead"/>
              <w:framePr w:hSpace="181" w:wrap="notBeside" w:vAnchor="text" w:hAnchor="text" w:xAlign="center" w:y="1"/>
              <w:spacing w:after="70" w:line="240" w:lineRule="exact"/>
              <w:rPr>
                <w:lang w:val="es-ES_tradnl"/>
              </w:rPr>
            </w:pPr>
            <w:r>
              <w:rPr>
                <w:lang w:val="es-ES_tradnl"/>
              </w:rPr>
              <w:t>Valores típicos para un radar de superficie</w:t>
            </w:r>
            <w:r>
              <w:rPr>
                <w:lang w:val="es-ES_tradnl"/>
              </w:rPr>
              <w:br/>
              <w:t xml:space="preserve">(separación de frecuencia </w:t>
            </w:r>
            <w:r>
              <w:rPr>
                <w:rFonts w:ascii="Symbol" w:hAnsi="Symbol"/>
                <w:lang w:val="es-ES_tradnl"/>
              </w:rPr>
              <w:t></w:t>
            </w:r>
            <w:r>
              <w:rPr>
                <w:lang w:val="es-ES_tradnl"/>
              </w:rPr>
              <w:t xml:space="preserve"> 0 MHz)</w:t>
            </w:r>
          </w:p>
        </w:tc>
        <w:tc>
          <w:tcPr>
            <w:tcW w:w="1559" w:type="dxa"/>
            <w:gridSpan w:val="3"/>
            <w:tcBorders>
              <w:top w:val="single" w:sz="6" w:space="0" w:color="auto"/>
              <w:left w:val="single" w:sz="6" w:space="0" w:color="auto"/>
              <w:bottom w:val="single" w:sz="6" w:space="0" w:color="auto"/>
              <w:right w:val="single" w:sz="6" w:space="0" w:color="auto"/>
            </w:tcBorders>
          </w:tcPr>
          <w:p w:rsidR="0086220A" w:rsidRDefault="0086220A" w:rsidP="0086220A">
            <w:pPr>
              <w:pStyle w:val="Tabletitle"/>
              <w:framePr w:hSpace="181" w:wrap="notBeside" w:vAnchor="text" w:hAnchor="text" w:xAlign="center" w:y="1"/>
              <w:spacing w:before="80" w:after="70" w:line="240" w:lineRule="exact"/>
              <w:rPr>
                <w:sz w:val="22"/>
                <w:lang w:val="es-ES_tradnl"/>
              </w:rPr>
            </w:pPr>
            <w:r>
              <w:rPr>
                <w:sz w:val="22"/>
                <w:lang w:val="es-ES_tradnl"/>
              </w:rPr>
              <w:t xml:space="preserve">Valores típicos para un radar de superficie (separación de frecuencia </w:t>
            </w:r>
            <w:r>
              <w:rPr>
                <w:rFonts w:ascii="Symbol" w:hAnsi="Symbol"/>
                <w:sz w:val="22"/>
                <w:lang w:val="es-ES_tradnl"/>
              </w:rPr>
              <w:t></w:t>
            </w:r>
            <w:r>
              <w:rPr>
                <w:sz w:val="22"/>
                <w:lang w:val="es-ES_tradnl"/>
              </w:rPr>
              <w:t xml:space="preserve"> 3 MHz)</w:t>
            </w:r>
          </w:p>
        </w:tc>
      </w:tr>
      <w:tr w:rsidR="0086220A" w:rsidRPr="00EE0FE9" w:rsidTr="00ED480D">
        <w:trPr>
          <w:trHeight w:val="247"/>
          <w:jc w:val="center"/>
        </w:trPr>
        <w:tc>
          <w:tcPr>
            <w:tcW w:w="1418" w:type="dxa"/>
            <w:tcBorders>
              <w:top w:val="single" w:sz="6" w:space="0" w:color="000000"/>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70" w:after="70"/>
              <w:jc w:val="center"/>
              <w:rPr>
                <w:lang w:val="es-ES_tradnl"/>
              </w:rPr>
            </w:pP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559" w:type="dxa"/>
            <w:tcBorders>
              <w:top w:val="single" w:sz="6" w:space="0" w:color="000000"/>
              <w:left w:val="nil"/>
              <w:right w:val="single" w:sz="6" w:space="0" w:color="auto"/>
            </w:tcBorders>
          </w:tcPr>
          <w:p w:rsidR="0086220A" w:rsidRDefault="0086220A" w:rsidP="0086220A">
            <w:pPr>
              <w:pStyle w:val="Tablehead"/>
              <w:framePr w:hSpace="181" w:wrap="notBeside" w:vAnchor="text" w:hAnchor="text" w:xAlign="center" w:y="1"/>
              <w:spacing w:before="70" w:after="70"/>
              <w:rPr>
                <w:lang w:val="es-ES_tradnl"/>
              </w:rPr>
            </w:pPr>
            <w:r>
              <w:rPr>
                <w:lang w:val="es-ES_tradnl"/>
              </w:rPr>
              <w:t>Suma de potencias de ambos códigos</w:t>
            </w:r>
          </w:p>
        </w:tc>
        <w:tc>
          <w:tcPr>
            <w:tcW w:w="1276" w:type="dxa"/>
            <w:tcBorders>
              <w:top w:val="single" w:sz="6" w:space="0" w:color="auto"/>
              <w:left w:val="single" w:sz="6" w:space="0" w:color="auto"/>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276" w:type="dxa"/>
            <w:tcBorders>
              <w:top w:val="single" w:sz="6" w:space="0" w:color="auto"/>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559" w:type="dxa"/>
            <w:tcBorders>
              <w:top w:val="single" w:sz="6" w:space="0" w:color="auto"/>
              <w:right w:val="single" w:sz="6" w:space="0" w:color="000000"/>
            </w:tcBorders>
          </w:tcPr>
          <w:p w:rsidR="0086220A" w:rsidRDefault="0086220A" w:rsidP="0086220A">
            <w:pPr>
              <w:pStyle w:val="Tablehead"/>
              <w:framePr w:hSpace="181" w:wrap="notBeside" w:vAnchor="text" w:hAnchor="text" w:xAlign="center" w:y="1"/>
              <w:spacing w:before="70" w:after="70"/>
              <w:rPr>
                <w:lang w:val="es-ES_tradnl"/>
              </w:rPr>
            </w:pPr>
            <w:r>
              <w:rPr>
                <w:lang w:val="es-ES_tradnl"/>
              </w:rPr>
              <w:t>Suma de potencias de ambos códigos</w:t>
            </w: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53,0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right="289"/>
              <w:jc w:val="right"/>
              <w:rPr>
                <w:lang w:val="en-US"/>
              </w:rPr>
            </w:pPr>
            <w:r>
              <w:rPr>
                <w:lang w:val="en-US"/>
              </w:rPr>
              <w:sym w:font="Symbol" w:char="F02D"/>
            </w:r>
            <w:r>
              <w:rPr>
                <w:lang w:val="en-US"/>
              </w:rPr>
              <w:t>50,00</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6"/>
              </w:tabs>
              <w:spacing w:before="30" w:after="30"/>
              <w:ind w:left="254"/>
              <w:jc w:val="left"/>
              <w:rPr>
                <w:lang w:val="en-US"/>
              </w:rPr>
            </w:pPr>
            <w:r>
              <w:rPr>
                <w:lang w:val="en-US"/>
              </w:rPr>
              <w:t xml:space="preserve"> </w:t>
            </w:r>
            <w:r>
              <w:rPr>
                <w:lang w:val="en-US"/>
              </w:rPr>
              <w:sym w:font="Symbol" w:char="F02D"/>
            </w:r>
            <w:r>
              <w:rPr>
                <w:lang w:val="en-US"/>
              </w:rPr>
              <w:t>50,00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252"/>
              <w:jc w:val="left"/>
              <w:rPr>
                <w:lang w:val="en-US"/>
              </w:rPr>
            </w:pPr>
            <w:r>
              <w:rPr>
                <w:lang w:val="en-US"/>
              </w:rPr>
              <w:t xml:space="preserve"> </w:t>
            </w:r>
            <w:r>
              <w:rPr>
                <w:lang w:val="en-US"/>
              </w:rPr>
              <w:sym w:font="Symbol" w:char="F02D"/>
            </w:r>
            <w:r>
              <w:rPr>
                <w:lang w:val="en-US"/>
              </w:rPr>
              <w:t>50,00</w:t>
            </w:r>
          </w:p>
        </w:tc>
        <w:tc>
          <w:tcPr>
            <w:tcW w:w="1276" w:type="dxa"/>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290"/>
              <w:jc w:val="left"/>
              <w:rPr>
                <w:lang w:val="en-US"/>
              </w:rPr>
            </w:pPr>
            <w:r>
              <w:rPr>
                <w:lang w:val="en-US"/>
              </w:rPr>
              <w:t xml:space="preserve"> </w:t>
            </w:r>
            <w:r>
              <w:rPr>
                <w:lang w:val="en-US"/>
              </w:rPr>
              <w:sym w:font="Symbol" w:char="F02D"/>
            </w:r>
            <w:r>
              <w:rPr>
                <w:lang w:val="en-US"/>
              </w:rPr>
              <w:t>50,00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33,5</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rsidTr="00ED480D">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0,5</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rsidTr="00ED480D">
        <w:trPr>
          <w:trHeight w:val="247"/>
          <w:jc w:val="center"/>
        </w:trPr>
        <w:tc>
          <w:tcPr>
            <w:tcW w:w="1418" w:type="dxa"/>
            <w:tcBorders>
              <w:left w:val="single" w:sz="6" w:space="0" w:color="000000"/>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R</w:t>
            </w:r>
            <w:r>
              <w:rPr>
                <w:i/>
                <w:iCs/>
                <w:position w:val="-4"/>
                <w:sz w:val="18"/>
                <w:lang w:val="fr-CH"/>
              </w:rPr>
              <w:t>b</w:t>
            </w:r>
          </w:p>
        </w:tc>
        <w:tc>
          <w:tcPr>
            <w:tcW w:w="1276"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fr-CH"/>
              </w:rPr>
            </w:pPr>
            <w:r>
              <w:rPr>
                <w:lang w:val="en-US"/>
              </w:rPr>
              <w:sym w:font="Symbol" w:char="F02D"/>
            </w:r>
            <w:r>
              <w:rPr>
                <w:lang w:val="fr-CH"/>
              </w:rPr>
              <w:t>11,2</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1,8</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6"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12,4</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24,4</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rsidTr="00ED480D">
        <w:trPr>
          <w:trHeight w:val="247"/>
          <w:jc w:val="center"/>
        </w:trPr>
        <w:tc>
          <w:tcPr>
            <w:tcW w:w="1418" w:type="dxa"/>
            <w:tcBorders>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0,0</w:t>
            </w:r>
          </w:p>
        </w:tc>
        <w:tc>
          <w:tcPr>
            <w:tcW w:w="1276"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559" w:type="dxa"/>
            <w:tcBorders>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6"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559" w:type="dxa"/>
            <w:tcBorders>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rsidTr="00ED480D">
        <w:trPr>
          <w:trHeight w:val="247"/>
          <w:jc w:val="center"/>
        </w:trPr>
        <w:tc>
          <w:tcPr>
            <w:tcW w:w="1418"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interfering</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24,8</w:t>
            </w:r>
          </w:p>
        </w:tc>
        <w:tc>
          <w:tcPr>
            <w:tcW w:w="1276"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36,2</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36,5</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23,6</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13,6</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left" w:pos="765"/>
              </w:tabs>
              <w:spacing w:before="30" w:after="30"/>
              <w:ind w:right="413"/>
              <w:jc w:val="left"/>
              <w:rPr>
                <w:lang w:val="fr-CH"/>
              </w:rPr>
            </w:pPr>
            <w:r>
              <w:rPr>
                <w:lang w:val="fr-CH"/>
              </w:rPr>
              <w:tab/>
              <w:t xml:space="preserve"> 24</w:t>
            </w:r>
          </w:p>
        </w:tc>
      </w:tr>
      <w:tr w:rsidR="0086220A" w:rsidTr="00ED480D">
        <w:trPr>
          <w:trHeight w:val="247"/>
          <w:jc w:val="center"/>
        </w:trPr>
        <w:tc>
          <w:tcPr>
            <w:tcW w:w="1418"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threshold</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en-US"/>
              </w:rPr>
              <w:sym w:font="Symbol" w:char="F02D"/>
            </w:r>
            <w:r>
              <w:rPr>
                <w:lang w:val="fr-CH"/>
              </w:rPr>
              <w:t>119,1</w:t>
            </w:r>
          </w:p>
        </w:tc>
        <w:tc>
          <w:tcPr>
            <w:tcW w:w="1276"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119,1</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119,1</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119,1</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119,1</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119,1</w:t>
            </w:r>
          </w:p>
        </w:tc>
      </w:tr>
      <w:tr w:rsidR="0086220A" w:rsidTr="00ED480D">
        <w:trPr>
          <w:trHeight w:val="247"/>
          <w:jc w:val="center"/>
        </w:trPr>
        <w:tc>
          <w:tcPr>
            <w:tcW w:w="1418" w:type="dxa"/>
            <w:tcBorders>
              <w:top w:val="single" w:sz="6"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1134"/>
                <w:tab w:val="left" w:pos="1276"/>
              </w:tabs>
              <w:spacing w:before="30" w:after="30"/>
              <w:ind w:left="-57" w:right="-57"/>
              <w:jc w:val="center"/>
              <w:rPr>
                <w:lang w:val="es-ES_tradnl"/>
              </w:rPr>
            </w:pPr>
            <w:r>
              <w:rPr>
                <w:lang w:val="es-ES_tradnl"/>
              </w:rPr>
              <w:t>Pérdida necesaria (dB)</w:t>
            </w:r>
          </w:p>
        </w:tc>
        <w:tc>
          <w:tcPr>
            <w:tcW w:w="1276" w:type="dxa"/>
            <w:tcBorders>
              <w:top w:val="single" w:sz="6"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s-ES_tradnl"/>
              </w:rPr>
            </w:pPr>
            <w:r>
              <w:rPr>
                <w:lang w:val="es-ES_tradnl"/>
              </w:rPr>
              <w:t>143,9</w:t>
            </w:r>
          </w:p>
        </w:tc>
        <w:tc>
          <w:tcPr>
            <w:tcW w:w="1276"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155,2</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155,5</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142,6</w:t>
            </w:r>
          </w:p>
        </w:tc>
        <w:tc>
          <w:tcPr>
            <w:tcW w:w="1276"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132,7</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143,0</w:t>
            </w:r>
            <w:bookmarkStart w:id="15" w:name="_GoBack"/>
            <w:bookmarkEnd w:id="15"/>
          </w:p>
        </w:tc>
      </w:tr>
    </w:tbl>
    <w:p w:rsidR="0086220A" w:rsidRDefault="0086220A" w:rsidP="00F201AA">
      <w:pPr>
        <w:pStyle w:val="Tablefin"/>
      </w:pPr>
    </w:p>
    <w:p w:rsidR="00F201AA" w:rsidRPr="00F201AA" w:rsidRDefault="00F201AA" w:rsidP="009B7D6A">
      <w:pPr>
        <w:pStyle w:val="Blanc"/>
      </w:pPr>
    </w:p>
    <w:p w:rsidR="0086220A" w:rsidRDefault="0086220A" w:rsidP="0086220A">
      <w:pPr>
        <w:pStyle w:val="Tabletitle"/>
        <w:rPr>
          <w:lang w:val="es-ES_tradnl"/>
        </w:rPr>
      </w:pPr>
      <w:r>
        <w:rPr>
          <w:lang w:val="es-ES_tradnl"/>
        </w:rPr>
        <w:t>Sistema 2</w:t>
      </w:r>
      <w:r>
        <w:rPr>
          <w:lang w:val="es-ES_tradnl"/>
        </w:rPr>
        <w:br/>
        <w:t>Pérdida necesaria entre el radar y las estaciones de enlace ascendente</w:t>
      </w:r>
    </w:p>
    <w:tbl>
      <w:tblPr>
        <w:tblW w:w="9670" w:type="dxa"/>
        <w:jc w:val="center"/>
        <w:tblLayout w:type="fixed"/>
        <w:tblCellMar>
          <w:left w:w="31" w:type="dxa"/>
          <w:right w:w="31" w:type="dxa"/>
        </w:tblCellMar>
        <w:tblLook w:val="0000" w:firstRow="0" w:lastRow="0" w:firstColumn="0" w:lastColumn="0" w:noHBand="0" w:noVBand="0"/>
      </w:tblPr>
      <w:tblGrid>
        <w:gridCol w:w="31"/>
        <w:gridCol w:w="1418"/>
        <w:gridCol w:w="1276"/>
        <w:gridCol w:w="1275"/>
        <w:gridCol w:w="1560"/>
        <w:gridCol w:w="1275"/>
        <w:gridCol w:w="1276"/>
        <w:gridCol w:w="1559"/>
      </w:tblGrid>
      <w:tr w:rsidR="0086220A" w:rsidRPr="00EE0FE9">
        <w:trPr>
          <w:gridBefore w:val="1"/>
          <w:wBefore w:w="31" w:type="dxa"/>
          <w:trHeight w:val="247"/>
          <w:jc w:val="center"/>
        </w:trPr>
        <w:tc>
          <w:tcPr>
            <w:tcW w:w="1418" w:type="dxa"/>
            <w:tcBorders>
              <w:right w:val="single" w:sz="6" w:space="0" w:color="auto"/>
            </w:tcBorders>
          </w:tcPr>
          <w:p w:rsidR="0086220A" w:rsidRDefault="0086220A" w:rsidP="0086220A">
            <w:pPr>
              <w:pStyle w:val="Tabletext"/>
              <w:framePr w:hSpace="181" w:wrap="notBeside" w:vAnchor="text" w:hAnchor="text" w:xAlign="center" w:y="1"/>
              <w:spacing w:before="80" w:after="70"/>
              <w:jc w:val="center"/>
              <w:rPr>
                <w:lang w:val="es-ES_tradnl"/>
              </w:rPr>
            </w:pPr>
          </w:p>
        </w:tc>
        <w:tc>
          <w:tcPr>
            <w:tcW w:w="4111" w:type="dxa"/>
            <w:gridSpan w:val="3"/>
            <w:tcBorders>
              <w:top w:val="single" w:sz="4" w:space="0" w:color="auto"/>
              <w:left w:val="single" w:sz="6" w:space="0" w:color="auto"/>
              <w:right w:val="single" w:sz="6" w:space="0" w:color="auto"/>
            </w:tcBorders>
          </w:tcPr>
          <w:p w:rsidR="0086220A" w:rsidRDefault="0086220A" w:rsidP="0086220A">
            <w:pPr>
              <w:pStyle w:val="Tablehead"/>
              <w:framePr w:hSpace="181" w:wrap="notBeside" w:vAnchor="text" w:hAnchor="text" w:xAlign="center" w:y="1"/>
              <w:spacing w:after="70" w:line="240" w:lineRule="exact"/>
              <w:rPr>
                <w:lang w:val="es-ES_tradnl"/>
              </w:rPr>
            </w:pPr>
            <w:r>
              <w:rPr>
                <w:lang w:val="es-ES_tradnl"/>
              </w:rPr>
              <w:t>Valores típicos para un radar de superficie</w:t>
            </w:r>
            <w:r>
              <w:rPr>
                <w:lang w:val="es-ES_tradnl"/>
              </w:rPr>
              <w:br/>
              <w:t xml:space="preserve">(separación de frecuencia </w:t>
            </w:r>
            <w:r>
              <w:rPr>
                <w:rFonts w:ascii="Symbol" w:hAnsi="Symbol"/>
                <w:lang w:val="es-ES_tradnl"/>
              </w:rPr>
              <w:t></w:t>
            </w:r>
            <w:r>
              <w:rPr>
                <w:lang w:val="es-ES_tradnl"/>
              </w:rPr>
              <w:t xml:space="preserve"> 0 MHz)</w:t>
            </w:r>
          </w:p>
        </w:tc>
        <w:tc>
          <w:tcPr>
            <w:tcW w:w="4110" w:type="dxa"/>
            <w:gridSpan w:val="3"/>
            <w:tcBorders>
              <w:top w:val="single" w:sz="4" w:space="0" w:color="auto"/>
              <w:left w:val="single" w:sz="6" w:space="0" w:color="auto"/>
              <w:bottom w:val="single" w:sz="4" w:space="0" w:color="auto"/>
              <w:right w:val="single" w:sz="6" w:space="0" w:color="auto"/>
            </w:tcBorders>
          </w:tcPr>
          <w:p w:rsidR="0086220A" w:rsidRDefault="0086220A" w:rsidP="0086220A">
            <w:pPr>
              <w:pStyle w:val="Tablehead"/>
              <w:framePr w:hSpace="181" w:wrap="notBeside" w:vAnchor="text" w:hAnchor="text" w:xAlign="center" w:y="1"/>
              <w:spacing w:after="70" w:line="240" w:lineRule="exact"/>
              <w:rPr>
                <w:lang w:val="es-ES_tradnl"/>
              </w:rPr>
            </w:pPr>
            <w:r>
              <w:rPr>
                <w:lang w:val="es-ES_tradnl"/>
              </w:rPr>
              <w:t xml:space="preserve">Valores típicos para un radar de superficie (separación de frecuencia </w:t>
            </w:r>
            <w:r>
              <w:rPr>
                <w:rFonts w:ascii="Symbol" w:hAnsi="Symbol"/>
                <w:lang w:val="es-ES_tradnl"/>
              </w:rPr>
              <w:t></w:t>
            </w:r>
            <w:r>
              <w:rPr>
                <w:lang w:val="es-ES_tradnl"/>
              </w:rPr>
              <w:t xml:space="preserve"> 3 MHz)</w:t>
            </w:r>
          </w:p>
        </w:tc>
      </w:tr>
      <w:tr w:rsidR="0086220A" w:rsidRPr="00EE0FE9">
        <w:trPr>
          <w:trHeight w:val="247"/>
          <w:jc w:val="center"/>
        </w:trPr>
        <w:tc>
          <w:tcPr>
            <w:tcW w:w="1449" w:type="dxa"/>
            <w:gridSpan w:val="2"/>
            <w:tcBorders>
              <w:top w:val="single" w:sz="6" w:space="0" w:color="000000"/>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70" w:after="70"/>
              <w:jc w:val="center"/>
              <w:rPr>
                <w:lang w:val="es-ES_tradnl"/>
              </w:rPr>
            </w:pP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275" w:type="dxa"/>
            <w:tcBorders>
              <w:top w:val="single" w:sz="6" w:space="0" w:color="000000"/>
              <w:left w:val="nil"/>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560" w:type="dxa"/>
            <w:tcBorders>
              <w:top w:val="single" w:sz="6" w:space="0" w:color="000000"/>
              <w:left w:val="nil"/>
              <w:right w:val="single" w:sz="6" w:space="0" w:color="auto"/>
            </w:tcBorders>
          </w:tcPr>
          <w:p w:rsidR="0086220A" w:rsidRDefault="0086220A" w:rsidP="0086220A">
            <w:pPr>
              <w:pStyle w:val="Tablehead"/>
              <w:framePr w:hSpace="181" w:wrap="notBeside" w:vAnchor="text" w:hAnchor="text" w:xAlign="center" w:y="1"/>
              <w:spacing w:before="70" w:after="70"/>
              <w:rPr>
                <w:lang w:val="es-ES_tradnl"/>
              </w:rPr>
            </w:pPr>
            <w:r>
              <w:rPr>
                <w:lang w:val="es-ES_tradnl"/>
              </w:rPr>
              <w:t>Suma de potencias de ambos códigos</w:t>
            </w:r>
          </w:p>
        </w:tc>
        <w:tc>
          <w:tcPr>
            <w:tcW w:w="1275" w:type="dxa"/>
            <w:tcBorders>
              <w:top w:val="single" w:sz="6" w:space="0" w:color="000000"/>
              <w:left w:val="single" w:sz="6" w:space="0" w:color="auto"/>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276" w:type="dxa"/>
            <w:tcBorders>
              <w:top w:val="single" w:sz="6" w:space="0" w:color="000000"/>
            </w:tcBorders>
          </w:tcPr>
          <w:p w:rsidR="0086220A" w:rsidRDefault="0086220A" w:rsidP="0086220A">
            <w:pPr>
              <w:pStyle w:val="Tablehead"/>
              <w:framePr w:hSpace="181" w:wrap="notBeside" w:vAnchor="text" w:hAnchor="text" w:xAlign="center" w:y="1"/>
              <w:spacing w:before="70" w:after="70"/>
              <w:rPr>
                <w:lang w:val="en-US"/>
              </w:rPr>
            </w:pPr>
            <w:r>
              <w:rPr>
                <w:lang w:val="en-US"/>
              </w:rPr>
              <w:t>Código</w:t>
            </w:r>
            <w:r>
              <w:rPr>
                <w:lang w:val="en-US"/>
              </w:rPr>
              <w:br/>
              <w:t>1,023</w:t>
            </w:r>
            <w:r>
              <w:rPr>
                <w:lang w:val="en-US"/>
              </w:rPr>
              <w:br/>
              <w:t>Mchip/s</w:t>
            </w:r>
          </w:p>
        </w:tc>
        <w:tc>
          <w:tcPr>
            <w:tcW w:w="1559" w:type="dxa"/>
            <w:tcBorders>
              <w:top w:val="single" w:sz="6" w:space="0" w:color="000000"/>
              <w:right w:val="single" w:sz="6" w:space="0" w:color="000000"/>
            </w:tcBorders>
          </w:tcPr>
          <w:p w:rsidR="0086220A" w:rsidRDefault="0086220A" w:rsidP="0086220A">
            <w:pPr>
              <w:pStyle w:val="Tablehead"/>
              <w:framePr w:hSpace="181" w:wrap="notBeside" w:vAnchor="text" w:hAnchor="text" w:xAlign="center" w:y="1"/>
              <w:spacing w:before="70" w:after="70"/>
              <w:rPr>
                <w:lang w:val="es-ES_tradnl"/>
              </w:rPr>
            </w:pPr>
            <w:r>
              <w:rPr>
                <w:lang w:val="es-ES_tradnl"/>
              </w:rPr>
              <w:t>Suma de potencias de ambos códigos</w:t>
            </w: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53,0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s>
              <w:spacing w:before="30" w:after="30"/>
              <w:ind w:right="289"/>
              <w:jc w:val="center"/>
              <w:rPr>
                <w:lang w:val="en-US"/>
              </w:rPr>
            </w:pPr>
            <w:r>
              <w:rPr>
                <w:lang w:val="en-US"/>
              </w:rPr>
              <w:tab/>
            </w:r>
            <w:r>
              <w:rPr>
                <w:sz w:val="8"/>
                <w:lang w:val="en-US"/>
              </w:rPr>
              <w:t xml:space="preserve"> </w:t>
            </w:r>
            <w:r>
              <w:rPr>
                <w:lang w:val="en-US"/>
              </w:rPr>
              <w:sym w:font="Symbol" w:char="F02D"/>
            </w:r>
            <w:r>
              <w:rPr>
                <w:lang w:val="en-US"/>
              </w:rPr>
              <w:t>50,00</w:t>
            </w:r>
          </w:p>
        </w:tc>
        <w:tc>
          <w:tcPr>
            <w:tcW w:w="1275"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285"/>
              <w:jc w:val="left"/>
              <w:rPr>
                <w:lang w:val="en-US"/>
              </w:rPr>
            </w:pPr>
            <w:r>
              <w:rPr>
                <w:sz w:val="8"/>
                <w:lang w:val="en-US"/>
              </w:rPr>
              <w:t xml:space="preserve"> </w:t>
            </w:r>
            <w:r>
              <w:rPr>
                <w:lang w:val="en-US"/>
              </w:rPr>
              <w:sym w:font="Symbol" w:char="F02D"/>
            </w:r>
            <w:r>
              <w:rPr>
                <w:lang w:val="en-US"/>
              </w:rPr>
              <w:t>50,00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s>
              <w:spacing w:before="30" w:after="30"/>
              <w:ind w:left="-31"/>
              <w:jc w:val="left"/>
              <w:rPr>
                <w:lang w:val="en-US"/>
              </w:rPr>
            </w:pPr>
            <w:r>
              <w:rPr>
                <w:lang w:val="en-US"/>
              </w:rPr>
              <w:tab/>
            </w:r>
            <w:r>
              <w:rPr>
                <w:sz w:val="16"/>
                <w:lang w:val="en-US"/>
              </w:rPr>
              <w:t xml:space="preserve"> </w:t>
            </w:r>
            <w:r>
              <w:rPr>
                <w:lang w:val="en-US"/>
              </w:rPr>
              <w:sym w:font="Symbol" w:char="F02D"/>
            </w:r>
            <w:r>
              <w:rPr>
                <w:lang w:val="en-US"/>
              </w:rPr>
              <w:t>50,00</w:t>
            </w:r>
          </w:p>
        </w:tc>
        <w:tc>
          <w:tcPr>
            <w:tcW w:w="1276" w:type="dxa"/>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290"/>
              <w:jc w:val="left"/>
              <w:rPr>
                <w:lang w:val="en-US"/>
              </w:rPr>
            </w:pPr>
            <w:r>
              <w:rPr>
                <w:lang w:val="en-US"/>
              </w:rPr>
              <w:sym w:font="Symbol" w:char="F02D"/>
            </w:r>
            <w:r>
              <w:rPr>
                <w:lang w:val="en-US"/>
              </w:rPr>
              <w:t>50,00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38,9</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38,9</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38,9</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38,9</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0,5</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0,5</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trPr>
          <w:trHeight w:val="247"/>
          <w:jc w:val="center"/>
        </w:trPr>
        <w:tc>
          <w:tcPr>
            <w:tcW w:w="1449" w:type="dxa"/>
            <w:gridSpan w:val="2"/>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R</w:t>
            </w:r>
            <w:r>
              <w:rPr>
                <w:i/>
                <w:iCs/>
                <w:position w:val="-4"/>
                <w:sz w:val="18"/>
                <w:lang w:val="fr-CH"/>
              </w:rPr>
              <w:t>b</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fr-CH"/>
              </w:rPr>
            </w:pPr>
            <w:r>
              <w:rPr>
                <w:lang w:val="en-US"/>
              </w:rPr>
              <w:sym w:font="Symbol" w:char="F02D"/>
            </w:r>
            <w:r>
              <w:rPr>
                <w:lang w:val="fr-CH"/>
              </w:rPr>
              <w:t>11,7</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2,2</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5"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s>
              <w:spacing w:before="30" w:after="30"/>
              <w:ind w:left="-2" w:right="73"/>
              <w:jc w:val="left"/>
              <w:rPr>
                <w:lang w:val="fr-CH"/>
              </w:rPr>
            </w:pPr>
            <w:r>
              <w:rPr>
                <w:lang w:val="en-US"/>
              </w:rPr>
              <w:tab/>
              <w:t xml:space="preserve"> </w:t>
            </w:r>
            <w:r>
              <w:rPr>
                <w:lang w:val="en-US"/>
              </w:rPr>
              <w:sym w:font="Symbol" w:char="F02D"/>
            </w:r>
            <w:r>
              <w:rPr>
                <w:lang w:val="fr-CH"/>
              </w:rPr>
              <w:t>13</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25,6</w:t>
            </w:r>
          </w:p>
        </w:tc>
        <w:tc>
          <w:tcPr>
            <w:tcW w:w="1559"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trPr>
          <w:trHeight w:val="247"/>
          <w:jc w:val="center"/>
        </w:trPr>
        <w:tc>
          <w:tcPr>
            <w:tcW w:w="1449" w:type="dxa"/>
            <w:gridSpan w:val="2"/>
            <w:tcBorders>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0,0</w:t>
            </w:r>
          </w:p>
        </w:tc>
        <w:tc>
          <w:tcPr>
            <w:tcW w:w="1275"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560" w:type="dxa"/>
            <w:tcBorders>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c>
          <w:tcPr>
            <w:tcW w:w="1275"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276" w:type="dxa"/>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0,0</w:t>
            </w:r>
          </w:p>
        </w:tc>
        <w:tc>
          <w:tcPr>
            <w:tcW w:w="1559" w:type="dxa"/>
            <w:tcBorders>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fr-CH"/>
              </w:rPr>
            </w:pPr>
          </w:p>
        </w:tc>
      </w:tr>
      <w:tr w:rsidR="0086220A">
        <w:trPr>
          <w:trHeight w:val="247"/>
          <w:jc w:val="center"/>
        </w:trPr>
        <w:tc>
          <w:tcPr>
            <w:tcW w:w="1449" w:type="dxa"/>
            <w:gridSpan w:val="2"/>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interfering</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29,7</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41,2</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41,5</w:t>
            </w:r>
          </w:p>
        </w:tc>
        <w:tc>
          <w:tcPr>
            <w:tcW w:w="1275"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28,4</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17,8</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28,8</w:t>
            </w:r>
          </w:p>
        </w:tc>
      </w:tr>
      <w:tr w:rsidR="0086220A">
        <w:trPr>
          <w:trHeight w:val="247"/>
          <w:jc w:val="center"/>
        </w:trPr>
        <w:tc>
          <w:tcPr>
            <w:tcW w:w="1449" w:type="dxa"/>
            <w:gridSpan w:val="2"/>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threshold</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en-US"/>
              </w:rPr>
              <w:sym w:font="Symbol" w:char="F02D"/>
            </w:r>
            <w:r>
              <w:rPr>
                <w:lang w:val="fr-CH"/>
              </w:rPr>
              <w:t>119,6</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119,6</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119,6</w:t>
            </w:r>
          </w:p>
        </w:tc>
        <w:tc>
          <w:tcPr>
            <w:tcW w:w="1275"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119,6</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119,6</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119,6</w:t>
            </w:r>
          </w:p>
        </w:tc>
      </w:tr>
      <w:tr w:rsidR="0086220A">
        <w:trPr>
          <w:trHeight w:val="247"/>
          <w:jc w:val="center"/>
        </w:trPr>
        <w:tc>
          <w:tcPr>
            <w:tcW w:w="1449" w:type="dxa"/>
            <w:gridSpan w:val="2"/>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lang w:val="es-ES_tradnl"/>
              </w:rPr>
            </w:pPr>
            <w:r>
              <w:rPr>
                <w:lang w:val="es-ES_tradnl"/>
              </w:rPr>
              <w:t>Pérdida necesaria (dB)</w:t>
            </w:r>
          </w:p>
        </w:tc>
        <w:tc>
          <w:tcPr>
            <w:tcW w:w="1276"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149,3</w:t>
            </w:r>
          </w:p>
        </w:tc>
        <w:tc>
          <w:tcPr>
            <w:tcW w:w="1275"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160,8</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161,1</w:t>
            </w:r>
          </w:p>
        </w:tc>
        <w:tc>
          <w:tcPr>
            <w:tcW w:w="1275"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s>
              <w:spacing w:before="30" w:after="30"/>
              <w:ind w:left="-2" w:right="73"/>
              <w:jc w:val="left"/>
              <w:rPr>
                <w:lang w:val="en-US"/>
              </w:rPr>
            </w:pPr>
            <w:r>
              <w:rPr>
                <w:lang w:val="en-US"/>
              </w:rPr>
              <w:tab/>
              <w:t xml:space="preserve"> 148</w:t>
            </w:r>
          </w:p>
        </w:tc>
        <w:tc>
          <w:tcPr>
            <w:tcW w:w="1276"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137,4</w:t>
            </w:r>
          </w:p>
        </w:tc>
        <w:tc>
          <w:tcPr>
            <w:tcW w:w="1559"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148,4</w:t>
            </w:r>
          </w:p>
        </w:tc>
      </w:tr>
    </w:tbl>
    <w:p w:rsidR="0086220A" w:rsidRPr="00F201AA" w:rsidRDefault="0086220A" w:rsidP="00F201AA">
      <w:pPr>
        <w:pStyle w:val="Tablefin"/>
      </w:pPr>
    </w:p>
    <w:p w:rsidR="0086220A" w:rsidRDefault="0086220A" w:rsidP="0086220A">
      <w:pPr>
        <w:pStyle w:val="Tablefin"/>
        <w:rPr>
          <w:sz w:val="2"/>
        </w:rPr>
      </w:pPr>
    </w:p>
    <w:p w:rsidR="0086220A" w:rsidRDefault="0086220A" w:rsidP="0086220A">
      <w:pPr>
        <w:pStyle w:val="Tabletitle"/>
        <w:rPr>
          <w:lang w:val="es-ES_tradnl"/>
        </w:rPr>
      </w:pPr>
      <w:r>
        <w:rPr>
          <w:lang w:val="es-ES_tradnl"/>
        </w:rPr>
        <w:lastRenderedPageBreak/>
        <w:t>Sistema 3</w:t>
      </w:r>
      <w:r>
        <w:rPr>
          <w:lang w:val="es-ES_tradnl"/>
        </w:rPr>
        <w:br/>
      </w:r>
      <w:r>
        <w:rPr>
          <w:lang w:val="es-ES_tradnl"/>
        </w:rPr>
        <w:br/>
        <w:t>Pérdida necesaria entre el radar y 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418"/>
        <w:gridCol w:w="1307"/>
        <w:gridCol w:w="1275"/>
        <w:gridCol w:w="1529"/>
        <w:gridCol w:w="1306"/>
        <w:gridCol w:w="1276"/>
        <w:gridCol w:w="1528"/>
      </w:tblGrid>
      <w:tr w:rsidR="0086220A" w:rsidRPr="00EE0FE9" w:rsidTr="009B7D6A">
        <w:trPr>
          <w:trHeight w:val="247"/>
          <w:jc w:val="center"/>
        </w:trPr>
        <w:tc>
          <w:tcPr>
            <w:tcW w:w="1418" w:type="dxa"/>
            <w:tcBorders>
              <w:right w:val="single" w:sz="6" w:space="0" w:color="auto"/>
            </w:tcBorders>
          </w:tcPr>
          <w:p w:rsidR="0086220A" w:rsidRPr="00F201AA" w:rsidRDefault="0086220A" w:rsidP="009B7D6A">
            <w:pPr>
              <w:pStyle w:val="Tabletext"/>
              <w:framePr w:hSpace="181" w:wrap="notBeside" w:vAnchor="text" w:hAnchor="text" w:xAlign="center" w:y="1"/>
              <w:spacing w:before="60" w:after="60"/>
              <w:jc w:val="center"/>
              <w:rPr>
                <w:lang w:val="es-ES_tradnl"/>
              </w:rPr>
            </w:pPr>
          </w:p>
        </w:tc>
        <w:tc>
          <w:tcPr>
            <w:tcW w:w="4111" w:type="dxa"/>
            <w:gridSpan w:val="3"/>
            <w:tcBorders>
              <w:top w:val="single" w:sz="4" w:space="0" w:color="auto"/>
              <w:left w:val="single" w:sz="6" w:space="0" w:color="auto"/>
              <w:right w:val="single" w:sz="6" w:space="0" w:color="auto"/>
            </w:tcBorders>
          </w:tcPr>
          <w:p w:rsidR="0086220A" w:rsidRDefault="0086220A" w:rsidP="009B7D6A">
            <w:pPr>
              <w:pStyle w:val="Tablehead"/>
              <w:framePr w:hSpace="181" w:wrap="notBeside" w:vAnchor="text" w:hAnchor="text" w:xAlign="center" w:y="1"/>
              <w:spacing w:before="60" w:after="60" w:line="240" w:lineRule="exact"/>
              <w:rPr>
                <w:lang w:val="es-ES_tradnl"/>
              </w:rPr>
            </w:pPr>
            <w:r>
              <w:rPr>
                <w:lang w:val="es-ES_tradnl"/>
              </w:rPr>
              <w:t xml:space="preserve">Valores típicos para un radar de superficie </w:t>
            </w:r>
            <w:r>
              <w:rPr>
                <w:lang w:val="es-ES_tradnl"/>
              </w:rPr>
              <w:br/>
              <w:t xml:space="preserve">Rx Bw </w:t>
            </w:r>
            <w:r>
              <w:rPr>
                <w:rFonts w:ascii="Symbol" w:hAnsi="Symbol"/>
                <w:lang w:val="es-ES_tradnl"/>
              </w:rPr>
              <w:t></w:t>
            </w:r>
            <w:r>
              <w:rPr>
                <w:lang w:val="es-ES_tradnl"/>
              </w:rPr>
              <w:t xml:space="preserve"> 4,4 MHz (caso más desfavorable)</w:t>
            </w:r>
            <w:r>
              <w:rPr>
                <w:lang w:val="es-ES_tradnl"/>
              </w:rPr>
              <w:br/>
              <w:t xml:space="preserve">(separación de frecuencia </w:t>
            </w:r>
            <w:r>
              <w:rPr>
                <w:rFonts w:ascii="Symbol" w:hAnsi="Symbol"/>
                <w:lang w:val="es-ES_tradnl"/>
              </w:rPr>
              <w:t></w:t>
            </w:r>
            <w:r>
              <w:rPr>
                <w:lang w:val="es-ES_tradnl"/>
              </w:rPr>
              <w:t xml:space="preserve"> 0 MHz)</w:t>
            </w:r>
          </w:p>
        </w:tc>
        <w:tc>
          <w:tcPr>
            <w:tcW w:w="4110" w:type="dxa"/>
            <w:gridSpan w:val="3"/>
            <w:tcBorders>
              <w:top w:val="single" w:sz="4" w:space="0" w:color="auto"/>
              <w:left w:val="single" w:sz="6" w:space="0" w:color="auto"/>
              <w:bottom w:val="single" w:sz="4" w:space="0" w:color="auto"/>
              <w:right w:val="single" w:sz="6" w:space="0" w:color="auto"/>
            </w:tcBorders>
          </w:tcPr>
          <w:p w:rsidR="0086220A" w:rsidRDefault="0086220A" w:rsidP="009B7D6A">
            <w:pPr>
              <w:pStyle w:val="Tabletitle"/>
              <w:framePr w:hSpace="181" w:wrap="notBeside" w:vAnchor="text" w:hAnchor="text" w:xAlign="center" w:y="1"/>
              <w:spacing w:before="60" w:after="60" w:line="240" w:lineRule="exact"/>
              <w:rPr>
                <w:sz w:val="22"/>
                <w:lang w:val="es-ES_tradnl"/>
              </w:rPr>
            </w:pPr>
            <w:r>
              <w:rPr>
                <w:sz w:val="22"/>
                <w:lang w:val="es-ES_tradnl"/>
              </w:rPr>
              <w:t>Valores típicos para un radar de superficie</w:t>
            </w:r>
            <w:r>
              <w:rPr>
                <w:sz w:val="22"/>
                <w:lang w:val="es-ES_tradnl"/>
              </w:rPr>
              <w:br/>
              <w:t xml:space="preserve">Rx Bw </w:t>
            </w:r>
            <w:r>
              <w:rPr>
                <w:rFonts w:ascii="Symbol" w:hAnsi="Symbol"/>
                <w:sz w:val="22"/>
                <w:lang w:val="es-ES_tradnl"/>
              </w:rPr>
              <w:t></w:t>
            </w:r>
            <w:r>
              <w:rPr>
                <w:sz w:val="22"/>
                <w:lang w:val="es-ES_tradnl"/>
              </w:rPr>
              <w:t xml:space="preserve"> 6,4 MHz (caso más desfavorable)</w:t>
            </w:r>
            <w:r>
              <w:rPr>
                <w:sz w:val="22"/>
                <w:lang w:val="es-ES_tradnl"/>
              </w:rPr>
              <w:br/>
              <w:t xml:space="preserve">(separación de frecuencia </w:t>
            </w:r>
            <w:r>
              <w:rPr>
                <w:rFonts w:ascii="Symbol" w:hAnsi="Symbol"/>
                <w:sz w:val="22"/>
                <w:lang w:val="es-ES_tradnl"/>
              </w:rPr>
              <w:t></w:t>
            </w:r>
            <w:r>
              <w:rPr>
                <w:sz w:val="22"/>
                <w:lang w:val="es-ES_tradnl"/>
              </w:rPr>
              <w:t xml:space="preserve"> 3 MHz)</w:t>
            </w:r>
          </w:p>
        </w:tc>
      </w:tr>
      <w:tr w:rsidR="0086220A" w:rsidRPr="00EE0FE9" w:rsidTr="009B7D6A">
        <w:trPr>
          <w:trHeight w:val="247"/>
          <w:jc w:val="center"/>
        </w:trPr>
        <w:tc>
          <w:tcPr>
            <w:tcW w:w="1418" w:type="dxa"/>
            <w:tcBorders>
              <w:top w:val="single" w:sz="6" w:space="0" w:color="000000"/>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60" w:after="60"/>
              <w:jc w:val="center"/>
              <w:rPr>
                <w:lang w:val="es-ES_tradnl"/>
              </w:rPr>
            </w:pPr>
          </w:p>
        </w:tc>
        <w:tc>
          <w:tcPr>
            <w:tcW w:w="1307" w:type="dxa"/>
            <w:tcBorders>
              <w:top w:val="single" w:sz="6" w:space="0" w:color="000000"/>
              <w:left w:val="nil"/>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275" w:type="dxa"/>
            <w:tcBorders>
              <w:top w:val="single" w:sz="6" w:space="0" w:color="000000"/>
              <w:left w:val="nil"/>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529" w:type="dxa"/>
            <w:tcBorders>
              <w:top w:val="single" w:sz="6" w:space="0" w:color="000000"/>
              <w:left w:val="nil"/>
              <w:right w:val="single" w:sz="6" w:space="0" w:color="auto"/>
            </w:tcBorders>
          </w:tcPr>
          <w:p w:rsidR="0086220A" w:rsidRDefault="0086220A" w:rsidP="009B7D6A">
            <w:pPr>
              <w:pStyle w:val="Tablehead"/>
              <w:framePr w:hSpace="181" w:wrap="notBeside" w:vAnchor="text" w:hAnchor="text" w:xAlign="center" w:y="1"/>
              <w:spacing w:before="60" w:after="60"/>
              <w:rPr>
                <w:lang w:val="es-ES_tradnl"/>
              </w:rPr>
            </w:pPr>
            <w:r>
              <w:rPr>
                <w:lang w:val="es-ES_tradnl"/>
              </w:rPr>
              <w:t>Suma de potencias de ambos códigos</w:t>
            </w:r>
          </w:p>
        </w:tc>
        <w:tc>
          <w:tcPr>
            <w:tcW w:w="1306" w:type="dxa"/>
            <w:tcBorders>
              <w:top w:val="single" w:sz="6" w:space="0" w:color="000000"/>
              <w:left w:val="single" w:sz="6" w:space="0" w:color="auto"/>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276" w:type="dxa"/>
            <w:tcBorders>
              <w:top w:val="single" w:sz="6" w:space="0" w:color="000000"/>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528" w:type="dxa"/>
            <w:tcBorders>
              <w:top w:val="single" w:sz="6" w:space="0" w:color="000000"/>
              <w:right w:val="single" w:sz="6" w:space="0" w:color="000000"/>
            </w:tcBorders>
          </w:tcPr>
          <w:p w:rsidR="0086220A" w:rsidRDefault="0086220A" w:rsidP="009B7D6A">
            <w:pPr>
              <w:pStyle w:val="Tablehead"/>
              <w:framePr w:hSpace="181" w:wrap="notBeside" w:vAnchor="text" w:hAnchor="text" w:xAlign="center" w:y="1"/>
              <w:spacing w:before="60" w:after="60"/>
              <w:rPr>
                <w:lang w:val="es-ES_tradnl"/>
              </w:rPr>
            </w:pPr>
            <w:r>
              <w:rPr>
                <w:lang w:val="es-ES_tradnl"/>
              </w:rPr>
              <w:t>Suma de potencias de ambos códigos</w:t>
            </w: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307"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75" w:type="dxa"/>
            <w:tcBorders>
              <w:left w:val="nil"/>
            </w:tcBorders>
          </w:tcPr>
          <w:p w:rsidR="0086220A" w:rsidRDefault="0086220A" w:rsidP="0086220A">
            <w:pPr>
              <w:pStyle w:val="Tabletext"/>
              <w:framePr w:hSpace="181" w:wrap="notBeside" w:vAnchor="text" w:hAnchor="text" w:xAlign="center" w:y="1"/>
              <w:ind w:right="413"/>
              <w:jc w:val="right"/>
              <w:rPr>
                <w:lang w:val="en-US"/>
              </w:rPr>
            </w:pPr>
            <w:r>
              <w:rPr>
                <w:lang w:val="en-US"/>
              </w:rPr>
              <w:t>55,0</w:t>
            </w:r>
          </w:p>
        </w:tc>
        <w:tc>
          <w:tcPr>
            <w:tcW w:w="1529" w:type="dxa"/>
            <w:tcBorders>
              <w:left w:val="nil"/>
              <w:right w:val="single" w:sz="6" w:space="0" w:color="auto"/>
            </w:tcBorders>
          </w:tcPr>
          <w:p w:rsidR="0086220A" w:rsidRDefault="0086220A" w:rsidP="0086220A">
            <w:pPr>
              <w:pStyle w:val="Tabletext"/>
              <w:framePr w:hSpace="181" w:wrap="notBeside" w:vAnchor="text" w:hAnchor="text" w:xAlign="center" w:y="1"/>
              <w:jc w:val="right"/>
              <w:rPr>
                <w:lang w:val="en-US"/>
              </w:rPr>
            </w:pPr>
          </w:p>
        </w:tc>
        <w:tc>
          <w:tcPr>
            <w:tcW w:w="1306" w:type="dxa"/>
            <w:tcBorders>
              <w:left w:val="single" w:sz="6" w:space="0" w:color="auto"/>
            </w:tcBorders>
          </w:tcPr>
          <w:p w:rsidR="0086220A" w:rsidRDefault="0086220A" w:rsidP="0086220A">
            <w:pPr>
              <w:pStyle w:val="Tabletext"/>
              <w:framePr w:hSpace="181" w:wrap="notBeside" w:vAnchor="text" w:hAnchor="text" w:xAlign="center" w:y="1"/>
              <w:ind w:right="413"/>
              <w:jc w:val="right"/>
              <w:rPr>
                <w:lang w:val="en-US"/>
              </w:rPr>
            </w:pPr>
            <w:r>
              <w:rPr>
                <w:lang w:val="en-US"/>
              </w:rPr>
              <w:t>53,0</w:t>
            </w:r>
          </w:p>
        </w:tc>
        <w:tc>
          <w:tcPr>
            <w:tcW w:w="1276" w:type="dxa"/>
          </w:tcPr>
          <w:p w:rsidR="0086220A" w:rsidRDefault="0086220A" w:rsidP="0086220A">
            <w:pPr>
              <w:pStyle w:val="Tabletext"/>
              <w:framePr w:hSpace="181" w:wrap="notBeside" w:vAnchor="text" w:hAnchor="text" w:xAlign="center" w:y="1"/>
              <w:ind w:right="413"/>
              <w:jc w:val="right"/>
              <w:rPr>
                <w:lang w:val="en-US"/>
              </w:rPr>
            </w:pPr>
            <w:r>
              <w:rPr>
                <w:lang w:val="en-US"/>
              </w:rPr>
              <w:t>55,0</w:t>
            </w:r>
          </w:p>
        </w:tc>
        <w:tc>
          <w:tcPr>
            <w:tcW w:w="1528" w:type="dxa"/>
            <w:tcBorders>
              <w:right w:val="single" w:sz="6" w:space="0" w:color="000000"/>
            </w:tcBorders>
          </w:tcPr>
          <w:p w:rsidR="0086220A" w:rsidRDefault="0086220A" w:rsidP="0086220A">
            <w:pPr>
              <w:pStyle w:val="Tabletext"/>
              <w:framePr w:hSpace="181" w:wrap="notBeside" w:vAnchor="text" w:hAnchor="text" w:xAlign="center" w:y="1"/>
              <w:jc w:val="right"/>
              <w:rPr>
                <w:lang w:val="en-US"/>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307"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83"/>
              </w:tabs>
              <w:spacing w:before="30" w:after="30"/>
              <w:ind w:right="289"/>
              <w:jc w:val="left"/>
              <w:rPr>
                <w:lang w:val="en-US"/>
              </w:rPr>
            </w:pPr>
            <w:r>
              <w:rPr>
                <w:lang w:val="en-US"/>
              </w:rPr>
              <w:tab/>
            </w:r>
            <w:r>
              <w:rPr>
                <w:sz w:val="8"/>
                <w:lang w:val="en-US"/>
              </w:rPr>
              <w:t xml:space="preserve"> </w:t>
            </w:r>
            <w:r>
              <w:rPr>
                <w:lang w:val="en-US"/>
              </w:rPr>
              <w:sym w:font="Symbol" w:char="F02D"/>
            </w:r>
            <w:r>
              <w:rPr>
                <w:lang w:val="en-US"/>
              </w:rPr>
              <w:t>50,00</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2"/>
              </w:tabs>
              <w:spacing w:before="30" w:after="30"/>
              <w:ind w:left="110"/>
              <w:jc w:val="left"/>
              <w:rPr>
                <w:lang w:val="en-US"/>
              </w:rPr>
            </w:pPr>
            <w:r>
              <w:rPr>
                <w:lang w:val="en-US"/>
              </w:rPr>
              <w:tab/>
            </w:r>
            <w:r>
              <w:rPr>
                <w:sz w:val="8"/>
                <w:lang w:val="en-US"/>
              </w:rPr>
              <w:t xml:space="preserve"> </w:t>
            </w:r>
            <w:r>
              <w:rPr>
                <w:lang w:val="en-US"/>
              </w:rPr>
              <w:sym w:font="Symbol" w:char="F02D"/>
            </w:r>
            <w:r>
              <w:rPr>
                <w:lang w:val="en-US"/>
              </w:rPr>
              <w:t>50,00</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en-US"/>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83"/>
              </w:tabs>
              <w:spacing w:before="30" w:after="30"/>
              <w:jc w:val="left"/>
              <w:rPr>
                <w:lang w:val="en-US"/>
              </w:rPr>
            </w:pPr>
            <w:r>
              <w:rPr>
                <w:lang w:val="en-US"/>
              </w:rPr>
              <w:tab/>
            </w:r>
            <w:r>
              <w:rPr>
                <w:sz w:val="16"/>
                <w:lang w:val="en-US"/>
              </w:rPr>
              <w:t xml:space="preserve"> </w:t>
            </w:r>
            <w:r>
              <w:rPr>
                <w:lang w:val="en-US"/>
              </w:rPr>
              <w:sym w:font="Symbol" w:char="F02D"/>
            </w:r>
            <w:r>
              <w:rPr>
                <w:lang w:val="en-US"/>
              </w:rPr>
              <w:t>50,00</w:t>
            </w:r>
          </w:p>
        </w:tc>
        <w:tc>
          <w:tcPr>
            <w:tcW w:w="1276" w:type="dxa"/>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3"/>
              </w:tabs>
              <w:spacing w:before="30" w:after="30"/>
              <w:jc w:val="left"/>
              <w:rPr>
                <w:lang w:val="en-US"/>
              </w:rPr>
            </w:pPr>
            <w:r>
              <w:rPr>
                <w:lang w:val="en-US"/>
              </w:rPr>
              <w:tab/>
            </w:r>
            <w:r>
              <w:rPr>
                <w:sz w:val="8"/>
                <w:lang w:val="en-US"/>
              </w:rPr>
              <w:t xml:space="preserve"> </w:t>
            </w:r>
            <w:r>
              <w:rPr>
                <w:lang w:val="en-US"/>
              </w:rPr>
              <w:sym w:font="Symbol" w:char="F02D"/>
            </w:r>
            <w:r>
              <w:rPr>
                <w:lang w:val="en-US"/>
              </w:rPr>
              <w:t>50,00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en-US"/>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307"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en-US"/>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en-US"/>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307"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en-US"/>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en-US"/>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307" w:type="dxa"/>
            <w:tcBorders>
              <w:left w:val="nil"/>
            </w:tcBorders>
          </w:tcPr>
          <w:p w:rsidR="0086220A" w:rsidRDefault="0086220A" w:rsidP="009B7D6A">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38,2</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38,2</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en-US"/>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38,2</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en-US"/>
              </w:rPr>
            </w:pPr>
            <w:r>
              <w:rPr>
                <w:lang w:val="en-US"/>
              </w:rPr>
              <w:t>38,2</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en-US"/>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307"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0,5</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0,5</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fr-CH"/>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0,5</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0,5</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fr-CH"/>
              </w:rPr>
            </w:pPr>
          </w:p>
        </w:tc>
      </w:tr>
      <w:tr w:rsidR="0086220A" w:rsidTr="009B7D6A">
        <w:trPr>
          <w:trHeight w:val="247"/>
          <w:jc w:val="center"/>
        </w:trPr>
        <w:tc>
          <w:tcPr>
            <w:tcW w:w="1418"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30" w:after="30"/>
              <w:jc w:val="center"/>
              <w:rPr>
                <w:i/>
                <w:iCs/>
                <w:lang w:val="fr-CH"/>
              </w:rPr>
            </w:pPr>
            <w:r>
              <w:rPr>
                <w:i/>
                <w:iCs/>
                <w:lang w:val="fr-CH"/>
              </w:rPr>
              <w:t>R</w:t>
            </w:r>
            <w:r>
              <w:rPr>
                <w:i/>
                <w:iCs/>
                <w:position w:val="-4"/>
                <w:sz w:val="18"/>
                <w:lang w:val="fr-CH"/>
              </w:rPr>
              <w:t>b</w:t>
            </w:r>
          </w:p>
        </w:tc>
        <w:tc>
          <w:tcPr>
            <w:tcW w:w="1307"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fr-CH"/>
              </w:rPr>
            </w:pPr>
            <w:r>
              <w:rPr>
                <w:lang w:val="en-US"/>
              </w:rPr>
              <w:sym w:font="Symbol" w:char="F02D"/>
            </w:r>
            <w:r>
              <w:rPr>
                <w:lang w:val="fr-CH"/>
              </w:rPr>
              <w:t>3,9</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0,2</w:t>
            </w:r>
          </w:p>
        </w:tc>
        <w:tc>
          <w:tcPr>
            <w:tcW w:w="1529" w:type="dxa"/>
            <w:tcBorders>
              <w:left w:val="nil"/>
              <w:right w:val="single" w:sz="6" w:space="0" w:color="auto"/>
            </w:tcBorders>
          </w:tcPr>
          <w:p w:rsidR="0086220A" w:rsidRDefault="0086220A" w:rsidP="009B7D6A">
            <w:pPr>
              <w:pStyle w:val="Tabletext"/>
              <w:framePr w:hSpace="181" w:wrap="notBeside" w:vAnchor="text" w:hAnchor="text" w:xAlign="center" w:y="1"/>
              <w:spacing w:before="30" w:after="30"/>
              <w:jc w:val="right"/>
              <w:rPr>
                <w:lang w:val="fr-CH"/>
              </w:rPr>
            </w:pPr>
          </w:p>
        </w:tc>
        <w:tc>
          <w:tcPr>
            <w:tcW w:w="1306" w:type="dxa"/>
            <w:tcBorders>
              <w:lef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3,6</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1,7</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30" w:after="30"/>
              <w:jc w:val="right"/>
              <w:rPr>
                <w:lang w:val="fr-CH"/>
              </w:rPr>
            </w:pPr>
          </w:p>
        </w:tc>
      </w:tr>
      <w:tr w:rsidR="0086220A" w:rsidTr="009B7D6A">
        <w:trPr>
          <w:trHeight w:val="247"/>
          <w:jc w:val="center"/>
        </w:trPr>
        <w:tc>
          <w:tcPr>
            <w:tcW w:w="1418" w:type="dxa"/>
            <w:tcBorders>
              <w:left w:val="single" w:sz="6"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center"/>
              <w:rPr>
                <w:i/>
                <w:iCs/>
                <w:lang w:val="fr-CH"/>
              </w:rPr>
            </w:pPr>
            <w:r>
              <w:rPr>
                <w:i/>
                <w:iCs/>
                <w:lang w:val="fr-CH"/>
              </w:rPr>
              <w:t>D</w:t>
            </w:r>
            <w:r>
              <w:rPr>
                <w:i/>
                <w:iCs/>
                <w:position w:val="-4"/>
                <w:sz w:val="18"/>
                <w:lang w:val="fr-CH"/>
              </w:rPr>
              <w:t>pol</w:t>
            </w:r>
          </w:p>
        </w:tc>
        <w:tc>
          <w:tcPr>
            <w:tcW w:w="1307" w:type="dxa"/>
            <w:tcBorders>
              <w:left w:val="single" w:sz="6" w:space="0" w:color="auto"/>
              <w:bottom w:val="single" w:sz="4" w:space="0" w:color="auto"/>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0,0</w:t>
            </w:r>
          </w:p>
        </w:tc>
        <w:tc>
          <w:tcPr>
            <w:tcW w:w="1275" w:type="dxa"/>
            <w:tcBorders>
              <w:left w:val="nil"/>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0,0</w:t>
            </w:r>
          </w:p>
        </w:tc>
        <w:tc>
          <w:tcPr>
            <w:tcW w:w="1529" w:type="dxa"/>
            <w:tcBorders>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right"/>
              <w:rPr>
                <w:lang w:val="fr-CH"/>
              </w:rPr>
            </w:pPr>
          </w:p>
        </w:tc>
        <w:tc>
          <w:tcPr>
            <w:tcW w:w="1306" w:type="dxa"/>
            <w:tcBorders>
              <w:left w:val="single" w:sz="6" w:space="0" w:color="auto"/>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0,0</w:t>
            </w:r>
          </w:p>
        </w:tc>
        <w:tc>
          <w:tcPr>
            <w:tcW w:w="1276" w:type="dxa"/>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0,0</w:t>
            </w:r>
          </w:p>
        </w:tc>
        <w:tc>
          <w:tcPr>
            <w:tcW w:w="1528" w:type="dxa"/>
            <w:tcBorders>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right"/>
              <w:rPr>
                <w:lang w:val="fr-CH"/>
              </w:rPr>
            </w:pPr>
          </w:p>
        </w:tc>
      </w:tr>
      <w:tr w:rsidR="0086220A" w:rsidTr="009B7D6A">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interfering</w:t>
            </w:r>
          </w:p>
        </w:tc>
        <w:tc>
          <w:tcPr>
            <w:tcW w:w="1307"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36,8</w:t>
            </w:r>
          </w:p>
        </w:tc>
        <w:tc>
          <w:tcPr>
            <w:tcW w:w="1275" w:type="dxa"/>
            <w:tcBorders>
              <w:top w:val="single" w:sz="4" w:space="0" w:color="auto"/>
              <w:left w:val="nil"/>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42,5</w:t>
            </w:r>
          </w:p>
        </w:tc>
        <w:tc>
          <w:tcPr>
            <w:tcW w:w="1529" w:type="dxa"/>
            <w:tcBorders>
              <w:top w:val="single" w:sz="4" w:space="0" w:color="auto"/>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43,5</w:t>
            </w:r>
          </w:p>
        </w:tc>
        <w:tc>
          <w:tcPr>
            <w:tcW w:w="1306"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37,1</w:t>
            </w:r>
          </w:p>
        </w:tc>
        <w:tc>
          <w:tcPr>
            <w:tcW w:w="1276" w:type="dxa"/>
            <w:tcBorders>
              <w:top w:val="single" w:sz="4" w:space="0" w:color="auto"/>
            </w:tcBorders>
          </w:tcPr>
          <w:p w:rsidR="0086220A" w:rsidRDefault="0086220A" w:rsidP="009B7D6A">
            <w:pPr>
              <w:pStyle w:val="Tabletext"/>
              <w:framePr w:hSpace="181" w:wrap="notBeside" w:vAnchor="text" w:hAnchor="text" w:xAlign="center" w:y="1"/>
              <w:tabs>
                <w:tab w:val="clear" w:pos="284"/>
                <w:tab w:val="left" w:pos="432"/>
              </w:tabs>
              <w:spacing w:before="30" w:after="30"/>
              <w:ind w:right="413"/>
              <w:jc w:val="left"/>
              <w:rPr>
                <w:lang w:val="fr-CH"/>
              </w:rPr>
            </w:pPr>
            <w:r>
              <w:rPr>
                <w:lang w:val="fr-CH"/>
              </w:rPr>
              <w:tab/>
            </w:r>
            <w:r>
              <w:rPr>
                <w:sz w:val="8"/>
                <w:lang w:val="fr-CH"/>
              </w:rPr>
              <w:t xml:space="preserve"> </w:t>
            </w:r>
            <w:r>
              <w:rPr>
                <w:lang w:val="fr-CH"/>
              </w:rPr>
              <w:t>41</w:t>
            </w:r>
          </w:p>
        </w:tc>
        <w:tc>
          <w:tcPr>
            <w:tcW w:w="1528" w:type="dxa"/>
            <w:tcBorders>
              <w:top w:val="single" w:sz="4"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42,5</w:t>
            </w:r>
          </w:p>
        </w:tc>
      </w:tr>
      <w:tr w:rsidR="0086220A" w:rsidTr="009B7D6A">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center"/>
              <w:rPr>
                <w:i/>
                <w:iCs/>
                <w:lang w:val="fr-CH"/>
              </w:rPr>
            </w:pPr>
            <w:r>
              <w:rPr>
                <w:i/>
                <w:iCs/>
                <w:lang w:val="fr-CH"/>
              </w:rPr>
              <w:t>P</w:t>
            </w:r>
            <w:r>
              <w:rPr>
                <w:i/>
                <w:iCs/>
                <w:position w:val="-4"/>
                <w:sz w:val="18"/>
                <w:lang w:val="fr-CH"/>
              </w:rPr>
              <w:t>threshold</w:t>
            </w:r>
          </w:p>
        </w:tc>
        <w:tc>
          <w:tcPr>
            <w:tcW w:w="1307"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fr-CH"/>
              </w:rPr>
            </w:pPr>
            <w:r>
              <w:rPr>
                <w:lang w:val="en-US"/>
              </w:rPr>
              <w:sym w:font="Symbol" w:char="F02D"/>
            </w:r>
            <w:r>
              <w:rPr>
                <w:lang w:val="fr-CH"/>
              </w:rPr>
              <w:t>108,8</w:t>
            </w:r>
          </w:p>
        </w:tc>
        <w:tc>
          <w:tcPr>
            <w:tcW w:w="1275" w:type="dxa"/>
            <w:tcBorders>
              <w:top w:val="single" w:sz="4" w:space="0" w:color="auto"/>
              <w:left w:val="nil"/>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108,8</w:t>
            </w:r>
          </w:p>
        </w:tc>
        <w:tc>
          <w:tcPr>
            <w:tcW w:w="1529" w:type="dxa"/>
            <w:tcBorders>
              <w:top w:val="single" w:sz="4" w:space="0" w:color="auto"/>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108,8</w:t>
            </w:r>
          </w:p>
        </w:tc>
        <w:tc>
          <w:tcPr>
            <w:tcW w:w="1306"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107,2</w:t>
            </w:r>
          </w:p>
        </w:tc>
        <w:tc>
          <w:tcPr>
            <w:tcW w:w="1276" w:type="dxa"/>
            <w:tcBorders>
              <w:top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107,2</w:t>
            </w:r>
          </w:p>
        </w:tc>
        <w:tc>
          <w:tcPr>
            <w:tcW w:w="1528" w:type="dxa"/>
            <w:tcBorders>
              <w:top w:val="single" w:sz="4"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en-US"/>
              </w:rPr>
              <w:sym w:font="Symbol" w:char="F02D"/>
            </w:r>
            <w:r>
              <w:rPr>
                <w:lang w:val="fr-CH"/>
              </w:rPr>
              <w:t>107,2</w:t>
            </w:r>
          </w:p>
        </w:tc>
      </w:tr>
      <w:tr w:rsidR="0086220A" w:rsidTr="009B7D6A">
        <w:trPr>
          <w:trHeight w:val="247"/>
          <w:jc w:val="center"/>
        </w:trPr>
        <w:tc>
          <w:tcPr>
            <w:tcW w:w="1418" w:type="dxa"/>
            <w:tcBorders>
              <w:top w:val="single" w:sz="4" w:space="0" w:color="auto"/>
              <w:left w:val="single" w:sz="6"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jc w:val="center"/>
              <w:rPr>
                <w:lang w:val="es-ES_tradnl"/>
              </w:rPr>
            </w:pPr>
            <w:r>
              <w:rPr>
                <w:lang w:val="es-ES_tradnl"/>
              </w:rPr>
              <w:t>Pérdida necesaria (dB)</w:t>
            </w:r>
          </w:p>
        </w:tc>
        <w:tc>
          <w:tcPr>
            <w:tcW w:w="1307"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145,7</w:t>
            </w:r>
          </w:p>
        </w:tc>
        <w:tc>
          <w:tcPr>
            <w:tcW w:w="1275" w:type="dxa"/>
            <w:tcBorders>
              <w:top w:val="single" w:sz="4" w:space="0" w:color="auto"/>
              <w:left w:val="nil"/>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151,3</w:t>
            </w:r>
          </w:p>
        </w:tc>
        <w:tc>
          <w:tcPr>
            <w:tcW w:w="1529" w:type="dxa"/>
            <w:tcBorders>
              <w:top w:val="single" w:sz="4" w:space="0" w:color="auto"/>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152,4</w:t>
            </w:r>
          </w:p>
        </w:tc>
        <w:tc>
          <w:tcPr>
            <w:tcW w:w="1306" w:type="dxa"/>
            <w:tcBorders>
              <w:top w:val="single" w:sz="4" w:space="0" w:color="auto"/>
              <w:left w:val="single" w:sz="6" w:space="0" w:color="auto"/>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144,4</w:t>
            </w:r>
          </w:p>
        </w:tc>
        <w:tc>
          <w:tcPr>
            <w:tcW w:w="1276" w:type="dxa"/>
            <w:tcBorders>
              <w:top w:val="single" w:sz="4" w:space="0" w:color="auto"/>
              <w:bottom w:val="single" w:sz="4"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148,3</w:t>
            </w:r>
          </w:p>
        </w:tc>
        <w:tc>
          <w:tcPr>
            <w:tcW w:w="1528" w:type="dxa"/>
            <w:tcBorders>
              <w:top w:val="single" w:sz="4"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30" w:after="30"/>
              <w:ind w:right="413"/>
              <w:jc w:val="right"/>
              <w:rPr>
                <w:lang w:val="fr-CH"/>
              </w:rPr>
            </w:pPr>
            <w:r>
              <w:rPr>
                <w:lang w:val="fr-CH"/>
              </w:rPr>
              <w:t>149,7</w:t>
            </w:r>
          </w:p>
        </w:tc>
      </w:tr>
      <w:tr w:rsidR="0086220A" w:rsidRPr="00EE0FE9" w:rsidTr="009B7D6A">
        <w:trPr>
          <w:trHeight w:val="247"/>
          <w:jc w:val="center"/>
        </w:trPr>
        <w:tc>
          <w:tcPr>
            <w:tcW w:w="9639" w:type="dxa"/>
            <w:gridSpan w:val="7"/>
            <w:tcBorders>
              <w:top w:val="single" w:sz="4" w:space="0" w:color="auto"/>
            </w:tcBorders>
          </w:tcPr>
          <w:p w:rsidR="0086220A" w:rsidRDefault="0086220A" w:rsidP="0086220A">
            <w:pPr>
              <w:pStyle w:val="Tablelegend"/>
              <w:framePr w:hSpace="181" w:wrap="notBeside" w:vAnchor="text" w:hAnchor="text" w:xAlign="center" w:y="1"/>
              <w:ind w:hanging="284"/>
              <w:rPr>
                <w:lang w:val="es-ES_tradnl"/>
              </w:rPr>
            </w:pPr>
            <w:r>
              <w:rPr>
                <w:lang w:val="es-ES_tradnl"/>
              </w:rPr>
              <w:t>Rx Bw:</w:t>
            </w:r>
            <w:r>
              <w:rPr>
                <w:lang w:val="es-ES_tradnl"/>
              </w:rPr>
              <w:tab/>
              <w:t>anchura de banda de recepción.</w:t>
            </w:r>
          </w:p>
        </w:tc>
      </w:tr>
    </w:tbl>
    <w:p w:rsidR="0086220A" w:rsidRDefault="0086220A" w:rsidP="0086220A">
      <w:pPr>
        <w:pStyle w:val="Tablefin"/>
        <w:rPr>
          <w:lang w:val="es-ES_tradnl"/>
        </w:rPr>
      </w:pPr>
    </w:p>
    <w:p w:rsidR="0086220A" w:rsidRDefault="0086220A" w:rsidP="0086220A">
      <w:pPr>
        <w:pStyle w:val="Tabletitle"/>
        <w:spacing w:before="280"/>
        <w:rPr>
          <w:lang w:val="es-ES_tradnl"/>
        </w:rPr>
      </w:pPr>
      <w:r>
        <w:rPr>
          <w:lang w:val="es-ES_tradnl"/>
        </w:rPr>
        <w:t>Sistema 4</w:t>
      </w:r>
      <w:r>
        <w:rPr>
          <w:lang w:val="es-ES_tradnl"/>
        </w:rPr>
        <w:br/>
      </w:r>
      <w:r>
        <w:rPr>
          <w:lang w:val="es-ES_tradnl"/>
        </w:rPr>
        <w:br/>
        <w:t>Pérdida necesaria entre el radar y las estaciones de enlace ascendente</w:t>
      </w:r>
    </w:p>
    <w:tbl>
      <w:tblPr>
        <w:tblW w:w="9781" w:type="dxa"/>
        <w:jc w:val="center"/>
        <w:tblLayout w:type="fixed"/>
        <w:tblCellMar>
          <w:left w:w="31" w:type="dxa"/>
          <w:right w:w="31" w:type="dxa"/>
        </w:tblCellMar>
        <w:tblLook w:val="0000" w:firstRow="0" w:lastRow="0" w:firstColumn="0" w:lastColumn="0" w:noHBand="0" w:noVBand="0"/>
      </w:tblPr>
      <w:tblGrid>
        <w:gridCol w:w="1449"/>
        <w:gridCol w:w="1243"/>
        <w:gridCol w:w="1309"/>
        <w:gridCol w:w="1559"/>
        <w:gridCol w:w="1417"/>
        <w:gridCol w:w="1158"/>
        <w:gridCol w:w="1646"/>
      </w:tblGrid>
      <w:tr w:rsidR="0086220A" w:rsidRPr="00EE0FE9">
        <w:trPr>
          <w:trHeight w:val="247"/>
          <w:jc w:val="center"/>
        </w:trPr>
        <w:tc>
          <w:tcPr>
            <w:tcW w:w="1449" w:type="dxa"/>
            <w:tcBorders>
              <w:right w:val="single" w:sz="6" w:space="0" w:color="auto"/>
            </w:tcBorders>
          </w:tcPr>
          <w:p w:rsidR="0086220A" w:rsidRPr="00F201AA" w:rsidRDefault="0086220A" w:rsidP="009B7D6A">
            <w:pPr>
              <w:pStyle w:val="Tabletext"/>
              <w:framePr w:hSpace="181" w:wrap="notBeside" w:vAnchor="text" w:hAnchor="text" w:xAlign="center" w:y="1"/>
              <w:spacing w:before="60" w:after="60"/>
              <w:jc w:val="center"/>
              <w:rPr>
                <w:lang w:val="es-ES_tradnl"/>
              </w:rPr>
            </w:pPr>
          </w:p>
        </w:tc>
        <w:tc>
          <w:tcPr>
            <w:tcW w:w="4111" w:type="dxa"/>
            <w:gridSpan w:val="3"/>
            <w:tcBorders>
              <w:top w:val="single" w:sz="4" w:space="0" w:color="auto"/>
              <w:left w:val="single" w:sz="6" w:space="0" w:color="auto"/>
              <w:right w:val="single" w:sz="6" w:space="0" w:color="auto"/>
            </w:tcBorders>
          </w:tcPr>
          <w:p w:rsidR="0086220A" w:rsidRDefault="0086220A" w:rsidP="009B7D6A">
            <w:pPr>
              <w:pStyle w:val="Tablehead"/>
              <w:framePr w:hSpace="181" w:wrap="notBeside" w:vAnchor="text" w:hAnchor="text" w:xAlign="center" w:y="1"/>
              <w:spacing w:before="60" w:after="60" w:line="240" w:lineRule="exact"/>
              <w:rPr>
                <w:lang w:val="es-ES_tradnl"/>
              </w:rPr>
            </w:pPr>
            <w:r>
              <w:rPr>
                <w:lang w:val="es-ES_tradnl"/>
              </w:rPr>
              <w:t>Valores típicos para un radar de superficie</w:t>
            </w:r>
            <w:r>
              <w:rPr>
                <w:lang w:val="es-ES_tradnl"/>
              </w:rPr>
              <w:br/>
              <w:t xml:space="preserve">(separación de frecuencia </w:t>
            </w:r>
            <w:r>
              <w:rPr>
                <w:rFonts w:ascii="Symbol" w:hAnsi="Symbol"/>
                <w:lang w:val="es-ES_tradnl"/>
              </w:rPr>
              <w:t></w:t>
            </w:r>
            <w:r>
              <w:rPr>
                <w:lang w:val="es-ES_tradnl"/>
              </w:rPr>
              <w:t xml:space="preserve"> 0 MHz)</w:t>
            </w:r>
          </w:p>
        </w:tc>
        <w:tc>
          <w:tcPr>
            <w:tcW w:w="4221" w:type="dxa"/>
            <w:gridSpan w:val="3"/>
            <w:tcBorders>
              <w:top w:val="single" w:sz="4" w:space="0" w:color="auto"/>
              <w:left w:val="single" w:sz="6" w:space="0" w:color="auto"/>
              <w:bottom w:val="single" w:sz="4" w:space="0" w:color="auto"/>
              <w:right w:val="single" w:sz="6" w:space="0" w:color="auto"/>
            </w:tcBorders>
          </w:tcPr>
          <w:p w:rsidR="0086220A" w:rsidRDefault="0086220A" w:rsidP="009B7D6A">
            <w:pPr>
              <w:pStyle w:val="Tabletitle"/>
              <w:framePr w:hSpace="181" w:wrap="notBeside" w:vAnchor="text" w:hAnchor="text" w:xAlign="center" w:y="1"/>
              <w:spacing w:before="60" w:after="60" w:line="240" w:lineRule="exact"/>
              <w:rPr>
                <w:sz w:val="22"/>
                <w:lang w:val="es-ES_tradnl"/>
              </w:rPr>
            </w:pPr>
            <w:r>
              <w:rPr>
                <w:sz w:val="22"/>
                <w:lang w:val="es-ES_tradnl"/>
              </w:rPr>
              <w:t>Valores típicos para un radar de superficie</w:t>
            </w:r>
            <w:r>
              <w:rPr>
                <w:sz w:val="22"/>
                <w:lang w:val="es-ES_tradnl"/>
              </w:rPr>
              <w:br/>
              <w:t xml:space="preserve">(separación de frecuencia </w:t>
            </w:r>
            <w:r>
              <w:rPr>
                <w:rFonts w:ascii="Symbol" w:hAnsi="Symbol"/>
                <w:sz w:val="22"/>
                <w:lang w:val="es-ES_tradnl"/>
              </w:rPr>
              <w:t></w:t>
            </w:r>
            <w:r>
              <w:rPr>
                <w:sz w:val="22"/>
                <w:lang w:val="es-ES_tradnl"/>
              </w:rPr>
              <w:t xml:space="preserve"> 3 MHz)</w:t>
            </w:r>
          </w:p>
        </w:tc>
      </w:tr>
      <w:tr w:rsidR="0086220A" w:rsidRPr="00EE0FE9">
        <w:trPr>
          <w:trHeight w:val="247"/>
          <w:jc w:val="center"/>
        </w:trPr>
        <w:tc>
          <w:tcPr>
            <w:tcW w:w="1449" w:type="dxa"/>
            <w:tcBorders>
              <w:top w:val="single" w:sz="6" w:space="0" w:color="000000"/>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60" w:after="60"/>
              <w:jc w:val="center"/>
              <w:rPr>
                <w:lang w:val="es-ES_tradnl"/>
              </w:rPr>
            </w:pPr>
          </w:p>
        </w:tc>
        <w:tc>
          <w:tcPr>
            <w:tcW w:w="1243" w:type="dxa"/>
            <w:tcBorders>
              <w:top w:val="single" w:sz="6" w:space="0" w:color="000000"/>
              <w:left w:val="nil"/>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309" w:type="dxa"/>
            <w:tcBorders>
              <w:top w:val="single" w:sz="6" w:space="0" w:color="000000"/>
              <w:left w:val="nil"/>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559" w:type="dxa"/>
            <w:tcBorders>
              <w:top w:val="single" w:sz="6" w:space="0" w:color="000000"/>
              <w:left w:val="nil"/>
              <w:right w:val="single" w:sz="6" w:space="0" w:color="auto"/>
            </w:tcBorders>
          </w:tcPr>
          <w:p w:rsidR="0086220A" w:rsidRDefault="0086220A" w:rsidP="009B7D6A">
            <w:pPr>
              <w:pStyle w:val="Tablehead"/>
              <w:framePr w:hSpace="181" w:wrap="notBeside" w:vAnchor="text" w:hAnchor="text" w:xAlign="center" w:y="1"/>
              <w:spacing w:before="60" w:after="60"/>
              <w:rPr>
                <w:lang w:val="es-ES_tradnl"/>
              </w:rPr>
            </w:pPr>
            <w:r>
              <w:rPr>
                <w:lang w:val="es-ES_tradnl"/>
              </w:rPr>
              <w:t>Suma de potencias de ambos códigos</w:t>
            </w:r>
          </w:p>
        </w:tc>
        <w:tc>
          <w:tcPr>
            <w:tcW w:w="1417" w:type="dxa"/>
            <w:tcBorders>
              <w:top w:val="single" w:sz="6" w:space="0" w:color="000000"/>
              <w:left w:val="single" w:sz="6" w:space="0" w:color="auto"/>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158" w:type="dxa"/>
            <w:tcBorders>
              <w:top w:val="single" w:sz="6" w:space="0" w:color="000000"/>
            </w:tcBorders>
          </w:tcPr>
          <w:p w:rsidR="0086220A" w:rsidRDefault="0086220A" w:rsidP="009B7D6A">
            <w:pPr>
              <w:pStyle w:val="Tablehead"/>
              <w:framePr w:hSpace="181" w:wrap="notBeside" w:vAnchor="text" w:hAnchor="text" w:xAlign="center" w:y="1"/>
              <w:spacing w:before="60" w:after="60"/>
              <w:rPr>
                <w:lang w:val="en-US"/>
              </w:rPr>
            </w:pPr>
            <w:r>
              <w:rPr>
                <w:lang w:val="en-US"/>
              </w:rPr>
              <w:t>Código</w:t>
            </w:r>
            <w:r>
              <w:rPr>
                <w:lang w:val="en-US"/>
              </w:rPr>
              <w:br/>
              <w:t>1,023</w:t>
            </w:r>
            <w:r>
              <w:rPr>
                <w:lang w:val="en-US"/>
              </w:rPr>
              <w:br/>
              <w:t>Mchip/s</w:t>
            </w:r>
          </w:p>
        </w:tc>
        <w:tc>
          <w:tcPr>
            <w:tcW w:w="1646" w:type="dxa"/>
            <w:tcBorders>
              <w:top w:val="single" w:sz="6" w:space="0" w:color="000000"/>
              <w:right w:val="single" w:sz="6" w:space="0" w:color="000000"/>
            </w:tcBorders>
          </w:tcPr>
          <w:p w:rsidR="0086220A" w:rsidRDefault="0086220A" w:rsidP="009B7D6A">
            <w:pPr>
              <w:pStyle w:val="Tablehead"/>
              <w:framePr w:hSpace="181" w:wrap="notBeside" w:vAnchor="text" w:hAnchor="text" w:xAlign="center" w:y="1"/>
              <w:spacing w:before="60" w:after="60"/>
              <w:rPr>
                <w:lang w:val="es-ES_tradnl"/>
              </w:rPr>
            </w:pPr>
            <w:r>
              <w:rPr>
                <w:lang w:val="es-ES_tradnl"/>
              </w:rPr>
              <w:t>Suma de potencia de ambos códigos</w:t>
            </w: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after="20"/>
              <w:jc w:val="center"/>
              <w:rPr>
                <w:i/>
                <w:iCs/>
                <w:lang w:val="en-US"/>
              </w:rPr>
            </w:pPr>
            <w:r>
              <w:rPr>
                <w:i/>
                <w:iCs/>
                <w:lang w:val="en-US"/>
              </w:rPr>
              <w:t>P</w:t>
            </w:r>
            <w:r>
              <w:rPr>
                <w:i/>
                <w:iCs/>
                <w:position w:val="-4"/>
                <w:sz w:val="18"/>
                <w:lang w:val="en-US"/>
              </w:rPr>
              <w:t>t</w:t>
            </w:r>
          </w:p>
        </w:tc>
        <w:tc>
          <w:tcPr>
            <w:tcW w:w="1243"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s>
              <w:spacing w:after="20"/>
              <w:ind w:right="413"/>
              <w:jc w:val="right"/>
              <w:rPr>
                <w:lang w:val="en-US"/>
              </w:rPr>
            </w:pPr>
            <w:r>
              <w:rPr>
                <w:lang w:val="en-US"/>
              </w:rPr>
              <w:t>53,0</w:t>
            </w:r>
          </w:p>
        </w:tc>
        <w:tc>
          <w:tcPr>
            <w:tcW w:w="1309" w:type="dxa"/>
            <w:tcBorders>
              <w:left w:val="nil"/>
            </w:tcBorders>
          </w:tcPr>
          <w:p w:rsidR="0086220A" w:rsidRDefault="0086220A" w:rsidP="009B7D6A">
            <w:pPr>
              <w:pStyle w:val="Tabletext"/>
              <w:framePr w:hSpace="181" w:wrap="notBeside" w:vAnchor="text" w:hAnchor="text" w:xAlign="center" w:y="1"/>
              <w:spacing w:after="20"/>
              <w:ind w:right="413"/>
              <w:jc w:val="right"/>
              <w:rPr>
                <w:lang w:val="en-US"/>
              </w:rPr>
            </w:pPr>
            <w:r>
              <w:rPr>
                <w:lang w:val="en-US"/>
              </w:rPr>
              <w:t>55,0</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after="20"/>
              <w:ind w:right="413"/>
              <w:jc w:val="right"/>
              <w:rPr>
                <w:lang w:val="en-US"/>
              </w:rPr>
            </w:pPr>
            <w:r>
              <w:rPr>
                <w:lang w:val="en-US"/>
              </w:rPr>
              <w:t>53,0</w:t>
            </w:r>
          </w:p>
        </w:tc>
        <w:tc>
          <w:tcPr>
            <w:tcW w:w="1158" w:type="dxa"/>
          </w:tcPr>
          <w:p w:rsidR="0086220A" w:rsidRDefault="0086220A" w:rsidP="009B7D6A">
            <w:pPr>
              <w:pStyle w:val="Tabletext"/>
              <w:framePr w:hSpace="181" w:wrap="notBeside" w:vAnchor="text" w:hAnchor="text" w:xAlign="center" w:y="1"/>
              <w:spacing w:after="20"/>
              <w:ind w:right="413"/>
              <w:jc w:val="right"/>
              <w:rPr>
                <w:lang w:val="en-US"/>
              </w:rPr>
            </w:pPr>
            <w:r>
              <w:rPr>
                <w:lang w:val="en-US"/>
              </w:rPr>
              <w:t>55,0</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A</w:t>
            </w:r>
            <w:r>
              <w:rPr>
                <w:i/>
                <w:iCs/>
                <w:position w:val="-4"/>
                <w:sz w:val="18"/>
                <w:lang w:val="en-US"/>
              </w:rPr>
              <w:t>t</w:t>
            </w:r>
          </w:p>
        </w:tc>
        <w:tc>
          <w:tcPr>
            <w:tcW w:w="1243"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71"/>
              </w:tabs>
              <w:spacing w:before="20" w:after="20"/>
              <w:ind w:left="129" w:right="220"/>
              <w:jc w:val="left"/>
              <w:rPr>
                <w:lang w:val="en-US"/>
              </w:rPr>
            </w:pPr>
            <w:r>
              <w:rPr>
                <w:lang w:val="en-US"/>
              </w:rPr>
              <w:tab/>
            </w:r>
            <w:r>
              <w:rPr>
                <w:lang w:val="en-US"/>
              </w:rPr>
              <w:sym w:font="Symbol" w:char="F02D"/>
            </w:r>
            <w:r>
              <w:rPr>
                <w:lang w:val="en-US"/>
              </w:rPr>
              <w:t>50,00</w:t>
            </w:r>
          </w:p>
        </w:tc>
        <w:tc>
          <w:tcPr>
            <w:tcW w:w="1309"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s>
              <w:spacing w:before="20" w:after="20"/>
              <w:ind w:left="285"/>
              <w:jc w:val="left"/>
              <w:rPr>
                <w:lang w:val="en-US"/>
              </w:rPr>
            </w:pPr>
            <w:r>
              <w:rPr>
                <w:sz w:val="8"/>
                <w:lang w:val="en-US"/>
              </w:rPr>
              <w:t xml:space="preserve"> </w:t>
            </w:r>
            <w:r>
              <w:rPr>
                <w:lang w:val="en-US"/>
              </w:rPr>
              <w:sym w:font="Symbol" w:char="F02D"/>
            </w:r>
            <w:r>
              <w:rPr>
                <w:lang w:val="en-US"/>
              </w:rPr>
              <w:t>50,00</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s>
              <w:spacing w:before="20" w:after="20"/>
              <w:ind w:left="252"/>
              <w:jc w:val="left"/>
              <w:rPr>
                <w:lang w:val="en-US"/>
              </w:rPr>
            </w:pPr>
            <w:r>
              <w:rPr>
                <w:lang w:val="en-US"/>
              </w:rPr>
              <w:sym w:font="Symbol" w:char="F02D"/>
            </w:r>
            <w:r>
              <w:rPr>
                <w:lang w:val="en-US"/>
              </w:rPr>
              <w:t>50,00</w:t>
            </w:r>
          </w:p>
        </w:tc>
        <w:tc>
          <w:tcPr>
            <w:tcW w:w="1158" w:type="dxa"/>
          </w:tcPr>
          <w:p w:rsidR="0086220A" w:rsidRDefault="0086220A" w:rsidP="009B7D6A">
            <w:pPr>
              <w:pStyle w:val="Tabletext"/>
              <w:framePr w:hSpace="181" w:wrap="notBeside" w:vAnchor="text" w:hAnchor="text" w:xAlign="center" w:y="1"/>
              <w:tabs>
                <w:tab w:val="clear" w:pos="284"/>
                <w:tab w:val="clear" w:pos="567"/>
                <w:tab w:val="clear" w:pos="851"/>
                <w:tab w:val="clear" w:pos="1134"/>
              </w:tabs>
              <w:spacing w:before="20" w:after="20"/>
              <w:ind w:left="290"/>
              <w:jc w:val="left"/>
              <w:rPr>
                <w:lang w:val="en-US"/>
              </w:rPr>
            </w:pPr>
            <w:r>
              <w:rPr>
                <w:lang w:val="en-US"/>
              </w:rPr>
              <w:t xml:space="preserve"> </w:t>
            </w:r>
            <w:r>
              <w:rPr>
                <w:lang w:val="en-US"/>
              </w:rPr>
              <w:sym w:font="Symbol" w:char="F02D"/>
            </w:r>
            <w:r>
              <w:rPr>
                <w:lang w:val="en-US"/>
              </w:rPr>
              <w:t>50,00</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t</w:t>
            </w:r>
          </w:p>
        </w:tc>
        <w:tc>
          <w:tcPr>
            <w:tcW w:w="1243"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309"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58"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t</w:t>
            </w:r>
          </w:p>
        </w:tc>
        <w:tc>
          <w:tcPr>
            <w:tcW w:w="1243"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309"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58"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r</w:t>
            </w:r>
          </w:p>
        </w:tc>
        <w:tc>
          <w:tcPr>
            <w:tcW w:w="1243" w:type="dxa"/>
            <w:tcBorders>
              <w:left w:val="nil"/>
            </w:tcBorders>
          </w:tcPr>
          <w:p w:rsidR="0086220A" w:rsidRDefault="0086220A" w:rsidP="009B7D6A">
            <w:pPr>
              <w:pStyle w:val="Tabletext"/>
              <w:framePr w:hSpace="181" w:wrap="notBeside" w:vAnchor="text" w:hAnchor="text" w:xAlign="center" w:y="1"/>
              <w:tabs>
                <w:tab w:val="clear" w:pos="567"/>
                <w:tab w:val="clear" w:pos="851"/>
                <w:tab w:val="clear" w:pos="1134"/>
              </w:tabs>
              <w:spacing w:before="20" w:after="20"/>
              <w:ind w:right="413"/>
              <w:jc w:val="right"/>
              <w:rPr>
                <w:lang w:val="en-US"/>
              </w:rPr>
            </w:pPr>
            <w:r>
              <w:rPr>
                <w:lang w:val="en-US"/>
              </w:rPr>
              <w:t>32,5</w:t>
            </w:r>
          </w:p>
        </w:tc>
        <w:tc>
          <w:tcPr>
            <w:tcW w:w="1309"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32,5</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32,5</w:t>
            </w:r>
          </w:p>
        </w:tc>
        <w:tc>
          <w:tcPr>
            <w:tcW w:w="1158"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32,5</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r</w:t>
            </w:r>
          </w:p>
        </w:tc>
        <w:tc>
          <w:tcPr>
            <w:tcW w:w="1243"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fr-CH"/>
              </w:rPr>
            </w:pPr>
            <w:r>
              <w:rPr>
                <w:lang w:val="fr-CH"/>
              </w:rPr>
              <w:t>0,5</w:t>
            </w:r>
          </w:p>
        </w:tc>
        <w:tc>
          <w:tcPr>
            <w:tcW w:w="1309"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158" w:type="dxa"/>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fr-CH"/>
              </w:rPr>
            </w:pPr>
            <w:r>
              <w:rPr>
                <w:i/>
                <w:iCs/>
                <w:lang w:val="fr-CH"/>
              </w:rPr>
              <w:t>R</w:t>
            </w:r>
            <w:r>
              <w:rPr>
                <w:i/>
                <w:iCs/>
                <w:position w:val="-4"/>
                <w:sz w:val="18"/>
                <w:lang w:val="fr-CH"/>
              </w:rPr>
              <w:t>b</w:t>
            </w:r>
          </w:p>
        </w:tc>
        <w:tc>
          <w:tcPr>
            <w:tcW w:w="1243"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fr-CH"/>
              </w:rPr>
            </w:pPr>
            <w:r>
              <w:rPr>
                <w:lang w:val="en-US"/>
              </w:rPr>
              <w:sym w:font="Symbol" w:char="F02D"/>
            </w:r>
            <w:r>
              <w:rPr>
                <w:lang w:val="fr-CH"/>
              </w:rPr>
              <w:t>9,3</w:t>
            </w:r>
          </w:p>
        </w:tc>
        <w:tc>
          <w:tcPr>
            <w:tcW w:w="1309"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0,8</w:t>
            </w:r>
          </w:p>
        </w:tc>
        <w:tc>
          <w:tcPr>
            <w:tcW w:w="1559"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10,6</w:t>
            </w:r>
          </w:p>
        </w:tc>
        <w:tc>
          <w:tcPr>
            <w:tcW w:w="1158" w:type="dxa"/>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20,7</w:t>
            </w:r>
          </w:p>
        </w:tc>
        <w:tc>
          <w:tcPr>
            <w:tcW w:w="1646"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auto"/>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20"/>
              <w:jc w:val="center"/>
              <w:rPr>
                <w:i/>
                <w:iCs/>
                <w:lang w:val="fr-CH"/>
              </w:rPr>
            </w:pPr>
            <w:r>
              <w:rPr>
                <w:i/>
                <w:iCs/>
                <w:lang w:val="fr-CH"/>
              </w:rPr>
              <w:t>D</w:t>
            </w:r>
            <w:r>
              <w:rPr>
                <w:i/>
                <w:iCs/>
                <w:position w:val="-4"/>
                <w:sz w:val="18"/>
                <w:lang w:val="fr-CH"/>
              </w:rPr>
              <w:t>pol</w:t>
            </w:r>
          </w:p>
        </w:tc>
        <w:tc>
          <w:tcPr>
            <w:tcW w:w="1243" w:type="dxa"/>
            <w:tcBorders>
              <w:left w:val="single" w:sz="6" w:space="0" w:color="auto"/>
              <w:bottom w:val="single" w:sz="4" w:space="0" w:color="auto"/>
            </w:tcBorders>
          </w:tcPr>
          <w:p w:rsidR="0086220A" w:rsidRDefault="0086220A" w:rsidP="009B7D6A">
            <w:pPr>
              <w:pStyle w:val="Tabletext"/>
              <w:framePr w:hSpace="181" w:wrap="notBeside" w:vAnchor="text" w:hAnchor="text" w:xAlign="center" w:y="1"/>
              <w:tabs>
                <w:tab w:val="clear" w:pos="851"/>
                <w:tab w:val="clear" w:pos="1134"/>
              </w:tabs>
              <w:spacing w:before="20"/>
              <w:ind w:right="413"/>
              <w:jc w:val="right"/>
              <w:rPr>
                <w:lang w:val="fr-CH"/>
              </w:rPr>
            </w:pPr>
            <w:r>
              <w:rPr>
                <w:lang w:val="fr-CH"/>
              </w:rPr>
              <w:t>0,0</w:t>
            </w:r>
          </w:p>
        </w:tc>
        <w:tc>
          <w:tcPr>
            <w:tcW w:w="1309" w:type="dxa"/>
            <w:tcBorders>
              <w:left w:val="nil"/>
            </w:tcBorders>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559" w:type="dxa"/>
            <w:tcBorders>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20"/>
              <w:jc w:val="right"/>
              <w:rPr>
                <w:lang w:val="fr-CH"/>
              </w:rPr>
            </w:pPr>
          </w:p>
        </w:tc>
        <w:tc>
          <w:tcPr>
            <w:tcW w:w="1417" w:type="dxa"/>
            <w:tcBorders>
              <w:left w:val="single" w:sz="6" w:space="0" w:color="auto"/>
              <w:bottom w:val="single" w:sz="4" w:space="0" w:color="auto"/>
            </w:tcBorders>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158" w:type="dxa"/>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646" w:type="dxa"/>
            <w:tcBorders>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20"/>
              <w:jc w:val="right"/>
              <w:rPr>
                <w:lang w:val="fr-CH"/>
              </w:rPr>
            </w:pPr>
          </w:p>
        </w:tc>
      </w:tr>
      <w:tr w:rsidR="0086220A">
        <w:trPr>
          <w:trHeight w:val="247"/>
          <w:jc w:val="center"/>
        </w:trPr>
        <w:tc>
          <w:tcPr>
            <w:tcW w:w="1449"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jc w:val="center"/>
              <w:rPr>
                <w:i/>
                <w:iCs/>
                <w:lang w:val="fr-CH"/>
              </w:rPr>
            </w:pPr>
            <w:r>
              <w:rPr>
                <w:i/>
                <w:iCs/>
                <w:lang w:val="fr-CH"/>
              </w:rPr>
              <w:t>P</w:t>
            </w:r>
            <w:r>
              <w:rPr>
                <w:i/>
                <w:iCs/>
                <w:position w:val="-4"/>
                <w:sz w:val="18"/>
                <w:lang w:val="fr-CH"/>
              </w:rPr>
              <w:t>interfering</w:t>
            </w:r>
          </w:p>
        </w:tc>
        <w:tc>
          <w:tcPr>
            <w:tcW w:w="1243"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ind w:right="413"/>
              <w:jc w:val="right"/>
              <w:rPr>
                <w:lang w:val="fr-CH"/>
              </w:rPr>
            </w:pPr>
            <w:r>
              <w:rPr>
                <w:lang w:val="fr-CH"/>
              </w:rPr>
              <w:t>25,7</w:t>
            </w:r>
          </w:p>
        </w:tc>
        <w:tc>
          <w:tcPr>
            <w:tcW w:w="1309" w:type="dxa"/>
            <w:tcBorders>
              <w:top w:val="single" w:sz="4" w:space="0" w:color="auto"/>
              <w:left w:val="nil"/>
            </w:tcBorders>
          </w:tcPr>
          <w:p w:rsidR="0086220A" w:rsidRDefault="0086220A" w:rsidP="0086220A">
            <w:pPr>
              <w:pStyle w:val="Tabletext"/>
              <w:framePr w:hSpace="181" w:wrap="notBeside" w:vAnchor="text" w:hAnchor="text" w:xAlign="center" w:y="1"/>
              <w:ind w:right="413"/>
              <w:jc w:val="right"/>
              <w:rPr>
                <w:lang w:val="fr-CH"/>
              </w:rPr>
            </w:pPr>
            <w:r>
              <w:rPr>
                <w:lang w:val="fr-CH"/>
              </w:rPr>
              <w:t>36,2</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ind w:right="413"/>
              <w:jc w:val="right"/>
              <w:rPr>
                <w:lang w:val="fr-CH"/>
              </w:rPr>
            </w:pPr>
            <w:r>
              <w:rPr>
                <w:lang w:val="fr-CH"/>
              </w:rPr>
              <w:t>36,6</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ind w:right="413"/>
              <w:jc w:val="right"/>
              <w:rPr>
                <w:lang w:val="fr-CH"/>
              </w:rPr>
            </w:pPr>
            <w:r>
              <w:rPr>
                <w:lang w:val="fr-CH"/>
              </w:rPr>
              <w:t>24,4</w:t>
            </w:r>
          </w:p>
        </w:tc>
        <w:tc>
          <w:tcPr>
            <w:tcW w:w="1158" w:type="dxa"/>
            <w:tcBorders>
              <w:top w:val="single" w:sz="4" w:space="0" w:color="auto"/>
            </w:tcBorders>
          </w:tcPr>
          <w:p w:rsidR="0086220A" w:rsidRDefault="0086220A" w:rsidP="0086220A">
            <w:pPr>
              <w:pStyle w:val="Tabletext"/>
              <w:framePr w:hSpace="181" w:wrap="notBeside" w:vAnchor="text" w:hAnchor="text" w:xAlign="center" w:y="1"/>
              <w:ind w:right="413"/>
              <w:jc w:val="right"/>
              <w:rPr>
                <w:lang w:val="fr-CH"/>
              </w:rPr>
            </w:pPr>
            <w:r>
              <w:rPr>
                <w:lang w:val="fr-CH"/>
              </w:rPr>
              <w:t>16,3</w:t>
            </w:r>
          </w:p>
        </w:tc>
        <w:tc>
          <w:tcPr>
            <w:tcW w:w="1646"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left" w:pos="229"/>
                <w:tab w:val="left" w:pos="654"/>
                <w:tab w:val="left" w:pos="796"/>
              </w:tabs>
              <w:ind w:right="413"/>
              <w:jc w:val="left"/>
              <w:rPr>
                <w:lang w:val="fr-CH"/>
              </w:rPr>
            </w:pPr>
            <w:r>
              <w:rPr>
                <w:lang w:val="fr-CH"/>
              </w:rPr>
              <w:tab/>
            </w:r>
            <w:r>
              <w:rPr>
                <w:lang w:val="fr-CH"/>
              </w:rPr>
              <w:tab/>
            </w:r>
            <w:r>
              <w:rPr>
                <w:lang w:val="fr-CH"/>
              </w:rPr>
              <w:tab/>
              <w:t>25</w:t>
            </w:r>
          </w:p>
        </w:tc>
      </w:tr>
      <w:tr w:rsidR="0086220A">
        <w:trPr>
          <w:trHeight w:val="247"/>
          <w:jc w:val="center"/>
        </w:trPr>
        <w:tc>
          <w:tcPr>
            <w:tcW w:w="1449"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jc w:val="center"/>
              <w:rPr>
                <w:i/>
                <w:iCs/>
                <w:lang w:val="fr-CH"/>
              </w:rPr>
            </w:pPr>
            <w:r>
              <w:rPr>
                <w:i/>
                <w:iCs/>
                <w:lang w:val="fr-CH"/>
              </w:rPr>
              <w:t>P</w:t>
            </w:r>
            <w:r>
              <w:rPr>
                <w:i/>
                <w:iCs/>
                <w:position w:val="-4"/>
                <w:sz w:val="18"/>
                <w:lang w:val="fr-CH"/>
              </w:rPr>
              <w:t>threshold</w:t>
            </w:r>
          </w:p>
        </w:tc>
        <w:tc>
          <w:tcPr>
            <w:tcW w:w="1243"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ind w:right="413"/>
              <w:jc w:val="right"/>
              <w:rPr>
                <w:lang w:val="fr-CH"/>
              </w:rPr>
            </w:pPr>
            <w:r>
              <w:rPr>
                <w:lang w:val="en-US"/>
              </w:rPr>
              <w:sym w:font="Symbol" w:char="F02D"/>
            </w:r>
            <w:r>
              <w:rPr>
                <w:lang w:val="fr-CH"/>
              </w:rPr>
              <w:t>115,7</w:t>
            </w:r>
          </w:p>
        </w:tc>
        <w:tc>
          <w:tcPr>
            <w:tcW w:w="1309" w:type="dxa"/>
            <w:tcBorders>
              <w:top w:val="single" w:sz="4" w:space="0" w:color="auto"/>
              <w:left w:val="nil"/>
            </w:tcBorders>
          </w:tcPr>
          <w:p w:rsidR="0086220A" w:rsidRDefault="0086220A" w:rsidP="0086220A">
            <w:pPr>
              <w:pStyle w:val="Tabletext"/>
              <w:framePr w:hSpace="181" w:wrap="notBeside" w:vAnchor="text" w:hAnchor="text" w:xAlign="center" w:y="1"/>
              <w:ind w:right="413"/>
              <w:jc w:val="right"/>
              <w:rPr>
                <w:lang w:val="fr-CH"/>
              </w:rPr>
            </w:pPr>
            <w:r>
              <w:rPr>
                <w:lang w:val="en-US"/>
              </w:rPr>
              <w:sym w:font="Symbol" w:char="F02D"/>
            </w:r>
            <w:r>
              <w:rPr>
                <w:lang w:val="fr-CH"/>
              </w:rPr>
              <w:t>115,7</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ind w:right="413"/>
              <w:jc w:val="right"/>
              <w:rPr>
                <w:lang w:val="fr-CH"/>
              </w:rPr>
            </w:pPr>
            <w:r>
              <w:rPr>
                <w:lang w:val="en-US"/>
              </w:rPr>
              <w:sym w:font="Symbol" w:char="F02D"/>
            </w:r>
            <w:r>
              <w:rPr>
                <w:lang w:val="fr-CH"/>
              </w:rPr>
              <w:t>115,7</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ind w:right="413"/>
              <w:jc w:val="right"/>
              <w:rPr>
                <w:lang w:val="fr-CH"/>
              </w:rPr>
            </w:pPr>
            <w:r>
              <w:rPr>
                <w:lang w:val="en-US"/>
              </w:rPr>
              <w:sym w:font="Symbol" w:char="F02D"/>
            </w:r>
            <w:r>
              <w:rPr>
                <w:lang w:val="fr-CH"/>
              </w:rPr>
              <w:t>115,7</w:t>
            </w:r>
          </w:p>
        </w:tc>
        <w:tc>
          <w:tcPr>
            <w:tcW w:w="1158" w:type="dxa"/>
            <w:tcBorders>
              <w:top w:val="single" w:sz="4" w:space="0" w:color="auto"/>
            </w:tcBorders>
          </w:tcPr>
          <w:p w:rsidR="0086220A" w:rsidRDefault="0086220A" w:rsidP="0086220A">
            <w:pPr>
              <w:pStyle w:val="Tabletext"/>
              <w:framePr w:hSpace="181" w:wrap="notBeside" w:vAnchor="text" w:hAnchor="text" w:xAlign="center" w:y="1"/>
              <w:ind w:right="413"/>
              <w:jc w:val="right"/>
              <w:rPr>
                <w:lang w:val="fr-CH"/>
              </w:rPr>
            </w:pPr>
            <w:r>
              <w:rPr>
                <w:lang w:val="en-US"/>
              </w:rPr>
              <w:sym w:font="Symbol" w:char="F02D"/>
            </w:r>
            <w:r>
              <w:rPr>
                <w:lang w:val="fr-CH"/>
              </w:rPr>
              <w:t>115,7</w:t>
            </w:r>
          </w:p>
        </w:tc>
        <w:tc>
          <w:tcPr>
            <w:tcW w:w="1646"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ind w:right="413"/>
              <w:jc w:val="right"/>
              <w:rPr>
                <w:lang w:val="fr-CH"/>
              </w:rPr>
            </w:pPr>
            <w:r>
              <w:rPr>
                <w:lang w:val="en-US"/>
              </w:rPr>
              <w:sym w:font="Symbol" w:char="F02D"/>
            </w:r>
            <w:r>
              <w:rPr>
                <w:lang w:val="fr-CH"/>
              </w:rPr>
              <w:t>115,7</w:t>
            </w:r>
          </w:p>
        </w:tc>
      </w:tr>
      <w:tr w:rsidR="0086220A">
        <w:trPr>
          <w:trHeight w:val="247"/>
          <w:jc w:val="center"/>
        </w:trPr>
        <w:tc>
          <w:tcPr>
            <w:tcW w:w="1449"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jc w:val="center"/>
              <w:rPr>
                <w:lang w:val="es-ES_tradnl"/>
              </w:rPr>
            </w:pPr>
            <w:r>
              <w:rPr>
                <w:lang w:val="es-ES_tradnl"/>
              </w:rPr>
              <w:t>Pérdida necesaria (dB)</w:t>
            </w:r>
          </w:p>
        </w:tc>
        <w:tc>
          <w:tcPr>
            <w:tcW w:w="1243"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ind w:right="413"/>
              <w:jc w:val="right"/>
              <w:rPr>
                <w:lang w:val="es-ES_tradnl"/>
              </w:rPr>
            </w:pPr>
            <w:r>
              <w:rPr>
                <w:lang w:val="es-ES_tradnl"/>
              </w:rPr>
              <w:t>141,4</w:t>
            </w:r>
          </w:p>
        </w:tc>
        <w:tc>
          <w:tcPr>
            <w:tcW w:w="1309"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ind w:right="413"/>
              <w:jc w:val="right"/>
              <w:rPr>
                <w:lang w:val="es-ES_tradnl"/>
              </w:rPr>
            </w:pPr>
            <w:r>
              <w:rPr>
                <w:lang w:val="es-ES_tradnl"/>
              </w:rPr>
              <w:t>151,9</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ind w:right="413"/>
              <w:jc w:val="right"/>
              <w:rPr>
                <w:lang w:val="es-ES_tradnl"/>
              </w:rPr>
            </w:pPr>
            <w:r>
              <w:rPr>
                <w:lang w:val="es-ES_tradnl"/>
              </w:rPr>
              <w:t>152,3</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ind w:right="413"/>
              <w:jc w:val="right"/>
              <w:rPr>
                <w:lang w:val="es-ES_tradnl"/>
              </w:rPr>
            </w:pPr>
            <w:r>
              <w:rPr>
                <w:lang w:val="es-ES_tradnl"/>
              </w:rPr>
              <w:t>140,1</w:t>
            </w:r>
          </w:p>
        </w:tc>
        <w:tc>
          <w:tcPr>
            <w:tcW w:w="1158" w:type="dxa"/>
            <w:tcBorders>
              <w:top w:val="single" w:sz="4" w:space="0" w:color="auto"/>
              <w:bottom w:val="single" w:sz="4" w:space="0" w:color="auto"/>
            </w:tcBorders>
          </w:tcPr>
          <w:p w:rsidR="0086220A" w:rsidRDefault="009E60F7" w:rsidP="0086220A">
            <w:pPr>
              <w:pStyle w:val="Tabletext"/>
              <w:framePr w:hSpace="181" w:wrap="notBeside" w:vAnchor="text" w:hAnchor="text" w:xAlign="center" w:y="1"/>
              <w:tabs>
                <w:tab w:val="clear" w:pos="284"/>
                <w:tab w:val="clear" w:pos="567"/>
                <w:tab w:val="left" w:pos="290"/>
                <w:tab w:val="left" w:pos="432"/>
              </w:tabs>
              <w:ind w:right="413"/>
              <w:jc w:val="left"/>
              <w:rPr>
                <w:lang w:val="es-ES_tradnl"/>
              </w:rPr>
            </w:pPr>
            <w:r>
              <w:rPr>
                <w:sz w:val="16"/>
                <w:lang w:val="es-ES_tradnl"/>
              </w:rPr>
              <w:t xml:space="preserve">  </w:t>
            </w:r>
            <w:r w:rsidR="0086220A">
              <w:rPr>
                <w:sz w:val="16"/>
                <w:lang w:val="es-ES_tradnl"/>
              </w:rPr>
              <w:t xml:space="preserve">  </w:t>
            </w:r>
            <w:r w:rsidR="0086220A">
              <w:rPr>
                <w:lang w:val="es-ES_tradnl"/>
              </w:rPr>
              <w:t>132</w:t>
            </w:r>
          </w:p>
        </w:tc>
        <w:tc>
          <w:tcPr>
            <w:tcW w:w="1646"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ind w:right="413"/>
              <w:jc w:val="right"/>
              <w:rPr>
                <w:lang w:val="es-ES_tradnl"/>
              </w:rPr>
            </w:pPr>
            <w:r>
              <w:rPr>
                <w:lang w:val="es-ES_tradnl"/>
              </w:rPr>
              <w:t>140,7</w:t>
            </w:r>
          </w:p>
        </w:tc>
      </w:tr>
    </w:tbl>
    <w:p w:rsidR="0086220A" w:rsidRDefault="0086220A" w:rsidP="0086220A">
      <w:pPr>
        <w:pStyle w:val="Tablefin"/>
        <w:rPr>
          <w:sz w:val="2"/>
        </w:rPr>
      </w:pPr>
    </w:p>
    <w:p w:rsidR="0086220A" w:rsidRDefault="0086220A" w:rsidP="0086220A">
      <w:pPr>
        <w:pStyle w:val="Tabletitle"/>
        <w:rPr>
          <w:lang w:val="es-ES_tradnl"/>
        </w:rPr>
      </w:pPr>
      <w:r>
        <w:rPr>
          <w:lang w:val="es-ES_tradnl"/>
        </w:rPr>
        <w:br w:type="page"/>
      </w:r>
      <w:r>
        <w:rPr>
          <w:lang w:val="es-ES_tradnl"/>
        </w:rPr>
        <w:lastRenderedPageBreak/>
        <w:t>Radares de perfil del viento</w:t>
      </w:r>
      <w:r>
        <w:rPr>
          <w:lang w:val="es-ES_tradnl"/>
        </w:rPr>
        <w:br/>
        <w:t>Pérdida necesaria entre el radar y 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276"/>
        <w:gridCol w:w="1441"/>
        <w:gridCol w:w="1142"/>
        <w:gridCol w:w="1542"/>
        <w:gridCol w:w="1272"/>
        <w:gridCol w:w="1412"/>
        <w:gridCol w:w="1554"/>
      </w:tblGrid>
      <w:tr w:rsidR="0086220A" w:rsidRPr="00EE0FE9">
        <w:trPr>
          <w:trHeight w:val="247"/>
          <w:jc w:val="center"/>
        </w:trPr>
        <w:tc>
          <w:tcPr>
            <w:tcW w:w="1276" w:type="dxa"/>
            <w:tcBorders>
              <w:right w:val="single" w:sz="6" w:space="0" w:color="auto"/>
            </w:tcBorders>
          </w:tcPr>
          <w:p w:rsidR="0086220A" w:rsidRPr="00F201AA" w:rsidRDefault="0086220A" w:rsidP="0086220A">
            <w:pPr>
              <w:pStyle w:val="Tabletext"/>
              <w:framePr w:hSpace="181" w:wrap="notBeside" w:vAnchor="text" w:hAnchor="text" w:xAlign="center" w:y="1"/>
              <w:jc w:val="center"/>
              <w:rPr>
                <w:lang w:val="es-ES_tradnl"/>
              </w:rPr>
            </w:pPr>
          </w:p>
        </w:tc>
        <w:tc>
          <w:tcPr>
            <w:tcW w:w="4125" w:type="dxa"/>
            <w:gridSpan w:val="3"/>
            <w:tcBorders>
              <w:top w:val="single" w:sz="4" w:space="0" w:color="auto"/>
              <w:left w:val="single" w:sz="6" w:space="0" w:color="auto"/>
              <w:right w:val="single" w:sz="6" w:space="0" w:color="auto"/>
            </w:tcBorders>
          </w:tcPr>
          <w:p w:rsidR="0086220A" w:rsidRDefault="0086220A" w:rsidP="0086220A">
            <w:pPr>
              <w:pStyle w:val="Tablehead"/>
              <w:framePr w:hSpace="181" w:wrap="notBeside" w:vAnchor="text" w:hAnchor="text" w:xAlign="center" w:y="1"/>
              <w:spacing w:line="240" w:lineRule="exact"/>
              <w:rPr>
                <w:lang w:val="es-ES_tradnl"/>
              </w:rPr>
            </w:pPr>
            <w:r>
              <w:rPr>
                <w:lang w:val="es-ES_tradnl"/>
              </w:rPr>
              <w:t>Valores típicos para un radar de superficie</w:t>
            </w:r>
            <w:r>
              <w:rPr>
                <w:lang w:val="es-ES_tradnl"/>
              </w:rPr>
              <w:br/>
              <w:t xml:space="preserve">(separación de frecuencia </w:t>
            </w:r>
            <w:r>
              <w:rPr>
                <w:rFonts w:ascii="Symbol" w:hAnsi="Symbol"/>
                <w:lang w:val="es-ES_tradnl"/>
              </w:rPr>
              <w:t></w:t>
            </w:r>
            <w:r>
              <w:rPr>
                <w:lang w:val="es-ES_tradnl"/>
              </w:rPr>
              <w:t xml:space="preserve"> 0 MHz)</w:t>
            </w:r>
          </w:p>
        </w:tc>
        <w:tc>
          <w:tcPr>
            <w:tcW w:w="4238" w:type="dxa"/>
            <w:gridSpan w:val="3"/>
            <w:tcBorders>
              <w:top w:val="single" w:sz="4" w:space="0" w:color="auto"/>
              <w:left w:val="single" w:sz="6" w:space="0" w:color="auto"/>
              <w:bottom w:val="single" w:sz="4" w:space="0" w:color="auto"/>
              <w:right w:val="single" w:sz="6" w:space="0" w:color="auto"/>
            </w:tcBorders>
          </w:tcPr>
          <w:p w:rsidR="0086220A" w:rsidRDefault="0086220A" w:rsidP="0086220A">
            <w:pPr>
              <w:pStyle w:val="Tabletitle"/>
              <w:framePr w:hSpace="181" w:wrap="notBeside" w:vAnchor="text" w:hAnchor="text" w:xAlign="center" w:y="1"/>
              <w:spacing w:before="80" w:after="80" w:line="240" w:lineRule="exact"/>
              <w:rPr>
                <w:sz w:val="22"/>
                <w:lang w:val="es-ES_tradnl"/>
              </w:rPr>
            </w:pPr>
            <w:r>
              <w:rPr>
                <w:sz w:val="22"/>
                <w:lang w:val="es-ES_tradnl"/>
              </w:rPr>
              <w:t>Valores típicos para un radar de superficie</w:t>
            </w:r>
            <w:r>
              <w:rPr>
                <w:sz w:val="22"/>
                <w:lang w:val="es-ES_tradnl"/>
              </w:rPr>
              <w:br/>
              <w:t xml:space="preserve">(separación de frecuencia </w:t>
            </w:r>
            <w:r>
              <w:rPr>
                <w:rFonts w:ascii="Symbol" w:hAnsi="Symbol"/>
                <w:sz w:val="22"/>
                <w:lang w:val="es-ES_tradnl"/>
              </w:rPr>
              <w:t></w:t>
            </w:r>
            <w:r>
              <w:rPr>
                <w:sz w:val="22"/>
                <w:lang w:val="es-ES_tradnl"/>
              </w:rPr>
              <w:t xml:space="preserve"> 3 MHz)</w:t>
            </w:r>
          </w:p>
        </w:tc>
      </w:tr>
      <w:tr w:rsidR="0086220A" w:rsidRPr="00EE0FE9">
        <w:trPr>
          <w:trHeight w:val="247"/>
          <w:jc w:val="center"/>
        </w:trPr>
        <w:tc>
          <w:tcPr>
            <w:tcW w:w="1276" w:type="dxa"/>
            <w:tcBorders>
              <w:top w:val="single" w:sz="6" w:space="0" w:color="000000"/>
              <w:left w:val="single" w:sz="6" w:space="0" w:color="000000"/>
              <w:right w:val="single" w:sz="6" w:space="0" w:color="000000"/>
            </w:tcBorders>
          </w:tcPr>
          <w:p w:rsidR="0086220A" w:rsidRDefault="0086220A" w:rsidP="0086220A">
            <w:pPr>
              <w:pStyle w:val="Tabletext"/>
              <w:framePr w:hSpace="181" w:wrap="notBeside" w:vAnchor="text" w:hAnchor="text" w:xAlign="center" w:y="1"/>
              <w:jc w:val="center"/>
              <w:rPr>
                <w:lang w:val="es-ES_tradnl"/>
              </w:rPr>
            </w:pPr>
          </w:p>
        </w:tc>
        <w:tc>
          <w:tcPr>
            <w:tcW w:w="1441" w:type="dxa"/>
            <w:tcBorders>
              <w:top w:val="single" w:sz="6" w:space="0" w:color="000000"/>
              <w:left w:val="nil"/>
            </w:tcBorders>
          </w:tcPr>
          <w:p w:rsidR="0086220A" w:rsidRDefault="0086220A" w:rsidP="0086220A">
            <w:pPr>
              <w:pStyle w:val="Tablehead"/>
              <w:framePr w:hSpace="181" w:wrap="notBeside" w:vAnchor="text" w:hAnchor="text" w:xAlign="center" w:y="1"/>
              <w:spacing w:before="30" w:after="30"/>
              <w:rPr>
                <w:lang w:val="en-US"/>
              </w:rPr>
            </w:pPr>
            <w:r>
              <w:rPr>
                <w:lang w:val="en-US"/>
              </w:rPr>
              <w:t>Código</w:t>
            </w:r>
            <w:r>
              <w:rPr>
                <w:lang w:val="en-US"/>
              </w:rPr>
              <w:br/>
              <w:t>10,23</w:t>
            </w:r>
            <w:r>
              <w:rPr>
                <w:lang w:val="en-US"/>
              </w:rPr>
              <w:br/>
              <w:t>Mchip/s</w:t>
            </w:r>
          </w:p>
        </w:tc>
        <w:tc>
          <w:tcPr>
            <w:tcW w:w="1142" w:type="dxa"/>
            <w:tcBorders>
              <w:top w:val="single" w:sz="6" w:space="0" w:color="000000"/>
              <w:left w:val="nil"/>
            </w:tcBorders>
          </w:tcPr>
          <w:p w:rsidR="0086220A" w:rsidRDefault="0086220A" w:rsidP="0086220A">
            <w:pPr>
              <w:pStyle w:val="Tablehead"/>
              <w:framePr w:hSpace="181" w:wrap="notBeside" w:vAnchor="text" w:hAnchor="text" w:xAlign="center" w:y="1"/>
              <w:spacing w:before="30" w:after="30"/>
              <w:rPr>
                <w:lang w:val="en-US"/>
              </w:rPr>
            </w:pPr>
            <w:r>
              <w:rPr>
                <w:lang w:val="en-US"/>
              </w:rPr>
              <w:t>Código</w:t>
            </w:r>
            <w:r>
              <w:rPr>
                <w:lang w:val="en-US"/>
              </w:rPr>
              <w:br/>
              <w:t>1,023</w:t>
            </w:r>
            <w:r>
              <w:rPr>
                <w:lang w:val="en-US"/>
              </w:rPr>
              <w:br/>
              <w:t>Mchip/s</w:t>
            </w:r>
          </w:p>
        </w:tc>
        <w:tc>
          <w:tcPr>
            <w:tcW w:w="1542" w:type="dxa"/>
            <w:tcBorders>
              <w:top w:val="single" w:sz="6" w:space="0" w:color="000000"/>
              <w:left w:val="nil"/>
              <w:right w:val="single" w:sz="6" w:space="0" w:color="auto"/>
            </w:tcBorders>
          </w:tcPr>
          <w:p w:rsidR="0086220A" w:rsidRDefault="0086220A" w:rsidP="0086220A">
            <w:pPr>
              <w:pStyle w:val="Tablehead"/>
              <w:framePr w:hSpace="181" w:wrap="notBeside" w:vAnchor="text" w:hAnchor="text" w:xAlign="center" w:y="1"/>
              <w:spacing w:before="30" w:after="30"/>
              <w:rPr>
                <w:lang w:val="es-ES_tradnl"/>
              </w:rPr>
            </w:pPr>
            <w:r>
              <w:rPr>
                <w:lang w:val="es-ES_tradnl"/>
              </w:rPr>
              <w:t>Suma de potencias de ambos códigos</w:t>
            </w:r>
          </w:p>
        </w:tc>
        <w:tc>
          <w:tcPr>
            <w:tcW w:w="1272" w:type="dxa"/>
            <w:tcBorders>
              <w:top w:val="single" w:sz="6" w:space="0" w:color="000000"/>
              <w:left w:val="single" w:sz="6" w:space="0" w:color="auto"/>
            </w:tcBorders>
          </w:tcPr>
          <w:p w:rsidR="0086220A" w:rsidRDefault="0086220A" w:rsidP="0086220A">
            <w:pPr>
              <w:pStyle w:val="Tablehead"/>
              <w:framePr w:hSpace="181" w:wrap="notBeside" w:vAnchor="text" w:hAnchor="text" w:xAlign="center" w:y="1"/>
              <w:spacing w:before="30" w:after="30"/>
              <w:rPr>
                <w:lang w:val="en-US"/>
              </w:rPr>
            </w:pPr>
            <w:r>
              <w:rPr>
                <w:lang w:val="en-US"/>
              </w:rPr>
              <w:t>Código</w:t>
            </w:r>
            <w:r>
              <w:rPr>
                <w:lang w:val="en-US"/>
              </w:rPr>
              <w:br/>
              <w:t>10,23</w:t>
            </w:r>
            <w:r>
              <w:rPr>
                <w:lang w:val="en-US"/>
              </w:rPr>
              <w:br/>
              <w:t>Mchip/s</w:t>
            </w:r>
          </w:p>
        </w:tc>
        <w:tc>
          <w:tcPr>
            <w:tcW w:w="1412" w:type="dxa"/>
            <w:tcBorders>
              <w:top w:val="single" w:sz="6" w:space="0" w:color="000000"/>
            </w:tcBorders>
          </w:tcPr>
          <w:p w:rsidR="0086220A" w:rsidRDefault="0086220A" w:rsidP="0086220A">
            <w:pPr>
              <w:pStyle w:val="Tablehead"/>
              <w:framePr w:hSpace="181" w:wrap="notBeside" w:vAnchor="text" w:hAnchor="text" w:xAlign="center" w:y="1"/>
              <w:spacing w:before="30" w:after="30"/>
              <w:rPr>
                <w:lang w:val="en-US"/>
              </w:rPr>
            </w:pPr>
            <w:r>
              <w:rPr>
                <w:lang w:val="en-US"/>
              </w:rPr>
              <w:t>Código</w:t>
            </w:r>
            <w:r>
              <w:rPr>
                <w:lang w:val="en-US"/>
              </w:rPr>
              <w:br/>
              <w:t>1,023</w:t>
            </w:r>
            <w:r>
              <w:rPr>
                <w:lang w:val="en-US"/>
              </w:rPr>
              <w:br/>
              <w:t>Mchip/s</w:t>
            </w:r>
          </w:p>
        </w:tc>
        <w:tc>
          <w:tcPr>
            <w:tcW w:w="1554" w:type="dxa"/>
            <w:tcBorders>
              <w:top w:val="single" w:sz="6" w:space="0" w:color="000000"/>
              <w:right w:val="single" w:sz="6" w:space="0" w:color="000000"/>
            </w:tcBorders>
          </w:tcPr>
          <w:p w:rsidR="0086220A" w:rsidRDefault="0086220A" w:rsidP="0086220A">
            <w:pPr>
              <w:pStyle w:val="Tablehead"/>
              <w:framePr w:hSpace="181" w:wrap="notBeside" w:vAnchor="text" w:hAnchor="text" w:xAlign="center" w:y="1"/>
              <w:spacing w:before="30" w:after="30"/>
              <w:rPr>
                <w:lang w:val="es-ES_tradnl"/>
              </w:rPr>
            </w:pPr>
            <w:r>
              <w:rPr>
                <w:lang w:val="es-ES_tradnl"/>
              </w:rPr>
              <w:t>Suma de potencias de ambos códigos</w:t>
            </w: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441"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53,0</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55,0</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441"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s>
              <w:spacing w:before="30" w:after="30"/>
              <w:ind w:right="289" w:firstLine="4"/>
              <w:jc w:val="left"/>
              <w:rPr>
                <w:lang w:val="en-US"/>
              </w:rPr>
            </w:pPr>
            <w:r>
              <w:rPr>
                <w:lang w:val="en-US"/>
              </w:rPr>
              <w:tab/>
              <w:t xml:space="preserve"> </w:t>
            </w:r>
            <w:r>
              <w:rPr>
                <w:lang w:val="en-US"/>
              </w:rPr>
              <w:sym w:font="Symbol" w:char="F02D"/>
            </w:r>
            <w:r>
              <w:rPr>
                <w:lang w:val="en-US"/>
              </w:rPr>
              <w:t>50,00</w:t>
            </w:r>
          </w:p>
        </w:tc>
        <w:tc>
          <w:tcPr>
            <w:tcW w:w="1142"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118"/>
              </w:tabs>
              <w:spacing w:before="30" w:after="30"/>
              <w:jc w:val="left"/>
              <w:rPr>
                <w:lang w:val="en-US"/>
              </w:rPr>
            </w:pPr>
            <w:r>
              <w:rPr>
                <w:lang w:val="en-US"/>
              </w:rPr>
              <w:tab/>
            </w:r>
            <w:r>
              <w:rPr>
                <w:sz w:val="8"/>
                <w:lang w:val="en-US"/>
              </w:rPr>
              <w:t xml:space="preserve"> </w:t>
            </w:r>
            <w:r>
              <w:rPr>
                <w:lang w:val="en-US"/>
              </w:rPr>
              <w:sym w:font="Symbol" w:char="F02D"/>
            </w:r>
            <w:r>
              <w:rPr>
                <w:lang w:val="en-US"/>
              </w:rPr>
              <w:t>50,00</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269"/>
              <w:jc w:val="left"/>
              <w:rPr>
                <w:lang w:val="en-US"/>
              </w:rPr>
            </w:pPr>
            <w:r>
              <w:rPr>
                <w:lang w:val="en-US"/>
              </w:rPr>
              <w:sym w:font="Symbol" w:char="F02D"/>
            </w:r>
            <w:r>
              <w:rPr>
                <w:lang w:val="en-US"/>
              </w:rPr>
              <w:t>50,00</w:t>
            </w:r>
          </w:p>
        </w:tc>
        <w:tc>
          <w:tcPr>
            <w:tcW w:w="1412" w:type="dxa"/>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415"/>
              <w:jc w:val="left"/>
              <w:rPr>
                <w:lang w:val="en-US"/>
              </w:rPr>
            </w:pPr>
            <w:r>
              <w:rPr>
                <w:sz w:val="8"/>
                <w:lang w:val="en-US"/>
              </w:rPr>
              <w:t xml:space="preserve"> </w:t>
            </w:r>
            <w:r>
              <w:rPr>
                <w:lang w:val="en-US"/>
              </w:rPr>
              <w:sym w:font="Symbol" w:char="F02D"/>
            </w:r>
            <w:r>
              <w:rPr>
                <w:lang w:val="en-US"/>
              </w:rPr>
              <w:t>50,00</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441"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441"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0,0</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441" w:type="dxa"/>
            <w:tcBorders>
              <w:left w:val="nil"/>
            </w:tcBorders>
          </w:tcPr>
          <w:p w:rsidR="0086220A" w:rsidRDefault="0086220A" w:rsidP="0086220A">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33,5</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33,5</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441"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0,5</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0,5</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n-US"/>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0,5</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n-US"/>
              </w:rPr>
            </w:pPr>
            <w:r>
              <w:rPr>
                <w:lang w:val="en-US"/>
              </w:rPr>
              <w:t>0,5</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n-US"/>
              </w:rPr>
            </w:pPr>
          </w:p>
        </w:tc>
      </w:tr>
      <w:tr w:rsidR="0086220A">
        <w:trPr>
          <w:trHeight w:val="247"/>
          <w:jc w:val="center"/>
        </w:trPr>
        <w:tc>
          <w:tcPr>
            <w:tcW w:w="1276"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30" w:after="30"/>
              <w:jc w:val="center"/>
              <w:rPr>
                <w:i/>
                <w:iCs/>
                <w:lang w:val="en-US"/>
              </w:rPr>
            </w:pPr>
            <w:r>
              <w:rPr>
                <w:i/>
                <w:iCs/>
                <w:lang w:val="en-US"/>
              </w:rPr>
              <w:t>R</w:t>
            </w:r>
            <w:r>
              <w:rPr>
                <w:i/>
                <w:iCs/>
                <w:position w:val="-4"/>
                <w:sz w:val="18"/>
                <w:lang w:val="en-US"/>
              </w:rPr>
              <w:t>b</w:t>
            </w:r>
          </w:p>
        </w:tc>
        <w:tc>
          <w:tcPr>
            <w:tcW w:w="1441"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es-ES_tradnl"/>
              </w:rPr>
            </w:pPr>
            <w:r>
              <w:rPr>
                <w:lang w:val="en-US"/>
              </w:rPr>
              <w:sym w:font="Symbol" w:char="F02D"/>
            </w:r>
            <w:r>
              <w:rPr>
                <w:lang w:val="es-ES_tradnl"/>
              </w:rPr>
              <w:t>6,2</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0,4</w:t>
            </w:r>
          </w:p>
        </w:tc>
        <w:tc>
          <w:tcPr>
            <w:tcW w:w="1542" w:type="dxa"/>
            <w:tcBorders>
              <w:left w:val="nil"/>
              <w:right w:val="single" w:sz="6" w:space="0" w:color="auto"/>
            </w:tcBorders>
          </w:tcPr>
          <w:p w:rsidR="0086220A" w:rsidRDefault="0086220A" w:rsidP="0086220A">
            <w:pPr>
              <w:pStyle w:val="Tabletext"/>
              <w:framePr w:hSpace="181" w:wrap="notBeside" w:vAnchor="text" w:hAnchor="text" w:xAlign="center" w:y="1"/>
              <w:spacing w:before="30" w:after="30"/>
              <w:jc w:val="right"/>
              <w:rPr>
                <w:lang w:val="es-ES_tradnl"/>
              </w:rPr>
            </w:pPr>
          </w:p>
        </w:tc>
        <w:tc>
          <w:tcPr>
            <w:tcW w:w="1272" w:type="dxa"/>
            <w:tcBorders>
              <w:lef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7,4</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18,3</w:t>
            </w:r>
          </w:p>
        </w:tc>
        <w:tc>
          <w:tcPr>
            <w:tcW w:w="1554" w:type="dxa"/>
            <w:tcBorders>
              <w:right w:val="single" w:sz="6" w:space="0" w:color="000000"/>
            </w:tcBorders>
          </w:tcPr>
          <w:p w:rsidR="0086220A" w:rsidRDefault="0086220A" w:rsidP="0086220A">
            <w:pPr>
              <w:pStyle w:val="Tabletext"/>
              <w:framePr w:hSpace="181" w:wrap="notBeside" w:vAnchor="text" w:hAnchor="text" w:xAlign="center" w:y="1"/>
              <w:spacing w:before="30" w:after="30"/>
              <w:jc w:val="right"/>
              <w:rPr>
                <w:lang w:val="es-ES_tradnl"/>
              </w:rPr>
            </w:pPr>
          </w:p>
        </w:tc>
      </w:tr>
      <w:tr w:rsidR="0086220A">
        <w:trPr>
          <w:trHeight w:val="247"/>
          <w:jc w:val="center"/>
        </w:trPr>
        <w:tc>
          <w:tcPr>
            <w:tcW w:w="1276" w:type="dxa"/>
            <w:tcBorders>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es-ES_tradnl"/>
              </w:rPr>
            </w:pPr>
            <w:r>
              <w:rPr>
                <w:i/>
                <w:iCs/>
                <w:lang w:val="es-ES_tradnl"/>
              </w:rPr>
              <w:t>D</w:t>
            </w:r>
            <w:r>
              <w:rPr>
                <w:i/>
                <w:iCs/>
                <w:position w:val="-4"/>
                <w:sz w:val="18"/>
                <w:lang w:val="es-ES_tradnl"/>
              </w:rPr>
              <w:t>pol</w:t>
            </w:r>
          </w:p>
        </w:tc>
        <w:tc>
          <w:tcPr>
            <w:tcW w:w="1441"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s-ES_tradnl"/>
              </w:rPr>
            </w:pPr>
            <w:r>
              <w:rPr>
                <w:lang w:val="es-ES_tradnl"/>
              </w:rPr>
              <w:t>0,0</w:t>
            </w:r>
          </w:p>
        </w:tc>
        <w:tc>
          <w:tcPr>
            <w:tcW w:w="1142" w:type="dxa"/>
            <w:tcBorders>
              <w:left w:val="nil"/>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0,0</w:t>
            </w:r>
          </w:p>
        </w:tc>
        <w:tc>
          <w:tcPr>
            <w:tcW w:w="1542" w:type="dxa"/>
            <w:tcBorders>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es-ES_tradnl"/>
              </w:rPr>
            </w:pPr>
          </w:p>
        </w:tc>
        <w:tc>
          <w:tcPr>
            <w:tcW w:w="1272"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0,0</w:t>
            </w:r>
          </w:p>
        </w:tc>
        <w:tc>
          <w:tcPr>
            <w:tcW w:w="1412" w:type="dxa"/>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0,0</w:t>
            </w:r>
          </w:p>
        </w:tc>
        <w:tc>
          <w:tcPr>
            <w:tcW w:w="1554" w:type="dxa"/>
            <w:tcBorders>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right"/>
              <w:rPr>
                <w:lang w:val="es-ES_tradnl"/>
              </w:rPr>
            </w:pPr>
          </w:p>
        </w:tc>
      </w:tr>
      <w:tr w:rsidR="0086220A">
        <w:trPr>
          <w:trHeight w:val="247"/>
          <w:jc w:val="center"/>
        </w:trPr>
        <w:tc>
          <w:tcPr>
            <w:tcW w:w="1276"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es-ES_tradnl"/>
              </w:rPr>
            </w:pPr>
            <w:r>
              <w:rPr>
                <w:i/>
                <w:iCs/>
                <w:lang w:val="es-ES_tradnl"/>
              </w:rPr>
              <w:t>P</w:t>
            </w:r>
            <w:r>
              <w:rPr>
                <w:i/>
                <w:iCs/>
                <w:position w:val="-4"/>
                <w:sz w:val="18"/>
                <w:lang w:val="es-ES_tradnl"/>
              </w:rPr>
              <w:t>interfering</w:t>
            </w:r>
          </w:p>
        </w:tc>
        <w:tc>
          <w:tcPr>
            <w:tcW w:w="1441"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s-ES_tradnl"/>
              </w:rPr>
            </w:pPr>
            <w:r>
              <w:rPr>
                <w:lang w:val="es-ES_tradnl"/>
              </w:rPr>
              <w:t>29,8</w:t>
            </w:r>
          </w:p>
        </w:tc>
        <w:tc>
          <w:tcPr>
            <w:tcW w:w="1142"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37,6</w:t>
            </w:r>
          </w:p>
        </w:tc>
        <w:tc>
          <w:tcPr>
            <w:tcW w:w="1542"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38,3</w:t>
            </w:r>
          </w:p>
        </w:tc>
        <w:tc>
          <w:tcPr>
            <w:tcW w:w="1272"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28,6</w:t>
            </w:r>
          </w:p>
        </w:tc>
        <w:tc>
          <w:tcPr>
            <w:tcW w:w="1412" w:type="dxa"/>
            <w:tcBorders>
              <w:top w:val="single" w:sz="4"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30" w:after="30"/>
              <w:ind w:left="537" w:right="-7"/>
              <w:jc w:val="left"/>
              <w:rPr>
                <w:lang w:val="es-ES_tradnl"/>
              </w:rPr>
            </w:pPr>
            <w:r>
              <w:rPr>
                <w:sz w:val="8"/>
                <w:lang w:val="es-ES_tradnl"/>
              </w:rPr>
              <w:t xml:space="preserve"> </w:t>
            </w:r>
            <w:r>
              <w:rPr>
                <w:lang w:val="es-ES_tradnl"/>
              </w:rPr>
              <w:t>19,7</w:t>
            </w:r>
          </w:p>
        </w:tc>
        <w:tc>
          <w:tcPr>
            <w:tcW w:w="1554"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s-ES_tradnl"/>
              </w:rPr>
              <w:t>29,1</w:t>
            </w:r>
          </w:p>
        </w:tc>
      </w:tr>
      <w:tr w:rsidR="0086220A">
        <w:trPr>
          <w:trHeight w:val="247"/>
          <w:jc w:val="center"/>
        </w:trPr>
        <w:tc>
          <w:tcPr>
            <w:tcW w:w="1276"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jc w:val="center"/>
              <w:rPr>
                <w:i/>
                <w:iCs/>
                <w:lang w:val="es-ES_tradnl"/>
              </w:rPr>
            </w:pPr>
            <w:r>
              <w:rPr>
                <w:i/>
                <w:iCs/>
                <w:lang w:val="es-ES_tradnl"/>
              </w:rPr>
              <w:t>P</w:t>
            </w:r>
            <w:r>
              <w:rPr>
                <w:i/>
                <w:iCs/>
                <w:position w:val="-4"/>
                <w:sz w:val="18"/>
                <w:lang w:val="es-ES_tradnl"/>
              </w:rPr>
              <w:t>threshold</w:t>
            </w:r>
          </w:p>
        </w:tc>
        <w:tc>
          <w:tcPr>
            <w:tcW w:w="1441"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es-ES_tradnl"/>
              </w:rPr>
            </w:pPr>
            <w:r>
              <w:rPr>
                <w:lang w:val="en-US"/>
              </w:rPr>
              <w:sym w:font="Symbol" w:char="F02D"/>
            </w:r>
            <w:r>
              <w:rPr>
                <w:lang w:val="es-ES_tradnl"/>
              </w:rPr>
              <w:t>114,5</w:t>
            </w:r>
          </w:p>
        </w:tc>
        <w:tc>
          <w:tcPr>
            <w:tcW w:w="1142" w:type="dxa"/>
            <w:tcBorders>
              <w:top w:val="single" w:sz="4" w:space="0" w:color="auto"/>
              <w:left w:val="nil"/>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114,5</w:t>
            </w:r>
          </w:p>
        </w:tc>
        <w:tc>
          <w:tcPr>
            <w:tcW w:w="1542"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114,5</w:t>
            </w:r>
          </w:p>
        </w:tc>
        <w:tc>
          <w:tcPr>
            <w:tcW w:w="1272"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114,5</w:t>
            </w:r>
          </w:p>
        </w:tc>
        <w:tc>
          <w:tcPr>
            <w:tcW w:w="1412" w:type="dxa"/>
            <w:tcBorders>
              <w:top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114,5</w:t>
            </w:r>
          </w:p>
        </w:tc>
        <w:tc>
          <w:tcPr>
            <w:tcW w:w="1554"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es-ES_tradnl"/>
              </w:rPr>
            </w:pPr>
            <w:r>
              <w:rPr>
                <w:lang w:val="en-US"/>
              </w:rPr>
              <w:sym w:font="Symbol" w:char="F02D"/>
            </w:r>
            <w:r>
              <w:rPr>
                <w:lang w:val="es-ES_tradnl"/>
              </w:rPr>
              <w:t>114,5</w:t>
            </w:r>
          </w:p>
        </w:tc>
      </w:tr>
      <w:tr w:rsidR="0086220A">
        <w:trPr>
          <w:trHeight w:val="247"/>
          <w:jc w:val="center"/>
        </w:trPr>
        <w:tc>
          <w:tcPr>
            <w:tcW w:w="1276" w:type="dxa"/>
            <w:tcBorders>
              <w:top w:val="single" w:sz="4"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left="-57" w:right="-57"/>
              <w:jc w:val="center"/>
              <w:rPr>
                <w:lang w:val="es-ES_tradnl"/>
              </w:rPr>
            </w:pPr>
            <w:r>
              <w:rPr>
                <w:lang w:val="es-ES_tradnl"/>
              </w:rPr>
              <w:t>Pérdida necesaria (dB)</w:t>
            </w:r>
          </w:p>
        </w:tc>
        <w:tc>
          <w:tcPr>
            <w:tcW w:w="1441"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0" w:after="30"/>
              <w:ind w:right="413"/>
              <w:jc w:val="right"/>
              <w:rPr>
                <w:lang w:val="fr-CH"/>
              </w:rPr>
            </w:pPr>
            <w:r>
              <w:rPr>
                <w:lang w:val="fr-CH"/>
              </w:rPr>
              <w:t>144,3</w:t>
            </w:r>
          </w:p>
        </w:tc>
        <w:tc>
          <w:tcPr>
            <w:tcW w:w="1142"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152,1</w:t>
            </w:r>
          </w:p>
        </w:tc>
        <w:tc>
          <w:tcPr>
            <w:tcW w:w="1542"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152,7</w:t>
            </w:r>
          </w:p>
        </w:tc>
        <w:tc>
          <w:tcPr>
            <w:tcW w:w="1272"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143,1</w:t>
            </w:r>
          </w:p>
        </w:tc>
        <w:tc>
          <w:tcPr>
            <w:tcW w:w="1412"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134,2</w:t>
            </w:r>
          </w:p>
        </w:tc>
        <w:tc>
          <w:tcPr>
            <w:tcW w:w="1554"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0" w:after="30"/>
              <w:ind w:right="413"/>
              <w:jc w:val="right"/>
              <w:rPr>
                <w:lang w:val="fr-CH"/>
              </w:rPr>
            </w:pPr>
            <w:r>
              <w:rPr>
                <w:lang w:val="fr-CH"/>
              </w:rPr>
              <w:t>143,6</w:t>
            </w:r>
          </w:p>
        </w:tc>
      </w:tr>
    </w:tbl>
    <w:p w:rsidR="0086220A" w:rsidRDefault="0086220A" w:rsidP="0086220A">
      <w:pPr>
        <w:pStyle w:val="Tablefin"/>
        <w:rPr>
          <w:sz w:val="2"/>
        </w:rPr>
      </w:pPr>
    </w:p>
    <w:p w:rsidR="0086220A" w:rsidRPr="00F201AA" w:rsidRDefault="0086220A" w:rsidP="00F201AA">
      <w:pPr>
        <w:pStyle w:val="Tablefin"/>
      </w:pPr>
    </w:p>
    <w:p w:rsidR="0086220A" w:rsidRDefault="0086220A" w:rsidP="00F201AA">
      <w:pPr>
        <w:pStyle w:val="AnnexNoTitle"/>
        <w:rPr>
          <w:lang w:val="es-ES_tradnl"/>
        </w:rPr>
      </w:pPr>
      <w:bookmarkStart w:id="16" w:name="_Toc115521020"/>
      <w:r>
        <w:rPr>
          <w:lang w:val="es-ES_tradnl"/>
        </w:rPr>
        <w:t>A</w:t>
      </w:r>
      <w:r w:rsidR="00F201AA">
        <w:rPr>
          <w:lang w:val="es-ES_tradnl"/>
        </w:rPr>
        <w:t>péndice</w:t>
      </w:r>
      <w:r>
        <w:rPr>
          <w:lang w:val="es-ES_tradnl"/>
        </w:rPr>
        <w:t xml:space="preserve">  2</w:t>
      </w:r>
      <w:r>
        <w:rPr>
          <w:lang w:val="es-ES_tradnl"/>
        </w:rPr>
        <w:br/>
      </w:r>
      <w:r w:rsidR="00F201AA">
        <w:rPr>
          <w:lang w:val="es-ES_tradnl"/>
        </w:rPr>
        <w:t>al</w:t>
      </w:r>
      <w:r>
        <w:rPr>
          <w:lang w:val="es-ES_tradnl"/>
        </w:rPr>
        <w:t xml:space="preserve">  A</w:t>
      </w:r>
      <w:r w:rsidR="00F201AA">
        <w:rPr>
          <w:lang w:val="es-ES_tradnl"/>
        </w:rPr>
        <w:t>nexo</w:t>
      </w:r>
      <w:r>
        <w:rPr>
          <w:lang w:val="es-ES_tradnl"/>
        </w:rPr>
        <w:t xml:space="preserve">  1</w:t>
      </w:r>
      <w:r w:rsidR="00F201AA">
        <w:rPr>
          <w:lang w:val="es-ES_tradnl"/>
        </w:rPr>
        <w:br/>
      </w:r>
      <w:r w:rsidR="00F201AA">
        <w:rPr>
          <w:lang w:val="es-ES_tradnl"/>
        </w:rPr>
        <w:br/>
      </w:r>
      <w:r>
        <w:rPr>
          <w:lang w:val="es-ES_tradnl"/>
        </w:rPr>
        <w:t>Descripción de un sistema de antena con anillo de choque que permite obtener</w:t>
      </w:r>
      <w:r w:rsidR="00F201AA">
        <w:rPr>
          <w:lang w:val="es-ES_tradnl"/>
        </w:rPr>
        <w:br/>
      </w:r>
      <w:r>
        <w:rPr>
          <w:lang w:val="es-ES_tradnl"/>
        </w:rPr>
        <w:t>una fuerte atenuación para ángulos de elevación bajos, en el caso de enlaces</w:t>
      </w:r>
      <w:r w:rsidR="00F201AA">
        <w:rPr>
          <w:lang w:val="es-ES_tradnl"/>
        </w:rPr>
        <w:br/>
      </w:r>
      <w:r>
        <w:rPr>
          <w:lang w:val="es-ES_tradnl"/>
        </w:rPr>
        <w:t>ascendentes del SRNS en la banda de frecuencias 1</w:t>
      </w:r>
      <w:r>
        <w:rPr>
          <w:rFonts w:ascii="Tms Rmn" w:hAnsi="Tms Rmn"/>
          <w:sz w:val="12"/>
          <w:lang w:val="es-ES_tradnl"/>
        </w:rPr>
        <w:t> </w:t>
      </w:r>
      <w:r>
        <w:rPr>
          <w:lang w:val="es-ES_tradnl"/>
        </w:rPr>
        <w:t>300-1</w:t>
      </w:r>
      <w:r>
        <w:rPr>
          <w:rFonts w:ascii="Tms Rmn" w:hAnsi="Tms Rmn"/>
          <w:sz w:val="12"/>
          <w:lang w:val="es-ES_tradnl"/>
        </w:rPr>
        <w:t> </w:t>
      </w:r>
      <w:r>
        <w:rPr>
          <w:lang w:val="es-ES_tradnl"/>
        </w:rPr>
        <w:t>350 MHz</w:t>
      </w:r>
      <w:bookmarkEnd w:id="16"/>
      <w:r>
        <w:rPr>
          <w:lang w:val="es-ES_tradnl"/>
        </w:rPr>
        <w:t xml:space="preserve"> </w:t>
      </w:r>
    </w:p>
    <w:p w:rsidR="0086220A" w:rsidRDefault="0086220A" w:rsidP="0086220A">
      <w:pPr>
        <w:pStyle w:val="Heading1"/>
        <w:spacing w:before="400"/>
        <w:rPr>
          <w:lang w:val="es-ES_tradnl"/>
        </w:rPr>
      </w:pPr>
      <w:bookmarkStart w:id="17" w:name="_Toc115521021"/>
      <w:r>
        <w:rPr>
          <w:lang w:val="es-ES_tradnl"/>
        </w:rPr>
        <w:t>1</w:t>
      </w:r>
      <w:r>
        <w:rPr>
          <w:lang w:val="es-ES_tradnl"/>
        </w:rPr>
        <w:tab/>
        <w:t>Introducción, finalidad del anillo de choque</w:t>
      </w:r>
      <w:bookmarkEnd w:id="17"/>
    </w:p>
    <w:p w:rsidR="0086220A" w:rsidRDefault="0086220A" w:rsidP="0086220A">
      <w:pPr>
        <w:spacing w:before="80" w:line="270" w:lineRule="exact"/>
        <w:rPr>
          <w:lang w:val="es-ES_tradnl"/>
        </w:rPr>
      </w:pPr>
      <w:r>
        <w:rPr>
          <w:lang w:val="es-ES_tradnl"/>
        </w:rPr>
        <w:t xml:space="preserve">El SRNS puede utilizar enlaces ascendentes Tierra-espacio, por ejemplo con satélites MEO. Normalmente, la potencia transmitida en esta banda es de unos 57 dBm. Las antenas de tierra están orientadas al cenit. Se supone que estas antenas son omnidireccionales, con una ganancia de –1 dB para un ángulo de elevación </w:t>
      </w:r>
      <w:r>
        <w:sym w:font="Symbol" w:char="F061"/>
      </w:r>
      <w:r>
        <w:rPr>
          <w:position w:val="-4"/>
          <w:sz w:val="20"/>
          <w:lang w:val="es-ES_tradnl"/>
        </w:rPr>
        <w:t>0</w:t>
      </w:r>
      <w:r>
        <w:rPr>
          <w:lang w:val="es-ES_tradnl"/>
        </w:rPr>
        <w:t xml:space="preserve"> de 10°, sin que se haya instalado un anillo de choque. Para proteger convenientemente los enlaces del radar es necesario instalar un anillo de choque que permita una atenuación de 50 dB para 10° de elevación.</w:t>
      </w:r>
    </w:p>
    <w:p w:rsidR="0086220A" w:rsidRDefault="0086220A" w:rsidP="0086220A">
      <w:pPr>
        <w:pStyle w:val="Heading1"/>
        <w:rPr>
          <w:lang w:val="es-ES_tradnl"/>
        </w:rPr>
      </w:pPr>
      <w:bookmarkStart w:id="18" w:name="_Toc115521022"/>
      <w:r>
        <w:rPr>
          <w:lang w:val="es-ES_tradnl"/>
        </w:rPr>
        <w:t>2</w:t>
      </w:r>
      <w:r>
        <w:rPr>
          <w:lang w:val="es-ES_tradnl"/>
        </w:rPr>
        <w:tab/>
        <w:t>Descripción del anillo de choque</w:t>
      </w:r>
      <w:bookmarkEnd w:id="18"/>
    </w:p>
    <w:p w:rsidR="0086220A" w:rsidRDefault="0086220A" w:rsidP="0086220A">
      <w:pPr>
        <w:spacing w:before="80"/>
        <w:rPr>
          <w:lang w:val="es-ES_tradnl"/>
        </w:rPr>
      </w:pPr>
      <w:r>
        <w:rPr>
          <w:lang w:val="es-ES_tradnl"/>
        </w:rPr>
        <w:t>Un anillo de choque consiste en uno o varios elementos cilíndricos colocados alrededor del elemento de radiación de la antena. Se utilizan habitualmente para las antenas de recepción del sistema mundial de determinación de posición (GPS), para reducir la transmisión multitrayectos y atenuar la ganancia de antena a ángulos de elevación bajos. El anillo de choque no tiene más de 20 a 50 cm de diámetro en el caso de la recepción GPS. Este diámetro corresponde a 1 ó 2 longitudes de onda de la señal GPS. En estos casos, el anillo de choque funciona en la zona de campo cercano y tiene, por tanto, posibilidades limitadas de atenuación.</w:t>
      </w:r>
    </w:p>
    <w:p w:rsidR="0086220A" w:rsidRDefault="0086220A" w:rsidP="0086220A">
      <w:pPr>
        <w:spacing w:line="270" w:lineRule="exact"/>
        <w:rPr>
          <w:lang w:val="es-ES_tradnl"/>
        </w:rPr>
      </w:pPr>
      <w:r>
        <w:rPr>
          <w:lang w:val="es-ES_tradnl"/>
        </w:rPr>
        <w:br w:type="page"/>
      </w:r>
      <w:r>
        <w:rPr>
          <w:lang w:val="es-ES_tradnl"/>
        </w:rPr>
        <w:lastRenderedPageBreak/>
        <w:t xml:space="preserve">En el caso de los enlaces ascendentes del SRNS, es necesario aumentar la atenuación para ángulos de elevación bajos y ello puede hacerse instalando un cilindro o anillo de choque de un diámetro importante, comparado con la longitud de onda de la señal transmitida, como se puede ver en la Fig. 3. En este caso, el anillo de choque funciona en la zona de campo lejano y puede ser considerado como una verdadera máscara física. Debe tener un diámetro de varios metros (alrededor de 5 m en el ejemplo considerado). El ángulo de elevación </w:t>
      </w:r>
      <w:r>
        <w:sym w:font="Symbol" w:char="F061"/>
      </w:r>
      <w:r>
        <w:rPr>
          <w:lang w:val="es-ES_tradnl"/>
        </w:rPr>
        <w:t xml:space="preserve"> del anillo de choque, visto desde el centro de fase de la antena, es de unos 25°. Este anillo de choque está formado por una pared cilíndrica centrada en el elemento radiante de la antena. (Esta pared tiene aproximadamente 1 m de altura en el ejemplo considerado.) El material de la pared debe ser, preferentemente, absorbente, pero también se puede utilizar simplemente hormigón. El interior de la pared se recubre con un elemento absorbente, formado por ejemplo por pirámides de gran tamaño. Existen en el mercado absorbentes con los que puede obtenerse una atenuación de 50 dB aproximadamente en la Banda L, y que son compatibles con la potencia radiada sin que exista riesgo de inflamación debido a esta potencia. El borde de la pared limita la difracción: se puede utilizar, por ejemplo, una pared con relieve u ondulada y si es necesario, se puede colocar sobre ella un absorbente adicional. Toda esta estructura se cubre con una cúpula radiotransparente. Con esta estructura pueden obtenerse atenuaciones superiores a 50 dB para un ángulo de elevación de 10°, considerando únicamente los efectos del  elemento absorbente y de la ondulación. Si fuera necesario mejorar significativamente estas condiciones, también se podría instalar otro anillo de choque.</w:t>
      </w:r>
    </w:p>
    <w:p w:rsidR="0086220A" w:rsidRDefault="0086220A" w:rsidP="0086220A">
      <w:pPr>
        <w:rPr>
          <w:lang w:val="es-ES_tradnl"/>
        </w:rPr>
      </w:pPr>
      <w:r>
        <w:rPr>
          <w:lang w:val="es-ES_tradnl"/>
        </w:rPr>
        <w:t>Además, cabe señalar que algunos radares de meteorología también utilizan elementos de antena transmisores y receptores colocados dentro de paredes de separación recubiertas con absorbentes. También se utiliza el término de antena de túnel para estos sistemas. Permiten un aislamiento de unos 100 dB entre ambas antenas, para un ángulo de elevación inferior a 5°.</w:t>
      </w:r>
    </w:p>
    <w:p w:rsidR="0014036D" w:rsidRDefault="0014036D" w:rsidP="0086220A">
      <w:pPr>
        <w:rPr>
          <w:lang w:val="es-ES_tradnl"/>
        </w:rPr>
      </w:pPr>
    </w:p>
    <w:p w:rsidR="0086220A" w:rsidRDefault="003348E7" w:rsidP="0086220A">
      <w:pPr>
        <w:pStyle w:val="FigureNo"/>
      </w:pPr>
      <w:r>
        <w:rPr>
          <w:noProof/>
          <w:lang w:val="en-US" w:eastAsia="zh-CN"/>
        </w:rPr>
        <w:drawing>
          <wp:inline distT="0" distB="0" distL="0" distR="0">
            <wp:extent cx="5593080" cy="40919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080" cy="4091940"/>
                    </a:xfrm>
                    <a:prstGeom prst="rect">
                      <a:avLst/>
                    </a:prstGeom>
                    <a:noFill/>
                    <a:ln>
                      <a:noFill/>
                    </a:ln>
                  </pic:spPr>
                </pic:pic>
              </a:graphicData>
            </a:graphic>
          </wp:inline>
        </w:drawing>
      </w:r>
    </w:p>
    <w:p w:rsidR="0086220A" w:rsidRDefault="0086220A" w:rsidP="00F201AA">
      <w:pPr>
        <w:pStyle w:val="AnnexNoTitle"/>
        <w:rPr>
          <w:lang w:val="es-ES_tradnl"/>
        </w:rPr>
      </w:pPr>
      <w:bookmarkStart w:id="19" w:name="_Toc115521023"/>
      <w:r>
        <w:rPr>
          <w:lang w:val="es-ES_tradnl"/>
        </w:rPr>
        <w:lastRenderedPageBreak/>
        <w:t>A</w:t>
      </w:r>
      <w:r w:rsidR="00F201AA">
        <w:rPr>
          <w:lang w:val="es-ES_tradnl"/>
        </w:rPr>
        <w:t>nexo</w:t>
      </w:r>
      <w:r>
        <w:rPr>
          <w:lang w:val="es-ES_tradnl"/>
        </w:rPr>
        <w:t xml:space="preserve">  2</w:t>
      </w:r>
      <w:r w:rsidR="00F201AA">
        <w:rPr>
          <w:lang w:val="es-ES_tradnl"/>
        </w:rPr>
        <w:br/>
      </w:r>
      <w:r w:rsidR="00F201AA">
        <w:rPr>
          <w:lang w:val="es-ES_tradnl"/>
        </w:rPr>
        <w:br/>
      </w:r>
      <w:r>
        <w:rPr>
          <w:lang w:val="es-ES_tradnl"/>
        </w:rPr>
        <w:t xml:space="preserve">Método para calcular las distancias de separación entre las estaciones </w:t>
      </w:r>
      <w:r>
        <w:rPr>
          <w:lang w:val="es-ES_tradnl"/>
        </w:rPr>
        <w:br/>
        <w:t>terrenas del SRNS (Tierra-espacio) y los radares en aeronaves</w:t>
      </w:r>
      <w:r w:rsidR="00F201AA">
        <w:rPr>
          <w:lang w:val="es-ES_tradnl"/>
        </w:rPr>
        <w:br/>
      </w:r>
      <w:r>
        <w:rPr>
          <w:lang w:val="es-ES_tradnl"/>
        </w:rPr>
        <w:t>del servicio de radiolocalización en la banda</w:t>
      </w:r>
      <w:r>
        <w:rPr>
          <w:lang w:val="es-ES_tradnl"/>
        </w:rPr>
        <w:br/>
        <w:t>de frecuencias 1</w:t>
      </w:r>
      <w:r>
        <w:rPr>
          <w:rFonts w:ascii="Tms Rmn" w:hAnsi="Tms Rmn"/>
          <w:sz w:val="12"/>
          <w:lang w:val="es-ES_tradnl"/>
        </w:rPr>
        <w:t> </w:t>
      </w:r>
      <w:r>
        <w:rPr>
          <w:lang w:val="es-ES_tradnl"/>
        </w:rPr>
        <w:t>300-1</w:t>
      </w:r>
      <w:r>
        <w:rPr>
          <w:rFonts w:ascii="Tms Rmn" w:hAnsi="Tms Rmn"/>
          <w:sz w:val="12"/>
          <w:lang w:val="es-ES_tradnl"/>
        </w:rPr>
        <w:t> </w:t>
      </w:r>
      <w:r>
        <w:rPr>
          <w:lang w:val="es-ES_tradnl"/>
        </w:rPr>
        <w:t>350 MHz</w:t>
      </w:r>
      <w:bookmarkEnd w:id="19"/>
    </w:p>
    <w:p w:rsidR="0086220A" w:rsidRDefault="0086220A" w:rsidP="0086220A">
      <w:pPr>
        <w:pStyle w:val="Heading1"/>
        <w:rPr>
          <w:lang w:val="es-ES_tradnl"/>
        </w:rPr>
      </w:pPr>
      <w:bookmarkStart w:id="20" w:name="_Toc115521024"/>
      <w:r>
        <w:rPr>
          <w:lang w:val="es-ES_tradnl"/>
        </w:rPr>
        <w:t>1</w:t>
      </w:r>
      <w:r>
        <w:rPr>
          <w:lang w:val="es-ES_tradnl"/>
        </w:rPr>
        <w:tab/>
        <w:t>Introducción</w:t>
      </w:r>
      <w:bookmarkEnd w:id="20"/>
    </w:p>
    <w:p w:rsidR="0086220A" w:rsidRDefault="0086220A" w:rsidP="0086220A">
      <w:pPr>
        <w:rPr>
          <w:lang w:val="es-ES_tradnl"/>
        </w:rPr>
      </w:pPr>
      <w:r>
        <w:rPr>
          <w:lang w:val="es-ES_tradnl"/>
        </w:rPr>
        <w:t>En este Anexo se analiza la interferencia causada por las estaciones de enlace ascendente a los radares receptores de aeronaves.</w:t>
      </w:r>
    </w:p>
    <w:p w:rsidR="0086220A" w:rsidRDefault="0086220A" w:rsidP="0086220A">
      <w:pPr>
        <w:pStyle w:val="Heading1"/>
        <w:rPr>
          <w:lang w:val="es-ES_tradnl"/>
        </w:rPr>
      </w:pPr>
      <w:bookmarkStart w:id="21" w:name="_Toc115521025"/>
      <w:r>
        <w:rPr>
          <w:lang w:val="es-ES_tradnl"/>
        </w:rPr>
        <w:t>2</w:t>
      </w:r>
      <w:r>
        <w:rPr>
          <w:lang w:val="es-ES_tradnl"/>
        </w:rPr>
        <w:tab/>
        <w:t>Características del sistema</w:t>
      </w:r>
      <w:bookmarkEnd w:id="21"/>
    </w:p>
    <w:p w:rsidR="0086220A" w:rsidRDefault="0086220A" w:rsidP="0086220A">
      <w:pPr>
        <w:pStyle w:val="Heading2"/>
        <w:rPr>
          <w:lang w:val="es-ES_tradnl"/>
        </w:rPr>
      </w:pPr>
      <w:bookmarkStart w:id="22" w:name="_Toc115521026"/>
      <w:r>
        <w:rPr>
          <w:lang w:val="es-ES_tradnl"/>
        </w:rPr>
        <w:t>2.1</w:t>
      </w:r>
      <w:r>
        <w:rPr>
          <w:lang w:val="es-ES_tradnl"/>
        </w:rPr>
        <w:tab/>
        <w:t>Radares de radiolocalización en aeronaves</w:t>
      </w:r>
      <w:bookmarkEnd w:id="22"/>
    </w:p>
    <w:p w:rsidR="0086220A" w:rsidRDefault="0086220A" w:rsidP="0086220A">
      <w:pPr>
        <w:rPr>
          <w:lang w:val="es-ES_tradnl"/>
        </w:rPr>
      </w:pPr>
      <w:r>
        <w:rPr>
          <w:lang w:val="es-ES_tradnl"/>
        </w:rPr>
        <w:t>En el Cuadro 3 aparecen sistemas representativos de los radares en aeronaves en funcionamiento o planificados para la banda de frecuencias 1 300</w:t>
      </w:r>
      <w:r>
        <w:rPr>
          <w:lang w:val="es-ES_tradnl"/>
        </w:rPr>
        <w:noBreakHyphen/>
        <w:t>1 350 MHz.</w:t>
      </w:r>
    </w:p>
    <w:p w:rsidR="0086220A" w:rsidRDefault="0086220A" w:rsidP="0086220A">
      <w:pPr>
        <w:pStyle w:val="Heading3"/>
        <w:rPr>
          <w:lang w:val="es-ES_tradnl"/>
        </w:rPr>
      </w:pPr>
      <w:r>
        <w:rPr>
          <w:lang w:val="es-ES_tradnl"/>
        </w:rPr>
        <w:t>2.1.1</w:t>
      </w:r>
      <w:r>
        <w:rPr>
          <w:lang w:val="es-ES_tradnl"/>
        </w:rPr>
        <w:tab/>
        <w:t>Sistema A</w:t>
      </w:r>
    </w:p>
    <w:p w:rsidR="0086220A" w:rsidRDefault="0086220A" w:rsidP="0086220A">
      <w:pPr>
        <w:rPr>
          <w:lang w:val="es-ES_tradnl"/>
        </w:rPr>
      </w:pPr>
      <w:r>
        <w:rPr>
          <w:lang w:val="es-ES_tradnl"/>
        </w:rPr>
        <w:t>El Sistema A es un radar de aeronave, de radiación lateral no coherente, utilizado para la vigilancia del océano. El radar es transportado por una aeronave a una altitud de funcionamiento de 15</w:t>
      </w:r>
      <w:r>
        <w:rPr>
          <w:rFonts w:ascii="Tms Rmn" w:hAnsi="Tms Rmn"/>
          <w:sz w:val="12"/>
          <w:lang w:val="es-ES_tradnl"/>
        </w:rPr>
        <w:t> </w:t>
      </w:r>
      <w:r>
        <w:rPr>
          <w:lang w:val="es-ES_tradnl"/>
        </w:rPr>
        <w:t>500 a 25</w:t>
      </w:r>
      <w:r>
        <w:rPr>
          <w:rFonts w:ascii="Tms Rmn" w:hAnsi="Tms Rmn"/>
          <w:sz w:val="12"/>
          <w:lang w:val="es-ES_tradnl"/>
        </w:rPr>
        <w:t> </w:t>
      </w:r>
      <w:r>
        <w:rPr>
          <w:lang w:val="es-ES_tradnl"/>
        </w:rPr>
        <w:t>500 pies (aproximadamente 4,7</w:t>
      </w:r>
      <w:r>
        <w:rPr>
          <w:lang w:val="es-ES_tradnl"/>
        </w:rPr>
        <w:noBreakHyphen/>
        <w:t>7,7 km) utilizado sobre agua a distancias de 50 a 500 mn (aproximadamente 92,6</w:t>
      </w:r>
      <w:r>
        <w:rPr>
          <w:lang w:val="es-ES_tradnl"/>
        </w:rPr>
        <w:noBreakHyphen/>
        <w:t>926 km) de la costa.</w:t>
      </w:r>
    </w:p>
    <w:p w:rsidR="0086220A" w:rsidRDefault="0086220A" w:rsidP="0086220A">
      <w:pPr>
        <w:pStyle w:val="Heading3"/>
        <w:rPr>
          <w:lang w:val="es-ES_tradnl"/>
        </w:rPr>
      </w:pPr>
      <w:r>
        <w:rPr>
          <w:lang w:val="es-ES_tradnl"/>
        </w:rPr>
        <w:t>2.1.2</w:t>
      </w:r>
      <w:r>
        <w:rPr>
          <w:lang w:val="es-ES_tradnl"/>
        </w:rPr>
        <w:tab/>
        <w:t>Sistema B</w:t>
      </w:r>
    </w:p>
    <w:p w:rsidR="0086220A" w:rsidRDefault="0086220A" w:rsidP="0086220A">
      <w:pPr>
        <w:rPr>
          <w:lang w:val="es-ES_tradnl"/>
        </w:rPr>
      </w:pPr>
      <w:r>
        <w:rPr>
          <w:lang w:val="es-ES_tradnl"/>
        </w:rPr>
        <w:t>El Sistema B es un sistema de medición por radar multicanales de aeronave, que funciona a una altitud máxima de 10</w:t>
      </w:r>
      <w:r>
        <w:rPr>
          <w:rFonts w:ascii="Tms Rmn" w:hAnsi="Tms Rmn"/>
          <w:sz w:val="12"/>
          <w:lang w:val="es-ES_tradnl"/>
        </w:rPr>
        <w:t> </w:t>
      </w:r>
      <w:r>
        <w:rPr>
          <w:lang w:val="es-ES_tradnl"/>
        </w:rPr>
        <w:t>000 pies (aproximadamente 3 km).</w:t>
      </w:r>
    </w:p>
    <w:p w:rsidR="0086220A" w:rsidRDefault="0086220A" w:rsidP="0086220A">
      <w:pPr>
        <w:pStyle w:val="Heading3"/>
        <w:rPr>
          <w:lang w:val="es-ES_tradnl"/>
        </w:rPr>
      </w:pPr>
      <w:r>
        <w:rPr>
          <w:lang w:val="es-ES_tradnl"/>
        </w:rPr>
        <w:t>2.1.3</w:t>
      </w:r>
      <w:r>
        <w:rPr>
          <w:lang w:val="es-ES_tradnl"/>
        </w:rPr>
        <w:tab/>
        <w:t>Sistema C</w:t>
      </w:r>
    </w:p>
    <w:p w:rsidR="0086220A" w:rsidRDefault="0086220A" w:rsidP="0086220A">
      <w:pPr>
        <w:rPr>
          <w:lang w:val="es-ES_tradnl"/>
        </w:rPr>
      </w:pPr>
      <w:r>
        <w:rPr>
          <w:lang w:val="es-ES_tradnl"/>
        </w:rPr>
        <w:t>El Sistema C es un radar de aeronave con dos pares de frecuencias diferentes seleccionables por el operador. Hay una separación de 15 MHz entre estas frecuencias diferentes. En uno de los modos de funcionamiento, se utilizan las cuatro frecuencias para eliminar ecos secundarios. El radar es transportado por un globo cautivo amarrado a una altitud de 10</w:t>
      </w:r>
      <w:r>
        <w:rPr>
          <w:rFonts w:ascii="Tms Rmn" w:hAnsi="Tms Rmn"/>
          <w:sz w:val="12"/>
          <w:lang w:val="es-ES_tradnl"/>
        </w:rPr>
        <w:t> </w:t>
      </w:r>
      <w:r>
        <w:rPr>
          <w:lang w:val="es-ES_tradnl"/>
        </w:rPr>
        <w:t>000 a 15</w:t>
      </w:r>
      <w:r>
        <w:rPr>
          <w:rFonts w:ascii="Tms Rmn" w:hAnsi="Tms Rmn"/>
          <w:sz w:val="12"/>
          <w:lang w:val="es-ES_tradnl"/>
        </w:rPr>
        <w:t> </w:t>
      </w:r>
      <w:r>
        <w:rPr>
          <w:lang w:val="es-ES_tradnl"/>
        </w:rPr>
        <w:t>000 pies (aproximadamente 3</w:t>
      </w:r>
      <w:r>
        <w:rPr>
          <w:lang w:val="es-ES_tradnl"/>
        </w:rPr>
        <w:noBreakHyphen/>
        <w:t>4,5 km).</w:t>
      </w:r>
    </w:p>
    <w:p w:rsidR="0086220A" w:rsidRDefault="0086220A" w:rsidP="0086220A">
      <w:pPr>
        <w:pStyle w:val="Heading3"/>
        <w:rPr>
          <w:lang w:val="es-ES_tradnl"/>
        </w:rPr>
      </w:pPr>
      <w:r>
        <w:rPr>
          <w:lang w:val="es-ES_tradnl"/>
        </w:rPr>
        <w:t>2.1.4</w:t>
      </w:r>
      <w:r>
        <w:rPr>
          <w:lang w:val="es-ES_tradnl"/>
        </w:rPr>
        <w:tab/>
        <w:t>Sistema D</w:t>
      </w:r>
    </w:p>
    <w:p w:rsidR="0086220A" w:rsidRDefault="0086220A" w:rsidP="0086220A">
      <w:pPr>
        <w:rPr>
          <w:lang w:val="es-ES_tradnl"/>
        </w:rPr>
      </w:pPr>
      <w:r>
        <w:rPr>
          <w:lang w:val="es-ES_tradnl"/>
        </w:rPr>
        <w:t>El Sistema D es un radar de aeronave que funciona normalmente por encima de 30</w:t>
      </w:r>
      <w:r>
        <w:rPr>
          <w:rFonts w:ascii="Tms Rmn" w:hAnsi="Tms Rmn"/>
          <w:sz w:val="12"/>
          <w:lang w:val="es-ES_tradnl"/>
        </w:rPr>
        <w:t> </w:t>
      </w:r>
      <w:r>
        <w:rPr>
          <w:lang w:val="es-ES_tradnl"/>
        </w:rPr>
        <w:t>000 pies (aproximadamente 9,1 km) (generalmente entre 30</w:t>
      </w:r>
      <w:r>
        <w:rPr>
          <w:rFonts w:ascii="Tms Rmn" w:hAnsi="Tms Rmn"/>
          <w:sz w:val="12"/>
          <w:lang w:val="es-ES_tradnl"/>
        </w:rPr>
        <w:t> </w:t>
      </w:r>
      <w:r>
        <w:rPr>
          <w:lang w:val="es-ES_tradnl"/>
        </w:rPr>
        <w:t>000</w:t>
      </w:r>
      <w:r>
        <w:rPr>
          <w:lang w:val="es-ES_tradnl"/>
        </w:rPr>
        <w:noBreakHyphen/>
        <w:t>40</w:t>
      </w:r>
      <w:r>
        <w:rPr>
          <w:rFonts w:ascii="Tms Rmn" w:hAnsi="Tms Rmn"/>
          <w:sz w:val="12"/>
          <w:lang w:val="es-ES_tradnl"/>
        </w:rPr>
        <w:t> </w:t>
      </w:r>
      <w:r>
        <w:rPr>
          <w:lang w:val="es-ES_tradnl"/>
        </w:rPr>
        <w:t>000 pies, es decir, aproximadamente 9,1</w:t>
      </w:r>
      <w:r>
        <w:rPr>
          <w:lang w:val="es-ES_tradnl"/>
        </w:rPr>
        <w:noBreakHyphen/>
        <w:t>12,2 km).</w:t>
      </w:r>
    </w:p>
    <w:p w:rsidR="0086220A" w:rsidRDefault="0086220A" w:rsidP="0086220A">
      <w:pPr>
        <w:pStyle w:val="TableNo"/>
        <w:spacing w:before="160"/>
        <w:rPr>
          <w:lang w:val="es-ES_tradnl"/>
        </w:rPr>
      </w:pPr>
      <w:r>
        <w:rPr>
          <w:lang w:val="es-ES_tradnl"/>
        </w:rPr>
        <w:br w:type="page"/>
      </w:r>
      <w:r>
        <w:rPr>
          <w:lang w:val="es-ES_tradnl"/>
        </w:rPr>
        <w:lastRenderedPageBreak/>
        <w:t>CUADRO  3</w:t>
      </w:r>
    </w:p>
    <w:p w:rsidR="0086220A" w:rsidRDefault="0086220A" w:rsidP="0086220A">
      <w:pPr>
        <w:pStyle w:val="Tabletitle"/>
        <w:spacing w:after="40"/>
        <w:rPr>
          <w:lang w:val="es-ES_tradnl"/>
        </w:rPr>
      </w:pPr>
      <w:r>
        <w:rPr>
          <w:lang w:val="es-ES_tradnl"/>
        </w:rPr>
        <w:t>Características técnicas de los sistemas de radiolocalización en aeronaves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956"/>
        <w:gridCol w:w="1956"/>
        <w:gridCol w:w="1956"/>
        <w:gridCol w:w="1957"/>
      </w:tblGrid>
      <w:tr w:rsidR="0086220A">
        <w:trPr>
          <w:jc w:val="center"/>
        </w:trPr>
        <w:tc>
          <w:tcPr>
            <w:tcW w:w="1956" w:type="dxa"/>
            <w:vAlign w:val="center"/>
          </w:tcPr>
          <w:p w:rsidR="0086220A" w:rsidRDefault="0086220A" w:rsidP="0086220A">
            <w:pPr>
              <w:pStyle w:val="Tablehead"/>
              <w:framePr w:hSpace="181" w:wrap="notBeside" w:vAnchor="text" w:hAnchor="text" w:xAlign="center" w:y="1"/>
              <w:rPr>
                <w:lang w:val="es-ES_tradnl"/>
              </w:rPr>
            </w:pPr>
            <w:r>
              <w:rPr>
                <w:sz w:val="20"/>
                <w:lang w:val="es-ES_tradnl"/>
              </w:rPr>
              <w:t>Parámetro</w:t>
            </w:r>
          </w:p>
        </w:tc>
        <w:tc>
          <w:tcPr>
            <w:tcW w:w="1956" w:type="dxa"/>
            <w:vAlign w:val="center"/>
          </w:tcPr>
          <w:p w:rsidR="0086220A" w:rsidRDefault="0086220A" w:rsidP="0086220A">
            <w:pPr>
              <w:pStyle w:val="Tablehead"/>
              <w:framePr w:hSpace="181" w:wrap="notBeside" w:vAnchor="text" w:hAnchor="text" w:xAlign="center" w:y="1"/>
              <w:rPr>
                <w:lang w:val="es-ES_tradnl"/>
              </w:rPr>
            </w:pPr>
            <w:r>
              <w:rPr>
                <w:sz w:val="20"/>
                <w:lang w:val="es-ES_tradnl"/>
              </w:rPr>
              <w:t>Sistema A</w:t>
            </w:r>
          </w:p>
        </w:tc>
        <w:tc>
          <w:tcPr>
            <w:tcW w:w="1956" w:type="dxa"/>
            <w:vAlign w:val="center"/>
          </w:tcPr>
          <w:p w:rsidR="0086220A" w:rsidRDefault="0086220A" w:rsidP="0086220A">
            <w:pPr>
              <w:pStyle w:val="Tablehead"/>
              <w:framePr w:hSpace="181" w:wrap="notBeside" w:vAnchor="text" w:hAnchor="text" w:xAlign="center" w:y="1"/>
              <w:rPr>
                <w:lang w:val="es-ES_tradnl"/>
              </w:rPr>
            </w:pPr>
            <w:r>
              <w:rPr>
                <w:sz w:val="20"/>
                <w:lang w:val="es-ES_tradnl"/>
              </w:rPr>
              <w:t>Sistema B</w:t>
            </w:r>
          </w:p>
        </w:tc>
        <w:tc>
          <w:tcPr>
            <w:tcW w:w="1956" w:type="dxa"/>
            <w:vAlign w:val="center"/>
          </w:tcPr>
          <w:p w:rsidR="0086220A" w:rsidRDefault="0086220A" w:rsidP="0086220A">
            <w:pPr>
              <w:pStyle w:val="Tablehead"/>
              <w:framePr w:hSpace="181" w:wrap="notBeside" w:vAnchor="text" w:hAnchor="text" w:xAlign="center" w:y="1"/>
              <w:rPr>
                <w:lang w:val="es-ES_tradnl"/>
              </w:rPr>
            </w:pPr>
            <w:r>
              <w:rPr>
                <w:sz w:val="20"/>
                <w:lang w:val="es-ES_tradnl"/>
              </w:rPr>
              <w:t>Sistema C</w:t>
            </w:r>
          </w:p>
        </w:tc>
        <w:tc>
          <w:tcPr>
            <w:tcW w:w="1957" w:type="dxa"/>
            <w:vAlign w:val="center"/>
          </w:tcPr>
          <w:p w:rsidR="0086220A" w:rsidRDefault="0086220A" w:rsidP="0086220A">
            <w:pPr>
              <w:pStyle w:val="Tablehead"/>
              <w:framePr w:hSpace="181" w:wrap="notBeside" w:vAnchor="text" w:hAnchor="text" w:xAlign="center" w:y="1"/>
              <w:rPr>
                <w:lang w:val="es-ES_tradnl"/>
              </w:rPr>
            </w:pPr>
            <w:r>
              <w:rPr>
                <w:sz w:val="20"/>
                <w:lang w:val="es-ES_tradnl"/>
              </w:rPr>
              <w:t>Sistema D</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Gama de frecuencias (MHz)</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300-1</w:t>
            </w:r>
            <w:r>
              <w:rPr>
                <w:rFonts w:ascii="Tms Rmn" w:hAnsi="Tms Rmn"/>
                <w:sz w:val="12"/>
                <w:lang w:val="fr-CH"/>
              </w:rPr>
              <w:t> </w:t>
            </w:r>
            <w:r>
              <w:rPr>
                <w:lang w:val="fr-CH"/>
              </w:rPr>
              <w:t>350</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350</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Potencia de salida</w:t>
            </w:r>
            <w:r>
              <w:rPr>
                <w:lang w:val="es-ES_tradnl"/>
              </w:rPr>
              <w:t xml:space="preserve"> </w:t>
            </w:r>
            <w:r>
              <w:rPr>
                <w:sz w:val="20"/>
                <w:lang w:val="es-ES_tradnl"/>
              </w:rPr>
              <w:t>(kW)</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15</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19,2</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8,4</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27</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Anchura de banda de la emisión</w:t>
            </w:r>
            <w:r>
              <w:rPr>
                <w:lang w:val="es-ES_tradnl"/>
              </w:rPr>
              <w:t xml:space="preserve"> </w:t>
            </w:r>
            <w:r>
              <w:rPr>
                <w:sz w:val="20"/>
                <w:lang w:val="es-ES_tradnl"/>
              </w:rPr>
              <w:t>(MHz)</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19</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1</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6, 12</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Modulación</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MF lineal por impulsos</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MF lineal de espectro ensanchado</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Impulsiva con MF lineal</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ind w:right="-57"/>
              <w:jc w:val="left"/>
              <w:rPr>
                <w:lang w:val="es-ES_tradnl"/>
              </w:rPr>
            </w:pPr>
            <w:r>
              <w:rPr>
                <w:sz w:val="20"/>
                <w:lang w:val="es-ES_tradnl"/>
              </w:rPr>
              <w:t>Velocidad de impulsos (impulsos/s)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55</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250</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369</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300-1</w:t>
            </w:r>
            <w:r>
              <w:rPr>
                <w:rFonts w:ascii="Tms Rmn" w:hAnsi="Tms Rmn"/>
                <w:sz w:val="12"/>
                <w:lang w:val="fr-CH"/>
              </w:rPr>
              <w:t> </w:t>
            </w:r>
            <w:r>
              <w:rPr>
                <w:lang w:val="fr-CH"/>
              </w:rPr>
              <w:t>000</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line="240" w:lineRule="exact"/>
              <w:jc w:val="left"/>
              <w:rPr>
                <w:lang w:val="es-ES_tradnl"/>
              </w:rPr>
            </w:pPr>
            <w:r>
              <w:rPr>
                <w:sz w:val="20"/>
                <w:lang w:val="es-ES_tradnl"/>
              </w:rPr>
              <w:t>Anchura del impulso</w:t>
            </w:r>
            <w:r>
              <w:rPr>
                <w:lang w:val="es-ES_tradnl"/>
              </w:rPr>
              <w:t xml:space="preserve"> </w:t>
            </w:r>
            <w:r>
              <w:rPr>
                <w:sz w:val="20"/>
                <w:lang w:val="es-ES_tradnl"/>
              </w:rPr>
              <w:t>(</w:t>
            </w:r>
            <w:r>
              <w:rPr>
                <w:rFonts w:ascii="Symbol" w:hAnsi="Symbol"/>
                <w:sz w:val="20"/>
                <w:lang w:val="fr-CH"/>
              </w:rPr>
              <w:t></w:t>
            </w:r>
            <w:r>
              <w:rPr>
                <w:sz w:val="20"/>
                <w:lang w:val="es-ES_tradnl"/>
              </w:rPr>
              <w:t>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28</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50</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260,4</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5-50</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Tiempo de subida</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0,04</w:t>
            </w:r>
            <w:r>
              <w:rPr>
                <w:rFonts w:ascii="Symbol" w:hAnsi="Symbol"/>
                <w:lang w:val="fr-CH"/>
              </w:rPr>
              <w:t></w:t>
            </w:r>
            <w:r>
              <w:rPr>
                <w:rFonts w:ascii="Symbol" w:hAnsi="Symbol"/>
                <w:lang w:val="fr-CH"/>
              </w:rPr>
              <w:t></w:t>
            </w:r>
            <w:r>
              <w:rPr>
                <w:lang w:val="fr-CH"/>
              </w:rPr>
              <w:t>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250 ns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 xml:space="preserve">0,1 </w:t>
            </w:r>
            <w:r>
              <w:rPr>
                <w:rFonts w:ascii="Symbol" w:hAnsi="Symbol"/>
                <w:lang w:val="fr-CH"/>
              </w:rPr>
              <w:t></w:t>
            </w:r>
            <w:r>
              <w:rPr>
                <w:lang w:val="fr-CH"/>
              </w:rPr>
              <w:t>s</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Tiempo de caída</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 xml:space="preserve">0,04 </w:t>
            </w:r>
            <w:r>
              <w:rPr>
                <w:rFonts w:ascii="Symbol" w:hAnsi="Symbol"/>
                <w:lang w:val="fr-CH"/>
              </w:rPr>
              <w:t></w:t>
            </w:r>
            <w:r>
              <w:rPr>
                <w:lang w:val="fr-CH"/>
              </w:rPr>
              <w:t>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20 ns</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 xml:space="preserve">0,1 </w:t>
            </w:r>
            <w:r>
              <w:rPr>
                <w:rFonts w:ascii="Symbol" w:hAnsi="Symbol"/>
                <w:lang w:val="fr-CH"/>
              </w:rPr>
              <w:t></w:t>
            </w:r>
            <w:r>
              <w:rPr>
                <w:lang w:val="fr-CH"/>
              </w:rPr>
              <w:t>s</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ind w:right="-113"/>
              <w:jc w:val="left"/>
              <w:rPr>
                <w:lang w:val="es-ES_tradnl"/>
              </w:rPr>
            </w:pPr>
            <w:r>
              <w:rPr>
                <w:sz w:val="20"/>
                <w:lang w:val="es-ES_tradnl"/>
              </w:rPr>
              <w:t>Ganancia de antena (dBi)</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20/22</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27</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35</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33</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 xml:space="preserve">Altura de la antena </w:t>
            </w:r>
            <w:r>
              <w:rPr>
                <w:lang w:val="es-ES_tradnl"/>
              </w:rPr>
              <w:t>(pies)</w:t>
            </w:r>
          </w:p>
        </w:tc>
        <w:tc>
          <w:tcPr>
            <w:tcW w:w="1956" w:type="dxa"/>
          </w:tcPr>
          <w:p w:rsidR="0086220A" w:rsidRDefault="0086220A" w:rsidP="0086220A">
            <w:pPr>
              <w:pStyle w:val="Tabletext"/>
              <w:framePr w:hSpace="181" w:wrap="notBeside" w:vAnchor="text" w:hAnchor="text" w:xAlign="center" w:y="1"/>
              <w:spacing w:before="30" w:after="30"/>
              <w:jc w:val="center"/>
              <w:rPr>
                <w:sz w:val="20"/>
                <w:lang w:val="es-ES_tradnl"/>
              </w:rPr>
            </w:pPr>
            <w:r>
              <w:rPr>
                <w:sz w:val="20"/>
                <w:lang w:val="es-ES_tradnl"/>
              </w:rPr>
              <w:t>25</w:t>
            </w:r>
            <w:r>
              <w:rPr>
                <w:rFonts w:ascii="Tms Rmn" w:hAnsi="Tms Rmn"/>
                <w:sz w:val="20"/>
                <w:lang w:val="es-ES_tradnl"/>
              </w:rPr>
              <w:t> </w:t>
            </w:r>
            <w:r>
              <w:rPr>
                <w:sz w:val="20"/>
                <w:lang w:val="es-ES_tradnl"/>
              </w:rPr>
              <w:t>500 (aproxima</w:t>
            </w:r>
            <w:r>
              <w:rPr>
                <w:sz w:val="20"/>
                <w:lang w:val="es-ES_tradnl"/>
              </w:rPr>
              <w:softHyphen/>
              <w:t>damente 7,7 km)</w:t>
            </w:r>
          </w:p>
        </w:tc>
        <w:tc>
          <w:tcPr>
            <w:tcW w:w="1956" w:type="dxa"/>
          </w:tcPr>
          <w:p w:rsidR="0086220A" w:rsidRDefault="0086220A" w:rsidP="0086220A">
            <w:pPr>
              <w:pStyle w:val="Tabletext"/>
              <w:framePr w:hSpace="181" w:wrap="notBeside" w:vAnchor="text" w:hAnchor="text" w:xAlign="center" w:y="1"/>
              <w:spacing w:before="30" w:after="30"/>
              <w:jc w:val="center"/>
              <w:rPr>
                <w:sz w:val="20"/>
                <w:lang w:val="es-ES_tradnl"/>
              </w:rPr>
            </w:pPr>
            <w:r>
              <w:rPr>
                <w:sz w:val="20"/>
                <w:lang w:val="es-ES_tradnl"/>
              </w:rPr>
              <w:t>10</w:t>
            </w:r>
            <w:r>
              <w:rPr>
                <w:rFonts w:ascii="Tms Rmn" w:hAnsi="Tms Rmn"/>
                <w:sz w:val="20"/>
                <w:lang w:val="es-ES_tradnl"/>
              </w:rPr>
              <w:t> </w:t>
            </w:r>
            <w:r>
              <w:rPr>
                <w:sz w:val="20"/>
                <w:lang w:val="es-ES_tradnl"/>
              </w:rPr>
              <w:t>000 (aproxima</w:t>
            </w:r>
            <w:r>
              <w:rPr>
                <w:sz w:val="20"/>
                <w:lang w:val="es-ES_tradnl"/>
              </w:rPr>
              <w:softHyphen/>
              <w:t>damente 3 km)</w:t>
            </w:r>
          </w:p>
        </w:tc>
        <w:tc>
          <w:tcPr>
            <w:tcW w:w="1956" w:type="dxa"/>
          </w:tcPr>
          <w:p w:rsidR="0086220A" w:rsidRDefault="0086220A" w:rsidP="0086220A">
            <w:pPr>
              <w:pStyle w:val="Tabletext"/>
              <w:framePr w:hSpace="181" w:wrap="notBeside" w:vAnchor="text" w:hAnchor="text" w:xAlign="center" w:y="1"/>
              <w:spacing w:before="30" w:after="30"/>
              <w:jc w:val="center"/>
              <w:rPr>
                <w:sz w:val="20"/>
                <w:lang w:val="es-ES_tradnl"/>
              </w:rPr>
            </w:pPr>
            <w:r>
              <w:rPr>
                <w:sz w:val="20"/>
                <w:lang w:val="es-ES_tradnl"/>
              </w:rPr>
              <w:t>15</w:t>
            </w:r>
            <w:r>
              <w:rPr>
                <w:rFonts w:ascii="Tms Rmn" w:hAnsi="Tms Rmn"/>
                <w:sz w:val="20"/>
                <w:lang w:val="es-ES_tradnl"/>
              </w:rPr>
              <w:t> </w:t>
            </w:r>
            <w:r>
              <w:rPr>
                <w:sz w:val="20"/>
                <w:lang w:val="es-ES_tradnl"/>
              </w:rPr>
              <w:t>000 (aproxima</w:t>
            </w:r>
            <w:r>
              <w:rPr>
                <w:sz w:val="20"/>
                <w:lang w:val="es-ES_tradnl"/>
              </w:rPr>
              <w:softHyphen/>
              <w:t>damente 4,7 km)</w:t>
            </w:r>
          </w:p>
        </w:tc>
        <w:tc>
          <w:tcPr>
            <w:tcW w:w="1957" w:type="dxa"/>
          </w:tcPr>
          <w:p w:rsidR="0086220A" w:rsidRDefault="0086220A" w:rsidP="0086220A">
            <w:pPr>
              <w:pStyle w:val="Tabletext"/>
              <w:framePr w:hSpace="181" w:wrap="notBeside" w:vAnchor="text" w:hAnchor="text" w:xAlign="center" w:y="1"/>
              <w:spacing w:before="30" w:after="30"/>
              <w:ind w:left="-57" w:right="-57"/>
              <w:jc w:val="center"/>
              <w:rPr>
                <w:sz w:val="20"/>
                <w:lang w:val="es-ES_tradnl"/>
              </w:rPr>
            </w:pPr>
            <w:r>
              <w:rPr>
                <w:sz w:val="20"/>
                <w:lang w:val="es-ES_tradnl"/>
              </w:rPr>
              <w:t>40</w:t>
            </w:r>
            <w:r>
              <w:rPr>
                <w:rFonts w:ascii="Tms Rmn" w:hAnsi="Tms Rmn"/>
                <w:sz w:val="20"/>
                <w:lang w:val="es-ES_tradnl"/>
              </w:rPr>
              <w:t> </w:t>
            </w:r>
            <w:r>
              <w:rPr>
                <w:sz w:val="20"/>
                <w:lang w:val="es-ES_tradnl"/>
              </w:rPr>
              <w:t>000 (aproxima</w:t>
            </w:r>
            <w:r>
              <w:rPr>
                <w:sz w:val="20"/>
                <w:lang w:val="es-ES_tradnl"/>
              </w:rPr>
              <w:softHyphen/>
              <w:t>damente 12,2 km)</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ind w:right="-57"/>
              <w:jc w:val="left"/>
              <w:rPr>
                <w:lang w:val="es-ES_tradnl"/>
              </w:rPr>
            </w:pPr>
            <w:r>
              <w:rPr>
                <w:sz w:val="20"/>
                <w:lang w:val="es-ES_tradnl"/>
              </w:rPr>
              <w:t>Criterios de protección (</w:t>
            </w:r>
            <w:r>
              <w:rPr>
                <w:i/>
                <w:iCs/>
                <w:sz w:val="20"/>
                <w:lang w:val="es-ES_tradnl"/>
              </w:rPr>
              <w:t>I</w:t>
            </w:r>
            <w:r>
              <w:rPr>
                <w:sz w:val="20"/>
                <w:lang w:val="es-ES_tradnl"/>
              </w:rPr>
              <w:t>/</w:t>
            </w:r>
            <w:r>
              <w:rPr>
                <w:i/>
                <w:iCs/>
                <w:sz w:val="20"/>
                <w:lang w:val="es-ES_tradnl"/>
              </w:rPr>
              <w:t>N</w:t>
            </w:r>
            <w:r>
              <w:rPr>
                <w:sz w:val="20"/>
                <w:lang w:val="es-ES_tradnl"/>
              </w:rPr>
              <w:t>) (dB)</w:t>
            </w:r>
          </w:p>
        </w:tc>
        <w:tc>
          <w:tcPr>
            <w:tcW w:w="1956" w:type="dxa"/>
          </w:tcPr>
          <w:p w:rsidR="0086220A" w:rsidRDefault="0086220A" w:rsidP="0086220A">
            <w:pPr>
              <w:pStyle w:val="Tabletext"/>
              <w:framePr w:hSpace="181" w:wrap="notBeside" w:vAnchor="text" w:hAnchor="text" w:xAlign="center" w:y="1"/>
              <w:spacing w:before="30" w:after="30"/>
              <w:jc w:val="center"/>
            </w:pPr>
            <w:r>
              <w:t>–6</w:t>
            </w:r>
          </w:p>
        </w:tc>
        <w:tc>
          <w:tcPr>
            <w:tcW w:w="1956" w:type="dxa"/>
          </w:tcPr>
          <w:p w:rsidR="0086220A" w:rsidRDefault="0086220A" w:rsidP="0086220A">
            <w:pPr>
              <w:pStyle w:val="Tabletext"/>
              <w:framePr w:hSpace="181" w:wrap="notBeside" w:vAnchor="text" w:hAnchor="text" w:xAlign="center" w:y="1"/>
              <w:spacing w:before="30" w:after="30"/>
              <w:jc w:val="center"/>
            </w:pPr>
            <w:r>
              <w:t>–6</w:t>
            </w:r>
          </w:p>
        </w:tc>
        <w:tc>
          <w:tcPr>
            <w:tcW w:w="1956" w:type="dxa"/>
          </w:tcPr>
          <w:p w:rsidR="0086220A" w:rsidRDefault="0086220A" w:rsidP="0086220A">
            <w:pPr>
              <w:pStyle w:val="Tabletext"/>
              <w:framePr w:hSpace="181" w:wrap="notBeside" w:vAnchor="text" w:hAnchor="text" w:xAlign="center" w:y="1"/>
              <w:spacing w:before="30" w:after="30"/>
              <w:jc w:val="center"/>
            </w:pPr>
            <w:r>
              <w:t>–6</w:t>
            </w:r>
          </w:p>
        </w:tc>
        <w:tc>
          <w:tcPr>
            <w:tcW w:w="1957" w:type="dxa"/>
          </w:tcPr>
          <w:p w:rsidR="0086220A" w:rsidRDefault="0086220A" w:rsidP="0086220A">
            <w:pPr>
              <w:pStyle w:val="Tabletext"/>
              <w:framePr w:hSpace="181" w:wrap="notBeside" w:vAnchor="text" w:hAnchor="text" w:xAlign="center" w:y="1"/>
              <w:spacing w:before="30" w:after="30"/>
              <w:jc w:val="center"/>
            </w:pPr>
            <w:r>
              <w:t>–</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ind w:right="-57"/>
              <w:jc w:val="left"/>
              <w:rPr>
                <w:lang w:val="es-ES_tradnl"/>
              </w:rPr>
            </w:pPr>
            <w:r>
              <w:rPr>
                <w:sz w:val="20"/>
                <w:lang w:val="es-ES_tradnl"/>
              </w:rPr>
              <w:t>Factor de ruido (dB)</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4</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4</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3,87</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Tamaño del reflector</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lang w:val="es-ES_tradnl"/>
              </w:rPr>
              <w:t xml:space="preserve">4' </w:t>
            </w:r>
            <w:r>
              <w:sym w:font="Symbol" w:char="F0B4"/>
            </w:r>
            <w:r>
              <w:rPr>
                <w:lang w:val="es-ES_tradnl"/>
              </w:rPr>
              <w:t xml:space="preserve"> 2,5' y 2' </w:t>
            </w:r>
            <w:r>
              <w:sym w:font="Symbol" w:char="F0B4"/>
            </w:r>
            <w:r>
              <w:rPr>
                <w:lang w:val="es-ES_tradnl"/>
              </w:rPr>
              <w:t xml:space="preserve"> 9'</w:t>
            </w:r>
            <w:r>
              <w:rPr>
                <w:lang w:val="es-ES_tradnl"/>
              </w:rPr>
              <w:br/>
            </w:r>
            <w:r>
              <w:rPr>
                <w:sz w:val="20"/>
                <w:lang w:val="es-ES_tradnl"/>
              </w:rPr>
              <w:t>(aproximadamente</w:t>
            </w:r>
            <w:r>
              <w:rPr>
                <w:lang w:val="es-ES_tradnl"/>
              </w:rPr>
              <w:t xml:space="preserve"> 1,2 </w:t>
            </w:r>
            <w:r>
              <w:sym w:font="Symbol" w:char="F0B4"/>
            </w:r>
            <w:r>
              <w:rPr>
                <w:lang w:val="es-ES_tradnl"/>
              </w:rPr>
              <w:t xml:space="preserve"> 0,76</w:t>
            </w:r>
            <w:r>
              <w:rPr>
                <w:lang w:val="es-ES_tradnl"/>
              </w:rPr>
              <w:br/>
              <w:t xml:space="preserve">y 0,61 </w:t>
            </w:r>
            <w:r>
              <w:sym w:font="Symbol" w:char="F0B4"/>
            </w:r>
            <w:r>
              <w:rPr>
                <w:lang w:val="es-ES_tradnl"/>
              </w:rPr>
              <w:t xml:space="preserve"> 2,7 m)</w:t>
            </w:r>
          </w:p>
        </w:tc>
        <w:tc>
          <w:tcPr>
            <w:tcW w:w="1956" w:type="dxa"/>
          </w:tcPr>
          <w:p w:rsidR="0086220A" w:rsidRDefault="0086220A" w:rsidP="0086220A">
            <w:pPr>
              <w:pStyle w:val="Tabletext"/>
              <w:framePr w:hSpace="181" w:wrap="notBeside" w:vAnchor="text" w:hAnchor="text" w:xAlign="center" w:y="1"/>
              <w:spacing w:before="30" w:after="30"/>
              <w:ind w:left="-113" w:right="-113"/>
              <w:jc w:val="center"/>
              <w:rPr>
                <w:lang w:val="es-ES_tradnl"/>
              </w:rPr>
            </w:pPr>
            <w:r>
              <w:rPr>
                <w:lang w:val="es-ES_tradnl"/>
              </w:rPr>
              <w:t xml:space="preserve">4' </w:t>
            </w:r>
            <w:r>
              <w:sym w:font="Symbol" w:char="F0B4"/>
            </w:r>
            <w:r>
              <w:rPr>
                <w:lang w:val="es-ES_tradnl"/>
              </w:rPr>
              <w:t xml:space="preserve"> 4'</w:t>
            </w:r>
            <w:r>
              <w:rPr>
                <w:lang w:val="es-ES_tradnl"/>
              </w:rPr>
              <w:br/>
            </w:r>
            <w:r>
              <w:rPr>
                <w:sz w:val="20"/>
                <w:lang w:val="es-ES_tradnl"/>
              </w:rPr>
              <w:t>(aproximadamente</w:t>
            </w:r>
            <w:r>
              <w:rPr>
                <w:sz w:val="20"/>
                <w:lang w:val="es-ES_tradnl"/>
              </w:rPr>
              <w:br/>
            </w:r>
            <w:r>
              <w:rPr>
                <w:lang w:val="es-ES_tradnl"/>
              </w:rPr>
              <w:t xml:space="preserve">1,2 </w:t>
            </w:r>
            <w:r>
              <w:sym w:font="Symbol" w:char="F0B4"/>
            </w:r>
            <w:r>
              <w:rPr>
                <w:lang w:val="es-ES_tradnl"/>
              </w:rPr>
              <w:t xml:space="preserve"> 1,2 m)</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 m</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es-ES_tradnl"/>
              </w:rPr>
            </w:pPr>
            <w:r>
              <w:rPr>
                <w:sz w:val="20"/>
                <w:lang w:val="es-ES_tradnl"/>
              </w:rPr>
              <w:t>Tipo de haz</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Sistema de elementos radiantes controlados por fase</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Sistema de elementos radiantes controlados por fase</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Parabólico</w:t>
            </w:r>
          </w:p>
        </w:tc>
        <w:tc>
          <w:tcPr>
            <w:tcW w:w="1957"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Haz puntual</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fr-CH"/>
              </w:rPr>
            </w:pPr>
            <w:r>
              <w:rPr>
                <w:sz w:val="20"/>
                <w:lang w:val="fr-CH"/>
              </w:rPr>
              <w:t>Anchura del haz</w:t>
            </w:r>
          </w:p>
        </w:tc>
        <w:tc>
          <w:tcPr>
            <w:tcW w:w="1956" w:type="dxa"/>
          </w:tcPr>
          <w:p w:rsidR="0086220A" w:rsidRDefault="0034730A" w:rsidP="0034730A">
            <w:pPr>
              <w:pStyle w:val="Tabletext"/>
              <w:framePr w:hSpace="181" w:wrap="notBeside" w:vAnchor="text" w:hAnchor="text" w:xAlign="center" w:y="1"/>
              <w:spacing w:before="30" w:after="30"/>
              <w:ind w:left="284" w:hanging="284"/>
              <w:jc w:val="left"/>
              <w:rPr>
                <w:lang w:val="es-ES_tradnl"/>
              </w:rPr>
            </w:pPr>
            <w:r>
              <w:rPr>
                <w:sz w:val="20"/>
                <w:lang w:val="es-ES_tradnl"/>
              </w:rPr>
              <w:tab/>
            </w:r>
            <w:r w:rsidR="0086220A">
              <w:rPr>
                <w:sz w:val="20"/>
                <w:lang w:val="es-ES_tradnl"/>
              </w:rPr>
              <w:t xml:space="preserve">39° (acimut) </w:t>
            </w:r>
            <w:r w:rsidR="009E60F7">
              <w:rPr>
                <w:sz w:val="20"/>
                <w:lang w:val="es-ES_tradnl"/>
              </w:rPr>
              <w:t>o</w:t>
            </w:r>
            <w:r>
              <w:rPr>
                <w:sz w:val="20"/>
                <w:lang w:val="es-ES_tradnl"/>
              </w:rPr>
              <w:t xml:space="preserve"> </w:t>
            </w:r>
            <w:r w:rsidR="0086220A">
              <w:rPr>
                <w:sz w:val="20"/>
                <w:lang w:val="es-ES_tradnl"/>
              </w:rPr>
              <w:t>12° (acimut) 13° (elevación)</w:t>
            </w:r>
          </w:p>
        </w:tc>
        <w:tc>
          <w:tcPr>
            <w:tcW w:w="1956" w:type="dxa"/>
          </w:tcPr>
          <w:p w:rsidR="0086220A" w:rsidRDefault="0086220A" w:rsidP="0086220A">
            <w:pPr>
              <w:pStyle w:val="Tabletext"/>
              <w:framePr w:hSpace="181" w:wrap="notBeside" w:vAnchor="text" w:hAnchor="text" w:xAlign="center" w:y="1"/>
              <w:spacing w:before="30" w:after="30"/>
              <w:jc w:val="center"/>
              <w:rPr>
                <w:lang w:val="es-ES_tradnl"/>
              </w:rPr>
            </w:pPr>
            <w:r>
              <w:rPr>
                <w:sz w:val="20"/>
                <w:lang w:val="es-ES_tradnl"/>
              </w:rPr>
              <w:t>5,20°</w:t>
            </w:r>
            <w:r w:rsidR="0034730A">
              <w:rPr>
                <w:sz w:val="20"/>
                <w:lang w:val="es-ES_tradnl"/>
              </w:rPr>
              <w:t xml:space="preserve"> </w:t>
            </w:r>
            <w:r>
              <w:rPr>
                <w:sz w:val="20"/>
                <w:lang w:val="es-ES_tradnl"/>
              </w:rPr>
              <w:t>(acimut)</w:t>
            </w:r>
            <w:r>
              <w:rPr>
                <w:sz w:val="20"/>
                <w:lang w:val="es-ES_tradnl"/>
              </w:rPr>
              <w:br/>
            </w:r>
            <w:r w:rsidR="0034730A">
              <w:rPr>
                <w:sz w:val="20"/>
                <w:lang w:val="es-ES_tradnl"/>
              </w:rPr>
              <w:t xml:space="preserve">   </w:t>
            </w:r>
            <w:r>
              <w:rPr>
                <w:sz w:val="20"/>
                <w:lang w:val="es-ES_tradnl"/>
              </w:rPr>
              <w:t>10,45° (elevación)</w:t>
            </w:r>
          </w:p>
        </w:tc>
        <w:tc>
          <w:tcPr>
            <w:tcW w:w="1956" w:type="dxa"/>
          </w:tcPr>
          <w:p w:rsidR="0086220A" w:rsidRDefault="0086220A" w:rsidP="0086220A">
            <w:pPr>
              <w:pStyle w:val="Tabletext"/>
              <w:framePr w:hSpace="181" w:wrap="notBeside" w:vAnchor="text" w:hAnchor="text" w:xAlign="center" w:y="1"/>
              <w:spacing w:before="100" w:after="30"/>
              <w:jc w:val="center"/>
              <w:rPr>
                <w:lang w:val="fr-CH"/>
              </w:rPr>
            </w:pPr>
            <w:r>
              <w:rPr>
                <w:position w:val="6"/>
                <w:sz w:val="18"/>
                <w:lang w:val="fr-CH"/>
              </w:rPr>
              <w:t>(1)</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3,5</w:t>
            </w:r>
            <w:r>
              <w:sym w:font="Symbol" w:char="F0B0"/>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lang w:val="fr-CH"/>
              </w:rPr>
            </w:pPr>
            <w:r>
              <w:rPr>
                <w:sz w:val="20"/>
                <w:lang w:val="es-ES_tradnl"/>
              </w:rPr>
              <w:t>Exploración</w:t>
            </w:r>
          </w:p>
        </w:tc>
        <w:tc>
          <w:tcPr>
            <w:tcW w:w="1956" w:type="dxa"/>
          </w:tcPr>
          <w:p w:rsidR="0086220A" w:rsidRDefault="0086220A" w:rsidP="0086220A">
            <w:pPr>
              <w:pStyle w:val="Tabletext"/>
              <w:framePr w:hSpace="181" w:wrap="notBeside" w:vAnchor="text" w:hAnchor="text" w:xAlign="center" w:y="1"/>
              <w:spacing w:before="100" w:after="30"/>
              <w:jc w:val="center"/>
              <w:rPr>
                <w:lang w:val="fr-CH"/>
              </w:rPr>
            </w:pPr>
            <w:r>
              <w:rPr>
                <w:position w:val="6"/>
                <w:sz w:val="18"/>
                <w:lang w:val="fr-CH"/>
              </w:rPr>
              <w:t>(2)</w:t>
            </w:r>
          </w:p>
        </w:tc>
        <w:tc>
          <w:tcPr>
            <w:tcW w:w="1956" w:type="dxa"/>
          </w:tcPr>
          <w:p w:rsidR="0086220A" w:rsidRDefault="0086220A" w:rsidP="0086220A">
            <w:pPr>
              <w:pStyle w:val="Tabletext"/>
              <w:framePr w:hSpace="181" w:wrap="notBeside" w:vAnchor="text" w:hAnchor="text" w:xAlign="center" w:y="1"/>
              <w:spacing w:before="100" w:after="30"/>
              <w:jc w:val="center"/>
              <w:rPr>
                <w:lang w:val="fr-CH"/>
              </w:rPr>
            </w:pPr>
            <w:r>
              <w:rPr>
                <w:position w:val="6"/>
                <w:sz w:val="18"/>
                <w:lang w:val="fr-CH"/>
              </w:rPr>
              <w:t>(3)</w:t>
            </w:r>
          </w:p>
        </w:tc>
        <w:tc>
          <w:tcPr>
            <w:tcW w:w="1956" w:type="dxa"/>
          </w:tcPr>
          <w:p w:rsidR="0086220A" w:rsidRDefault="0086220A" w:rsidP="0086220A">
            <w:pPr>
              <w:pStyle w:val="Tabletext"/>
              <w:framePr w:hSpace="181" w:wrap="notBeside" w:vAnchor="text" w:hAnchor="text" w:xAlign="center" w:y="1"/>
              <w:spacing w:before="30" w:after="30"/>
              <w:jc w:val="center"/>
              <w:rPr>
                <w:sz w:val="20"/>
                <w:lang w:val="fr-CH"/>
              </w:rPr>
            </w:pPr>
            <w:r>
              <w:rPr>
                <w:sz w:val="20"/>
                <w:lang w:val="fr-CH"/>
              </w:rPr>
              <w:t>360° horizontal</w:t>
            </w:r>
          </w:p>
        </w:tc>
        <w:tc>
          <w:tcPr>
            <w:tcW w:w="1957" w:type="dxa"/>
          </w:tcPr>
          <w:p w:rsidR="0086220A" w:rsidRDefault="0086220A" w:rsidP="0086220A">
            <w:pPr>
              <w:pStyle w:val="Tabletext"/>
              <w:framePr w:hSpace="181" w:wrap="notBeside" w:vAnchor="text" w:hAnchor="text" w:xAlign="center" w:y="1"/>
              <w:spacing w:before="30" w:after="30"/>
              <w:jc w:val="center"/>
              <w:rPr>
                <w:sz w:val="20"/>
                <w:lang w:val="es-ES_tradnl"/>
              </w:rPr>
            </w:pPr>
            <w:r>
              <w:rPr>
                <w:sz w:val="20"/>
                <w:lang w:val="es-ES_tradnl"/>
              </w:rPr>
              <w:t>360</w:t>
            </w:r>
            <w:r>
              <w:rPr>
                <w:sz w:val="20"/>
              </w:rPr>
              <w:sym w:font="Symbol" w:char="F0B0"/>
            </w:r>
            <w:r>
              <w:rPr>
                <w:sz w:val="20"/>
                <w:lang w:val="es-ES_tradnl"/>
              </w:rPr>
              <w:t xml:space="preserve"> acimut</w:t>
            </w:r>
            <w:r>
              <w:rPr>
                <w:sz w:val="20"/>
                <w:lang w:val="es-ES_tradnl"/>
              </w:rPr>
              <w:br/>
            </w:r>
            <w:r>
              <w:rPr>
                <w:sz w:val="20"/>
              </w:rPr>
              <w:sym w:font="Symbol" w:char="F0B1"/>
            </w:r>
            <w:r>
              <w:rPr>
                <w:sz w:val="20"/>
                <w:lang w:val="es-ES_tradnl"/>
              </w:rPr>
              <w:t>60</w:t>
            </w:r>
            <w:r>
              <w:rPr>
                <w:sz w:val="20"/>
              </w:rPr>
              <w:sym w:font="Symbol" w:char="F0B0"/>
            </w:r>
            <w:r>
              <w:rPr>
                <w:sz w:val="20"/>
                <w:lang w:val="es-ES_tradnl"/>
              </w:rPr>
              <w:t xml:space="preserve"> en elevación</w:t>
            </w:r>
          </w:p>
        </w:tc>
      </w:tr>
      <w:tr w:rsidR="0086220A">
        <w:trPr>
          <w:jc w:val="center"/>
        </w:trPr>
        <w:tc>
          <w:tcPr>
            <w:tcW w:w="1956" w:type="dxa"/>
          </w:tcPr>
          <w:p w:rsidR="0086220A" w:rsidRDefault="0086220A" w:rsidP="0086220A">
            <w:pPr>
              <w:pStyle w:val="Tabletext"/>
              <w:framePr w:hSpace="181" w:wrap="notBeside" w:vAnchor="text" w:hAnchor="text" w:xAlign="center" w:y="1"/>
              <w:spacing w:before="30" w:after="30"/>
              <w:jc w:val="left"/>
              <w:rPr>
                <w:sz w:val="20"/>
                <w:lang w:val="es-ES_tradnl"/>
              </w:rPr>
            </w:pPr>
            <w:r>
              <w:rPr>
                <w:sz w:val="20"/>
                <w:lang w:val="es-ES_tradnl"/>
              </w:rPr>
              <w:t>Revoluciones por minuto</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Fijo</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2</w:t>
            </w:r>
          </w:p>
        </w:tc>
        <w:tc>
          <w:tcPr>
            <w:tcW w:w="1956"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w:t>
            </w:r>
          </w:p>
        </w:tc>
        <w:tc>
          <w:tcPr>
            <w:tcW w:w="1957" w:type="dxa"/>
          </w:tcPr>
          <w:p w:rsidR="0086220A" w:rsidRDefault="0086220A" w:rsidP="0086220A">
            <w:pPr>
              <w:pStyle w:val="Tabletext"/>
              <w:framePr w:hSpace="181" w:wrap="notBeside" w:vAnchor="text" w:hAnchor="text" w:xAlign="center" w:y="1"/>
              <w:spacing w:before="30" w:after="30"/>
              <w:jc w:val="center"/>
              <w:rPr>
                <w:lang w:val="fr-CH"/>
              </w:rPr>
            </w:pPr>
            <w:r>
              <w:rPr>
                <w:lang w:val="fr-CH"/>
              </w:rPr>
              <w:t>5</w:t>
            </w:r>
          </w:p>
        </w:tc>
      </w:tr>
      <w:tr w:rsidR="0086220A">
        <w:trPr>
          <w:jc w:val="center"/>
        </w:trPr>
        <w:tc>
          <w:tcPr>
            <w:tcW w:w="1956" w:type="dxa"/>
            <w:tcBorders>
              <w:bottom w:val="single" w:sz="4" w:space="0" w:color="auto"/>
            </w:tcBorders>
          </w:tcPr>
          <w:p w:rsidR="0086220A" w:rsidRDefault="0086220A" w:rsidP="0086220A">
            <w:pPr>
              <w:pStyle w:val="Tabletext"/>
              <w:framePr w:hSpace="181" w:wrap="notBeside" w:vAnchor="text" w:hAnchor="text" w:xAlign="center" w:y="1"/>
              <w:spacing w:before="30" w:after="30"/>
              <w:jc w:val="left"/>
              <w:rPr>
                <w:sz w:val="20"/>
                <w:lang w:val="fr-CH"/>
              </w:rPr>
            </w:pPr>
            <w:r>
              <w:rPr>
                <w:sz w:val="20"/>
                <w:lang w:val="es-ES_tradnl"/>
              </w:rPr>
              <w:t xml:space="preserve">Anchura de banda de FI </w:t>
            </w:r>
            <w:r>
              <w:rPr>
                <w:sz w:val="20"/>
                <w:lang w:val="fr-CH"/>
              </w:rPr>
              <w:t>(</w:t>
            </w:r>
            <w:r>
              <w:rPr>
                <w:sz w:val="20"/>
              </w:rPr>
              <w:sym w:font="Symbol" w:char="F02D"/>
            </w:r>
            <w:r>
              <w:rPr>
                <w:sz w:val="20"/>
                <w:lang w:val="fr-CH"/>
              </w:rPr>
              <w:t>3 dB) (MHz)</w:t>
            </w:r>
          </w:p>
        </w:tc>
        <w:tc>
          <w:tcPr>
            <w:tcW w:w="1956" w:type="dxa"/>
            <w:tcBorders>
              <w:bottom w:val="single" w:sz="4" w:space="0" w:color="auto"/>
            </w:tcBorders>
          </w:tcPr>
          <w:p w:rsidR="0086220A" w:rsidRDefault="0086220A" w:rsidP="0086220A">
            <w:pPr>
              <w:pStyle w:val="Tabletext"/>
              <w:framePr w:hSpace="181" w:wrap="notBeside" w:vAnchor="text" w:hAnchor="text" w:xAlign="center" w:y="1"/>
              <w:spacing w:before="30" w:after="30"/>
              <w:jc w:val="center"/>
              <w:rPr>
                <w:lang w:val="fr-CH"/>
              </w:rPr>
            </w:pPr>
            <w:r>
              <w:rPr>
                <w:lang w:val="fr-CH"/>
              </w:rPr>
              <w:t>14</w:t>
            </w:r>
          </w:p>
        </w:tc>
        <w:tc>
          <w:tcPr>
            <w:tcW w:w="1956" w:type="dxa"/>
            <w:tcBorders>
              <w:bottom w:val="single" w:sz="4" w:space="0" w:color="auto"/>
            </w:tcBorders>
          </w:tcPr>
          <w:p w:rsidR="0086220A" w:rsidRDefault="0086220A" w:rsidP="0086220A">
            <w:pPr>
              <w:pStyle w:val="Tabletext"/>
              <w:framePr w:hSpace="181" w:wrap="notBeside" w:vAnchor="text" w:hAnchor="text" w:xAlign="center" w:y="1"/>
              <w:spacing w:before="30" w:after="30"/>
              <w:jc w:val="center"/>
              <w:rPr>
                <w:lang w:val="fr-CH"/>
              </w:rPr>
            </w:pPr>
            <w:r>
              <w:rPr>
                <w:lang w:val="fr-CH"/>
              </w:rPr>
              <w:t>9</w:t>
            </w:r>
          </w:p>
        </w:tc>
        <w:tc>
          <w:tcPr>
            <w:tcW w:w="1956" w:type="dxa"/>
            <w:tcBorders>
              <w:bottom w:val="single" w:sz="4" w:space="0" w:color="auto"/>
            </w:tcBorders>
          </w:tcPr>
          <w:p w:rsidR="0086220A" w:rsidRDefault="0086220A" w:rsidP="0086220A">
            <w:pPr>
              <w:pStyle w:val="Tabletext"/>
              <w:framePr w:hSpace="181" w:wrap="notBeside" w:vAnchor="text" w:hAnchor="text" w:xAlign="center" w:y="1"/>
              <w:spacing w:before="30" w:after="30"/>
              <w:jc w:val="center"/>
              <w:rPr>
                <w:lang w:val="fr-CH"/>
              </w:rPr>
            </w:pPr>
            <w:r>
              <w:rPr>
                <w:lang w:val="fr-CH"/>
              </w:rPr>
              <w:t>20</w:t>
            </w:r>
          </w:p>
        </w:tc>
        <w:tc>
          <w:tcPr>
            <w:tcW w:w="1957" w:type="dxa"/>
            <w:tcBorders>
              <w:bottom w:val="single" w:sz="4" w:space="0" w:color="auto"/>
            </w:tcBorders>
          </w:tcPr>
          <w:p w:rsidR="0086220A" w:rsidRDefault="0086220A" w:rsidP="0086220A">
            <w:pPr>
              <w:pStyle w:val="Tabletext"/>
              <w:framePr w:hSpace="181" w:wrap="notBeside" w:vAnchor="text" w:hAnchor="text" w:xAlign="center" w:y="1"/>
              <w:spacing w:before="30" w:after="30"/>
              <w:jc w:val="center"/>
              <w:rPr>
                <w:lang w:val="fr-CH"/>
              </w:rPr>
            </w:pPr>
            <w:r>
              <w:rPr>
                <w:lang w:val="fr-CH"/>
              </w:rPr>
              <w:t>–</w:t>
            </w:r>
          </w:p>
        </w:tc>
      </w:tr>
      <w:tr w:rsidR="0086220A">
        <w:trPr>
          <w:jc w:val="center"/>
        </w:trPr>
        <w:tc>
          <w:tcPr>
            <w:tcW w:w="9781" w:type="dxa"/>
            <w:gridSpan w:val="5"/>
            <w:tcBorders>
              <w:left w:val="nil"/>
              <w:bottom w:val="nil"/>
              <w:right w:val="nil"/>
            </w:tcBorders>
            <w:vAlign w:val="center"/>
          </w:tcPr>
          <w:p w:rsidR="0086220A" w:rsidRDefault="0086220A" w:rsidP="0086220A">
            <w:pPr>
              <w:pStyle w:val="Tablelegend"/>
              <w:framePr w:hSpace="181" w:wrap="notBeside" w:vAnchor="text" w:hAnchor="text" w:xAlign="center" w:y="1"/>
              <w:spacing w:after="20" w:line="240" w:lineRule="exact"/>
              <w:rPr>
                <w:lang w:val="es-ES_tradnl"/>
              </w:rPr>
            </w:pPr>
            <w:r>
              <w:rPr>
                <w:position w:val="6"/>
                <w:sz w:val="18"/>
                <w:lang w:val="es-ES_tradnl"/>
              </w:rPr>
              <w:t>(1)</w:t>
            </w:r>
            <w:r>
              <w:rPr>
                <w:lang w:val="es-ES_tradnl"/>
              </w:rPr>
              <w:tab/>
            </w:r>
            <w:r>
              <w:rPr>
                <w:sz w:val="20"/>
                <w:lang w:val="es-ES_tradnl"/>
              </w:rPr>
              <w:t>Horizontal – Primer lóbulo lateral principal 13,5 dBi a 2,7°. Vertical –3,5°, 3 dB (degradado).</w:t>
            </w:r>
          </w:p>
        </w:tc>
      </w:tr>
      <w:tr w:rsidR="0086220A" w:rsidRPr="00EE0FE9">
        <w:trPr>
          <w:jc w:val="center"/>
        </w:trPr>
        <w:tc>
          <w:tcPr>
            <w:tcW w:w="9781" w:type="dxa"/>
            <w:gridSpan w:val="5"/>
            <w:tcBorders>
              <w:top w:val="nil"/>
              <w:left w:val="nil"/>
              <w:bottom w:val="nil"/>
              <w:right w:val="nil"/>
            </w:tcBorders>
            <w:vAlign w:val="center"/>
          </w:tcPr>
          <w:p w:rsidR="0086220A" w:rsidRDefault="0086220A" w:rsidP="0086220A">
            <w:pPr>
              <w:pStyle w:val="Tablelegend"/>
              <w:framePr w:hSpace="181" w:wrap="notBeside" w:vAnchor="text" w:hAnchor="text" w:xAlign="center" w:y="1"/>
              <w:spacing w:before="60" w:after="20" w:line="240" w:lineRule="exact"/>
              <w:rPr>
                <w:lang w:val="es-ES_tradnl"/>
              </w:rPr>
            </w:pPr>
            <w:r>
              <w:rPr>
                <w:position w:val="6"/>
                <w:sz w:val="18"/>
                <w:lang w:val="es-ES_tradnl"/>
              </w:rPr>
              <w:t>(2)</w:t>
            </w:r>
            <w:r>
              <w:rPr>
                <w:b/>
                <w:lang w:val="es-ES_tradnl"/>
              </w:rPr>
              <w:tab/>
            </w:r>
            <w:r>
              <w:rPr>
                <w:sz w:val="20"/>
                <w:lang w:val="es-ES_tradnl"/>
              </w:rPr>
              <w:t>Este radar puede funcionar con dos antenas instaladas formando un ángulo recto con la trayectoria de vuelo. La primera antena tiene una apertura con respecto al eje de puntería de 60 × 21° de acimut, con una elevación de 14 × 27° con respecto al eje de puntería. La segunda antena tiene una apertura con respecto al eje de puntería de 36 × 14° de acimut, con una elevación de 14 × 27° con respecto al eje de puntería.</w:t>
            </w:r>
          </w:p>
        </w:tc>
      </w:tr>
      <w:tr w:rsidR="0086220A" w:rsidRPr="00EE0FE9">
        <w:trPr>
          <w:jc w:val="center"/>
        </w:trPr>
        <w:tc>
          <w:tcPr>
            <w:tcW w:w="9781" w:type="dxa"/>
            <w:gridSpan w:val="5"/>
            <w:tcBorders>
              <w:top w:val="nil"/>
              <w:left w:val="nil"/>
              <w:bottom w:val="nil"/>
              <w:right w:val="nil"/>
            </w:tcBorders>
            <w:vAlign w:val="center"/>
          </w:tcPr>
          <w:p w:rsidR="0086220A" w:rsidRDefault="0086220A" w:rsidP="0086220A">
            <w:pPr>
              <w:pStyle w:val="Tablelegend"/>
              <w:framePr w:hSpace="181" w:wrap="notBeside" w:vAnchor="text" w:hAnchor="text" w:xAlign="center" w:y="1"/>
              <w:spacing w:before="60" w:after="20" w:line="240" w:lineRule="exact"/>
              <w:rPr>
                <w:lang w:val="es-ES_tradnl"/>
              </w:rPr>
            </w:pPr>
            <w:r>
              <w:rPr>
                <w:position w:val="6"/>
                <w:sz w:val="18"/>
                <w:lang w:val="es-ES_tradnl"/>
              </w:rPr>
              <w:t>(3)</w:t>
            </w:r>
            <w:r>
              <w:rPr>
                <w:lang w:val="es-ES_tradnl"/>
              </w:rPr>
              <w:tab/>
            </w:r>
            <w:r>
              <w:rPr>
                <w:sz w:val="20"/>
                <w:lang w:val="es-ES_tradnl"/>
              </w:rPr>
              <w:t xml:space="preserve">Se trata de un sistema de apertura activa que puede hacer una exploración de </w:t>
            </w:r>
            <w:r>
              <w:rPr>
                <w:sz w:val="20"/>
              </w:rPr>
              <w:sym w:font="Symbol" w:char="F0B1"/>
            </w:r>
            <w:r>
              <w:rPr>
                <w:sz w:val="20"/>
                <w:lang w:val="es-ES_tradnl"/>
              </w:rPr>
              <w:t>60° en el plano acimutal. Como el sistema de antena instalado en la aeronave no gira, habrá una zona de 240° detrás del sistema de antena que permanecerá oculta durante todo el tiempo. El haz principal puede dirigirse a cualquier sector en una zona de 120° (</w:t>
            </w:r>
            <w:r>
              <w:rPr>
                <w:sz w:val="20"/>
              </w:rPr>
              <w:sym w:font="Symbol" w:char="F0B1"/>
            </w:r>
            <w:r>
              <w:rPr>
                <w:sz w:val="20"/>
                <w:lang w:val="es-ES_tradnl"/>
              </w:rPr>
              <w:t>60° con respecto al eje de puntería del sistema) hacia adelante.</w:t>
            </w:r>
          </w:p>
        </w:tc>
      </w:tr>
    </w:tbl>
    <w:p w:rsidR="0086220A" w:rsidRDefault="0086220A" w:rsidP="0086220A">
      <w:pPr>
        <w:pStyle w:val="Tablefin"/>
        <w:rPr>
          <w:sz w:val="2"/>
          <w:lang w:val="es-ES_tradnl"/>
        </w:rPr>
      </w:pPr>
    </w:p>
    <w:p w:rsidR="0086220A" w:rsidRDefault="0086220A" w:rsidP="009B7D6A">
      <w:pPr>
        <w:pStyle w:val="Heading1"/>
        <w:rPr>
          <w:lang w:val="es-ES_tradnl"/>
        </w:rPr>
      </w:pPr>
      <w:bookmarkStart w:id="23" w:name="_Toc115521027"/>
      <w:r>
        <w:rPr>
          <w:lang w:val="es-ES_tradnl"/>
        </w:rPr>
        <w:lastRenderedPageBreak/>
        <w:t>3</w:t>
      </w:r>
      <w:r>
        <w:rPr>
          <w:lang w:val="es-ES_tradnl"/>
        </w:rPr>
        <w:tab/>
        <w:t>Interferencia causada por las estaciones de enlace ascendente del SRNS a los radares a bordo de aeronaves</w:t>
      </w:r>
      <w:bookmarkEnd w:id="23"/>
    </w:p>
    <w:p w:rsidR="0086220A" w:rsidRDefault="0086220A" w:rsidP="0086220A">
      <w:pPr>
        <w:spacing w:before="100"/>
        <w:rPr>
          <w:lang w:val="es-ES_tradnl"/>
        </w:rPr>
      </w:pPr>
      <w:r>
        <w:rPr>
          <w:lang w:val="es-ES_tradnl"/>
        </w:rPr>
        <w:t>Considerando las características de radares de aeronaves descritas en el § 2 de este Anexo, se puede calcular la pérdida necesaria (dB) para proteger estos radares contra las radiobalizas de estaciones de enlace ascendente del SRNS. Estos valores de pérdida necesaria fueron calculados en la ecuación (1), § 3.1 del Anexo 1 y se indican en el Apéndice 1 de este Anexo.</w:t>
      </w:r>
    </w:p>
    <w:p w:rsidR="0086220A" w:rsidRDefault="0086220A" w:rsidP="0086220A">
      <w:pPr>
        <w:pStyle w:val="Heading2"/>
        <w:rPr>
          <w:lang w:val="es-ES_tradnl"/>
        </w:rPr>
      </w:pPr>
      <w:bookmarkStart w:id="24" w:name="_Toc115521028"/>
      <w:r>
        <w:rPr>
          <w:lang w:val="es-ES_tradnl"/>
        </w:rPr>
        <w:t>3.1</w:t>
      </w:r>
      <w:r>
        <w:rPr>
          <w:lang w:val="es-ES_tradnl"/>
        </w:rPr>
        <w:tab/>
        <w:t>Resultados</w:t>
      </w:r>
      <w:bookmarkEnd w:id="24"/>
    </w:p>
    <w:p w:rsidR="0086220A" w:rsidRDefault="0086220A" w:rsidP="0086220A">
      <w:pPr>
        <w:rPr>
          <w:lang w:val="es-ES_tradnl"/>
        </w:rPr>
      </w:pPr>
      <w:r>
        <w:rPr>
          <w:lang w:val="es-ES_tradnl"/>
        </w:rPr>
        <w:t>Teniendo en cuenta la altura máxima (que se supone es la altura sobre el nivel medio del mar) de cada uno de los radares de aeronaves, se calculó la distancia necesaria entre el límite de la zona de funcionamiento de los radares de aeronaves y las estaciones de enlace ascendente del SRNS que funcionan con el modelo de propagación con pérdidas en el espacio libre (que es el caso más desfavorable). Todos los cálculos se hicieron suponiendo que la altura (sobre el nivel medio del mar) de la estación terrena transmisora del SRNS es 1</w:t>
      </w:r>
      <w:r>
        <w:rPr>
          <w:rFonts w:ascii="Tms Rmn" w:hAnsi="Tms Rmn"/>
          <w:sz w:val="12"/>
          <w:lang w:val="es-ES_tradnl"/>
        </w:rPr>
        <w:t> </w:t>
      </w:r>
      <w:r>
        <w:rPr>
          <w:lang w:val="es-ES_tradnl"/>
        </w:rPr>
        <w:t>000 m.</w:t>
      </w:r>
    </w:p>
    <w:p w:rsidR="0086220A" w:rsidRDefault="0086220A" w:rsidP="0086220A">
      <w:pPr>
        <w:pStyle w:val="TableNo"/>
        <w:rPr>
          <w:lang w:val="es-ES_tradnl"/>
        </w:rPr>
      </w:pPr>
      <w:r>
        <w:rPr>
          <w:lang w:val="es-ES_tradnl"/>
        </w:rPr>
        <w:t>CUADRO  4</w:t>
      </w:r>
    </w:p>
    <w:p w:rsidR="0086220A" w:rsidRDefault="0086220A" w:rsidP="0086220A">
      <w:pPr>
        <w:pStyle w:val="Tabletitle"/>
        <w:rPr>
          <w:lang w:val="es-ES_tradnl"/>
        </w:rPr>
      </w:pPr>
      <w:r>
        <w:rPr>
          <w:lang w:val="es-ES_tradnl"/>
        </w:rPr>
        <w:t>Distancias de separación en espacio libre (con un anillo de choque en la antena del SRNS)</w:t>
      </w:r>
      <w:r>
        <w:rPr>
          <w:lang w:val="es-ES_tradnl"/>
        </w:rPr>
        <w:br/>
        <w:t>para un radar de aeronave y una estación de enlace ascendente del SRNS</w:t>
      </w:r>
      <w:r>
        <w:rPr>
          <w:lang w:val="es-ES_tradnl"/>
        </w:rPr>
        <w:br/>
        <w:t>(separación de frecuencias cero)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927"/>
        <w:gridCol w:w="737"/>
        <w:gridCol w:w="737"/>
        <w:gridCol w:w="1035"/>
        <w:gridCol w:w="737"/>
        <w:gridCol w:w="737"/>
        <w:gridCol w:w="949"/>
        <w:gridCol w:w="737"/>
        <w:gridCol w:w="737"/>
        <w:gridCol w:w="950"/>
      </w:tblGrid>
      <w:tr w:rsidR="0086220A">
        <w:trPr>
          <w:cantSplit/>
          <w:jc w:val="center"/>
        </w:trPr>
        <w:tc>
          <w:tcPr>
            <w:tcW w:w="2401" w:type="dxa"/>
            <w:gridSpan w:val="3"/>
          </w:tcPr>
          <w:p w:rsidR="0086220A" w:rsidRDefault="0086220A" w:rsidP="0086220A">
            <w:pPr>
              <w:pStyle w:val="Tabletext"/>
              <w:framePr w:hSpace="181" w:wrap="notBeside" w:vAnchor="text" w:hAnchor="text" w:xAlign="center" w:y="1"/>
              <w:jc w:val="center"/>
              <w:rPr>
                <w:b/>
                <w:bCs/>
                <w:sz w:val="18"/>
                <w:lang w:val="es-ES_tradnl"/>
              </w:rPr>
            </w:pPr>
            <w:r>
              <w:rPr>
                <w:b/>
                <w:bCs/>
                <w:sz w:val="18"/>
                <w:lang w:val="es-ES_tradnl"/>
              </w:rPr>
              <w:t>Sistema A</w:t>
            </w:r>
          </w:p>
        </w:tc>
        <w:tc>
          <w:tcPr>
            <w:tcW w:w="2509" w:type="dxa"/>
            <w:gridSpan w:val="3"/>
          </w:tcPr>
          <w:p w:rsidR="0086220A" w:rsidRDefault="0086220A" w:rsidP="0086220A">
            <w:pPr>
              <w:pStyle w:val="Tabletext"/>
              <w:framePr w:hSpace="181" w:wrap="notBeside" w:vAnchor="text" w:hAnchor="text" w:xAlign="center" w:y="1"/>
              <w:jc w:val="center"/>
              <w:rPr>
                <w:b/>
                <w:bCs/>
                <w:sz w:val="18"/>
                <w:lang w:val="fr-CH"/>
              </w:rPr>
            </w:pPr>
            <w:r>
              <w:rPr>
                <w:b/>
                <w:bCs/>
                <w:sz w:val="18"/>
                <w:lang w:val="fr-CH"/>
              </w:rPr>
              <w:t>Sistema B</w:t>
            </w:r>
          </w:p>
        </w:tc>
        <w:tc>
          <w:tcPr>
            <w:tcW w:w="2423" w:type="dxa"/>
            <w:gridSpan w:val="3"/>
          </w:tcPr>
          <w:p w:rsidR="0086220A" w:rsidRDefault="0086220A" w:rsidP="0086220A">
            <w:pPr>
              <w:pStyle w:val="Tabletext"/>
              <w:framePr w:hSpace="181" w:wrap="notBeside" w:vAnchor="text" w:hAnchor="text" w:xAlign="center" w:y="1"/>
              <w:jc w:val="center"/>
              <w:rPr>
                <w:b/>
                <w:bCs/>
                <w:sz w:val="18"/>
                <w:lang w:val="fr-CH"/>
              </w:rPr>
            </w:pPr>
            <w:r>
              <w:rPr>
                <w:b/>
                <w:bCs/>
                <w:sz w:val="18"/>
                <w:lang w:val="fr-CH"/>
              </w:rPr>
              <w:t>Sistema C</w:t>
            </w:r>
          </w:p>
        </w:tc>
        <w:tc>
          <w:tcPr>
            <w:tcW w:w="2424" w:type="dxa"/>
            <w:gridSpan w:val="3"/>
          </w:tcPr>
          <w:p w:rsidR="0086220A" w:rsidRDefault="0086220A" w:rsidP="0086220A">
            <w:pPr>
              <w:pStyle w:val="Tabletext"/>
              <w:framePr w:hSpace="181" w:wrap="notBeside" w:vAnchor="text" w:hAnchor="text" w:xAlign="center" w:y="1"/>
              <w:jc w:val="center"/>
              <w:rPr>
                <w:b/>
                <w:bCs/>
                <w:sz w:val="18"/>
                <w:lang w:val="en-US"/>
              </w:rPr>
            </w:pPr>
            <w:r>
              <w:rPr>
                <w:b/>
                <w:bCs/>
                <w:sz w:val="18"/>
                <w:lang w:val="en-US"/>
              </w:rPr>
              <w:t>Sistema D</w:t>
            </w:r>
          </w:p>
        </w:tc>
      </w:tr>
      <w:tr w:rsidR="0086220A" w:rsidRPr="00EE0FE9">
        <w:trPr>
          <w:jc w:val="center"/>
        </w:trPr>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927" w:type="dxa"/>
            <w:tcMar>
              <w:left w:w="57" w:type="dxa"/>
              <w:right w:w="57" w:type="dxa"/>
            </w:tcMar>
          </w:tcPr>
          <w:p w:rsidR="0086220A" w:rsidRDefault="0086220A" w:rsidP="0086220A">
            <w:pPr>
              <w:pStyle w:val="Tabletext"/>
              <w:framePr w:hSpace="181" w:wrap="notBeside" w:vAnchor="text" w:hAnchor="text" w:xAlign="center" w:y="1"/>
              <w:jc w:val="center"/>
              <w:rPr>
                <w:sz w:val="18"/>
                <w:lang w:val="es-ES_tradnl"/>
              </w:rPr>
            </w:pPr>
            <w:r>
              <w:rPr>
                <w:sz w:val="18"/>
                <w:lang w:val="es-ES_tradnl"/>
              </w:rPr>
              <w:t>Suma de potencia de ambos códigos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1035" w:type="dxa"/>
            <w:tcMar>
              <w:left w:w="57" w:type="dxa"/>
              <w:right w:w="57" w:type="dxa"/>
            </w:tcMar>
          </w:tcPr>
          <w:p w:rsidR="0086220A" w:rsidRDefault="0086220A" w:rsidP="0086220A">
            <w:pPr>
              <w:pStyle w:val="Tabletext"/>
              <w:framePr w:hSpace="181" w:wrap="notBeside" w:vAnchor="text" w:hAnchor="text" w:xAlign="center" w:y="1"/>
              <w:jc w:val="center"/>
              <w:rPr>
                <w:sz w:val="18"/>
                <w:lang w:val="es-ES_tradnl"/>
              </w:rPr>
            </w:pPr>
            <w:r>
              <w:rPr>
                <w:sz w:val="18"/>
                <w:lang w:val="es-ES_tradnl"/>
              </w:rPr>
              <w:t>Suma de potencia de ambos códigos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949" w:type="dxa"/>
            <w:tcMar>
              <w:left w:w="57" w:type="dxa"/>
              <w:right w:w="57" w:type="dxa"/>
            </w:tcMar>
          </w:tcPr>
          <w:p w:rsidR="0086220A" w:rsidRDefault="0086220A" w:rsidP="0086220A">
            <w:pPr>
              <w:pStyle w:val="Tabletext"/>
              <w:framePr w:hSpace="181" w:wrap="notBeside" w:vAnchor="text" w:hAnchor="text" w:xAlign="center" w:y="1"/>
              <w:jc w:val="center"/>
              <w:rPr>
                <w:sz w:val="18"/>
                <w:lang w:val="es-ES_tradnl"/>
              </w:rPr>
            </w:pPr>
            <w:r>
              <w:rPr>
                <w:sz w:val="18"/>
                <w:lang w:val="es-ES_tradnl"/>
              </w:rPr>
              <w:t>Suma de potencia de ambos códigos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86220A" w:rsidRDefault="0086220A" w:rsidP="0086220A">
            <w:pPr>
              <w:pStyle w:val="Tabletext"/>
              <w:framePr w:hSpace="181" w:wrap="notBeside" w:vAnchor="text" w:hAnchor="text" w:xAlign="center" w:y="1"/>
              <w:ind w:left="-57" w:right="-57"/>
              <w:jc w:val="center"/>
              <w:rPr>
                <w:sz w:val="18"/>
                <w:lang w:val="en-US"/>
              </w:rPr>
            </w:pPr>
            <w:r>
              <w:rPr>
                <w:sz w:val="18"/>
                <w:lang w:val="en-US"/>
              </w:rPr>
              <w:t>1,023 Mchip/s</w:t>
            </w:r>
          </w:p>
        </w:tc>
        <w:tc>
          <w:tcPr>
            <w:tcW w:w="950" w:type="dxa"/>
            <w:tcMar>
              <w:left w:w="57" w:type="dxa"/>
              <w:right w:w="57" w:type="dxa"/>
            </w:tcMar>
          </w:tcPr>
          <w:p w:rsidR="0086220A" w:rsidRDefault="0086220A" w:rsidP="0086220A">
            <w:pPr>
              <w:pStyle w:val="Tabletext"/>
              <w:framePr w:hSpace="181" w:wrap="notBeside" w:vAnchor="text" w:hAnchor="text" w:xAlign="center" w:y="1"/>
              <w:jc w:val="center"/>
              <w:rPr>
                <w:sz w:val="18"/>
                <w:lang w:val="es-ES_tradnl"/>
              </w:rPr>
            </w:pPr>
            <w:r>
              <w:rPr>
                <w:sz w:val="18"/>
                <w:lang w:val="es-ES_tradnl"/>
              </w:rPr>
              <w:t>Suma de potencia de ambos códigos</w:t>
            </w:r>
          </w:p>
        </w:tc>
      </w:tr>
      <w:tr w:rsidR="0086220A">
        <w:trPr>
          <w:jc w:val="center"/>
        </w:trPr>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128,4</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131,0</w:t>
            </w:r>
          </w:p>
        </w:tc>
        <w:tc>
          <w:tcPr>
            <w:tcW w:w="92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132,9</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134,5</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137,8</w:t>
            </w:r>
          </w:p>
        </w:tc>
        <w:tc>
          <w:tcPr>
            <w:tcW w:w="1035"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139,5</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140,2</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142,6</w:t>
            </w:r>
          </w:p>
        </w:tc>
        <w:tc>
          <w:tcPr>
            <w:tcW w:w="949"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144,5</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140,0</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144,5</w:t>
            </w:r>
          </w:p>
        </w:tc>
        <w:tc>
          <w:tcPr>
            <w:tcW w:w="950"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145,8</w:t>
            </w:r>
          </w:p>
        </w:tc>
      </w:tr>
      <w:tr w:rsidR="0086220A">
        <w:trPr>
          <w:jc w:val="center"/>
        </w:trPr>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b/>
                <w:sz w:val="18"/>
                <w:lang w:val="es-ES_tradnl"/>
              </w:rPr>
            </w:pPr>
            <w:r>
              <w:rPr>
                <w:sz w:val="18"/>
                <w:lang w:val="es-ES_tradnl"/>
              </w:rPr>
              <w:t>Distancia</w:t>
            </w:r>
            <w:r>
              <w:rPr>
                <w:sz w:val="18"/>
                <w:lang w:val="es-ES_tradnl"/>
              </w:rPr>
              <w:br/>
              <w:t>(km)</w:t>
            </w:r>
            <w:r>
              <w:rPr>
                <w:sz w:val="18"/>
                <w:lang w:val="es-ES_tradnl"/>
              </w:rPr>
              <w:br/>
            </w:r>
            <w:r>
              <w:rPr>
                <w:b/>
                <w:sz w:val="18"/>
                <w:lang w:val="es-ES_tradnl"/>
              </w:rPr>
              <w:t>47,1</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63,5</w:t>
            </w:r>
          </w:p>
        </w:tc>
        <w:tc>
          <w:tcPr>
            <w:tcW w:w="92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79,0</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95,0</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138,9</w:t>
            </w:r>
          </w:p>
        </w:tc>
        <w:tc>
          <w:tcPr>
            <w:tcW w:w="1035"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169,0</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183,1</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241,4</w:t>
            </w:r>
          </w:p>
        </w:tc>
        <w:tc>
          <w:tcPr>
            <w:tcW w:w="949"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n-US"/>
              </w:rPr>
              <w:t>Distancia</w:t>
            </w:r>
            <w:r>
              <w:rPr>
                <w:sz w:val="18"/>
                <w:lang w:val="es-ES_tradnl"/>
              </w:rPr>
              <w:br/>
              <w:t>(km)</w:t>
            </w:r>
            <w:r>
              <w:rPr>
                <w:sz w:val="18"/>
                <w:lang w:val="es-ES_tradnl"/>
              </w:rPr>
              <w:br/>
              <w:t>300,5</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179,9</w:t>
            </w:r>
          </w:p>
        </w:tc>
        <w:tc>
          <w:tcPr>
            <w:tcW w:w="737"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sz w:val="18"/>
                <w:lang w:val="es-ES_tradnl"/>
              </w:rPr>
            </w:pPr>
            <w:r>
              <w:rPr>
                <w:sz w:val="18"/>
                <w:lang w:val="es-ES_tradnl"/>
              </w:rPr>
              <w:t>Distancia</w:t>
            </w:r>
            <w:r>
              <w:rPr>
                <w:sz w:val="18"/>
                <w:lang w:val="es-ES_tradnl"/>
              </w:rPr>
              <w:br/>
              <w:t>(km)</w:t>
            </w:r>
            <w:r>
              <w:rPr>
                <w:sz w:val="18"/>
                <w:lang w:val="es-ES_tradnl"/>
              </w:rPr>
              <w:br/>
              <w:t>302,0</w:t>
            </w:r>
          </w:p>
        </w:tc>
        <w:tc>
          <w:tcPr>
            <w:tcW w:w="950" w:type="dxa"/>
            <w:tcMar>
              <w:left w:w="57" w:type="dxa"/>
              <w:right w:w="57" w:type="dxa"/>
            </w:tcMar>
          </w:tcPr>
          <w:p w:rsidR="0086220A" w:rsidRDefault="0086220A" w:rsidP="0086220A">
            <w:pPr>
              <w:pStyle w:val="Tabletext"/>
              <w:framePr w:hSpace="181" w:wrap="notBeside" w:vAnchor="text" w:hAnchor="text" w:xAlign="center" w:y="1"/>
              <w:spacing w:before="100" w:beforeAutospacing="1" w:after="100" w:afterAutospacing="1"/>
              <w:ind w:left="-57" w:right="-57"/>
              <w:jc w:val="center"/>
              <w:rPr>
                <w:b/>
                <w:sz w:val="18"/>
                <w:lang w:val="es-ES_tradnl"/>
              </w:rPr>
            </w:pPr>
            <w:r>
              <w:rPr>
                <w:sz w:val="18"/>
                <w:lang w:val="es-ES_tradnl"/>
              </w:rPr>
              <w:t>Distancia</w:t>
            </w:r>
            <w:r>
              <w:rPr>
                <w:sz w:val="18"/>
                <w:lang w:val="es-ES_tradnl"/>
              </w:rPr>
              <w:br/>
              <w:t>(km)</w:t>
            </w:r>
            <w:r>
              <w:rPr>
                <w:sz w:val="18"/>
                <w:lang w:val="es-ES_tradnl"/>
              </w:rPr>
              <w:br/>
            </w:r>
            <w:r>
              <w:rPr>
                <w:b/>
                <w:sz w:val="18"/>
                <w:lang w:val="es-ES_tradnl"/>
              </w:rPr>
              <w:t>350,8</w:t>
            </w:r>
          </w:p>
        </w:tc>
      </w:tr>
    </w:tbl>
    <w:p w:rsidR="0086220A" w:rsidRDefault="0086220A" w:rsidP="0086220A">
      <w:pPr>
        <w:pStyle w:val="Tablefin"/>
        <w:rPr>
          <w:lang w:val="es-ES_tradnl"/>
        </w:rPr>
      </w:pPr>
    </w:p>
    <w:p w:rsidR="0086220A" w:rsidRDefault="0086220A" w:rsidP="0086220A">
      <w:pPr>
        <w:rPr>
          <w:lang w:val="es-ES_tradnl"/>
        </w:rPr>
      </w:pPr>
      <w:r>
        <w:rPr>
          <w:lang w:val="es-ES_tradnl"/>
        </w:rPr>
        <w:t>Si el cálculo se hace considerando una atenuación de 50 dB del anillo de choque, la separación mínima necesaria es 47 km (Sistema A, 10,23 Mchip/s). La máxima distancia de separación necesaria es 351 km (Sistema D, suma de potencia de ambos códigos).</w:t>
      </w:r>
    </w:p>
    <w:p w:rsidR="0086220A" w:rsidRDefault="0086220A" w:rsidP="0086220A">
      <w:pPr>
        <w:rPr>
          <w:lang w:val="es-ES_tradnl"/>
        </w:rPr>
      </w:pPr>
      <w:r>
        <w:rPr>
          <w:lang w:val="es-ES_tradnl"/>
        </w:rPr>
        <w:t>Si la atenuación del anillo de choque no se incluye en los cálculos, la mínima separación necesaria depende del horizonte radioeléctrico del radar de aeronave.</w:t>
      </w:r>
    </w:p>
    <w:p w:rsidR="0086220A" w:rsidRDefault="0086220A" w:rsidP="0086220A">
      <w:pPr>
        <w:pStyle w:val="Heading2"/>
        <w:rPr>
          <w:lang w:val="es-ES_tradnl"/>
        </w:rPr>
      </w:pPr>
      <w:bookmarkStart w:id="25" w:name="_Toc115521029"/>
      <w:r>
        <w:rPr>
          <w:lang w:val="es-ES_tradnl"/>
        </w:rPr>
        <w:t>3.2</w:t>
      </w:r>
      <w:r>
        <w:rPr>
          <w:lang w:val="es-ES_tradnl"/>
        </w:rPr>
        <w:tab/>
        <w:t>Conclusiones</w:t>
      </w:r>
      <w:bookmarkEnd w:id="25"/>
    </w:p>
    <w:p w:rsidR="0086220A" w:rsidRDefault="0086220A" w:rsidP="0086220A">
      <w:pPr>
        <w:rPr>
          <w:lang w:val="es-ES_tradnl"/>
        </w:rPr>
      </w:pPr>
      <w:r>
        <w:rPr>
          <w:lang w:val="es-ES_tradnl"/>
        </w:rPr>
        <w:t>Para estos ejemplos, suponiendo que la ganancia de enlace ascendente es –1 dBi para ángulos de elevación inferiores a 10° y utilizando un anillo de choque que proporciona una atenuación adicional de 50 dB, con el método de cálculo descrito se obtiene una distancia de separación de protección de 349 km para el radar de aeronave (radar D) con los parámetros de caso más desfavorable. Con otros parámetros (parámetros de recepción de radar, parámetros de la estación terrena transmisora del SRNS, funcionamiento sin un anillo de choque, etc.) las distancias obtenidas serán diferentes. En este ejemplo, si no se emplea un anillo de choque, las distancias de separación no serían viables para radares de aeronaves.</w:t>
      </w:r>
    </w:p>
    <w:p w:rsidR="0086220A" w:rsidRDefault="0086220A" w:rsidP="0086220A">
      <w:pPr>
        <w:rPr>
          <w:lang w:val="es-ES_tradnl"/>
        </w:rPr>
      </w:pPr>
      <w:r>
        <w:rPr>
          <w:lang w:val="es-ES_tradnl"/>
        </w:rPr>
        <w:t>Además, debe tenerse en cuenta que otras técnicas de reducción de la interferencia, como la planificación de frecuencias, reducirán el nivel de interferencia en los radares de aeronaves.</w:t>
      </w:r>
    </w:p>
    <w:p w:rsidR="0086220A" w:rsidRDefault="0086220A" w:rsidP="00F201AA">
      <w:pPr>
        <w:pStyle w:val="AppendixNoTitle"/>
        <w:rPr>
          <w:lang w:val="es-ES_tradnl"/>
        </w:rPr>
      </w:pPr>
      <w:bookmarkStart w:id="26" w:name="_Toc115521030"/>
      <w:r>
        <w:rPr>
          <w:lang w:val="es-ES_tradnl"/>
        </w:rPr>
        <w:lastRenderedPageBreak/>
        <w:t>A</w:t>
      </w:r>
      <w:r w:rsidR="00F201AA">
        <w:rPr>
          <w:lang w:val="es-ES_tradnl"/>
        </w:rPr>
        <w:t>péndice</w:t>
      </w:r>
      <w:r>
        <w:rPr>
          <w:lang w:val="es-ES_tradnl"/>
        </w:rPr>
        <w:t xml:space="preserve">  1</w:t>
      </w:r>
      <w:r>
        <w:rPr>
          <w:lang w:val="es-ES_tradnl"/>
        </w:rPr>
        <w:br/>
      </w:r>
      <w:r w:rsidR="00F201AA">
        <w:rPr>
          <w:lang w:val="es-ES_tradnl"/>
        </w:rPr>
        <w:t>al</w:t>
      </w:r>
      <w:r>
        <w:rPr>
          <w:lang w:val="es-ES_tradnl"/>
        </w:rPr>
        <w:t xml:space="preserve">  A</w:t>
      </w:r>
      <w:r w:rsidR="00F201AA">
        <w:rPr>
          <w:lang w:val="es-ES_tradnl"/>
        </w:rPr>
        <w:t>nexo</w:t>
      </w:r>
      <w:r>
        <w:rPr>
          <w:lang w:val="es-ES_tradnl"/>
        </w:rPr>
        <w:t xml:space="preserve">  2</w:t>
      </w:r>
      <w:bookmarkEnd w:id="26"/>
    </w:p>
    <w:p w:rsidR="0086220A" w:rsidRDefault="0086220A" w:rsidP="000F06D8">
      <w:pPr>
        <w:pStyle w:val="Tabletitle"/>
        <w:spacing w:before="240"/>
        <w:rPr>
          <w:lang w:val="es-ES_tradnl"/>
        </w:rPr>
      </w:pPr>
      <w:r>
        <w:rPr>
          <w:lang w:val="es-ES_tradnl"/>
        </w:rPr>
        <w:t>Sistema A</w:t>
      </w:r>
      <w:r>
        <w:rPr>
          <w:lang w:val="es-ES_tradnl"/>
        </w:rPr>
        <w:br/>
        <w:t>Pérdida necesaria entre los radares de aeronave de tipo A</w:t>
      </w:r>
      <w:r w:rsidR="000F06D8">
        <w:rPr>
          <w:lang w:val="es-ES_tradnl"/>
        </w:rPr>
        <w:br/>
      </w:r>
      <w:r>
        <w:rPr>
          <w:lang w:val="es-ES_tradnl"/>
        </w:rPr>
        <w:t>y</w:t>
      </w:r>
      <w:r w:rsidR="000F06D8">
        <w:rPr>
          <w:lang w:val="es-ES_tradnl"/>
        </w:rPr>
        <w:t xml:space="preserve"> </w:t>
      </w:r>
      <w:r>
        <w:rPr>
          <w:lang w:val="es-ES_tradnl"/>
        </w:rPr>
        <w:t>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449"/>
        <w:gridCol w:w="1276"/>
        <w:gridCol w:w="1275"/>
        <w:gridCol w:w="1560"/>
        <w:gridCol w:w="1417"/>
        <w:gridCol w:w="1134"/>
        <w:gridCol w:w="1528"/>
      </w:tblGrid>
      <w:tr w:rsidR="0086220A" w:rsidRPr="00EE0FE9">
        <w:trPr>
          <w:trHeight w:val="247"/>
          <w:jc w:val="center"/>
        </w:trPr>
        <w:tc>
          <w:tcPr>
            <w:tcW w:w="1449" w:type="dxa"/>
            <w:tcBorders>
              <w:right w:val="single" w:sz="6" w:space="0" w:color="000000"/>
            </w:tcBorders>
          </w:tcPr>
          <w:p w:rsidR="0086220A" w:rsidRPr="00F201AA" w:rsidRDefault="0086220A" w:rsidP="0086220A">
            <w:pPr>
              <w:pStyle w:val="Tablehead"/>
              <w:framePr w:hSpace="181" w:wrap="notBeside" w:vAnchor="text" w:hAnchor="text" w:xAlign="center" w:y="1"/>
              <w:rPr>
                <w:lang w:val="es-ES_tradnl"/>
              </w:rPr>
            </w:pPr>
          </w:p>
        </w:tc>
        <w:tc>
          <w:tcPr>
            <w:tcW w:w="4111" w:type="dxa"/>
            <w:gridSpan w:val="3"/>
            <w:tcBorders>
              <w:top w:val="single" w:sz="4" w:space="0" w:color="auto"/>
              <w:left w:val="single" w:sz="6" w:space="0" w:color="000000"/>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0 MHz)</w:t>
            </w:r>
          </w:p>
        </w:tc>
        <w:tc>
          <w:tcPr>
            <w:tcW w:w="4079" w:type="dxa"/>
            <w:gridSpan w:val="3"/>
            <w:tcBorders>
              <w:top w:val="single" w:sz="6" w:space="0" w:color="000000"/>
              <w:left w:val="single" w:sz="6" w:space="0" w:color="000000"/>
              <w:bottom w:val="single" w:sz="6" w:space="0" w:color="000000"/>
              <w:right w:val="single" w:sz="6" w:space="0" w:color="auto"/>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3 MHz)</w:t>
            </w:r>
          </w:p>
        </w:tc>
      </w:tr>
      <w:tr w:rsidR="0086220A" w:rsidRPr="00EE0FE9">
        <w:trPr>
          <w:trHeight w:val="247"/>
          <w:jc w:val="center"/>
        </w:trPr>
        <w:tc>
          <w:tcPr>
            <w:tcW w:w="1449" w:type="dxa"/>
            <w:tcBorders>
              <w:top w:val="single" w:sz="6" w:space="0" w:color="000000"/>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lang w:val="es-ES_tradnl"/>
              </w:rPr>
            </w:pP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275" w:type="dxa"/>
            <w:tcBorders>
              <w:top w:val="single" w:sz="6" w:space="0" w:color="000000"/>
              <w:left w:val="nil"/>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560" w:type="dxa"/>
            <w:tcBorders>
              <w:top w:val="single" w:sz="6" w:space="0" w:color="000000"/>
              <w:left w:val="nil"/>
              <w:right w:val="single" w:sz="6" w:space="0" w:color="auto"/>
            </w:tcBorders>
          </w:tcPr>
          <w:p w:rsidR="0086220A" w:rsidRDefault="0086220A" w:rsidP="0086220A">
            <w:pPr>
              <w:pStyle w:val="Tablehead"/>
              <w:framePr w:hSpace="181" w:wrap="notBeside" w:vAnchor="text" w:hAnchor="text" w:xAlign="center" w:y="1"/>
              <w:spacing w:before="28" w:after="28"/>
              <w:rPr>
                <w:lang w:val="es-ES_tradnl"/>
              </w:rPr>
            </w:pPr>
            <w:r>
              <w:rPr>
                <w:lang w:val="es-ES_tradnl"/>
              </w:rPr>
              <w:t>Suma de potencias de ambos códigos</w:t>
            </w:r>
          </w:p>
        </w:tc>
        <w:tc>
          <w:tcPr>
            <w:tcW w:w="1417" w:type="dxa"/>
            <w:tcBorders>
              <w:top w:val="single" w:sz="6" w:space="0" w:color="auto"/>
              <w:left w:val="single" w:sz="6" w:space="0" w:color="auto"/>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134" w:type="dxa"/>
            <w:tcBorders>
              <w:top w:val="single" w:sz="6" w:space="0" w:color="auto"/>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528" w:type="dxa"/>
            <w:tcBorders>
              <w:top w:val="single" w:sz="6" w:space="0" w:color="auto"/>
              <w:right w:val="single" w:sz="6" w:space="0" w:color="000000"/>
            </w:tcBorders>
          </w:tcPr>
          <w:p w:rsidR="0086220A" w:rsidRDefault="0086220A" w:rsidP="0086220A">
            <w:pPr>
              <w:pStyle w:val="Tablehead"/>
              <w:framePr w:hSpace="181" w:wrap="notBeside" w:vAnchor="text" w:hAnchor="text" w:xAlign="center" w:y="1"/>
              <w:spacing w:before="28" w:after="28"/>
              <w:rPr>
                <w:lang w:val="es-ES_tradnl"/>
              </w:rPr>
            </w:pPr>
            <w:r>
              <w:rPr>
                <w:lang w:val="es-ES_tradnl"/>
              </w:rPr>
              <w:t>Suma de potencias de ambos códigos</w:t>
            </w: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28" w:after="28"/>
              <w:ind w:right="413"/>
              <w:jc w:val="right"/>
              <w:rPr>
                <w:lang w:val="en-US"/>
              </w:rPr>
            </w:pPr>
            <w:r>
              <w:rPr>
                <w:lang w:val="en-US"/>
              </w:rPr>
              <w:t>53,0</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55,0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53,0</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55,0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3"/>
              </w:tabs>
              <w:spacing w:before="28" w:after="28"/>
              <w:ind w:right="289"/>
              <w:jc w:val="left"/>
              <w:rPr>
                <w:lang w:val="en-US"/>
              </w:rPr>
            </w:pPr>
            <w:r>
              <w:rPr>
                <w:lang w:val="en-US"/>
              </w:rPr>
              <w:tab/>
            </w:r>
            <w:r>
              <w:rPr>
                <w:sz w:val="8"/>
                <w:lang w:val="en-US"/>
              </w:rPr>
              <w:t xml:space="preserve"> </w:t>
            </w:r>
            <w:r>
              <w:rPr>
                <w:lang w:val="en-US"/>
              </w:rPr>
              <w:sym w:font="Symbol" w:char="F02D"/>
            </w:r>
            <w:r>
              <w:rPr>
                <w:lang w:val="en-US"/>
              </w:rPr>
              <w:t>50,00</w:t>
            </w:r>
          </w:p>
        </w:tc>
        <w:tc>
          <w:tcPr>
            <w:tcW w:w="1275"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28" w:after="28"/>
              <w:ind w:left="252"/>
              <w:jc w:val="left"/>
              <w:rPr>
                <w:lang w:val="en-US"/>
              </w:rPr>
            </w:pPr>
            <w:r>
              <w:rPr>
                <w:sz w:val="8"/>
                <w:lang w:val="en-US"/>
              </w:rPr>
              <w:t xml:space="preserve"> </w:t>
            </w:r>
            <w:r>
              <w:rPr>
                <w:lang w:val="en-US"/>
              </w:rPr>
              <w:sym w:font="Symbol" w:char="F02D"/>
            </w:r>
            <w:r>
              <w:rPr>
                <w:lang w:val="en-US"/>
              </w:rPr>
              <w:t>50,00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s>
              <w:spacing w:before="28" w:after="28"/>
              <w:jc w:val="left"/>
              <w:rPr>
                <w:lang w:val="en-US"/>
              </w:rPr>
            </w:pPr>
            <w:r>
              <w:rPr>
                <w:lang w:val="en-US"/>
              </w:rPr>
              <w:tab/>
            </w:r>
            <w:r>
              <w:rPr>
                <w:sz w:val="8"/>
                <w:lang w:val="en-US"/>
              </w:rPr>
              <w:t>`</w:t>
            </w:r>
            <w:r>
              <w:rPr>
                <w:lang w:val="en-US"/>
              </w:rPr>
              <w:sym w:font="Symbol" w:char="F02D"/>
            </w:r>
            <w:r>
              <w:rPr>
                <w:lang w:val="en-US"/>
              </w:rPr>
              <w:t>50,00</w:t>
            </w:r>
          </w:p>
        </w:tc>
        <w:tc>
          <w:tcPr>
            <w:tcW w:w="1134" w:type="dxa"/>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111"/>
              </w:tabs>
              <w:spacing w:before="28" w:after="28"/>
              <w:jc w:val="left"/>
              <w:rPr>
                <w:lang w:val="en-US"/>
              </w:rPr>
            </w:pPr>
            <w:r>
              <w:rPr>
                <w:lang w:val="en-US"/>
              </w:rPr>
              <w:tab/>
            </w:r>
            <w:r>
              <w:rPr>
                <w:lang w:val="en-US"/>
              </w:rPr>
              <w:sym w:font="Symbol" w:char="F02D"/>
            </w:r>
            <w:r>
              <w:rPr>
                <w:lang w:val="en-US"/>
              </w:rPr>
              <w:t>50,00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en-US"/>
              </w:rPr>
            </w:pPr>
            <w:r>
              <w:rPr>
                <w:lang w:val="en-US"/>
              </w:rPr>
              <w:t>0,0</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en-US"/>
              </w:rPr>
            </w:pPr>
            <w:r>
              <w:rPr>
                <w:lang w:val="en-US"/>
              </w:rPr>
              <w:t>0,0</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s>
              <w:spacing w:before="28" w:after="28"/>
              <w:ind w:right="352"/>
              <w:jc w:val="left"/>
              <w:rPr>
                <w:lang w:val="en-US"/>
              </w:rPr>
            </w:pPr>
            <w:r>
              <w:rPr>
                <w:lang w:val="en-US"/>
              </w:rPr>
              <w:tab/>
              <w:t xml:space="preserve"> 22</w:t>
            </w:r>
          </w:p>
        </w:tc>
        <w:tc>
          <w:tcPr>
            <w:tcW w:w="1275"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left" w:pos="394"/>
                <w:tab w:val="left" w:pos="578"/>
              </w:tabs>
              <w:spacing w:before="28" w:after="28"/>
              <w:ind w:right="413"/>
              <w:jc w:val="left"/>
              <w:rPr>
                <w:lang w:val="en-US"/>
              </w:rPr>
            </w:pPr>
            <w:r>
              <w:rPr>
                <w:lang w:val="en-US"/>
              </w:rPr>
              <w:tab/>
            </w:r>
            <w:r>
              <w:rPr>
                <w:sz w:val="8"/>
                <w:lang w:val="en-US"/>
              </w:rPr>
              <w:t xml:space="preserve"> </w:t>
            </w:r>
            <w:r>
              <w:rPr>
                <w:lang w:val="en-US"/>
              </w:rPr>
              <w:t>22</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left" w:pos="536"/>
              </w:tabs>
              <w:spacing w:before="28" w:after="28"/>
              <w:ind w:right="413"/>
              <w:jc w:val="left"/>
              <w:rPr>
                <w:lang w:val="en-US"/>
              </w:rPr>
            </w:pPr>
            <w:r>
              <w:rPr>
                <w:lang w:val="en-US"/>
              </w:rPr>
              <w:tab/>
            </w:r>
            <w:r>
              <w:rPr>
                <w:sz w:val="8"/>
                <w:lang w:val="en-US"/>
              </w:rPr>
              <w:t xml:space="preserve"> </w:t>
            </w:r>
            <w:r>
              <w:rPr>
                <w:lang w:val="en-US"/>
              </w:rPr>
              <w:t>22</w:t>
            </w:r>
          </w:p>
        </w:tc>
        <w:tc>
          <w:tcPr>
            <w:tcW w:w="1134" w:type="dxa"/>
          </w:tcPr>
          <w:p w:rsidR="0086220A" w:rsidRDefault="0086220A" w:rsidP="0086220A">
            <w:pPr>
              <w:pStyle w:val="Tabletext"/>
              <w:framePr w:hSpace="181" w:wrap="notBeside" w:vAnchor="text" w:hAnchor="text" w:xAlign="center" w:y="1"/>
              <w:tabs>
                <w:tab w:val="clear" w:pos="284"/>
                <w:tab w:val="left" w:pos="253"/>
                <w:tab w:val="left" w:pos="454"/>
              </w:tabs>
              <w:spacing w:before="28" w:after="28"/>
              <w:ind w:right="413"/>
              <w:jc w:val="left"/>
              <w:rPr>
                <w:lang w:val="en-US"/>
              </w:rPr>
            </w:pPr>
            <w:r>
              <w:rPr>
                <w:lang w:val="en-US"/>
              </w:rPr>
              <w:tab/>
            </w:r>
            <w:r>
              <w:rPr>
                <w:sz w:val="8"/>
                <w:lang w:val="en-US"/>
              </w:rPr>
              <w:t xml:space="preserve"> </w:t>
            </w:r>
            <w:r>
              <w:rPr>
                <w:lang w:val="en-US"/>
              </w:rPr>
              <w:t>22</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0,5</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449" w:type="dxa"/>
            <w:tcBorders>
              <w:left w:val="single" w:sz="6" w:space="0" w:color="000000"/>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R</w:t>
            </w:r>
            <w:r>
              <w:rPr>
                <w:i/>
                <w:iCs/>
                <w:position w:val="-4"/>
                <w:sz w:val="18"/>
                <w:lang w:val="fr-CH"/>
              </w:rPr>
              <w:t>b</w:t>
            </w:r>
          </w:p>
        </w:tc>
        <w:tc>
          <w:tcPr>
            <w:tcW w:w="1276"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8" w:after="28"/>
              <w:ind w:right="413"/>
              <w:jc w:val="right"/>
              <w:rPr>
                <w:lang w:val="fr-CH"/>
              </w:rPr>
            </w:pPr>
            <w:r>
              <w:rPr>
                <w:lang w:val="en-US"/>
              </w:rPr>
              <w:sym w:font="Symbol" w:char="F02D"/>
            </w:r>
            <w:r>
              <w:rPr>
                <w:lang w:val="fr-CH"/>
              </w:rPr>
              <w:t>0,6</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0,1</w:t>
            </w:r>
          </w:p>
        </w:tc>
        <w:tc>
          <w:tcPr>
            <w:tcW w:w="1560"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1,1</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0,1</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449" w:type="dxa"/>
            <w:tcBorders>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0,0</w:t>
            </w:r>
          </w:p>
        </w:tc>
        <w:tc>
          <w:tcPr>
            <w:tcW w:w="1275"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560" w:type="dxa"/>
            <w:tcBorders>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134"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528" w:type="dxa"/>
            <w:tcBorders>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P</w:t>
            </w:r>
            <w:r>
              <w:rPr>
                <w:i/>
                <w:iCs/>
                <w:position w:val="-4"/>
                <w:sz w:val="18"/>
                <w:lang w:val="fr-CH"/>
              </w:rPr>
              <w:t>interfering</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23,9</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26,4</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28,4</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23,4</w:t>
            </w:r>
          </w:p>
        </w:tc>
        <w:tc>
          <w:tcPr>
            <w:tcW w:w="1134" w:type="dxa"/>
            <w:tcBorders>
              <w:top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26,4</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28,2</w:t>
            </w: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P</w:t>
            </w:r>
            <w:r>
              <w:rPr>
                <w:i/>
                <w:iCs/>
                <w:position w:val="-4"/>
                <w:sz w:val="18"/>
                <w:lang w:val="fr-CH"/>
              </w:rPr>
              <w:t>threshold</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en-US"/>
              </w:rPr>
              <w:sym w:font="Symbol" w:char="F02D"/>
            </w:r>
            <w:r>
              <w:rPr>
                <w:lang w:val="fr-CH"/>
              </w:rPr>
              <w:t>104,5</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104,5</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104,5</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104,5</w:t>
            </w:r>
          </w:p>
        </w:tc>
        <w:tc>
          <w:tcPr>
            <w:tcW w:w="1134" w:type="dxa"/>
            <w:tcBorders>
              <w:top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104,5</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104,5</w:t>
            </w:r>
          </w:p>
        </w:tc>
      </w:tr>
      <w:tr w:rsidR="0086220A">
        <w:trPr>
          <w:trHeight w:val="247"/>
          <w:jc w:val="center"/>
        </w:trPr>
        <w:tc>
          <w:tcPr>
            <w:tcW w:w="1449" w:type="dxa"/>
            <w:tcBorders>
              <w:top w:val="single" w:sz="6"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lang w:val="es-ES_tradnl"/>
              </w:rPr>
            </w:pPr>
            <w:r>
              <w:rPr>
                <w:lang w:val="es-ES_tradnl"/>
              </w:rPr>
              <w:t>Pérdida necesaria (dB)</w:t>
            </w:r>
          </w:p>
        </w:tc>
        <w:tc>
          <w:tcPr>
            <w:tcW w:w="1276" w:type="dxa"/>
            <w:tcBorders>
              <w:top w:val="single" w:sz="6"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128,4</w:t>
            </w:r>
          </w:p>
        </w:tc>
        <w:tc>
          <w:tcPr>
            <w:tcW w:w="1275"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tabs>
                <w:tab w:val="clear" w:pos="284"/>
                <w:tab w:val="left" w:pos="252"/>
              </w:tabs>
              <w:spacing w:before="28" w:after="28"/>
              <w:ind w:right="413"/>
              <w:jc w:val="left"/>
              <w:rPr>
                <w:lang w:val="fr-CH"/>
              </w:rPr>
            </w:pPr>
            <w:r>
              <w:rPr>
                <w:lang w:val="fr-CH"/>
              </w:rPr>
              <w:tab/>
              <w:t xml:space="preserve"> 131</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132,9</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left" w:pos="394"/>
              </w:tabs>
              <w:spacing w:before="28" w:after="28"/>
              <w:ind w:right="413"/>
              <w:jc w:val="left"/>
              <w:rPr>
                <w:lang w:val="fr-CH"/>
              </w:rPr>
            </w:pPr>
            <w:r>
              <w:rPr>
                <w:lang w:val="fr-CH"/>
              </w:rPr>
              <w:tab/>
              <w:t xml:space="preserve"> 128</w:t>
            </w:r>
          </w:p>
        </w:tc>
        <w:tc>
          <w:tcPr>
            <w:tcW w:w="1134"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130,9</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132,7</w:t>
            </w:r>
          </w:p>
        </w:tc>
      </w:tr>
    </w:tbl>
    <w:p w:rsidR="0086220A" w:rsidRDefault="0086220A" w:rsidP="0086220A">
      <w:pPr>
        <w:pStyle w:val="Tablefin"/>
        <w:rPr>
          <w:sz w:val="2"/>
        </w:rPr>
      </w:pPr>
    </w:p>
    <w:p w:rsidR="0086220A" w:rsidRDefault="0086220A" w:rsidP="0014036D">
      <w:pPr>
        <w:pStyle w:val="Tablefin"/>
      </w:pPr>
    </w:p>
    <w:p w:rsidR="009B7D6A" w:rsidRPr="009B7D6A" w:rsidRDefault="009B7D6A" w:rsidP="009B7D6A">
      <w:pPr>
        <w:pStyle w:val="Blanc"/>
      </w:pPr>
    </w:p>
    <w:p w:rsidR="0086220A" w:rsidRDefault="0086220A" w:rsidP="000F06D8">
      <w:pPr>
        <w:pStyle w:val="Tabletitle"/>
        <w:rPr>
          <w:lang w:val="es-ES_tradnl"/>
        </w:rPr>
      </w:pPr>
      <w:r>
        <w:rPr>
          <w:lang w:val="es-ES_tradnl"/>
        </w:rPr>
        <w:t>Sistema B</w:t>
      </w:r>
      <w:r>
        <w:rPr>
          <w:lang w:val="es-ES_tradnl"/>
        </w:rPr>
        <w:br/>
        <w:t>Pérdida necesaria entre los radares de aeronave de tipo B</w:t>
      </w:r>
      <w:r w:rsidR="000F06D8">
        <w:rPr>
          <w:lang w:val="es-ES_tradnl"/>
        </w:rPr>
        <w:br/>
      </w:r>
      <w:r>
        <w:rPr>
          <w:lang w:val="es-ES_tradnl"/>
        </w:rPr>
        <w:t>y</w:t>
      </w:r>
      <w:r w:rsidR="000F06D8">
        <w:rPr>
          <w:lang w:val="es-ES_tradnl"/>
        </w:rPr>
        <w:t xml:space="preserve"> </w:t>
      </w:r>
      <w:r>
        <w:rPr>
          <w:lang w:val="es-ES_tradnl"/>
        </w:rPr>
        <w:t>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307"/>
        <w:gridCol w:w="1276"/>
        <w:gridCol w:w="1276"/>
        <w:gridCol w:w="1559"/>
        <w:gridCol w:w="1417"/>
        <w:gridCol w:w="1276"/>
        <w:gridCol w:w="1528"/>
      </w:tblGrid>
      <w:tr w:rsidR="0086220A" w:rsidRPr="00557497">
        <w:trPr>
          <w:trHeight w:val="247"/>
          <w:jc w:val="center"/>
        </w:trPr>
        <w:tc>
          <w:tcPr>
            <w:tcW w:w="1307" w:type="dxa"/>
            <w:tcBorders>
              <w:right w:val="single" w:sz="6" w:space="0" w:color="000000"/>
            </w:tcBorders>
          </w:tcPr>
          <w:p w:rsidR="0086220A" w:rsidRPr="00F201AA" w:rsidRDefault="0086220A" w:rsidP="0086220A">
            <w:pPr>
              <w:pStyle w:val="Tablehead"/>
              <w:framePr w:hSpace="181" w:wrap="notBeside" w:vAnchor="text" w:hAnchor="text" w:xAlign="center" w:y="1"/>
              <w:rPr>
                <w:lang w:val="es-ES_tradnl"/>
              </w:rPr>
            </w:pPr>
          </w:p>
        </w:tc>
        <w:tc>
          <w:tcPr>
            <w:tcW w:w="4111" w:type="dxa"/>
            <w:gridSpan w:val="3"/>
            <w:tcBorders>
              <w:top w:val="single" w:sz="4" w:space="0" w:color="auto"/>
              <w:left w:val="single" w:sz="6" w:space="0" w:color="000000"/>
            </w:tcBorders>
          </w:tcPr>
          <w:p w:rsidR="0086220A" w:rsidRDefault="0086220A" w:rsidP="0086220A">
            <w:pPr>
              <w:pStyle w:val="Tablehead"/>
              <w:framePr w:hSpace="181" w:wrap="notBeside" w:vAnchor="text" w:hAnchor="text" w:xAlign="center" w:y="1"/>
              <w:spacing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0 MHz)</w:t>
            </w:r>
          </w:p>
        </w:tc>
        <w:tc>
          <w:tcPr>
            <w:tcW w:w="4221" w:type="dxa"/>
            <w:gridSpan w:val="3"/>
            <w:tcBorders>
              <w:top w:val="single" w:sz="6" w:space="0" w:color="000000"/>
              <w:left w:val="single" w:sz="6" w:space="0" w:color="000000"/>
              <w:bottom w:val="single" w:sz="6" w:space="0" w:color="000000"/>
              <w:right w:val="single" w:sz="6" w:space="0" w:color="auto"/>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3 MHz)</w:t>
            </w:r>
          </w:p>
        </w:tc>
      </w:tr>
      <w:tr w:rsidR="0086220A" w:rsidRPr="00557497">
        <w:trPr>
          <w:trHeight w:val="247"/>
          <w:jc w:val="center"/>
        </w:trPr>
        <w:tc>
          <w:tcPr>
            <w:tcW w:w="1307" w:type="dxa"/>
            <w:tcBorders>
              <w:top w:val="single" w:sz="6" w:space="0" w:color="000000"/>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lang w:val="es-ES_tradnl"/>
              </w:rPr>
            </w:pP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276" w:type="dxa"/>
            <w:tcBorders>
              <w:top w:val="single" w:sz="6" w:space="0" w:color="000000"/>
              <w:left w:val="nil"/>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559" w:type="dxa"/>
            <w:tcBorders>
              <w:top w:val="single" w:sz="6" w:space="0" w:color="000000"/>
              <w:left w:val="nil"/>
              <w:right w:val="single" w:sz="6" w:space="0" w:color="auto"/>
            </w:tcBorders>
          </w:tcPr>
          <w:p w:rsidR="0086220A" w:rsidRDefault="0086220A" w:rsidP="0086220A">
            <w:pPr>
              <w:pStyle w:val="Tablehead"/>
              <w:framePr w:hSpace="181" w:wrap="notBeside" w:vAnchor="text" w:hAnchor="text" w:xAlign="center" w:y="1"/>
              <w:spacing w:before="28" w:after="28"/>
              <w:rPr>
                <w:lang w:val="es-ES_tradnl"/>
              </w:rPr>
            </w:pPr>
            <w:r>
              <w:rPr>
                <w:lang w:val="es-ES_tradnl"/>
              </w:rPr>
              <w:t>Suma de potencias de ambos códigos</w:t>
            </w:r>
          </w:p>
        </w:tc>
        <w:tc>
          <w:tcPr>
            <w:tcW w:w="1417" w:type="dxa"/>
            <w:tcBorders>
              <w:top w:val="single" w:sz="6" w:space="0" w:color="auto"/>
              <w:left w:val="single" w:sz="6" w:space="0" w:color="auto"/>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276" w:type="dxa"/>
            <w:tcBorders>
              <w:top w:val="single" w:sz="6" w:space="0" w:color="auto"/>
            </w:tcBorders>
          </w:tcPr>
          <w:p w:rsidR="0086220A" w:rsidRDefault="0086220A" w:rsidP="0086220A">
            <w:pPr>
              <w:pStyle w:val="Tablehead"/>
              <w:framePr w:hSpace="181" w:wrap="notBeside" w:vAnchor="text" w:hAnchor="text" w:xAlign="center" w:y="1"/>
              <w:spacing w:before="28" w:after="28"/>
              <w:rPr>
                <w:lang w:val="en-US"/>
              </w:rPr>
            </w:pPr>
            <w:r>
              <w:rPr>
                <w:lang w:val="en-US"/>
              </w:rPr>
              <w:t>Código</w:t>
            </w:r>
            <w:r>
              <w:rPr>
                <w:lang w:val="en-US"/>
              </w:rPr>
              <w:br/>
              <w:t>1,023</w:t>
            </w:r>
            <w:r>
              <w:rPr>
                <w:lang w:val="en-US"/>
              </w:rPr>
              <w:br/>
              <w:t>Mchip/s</w:t>
            </w:r>
          </w:p>
        </w:tc>
        <w:tc>
          <w:tcPr>
            <w:tcW w:w="1528" w:type="dxa"/>
            <w:tcBorders>
              <w:top w:val="single" w:sz="6" w:space="0" w:color="auto"/>
              <w:right w:val="single" w:sz="6" w:space="0" w:color="000000"/>
            </w:tcBorders>
          </w:tcPr>
          <w:p w:rsidR="0086220A" w:rsidRDefault="0086220A" w:rsidP="0086220A">
            <w:pPr>
              <w:pStyle w:val="Tablehead"/>
              <w:framePr w:hSpace="181" w:wrap="notBeside" w:vAnchor="text" w:hAnchor="text" w:xAlign="center" w:y="1"/>
              <w:spacing w:before="28" w:after="28"/>
              <w:rPr>
                <w:lang w:val="es-ES_tradnl"/>
              </w:rPr>
            </w:pPr>
            <w:r>
              <w:rPr>
                <w:lang w:val="es-ES_tradnl"/>
              </w:rPr>
              <w:t>Suma de potencias de ambos códigos</w:t>
            </w: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28" w:after="28"/>
              <w:ind w:right="413"/>
              <w:jc w:val="right"/>
              <w:rPr>
                <w:lang w:val="en-US"/>
              </w:rPr>
            </w:pPr>
            <w:r>
              <w:rPr>
                <w:lang w:val="en-US"/>
              </w:rPr>
              <w:t>53,0</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55,0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53,0</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55,0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111"/>
              </w:tabs>
              <w:spacing w:before="28" w:after="28"/>
              <w:ind w:right="253"/>
              <w:jc w:val="left"/>
              <w:rPr>
                <w:lang w:val="en-US"/>
              </w:rPr>
            </w:pPr>
            <w:r>
              <w:rPr>
                <w:lang w:val="en-US"/>
              </w:rPr>
              <w:tab/>
              <w:t xml:space="preserve">  </w:t>
            </w:r>
            <w:r>
              <w:rPr>
                <w:sz w:val="16"/>
                <w:lang w:val="en-US"/>
              </w:rPr>
              <w:t xml:space="preserve">  </w:t>
            </w:r>
            <w:r>
              <w:rPr>
                <w:lang w:val="en-US"/>
              </w:rPr>
              <w:sym w:font="Symbol" w:char="F02D"/>
            </w:r>
            <w:r>
              <w:rPr>
                <w:lang w:val="en-US"/>
              </w:rPr>
              <w:t>50,00</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s>
              <w:spacing w:before="28" w:after="28"/>
              <w:ind w:left="216"/>
              <w:jc w:val="left"/>
              <w:rPr>
                <w:lang w:val="en-US"/>
              </w:rPr>
            </w:pPr>
            <w:r>
              <w:rPr>
                <w:lang w:val="en-US"/>
              </w:rPr>
              <w:t xml:space="preserve"> </w:t>
            </w:r>
            <w:r>
              <w:rPr>
                <w:sz w:val="8"/>
                <w:lang w:val="en-US"/>
              </w:rPr>
              <w:t xml:space="preserve"> </w:t>
            </w:r>
            <w:r>
              <w:rPr>
                <w:lang w:val="en-US"/>
              </w:rPr>
              <w:sym w:font="Symbol" w:char="F02D"/>
            </w:r>
            <w:r>
              <w:rPr>
                <w:lang w:val="en-US"/>
              </w:rPr>
              <w:t>50,00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s>
              <w:spacing w:before="28" w:after="28"/>
              <w:ind w:left="-31"/>
              <w:jc w:val="left"/>
              <w:rPr>
                <w:lang w:val="en-US"/>
              </w:rPr>
            </w:pPr>
            <w:r>
              <w:rPr>
                <w:lang w:val="en-US"/>
              </w:rPr>
              <w:tab/>
            </w:r>
            <w:r>
              <w:rPr>
                <w:sz w:val="8"/>
                <w:lang w:val="en-US"/>
              </w:rPr>
              <w:t xml:space="preserve"> </w:t>
            </w:r>
            <w:r>
              <w:rPr>
                <w:lang w:val="en-US"/>
              </w:rPr>
              <w:sym w:font="Symbol" w:char="F02D"/>
            </w:r>
            <w:r>
              <w:rPr>
                <w:lang w:val="en-US"/>
              </w:rPr>
              <w:t>50,00</w:t>
            </w:r>
          </w:p>
        </w:tc>
        <w:tc>
          <w:tcPr>
            <w:tcW w:w="1276" w:type="dxa"/>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3"/>
              </w:tabs>
              <w:spacing w:before="28" w:after="28"/>
              <w:ind w:left="-31"/>
              <w:jc w:val="left"/>
              <w:rPr>
                <w:lang w:val="en-US"/>
              </w:rPr>
            </w:pPr>
            <w:r>
              <w:rPr>
                <w:lang w:val="en-US"/>
              </w:rPr>
              <w:tab/>
            </w:r>
            <w:r>
              <w:rPr>
                <w:sz w:val="8"/>
                <w:lang w:val="en-US"/>
              </w:rPr>
              <w:t xml:space="preserve"> </w:t>
            </w:r>
            <w:r>
              <w:rPr>
                <w:lang w:val="en-US"/>
              </w:rPr>
              <w:sym w:font="Symbol" w:char="F02D"/>
            </w:r>
            <w:r>
              <w:rPr>
                <w:lang w:val="en-US"/>
              </w:rPr>
              <w:t>50,00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en-US"/>
              </w:rPr>
            </w:pPr>
            <w:r>
              <w:rPr>
                <w:lang w:val="en-US"/>
              </w:rPr>
              <w:t>0,0</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en-US"/>
              </w:rPr>
            </w:pPr>
            <w:r>
              <w:rPr>
                <w:lang w:val="en-US"/>
              </w:rPr>
              <w:t>0,0</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en-US"/>
              </w:rPr>
            </w:pPr>
            <w:r>
              <w:rPr>
                <w:lang w:val="en-US"/>
              </w:rPr>
              <w:t>0,0</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 w:val="left" w:pos="678"/>
              </w:tabs>
              <w:spacing w:before="28" w:after="28"/>
              <w:ind w:right="352"/>
              <w:jc w:val="left"/>
              <w:rPr>
                <w:lang w:val="en-US"/>
              </w:rPr>
            </w:pPr>
            <w:r>
              <w:rPr>
                <w:lang w:val="en-US"/>
              </w:rPr>
              <w:tab/>
            </w:r>
            <w:r>
              <w:rPr>
                <w:sz w:val="8"/>
                <w:lang w:val="en-US"/>
              </w:rPr>
              <w:t xml:space="preserve"> </w:t>
            </w:r>
            <w:r>
              <w:rPr>
                <w:lang w:val="en-US"/>
              </w:rPr>
              <w:t>27</w:t>
            </w:r>
          </w:p>
        </w:tc>
        <w:tc>
          <w:tcPr>
            <w:tcW w:w="1276" w:type="dxa"/>
            <w:tcBorders>
              <w:left w:val="nil"/>
            </w:tcBorders>
          </w:tcPr>
          <w:p w:rsidR="0086220A" w:rsidRDefault="0086220A" w:rsidP="0086220A">
            <w:pPr>
              <w:pStyle w:val="Tabletext"/>
              <w:framePr w:hSpace="181" w:wrap="notBeside" w:vAnchor="text" w:hAnchor="text" w:xAlign="center" w:y="1"/>
              <w:tabs>
                <w:tab w:val="clear" w:pos="284"/>
                <w:tab w:val="clear" w:pos="567"/>
                <w:tab w:val="clear" w:pos="851"/>
                <w:tab w:val="left" w:pos="294"/>
                <w:tab w:val="left" w:pos="578"/>
              </w:tabs>
              <w:spacing w:before="28" w:after="28"/>
              <w:ind w:right="413"/>
              <w:jc w:val="left"/>
              <w:rPr>
                <w:lang w:val="en-US"/>
              </w:rPr>
            </w:pPr>
            <w:r>
              <w:rPr>
                <w:lang w:val="en-US"/>
              </w:rPr>
              <w:tab/>
              <w:t xml:space="preserve">  27</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en-US"/>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left" w:pos="536"/>
              </w:tabs>
              <w:spacing w:before="28" w:after="28"/>
              <w:ind w:right="413"/>
              <w:jc w:val="left"/>
              <w:rPr>
                <w:lang w:val="en-US"/>
              </w:rPr>
            </w:pPr>
            <w:r>
              <w:rPr>
                <w:lang w:val="en-US"/>
              </w:rPr>
              <w:tab/>
            </w:r>
            <w:r>
              <w:rPr>
                <w:sz w:val="8"/>
                <w:lang w:val="en-US"/>
              </w:rPr>
              <w:t xml:space="preserve"> </w:t>
            </w:r>
            <w:r>
              <w:rPr>
                <w:lang w:val="en-US"/>
              </w:rPr>
              <w:t>27</w:t>
            </w:r>
          </w:p>
        </w:tc>
        <w:tc>
          <w:tcPr>
            <w:tcW w:w="1276" w:type="dxa"/>
          </w:tcPr>
          <w:p w:rsidR="0086220A" w:rsidRDefault="0086220A" w:rsidP="0086220A">
            <w:pPr>
              <w:pStyle w:val="Tabletext"/>
              <w:framePr w:hSpace="181" w:wrap="notBeside" w:vAnchor="text" w:hAnchor="text" w:xAlign="center" w:y="1"/>
              <w:tabs>
                <w:tab w:val="clear" w:pos="284"/>
                <w:tab w:val="left" w:pos="395"/>
              </w:tabs>
              <w:spacing w:before="28" w:after="28"/>
              <w:ind w:right="413"/>
              <w:jc w:val="left"/>
              <w:rPr>
                <w:lang w:val="en-US"/>
              </w:rPr>
            </w:pPr>
            <w:r>
              <w:rPr>
                <w:lang w:val="en-US"/>
              </w:rPr>
              <w:tab/>
            </w:r>
            <w:r>
              <w:rPr>
                <w:sz w:val="8"/>
                <w:lang w:val="en-US"/>
              </w:rPr>
              <w:t xml:space="preserve"> </w:t>
            </w:r>
            <w:r>
              <w:rPr>
                <w:lang w:val="en-US"/>
              </w:rPr>
              <w:t>27</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en-US"/>
              </w:rPr>
            </w:pPr>
          </w:p>
        </w:tc>
      </w:tr>
      <w:tr w:rsidR="0086220A">
        <w:trPr>
          <w:trHeight w:val="247"/>
          <w:jc w:val="center"/>
        </w:trPr>
        <w:tc>
          <w:tcPr>
            <w:tcW w:w="1307" w:type="dxa"/>
            <w:tcBorders>
              <w:left w:val="single" w:sz="6" w:space="0" w:color="000000"/>
              <w:right w:val="single" w:sz="6" w:space="0" w:color="000000"/>
            </w:tcBorders>
          </w:tcPr>
          <w:p w:rsidR="0086220A" w:rsidRDefault="0086220A" w:rsidP="0086220A">
            <w:pPr>
              <w:pStyle w:val="Tabletext"/>
              <w:framePr w:hSpace="181" w:wrap="notBeside" w:vAnchor="text" w:hAnchor="text" w:xAlign="center" w:y="1"/>
              <w:spacing w:before="28" w:after="28"/>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0,5</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0,5</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307" w:type="dxa"/>
            <w:tcBorders>
              <w:left w:val="single" w:sz="6" w:space="0" w:color="000000"/>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R</w:t>
            </w:r>
            <w:r>
              <w:rPr>
                <w:i/>
                <w:iCs/>
                <w:position w:val="-4"/>
                <w:sz w:val="18"/>
                <w:lang w:val="fr-CH"/>
              </w:rPr>
              <w:t>b</w:t>
            </w:r>
          </w:p>
        </w:tc>
        <w:tc>
          <w:tcPr>
            <w:tcW w:w="1276" w:type="dxa"/>
            <w:tcBorders>
              <w:left w:val="single" w:sz="6"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8" w:after="28"/>
              <w:ind w:right="413"/>
              <w:jc w:val="right"/>
              <w:rPr>
                <w:lang w:val="fr-CH"/>
              </w:rPr>
            </w:pPr>
            <w:r>
              <w:rPr>
                <w:lang w:val="en-US"/>
              </w:rPr>
              <w:sym w:font="Symbol" w:char="F02D"/>
            </w:r>
            <w:r>
              <w:rPr>
                <w:lang w:val="fr-CH"/>
              </w:rPr>
              <w:t>1,4</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0,1</w:t>
            </w:r>
          </w:p>
        </w:tc>
        <w:tc>
          <w:tcPr>
            <w:tcW w:w="1559" w:type="dxa"/>
            <w:tcBorders>
              <w:left w:val="nil"/>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2,3</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0,2</w:t>
            </w:r>
          </w:p>
        </w:tc>
        <w:tc>
          <w:tcPr>
            <w:tcW w:w="1528" w:type="dxa"/>
            <w:tcBorders>
              <w:right w:val="single" w:sz="6" w:space="0" w:color="000000"/>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307" w:type="dxa"/>
            <w:tcBorders>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0,0</w:t>
            </w:r>
          </w:p>
        </w:tc>
        <w:tc>
          <w:tcPr>
            <w:tcW w:w="1276" w:type="dxa"/>
            <w:tcBorders>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559" w:type="dxa"/>
            <w:tcBorders>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c>
          <w:tcPr>
            <w:tcW w:w="1417" w:type="dxa"/>
            <w:tcBorders>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276" w:type="dxa"/>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0,0</w:t>
            </w:r>
          </w:p>
        </w:tc>
        <w:tc>
          <w:tcPr>
            <w:tcW w:w="1528" w:type="dxa"/>
            <w:tcBorders>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jc w:val="right"/>
              <w:rPr>
                <w:lang w:val="fr-CH"/>
              </w:rPr>
            </w:pPr>
          </w:p>
        </w:tc>
      </w:tr>
      <w:tr w:rsidR="0086220A">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P</w:t>
            </w:r>
            <w:r>
              <w:rPr>
                <w:i/>
                <w:iCs/>
                <w:position w:val="-4"/>
                <w:sz w:val="18"/>
                <w:lang w:val="fr-CH"/>
              </w:rPr>
              <w:t>interfering</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fr-CH"/>
              </w:rPr>
              <w:t>28,1</w:t>
            </w:r>
          </w:p>
        </w:tc>
        <w:tc>
          <w:tcPr>
            <w:tcW w:w="1276" w:type="dxa"/>
            <w:tcBorders>
              <w:top w:val="single" w:sz="4" w:space="0" w:color="auto"/>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31,4</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33,1</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27,2</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31,3</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fr-CH"/>
              </w:rPr>
              <w:t>32,7</w:t>
            </w:r>
          </w:p>
        </w:tc>
      </w:tr>
      <w:tr w:rsidR="0086220A">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28" w:after="28"/>
              <w:jc w:val="center"/>
              <w:rPr>
                <w:i/>
                <w:iCs/>
                <w:lang w:val="fr-CH"/>
              </w:rPr>
            </w:pPr>
            <w:r>
              <w:rPr>
                <w:i/>
                <w:iCs/>
                <w:lang w:val="fr-CH"/>
              </w:rPr>
              <w:t>P</w:t>
            </w:r>
            <w:r>
              <w:rPr>
                <w:i/>
                <w:iCs/>
                <w:position w:val="-4"/>
                <w:sz w:val="18"/>
                <w:lang w:val="fr-CH"/>
              </w:rPr>
              <w:t>threshold</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fr-CH"/>
              </w:rPr>
            </w:pPr>
            <w:r>
              <w:rPr>
                <w:lang w:val="en-US"/>
              </w:rPr>
              <w:sym w:font="Symbol" w:char="F02D"/>
            </w:r>
            <w:r>
              <w:rPr>
                <w:lang w:val="fr-CH"/>
              </w:rPr>
              <w:t>106,4</w:t>
            </w:r>
          </w:p>
        </w:tc>
        <w:tc>
          <w:tcPr>
            <w:tcW w:w="1276" w:type="dxa"/>
            <w:tcBorders>
              <w:top w:val="single" w:sz="4" w:space="0" w:color="auto"/>
              <w:left w:val="nil"/>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106,4</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106,4</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106,4</w:t>
            </w:r>
          </w:p>
        </w:tc>
        <w:tc>
          <w:tcPr>
            <w:tcW w:w="1276" w:type="dxa"/>
            <w:tcBorders>
              <w:top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106,4</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fr-CH"/>
              </w:rPr>
            </w:pPr>
            <w:r>
              <w:rPr>
                <w:lang w:val="en-US"/>
              </w:rPr>
              <w:sym w:font="Symbol" w:char="F02D"/>
            </w:r>
            <w:r>
              <w:rPr>
                <w:lang w:val="fr-CH"/>
              </w:rPr>
              <w:t>106,4</w:t>
            </w:r>
          </w:p>
        </w:tc>
      </w:tr>
      <w:tr w:rsidR="0086220A">
        <w:trPr>
          <w:trHeight w:val="247"/>
          <w:jc w:val="center"/>
        </w:trPr>
        <w:tc>
          <w:tcPr>
            <w:tcW w:w="1307" w:type="dxa"/>
            <w:tcBorders>
              <w:top w:val="single" w:sz="6"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left="-57" w:right="-57"/>
              <w:jc w:val="center"/>
              <w:rPr>
                <w:lang w:val="es-ES_tradnl"/>
              </w:rPr>
            </w:pPr>
            <w:r>
              <w:rPr>
                <w:lang w:val="es-ES_tradnl"/>
              </w:rPr>
              <w:t>Pérdida necesaria (dB)</w:t>
            </w:r>
          </w:p>
        </w:tc>
        <w:tc>
          <w:tcPr>
            <w:tcW w:w="1276" w:type="dxa"/>
            <w:tcBorders>
              <w:top w:val="single" w:sz="6"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28" w:after="28"/>
              <w:ind w:right="413"/>
              <w:jc w:val="right"/>
              <w:rPr>
                <w:lang w:val="es-ES_tradnl"/>
              </w:rPr>
            </w:pPr>
            <w:r>
              <w:rPr>
                <w:lang w:val="es-ES_tradnl"/>
              </w:rPr>
              <w:t>134,5</w:t>
            </w:r>
          </w:p>
        </w:tc>
        <w:tc>
          <w:tcPr>
            <w:tcW w:w="1276"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tabs>
                <w:tab w:val="clear" w:pos="284"/>
                <w:tab w:val="left" w:pos="252"/>
              </w:tabs>
              <w:spacing w:before="28" w:after="28"/>
              <w:ind w:right="413"/>
              <w:jc w:val="left"/>
              <w:rPr>
                <w:lang w:val="es-ES_tradnl"/>
              </w:rPr>
            </w:pPr>
            <w:r>
              <w:rPr>
                <w:lang w:val="es-ES_tradnl"/>
              </w:rPr>
              <w:tab/>
            </w:r>
            <w:r>
              <w:rPr>
                <w:sz w:val="16"/>
                <w:lang w:val="es-ES_tradnl"/>
              </w:rPr>
              <w:t xml:space="preserve"> </w:t>
            </w:r>
            <w:r>
              <w:rPr>
                <w:lang w:val="es-ES_tradnl"/>
              </w:rPr>
              <w:t>137,8</w:t>
            </w:r>
          </w:p>
        </w:tc>
        <w:tc>
          <w:tcPr>
            <w:tcW w:w="1559"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s-ES_tradnl"/>
              </w:rPr>
            </w:pPr>
            <w:r>
              <w:rPr>
                <w:lang w:val="es-ES_tradnl"/>
              </w:rPr>
              <w:t>139,5</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left" w:pos="394"/>
              </w:tabs>
              <w:spacing w:before="28" w:after="28"/>
              <w:ind w:right="413"/>
              <w:jc w:val="right"/>
              <w:rPr>
                <w:lang w:val="es-ES_tradnl"/>
              </w:rPr>
            </w:pPr>
            <w:r>
              <w:rPr>
                <w:lang w:val="es-ES_tradnl"/>
              </w:rPr>
              <w:t>133,6</w:t>
            </w:r>
          </w:p>
        </w:tc>
        <w:tc>
          <w:tcPr>
            <w:tcW w:w="1276"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28" w:after="28"/>
              <w:ind w:right="413"/>
              <w:jc w:val="right"/>
              <w:rPr>
                <w:lang w:val="es-ES_tradnl"/>
              </w:rPr>
            </w:pPr>
            <w:r>
              <w:rPr>
                <w:lang w:val="es-ES_tradnl"/>
              </w:rPr>
              <w:t>137,7</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28" w:after="28"/>
              <w:ind w:right="413"/>
              <w:jc w:val="right"/>
              <w:rPr>
                <w:lang w:val="es-ES_tradnl"/>
              </w:rPr>
            </w:pPr>
            <w:r>
              <w:rPr>
                <w:lang w:val="es-ES_tradnl"/>
              </w:rPr>
              <w:t>139,2</w:t>
            </w:r>
          </w:p>
        </w:tc>
      </w:tr>
    </w:tbl>
    <w:p w:rsidR="0086220A" w:rsidRDefault="0086220A" w:rsidP="0086220A">
      <w:pPr>
        <w:pStyle w:val="Tablefin"/>
        <w:rPr>
          <w:sz w:val="2"/>
        </w:rPr>
      </w:pPr>
    </w:p>
    <w:p w:rsidR="0086220A" w:rsidRPr="009B7D6A" w:rsidRDefault="0086220A" w:rsidP="0014036D">
      <w:pPr>
        <w:pStyle w:val="Tablefin"/>
        <w:rPr>
          <w:sz w:val="2"/>
        </w:rPr>
      </w:pPr>
    </w:p>
    <w:p w:rsidR="0086220A" w:rsidRDefault="0086220A" w:rsidP="000F06D8">
      <w:pPr>
        <w:pStyle w:val="Tabletitle"/>
        <w:rPr>
          <w:lang w:val="es-ES_tradnl"/>
        </w:rPr>
      </w:pPr>
      <w:r>
        <w:rPr>
          <w:lang w:val="es-ES_tradnl"/>
        </w:rPr>
        <w:br w:type="page"/>
      </w:r>
      <w:r>
        <w:rPr>
          <w:lang w:val="es-ES_tradnl"/>
        </w:rPr>
        <w:lastRenderedPageBreak/>
        <w:t>Sistema C</w:t>
      </w:r>
      <w:r>
        <w:rPr>
          <w:lang w:val="es-ES_tradnl"/>
        </w:rPr>
        <w:br/>
      </w:r>
      <w:r>
        <w:rPr>
          <w:sz w:val="18"/>
          <w:lang w:val="es-ES_tradnl"/>
        </w:rPr>
        <w:br/>
      </w:r>
      <w:r>
        <w:rPr>
          <w:lang w:val="es-ES_tradnl"/>
        </w:rPr>
        <w:t>Pérdida necesaria entre los radares de aeronave de tipo C</w:t>
      </w:r>
      <w:r w:rsidR="000F06D8">
        <w:rPr>
          <w:lang w:val="es-ES_tradnl"/>
        </w:rPr>
        <w:br/>
      </w:r>
      <w:r>
        <w:rPr>
          <w:lang w:val="es-ES_tradnl"/>
        </w:rPr>
        <w:t>y</w:t>
      </w:r>
      <w:r w:rsidR="000F06D8">
        <w:rPr>
          <w:lang w:val="es-ES_tradnl"/>
        </w:rPr>
        <w:t xml:space="preserve"> </w:t>
      </w:r>
      <w:r>
        <w:rPr>
          <w:lang w:val="es-ES_tradnl"/>
        </w:rPr>
        <w:t>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449"/>
        <w:gridCol w:w="1276"/>
        <w:gridCol w:w="1275"/>
        <w:gridCol w:w="1560"/>
        <w:gridCol w:w="1417"/>
        <w:gridCol w:w="1134"/>
        <w:gridCol w:w="1528"/>
      </w:tblGrid>
      <w:tr w:rsidR="0086220A" w:rsidRPr="00557497">
        <w:trPr>
          <w:trHeight w:val="247"/>
          <w:jc w:val="center"/>
        </w:trPr>
        <w:tc>
          <w:tcPr>
            <w:tcW w:w="1449" w:type="dxa"/>
            <w:tcBorders>
              <w:right w:val="single" w:sz="6" w:space="0" w:color="000000"/>
            </w:tcBorders>
          </w:tcPr>
          <w:p w:rsidR="0086220A" w:rsidRDefault="0086220A" w:rsidP="0086220A">
            <w:pPr>
              <w:pStyle w:val="Tablehead"/>
              <w:framePr w:hSpace="181" w:wrap="notBeside" w:vAnchor="text" w:hAnchor="text" w:xAlign="center" w:y="1"/>
              <w:rPr>
                <w:lang w:val="es-ES_tradnl"/>
              </w:rPr>
            </w:pPr>
          </w:p>
        </w:tc>
        <w:tc>
          <w:tcPr>
            <w:tcW w:w="4111" w:type="dxa"/>
            <w:gridSpan w:val="3"/>
            <w:tcBorders>
              <w:top w:val="single" w:sz="4" w:space="0" w:color="auto"/>
              <w:left w:val="single" w:sz="6" w:space="0" w:color="000000"/>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0 MHz)</w:t>
            </w:r>
          </w:p>
        </w:tc>
        <w:tc>
          <w:tcPr>
            <w:tcW w:w="4079" w:type="dxa"/>
            <w:gridSpan w:val="3"/>
            <w:tcBorders>
              <w:top w:val="single" w:sz="6" w:space="0" w:color="000000"/>
              <w:left w:val="single" w:sz="6" w:space="0" w:color="000000"/>
              <w:bottom w:val="single" w:sz="6" w:space="0" w:color="000000"/>
              <w:right w:val="single" w:sz="6" w:space="0" w:color="auto"/>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(separación de frecuencia </w:t>
            </w:r>
            <w:r>
              <w:rPr>
                <w:rFonts w:ascii="Symbol" w:hAnsi="Symbol"/>
                <w:lang w:val="es-ES_tradnl"/>
              </w:rPr>
              <w:t></w:t>
            </w:r>
            <w:r>
              <w:rPr>
                <w:lang w:val="es-ES_tradnl"/>
              </w:rPr>
              <w:t xml:space="preserve"> 3 MHz)</w:t>
            </w:r>
          </w:p>
        </w:tc>
      </w:tr>
      <w:tr w:rsidR="0086220A" w:rsidRPr="00557497">
        <w:trPr>
          <w:trHeight w:val="247"/>
          <w:jc w:val="center"/>
        </w:trPr>
        <w:tc>
          <w:tcPr>
            <w:tcW w:w="1449" w:type="dxa"/>
            <w:tcBorders>
              <w:top w:val="single" w:sz="6" w:space="0" w:color="000000"/>
              <w:left w:val="single" w:sz="6" w:space="0" w:color="000000"/>
              <w:right w:val="single" w:sz="6" w:space="0" w:color="000000"/>
            </w:tcBorders>
          </w:tcPr>
          <w:p w:rsidR="0086220A" w:rsidRDefault="0086220A" w:rsidP="009B7D6A">
            <w:pPr>
              <w:pStyle w:val="Tabletext"/>
              <w:framePr w:hSpace="181" w:wrap="notBeside" w:vAnchor="text" w:hAnchor="text" w:xAlign="center" w:y="1"/>
              <w:jc w:val="center"/>
              <w:rPr>
                <w:lang w:val="es-ES_tradnl"/>
              </w:rPr>
            </w:pPr>
          </w:p>
        </w:tc>
        <w:tc>
          <w:tcPr>
            <w:tcW w:w="1276" w:type="dxa"/>
            <w:tcBorders>
              <w:top w:val="single" w:sz="6" w:space="0" w:color="000000"/>
              <w:left w:val="nil"/>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275" w:type="dxa"/>
            <w:tcBorders>
              <w:top w:val="single" w:sz="6" w:space="0" w:color="000000"/>
              <w:left w:val="nil"/>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560" w:type="dxa"/>
            <w:tcBorders>
              <w:top w:val="single" w:sz="6" w:space="0" w:color="000000"/>
              <w:left w:val="nil"/>
              <w:right w:val="single" w:sz="6" w:space="0" w:color="auto"/>
            </w:tcBorders>
          </w:tcPr>
          <w:p w:rsidR="0086220A" w:rsidRDefault="0086220A" w:rsidP="009B7D6A">
            <w:pPr>
              <w:pStyle w:val="Tablehead"/>
              <w:framePr w:hSpace="181" w:wrap="notBeside" w:vAnchor="text" w:hAnchor="text" w:xAlign="center" w:y="1"/>
              <w:spacing w:before="40" w:after="40"/>
              <w:rPr>
                <w:lang w:val="es-ES_tradnl"/>
              </w:rPr>
            </w:pPr>
            <w:r>
              <w:rPr>
                <w:lang w:val="es-ES_tradnl"/>
              </w:rPr>
              <w:t>Suma de potencias de ambos códigos</w:t>
            </w:r>
          </w:p>
        </w:tc>
        <w:tc>
          <w:tcPr>
            <w:tcW w:w="1417" w:type="dxa"/>
            <w:tcBorders>
              <w:top w:val="single" w:sz="6" w:space="0" w:color="auto"/>
              <w:left w:val="single" w:sz="6" w:space="0" w:color="auto"/>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134" w:type="dxa"/>
            <w:tcBorders>
              <w:top w:val="single" w:sz="6" w:space="0" w:color="auto"/>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528" w:type="dxa"/>
            <w:tcBorders>
              <w:top w:val="single" w:sz="6" w:space="0" w:color="auto"/>
              <w:right w:val="single" w:sz="6" w:space="0" w:color="000000"/>
            </w:tcBorders>
          </w:tcPr>
          <w:p w:rsidR="0086220A" w:rsidRDefault="0086220A" w:rsidP="009B7D6A">
            <w:pPr>
              <w:pStyle w:val="Tablehead"/>
              <w:framePr w:hSpace="181" w:wrap="notBeside" w:vAnchor="text" w:hAnchor="text" w:xAlign="center" w:y="1"/>
              <w:spacing w:before="40" w:after="40"/>
              <w:rPr>
                <w:lang w:val="es-ES_tradnl"/>
              </w:rPr>
            </w:pPr>
            <w:r>
              <w:rPr>
                <w:lang w:val="es-ES_tradnl"/>
              </w:rPr>
              <w:t>Suma de potencias de ambos códigos</w:t>
            </w: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after="20"/>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s>
              <w:spacing w:after="20"/>
              <w:ind w:right="413"/>
              <w:jc w:val="right"/>
              <w:rPr>
                <w:lang w:val="en-US"/>
              </w:rPr>
            </w:pPr>
            <w:r>
              <w:rPr>
                <w:lang w:val="en-US"/>
              </w:rPr>
              <w:t>53,0</w:t>
            </w:r>
          </w:p>
        </w:tc>
        <w:tc>
          <w:tcPr>
            <w:tcW w:w="1275" w:type="dxa"/>
            <w:tcBorders>
              <w:left w:val="nil"/>
            </w:tcBorders>
          </w:tcPr>
          <w:p w:rsidR="0086220A" w:rsidRDefault="0086220A" w:rsidP="009B7D6A">
            <w:pPr>
              <w:pStyle w:val="Tabletext"/>
              <w:framePr w:hSpace="181" w:wrap="notBeside" w:vAnchor="text" w:hAnchor="text" w:xAlign="center" w:y="1"/>
              <w:spacing w:after="20"/>
              <w:ind w:right="413"/>
              <w:jc w:val="right"/>
              <w:rPr>
                <w:lang w:val="en-US"/>
              </w:rPr>
            </w:pPr>
            <w:r>
              <w:rPr>
                <w:lang w:val="en-US"/>
              </w:rPr>
              <w:t>55,0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after="20"/>
              <w:ind w:right="413"/>
              <w:jc w:val="right"/>
              <w:rPr>
                <w:lang w:val="en-US"/>
              </w:rPr>
            </w:pPr>
            <w:r>
              <w:rPr>
                <w:lang w:val="en-US"/>
              </w:rPr>
              <w:t>53,0</w:t>
            </w:r>
          </w:p>
        </w:tc>
        <w:tc>
          <w:tcPr>
            <w:tcW w:w="1134" w:type="dxa"/>
          </w:tcPr>
          <w:p w:rsidR="0086220A" w:rsidRDefault="0086220A" w:rsidP="009B7D6A">
            <w:pPr>
              <w:pStyle w:val="Tabletext"/>
              <w:framePr w:hSpace="181" w:wrap="notBeside" w:vAnchor="text" w:hAnchor="text" w:xAlign="center" w:y="1"/>
              <w:spacing w:after="20"/>
              <w:ind w:right="413"/>
              <w:jc w:val="right"/>
              <w:rPr>
                <w:lang w:val="en-US"/>
              </w:rPr>
            </w:pPr>
            <w:r>
              <w:rPr>
                <w:lang w:val="en-US"/>
              </w:rPr>
              <w:t>55,0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2"/>
                <w:tab w:val="left" w:pos="678"/>
              </w:tabs>
              <w:spacing w:before="20" w:after="20"/>
              <w:ind w:right="253"/>
              <w:jc w:val="left"/>
              <w:rPr>
                <w:lang w:val="en-US"/>
              </w:rPr>
            </w:pPr>
            <w:r>
              <w:rPr>
                <w:lang w:val="en-US"/>
              </w:rPr>
              <w:tab/>
            </w:r>
            <w:r>
              <w:rPr>
                <w:sz w:val="8"/>
                <w:lang w:val="en-US"/>
              </w:rPr>
              <w:t xml:space="preserve"> </w:t>
            </w:r>
            <w:r>
              <w:rPr>
                <w:lang w:val="en-US"/>
              </w:rPr>
              <w:sym w:font="Symbol" w:char="F02D"/>
            </w:r>
            <w:r>
              <w:rPr>
                <w:lang w:val="en-US"/>
              </w:rPr>
              <w:t>50,00</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3"/>
                <w:tab w:val="left" w:pos="678"/>
              </w:tabs>
              <w:spacing w:before="20" w:after="20"/>
              <w:ind w:right="253"/>
              <w:jc w:val="left"/>
              <w:rPr>
                <w:lang w:val="en-US"/>
              </w:rPr>
            </w:pPr>
            <w:r>
              <w:rPr>
                <w:lang w:val="en-US"/>
              </w:rPr>
              <w:tab/>
            </w:r>
            <w:r>
              <w:rPr>
                <w:lang w:val="en-US"/>
              </w:rPr>
              <w:sym w:font="Symbol" w:char="F02D"/>
            </w:r>
            <w:r>
              <w:rPr>
                <w:lang w:val="en-US"/>
              </w:rPr>
              <w:t>50,00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394"/>
              </w:tabs>
              <w:spacing w:before="20" w:after="20"/>
              <w:ind w:left="-31"/>
              <w:jc w:val="left"/>
              <w:rPr>
                <w:lang w:val="en-US"/>
              </w:rPr>
            </w:pPr>
            <w:r>
              <w:rPr>
                <w:lang w:val="en-US"/>
              </w:rPr>
              <w:tab/>
            </w:r>
            <w:r>
              <w:rPr>
                <w:sz w:val="8"/>
                <w:lang w:val="en-US"/>
              </w:rPr>
              <w:t xml:space="preserve"> </w:t>
            </w:r>
            <w:r>
              <w:rPr>
                <w:lang w:val="en-US"/>
              </w:rPr>
              <w:sym w:font="Symbol" w:char="F02D"/>
            </w:r>
            <w:r>
              <w:rPr>
                <w:lang w:val="en-US"/>
              </w:rPr>
              <w:t>50,00</w:t>
            </w:r>
          </w:p>
        </w:tc>
        <w:tc>
          <w:tcPr>
            <w:tcW w:w="1134" w:type="dxa"/>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111"/>
              </w:tabs>
              <w:spacing w:before="20" w:after="20"/>
              <w:jc w:val="left"/>
              <w:rPr>
                <w:lang w:val="en-US"/>
              </w:rPr>
            </w:pPr>
            <w:r>
              <w:rPr>
                <w:lang w:val="en-US"/>
              </w:rPr>
              <w:t xml:space="preserve"> </w:t>
            </w:r>
            <w:r>
              <w:rPr>
                <w:lang w:val="en-US"/>
              </w:rPr>
              <w:tab/>
            </w:r>
            <w:r>
              <w:rPr>
                <w:sz w:val="8"/>
                <w:lang w:val="en-US"/>
              </w:rPr>
              <w:t xml:space="preserve"> </w:t>
            </w:r>
            <w:r>
              <w:rPr>
                <w:lang w:val="en-US"/>
              </w:rPr>
              <w:sym w:font="Symbol" w:char="F02D"/>
            </w:r>
            <w:r>
              <w:rPr>
                <w:lang w:val="en-US"/>
              </w:rPr>
              <w:t>50,00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394"/>
                <w:tab w:val="left" w:pos="678"/>
              </w:tabs>
              <w:spacing w:before="20" w:after="20"/>
              <w:ind w:right="352"/>
              <w:jc w:val="left"/>
              <w:rPr>
                <w:lang w:val="en-US"/>
              </w:rPr>
            </w:pPr>
            <w:r>
              <w:rPr>
                <w:lang w:val="en-US"/>
              </w:rPr>
              <w:tab/>
              <w:t xml:space="preserve"> 35</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394"/>
                <w:tab w:val="left" w:pos="678"/>
              </w:tabs>
              <w:spacing w:before="20" w:after="20"/>
              <w:ind w:right="352"/>
              <w:jc w:val="left"/>
              <w:rPr>
                <w:lang w:val="en-US"/>
              </w:rPr>
            </w:pPr>
            <w:r>
              <w:rPr>
                <w:lang w:val="en-US"/>
              </w:rPr>
              <w:tab/>
              <w:t xml:space="preserve"> 35</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left" w:pos="252"/>
                <w:tab w:val="left" w:pos="536"/>
              </w:tabs>
              <w:spacing w:before="20" w:after="20"/>
              <w:ind w:right="413"/>
              <w:jc w:val="left"/>
              <w:rPr>
                <w:lang w:val="en-US"/>
              </w:rPr>
            </w:pPr>
            <w:r>
              <w:rPr>
                <w:lang w:val="en-US"/>
              </w:rPr>
              <w:tab/>
            </w:r>
            <w:r>
              <w:rPr>
                <w:lang w:val="en-US"/>
              </w:rPr>
              <w:tab/>
            </w:r>
            <w:r>
              <w:rPr>
                <w:sz w:val="8"/>
                <w:lang w:val="en-US"/>
              </w:rPr>
              <w:t xml:space="preserve"> </w:t>
            </w:r>
            <w:r>
              <w:rPr>
                <w:lang w:val="en-US"/>
              </w:rPr>
              <w:t>35</w:t>
            </w:r>
          </w:p>
        </w:tc>
        <w:tc>
          <w:tcPr>
            <w:tcW w:w="1134" w:type="dxa"/>
          </w:tcPr>
          <w:p w:rsidR="0086220A" w:rsidRDefault="0086220A" w:rsidP="009B7D6A">
            <w:pPr>
              <w:pStyle w:val="Tabletext"/>
              <w:framePr w:hSpace="181" w:wrap="notBeside" w:vAnchor="text" w:hAnchor="text" w:xAlign="center" w:y="1"/>
              <w:tabs>
                <w:tab w:val="clear" w:pos="284"/>
                <w:tab w:val="left" w:pos="253"/>
                <w:tab w:val="left" w:pos="454"/>
              </w:tabs>
              <w:spacing w:before="20" w:after="20"/>
              <w:ind w:right="413"/>
              <w:jc w:val="left"/>
              <w:rPr>
                <w:lang w:val="en-US"/>
              </w:rPr>
            </w:pPr>
            <w:r>
              <w:rPr>
                <w:lang w:val="en-US"/>
              </w:rPr>
              <w:tab/>
            </w:r>
            <w:r>
              <w:rPr>
                <w:sz w:val="8"/>
                <w:lang w:val="en-US"/>
              </w:rPr>
              <w:t xml:space="preserve"> </w:t>
            </w:r>
            <w:r>
              <w:rPr>
                <w:lang w:val="en-US"/>
              </w:rPr>
              <w:t>35</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fr-CH"/>
              </w:rPr>
            </w:pPr>
            <w:r>
              <w:rPr>
                <w:lang w:val="fr-CH"/>
              </w:rPr>
              <w:t>0,5</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000000"/>
              <w:right w:val="single" w:sz="6" w:space="0" w:color="auto"/>
            </w:tcBorders>
          </w:tcPr>
          <w:p w:rsidR="0086220A" w:rsidRDefault="0086220A" w:rsidP="009B7D6A">
            <w:pPr>
              <w:pStyle w:val="Tabletext"/>
              <w:framePr w:hSpace="181" w:wrap="notBeside" w:vAnchor="text" w:hAnchor="text" w:xAlign="center" w:y="1"/>
              <w:spacing w:before="20" w:after="20"/>
              <w:jc w:val="center"/>
              <w:rPr>
                <w:i/>
                <w:iCs/>
                <w:lang w:val="fr-CH"/>
              </w:rPr>
            </w:pPr>
            <w:r>
              <w:rPr>
                <w:i/>
                <w:iCs/>
                <w:lang w:val="fr-CH"/>
              </w:rPr>
              <w:t>R</w:t>
            </w:r>
            <w:r>
              <w:rPr>
                <w:i/>
                <w:iCs/>
                <w:position w:val="-4"/>
                <w:sz w:val="18"/>
                <w:lang w:val="fr-CH"/>
              </w:rPr>
              <w:t>b</w:t>
            </w:r>
          </w:p>
        </w:tc>
        <w:tc>
          <w:tcPr>
            <w:tcW w:w="1276"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fr-CH"/>
              </w:rPr>
            </w:pPr>
            <w:r>
              <w:rPr>
                <w:lang w:val="en-US"/>
              </w:rPr>
              <w:sym w:font="Symbol" w:char="F02D"/>
            </w:r>
            <w:r>
              <w:rPr>
                <w:lang w:val="fr-CH"/>
              </w:rPr>
              <w:t>0,4</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left" w:pos="536"/>
              </w:tabs>
              <w:spacing w:before="20" w:after="20"/>
              <w:jc w:val="left"/>
              <w:rPr>
                <w:lang w:val="fr-CH"/>
              </w:rPr>
            </w:pPr>
            <w:r>
              <w:rPr>
                <w:lang w:val="fr-CH"/>
              </w:rPr>
              <w:tab/>
              <w:t>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0,5</w:t>
            </w:r>
          </w:p>
        </w:tc>
        <w:tc>
          <w:tcPr>
            <w:tcW w:w="1134" w:type="dxa"/>
          </w:tcPr>
          <w:p w:rsidR="0086220A" w:rsidRDefault="0086220A" w:rsidP="009B7D6A">
            <w:pPr>
              <w:pStyle w:val="Tabletext"/>
              <w:framePr w:hSpace="181" w:wrap="notBeside" w:vAnchor="text" w:hAnchor="text" w:xAlign="center" w:y="1"/>
              <w:spacing w:before="20" w:after="20"/>
              <w:ind w:right="413"/>
              <w:jc w:val="left"/>
              <w:rPr>
                <w:lang w:val="fr-CH"/>
              </w:rPr>
            </w:pPr>
            <w:r>
              <w:rPr>
                <w:lang w:val="fr-CH"/>
              </w:rPr>
              <w:tab/>
              <w:t xml:space="preserve">  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auto"/>
              <w:bottom w:val="single" w:sz="6" w:space="0" w:color="auto"/>
              <w:right w:val="single" w:sz="6" w:space="0" w:color="auto"/>
            </w:tcBorders>
          </w:tcPr>
          <w:p w:rsidR="0086220A" w:rsidRDefault="0086220A" w:rsidP="009B7D6A">
            <w:pPr>
              <w:pStyle w:val="Tabletext"/>
              <w:framePr w:hSpace="181" w:wrap="notBeside" w:vAnchor="text" w:hAnchor="text" w:xAlign="center" w:y="1"/>
              <w:spacing w:before="20"/>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6" w:space="0" w:color="auto"/>
            </w:tcBorders>
          </w:tcPr>
          <w:p w:rsidR="0086220A" w:rsidRDefault="0086220A" w:rsidP="009B7D6A">
            <w:pPr>
              <w:pStyle w:val="Tabletext"/>
              <w:framePr w:hSpace="181" w:wrap="notBeside" w:vAnchor="text" w:hAnchor="text" w:xAlign="center" w:y="1"/>
              <w:tabs>
                <w:tab w:val="clear" w:pos="851"/>
                <w:tab w:val="clear" w:pos="1134"/>
              </w:tabs>
              <w:spacing w:before="20"/>
              <w:ind w:right="413"/>
              <w:jc w:val="right"/>
              <w:rPr>
                <w:lang w:val="fr-CH"/>
              </w:rPr>
            </w:pPr>
            <w:r>
              <w:rPr>
                <w:lang w:val="fr-CH"/>
              </w:rPr>
              <w:t>0,0</w:t>
            </w:r>
          </w:p>
        </w:tc>
        <w:tc>
          <w:tcPr>
            <w:tcW w:w="1275" w:type="dxa"/>
            <w:tcBorders>
              <w:left w:val="nil"/>
            </w:tcBorders>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560" w:type="dxa"/>
            <w:tcBorders>
              <w:left w:val="nil"/>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20"/>
              <w:jc w:val="right"/>
              <w:rPr>
                <w:lang w:val="fr-CH"/>
              </w:rPr>
            </w:pPr>
          </w:p>
        </w:tc>
        <w:tc>
          <w:tcPr>
            <w:tcW w:w="1417" w:type="dxa"/>
            <w:tcBorders>
              <w:left w:val="single" w:sz="6" w:space="0" w:color="auto"/>
              <w:bottom w:val="single" w:sz="4" w:space="0" w:color="auto"/>
            </w:tcBorders>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134" w:type="dxa"/>
          </w:tcPr>
          <w:p w:rsidR="0086220A" w:rsidRDefault="0086220A" w:rsidP="009B7D6A">
            <w:pPr>
              <w:pStyle w:val="Tabletext"/>
              <w:framePr w:hSpace="181" w:wrap="notBeside" w:vAnchor="text" w:hAnchor="text" w:xAlign="center" w:y="1"/>
              <w:spacing w:before="20"/>
              <w:ind w:right="413"/>
              <w:jc w:val="right"/>
              <w:rPr>
                <w:lang w:val="fr-CH"/>
              </w:rPr>
            </w:pPr>
            <w:r>
              <w:rPr>
                <w:lang w:val="fr-CH"/>
              </w:rPr>
              <w:t>0,0</w:t>
            </w:r>
          </w:p>
        </w:tc>
        <w:tc>
          <w:tcPr>
            <w:tcW w:w="1528" w:type="dxa"/>
            <w:tcBorders>
              <w:bottom w:val="single" w:sz="4" w:space="0" w:color="auto"/>
              <w:right w:val="single" w:sz="6" w:space="0" w:color="auto"/>
            </w:tcBorders>
          </w:tcPr>
          <w:p w:rsidR="0086220A" w:rsidRDefault="0086220A" w:rsidP="009B7D6A">
            <w:pPr>
              <w:pStyle w:val="Tabletext"/>
              <w:framePr w:hSpace="181" w:wrap="notBeside" w:vAnchor="text" w:hAnchor="text" w:xAlign="center" w:y="1"/>
              <w:spacing w:before="20"/>
              <w:jc w:val="right"/>
              <w:rPr>
                <w:lang w:val="fr-CH"/>
              </w:rPr>
            </w:pP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i/>
                <w:iCs/>
                <w:lang w:val="fr-CH"/>
              </w:rPr>
            </w:pPr>
            <w:r>
              <w:rPr>
                <w:i/>
                <w:iCs/>
                <w:lang w:val="fr-CH"/>
              </w:rPr>
              <w:t>P</w:t>
            </w:r>
            <w:r>
              <w:rPr>
                <w:i/>
                <w:iCs/>
                <w:position w:val="-4"/>
                <w:sz w:val="18"/>
                <w:lang w:val="fr-CH"/>
              </w:rPr>
              <w:t>interfering</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fr-CH"/>
              </w:rPr>
              <w:t>37,1</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39,5</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41,4</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clear" w:pos="567"/>
                <w:tab w:val="left" w:pos="536"/>
              </w:tabs>
              <w:spacing w:before="34" w:after="34"/>
              <w:ind w:right="413"/>
              <w:jc w:val="left"/>
              <w:rPr>
                <w:lang w:val="fr-CH"/>
              </w:rPr>
            </w:pPr>
            <w:r>
              <w:rPr>
                <w:lang w:val="fr-CH"/>
              </w:rPr>
              <w:tab/>
            </w:r>
            <w:r>
              <w:rPr>
                <w:sz w:val="8"/>
                <w:lang w:val="fr-CH"/>
              </w:rPr>
              <w:t xml:space="preserve"> </w:t>
            </w:r>
            <w:r>
              <w:rPr>
                <w:lang w:val="fr-CH"/>
              </w:rPr>
              <w:t>37</w:t>
            </w:r>
          </w:p>
        </w:tc>
        <w:tc>
          <w:tcPr>
            <w:tcW w:w="1134" w:type="dxa"/>
            <w:tcBorders>
              <w:top w:val="single" w:sz="4"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39,5</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41,4</w:t>
            </w: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i/>
                <w:iCs/>
                <w:lang w:val="fr-CH"/>
              </w:rPr>
            </w:pPr>
            <w:r>
              <w:rPr>
                <w:i/>
                <w:iCs/>
                <w:lang w:val="fr-CH"/>
              </w:rPr>
              <w:t>P</w:t>
            </w:r>
            <w:r>
              <w:rPr>
                <w:i/>
                <w:iCs/>
                <w:position w:val="-4"/>
                <w:sz w:val="18"/>
                <w:lang w:val="fr-CH"/>
              </w:rPr>
              <w:t>threshold</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103,1</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en-US"/>
              </w:rPr>
              <w:sym w:font="Symbol" w:char="F02D"/>
            </w:r>
            <w:r>
              <w:rPr>
                <w:lang w:val="fr-CH"/>
              </w:rPr>
              <w:t>103,1</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103,1</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 w:val="left" w:pos="961"/>
              </w:tabs>
              <w:spacing w:before="34" w:after="34"/>
              <w:ind w:right="51"/>
              <w:jc w:val="left"/>
              <w:rPr>
                <w:lang w:val="fr-CH"/>
              </w:rPr>
            </w:pPr>
            <w:r>
              <w:rPr>
                <w:lang w:val="en-US"/>
              </w:rPr>
              <w:tab/>
              <w:t xml:space="preserve"> </w:t>
            </w:r>
            <w:r>
              <w:rPr>
                <w:lang w:val="en-US"/>
              </w:rPr>
              <w:sym w:font="Symbol" w:char="F02D"/>
            </w:r>
            <w:r>
              <w:rPr>
                <w:lang w:val="fr-CH"/>
              </w:rPr>
              <w:t>103,1</w:t>
            </w:r>
          </w:p>
        </w:tc>
        <w:tc>
          <w:tcPr>
            <w:tcW w:w="1134" w:type="dxa"/>
            <w:tcBorders>
              <w:top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103,1</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103,1</w:t>
            </w:r>
          </w:p>
        </w:tc>
      </w:tr>
      <w:tr w:rsidR="0086220A">
        <w:trPr>
          <w:trHeight w:val="247"/>
          <w:jc w:val="center"/>
        </w:trPr>
        <w:tc>
          <w:tcPr>
            <w:tcW w:w="1449" w:type="dxa"/>
            <w:tcBorders>
              <w:top w:val="single" w:sz="6"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lang w:val="es-ES_tradnl"/>
              </w:rPr>
            </w:pPr>
            <w:r>
              <w:rPr>
                <w:lang w:val="es-ES_tradnl"/>
              </w:rPr>
              <w:t>Pérdida necesaria (dB)</w:t>
            </w:r>
          </w:p>
        </w:tc>
        <w:tc>
          <w:tcPr>
            <w:tcW w:w="1276" w:type="dxa"/>
            <w:tcBorders>
              <w:top w:val="single" w:sz="6"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fr-CH"/>
              </w:rPr>
              <w:t>140,2</w:t>
            </w:r>
          </w:p>
        </w:tc>
        <w:tc>
          <w:tcPr>
            <w:tcW w:w="1275"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tabs>
                <w:tab w:val="clear" w:pos="284"/>
                <w:tab w:val="left" w:pos="153"/>
              </w:tabs>
              <w:spacing w:before="34" w:after="34"/>
              <w:ind w:right="413"/>
              <w:jc w:val="right"/>
              <w:rPr>
                <w:lang w:val="fr-CH"/>
              </w:rPr>
            </w:pPr>
            <w:r>
              <w:rPr>
                <w:lang w:val="fr-CH"/>
              </w:rPr>
              <w:t>142,6</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144,5</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394"/>
              </w:tabs>
              <w:spacing w:before="34" w:after="34"/>
              <w:ind w:right="111"/>
              <w:jc w:val="left"/>
              <w:rPr>
                <w:lang w:val="fr-CH"/>
              </w:rPr>
            </w:pPr>
            <w:r>
              <w:rPr>
                <w:lang w:val="fr-CH"/>
              </w:rPr>
              <w:tab/>
              <w:t>140,1</w:t>
            </w:r>
          </w:p>
        </w:tc>
        <w:tc>
          <w:tcPr>
            <w:tcW w:w="1134"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142,5</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144,5</w:t>
            </w:r>
          </w:p>
        </w:tc>
      </w:tr>
    </w:tbl>
    <w:p w:rsidR="0086220A" w:rsidRDefault="0086220A" w:rsidP="0086220A">
      <w:pPr>
        <w:pStyle w:val="Tablefin"/>
        <w:rPr>
          <w:sz w:val="2"/>
        </w:rPr>
      </w:pPr>
    </w:p>
    <w:p w:rsidR="0086220A" w:rsidRDefault="0086220A" w:rsidP="004501B1">
      <w:pPr>
        <w:pStyle w:val="Tabletitle"/>
        <w:spacing w:before="240"/>
        <w:rPr>
          <w:lang w:val="es-ES_tradnl"/>
        </w:rPr>
      </w:pPr>
      <w:r>
        <w:rPr>
          <w:lang w:val="es-ES_tradnl"/>
        </w:rPr>
        <w:t>Sistema D</w:t>
      </w:r>
      <w:r>
        <w:rPr>
          <w:lang w:val="es-ES_tradnl"/>
        </w:rPr>
        <w:br/>
      </w:r>
      <w:r>
        <w:rPr>
          <w:sz w:val="18"/>
          <w:lang w:val="es-ES_tradnl"/>
        </w:rPr>
        <w:br/>
      </w:r>
      <w:r>
        <w:rPr>
          <w:lang w:val="es-ES_tradnl"/>
        </w:rPr>
        <w:t>Pérdida necesaria entre los radares de aeronave de tipo D</w:t>
      </w:r>
      <w:r w:rsidR="004501B1">
        <w:rPr>
          <w:lang w:val="es-ES_tradnl"/>
        </w:rPr>
        <w:br/>
      </w:r>
      <w:r>
        <w:rPr>
          <w:lang w:val="es-ES_tradnl"/>
        </w:rPr>
        <w:t>y</w:t>
      </w:r>
      <w:r w:rsidR="004501B1">
        <w:rPr>
          <w:lang w:val="es-ES_tradnl"/>
        </w:rPr>
        <w:t xml:space="preserve"> </w:t>
      </w:r>
      <w:r>
        <w:rPr>
          <w:lang w:val="es-ES_tradnl"/>
        </w:rPr>
        <w:t>las estaciones de enlace ascendente</w:t>
      </w:r>
    </w:p>
    <w:tbl>
      <w:tblPr>
        <w:tblW w:w="9639" w:type="dxa"/>
        <w:jc w:val="center"/>
        <w:tblLayout w:type="fixed"/>
        <w:tblCellMar>
          <w:left w:w="31" w:type="dxa"/>
          <w:right w:w="31" w:type="dxa"/>
        </w:tblCellMar>
        <w:tblLook w:val="0000" w:firstRow="0" w:lastRow="0" w:firstColumn="0" w:lastColumn="0" w:noHBand="0" w:noVBand="0"/>
      </w:tblPr>
      <w:tblGrid>
        <w:gridCol w:w="1449"/>
        <w:gridCol w:w="1276"/>
        <w:gridCol w:w="1275"/>
        <w:gridCol w:w="1560"/>
        <w:gridCol w:w="1417"/>
        <w:gridCol w:w="1134"/>
        <w:gridCol w:w="1528"/>
      </w:tblGrid>
      <w:tr w:rsidR="0086220A" w:rsidRPr="00557497">
        <w:trPr>
          <w:trHeight w:val="247"/>
          <w:jc w:val="center"/>
        </w:trPr>
        <w:tc>
          <w:tcPr>
            <w:tcW w:w="1449" w:type="dxa"/>
            <w:tcBorders>
              <w:right w:val="single" w:sz="6" w:space="0" w:color="000000"/>
            </w:tcBorders>
          </w:tcPr>
          <w:p w:rsidR="0086220A" w:rsidRPr="0086220A" w:rsidRDefault="0086220A" w:rsidP="0086220A">
            <w:pPr>
              <w:pStyle w:val="Tablehead"/>
              <w:framePr w:hSpace="181" w:wrap="notBeside" w:vAnchor="text" w:hAnchor="text" w:xAlign="center" w:y="1"/>
              <w:rPr>
                <w:lang w:val="es-ES_tradnl"/>
              </w:rPr>
            </w:pPr>
          </w:p>
        </w:tc>
        <w:tc>
          <w:tcPr>
            <w:tcW w:w="4111" w:type="dxa"/>
            <w:gridSpan w:val="3"/>
            <w:tcBorders>
              <w:top w:val="single" w:sz="4" w:space="0" w:color="auto"/>
              <w:left w:val="single" w:sz="6" w:space="0" w:color="000000"/>
            </w:tcBorders>
          </w:tcPr>
          <w:p w:rsidR="0086220A" w:rsidRDefault="0086220A" w:rsidP="0086220A">
            <w:pPr>
              <w:pStyle w:val="Tablehead"/>
              <w:framePr w:hSpace="181" w:wrap="notBeside" w:vAnchor="text" w:hAnchor="text" w:xAlign="center" w:y="1"/>
              <w:spacing w:line="240" w:lineRule="exact"/>
              <w:rPr>
                <w:lang w:val="es-ES_tradnl"/>
              </w:rPr>
            </w:pPr>
            <w:r>
              <w:rPr>
                <w:lang w:val="es-ES_tradnl"/>
              </w:rPr>
              <w:t>Valores típicos para un radar de aeronave</w:t>
            </w:r>
            <w:r>
              <w:rPr>
                <w:lang w:val="es-ES_tradnl"/>
              </w:rPr>
              <w:br/>
              <w:t xml:space="preserve">Rx Bw </w:t>
            </w:r>
            <w:r>
              <w:rPr>
                <w:rFonts w:ascii="Symbol" w:hAnsi="Symbol"/>
                <w:lang w:val="es-ES_tradnl"/>
              </w:rPr>
              <w:t></w:t>
            </w:r>
            <w:r>
              <w:rPr>
                <w:lang w:val="es-ES_tradnl"/>
              </w:rPr>
              <w:t xml:space="preserve"> 6 MHz (caso más desfavorable)</w:t>
            </w:r>
            <w:r>
              <w:rPr>
                <w:lang w:val="es-ES_tradnl"/>
              </w:rPr>
              <w:br/>
              <w:t xml:space="preserve">(separación de frecuencia </w:t>
            </w:r>
            <w:r>
              <w:rPr>
                <w:rFonts w:ascii="Symbol" w:hAnsi="Symbol"/>
                <w:lang w:val="es-ES_tradnl"/>
              </w:rPr>
              <w:t></w:t>
            </w:r>
            <w:r>
              <w:rPr>
                <w:lang w:val="es-ES_tradnl"/>
              </w:rPr>
              <w:t xml:space="preserve"> 0 MHz)</w:t>
            </w:r>
          </w:p>
        </w:tc>
        <w:tc>
          <w:tcPr>
            <w:tcW w:w="4079" w:type="dxa"/>
            <w:gridSpan w:val="3"/>
            <w:tcBorders>
              <w:top w:val="single" w:sz="6" w:space="0" w:color="000000"/>
              <w:left w:val="single" w:sz="6" w:space="0" w:color="000000"/>
              <w:bottom w:val="single" w:sz="6" w:space="0" w:color="000000"/>
              <w:right w:val="single" w:sz="6" w:space="0" w:color="auto"/>
            </w:tcBorders>
          </w:tcPr>
          <w:p w:rsidR="0086220A" w:rsidRDefault="0086220A" w:rsidP="0086220A">
            <w:pPr>
              <w:pStyle w:val="Tablehead"/>
              <w:framePr w:hSpace="181" w:wrap="notBeside" w:vAnchor="text" w:hAnchor="text" w:xAlign="center" w:y="1"/>
              <w:spacing w:before="30" w:after="30" w:line="240" w:lineRule="exact"/>
              <w:rPr>
                <w:lang w:val="es-ES_tradnl"/>
              </w:rPr>
            </w:pPr>
            <w:r>
              <w:rPr>
                <w:lang w:val="es-ES_tradnl"/>
              </w:rPr>
              <w:t>Valores típicos para un radar de aeronave</w:t>
            </w:r>
            <w:r>
              <w:rPr>
                <w:lang w:val="es-ES_tradnl"/>
              </w:rPr>
              <w:br/>
              <w:t xml:space="preserve">Rx Bw </w:t>
            </w:r>
            <w:r>
              <w:rPr>
                <w:rFonts w:ascii="Symbol" w:hAnsi="Symbol"/>
                <w:lang w:val="es-ES_tradnl"/>
              </w:rPr>
              <w:t></w:t>
            </w:r>
            <w:r>
              <w:rPr>
                <w:lang w:val="es-ES_tradnl"/>
              </w:rPr>
              <w:t xml:space="preserve"> 6 MHz (caso más desfavorable)</w:t>
            </w:r>
            <w:r>
              <w:rPr>
                <w:lang w:val="es-ES_tradnl"/>
              </w:rPr>
              <w:br/>
              <w:t xml:space="preserve">(separación de frecuencia </w:t>
            </w:r>
            <w:r>
              <w:rPr>
                <w:rFonts w:ascii="Symbol" w:hAnsi="Symbol"/>
                <w:lang w:val="es-ES_tradnl"/>
              </w:rPr>
              <w:t></w:t>
            </w:r>
            <w:r>
              <w:rPr>
                <w:lang w:val="es-ES_tradnl"/>
              </w:rPr>
              <w:t xml:space="preserve"> 3 MHz)</w:t>
            </w:r>
          </w:p>
        </w:tc>
      </w:tr>
      <w:tr w:rsidR="0086220A" w:rsidRPr="00557497">
        <w:trPr>
          <w:trHeight w:val="247"/>
          <w:jc w:val="center"/>
        </w:trPr>
        <w:tc>
          <w:tcPr>
            <w:tcW w:w="1449" w:type="dxa"/>
            <w:tcBorders>
              <w:top w:val="single" w:sz="6" w:space="0" w:color="000000"/>
              <w:left w:val="single" w:sz="6" w:space="0" w:color="000000"/>
              <w:right w:val="single" w:sz="6" w:space="0" w:color="000000"/>
            </w:tcBorders>
          </w:tcPr>
          <w:p w:rsidR="0086220A" w:rsidRDefault="0086220A" w:rsidP="009B7D6A">
            <w:pPr>
              <w:pStyle w:val="Tabletext"/>
              <w:framePr w:hSpace="181" w:wrap="notBeside" w:vAnchor="text" w:hAnchor="text" w:xAlign="center" w:y="1"/>
              <w:jc w:val="center"/>
              <w:rPr>
                <w:lang w:val="es-ES_tradnl"/>
              </w:rPr>
            </w:pPr>
          </w:p>
        </w:tc>
        <w:tc>
          <w:tcPr>
            <w:tcW w:w="1276" w:type="dxa"/>
            <w:tcBorders>
              <w:top w:val="single" w:sz="6" w:space="0" w:color="000000"/>
              <w:left w:val="nil"/>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275" w:type="dxa"/>
            <w:tcBorders>
              <w:top w:val="single" w:sz="6" w:space="0" w:color="000000"/>
              <w:left w:val="nil"/>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560" w:type="dxa"/>
            <w:tcBorders>
              <w:top w:val="single" w:sz="6" w:space="0" w:color="000000"/>
              <w:left w:val="nil"/>
              <w:right w:val="single" w:sz="6" w:space="0" w:color="auto"/>
            </w:tcBorders>
          </w:tcPr>
          <w:p w:rsidR="0086220A" w:rsidRDefault="0086220A" w:rsidP="009B7D6A">
            <w:pPr>
              <w:pStyle w:val="Tablehead"/>
              <w:framePr w:hSpace="181" w:wrap="notBeside" w:vAnchor="text" w:hAnchor="text" w:xAlign="center" w:y="1"/>
              <w:spacing w:before="40" w:after="40"/>
              <w:rPr>
                <w:lang w:val="es-ES_tradnl"/>
              </w:rPr>
            </w:pPr>
            <w:r>
              <w:rPr>
                <w:lang w:val="es-ES_tradnl"/>
              </w:rPr>
              <w:t>Suma de potencias de ambos códigos</w:t>
            </w:r>
          </w:p>
        </w:tc>
        <w:tc>
          <w:tcPr>
            <w:tcW w:w="1417" w:type="dxa"/>
            <w:tcBorders>
              <w:top w:val="single" w:sz="6" w:space="0" w:color="auto"/>
              <w:left w:val="single" w:sz="6" w:space="0" w:color="auto"/>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134" w:type="dxa"/>
            <w:tcBorders>
              <w:top w:val="single" w:sz="6" w:space="0" w:color="auto"/>
            </w:tcBorders>
          </w:tcPr>
          <w:p w:rsidR="0086220A" w:rsidRDefault="0086220A" w:rsidP="009B7D6A">
            <w:pPr>
              <w:pStyle w:val="Tablehead"/>
              <w:framePr w:hSpace="181" w:wrap="notBeside" w:vAnchor="text" w:hAnchor="text" w:xAlign="center" w:y="1"/>
              <w:spacing w:before="40" w:after="40"/>
              <w:rPr>
                <w:lang w:val="en-US"/>
              </w:rPr>
            </w:pPr>
            <w:r>
              <w:rPr>
                <w:lang w:val="en-US"/>
              </w:rPr>
              <w:t>Código</w:t>
            </w:r>
            <w:r>
              <w:rPr>
                <w:lang w:val="en-US"/>
              </w:rPr>
              <w:br/>
              <w:t>1,023</w:t>
            </w:r>
            <w:r>
              <w:rPr>
                <w:lang w:val="en-US"/>
              </w:rPr>
              <w:br/>
              <w:t>Mchip/s</w:t>
            </w:r>
          </w:p>
        </w:tc>
        <w:tc>
          <w:tcPr>
            <w:tcW w:w="1528" w:type="dxa"/>
            <w:tcBorders>
              <w:top w:val="single" w:sz="6" w:space="0" w:color="auto"/>
              <w:right w:val="single" w:sz="6" w:space="0" w:color="000000"/>
            </w:tcBorders>
          </w:tcPr>
          <w:p w:rsidR="0086220A" w:rsidRDefault="0086220A" w:rsidP="009B7D6A">
            <w:pPr>
              <w:pStyle w:val="Tablehead"/>
              <w:framePr w:hSpace="181" w:wrap="notBeside" w:vAnchor="text" w:hAnchor="text" w:xAlign="center" w:y="1"/>
              <w:spacing w:before="40" w:after="40"/>
              <w:rPr>
                <w:lang w:val="es-ES_tradnl"/>
              </w:rPr>
            </w:pPr>
            <w:r>
              <w:rPr>
                <w:lang w:val="es-ES_tradnl"/>
              </w:rPr>
              <w:t>Suma de potencias de ambos códigos</w:t>
            </w:r>
          </w:p>
        </w:tc>
      </w:tr>
      <w:tr w:rsidR="0086220A">
        <w:trPr>
          <w:trHeight w:val="247"/>
          <w:jc w:val="center"/>
        </w:trPr>
        <w:tc>
          <w:tcPr>
            <w:tcW w:w="1449" w:type="dxa"/>
            <w:tcBorders>
              <w:left w:val="single" w:sz="6" w:space="0" w:color="000000"/>
              <w:right w:val="single" w:sz="6" w:space="0" w:color="000000"/>
            </w:tcBorders>
          </w:tcPr>
          <w:p w:rsidR="0086220A" w:rsidRDefault="0086220A" w:rsidP="001A7D84">
            <w:pPr>
              <w:pStyle w:val="Tabletext"/>
              <w:framePr w:hSpace="181" w:wrap="notBeside" w:vAnchor="text" w:hAnchor="text" w:xAlign="center" w:y="1"/>
              <w:spacing w:after="20"/>
              <w:jc w:val="center"/>
              <w:rPr>
                <w:i/>
                <w:iCs/>
                <w:lang w:val="en-US"/>
              </w:rPr>
            </w:pPr>
            <w:r>
              <w:rPr>
                <w:i/>
                <w:iCs/>
                <w:lang w:val="en-US"/>
              </w:rPr>
              <w:t>P</w:t>
            </w:r>
            <w:r>
              <w:rPr>
                <w:i/>
                <w:iCs/>
                <w:position w:val="-4"/>
                <w:sz w:val="18"/>
                <w:lang w:val="en-US"/>
              </w:rPr>
              <w:t>t</w:t>
            </w:r>
          </w:p>
        </w:tc>
        <w:tc>
          <w:tcPr>
            <w:tcW w:w="1276" w:type="dxa"/>
            <w:tcBorders>
              <w:left w:val="nil"/>
            </w:tcBorders>
          </w:tcPr>
          <w:p w:rsidR="0086220A" w:rsidRDefault="0086220A" w:rsidP="001A7D84">
            <w:pPr>
              <w:pStyle w:val="Tabletext"/>
              <w:framePr w:hSpace="181" w:wrap="notBeside" w:vAnchor="text" w:hAnchor="text" w:xAlign="center" w:y="1"/>
              <w:tabs>
                <w:tab w:val="clear" w:pos="284"/>
                <w:tab w:val="clear" w:pos="567"/>
                <w:tab w:val="clear" w:pos="851"/>
                <w:tab w:val="clear" w:pos="1134"/>
              </w:tabs>
              <w:spacing w:after="20"/>
              <w:ind w:right="413"/>
              <w:jc w:val="right"/>
              <w:rPr>
                <w:lang w:val="en-US"/>
              </w:rPr>
            </w:pPr>
            <w:r>
              <w:rPr>
                <w:lang w:val="en-US"/>
              </w:rPr>
              <w:t>53,0</w:t>
            </w:r>
          </w:p>
        </w:tc>
        <w:tc>
          <w:tcPr>
            <w:tcW w:w="1275" w:type="dxa"/>
            <w:tcBorders>
              <w:left w:val="nil"/>
            </w:tcBorders>
          </w:tcPr>
          <w:p w:rsidR="0086220A" w:rsidRDefault="0086220A" w:rsidP="001A7D84">
            <w:pPr>
              <w:pStyle w:val="Tabletext"/>
              <w:framePr w:hSpace="181" w:wrap="notBeside" w:vAnchor="text" w:hAnchor="text" w:xAlign="center" w:y="1"/>
              <w:spacing w:after="20"/>
              <w:ind w:right="413"/>
              <w:jc w:val="right"/>
              <w:rPr>
                <w:lang w:val="en-US"/>
              </w:rPr>
            </w:pPr>
            <w:r>
              <w:rPr>
                <w:lang w:val="en-US"/>
              </w:rPr>
              <w:t>55,0</w:t>
            </w:r>
          </w:p>
        </w:tc>
        <w:tc>
          <w:tcPr>
            <w:tcW w:w="1560" w:type="dxa"/>
            <w:tcBorders>
              <w:left w:val="nil"/>
              <w:right w:val="single" w:sz="6" w:space="0" w:color="auto"/>
            </w:tcBorders>
          </w:tcPr>
          <w:p w:rsidR="0086220A" w:rsidRDefault="0086220A" w:rsidP="001A7D84">
            <w:pPr>
              <w:pStyle w:val="Tabletext"/>
              <w:framePr w:hSpace="181" w:wrap="notBeside" w:vAnchor="text" w:hAnchor="text" w:xAlign="center" w:y="1"/>
              <w:spacing w:after="20"/>
              <w:jc w:val="right"/>
              <w:rPr>
                <w:lang w:val="en-US"/>
              </w:rPr>
            </w:pPr>
          </w:p>
        </w:tc>
        <w:tc>
          <w:tcPr>
            <w:tcW w:w="1417" w:type="dxa"/>
            <w:tcBorders>
              <w:left w:val="single" w:sz="6" w:space="0" w:color="auto"/>
            </w:tcBorders>
          </w:tcPr>
          <w:p w:rsidR="0086220A" w:rsidRDefault="0086220A" w:rsidP="001A7D84">
            <w:pPr>
              <w:pStyle w:val="Tabletext"/>
              <w:framePr w:hSpace="181" w:wrap="notBeside" w:vAnchor="text" w:hAnchor="text" w:xAlign="center" w:y="1"/>
              <w:spacing w:after="20"/>
              <w:ind w:right="413"/>
              <w:jc w:val="right"/>
              <w:rPr>
                <w:lang w:val="en-US"/>
              </w:rPr>
            </w:pPr>
            <w:r>
              <w:rPr>
                <w:lang w:val="en-US"/>
              </w:rPr>
              <w:t>53,0</w:t>
            </w:r>
          </w:p>
        </w:tc>
        <w:tc>
          <w:tcPr>
            <w:tcW w:w="1134" w:type="dxa"/>
          </w:tcPr>
          <w:p w:rsidR="0086220A" w:rsidRDefault="0086220A" w:rsidP="001A7D84">
            <w:pPr>
              <w:pStyle w:val="Tabletext"/>
              <w:framePr w:hSpace="181" w:wrap="notBeside" w:vAnchor="text" w:hAnchor="text" w:xAlign="center" w:y="1"/>
              <w:spacing w:after="20"/>
              <w:ind w:right="413"/>
              <w:jc w:val="right"/>
              <w:rPr>
                <w:lang w:val="en-US"/>
              </w:rPr>
            </w:pPr>
            <w:r>
              <w:rPr>
                <w:lang w:val="en-US"/>
              </w:rPr>
              <w:t>55,0</w:t>
            </w:r>
          </w:p>
        </w:tc>
        <w:tc>
          <w:tcPr>
            <w:tcW w:w="1528" w:type="dxa"/>
            <w:tcBorders>
              <w:right w:val="single" w:sz="6" w:space="0" w:color="000000"/>
            </w:tcBorders>
          </w:tcPr>
          <w:p w:rsidR="0086220A" w:rsidRDefault="0086220A" w:rsidP="001A7D84">
            <w:pPr>
              <w:pStyle w:val="Tabletext"/>
              <w:framePr w:hSpace="181" w:wrap="notBeside" w:vAnchor="text" w:hAnchor="text" w:xAlign="center" w:y="1"/>
              <w:spacing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A</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2"/>
              </w:tabs>
              <w:spacing w:before="20" w:after="20"/>
              <w:ind w:right="289" w:hanging="6"/>
              <w:jc w:val="left"/>
              <w:rPr>
                <w:lang w:val="en-US"/>
              </w:rPr>
            </w:pPr>
            <w:r>
              <w:rPr>
                <w:lang w:val="en-US"/>
              </w:rPr>
              <w:tab/>
            </w:r>
            <w:r>
              <w:rPr>
                <w:lang w:val="en-US"/>
              </w:rPr>
              <w:tab/>
            </w:r>
            <w:r>
              <w:rPr>
                <w:sz w:val="8"/>
                <w:lang w:val="en-US"/>
              </w:rPr>
              <w:t xml:space="preserve"> </w:t>
            </w:r>
            <w:r>
              <w:rPr>
                <w:lang w:val="en-US"/>
              </w:rPr>
              <w:sym w:font="Symbol" w:char="F02D"/>
            </w:r>
            <w:r>
              <w:rPr>
                <w:lang w:val="en-US"/>
              </w:rPr>
              <w:t>50,00</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52"/>
              </w:tabs>
              <w:spacing w:before="20" w:after="20"/>
              <w:ind w:left="-31"/>
              <w:jc w:val="left"/>
              <w:rPr>
                <w:lang w:val="en-US"/>
              </w:rPr>
            </w:pPr>
            <w:r>
              <w:rPr>
                <w:lang w:val="en-US"/>
              </w:rPr>
              <w:tab/>
              <w:t xml:space="preserve"> </w:t>
            </w:r>
            <w:r>
              <w:rPr>
                <w:lang w:val="en-US"/>
              </w:rPr>
              <w:sym w:font="Symbol" w:char="F02D"/>
            </w:r>
            <w:r>
              <w:rPr>
                <w:lang w:val="en-US"/>
              </w:rPr>
              <w:t>50,00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394"/>
              </w:tabs>
              <w:spacing w:before="20" w:after="20"/>
              <w:jc w:val="left"/>
              <w:rPr>
                <w:lang w:val="en-US"/>
              </w:rPr>
            </w:pPr>
            <w:r>
              <w:rPr>
                <w:lang w:val="en-US"/>
              </w:rPr>
              <w:tab/>
            </w:r>
            <w:r>
              <w:rPr>
                <w:sz w:val="8"/>
                <w:lang w:val="en-US"/>
              </w:rPr>
              <w:t xml:space="preserve"> </w:t>
            </w:r>
            <w:r>
              <w:rPr>
                <w:lang w:val="en-US"/>
              </w:rPr>
              <w:sym w:font="Symbol" w:char="F02D"/>
            </w:r>
            <w:r>
              <w:rPr>
                <w:lang w:val="en-US"/>
              </w:rPr>
              <w:t>50,00</w:t>
            </w:r>
          </w:p>
        </w:tc>
        <w:tc>
          <w:tcPr>
            <w:tcW w:w="1134" w:type="dxa"/>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111"/>
              </w:tabs>
              <w:spacing w:before="20" w:after="20"/>
              <w:jc w:val="left"/>
              <w:rPr>
                <w:lang w:val="en-US"/>
              </w:rPr>
            </w:pPr>
            <w:r>
              <w:rPr>
                <w:lang w:val="en-US"/>
              </w:rPr>
              <w:t xml:space="preserve"> </w:t>
            </w:r>
            <w:r>
              <w:rPr>
                <w:lang w:val="en-US"/>
              </w:rPr>
              <w:tab/>
            </w:r>
            <w:r>
              <w:rPr>
                <w:sz w:val="8"/>
                <w:lang w:val="en-US"/>
              </w:rPr>
              <w:t xml:space="preserve"> </w:t>
            </w:r>
            <w:r>
              <w:rPr>
                <w:lang w:val="en-US"/>
              </w:rPr>
              <w:sym w:font="Symbol" w:char="F02D"/>
            </w:r>
            <w:r>
              <w:rPr>
                <w:lang w:val="en-US"/>
              </w:rPr>
              <w:t>50,00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t</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en-US"/>
              </w:rPr>
            </w:pPr>
            <w:r>
              <w:rPr>
                <w:lang w:val="en-US"/>
              </w:rPr>
              <w:t>0,0</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r</w:t>
            </w:r>
          </w:p>
        </w:tc>
        <w:tc>
          <w:tcPr>
            <w:tcW w:w="1276"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394"/>
                <w:tab w:val="left" w:pos="678"/>
              </w:tabs>
              <w:spacing w:before="20" w:after="20"/>
              <w:ind w:right="352"/>
              <w:jc w:val="left"/>
              <w:rPr>
                <w:lang w:val="en-US"/>
              </w:rPr>
            </w:pPr>
            <w:r>
              <w:rPr>
                <w:lang w:val="en-US"/>
              </w:rPr>
              <w:tab/>
            </w:r>
            <w:r>
              <w:rPr>
                <w:sz w:val="8"/>
                <w:lang w:val="en-US"/>
              </w:rPr>
              <w:t xml:space="preserve"> </w:t>
            </w:r>
            <w:r>
              <w:rPr>
                <w:lang w:val="en-US"/>
              </w:rPr>
              <w:t>33</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left" w:pos="394"/>
                <w:tab w:val="left" w:pos="578"/>
              </w:tabs>
              <w:spacing w:before="20" w:after="20"/>
              <w:ind w:right="413"/>
              <w:jc w:val="left"/>
              <w:rPr>
                <w:lang w:val="en-US"/>
              </w:rPr>
            </w:pPr>
            <w:r>
              <w:rPr>
                <w:lang w:val="en-US"/>
              </w:rPr>
              <w:tab/>
              <w:t xml:space="preserve"> 33</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en-US"/>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left" w:pos="536"/>
              </w:tabs>
              <w:spacing w:before="20" w:after="20"/>
              <w:ind w:right="413"/>
              <w:jc w:val="left"/>
              <w:rPr>
                <w:lang w:val="en-US"/>
              </w:rPr>
            </w:pPr>
            <w:r>
              <w:rPr>
                <w:lang w:val="en-US"/>
              </w:rPr>
              <w:tab/>
            </w:r>
            <w:r>
              <w:rPr>
                <w:sz w:val="8"/>
                <w:lang w:val="en-US"/>
              </w:rPr>
              <w:t xml:space="preserve"> </w:t>
            </w:r>
            <w:r>
              <w:rPr>
                <w:lang w:val="en-US"/>
              </w:rPr>
              <w:t>33</w:t>
            </w:r>
          </w:p>
        </w:tc>
        <w:tc>
          <w:tcPr>
            <w:tcW w:w="1134" w:type="dxa"/>
          </w:tcPr>
          <w:p w:rsidR="0086220A" w:rsidRDefault="0086220A" w:rsidP="009B7D6A">
            <w:pPr>
              <w:pStyle w:val="Tabletext"/>
              <w:framePr w:hSpace="181" w:wrap="notBeside" w:vAnchor="text" w:hAnchor="text" w:xAlign="center" w:y="1"/>
              <w:tabs>
                <w:tab w:val="clear" w:pos="284"/>
                <w:tab w:val="left" w:pos="253"/>
              </w:tabs>
              <w:spacing w:before="20" w:after="20"/>
              <w:ind w:right="413"/>
              <w:jc w:val="left"/>
              <w:rPr>
                <w:lang w:val="en-US"/>
              </w:rPr>
            </w:pPr>
            <w:r>
              <w:rPr>
                <w:lang w:val="en-US"/>
              </w:rPr>
              <w:tab/>
            </w:r>
            <w:r>
              <w:rPr>
                <w:sz w:val="8"/>
                <w:lang w:val="en-US"/>
              </w:rPr>
              <w:t xml:space="preserve"> </w:t>
            </w:r>
            <w:r>
              <w:rPr>
                <w:lang w:val="en-US"/>
              </w:rPr>
              <w:t>33</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en-US"/>
              </w:rPr>
            </w:pPr>
          </w:p>
        </w:tc>
      </w:tr>
      <w:tr w:rsidR="0086220A">
        <w:trPr>
          <w:trHeight w:val="247"/>
          <w:jc w:val="center"/>
        </w:trPr>
        <w:tc>
          <w:tcPr>
            <w:tcW w:w="1449" w:type="dxa"/>
            <w:tcBorders>
              <w:left w:val="single" w:sz="6" w:space="0" w:color="000000"/>
              <w:right w:val="single" w:sz="6" w:space="0" w:color="000000"/>
            </w:tcBorders>
          </w:tcPr>
          <w:p w:rsidR="0086220A" w:rsidRDefault="0086220A" w:rsidP="009B7D6A">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r</w:t>
            </w:r>
          </w:p>
        </w:tc>
        <w:tc>
          <w:tcPr>
            <w:tcW w:w="1276" w:type="dxa"/>
            <w:tcBorders>
              <w:left w:val="nil"/>
            </w:tcBorders>
          </w:tcPr>
          <w:p w:rsidR="0086220A" w:rsidRDefault="0086220A" w:rsidP="009B7D6A">
            <w:pPr>
              <w:pStyle w:val="Tabletext"/>
              <w:framePr w:hSpace="181" w:wrap="notBeside" w:vAnchor="text" w:hAnchor="text" w:xAlign="center" w:y="1"/>
              <w:tabs>
                <w:tab w:val="clear" w:pos="851"/>
                <w:tab w:val="clear" w:pos="1134"/>
              </w:tabs>
              <w:spacing w:before="20" w:after="20"/>
              <w:ind w:right="413"/>
              <w:jc w:val="right"/>
              <w:rPr>
                <w:lang w:val="fr-CH"/>
              </w:rPr>
            </w:pPr>
            <w:r>
              <w:rPr>
                <w:lang w:val="fr-CH"/>
              </w:rPr>
              <w:t>0,5</w:t>
            </w:r>
          </w:p>
        </w:tc>
        <w:tc>
          <w:tcPr>
            <w:tcW w:w="1275" w:type="dxa"/>
            <w:tcBorders>
              <w:left w:val="nil"/>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fr-CH"/>
              </w:rPr>
            </w:pPr>
            <w:r>
              <w:rPr>
                <w:lang w:val="fr-CH"/>
              </w:rPr>
              <w:t>0,5</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000000"/>
              <w:right w:val="single" w:sz="6" w:space="0" w:color="auto"/>
            </w:tcBorders>
          </w:tcPr>
          <w:p w:rsidR="0086220A" w:rsidRDefault="0086220A" w:rsidP="009B7D6A">
            <w:pPr>
              <w:pStyle w:val="Tabletext"/>
              <w:framePr w:hSpace="181" w:wrap="notBeside" w:vAnchor="text" w:hAnchor="text" w:xAlign="center" w:y="1"/>
              <w:spacing w:before="20" w:after="20"/>
              <w:jc w:val="center"/>
              <w:rPr>
                <w:i/>
                <w:iCs/>
                <w:lang w:val="fr-CH"/>
              </w:rPr>
            </w:pPr>
            <w:r>
              <w:rPr>
                <w:i/>
                <w:iCs/>
                <w:lang w:val="fr-CH"/>
              </w:rPr>
              <w:t>R</w:t>
            </w:r>
            <w:r>
              <w:rPr>
                <w:i/>
                <w:iCs/>
                <w:position w:val="-4"/>
                <w:sz w:val="18"/>
                <w:lang w:val="fr-CH"/>
              </w:rPr>
              <w:t>b</w:t>
            </w:r>
          </w:p>
        </w:tc>
        <w:tc>
          <w:tcPr>
            <w:tcW w:w="1276" w:type="dxa"/>
            <w:tcBorders>
              <w:left w:val="single" w:sz="6" w:space="0" w:color="auto"/>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fr-CH"/>
              </w:rPr>
            </w:pPr>
            <w:r>
              <w:rPr>
                <w:lang w:val="en-US"/>
              </w:rPr>
              <w:sym w:font="Symbol" w:char="F02D"/>
            </w:r>
            <w:r>
              <w:rPr>
                <w:lang w:val="fr-CH"/>
              </w:rPr>
              <w:t>2,7</w:t>
            </w:r>
          </w:p>
        </w:tc>
        <w:tc>
          <w:tcPr>
            <w:tcW w:w="1275" w:type="dxa"/>
            <w:tcBorders>
              <w:left w:val="nil"/>
            </w:tcBorders>
          </w:tcPr>
          <w:p w:rsidR="0086220A" w:rsidRDefault="0086220A" w:rsidP="009B7D6A">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fr-CH"/>
              </w:rPr>
            </w:pPr>
            <w:r>
              <w:rPr>
                <w:lang w:val="en-US"/>
              </w:rPr>
              <w:sym w:font="Symbol" w:char="F02D"/>
            </w:r>
            <w:r>
              <w:rPr>
                <w:lang w:val="fr-CH"/>
              </w:rPr>
              <w:t>0,1</w:t>
            </w:r>
          </w:p>
        </w:tc>
        <w:tc>
          <w:tcPr>
            <w:tcW w:w="1560" w:type="dxa"/>
            <w:tcBorders>
              <w:left w:val="nil"/>
              <w:right w:val="single" w:sz="6" w:space="0" w:color="auto"/>
            </w:tcBorders>
          </w:tcPr>
          <w:p w:rsidR="0086220A" w:rsidRDefault="0086220A" w:rsidP="009B7D6A">
            <w:pPr>
              <w:pStyle w:val="Tabletext"/>
              <w:framePr w:hSpace="181" w:wrap="notBeside" w:vAnchor="text" w:hAnchor="text" w:xAlign="center" w:y="1"/>
              <w:spacing w:before="20" w:after="20"/>
              <w:jc w:val="right"/>
              <w:rPr>
                <w:lang w:val="fr-CH"/>
              </w:rPr>
            </w:pPr>
          </w:p>
        </w:tc>
        <w:tc>
          <w:tcPr>
            <w:tcW w:w="1417" w:type="dxa"/>
            <w:tcBorders>
              <w:left w:val="single" w:sz="6" w:space="0" w:color="auto"/>
            </w:tcBorders>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3,8</w:t>
            </w:r>
          </w:p>
        </w:tc>
        <w:tc>
          <w:tcPr>
            <w:tcW w:w="1134" w:type="dxa"/>
          </w:tcPr>
          <w:p w:rsidR="0086220A" w:rsidRDefault="0086220A" w:rsidP="009B7D6A">
            <w:pPr>
              <w:pStyle w:val="Tabletext"/>
              <w:framePr w:hSpace="181" w:wrap="notBeside" w:vAnchor="text" w:hAnchor="text" w:xAlign="center" w:y="1"/>
              <w:spacing w:before="20" w:after="20"/>
              <w:ind w:right="413"/>
              <w:jc w:val="right"/>
              <w:rPr>
                <w:lang w:val="fr-CH"/>
              </w:rPr>
            </w:pPr>
            <w:r>
              <w:rPr>
                <w:lang w:val="en-US"/>
              </w:rPr>
              <w:sym w:font="Symbol" w:char="F02D"/>
            </w:r>
            <w:r>
              <w:rPr>
                <w:lang w:val="fr-CH"/>
              </w:rPr>
              <w:t>3,1</w:t>
            </w:r>
          </w:p>
        </w:tc>
        <w:tc>
          <w:tcPr>
            <w:tcW w:w="1528" w:type="dxa"/>
            <w:tcBorders>
              <w:right w:val="single" w:sz="6" w:space="0" w:color="000000"/>
            </w:tcBorders>
          </w:tcPr>
          <w:p w:rsidR="0086220A" w:rsidRDefault="0086220A" w:rsidP="009B7D6A">
            <w:pPr>
              <w:pStyle w:val="Tabletext"/>
              <w:framePr w:hSpace="181" w:wrap="notBeside" w:vAnchor="text" w:hAnchor="text" w:xAlign="center" w:y="1"/>
              <w:spacing w:before="20" w:after="20"/>
              <w:jc w:val="right"/>
              <w:rPr>
                <w:lang w:val="fr-CH"/>
              </w:rPr>
            </w:pPr>
          </w:p>
        </w:tc>
      </w:tr>
      <w:tr w:rsidR="0086220A">
        <w:trPr>
          <w:trHeight w:val="247"/>
          <w:jc w:val="center"/>
        </w:trPr>
        <w:tc>
          <w:tcPr>
            <w:tcW w:w="1449" w:type="dxa"/>
            <w:tcBorders>
              <w:left w:val="single" w:sz="6" w:space="0" w:color="auto"/>
              <w:bottom w:val="single" w:sz="6" w:space="0" w:color="auto"/>
              <w:right w:val="single" w:sz="6" w:space="0" w:color="auto"/>
            </w:tcBorders>
          </w:tcPr>
          <w:p w:rsidR="0086220A" w:rsidRDefault="0086220A" w:rsidP="001A7D84">
            <w:pPr>
              <w:pStyle w:val="Tabletext"/>
              <w:framePr w:hSpace="181" w:wrap="notBeside" w:vAnchor="text" w:hAnchor="text" w:xAlign="center" w:y="1"/>
              <w:spacing w:before="20"/>
              <w:jc w:val="center"/>
              <w:rPr>
                <w:i/>
                <w:iCs/>
                <w:lang w:val="fr-CH"/>
              </w:rPr>
            </w:pPr>
            <w:r>
              <w:rPr>
                <w:i/>
                <w:iCs/>
                <w:lang w:val="fr-CH"/>
              </w:rPr>
              <w:t>D</w:t>
            </w:r>
            <w:r>
              <w:rPr>
                <w:i/>
                <w:iCs/>
                <w:position w:val="-4"/>
                <w:sz w:val="18"/>
                <w:lang w:val="fr-CH"/>
              </w:rPr>
              <w:t>pol</w:t>
            </w:r>
          </w:p>
        </w:tc>
        <w:tc>
          <w:tcPr>
            <w:tcW w:w="1276" w:type="dxa"/>
            <w:tcBorders>
              <w:left w:val="single" w:sz="6" w:space="0" w:color="auto"/>
              <w:bottom w:val="single" w:sz="6" w:space="0" w:color="auto"/>
            </w:tcBorders>
          </w:tcPr>
          <w:p w:rsidR="0086220A" w:rsidRDefault="0086220A" w:rsidP="001A7D84">
            <w:pPr>
              <w:pStyle w:val="Tabletext"/>
              <w:framePr w:hSpace="181" w:wrap="notBeside" w:vAnchor="text" w:hAnchor="text" w:xAlign="center" w:y="1"/>
              <w:tabs>
                <w:tab w:val="clear" w:pos="851"/>
                <w:tab w:val="clear" w:pos="1134"/>
              </w:tabs>
              <w:spacing w:before="20"/>
              <w:ind w:right="413"/>
              <w:jc w:val="right"/>
              <w:rPr>
                <w:lang w:val="fr-CH"/>
              </w:rPr>
            </w:pPr>
            <w:r>
              <w:rPr>
                <w:lang w:val="fr-CH"/>
              </w:rPr>
              <w:t>0,0</w:t>
            </w:r>
          </w:p>
        </w:tc>
        <w:tc>
          <w:tcPr>
            <w:tcW w:w="1275" w:type="dxa"/>
            <w:tcBorders>
              <w:left w:val="nil"/>
            </w:tcBorders>
          </w:tcPr>
          <w:p w:rsidR="0086220A" w:rsidRDefault="0086220A" w:rsidP="001A7D84">
            <w:pPr>
              <w:pStyle w:val="Tabletext"/>
              <w:framePr w:hSpace="181" w:wrap="notBeside" w:vAnchor="text" w:hAnchor="text" w:xAlign="center" w:y="1"/>
              <w:spacing w:before="20"/>
              <w:ind w:right="413"/>
              <w:jc w:val="right"/>
              <w:rPr>
                <w:lang w:val="fr-CH"/>
              </w:rPr>
            </w:pPr>
            <w:r>
              <w:rPr>
                <w:lang w:val="fr-CH"/>
              </w:rPr>
              <w:t>0,0</w:t>
            </w:r>
          </w:p>
        </w:tc>
        <w:tc>
          <w:tcPr>
            <w:tcW w:w="1560" w:type="dxa"/>
            <w:tcBorders>
              <w:left w:val="nil"/>
              <w:bottom w:val="single" w:sz="4" w:space="0" w:color="auto"/>
              <w:right w:val="single" w:sz="6" w:space="0" w:color="auto"/>
            </w:tcBorders>
          </w:tcPr>
          <w:p w:rsidR="0086220A" w:rsidRDefault="0086220A" w:rsidP="001A7D84">
            <w:pPr>
              <w:pStyle w:val="Tabletext"/>
              <w:framePr w:hSpace="181" w:wrap="notBeside" w:vAnchor="text" w:hAnchor="text" w:xAlign="center" w:y="1"/>
              <w:spacing w:before="20"/>
              <w:jc w:val="right"/>
              <w:rPr>
                <w:lang w:val="fr-CH"/>
              </w:rPr>
            </w:pPr>
          </w:p>
        </w:tc>
        <w:tc>
          <w:tcPr>
            <w:tcW w:w="1417" w:type="dxa"/>
            <w:tcBorders>
              <w:left w:val="single" w:sz="6" w:space="0" w:color="auto"/>
              <w:bottom w:val="single" w:sz="4" w:space="0" w:color="auto"/>
            </w:tcBorders>
          </w:tcPr>
          <w:p w:rsidR="0086220A" w:rsidRDefault="0086220A" w:rsidP="001A7D84">
            <w:pPr>
              <w:pStyle w:val="Tabletext"/>
              <w:framePr w:hSpace="181" w:wrap="notBeside" w:vAnchor="text" w:hAnchor="text" w:xAlign="center" w:y="1"/>
              <w:spacing w:before="20"/>
              <w:ind w:right="413"/>
              <w:jc w:val="right"/>
              <w:rPr>
                <w:lang w:val="fr-CH"/>
              </w:rPr>
            </w:pPr>
            <w:r>
              <w:rPr>
                <w:lang w:val="fr-CH"/>
              </w:rPr>
              <w:t>0,0</w:t>
            </w:r>
          </w:p>
        </w:tc>
        <w:tc>
          <w:tcPr>
            <w:tcW w:w="1134" w:type="dxa"/>
          </w:tcPr>
          <w:p w:rsidR="0086220A" w:rsidRDefault="0086220A" w:rsidP="001A7D84">
            <w:pPr>
              <w:pStyle w:val="Tabletext"/>
              <w:framePr w:hSpace="181" w:wrap="notBeside" w:vAnchor="text" w:hAnchor="text" w:xAlign="center" w:y="1"/>
              <w:spacing w:before="20"/>
              <w:ind w:right="413"/>
              <w:jc w:val="right"/>
              <w:rPr>
                <w:lang w:val="fr-CH"/>
              </w:rPr>
            </w:pPr>
            <w:r>
              <w:rPr>
                <w:lang w:val="fr-CH"/>
              </w:rPr>
              <w:t>0,0</w:t>
            </w:r>
          </w:p>
        </w:tc>
        <w:tc>
          <w:tcPr>
            <w:tcW w:w="1528" w:type="dxa"/>
            <w:tcBorders>
              <w:bottom w:val="single" w:sz="4" w:space="0" w:color="auto"/>
              <w:right w:val="single" w:sz="6" w:space="0" w:color="auto"/>
            </w:tcBorders>
          </w:tcPr>
          <w:p w:rsidR="0086220A" w:rsidRDefault="0086220A" w:rsidP="001A7D84">
            <w:pPr>
              <w:pStyle w:val="Tabletext"/>
              <w:framePr w:hSpace="181" w:wrap="notBeside" w:vAnchor="text" w:hAnchor="text" w:xAlign="center" w:y="1"/>
              <w:spacing w:before="20"/>
              <w:jc w:val="right"/>
              <w:rPr>
                <w:lang w:val="fr-CH"/>
              </w:rPr>
            </w:pP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i/>
                <w:iCs/>
                <w:lang w:val="fr-CH"/>
              </w:rPr>
            </w:pPr>
            <w:r>
              <w:rPr>
                <w:i/>
                <w:iCs/>
                <w:lang w:val="fr-CH"/>
              </w:rPr>
              <w:t>P</w:t>
            </w:r>
            <w:r>
              <w:rPr>
                <w:i/>
                <w:iCs/>
                <w:position w:val="-4"/>
                <w:sz w:val="18"/>
                <w:lang w:val="fr-CH"/>
              </w:rPr>
              <w:t>interfering</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fr-CH"/>
              </w:rPr>
              <w:t>32,8</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37,4</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38,7</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31,7</w:t>
            </w:r>
          </w:p>
        </w:tc>
        <w:tc>
          <w:tcPr>
            <w:tcW w:w="1134" w:type="dxa"/>
            <w:tcBorders>
              <w:top w:val="single" w:sz="4"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34,4</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36,3</w:t>
            </w:r>
          </w:p>
        </w:tc>
      </w:tr>
      <w:tr w:rsidR="0086220A">
        <w:trPr>
          <w:trHeight w:val="247"/>
          <w:jc w:val="center"/>
        </w:trPr>
        <w:tc>
          <w:tcPr>
            <w:tcW w:w="1449" w:type="dxa"/>
            <w:tcBorders>
              <w:top w:val="single" w:sz="6" w:space="0" w:color="auto"/>
              <w:left w:val="single" w:sz="6" w:space="0" w:color="auto"/>
              <w:bottom w:val="single" w:sz="6"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i/>
                <w:iCs/>
                <w:lang w:val="fr-CH"/>
              </w:rPr>
            </w:pPr>
            <w:r>
              <w:rPr>
                <w:i/>
                <w:iCs/>
                <w:lang w:val="fr-CH"/>
              </w:rPr>
              <w:t>P</w:t>
            </w:r>
            <w:r>
              <w:rPr>
                <w:i/>
                <w:iCs/>
                <w:position w:val="-4"/>
                <w:sz w:val="18"/>
                <w:lang w:val="fr-CH"/>
              </w:rPr>
              <w:t>threshold</w:t>
            </w:r>
          </w:p>
        </w:tc>
        <w:tc>
          <w:tcPr>
            <w:tcW w:w="1276" w:type="dxa"/>
            <w:tcBorders>
              <w:top w:val="single" w:sz="6" w:space="0" w:color="auto"/>
              <w:left w:val="single" w:sz="6" w:space="0" w:color="auto"/>
              <w:bottom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107,2</w:t>
            </w:r>
          </w:p>
        </w:tc>
        <w:tc>
          <w:tcPr>
            <w:tcW w:w="1275" w:type="dxa"/>
            <w:tcBorders>
              <w:top w:val="single" w:sz="4" w:space="0" w:color="auto"/>
              <w:left w:val="nil"/>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en-US"/>
              </w:rPr>
              <w:sym w:font="Symbol" w:char="F02D"/>
            </w:r>
            <w:r>
              <w:rPr>
                <w:lang w:val="fr-CH"/>
              </w:rPr>
              <w:t>107,2</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107,2</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clear" w:pos="567"/>
                <w:tab w:val="clear" w:pos="851"/>
                <w:tab w:val="clear" w:pos="1134"/>
                <w:tab w:val="left" w:pos="252"/>
              </w:tabs>
              <w:spacing w:before="34" w:after="34"/>
              <w:ind w:right="51"/>
              <w:jc w:val="left"/>
              <w:rPr>
                <w:lang w:val="fr-CH"/>
              </w:rPr>
            </w:pPr>
            <w:r>
              <w:rPr>
                <w:lang w:val="en-US"/>
              </w:rPr>
              <w:tab/>
              <w:t xml:space="preserve"> </w:t>
            </w:r>
            <w:r>
              <w:rPr>
                <w:lang w:val="en-US"/>
              </w:rPr>
              <w:sym w:font="Symbol" w:char="F02D"/>
            </w:r>
            <w:r>
              <w:rPr>
                <w:lang w:val="fr-CH"/>
              </w:rPr>
              <w:t>107,2</w:t>
            </w:r>
          </w:p>
        </w:tc>
        <w:tc>
          <w:tcPr>
            <w:tcW w:w="1134" w:type="dxa"/>
            <w:tcBorders>
              <w:top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107,2</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en-US"/>
              </w:rPr>
              <w:sym w:font="Symbol" w:char="F02D"/>
            </w:r>
            <w:r>
              <w:rPr>
                <w:lang w:val="fr-CH"/>
              </w:rPr>
              <w:t>107,2</w:t>
            </w:r>
          </w:p>
        </w:tc>
      </w:tr>
      <w:tr w:rsidR="0086220A">
        <w:trPr>
          <w:trHeight w:val="247"/>
          <w:jc w:val="center"/>
        </w:trPr>
        <w:tc>
          <w:tcPr>
            <w:tcW w:w="1449" w:type="dxa"/>
            <w:tcBorders>
              <w:top w:val="single" w:sz="6" w:space="0" w:color="auto"/>
              <w:left w:val="single" w:sz="6"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jc w:val="center"/>
              <w:rPr>
                <w:lang w:val="es-ES_tradnl"/>
              </w:rPr>
            </w:pPr>
            <w:r>
              <w:rPr>
                <w:lang w:val="es-ES_tradnl"/>
              </w:rPr>
              <w:t>Pérdida necesaria (dB)</w:t>
            </w:r>
          </w:p>
        </w:tc>
        <w:tc>
          <w:tcPr>
            <w:tcW w:w="1276" w:type="dxa"/>
            <w:tcBorders>
              <w:top w:val="single" w:sz="6"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851"/>
                <w:tab w:val="clear" w:pos="1134"/>
              </w:tabs>
              <w:spacing w:before="34" w:after="34"/>
              <w:ind w:right="413"/>
              <w:jc w:val="right"/>
              <w:rPr>
                <w:lang w:val="fr-CH"/>
              </w:rPr>
            </w:pPr>
            <w:r>
              <w:rPr>
                <w:lang w:val="fr-CH"/>
              </w:rPr>
              <w:t>140,0</w:t>
            </w:r>
          </w:p>
        </w:tc>
        <w:tc>
          <w:tcPr>
            <w:tcW w:w="1275" w:type="dxa"/>
            <w:tcBorders>
              <w:top w:val="single" w:sz="4" w:space="0" w:color="auto"/>
              <w:left w:val="nil"/>
              <w:bottom w:val="single" w:sz="4" w:space="0" w:color="auto"/>
            </w:tcBorders>
          </w:tcPr>
          <w:p w:rsidR="0086220A" w:rsidRDefault="0086220A" w:rsidP="0086220A">
            <w:pPr>
              <w:pStyle w:val="Tabletext"/>
              <w:framePr w:hSpace="181" w:wrap="notBeside" w:vAnchor="text" w:hAnchor="text" w:xAlign="center" w:y="1"/>
              <w:tabs>
                <w:tab w:val="clear" w:pos="284"/>
                <w:tab w:val="left" w:pos="153"/>
              </w:tabs>
              <w:spacing w:before="34" w:after="34"/>
              <w:ind w:right="413"/>
              <w:jc w:val="right"/>
              <w:rPr>
                <w:lang w:val="fr-CH"/>
              </w:rPr>
            </w:pPr>
            <w:r>
              <w:rPr>
                <w:lang w:val="fr-CH"/>
              </w:rPr>
              <w:t>144,5</w:t>
            </w:r>
          </w:p>
        </w:tc>
        <w:tc>
          <w:tcPr>
            <w:tcW w:w="1560" w:type="dxa"/>
            <w:tcBorders>
              <w:top w:val="single" w:sz="4" w:space="0" w:color="auto"/>
              <w:left w:val="nil"/>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145,8</w:t>
            </w:r>
          </w:p>
        </w:tc>
        <w:tc>
          <w:tcPr>
            <w:tcW w:w="1417" w:type="dxa"/>
            <w:tcBorders>
              <w:top w:val="single" w:sz="4" w:space="0" w:color="auto"/>
              <w:left w:val="single" w:sz="6" w:space="0" w:color="auto"/>
              <w:bottom w:val="single" w:sz="4" w:space="0" w:color="auto"/>
            </w:tcBorders>
          </w:tcPr>
          <w:p w:rsidR="0086220A" w:rsidRDefault="0086220A" w:rsidP="0086220A">
            <w:pPr>
              <w:pStyle w:val="Tabletext"/>
              <w:framePr w:hSpace="181" w:wrap="notBeside" w:vAnchor="text" w:hAnchor="text" w:xAlign="center" w:y="1"/>
              <w:tabs>
                <w:tab w:val="clear" w:pos="284"/>
                <w:tab w:val="left" w:pos="394"/>
              </w:tabs>
              <w:spacing w:before="34" w:after="34"/>
              <w:ind w:right="413"/>
              <w:jc w:val="right"/>
              <w:rPr>
                <w:lang w:val="fr-CH"/>
              </w:rPr>
            </w:pPr>
            <w:r>
              <w:rPr>
                <w:lang w:val="fr-CH"/>
              </w:rPr>
              <w:t>138,9</w:t>
            </w:r>
          </w:p>
        </w:tc>
        <w:tc>
          <w:tcPr>
            <w:tcW w:w="1134" w:type="dxa"/>
            <w:tcBorders>
              <w:top w:val="single" w:sz="4" w:space="0" w:color="auto"/>
              <w:bottom w:val="single" w:sz="4"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141,6</w:t>
            </w:r>
          </w:p>
        </w:tc>
        <w:tc>
          <w:tcPr>
            <w:tcW w:w="1528" w:type="dxa"/>
            <w:tcBorders>
              <w:top w:val="single" w:sz="4" w:space="0" w:color="auto"/>
              <w:bottom w:val="single" w:sz="4" w:space="0" w:color="auto"/>
              <w:right w:val="single" w:sz="6" w:space="0" w:color="auto"/>
            </w:tcBorders>
          </w:tcPr>
          <w:p w:rsidR="0086220A" w:rsidRDefault="0086220A" w:rsidP="0086220A">
            <w:pPr>
              <w:pStyle w:val="Tabletext"/>
              <w:framePr w:hSpace="181" w:wrap="notBeside" w:vAnchor="text" w:hAnchor="text" w:xAlign="center" w:y="1"/>
              <w:spacing w:before="34" w:after="34"/>
              <w:ind w:right="413"/>
              <w:jc w:val="right"/>
              <w:rPr>
                <w:lang w:val="fr-CH"/>
              </w:rPr>
            </w:pPr>
            <w:r>
              <w:rPr>
                <w:lang w:val="fr-CH"/>
              </w:rPr>
              <w:t>143,5</w:t>
            </w:r>
          </w:p>
        </w:tc>
      </w:tr>
    </w:tbl>
    <w:p w:rsidR="0086220A" w:rsidRPr="004501B1" w:rsidRDefault="0086220A" w:rsidP="004501B1">
      <w:pPr>
        <w:pStyle w:val="Tablefin"/>
        <w:rPr>
          <w:sz w:val="8"/>
        </w:rPr>
      </w:pPr>
    </w:p>
    <w:p w:rsidR="0086220A" w:rsidRDefault="0086220A" w:rsidP="0086220A">
      <w:pPr>
        <w:pStyle w:val="Line"/>
      </w:pPr>
    </w:p>
    <w:sectPr w:rsidR="0086220A" w:rsidSect="008B1BE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6D8" w:rsidRDefault="000F06D8">
      <w:r>
        <w:separator/>
      </w:r>
    </w:p>
  </w:endnote>
  <w:endnote w:type="continuationSeparator" w:id="0">
    <w:p w:rsidR="000F06D8" w:rsidRDefault="000F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6D8" w:rsidRDefault="000F06D8">
      <w:r>
        <w:separator/>
      </w:r>
    </w:p>
  </w:footnote>
  <w:footnote w:type="continuationSeparator" w:id="0">
    <w:p w:rsidR="000F06D8" w:rsidRDefault="000F06D8">
      <w:r>
        <w:continuationSeparator/>
      </w:r>
    </w:p>
  </w:footnote>
  <w:footnote w:id="1">
    <w:p w:rsidR="000F06D8" w:rsidRPr="00F201AA" w:rsidRDefault="000F06D8">
      <w:pPr>
        <w:pStyle w:val="FootnoteText"/>
        <w:rPr>
          <w:lang w:val="es-ES_tradnl"/>
        </w:rPr>
      </w:pPr>
      <w:r w:rsidRPr="00F201AA">
        <w:rPr>
          <w:rStyle w:val="FootnoteReference"/>
          <w:lang w:val="es-ES_tradnl"/>
        </w:rPr>
        <w:t>*</w:t>
      </w:r>
      <w:r w:rsidRPr="00F201AA">
        <w:rPr>
          <w:lang w:val="es-ES_tradnl"/>
        </w:rPr>
        <w:tab/>
      </w:r>
      <w:r w:rsidRPr="008D29A6">
        <w:rPr>
          <w:lang w:val="es-ES_tradnl"/>
        </w:rPr>
        <w:t>La Comisión de Estudio 8 de Radiocomunicaciones efectu</w:t>
      </w:r>
      <w:r>
        <w:rPr>
          <w:lang w:val="es-ES_tradnl"/>
        </w:rPr>
        <w:t>ó modificaciones de redacción en esta Recomendación en 2004 de conformidad con la Resolución UIT-R 44.</w:t>
      </w:r>
    </w:p>
  </w:footnote>
  <w:footnote w:id="2">
    <w:p w:rsidR="000F06D8" w:rsidRPr="005A636B" w:rsidRDefault="000F06D8" w:rsidP="005A636B">
      <w:pPr>
        <w:pStyle w:val="FootnoteText"/>
        <w:rPr>
          <w:lang w:val="es-ES_tradnl"/>
        </w:rPr>
      </w:pPr>
      <w:r w:rsidRPr="005A636B">
        <w:rPr>
          <w:rStyle w:val="FootnoteReference"/>
          <w:lang w:val="es-ES_tradnl"/>
        </w:rPr>
        <w:t>**</w:t>
      </w:r>
      <w:r w:rsidRPr="005A636B">
        <w:rPr>
          <w:lang w:val="es-ES_tradnl"/>
        </w:rPr>
        <w:tab/>
      </w:r>
      <w:r w:rsidRPr="005A636B">
        <w:rPr>
          <w:lang w:val="es-ES"/>
        </w:rPr>
        <w:t>La Comisión de Estudio 5 de Radiocomunicaciones efectuó modificaciones de redacción en esta Recomendación en noviembre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rsidP="00F54AB7">
    <w:pPr>
      <w:ind w:right="360" w:firstLine="360"/>
    </w:pPr>
    <w:r>
      <w:rPr>
        <w:noProof/>
        <w:lang w:val="en-US" w:eastAsia="zh-CN"/>
      </w:rPr>
      <w:drawing>
        <wp:anchor distT="0" distB="0" distL="114300" distR="114300" simplePos="0" relativeHeight="251657728" behindDoc="1" locked="0" layoutInCell="1" allowOverlap="1" wp14:anchorId="3310E3A5" wp14:editId="29F9F14E">
          <wp:simplePos x="0" y="0"/>
          <wp:positionH relativeFrom="page">
            <wp:posOffset>0</wp:posOffset>
          </wp:positionH>
          <wp:positionV relativeFrom="page">
            <wp:posOffset>0</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rsidP="00F54AB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57497">
      <w:rPr>
        <w:rStyle w:val="PageNumber"/>
        <w:b/>
        <w:bCs/>
        <w:noProof/>
      </w:rPr>
      <w:t>ii</w:t>
    </w:r>
    <w:r>
      <w:rPr>
        <w:rStyle w:val="PageNumber"/>
        <w:b/>
        <w:bCs/>
      </w:rPr>
      <w:fldChar w:fldCharType="end"/>
    </w:r>
    <w:r>
      <w:tab/>
    </w:r>
    <w:r w:rsidR="003C7330">
      <w:fldChar w:fldCharType="begin"/>
    </w:r>
    <w:r w:rsidR="003C7330">
      <w:instrText xml:space="preserve"> DOCPROPERTY "Header" \* MERGEFORMAT </w:instrText>
    </w:r>
    <w:r w:rsidR="003C7330">
      <w:fldChar w:fldCharType="separate"/>
    </w:r>
    <w:r w:rsidR="00557497" w:rsidRPr="00557497">
      <w:rPr>
        <w:b/>
        <w:bCs/>
      </w:rPr>
      <w:t xml:space="preserve">Rec. </w:t>
    </w:r>
    <w:r w:rsidR="003C7330">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57497">
      <w:rPr>
        <w:b/>
        <w:bCs/>
        <w:noProof/>
      </w:rPr>
      <w:t>UIT-R  M.1584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r>
      <w:tab/>
    </w:r>
    <w:r w:rsidR="003C7330">
      <w:fldChar w:fldCharType="begin"/>
    </w:r>
    <w:r w:rsidR="003C7330">
      <w:instrText xml:space="preserve"> DOCPROPERTY "Header" \* MERGEFORMAT </w:instrText>
    </w:r>
    <w:r w:rsidR="003C7330">
      <w:fldChar w:fldCharType="separate"/>
    </w:r>
    <w:r w:rsidR="00557497" w:rsidRPr="00557497">
      <w:rPr>
        <w:b/>
        <w:bCs/>
      </w:rPr>
      <w:t xml:space="preserve">Rec. </w:t>
    </w:r>
    <w:r w:rsidR="003C7330">
      <w:rPr>
        <w:b/>
        <w:bCs/>
      </w:rPr>
      <w:fldChar w:fldCharType="end"/>
    </w:r>
    <w:r>
      <w:rPr>
        <w:b/>
        <w:bCs/>
      </w:rPr>
      <w:t xml:space="preserve"> </w:t>
    </w:r>
    <w:r>
      <w:rPr>
        <w:b/>
        <w:bCs/>
      </w:rPr>
      <w:fldChar w:fldCharType="begin"/>
    </w:r>
    <w:r>
      <w:rPr>
        <w:b/>
        <w:bCs/>
      </w:rPr>
      <w:instrText>styleref href</w:instrText>
    </w:r>
    <w:r>
      <w:rPr>
        <w:b/>
        <w:bCs/>
      </w:rPr>
      <w:fldChar w:fldCharType="separate"/>
    </w:r>
    <w:r w:rsidR="00557497">
      <w:rPr>
        <w:b/>
        <w:bCs/>
        <w:noProof/>
      </w:rPr>
      <w:t>UIT-R  M.1584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7330">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5749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C7330">
      <w:rPr>
        <w:b/>
        <w:bCs/>
        <w:noProof/>
      </w:rPr>
      <w:t>UIT-R  M.1584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D8" w:rsidRDefault="000F06D8">
    <w:pPr>
      <w:pStyle w:val="Header"/>
    </w:pPr>
    <w:r>
      <w:tab/>
    </w:r>
    <w:r>
      <w:rPr>
        <w:b/>
        <w:bCs/>
      </w:rPr>
      <w:fldChar w:fldCharType="begin"/>
    </w:r>
    <w:r>
      <w:rPr>
        <w:b/>
        <w:bCs/>
      </w:rPr>
      <w:instrText xml:space="preserve"> DOCPROPERTY "Header" \* MERGEFORMAT </w:instrText>
    </w:r>
    <w:r>
      <w:rPr>
        <w:b/>
        <w:bCs/>
      </w:rPr>
      <w:fldChar w:fldCharType="separate"/>
    </w:r>
    <w:r w:rsidR="005574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C7330">
      <w:rPr>
        <w:b/>
        <w:bCs/>
        <w:noProof/>
      </w:rPr>
      <w:t>UIT-R  M.1584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733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E4E54C"/>
    <w:lvl w:ilvl="0">
      <w:start w:val="1"/>
      <w:numFmt w:val="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3A"/>
    <w:rsid w:val="00013777"/>
    <w:rsid w:val="000F06D8"/>
    <w:rsid w:val="0014036D"/>
    <w:rsid w:val="001A7D84"/>
    <w:rsid w:val="001C526B"/>
    <w:rsid w:val="001E0314"/>
    <w:rsid w:val="003348E7"/>
    <w:rsid w:val="0034730A"/>
    <w:rsid w:val="003C7330"/>
    <w:rsid w:val="00435AC5"/>
    <w:rsid w:val="004501B1"/>
    <w:rsid w:val="0050213A"/>
    <w:rsid w:val="00557497"/>
    <w:rsid w:val="005A636B"/>
    <w:rsid w:val="00607C4B"/>
    <w:rsid w:val="00690B8B"/>
    <w:rsid w:val="006959A8"/>
    <w:rsid w:val="006D5AD5"/>
    <w:rsid w:val="00723C22"/>
    <w:rsid w:val="0086220A"/>
    <w:rsid w:val="00876231"/>
    <w:rsid w:val="008B1BE0"/>
    <w:rsid w:val="00913571"/>
    <w:rsid w:val="009B7D6A"/>
    <w:rsid w:val="009E60F7"/>
    <w:rsid w:val="00CC7901"/>
    <w:rsid w:val="00D4449C"/>
    <w:rsid w:val="00ED480D"/>
    <w:rsid w:val="00EE0FE9"/>
    <w:rsid w:val="00F201AA"/>
    <w:rsid w:val="00F54AB7"/>
    <w:rsid w:val="00F726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Index7">
    <w:name w:val="index 7"/>
    <w:basedOn w:val="Normal"/>
    <w:next w:val="Normal"/>
    <w:semiHidden/>
    <w:rsid w:val="00876231"/>
    <w:pPr>
      <w:ind w:left="1698"/>
    </w:pPr>
  </w:style>
  <w:style w:type="paragraph" w:styleId="Index6">
    <w:name w:val="index 6"/>
    <w:basedOn w:val="Normal"/>
    <w:next w:val="Normal"/>
    <w:semiHidden/>
    <w:rsid w:val="00876231"/>
    <w:pPr>
      <w:ind w:left="1415"/>
    </w:pPr>
  </w:style>
  <w:style w:type="paragraph" w:styleId="Index5">
    <w:name w:val="index 5"/>
    <w:basedOn w:val="Normal"/>
    <w:next w:val="Normal"/>
    <w:semiHidden/>
    <w:rsid w:val="00876231"/>
    <w:pPr>
      <w:ind w:left="1132"/>
    </w:pPr>
  </w:style>
  <w:style w:type="paragraph" w:styleId="Index4">
    <w:name w:val="index 4"/>
    <w:basedOn w:val="Normal"/>
    <w:next w:val="Normal"/>
    <w:semiHidden/>
    <w:rsid w:val="00876231"/>
    <w:pPr>
      <w:ind w:left="849"/>
    </w:pPr>
  </w:style>
  <w:style w:type="paragraph" w:styleId="BodyText3">
    <w:name w:val="Body Text 3"/>
    <w:basedOn w:val="Normal"/>
    <w:rsid w:val="00876231"/>
    <w:pPr>
      <w:spacing w:after="120"/>
    </w:pPr>
    <w:rPr>
      <w:sz w:val="16"/>
      <w:szCs w:val="16"/>
    </w:rPr>
  </w:style>
  <w:style w:type="paragraph" w:styleId="ListBullet">
    <w:name w:val="List Bullet"/>
    <w:basedOn w:val="Normal"/>
    <w:autoRedefine/>
    <w:rsid w:val="00690B8B"/>
    <w:pPr>
      <w:tabs>
        <w:tab w:val="clear" w:pos="794"/>
        <w:tab w:val="clear" w:pos="1191"/>
        <w:tab w:val="clear" w:pos="1588"/>
        <w:tab w:val="clear" w:pos="1985"/>
        <w:tab w:val="num" w:pos="360"/>
        <w:tab w:val="left" w:pos="567"/>
        <w:tab w:val="left" w:pos="1134"/>
        <w:tab w:val="left" w:pos="1701"/>
        <w:tab w:val="left" w:pos="2268"/>
        <w:tab w:val="left" w:pos="2835"/>
      </w:tabs>
      <w:spacing w:before="136"/>
      <w:ind w:left="360" w:hanging="360"/>
      <w:jc w:val="left"/>
    </w:pPr>
    <w:rPr>
      <w:lang w:val="en-GB"/>
    </w:rPr>
  </w:style>
  <w:style w:type="paragraph" w:styleId="BodyTextIndent">
    <w:name w:val="Body Text Indent"/>
    <w:basedOn w:val="Normal"/>
    <w:rsid w:val="00690B8B"/>
    <w:pPr>
      <w:tabs>
        <w:tab w:val="left" w:pos="3402"/>
      </w:tabs>
      <w:ind w:left="3402" w:hanging="3402"/>
    </w:pPr>
    <w:rPr>
      <w:lang w:val="fr-CH"/>
    </w:rPr>
  </w:style>
  <w:style w:type="character" w:styleId="Hyperlink">
    <w:name w:val="Hyperlink"/>
    <w:basedOn w:val="DefaultParagraphFont"/>
    <w:rsid w:val="008B1B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Index7">
    <w:name w:val="index 7"/>
    <w:basedOn w:val="Normal"/>
    <w:next w:val="Normal"/>
    <w:semiHidden/>
    <w:rsid w:val="00876231"/>
    <w:pPr>
      <w:ind w:left="1698"/>
    </w:pPr>
  </w:style>
  <w:style w:type="paragraph" w:styleId="Index6">
    <w:name w:val="index 6"/>
    <w:basedOn w:val="Normal"/>
    <w:next w:val="Normal"/>
    <w:semiHidden/>
    <w:rsid w:val="00876231"/>
    <w:pPr>
      <w:ind w:left="1415"/>
    </w:pPr>
  </w:style>
  <w:style w:type="paragraph" w:styleId="Index5">
    <w:name w:val="index 5"/>
    <w:basedOn w:val="Normal"/>
    <w:next w:val="Normal"/>
    <w:semiHidden/>
    <w:rsid w:val="00876231"/>
    <w:pPr>
      <w:ind w:left="1132"/>
    </w:pPr>
  </w:style>
  <w:style w:type="paragraph" w:styleId="Index4">
    <w:name w:val="index 4"/>
    <w:basedOn w:val="Normal"/>
    <w:next w:val="Normal"/>
    <w:semiHidden/>
    <w:rsid w:val="00876231"/>
    <w:pPr>
      <w:ind w:left="849"/>
    </w:pPr>
  </w:style>
  <w:style w:type="paragraph" w:styleId="BodyText3">
    <w:name w:val="Body Text 3"/>
    <w:basedOn w:val="Normal"/>
    <w:rsid w:val="00876231"/>
    <w:pPr>
      <w:spacing w:after="120"/>
    </w:pPr>
    <w:rPr>
      <w:sz w:val="16"/>
      <w:szCs w:val="16"/>
    </w:rPr>
  </w:style>
  <w:style w:type="paragraph" w:styleId="ListBullet">
    <w:name w:val="List Bullet"/>
    <w:basedOn w:val="Normal"/>
    <w:autoRedefine/>
    <w:rsid w:val="00690B8B"/>
    <w:pPr>
      <w:tabs>
        <w:tab w:val="clear" w:pos="794"/>
        <w:tab w:val="clear" w:pos="1191"/>
        <w:tab w:val="clear" w:pos="1588"/>
        <w:tab w:val="clear" w:pos="1985"/>
        <w:tab w:val="num" w:pos="360"/>
        <w:tab w:val="left" w:pos="567"/>
        <w:tab w:val="left" w:pos="1134"/>
        <w:tab w:val="left" w:pos="1701"/>
        <w:tab w:val="left" w:pos="2268"/>
        <w:tab w:val="left" w:pos="2835"/>
      </w:tabs>
      <w:spacing w:before="136"/>
      <w:ind w:left="360" w:hanging="360"/>
      <w:jc w:val="left"/>
    </w:pPr>
    <w:rPr>
      <w:lang w:val="en-GB"/>
    </w:rPr>
  </w:style>
  <w:style w:type="paragraph" w:styleId="BodyTextIndent">
    <w:name w:val="Body Text Indent"/>
    <w:basedOn w:val="Normal"/>
    <w:rsid w:val="00690B8B"/>
    <w:pPr>
      <w:tabs>
        <w:tab w:val="left" w:pos="3402"/>
      </w:tabs>
      <w:ind w:left="3402" w:hanging="3402"/>
    </w:pPr>
    <w:rPr>
      <w:lang w:val="fr-CH"/>
    </w:rPr>
  </w:style>
  <w:style w:type="character" w:styleId="Hyperlink">
    <w:name w:val="Hyperlink"/>
    <w:basedOn w:val="DefaultParagraphFont"/>
    <w:rsid w:val="008B1B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FE8A0-8F8F-454C-A955-642EDBEA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19</Pages>
  <Words>5733</Words>
  <Characters>29125</Characters>
  <Application>Microsoft Office Word</Application>
  <DocSecurity>0</DocSecurity>
  <Lines>1733</Lines>
  <Paragraphs>985</Paragraphs>
  <ScaleCrop>false</ScaleCrop>
  <HeadingPairs>
    <vt:vector size="2" baseType="variant">
      <vt:variant>
        <vt:lpstr>Title</vt:lpstr>
      </vt:variant>
      <vt:variant>
        <vt:i4>1</vt:i4>
      </vt:variant>
    </vt:vector>
  </HeadingPairs>
  <TitlesOfParts>
    <vt:vector size="1" baseType="lpstr">
      <vt:lpstr>RECOMENDACIÓN  UIT-R  M.1584*, ** - Método para calcular las distancias de separación entre las estaciones terrenas del servicio de radionavegación por satélite (Tierra-espacio) y los radares del servicio de radiolocalización y del servicio de radionavega</vt:lpstr>
    </vt:vector>
  </TitlesOfParts>
  <Manager/>
  <Company>ITU</Company>
  <LinksUpToDate>false</LinksUpToDate>
  <CharactersWithSpaces>34090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M.1584*, ** - Método para calcular las distancias de separación entre las estaciones terrenas del servicio de radionavegación por satélite (Tierra-espacio) y los radares del servicio de radiolocalización y del servicio de radionavegación aeronáutica en la banda de frecuencias 1 300-1 350 MHz</dc:title>
  <dc:subject>Serie M = Servicios móviles, de radiodeterminación y de aficionados, incluidos los correspondientes servicios por satélite</dc:subject>
  <dc:creator>Oficina de Radiocomunicaciones del UIT (BR)</dc:creator>
  <cp:keywords>M,1584*,</cp:keywords>
  <dc:description>Santosbo, 31.05.2011, MSB106309</dc:description>
  <cp:lastModifiedBy>santosbo</cp:lastModifiedBy>
  <cp:revision>8</cp:revision>
  <cp:lastPrinted>2005-09-05T09:11:00Z</cp:lastPrinted>
  <dcterms:created xsi:type="dcterms:W3CDTF">2011-05-30T13:09:00Z</dcterms:created>
  <dcterms:modified xsi:type="dcterms:W3CDTF">2011-05-31T07:05:00Z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Spanish</vt:lpwstr>
  </property>
  <property fmtid="{D5CDD505-2E9C-101B-9397-08002B2CF9AE}" pid="7" name="Typist">
    <vt:lpwstr>Santosbo</vt:lpwstr>
  </property>
  <property fmtid="{D5CDD505-2E9C-101B-9397-08002B2CF9AE}" pid="8" name="Date completed">
    <vt:lpwstr>31 May 2011</vt:lpwstr>
  </property>
</Properties>
</file>