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07B" w:rsidRPr="00C216F5" w:rsidRDefault="00FB407B" w:rsidP="00FB407B">
      <w:bookmarkStart w:id="0" w:name="Doc_title"/>
      <w:bookmarkStart w:id="1" w:name="_GoBack"/>
      <w:bookmarkEnd w:id="1"/>
    </w:p>
    <w:p w:rsidR="00FB407B" w:rsidRPr="00C216F5" w:rsidRDefault="00FB407B" w:rsidP="00FB407B"/>
    <w:p w:rsidR="00FB407B" w:rsidRPr="00C216F5" w:rsidRDefault="00FB407B" w:rsidP="00FB407B"/>
    <w:p w:rsidR="00FB407B" w:rsidRPr="00C216F5" w:rsidRDefault="00FB407B" w:rsidP="00FB407B"/>
    <w:p w:rsidR="00FB407B" w:rsidRPr="00C216F5" w:rsidRDefault="00FB407B" w:rsidP="00FB407B"/>
    <w:p w:rsidR="00FB407B" w:rsidRPr="00C216F5" w:rsidRDefault="00FB407B" w:rsidP="00FB407B"/>
    <w:p w:rsidR="00FB407B" w:rsidRPr="00C216F5" w:rsidRDefault="00FB407B" w:rsidP="00FB407B"/>
    <w:p w:rsidR="00FB407B" w:rsidRPr="00C216F5" w:rsidRDefault="00FB407B" w:rsidP="00FB407B"/>
    <w:p w:rsidR="00FB407B" w:rsidRPr="00C216F5" w:rsidRDefault="00FB407B" w:rsidP="00FB407B"/>
    <w:p w:rsidR="00FB407B" w:rsidRPr="00C216F5" w:rsidRDefault="00FB407B" w:rsidP="00FB407B"/>
    <w:p w:rsidR="00FB407B" w:rsidRPr="00C216F5" w:rsidRDefault="00FB407B" w:rsidP="00FB407B"/>
    <w:p w:rsidR="00FB407B" w:rsidRPr="00C216F5" w:rsidRDefault="00FB407B" w:rsidP="00FB407B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B407B" w:rsidRPr="000A356D" w:rsidTr="00526F52">
        <w:tc>
          <w:tcPr>
            <w:tcW w:w="10089" w:type="dxa"/>
          </w:tcPr>
          <w:p w:rsidR="00FB407B" w:rsidRPr="000A356D" w:rsidRDefault="00FB407B" w:rsidP="00526F5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FB407B" w:rsidRPr="000A356D" w:rsidRDefault="00FB407B" w:rsidP="00526F5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0A356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Recommandation  UIT-R  M.1544</w:t>
            </w:r>
            <w:r w:rsidR="00C216F5" w:rsidRPr="000A356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-1</w:t>
            </w:r>
          </w:p>
          <w:p w:rsidR="00FB407B" w:rsidRPr="000A356D" w:rsidRDefault="00FB407B" w:rsidP="000A356D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0A356D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C216F5" w:rsidRPr="000A356D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09/2015</w:t>
            </w:r>
            <w:r w:rsidRPr="000A356D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FB407B" w:rsidRPr="000A356D" w:rsidTr="00526F52">
        <w:tc>
          <w:tcPr>
            <w:tcW w:w="10089" w:type="dxa"/>
          </w:tcPr>
          <w:p w:rsidR="00FB407B" w:rsidRPr="000A356D" w:rsidRDefault="00FB407B" w:rsidP="00526F5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FB407B" w:rsidRPr="000A356D" w:rsidRDefault="00FB407B" w:rsidP="00526F5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0A356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Qualifications minimales</w:t>
            </w:r>
            <w:r w:rsidRPr="000A356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br/>
              <w:t>des radioamateurs</w:t>
            </w:r>
          </w:p>
          <w:p w:rsidR="00FB407B" w:rsidRPr="000A356D" w:rsidRDefault="00FB407B" w:rsidP="00526F5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FB407B" w:rsidRPr="000A356D" w:rsidTr="00526F52">
        <w:tc>
          <w:tcPr>
            <w:tcW w:w="10089" w:type="dxa"/>
          </w:tcPr>
          <w:p w:rsidR="00FB407B" w:rsidRPr="000A356D" w:rsidRDefault="00FB407B" w:rsidP="00526F5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FB407B" w:rsidRPr="000A356D" w:rsidRDefault="00FB407B" w:rsidP="00526F5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FB407B" w:rsidRPr="000A356D" w:rsidRDefault="00FB407B" w:rsidP="00526F52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FB407B" w:rsidRPr="000A356D" w:rsidRDefault="00FB407B" w:rsidP="00526F5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0A356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Série M</w:t>
            </w:r>
          </w:p>
          <w:p w:rsidR="00FB407B" w:rsidRPr="000A356D" w:rsidRDefault="00FB407B" w:rsidP="00526F52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0A356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Services mobile, de radiorepérage et d’amateur</w:t>
            </w:r>
            <w:r w:rsidRPr="000A356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br/>
              <w:t>y compris les services par satellite associés</w:t>
            </w:r>
          </w:p>
        </w:tc>
      </w:tr>
    </w:tbl>
    <w:p w:rsidR="00FB407B" w:rsidRPr="000A356D" w:rsidRDefault="00FB407B" w:rsidP="00FB407B">
      <w:pPr>
        <w:spacing w:before="80"/>
        <w:rPr>
          <w:i/>
          <w:sz w:val="22"/>
        </w:rPr>
      </w:pPr>
    </w:p>
    <w:p w:rsidR="00FB407B" w:rsidRPr="000A356D" w:rsidRDefault="00FB407B" w:rsidP="00FB407B">
      <w:pPr>
        <w:spacing w:before="80"/>
        <w:rPr>
          <w:i/>
          <w:sz w:val="22"/>
        </w:rPr>
      </w:pPr>
    </w:p>
    <w:p w:rsidR="00FB407B" w:rsidRPr="000A356D" w:rsidRDefault="00FB407B" w:rsidP="00FB407B">
      <w:pPr>
        <w:spacing w:before="80"/>
        <w:rPr>
          <w:i/>
          <w:sz w:val="22"/>
        </w:rPr>
      </w:pPr>
    </w:p>
    <w:p w:rsidR="00FB407B" w:rsidRPr="000A356D" w:rsidRDefault="00FB407B" w:rsidP="00FB407B">
      <w:pPr>
        <w:spacing w:before="80"/>
        <w:rPr>
          <w:i/>
          <w:sz w:val="22"/>
        </w:rPr>
      </w:pPr>
    </w:p>
    <w:p w:rsidR="00FB407B" w:rsidRPr="000A356D" w:rsidRDefault="00FB407B" w:rsidP="00FB407B">
      <w:pPr>
        <w:spacing w:before="80"/>
        <w:rPr>
          <w:i/>
          <w:sz w:val="22"/>
        </w:rPr>
      </w:pPr>
    </w:p>
    <w:p w:rsidR="00FB407B" w:rsidRPr="000A356D" w:rsidRDefault="00FB407B" w:rsidP="00FB407B">
      <w:pPr>
        <w:spacing w:before="80"/>
        <w:rPr>
          <w:i/>
          <w:sz w:val="22"/>
        </w:rPr>
      </w:pPr>
    </w:p>
    <w:p w:rsidR="00FB407B" w:rsidRPr="000A356D" w:rsidRDefault="00FB407B" w:rsidP="00FB407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FB407B" w:rsidRPr="000A356D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FB407B" w:rsidRPr="000A356D" w:rsidRDefault="00FB407B" w:rsidP="00FB407B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2" w:name="c2tope"/>
      <w:bookmarkEnd w:id="2"/>
      <w:r w:rsidRPr="000A356D">
        <w:rPr>
          <w:bCs/>
          <w:sz w:val="24"/>
          <w:szCs w:val="24"/>
        </w:rPr>
        <w:lastRenderedPageBreak/>
        <w:t>Avant-propos</w:t>
      </w:r>
    </w:p>
    <w:p w:rsidR="00FB407B" w:rsidRPr="000A356D" w:rsidRDefault="00FB407B" w:rsidP="00FB407B">
      <w:pPr>
        <w:spacing w:before="240"/>
        <w:rPr>
          <w:sz w:val="20"/>
        </w:rPr>
      </w:pPr>
      <w:r w:rsidRPr="000A356D">
        <w:rPr>
          <w:sz w:val="20"/>
        </w:rPr>
        <w:t>Le rôle du Secteur des radiocommunications est d’assurer l’utilisation rationnelle, 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FB407B" w:rsidRPr="000A356D" w:rsidRDefault="00FB407B" w:rsidP="00FB407B">
      <w:pPr>
        <w:rPr>
          <w:sz w:val="20"/>
        </w:rPr>
      </w:pPr>
      <w:r w:rsidRPr="000A356D">
        <w:rPr>
          <w:sz w:val="20"/>
        </w:rPr>
        <w:t>Les fonctions réglementaires et politiques du Secteur des radiocommunications sont remplies par les Conférences mondiales et régionales des radiocommunications et par les Assemblées des radiocommunications assistées par les Commissions d’études.</w:t>
      </w:r>
    </w:p>
    <w:p w:rsidR="00FB407B" w:rsidRPr="000A356D" w:rsidRDefault="00FB407B" w:rsidP="00FB407B">
      <w:pPr>
        <w:pStyle w:val="Heading1"/>
        <w:spacing w:before="360"/>
        <w:jc w:val="center"/>
        <w:rPr>
          <w:szCs w:val="24"/>
        </w:rPr>
      </w:pPr>
      <w:r w:rsidRPr="000A356D">
        <w:rPr>
          <w:szCs w:val="24"/>
        </w:rPr>
        <w:t>Politique en matière de droits de propriété intellectuelle (IPR)</w:t>
      </w:r>
    </w:p>
    <w:p w:rsidR="00FB407B" w:rsidRPr="000A356D" w:rsidRDefault="00FB407B" w:rsidP="00FB407B">
      <w:pPr>
        <w:spacing w:before="240"/>
        <w:rPr>
          <w:sz w:val="20"/>
        </w:rPr>
      </w:pPr>
      <w:r w:rsidRPr="000A356D">
        <w:rPr>
          <w:sz w:val="20"/>
        </w:rPr>
        <w:t>La politique de l'UIT</w:t>
      </w:r>
      <w:r w:rsidRPr="000A356D">
        <w:rPr>
          <w:sz w:val="20"/>
        </w:rPr>
        <w:noBreakHyphen/>
        <w:t>R en matière de droits de propriété intellectuelle est décrite dans la «Politique commune de l'UIT</w:t>
      </w:r>
      <w:r w:rsidRPr="000A356D">
        <w:rPr>
          <w:sz w:val="20"/>
        </w:rPr>
        <w:noBreakHyphen/>
        <w:t>T, l'UIT</w:t>
      </w:r>
      <w:r w:rsidRPr="000A356D">
        <w:rPr>
          <w:sz w:val="20"/>
        </w:rPr>
        <w:noBreakHyphen/>
        <w:t xml:space="preserve">R, l'ISO et la CEI en matière de brevets», dont il est question dans l'Annexe 1 de la Résolution UIT-R 1. Les formulaires que les titulaires de brevets doivent utiliser pour soumettre les déclarations de brevet et d'octroi de licence sont accessibles à l'adresse </w:t>
      </w:r>
      <w:hyperlink r:id="rId9" w:history="1">
        <w:r w:rsidRPr="000A356D">
          <w:rPr>
            <w:rStyle w:val="Hyperlink"/>
            <w:sz w:val="20"/>
          </w:rPr>
          <w:t>http://www.itu.int/ITU-R/go/patents/fr</w:t>
        </w:r>
      </w:hyperlink>
      <w:r w:rsidRPr="000A356D">
        <w:rPr>
          <w:sz w:val="20"/>
        </w:rPr>
        <w:t>, où l'on trouvera également les Lignes directrices pour la mise en oeuvre de la politique commune en matière de brevets de l'UIT</w:t>
      </w:r>
      <w:r w:rsidRPr="000A356D">
        <w:rPr>
          <w:sz w:val="20"/>
        </w:rPr>
        <w:noBreakHyphen/>
        <w:t>T, l'UIT</w:t>
      </w:r>
      <w:r w:rsidRPr="000A356D">
        <w:rPr>
          <w:sz w:val="20"/>
        </w:rPr>
        <w:noBreakHyphen/>
        <w:t>R, l'ISO et la CEI</w:t>
      </w:r>
      <w:r w:rsidRPr="000A356D" w:rsidDel="0061025C">
        <w:rPr>
          <w:sz w:val="20"/>
        </w:rPr>
        <w:t xml:space="preserve"> </w:t>
      </w:r>
      <w:r w:rsidRPr="000A356D">
        <w:rPr>
          <w:sz w:val="20"/>
        </w:rPr>
        <w:t>et la base de données en matière de brevets de l'UIT-R.</w:t>
      </w:r>
    </w:p>
    <w:p w:rsidR="00FB407B" w:rsidRPr="000A356D" w:rsidRDefault="00FB407B" w:rsidP="00FB407B">
      <w:pPr>
        <w:spacing w:before="240"/>
        <w:jc w:val="center"/>
        <w:rPr>
          <w:sz w:val="22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FB407B" w:rsidRPr="000A356D" w:rsidTr="00526F52">
        <w:tc>
          <w:tcPr>
            <w:tcW w:w="9360" w:type="dxa"/>
            <w:gridSpan w:val="2"/>
          </w:tcPr>
          <w:p w:rsidR="00FB407B" w:rsidRPr="000A356D" w:rsidRDefault="00FB407B" w:rsidP="00526F52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0A356D">
              <w:rPr>
                <w:sz w:val="22"/>
                <w:szCs w:val="22"/>
              </w:rPr>
              <w:t xml:space="preserve">Séries des Recommandations UIT-R </w:t>
            </w:r>
          </w:p>
          <w:p w:rsidR="00FB407B" w:rsidRPr="000A356D" w:rsidRDefault="00FB407B" w:rsidP="00526F5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0A356D">
              <w:rPr>
                <w:b w:val="0"/>
                <w:sz w:val="18"/>
                <w:szCs w:val="18"/>
              </w:rPr>
              <w:t xml:space="preserve">(Egalement disponible en ligne: </w:t>
            </w:r>
            <w:hyperlink r:id="rId10" w:history="1">
              <w:r w:rsidRPr="000A356D"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0A356D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FB407B" w:rsidRPr="000A356D" w:rsidTr="00526F52">
        <w:tc>
          <w:tcPr>
            <w:tcW w:w="1140" w:type="dxa"/>
          </w:tcPr>
          <w:p w:rsidR="00FB407B" w:rsidRPr="000A356D" w:rsidRDefault="00FB407B" w:rsidP="00526F52">
            <w:pPr>
              <w:spacing w:before="90" w:after="100"/>
              <w:ind w:left="57"/>
              <w:rPr>
                <w:b/>
                <w:bCs/>
                <w:sz w:val="20"/>
              </w:rPr>
            </w:pPr>
            <w:r w:rsidRPr="000A356D">
              <w:rPr>
                <w:b/>
                <w:bCs/>
                <w:sz w:val="20"/>
              </w:rPr>
              <w:t>Séries</w:t>
            </w:r>
          </w:p>
        </w:tc>
        <w:tc>
          <w:tcPr>
            <w:tcW w:w="8220" w:type="dxa"/>
          </w:tcPr>
          <w:p w:rsidR="00FB407B" w:rsidRPr="000A356D" w:rsidRDefault="00FB407B" w:rsidP="00526F5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</w:rPr>
            </w:pPr>
            <w:r w:rsidRPr="000A356D">
              <w:rPr>
                <w:bCs/>
                <w:sz w:val="20"/>
              </w:rPr>
              <w:t>Titre</w:t>
            </w:r>
          </w:p>
        </w:tc>
      </w:tr>
      <w:tr w:rsidR="00FB407B" w:rsidRPr="000A356D" w:rsidTr="00526F52">
        <w:tc>
          <w:tcPr>
            <w:tcW w:w="1140" w:type="dxa"/>
          </w:tcPr>
          <w:p w:rsidR="00FB407B" w:rsidRPr="000A356D" w:rsidRDefault="00FB407B" w:rsidP="00526F52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0A356D">
              <w:rPr>
                <w:b/>
                <w:bCs/>
                <w:sz w:val="20"/>
              </w:rPr>
              <w:t>BO</w:t>
            </w:r>
          </w:p>
        </w:tc>
        <w:tc>
          <w:tcPr>
            <w:tcW w:w="8220" w:type="dxa"/>
          </w:tcPr>
          <w:p w:rsidR="00FB407B" w:rsidRPr="000A356D" w:rsidRDefault="00FB407B" w:rsidP="00526F5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0A356D">
              <w:rPr>
                <w:b w:val="0"/>
                <w:bCs/>
                <w:sz w:val="20"/>
              </w:rPr>
              <w:t>Diffusion par satellite</w:t>
            </w:r>
          </w:p>
        </w:tc>
      </w:tr>
      <w:tr w:rsidR="00FB407B" w:rsidRPr="000A356D" w:rsidTr="00526F52">
        <w:tc>
          <w:tcPr>
            <w:tcW w:w="1140" w:type="dxa"/>
          </w:tcPr>
          <w:p w:rsidR="00FB407B" w:rsidRPr="000A356D" w:rsidRDefault="00FB407B" w:rsidP="00526F52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0A356D">
              <w:rPr>
                <w:b/>
                <w:bCs/>
                <w:sz w:val="20"/>
              </w:rPr>
              <w:t>BR</w:t>
            </w:r>
          </w:p>
        </w:tc>
        <w:tc>
          <w:tcPr>
            <w:tcW w:w="8220" w:type="dxa"/>
          </w:tcPr>
          <w:p w:rsidR="00FB407B" w:rsidRPr="000A356D" w:rsidRDefault="00FB407B" w:rsidP="00526F5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0A356D">
              <w:rPr>
                <w:b w:val="0"/>
                <w:bCs/>
                <w:sz w:val="20"/>
              </w:rPr>
              <w:t>Enregistrement pour la production, l'archivage et la diffusion; films pour la télévision</w:t>
            </w:r>
          </w:p>
        </w:tc>
      </w:tr>
      <w:tr w:rsidR="00FB407B" w:rsidRPr="000A356D" w:rsidTr="00526F52">
        <w:tc>
          <w:tcPr>
            <w:tcW w:w="1140" w:type="dxa"/>
          </w:tcPr>
          <w:p w:rsidR="00FB407B" w:rsidRPr="000A356D" w:rsidRDefault="00FB407B" w:rsidP="00526F52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0A356D">
              <w:rPr>
                <w:b/>
                <w:bCs/>
                <w:sz w:val="20"/>
              </w:rPr>
              <w:t>BS</w:t>
            </w:r>
          </w:p>
        </w:tc>
        <w:tc>
          <w:tcPr>
            <w:tcW w:w="8220" w:type="dxa"/>
          </w:tcPr>
          <w:p w:rsidR="00FB407B" w:rsidRPr="000A356D" w:rsidRDefault="00FB407B" w:rsidP="00526F5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0A356D">
              <w:rPr>
                <w:b w:val="0"/>
                <w:bCs/>
                <w:sz w:val="20"/>
              </w:rPr>
              <w:t>Service de radiodiffusion sonore</w:t>
            </w:r>
          </w:p>
        </w:tc>
      </w:tr>
      <w:tr w:rsidR="00FB407B" w:rsidRPr="000A356D" w:rsidTr="00526F52">
        <w:tc>
          <w:tcPr>
            <w:tcW w:w="1140" w:type="dxa"/>
            <w:shd w:val="clear" w:color="auto" w:fill="auto"/>
          </w:tcPr>
          <w:p w:rsidR="00FB407B" w:rsidRPr="000A356D" w:rsidRDefault="00FB407B" w:rsidP="00526F52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0A356D">
              <w:rPr>
                <w:b/>
                <w:bCs/>
                <w:sz w:val="20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FB407B" w:rsidRPr="000A356D" w:rsidRDefault="00FB407B" w:rsidP="00526F5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0A356D">
              <w:rPr>
                <w:b w:val="0"/>
                <w:bCs/>
                <w:sz w:val="20"/>
              </w:rPr>
              <w:t>Service de radiodiffusion télévisuelle</w:t>
            </w:r>
          </w:p>
        </w:tc>
      </w:tr>
      <w:tr w:rsidR="00FB407B" w:rsidRPr="000A356D" w:rsidTr="00526F52">
        <w:tc>
          <w:tcPr>
            <w:tcW w:w="1140" w:type="dxa"/>
            <w:shd w:val="clear" w:color="auto" w:fill="auto"/>
          </w:tcPr>
          <w:p w:rsidR="00FB407B" w:rsidRPr="000A356D" w:rsidRDefault="00FB407B" w:rsidP="00526F52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0A356D">
              <w:rPr>
                <w:b/>
                <w:bCs/>
                <w:sz w:val="20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FB407B" w:rsidRPr="000A356D" w:rsidRDefault="00FB407B" w:rsidP="00526F5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0A356D">
              <w:rPr>
                <w:sz w:val="20"/>
              </w:rPr>
              <w:t>Service fixe</w:t>
            </w:r>
          </w:p>
        </w:tc>
      </w:tr>
      <w:tr w:rsidR="00FB407B" w:rsidRPr="000A356D" w:rsidTr="00526F52">
        <w:tc>
          <w:tcPr>
            <w:tcW w:w="1140" w:type="dxa"/>
            <w:shd w:val="clear" w:color="auto" w:fill="F3F3F3"/>
          </w:tcPr>
          <w:p w:rsidR="00FB407B" w:rsidRPr="000A356D" w:rsidRDefault="00FB407B" w:rsidP="00526F52">
            <w:pPr>
              <w:spacing w:before="30" w:after="30"/>
              <w:ind w:left="57"/>
              <w:rPr>
                <w:b/>
                <w:bCs/>
                <w:color w:val="000080"/>
                <w:sz w:val="20"/>
              </w:rPr>
            </w:pPr>
            <w:r w:rsidRPr="000A356D">
              <w:rPr>
                <w:b/>
                <w:bCs/>
                <w:color w:val="000080"/>
                <w:sz w:val="20"/>
              </w:rPr>
              <w:t>M</w:t>
            </w:r>
          </w:p>
        </w:tc>
        <w:tc>
          <w:tcPr>
            <w:tcW w:w="8220" w:type="dxa"/>
            <w:shd w:val="clear" w:color="auto" w:fill="F3F3F3"/>
          </w:tcPr>
          <w:p w:rsidR="00FB407B" w:rsidRPr="000A356D" w:rsidRDefault="00FB407B" w:rsidP="00526F5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</w:rPr>
            </w:pPr>
            <w:r w:rsidRPr="000A356D">
              <w:rPr>
                <w:bCs/>
                <w:color w:val="000080"/>
                <w:sz w:val="20"/>
              </w:rPr>
              <w:t>Services mobile, de radiorepérage et d'amateur y compris les services par satellite associés</w:t>
            </w:r>
          </w:p>
        </w:tc>
      </w:tr>
      <w:tr w:rsidR="00FB407B" w:rsidRPr="000A356D" w:rsidTr="00526F52">
        <w:tc>
          <w:tcPr>
            <w:tcW w:w="1140" w:type="dxa"/>
          </w:tcPr>
          <w:p w:rsidR="00FB407B" w:rsidRPr="000A356D" w:rsidRDefault="00FB407B" w:rsidP="00526F52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0A356D">
              <w:rPr>
                <w:b/>
                <w:bCs/>
                <w:sz w:val="20"/>
              </w:rPr>
              <w:t>P</w:t>
            </w:r>
          </w:p>
        </w:tc>
        <w:tc>
          <w:tcPr>
            <w:tcW w:w="8220" w:type="dxa"/>
          </w:tcPr>
          <w:p w:rsidR="00FB407B" w:rsidRPr="000A356D" w:rsidRDefault="00FB407B" w:rsidP="00526F52">
            <w:pPr>
              <w:spacing w:before="30" w:after="30"/>
              <w:rPr>
                <w:sz w:val="20"/>
              </w:rPr>
            </w:pPr>
            <w:r w:rsidRPr="000A356D">
              <w:rPr>
                <w:sz w:val="20"/>
              </w:rPr>
              <w:t>Propagation des ondes radioélectriques</w:t>
            </w:r>
          </w:p>
        </w:tc>
      </w:tr>
      <w:tr w:rsidR="00FB407B" w:rsidRPr="000A356D" w:rsidTr="00526F52">
        <w:tc>
          <w:tcPr>
            <w:tcW w:w="1140" w:type="dxa"/>
          </w:tcPr>
          <w:p w:rsidR="00FB407B" w:rsidRPr="000A356D" w:rsidRDefault="00FB407B" w:rsidP="00526F52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0A356D">
              <w:rPr>
                <w:b/>
                <w:bCs/>
                <w:sz w:val="20"/>
              </w:rPr>
              <w:t>RA</w:t>
            </w:r>
          </w:p>
        </w:tc>
        <w:tc>
          <w:tcPr>
            <w:tcW w:w="8220" w:type="dxa"/>
          </w:tcPr>
          <w:p w:rsidR="00FB407B" w:rsidRPr="000A356D" w:rsidRDefault="00FB407B" w:rsidP="00526F5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0A356D">
              <w:rPr>
                <w:sz w:val="20"/>
              </w:rPr>
              <w:t>Radio astronomie</w:t>
            </w:r>
          </w:p>
        </w:tc>
      </w:tr>
      <w:tr w:rsidR="00FB407B" w:rsidRPr="000A356D" w:rsidTr="00526F52">
        <w:tc>
          <w:tcPr>
            <w:tcW w:w="1140" w:type="dxa"/>
          </w:tcPr>
          <w:p w:rsidR="00FB407B" w:rsidRPr="000A356D" w:rsidRDefault="00FB407B" w:rsidP="00526F52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0A356D">
              <w:rPr>
                <w:b/>
                <w:bCs/>
                <w:sz w:val="20"/>
              </w:rPr>
              <w:t>RS</w:t>
            </w:r>
          </w:p>
        </w:tc>
        <w:tc>
          <w:tcPr>
            <w:tcW w:w="8220" w:type="dxa"/>
          </w:tcPr>
          <w:p w:rsidR="00FB407B" w:rsidRPr="000A356D" w:rsidRDefault="00FB407B" w:rsidP="00526F5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0A356D">
              <w:rPr>
                <w:sz w:val="20"/>
              </w:rPr>
              <w:t>Systèmes de télédétection</w:t>
            </w:r>
          </w:p>
        </w:tc>
      </w:tr>
      <w:tr w:rsidR="00FB407B" w:rsidRPr="000A356D" w:rsidTr="00526F52">
        <w:tc>
          <w:tcPr>
            <w:tcW w:w="1140" w:type="dxa"/>
          </w:tcPr>
          <w:p w:rsidR="00FB407B" w:rsidRPr="000A356D" w:rsidRDefault="00FB407B" w:rsidP="00526F52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0A356D">
              <w:rPr>
                <w:b/>
                <w:bCs/>
                <w:sz w:val="20"/>
              </w:rPr>
              <w:t>S</w:t>
            </w:r>
          </w:p>
        </w:tc>
        <w:tc>
          <w:tcPr>
            <w:tcW w:w="8220" w:type="dxa"/>
          </w:tcPr>
          <w:p w:rsidR="00FB407B" w:rsidRPr="000A356D" w:rsidRDefault="00FB407B" w:rsidP="00526F52">
            <w:pPr>
              <w:spacing w:before="30" w:after="30"/>
              <w:rPr>
                <w:sz w:val="20"/>
              </w:rPr>
            </w:pPr>
            <w:r w:rsidRPr="000A356D">
              <w:rPr>
                <w:sz w:val="20"/>
              </w:rPr>
              <w:t>Service fixe par satellite</w:t>
            </w:r>
          </w:p>
        </w:tc>
      </w:tr>
      <w:tr w:rsidR="00FB407B" w:rsidRPr="000A356D" w:rsidTr="00526F52">
        <w:tc>
          <w:tcPr>
            <w:tcW w:w="1140" w:type="dxa"/>
          </w:tcPr>
          <w:p w:rsidR="00FB407B" w:rsidRPr="000A356D" w:rsidRDefault="00FB407B" w:rsidP="00526F52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0A356D">
              <w:rPr>
                <w:b/>
                <w:bCs/>
                <w:sz w:val="20"/>
              </w:rPr>
              <w:t>SA</w:t>
            </w:r>
          </w:p>
        </w:tc>
        <w:tc>
          <w:tcPr>
            <w:tcW w:w="8220" w:type="dxa"/>
          </w:tcPr>
          <w:p w:rsidR="00FB407B" w:rsidRPr="000A356D" w:rsidRDefault="00FB407B" w:rsidP="00526F52">
            <w:pPr>
              <w:spacing w:before="30" w:after="30"/>
              <w:rPr>
                <w:sz w:val="20"/>
              </w:rPr>
            </w:pPr>
            <w:r w:rsidRPr="000A356D">
              <w:rPr>
                <w:sz w:val="20"/>
              </w:rPr>
              <w:t>Applications spatiales et météorologie</w:t>
            </w:r>
          </w:p>
        </w:tc>
      </w:tr>
      <w:tr w:rsidR="00FB407B" w:rsidRPr="000A356D" w:rsidTr="00526F52">
        <w:tc>
          <w:tcPr>
            <w:tcW w:w="1140" w:type="dxa"/>
          </w:tcPr>
          <w:p w:rsidR="00FB407B" w:rsidRPr="000A356D" w:rsidRDefault="00FB407B" w:rsidP="00526F52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0A356D">
              <w:rPr>
                <w:b/>
                <w:bCs/>
                <w:sz w:val="20"/>
              </w:rPr>
              <w:t>SF</w:t>
            </w:r>
          </w:p>
        </w:tc>
        <w:tc>
          <w:tcPr>
            <w:tcW w:w="8220" w:type="dxa"/>
          </w:tcPr>
          <w:p w:rsidR="00FB407B" w:rsidRPr="000A356D" w:rsidRDefault="00FB407B" w:rsidP="00526F52">
            <w:pPr>
              <w:spacing w:before="30" w:after="30"/>
              <w:rPr>
                <w:sz w:val="20"/>
              </w:rPr>
            </w:pPr>
            <w:r w:rsidRPr="000A356D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FB407B" w:rsidRPr="000A356D" w:rsidTr="00526F52">
        <w:tc>
          <w:tcPr>
            <w:tcW w:w="1140" w:type="dxa"/>
            <w:shd w:val="clear" w:color="auto" w:fill="auto"/>
          </w:tcPr>
          <w:p w:rsidR="00FB407B" w:rsidRPr="000A356D" w:rsidRDefault="00FB407B" w:rsidP="00526F52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0A356D">
              <w:rPr>
                <w:b/>
                <w:bCs/>
                <w:sz w:val="20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FB407B" w:rsidRPr="000A356D" w:rsidRDefault="00FB407B" w:rsidP="00526F52">
            <w:pPr>
              <w:spacing w:before="30" w:after="30"/>
              <w:rPr>
                <w:sz w:val="20"/>
              </w:rPr>
            </w:pPr>
            <w:r w:rsidRPr="000A356D">
              <w:rPr>
                <w:sz w:val="20"/>
              </w:rPr>
              <w:t>Gestion du spectre</w:t>
            </w:r>
          </w:p>
        </w:tc>
      </w:tr>
      <w:tr w:rsidR="00FB407B" w:rsidRPr="000A356D" w:rsidTr="00526F52">
        <w:tc>
          <w:tcPr>
            <w:tcW w:w="1140" w:type="dxa"/>
          </w:tcPr>
          <w:p w:rsidR="00FB407B" w:rsidRPr="000A356D" w:rsidRDefault="00FB407B" w:rsidP="00526F52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0A356D">
              <w:rPr>
                <w:b/>
                <w:bCs/>
                <w:sz w:val="20"/>
              </w:rPr>
              <w:t>SNG</w:t>
            </w:r>
          </w:p>
        </w:tc>
        <w:tc>
          <w:tcPr>
            <w:tcW w:w="8220" w:type="dxa"/>
          </w:tcPr>
          <w:p w:rsidR="00FB407B" w:rsidRPr="000A356D" w:rsidRDefault="00FB407B" w:rsidP="00526F52">
            <w:pPr>
              <w:spacing w:before="30" w:after="30"/>
              <w:rPr>
                <w:sz w:val="20"/>
              </w:rPr>
            </w:pPr>
            <w:r w:rsidRPr="000A356D">
              <w:rPr>
                <w:sz w:val="20"/>
              </w:rPr>
              <w:t>Reportage d'actualités par satellite</w:t>
            </w:r>
          </w:p>
        </w:tc>
      </w:tr>
      <w:tr w:rsidR="00FB407B" w:rsidRPr="000A356D" w:rsidTr="00526F52">
        <w:tc>
          <w:tcPr>
            <w:tcW w:w="1140" w:type="dxa"/>
          </w:tcPr>
          <w:p w:rsidR="00FB407B" w:rsidRPr="000A356D" w:rsidRDefault="00FB407B" w:rsidP="00526F52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0A356D">
              <w:rPr>
                <w:b/>
                <w:bCs/>
                <w:sz w:val="20"/>
              </w:rPr>
              <w:t>TF</w:t>
            </w:r>
          </w:p>
        </w:tc>
        <w:tc>
          <w:tcPr>
            <w:tcW w:w="8220" w:type="dxa"/>
          </w:tcPr>
          <w:p w:rsidR="00FB407B" w:rsidRPr="000A356D" w:rsidRDefault="00FB407B" w:rsidP="00526F52">
            <w:pPr>
              <w:spacing w:before="30" w:after="30"/>
              <w:rPr>
                <w:sz w:val="20"/>
              </w:rPr>
            </w:pPr>
            <w:r w:rsidRPr="000A356D">
              <w:rPr>
                <w:sz w:val="20"/>
              </w:rPr>
              <w:t>Emissions de fréquences étalon et de signaux horaires</w:t>
            </w:r>
          </w:p>
        </w:tc>
      </w:tr>
      <w:tr w:rsidR="00FB407B" w:rsidRPr="000A356D" w:rsidTr="00526F52">
        <w:tc>
          <w:tcPr>
            <w:tcW w:w="1140" w:type="dxa"/>
          </w:tcPr>
          <w:p w:rsidR="00FB407B" w:rsidRPr="000A356D" w:rsidRDefault="00FB407B" w:rsidP="00526F52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0A356D">
              <w:rPr>
                <w:b/>
                <w:bCs/>
                <w:sz w:val="20"/>
              </w:rPr>
              <w:t>V</w:t>
            </w:r>
          </w:p>
        </w:tc>
        <w:tc>
          <w:tcPr>
            <w:tcW w:w="8220" w:type="dxa"/>
          </w:tcPr>
          <w:p w:rsidR="00FB407B" w:rsidRPr="000A356D" w:rsidRDefault="00FB407B" w:rsidP="00526F52">
            <w:pPr>
              <w:spacing w:before="30" w:after="140"/>
              <w:rPr>
                <w:sz w:val="20"/>
              </w:rPr>
            </w:pPr>
            <w:r w:rsidRPr="000A356D">
              <w:rPr>
                <w:sz w:val="20"/>
              </w:rPr>
              <w:t>Vocabulaire et sujets associés</w:t>
            </w:r>
          </w:p>
        </w:tc>
      </w:tr>
    </w:tbl>
    <w:p w:rsidR="00FB407B" w:rsidRPr="000A356D" w:rsidRDefault="00FB407B" w:rsidP="00FB407B">
      <w:pPr>
        <w:spacing w:before="0"/>
        <w:jc w:val="center"/>
        <w:rPr>
          <w:sz w:val="20"/>
        </w:rPr>
      </w:pPr>
    </w:p>
    <w:p w:rsidR="00FB407B" w:rsidRPr="000A356D" w:rsidRDefault="00FB407B" w:rsidP="00FB407B">
      <w:pPr>
        <w:spacing w:before="0"/>
        <w:ind w:left="180"/>
        <w:jc w:val="center"/>
        <w:rPr>
          <w:sz w:val="22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FB407B" w:rsidRPr="000A356D" w:rsidTr="00526F52">
        <w:tc>
          <w:tcPr>
            <w:tcW w:w="9360" w:type="dxa"/>
          </w:tcPr>
          <w:p w:rsidR="00FB407B" w:rsidRPr="000A356D" w:rsidRDefault="00FB407B" w:rsidP="00526F52">
            <w:pPr>
              <w:spacing w:before="80" w:after="80"/>
              <w:rPr>
                <w:i/>
                <w:iCs/>
                <w:sz w:val="20"/>
              </w:rPr>
            </w:pPr>
            <w:r w:rsidRPr="000A356D">
              <w:rPr>
                <w:b/>
                <w:bCs/>
                <w:i/>
                <w:iCs/>
                <w:sz w:val="20"/>
              </w:rPr>
              <w:t xml:space="preserve">    Note</w:t>
            </w:r>
            <w:r w:rsidRPr="000A356D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 w:rsidRPr="000A356D">
              <w:rPr>
                <w:i/>
                <w:iCs/>
                <w:sz w:val="20"/>
              </w:rPr>
              <w:br/>
              <w:t xml:space="preserve">   Résolution UIT-R 1. </w:t>
            </w:r>
          </w:p>
        </w:tc>
      </w:tr>
    </w:tbl>
    <w:p w:rsidR="00FB407B" w:rsidRPr="000A356D" w:rsidRDefault="00FB407B" w:rsidP="00FB407B">
      <w:pPr>
        <w:spacing w:before="0"/>
        <w:jc w:val="center"/>
        <w:rPr>
          <w:sz w:val="22"/>
        </w:rPr>
      </w:pPr>
    </w:p>
    <w:p w:rsidR="00FB407B" w:rsidRPr="000A356D" w:rsidRDefault="00FB407B" w:rsidP="00FB407B">
      <w:pPr>
        <w:spacing w:before="100"/>
        <w:jc w:val="right"/>
        <w:rPr>
          <w:i/>
          <w:iCs/>
          <w:sz w:val="20"/>
        </w:rPr>
      </w:pPr>
      <w:r w:rsidRPr="000A356D">
        <w:rPr>
          <w:i/>
          <w:iCs/>
          <w:sz w:val="20"/>
        </w:rPr>
        <w:t>Publication électronique</w:t>
      </w:r>
    </w:p>
    <w:p w:rsidR="00FB407B" w:rsidRPr="000A356D" w:rsidRDefault="00FB407B" w:rsidP="00916D23">
      <w:pPr>
        <w:spacing w:before="0"/>
        <w:jc w:val="right"/>
        <w:rPr>
          <w:sz w:val="20"/>
        </w:rPr>
      </w:pPr>
      <w:r w:rsidRPr="000A356D">
        <w:rPr>
          <w:sz w:val="20"/>
        </w:rPr>
        <w:t xml:space="preserve">Genève, </w:t>
      </w:r>
      <w:r w:rsidR="00C216F5" w:rsidRPr="000A356D">
        <w:rPr>
          <w:sz w:val="20"/>
        </w:rPr>
        <w:t>201</w:t>
      </w:r>
      <w:r w:rsidR="00916D23">
        <w:rPr>
          <w:sz w:val="20"/>
        </w:rPr>
        <w:t>6</w:t>
      </w:r>
    </w:p>
    <w:p w:rsidR="00FB407B" w:rsidRPr="000A356D" w:rsidRDefault="00FB407B" w:rsidP="000A356D">
      <w:pPr>
        <w:spacing w:before="200"/>
        <w:jc w:val="center"/>
        <w:rPr>
          <w:sz w:val="20"/>
        </w:rPr>
      </w:pPr>
      <w:r w:rsidRPr="000A356D">
        <w:rPr>
          <w:sz w:val="20"/>
        </w:rPr>
        <w:sym w:font="Symbol" w:char="F0E3"/>
      </w:r>
      <w:r w:rsidRPr="000A356D">
        <w:rPr>
          <w:sz w:val="20"/>
        </w:rPr>
        <w:t xml:space="preserve"> UIT </w:t>
      </w:r>
      <w:bookmarkStart w:id="3" w:name="iiannee"/>
      <w:bookmarkEnd w:id="3"/>
      <w:r w:rsidR="00916D23">
        <w:rPr>
          <w:sz w:val="20"/>
        </w:rPr>
        <w:t>2016</w:t>
      </w:r>
    </w:p>
    <w:p w:rsidR="00FB407B" w:rsidRPr="000A356D" w:rsidRDefault="00FB407B" w:rsidP="00FB407B">
      <w:pPr>
        <w:rPr>
          <w:sz w:val="18"/>
          <w:szCs w:val="18"/>
        </w:rPr>
      </w:pPr>
      <w:r w:rsidRPr="000A356D">
        <w:rPr>
          <w:sz w:val="18"/>
          <w:szCs w:val="18"/>
        </w:rPr>
        <w:t>Tous droits réservés. Aucune partie de cette publication ne peut être reproduite, par quelque procédé que ce soit, sans l’accord écrit préalable de l’UIT.</w:t>
      </w:r>
    </w:p>
    <w:p w:rsidR="00FB407B" w:rsidRPr="000A356D" w:rsidRDefault="00FB407B" w:rsidP="00FB407B">
      <w:pPr>
        <w:spacing w:before="160"/>
        <w:rPr>
          <w:i/>
          <w:sz w:val="20"/>
          <w:highlight w:val="yellow"/>
        </w:rPr>
        <w:sectPr w:rsidR="00FB407B" w:rsidRPr="000A356D" w:rsidSect="00526F52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4F60B6" w:rsidRPr="000A356D" w:rsidRDefault="004F60B6" w:rsidP="000A356D">
      <w:pPr>
        <w:pStyle w:val="RecNo"/>
        <w:spacing w:before="0"/>
      </w:pPr>
      <w:r w:rsidRPr="000A356D">
        <w:lastRenderedPageBreak/>
        <w:t xml:space="preserve">RECOMMANDATION  </w:t>
      </w:r>
      <w:r w:rsidRPr="000A356D">
        <w:rPr>
          <w:rStyle w:val="href"/>
        </w:rPr>
        <w:t>UIT-R  M.1544</w:t>
      </w:r>
      <w:bookmarkEnd w:id="0"/>
      <w:r w:rsidR="00C216F5" w:rsidRPr="000A356D">
        <w:rPr>
          <w:rStyle w:val="href"/>
        </w:rPr>
        <w:t>-1</w:t>
      </w:r>
    </w:p>
    <w:p w:rsidR="004F60B6" w:rsidRPr="000A356D" w:rsidRDefault="004F60B6" w:rsidP="004F60B6">
      <w:pPr>
        <w:pStyle w:val="Rectitle"/>
      </w:pPr>
      <w:bookmarkStart w:id="4" w:name="Pre_title"/>
      <w:r w:rsidRPr="000A356D">
        <w:t>Qualifications minimales des radioamateurs</w:t>
      </w:r>
      <w:bookmarkEnd w:id="4"/>
    </w:p>
    <w:p w:rsidR="004F60B6" w:rsidRPr="000A356D" w:rsidRDefault="004F60B6" w:rsidP="004F60B6">
      <w:pPr>
        <w:pStyle w:val="Recref"/>
      </w:pPr>
      <w:bookmarkStart w:id="5" w:name="Related_Questions"/>
      <w:r w:rsidRPr="000A356D">
        <w:t>(Question UIT-R 48/</w:t>
      </w:r>
      <w:r w:rsidR="00C216F5" w:rsidRPr="000A356D">
        <w:t>5</w:t>
      </w:r>
      <w:r w:rsidRPr="000A356D">
        <w:t>)</w:t>
      </w:r>
      <w:bookmarkEnd w:id="5"/>
    </w:p>
    <w:p w:rsidR="004F60B6" w:rsidRPr="000A356D" w:rsidRDefault="004F60B6" w:rsidP="004F60B6">
      <w:pPr>
        <w:pStyle w:val="Recdate"/>
      </w:pPr>
      <w:bookmarkStart w:id="6" w:name="Revision_history"/>
      <w:r w:rsidRPr="000A356D">
        <w:t>(2001</w:t>
      </w:r>
      <w:r w:rsidR="00C216F5" w:rsidRPr="000A356D">
        <w:t>-2015</w:t>
      </w:r>
      <w:r w:rsidRPr="000A356D">
        <w:t>)</w:t>
      </w:r>
      <w:bookmarkEnd w:id="6"/>
    </w:p>
    <w:p w:rsidR="004F60B6" w:rsidRPr="000A356D" w:rsidRDefault="004F60B6" w:rsidP="00AC09A6">
      <w:pPr>
        <w:pStyle w:val="HeadingSum"/>
        <w:rPr>
          <w:lang w:val="fr-FR"/>
        </w:rPr>
      </w:pPr>
      <w:r w:rsidRPr="000A356D">
        <w:rPr>
          <w:lang w:val="fr-FR"/>
        </w:rPr>
        <w:t>Champ d'application</w:t>
      </w:r>
    </w:p>
    <w:p w:rsidR="004F60B6" w:rsidRPr="000A356D" w:rsidRDefault="004F60B6" w:rsidP="009E1392">
      <w:pPr>
        <w:pStyle w:val="Summary"/>
        <w:spacing w:after="240"/>
        <w:jc w:val="both"/>
        <w:rPr>
          <w:lang w:val="fr-FR"/>
        </w:rPr>
      </w:pPr>
      <w:r w:rsidRPr="000A356D">
        <w:rPr>
          <w:lang w:val="fr-FR"/>
        </w:rPr>
        <w:t>La présente Recommandation définit les niveaux minima</w:t>
      </w:r>
      <w:r w:rsidR="008D73C2">
        <w:rPr>
          <w:lang w:val="fr-FR"/>
        </w:rPr>
        <w:t>ux</w:t>
      </w:r>
      <w:r w:rsidRPr="000A356D">
        <w:rPr>
          <w:lang w:val="fr-FR"/>
        </w:rPr>
        <w:t xml:space="preserve"> de connaissances opérationnelles et techniques devant être pris pour base par les administrations lors de la vérification des compétences des personnes souhaitant utiliser une station dans les services d'amateur.</w:t>
      </w:r>
    </w:p>
    <w:p w:rsidR="00C216F5" w:rsidRDefault="00C216F5" w:rsidP="009E1392">
      <w:pPr>
        <w:pStyle w:val="Normalaftertitle"/>
        <w:spacing w:before="120"/>
        <w:rPr>
          <w:b/>
          <w:bCs/>
        </w:rPr>
      </w:pPr>
      <w:r w:rsidRPr="000A356D">
        <w:rPr>
          <w:b/>
          <w:bCs/>
        </w:rPr>
        <w:t>Mots clés</w:t>
      </w:r>
    </w:p>
    <w:p w:rsidR="00C216F5" w:rsidRPr="000A356D" w:rsidRDefault="00C216F5" w:rsidP="008D73C2">
      <w:r>
        <w:t>Amateur, amateur par satellite, qualifications</w:t>
      </w:r>
    </w:p>
    <w:p w:rsidR="004F60B6" w:rsidRPr="000A356D" w:rsidRDefault="004F60B6" w:rsidP="008D73C2">
      <w:pPr>
        <w:pStyle w:val="Normalaftertitle"/>
      </w:pPr>
      <w:r w:rsidRPr="000A356D">
        <w:t>L'Assemblée des radiocommunications de l'UIT,</w:t>
      </w:r>
    </w:p>
    <w:p w:rsidR="004F60B6" w:rsidRPr="000A356D" w:rsidRDefault="004F60B6" w:rsidP="004F60B6">
      <w:pPr>
        <w:pStyle w:val="Call"/>
      </w:pPr>
      <w:r w:rsidRPr="000A356D">
        <w:t>considérant</w:t>
      </w:r>
    </w:p>
    <w:p w:rsidR="004F60B6" w:rsidRPr="000A356D" w:rsidRDefault="004F60B6" w:rsidP="00AC09A6">
      <w:pPr>
        <w:jc w:val="both"/>
      </w:pPr>
      <w:r w:rsidRPr="009E1392">
        <w:rPr>
          <w:i/>
          <w:iCs/>
        </w:rPr>
        <w:t>a)</w:t>
      </w:r>
      <w:r w:rsidRPr="000A356D">
        <w:tab/>
        <w:t>que le numéro </w:t>
      </w:r>
      <w:r w:rsidRPr="000A356D">
        <w:rPr>
          <w:b/>
          <w:bCs/>
        </w:rPr>
        <w:t>1.56</w:t>
      </w:r>
      <w:r w:rsidRPr="000A356D">
        <w:t xml:space="preserve"> du Règlement des radiocommunications (RR) contient la définition suivante du service d'amateur: «</w:t>
      </w:r>
      <w:r w:rsidRPr="000A356D">
        <w:rPr>
          <w:i/>
          <w:iCs/>
        </w:rPr>
        <w:t>Service de radiocommunication</w:t>
      </w:r>
      <w:r w:rsidRPr="000A356D">
        <w:t xml:space="preserve"> ayant pour objet l'instruction individuelle, l'intercommunication et les études techniques, effectué par des amateurs, c'est</w:t>
      </w:r>
      <w:r w:rsidRPr="000A356D">
        <w:noBreakHyphen/>
        <w:t>à</w:t>
      </w:r>
      <w:r w:rsidRPr="000A356D">
        <w:noBreakHyphen/>
        <w:t>dire par des personnes dûment autorisées, s'intéressant à la technique de la radioélectricité à titre uniquement personnel et sans intérêt pécuniaire.»;</w:t>
      </w:r>
    </w:p>
    <w:p w:rsidR="004F60B6" w:rsidRDefault="004F60B6" w:rsidP="00AC09A6">
      <w:pPr>
        <w:jc w:val="both"/>
      </w:pPr>
      <w:r w:rsidRPr="009E1392">
        <w:rPr>
          <w:i/>
          <w:iCs/>
        </w:rPr>
        <w:t>b)</w:t>
      </w:r>
      <w:r w:rsidRPr="000A356D">
        <w:tab/>
        <w:t>qu'au numéro </w:t>
      </w:r>
      <w:r w:rsidRPr="000A356D">
        <w:rPr>
          <w:b/>
          <w:bCs/>
        </w:rPr>
        <w:t>1.57</w:t>
      </w:r>
      <w:r w:rsidRPr="000A356D">
        <w:t xml:space="preserve"> du RR, le service d'amateur par satellite est défini comme suit: «</w:t>
      </w:r>
      <w:r w:rsidRPr="000A356D">
        <w:rPr>
          <w:i/>
          <w:iCs/>
        </w:rPr>
        <w:t>Service de radiocommunication</w:t>
      </w:r>
      <w:r w:rsidRPr="000A356D">
        <w:t xml:space="preserve"> faisant usage de </w:t>
      </w:r>
      <w:r w:rsidRPr="000A356D">
        <w:rPr>
          <w:i/>
          <w:iCs/>
        </w:rPr>
        <w:t>stations spatiales</w:t>
      </w:r>
      <w:r w:rsidRPr="000A356D">
        <w:t xml:space="preserve"> situées sur des </w:t>
      </w:r>
      <w:r w:rsidRPr="000A356D">
        <w:rPr>
          <w:i/>
          <w:iCs/>
        </w:rPr>
        <w:t>satellites</w:t>
      </w:r>
      <w:r w:rsidRPr="000A356D">
        <w:t xml:space="preserve"> de la Terre pour les mêmes fins que le </w:t>
      </w:r>
      <w:r w:rsidRPr="000A356D">
        <w:rPr>
          <w:i/>
          <w:iCs/>
        </w:rPr>
        <w:t>service d'amateur</w:t>
      </w:r>
      <w:r w:rsidRPr="000A356D">
        <w:t>.»;</w:t>
      </w:r>
    </w:p>
    <w:p w:rsidR="00C216F5" w:rsidRPr="000A356D" w:rsidRDefault="00C216F5" w:rsidP="00FF593E">
      <w:pPr>
        <w:jc w:val="both"/>
      </w:pPr>
      <w:r w:rsidRPr="009E1392">
        <w:rPr>
          <w:i/>
          <w:iCs/>
        </w:rPr>
        <w:t>c)</w:t>
      </w:r>
      <w:r>
        <w:tab/>
        <w:t xml:space="preserve">qu'au titre du numéro </w:t>
      </w:r>
      <w:r w:rsidRPr="000A356D">
        <w:rPr>
          <w:b/>
          <w:bCs/>
        </w:rPr>
        <w:t>25.6</w:t>
      </w:r>
      <w:r>
        <w:t xml:space="preserve"> du RR, «</w:t>
      </w:r>
      <w:r w:rsidR="004B0C95">
        <w:t>l</w:t>
      </w:r>
      <w:r>
        <w:t>es</w:t>
      </w:r>
      <w:r w:rsidR="004B0C95">
        <w:t xml:space="preserve"> </w:t>
      </w:r>
      <w:r>
        <w:t>administrations</w:t>
      </w:r>
      <w:r w:rsidR="004B0C95">
        <w:t xml:space="preserve"> </w:t>
      </w:r>
      <w:r>
        <w:t>vérifient</w:t>
      </w:r>
      <w:r w:rsidR="004B0C95">
        <w:t xml:space="preserve"> </w:t>
      </w:r>
      <w:r>
        <w:t>les</w:t>
      </w:r>
      <w:r w:rsidR="004B0C95">
        <w:t xml:space="preserve"> </w:t>
      </w:r>
      <w:r>
        <w:t>aptitudes</w:t>
      </w:r>
      <w:r w:rsidR="004B0C95">
        <w:t xml:space="preserve"> </w:t>
      </w:r>
      <w:r>
        <w:t>opérationnelles</w:t>
      </w:r>
      <w:r w:rsidR="004B0C95">
        <w:t xml:space="preserve"> </w:t>
      </w:r>
      <w:r>
        <w:t>et</w:t>
      </w:r>
      <w:r w:rsidR="004B0C95">
        <w:t xml:space="preserve"> </w:t>
      </w:r>
      <w:r>
        <w:t>techniques</w:t>
      </w:r>
      <w:r w:rsidR="004B0C95">
        <w:t xml:space="preserve"> </w:t>
      </w:r>
      <w:r>
        <w:t>de</w:t>
      </w:r>
      <w:r w:rsidR="004B0C95">
        <w:t xml:space="preserve"> </w:t>
      </w:r>
      <w:r>
        <w:t>toute</w:t>
      </w:r>
      <w:r w:rsidR="004B0C95">
        <w:t xml:space="preserve"> </w:t>
      </w:r>
      <w:r>
        <w:t>personne</w:t>
      </w:r>
      <w:r w:rsidR="004B0C95">
        <w:t xml:space="preserve"> </w:t>
      </w:r>
      <w:r>
        <w:t>qui</w:t>
      </w:r>
      <w:r w:rsidR="004B0C95">
        <w:t xml:space="preserve"> </w:t>
      </w:r>
      <w:r>
        <w:t>souhaite</w:t>
      </w:r>
      <w:r w:rsidR="004B0C95">
        <w:t xml:space="preserve"> </w:t>
      </w:r>
      <w:r>
        <w:t>exploiter</w:t>
      </w:r>
      <w:r w:rsidR="004B0C95">
        <w:t xml:space="preserve"> </w:t>
      </w:r>
      <w:r>
        <w:t>une</w:t>
      </w:r>
      <w:r w:rsidR="004B0C95">
        <w:t xml:space="preserve"> </w:t>
      </w:r>
      <w:r>
        <w:t>station</w:t>
      </w:r>
      <w:r w:rsidR="004B0C95">
        <w:t xml:space="preserve"> </w:t>
      </w:r>
      <w:r>
        <w:t>d'amateur</w:t>
      </w:r>
      <w:r w:rsidR="004B0C95">
        <w:t>»;</w:t>
      </w:r>
    </w:p>
    <w:p w:rsidR="004F60B6" w:rsidRPr="000A356D" w:rsidRDefault="004B0C95" w:rsidP="00AC09A6">
      <w:pPr>
        <w:jc w:val="both"/>
      </w:pPr>
      <w:r w:rsidRPr="009E1392">
        <w:rPr>
          <w:i/>
          <w:iCs/>
        </w:rPr>
        <w:t>d</w:t>
      </w:r>
      <w:r w:rsidR="004F60B6" w:rsidRPr="009E1392">
        <w:rPr>
          <w:i/>
          <w:iCs/>
        </w:rPr>
        <w:t>)</w:t>
      </w:r>
      <w:r w:rsidR="004F60B6" w:rsidRPr="000A356D">
        <w:tab/>
        <w:t>que les opérateurs doivent posséder certaines qualifications techniques et opérationnelles minimales pour assurer l'exploitation correcte d'une station d'amateur ou d'amateur par satellite,</w:t>
      </w:r>
    </w:p>
    <w:p w:rsidR="004F60B6" w:rsidRPr="000A356D" w:rsidRDefault="004F60B6" w:rsidP="004F60B6">
      <w:pPr>
        <w:pStyle w:val="Call"/>
      </w:pPr>
      <w:r w:rsidRPr="000A356D">
        <w:t>recommande</w:t>
      </w:r>
    </w:p>
    <w:p w:rsidR="004F60B6" w:rsidRPr="000A356D" w:rsidRDefault="004F60B6" w:rsidP="00AC09A6">
      <w:pPr>
        <w:jc w:val="both"/>
      </w:pPr>
      <w:r w:rsidRPr="000A356D">
        <w:rPr>
          <w:b/>
          <w:bCs/>
        </w:rPr>
        <w:t>1</w:t>
      </w:r>
      <w:r w:rsidRPr="000A356D">
        <w:tab/>
        <w:t>que les administrations prennent les mesures qu'elles estiment nécessaires pour vérifier les qualifications techniques et opérationnelles des personnes qui souhaitent exploiter une station d'amateur;</w:t>
      </w:r>
    </w:p>
    <w:p w:rsidR="004F60B6" w:rsidRPr="000A356D" w:rsidRDefault="004F60B6" w:rsidP="00AC09A6">
      <w:pPr>
        <w:jc w:val="both"/>
      </w:pPr>
      <w:r w:rsidRPr="000A356D">
        <w:rPr>
          <w:b/>
          <w:bCs/>
        </w:rPr>
        <w:t>2</w:t>
      </w:r>
      <w:r w:rsidRPr="000A356D">
        <w:tab/>
        <w:t>que toute personne souhaitant obtenir une licence d'exploitation d'une station d'amateur fasse la démonstration de ses connaissances théoriques:</w:t>
      </w:r>
    </w:p>
    <w:p w:rsidR="004F60B6" w:rsidRPr="000A356D" w:rsidRDefault="004F60B6" w:rsidP="004F60B6">
      <w:pPr>
        <w:pStyle w:val="enumlev1"/>
      </w:pPr>
      <w:r w:rsidRPr="000A356D">
        <w:sym w:font="Symbol" w:char="F02D"/>
      </w:r>
      <w:r w:rsidRPr="000A356D">
        <w:tab/>
        <w:t>de la réglementation des radiocommunications</w:t>
      </w:r>
    </w:p>
    <w:p w:rsidR="004F60B6" w:rsidRPr="000A356D" w:rsidRDefault="004F60B6" w:rsidP="004F60B6">
      <w:pPr>
        <w:pStyle w:val="enumlev2"/>
      </w:pPr>
      <w:r w:rsidRPr="000A356D">
        <w:t>–</w:t>
      </w:r>
      <w:r w:rsidRPr="000A356D">
        <w:tab/>
        <w:t>internationale</w:t>
      </w:r>
    </w:p>
    <w:p w:rsidR="008D73C2" w:rsidRDefault="004F60B6" w:rsidP="008D73C2">
      <w:pPr>
        <w:pStyle w:val="enumlev2"/>
      </w:pPr>
      <w:r w:rsidRPr="000A356D">
        <w:t>–</w:t>
      </w:r>
      <w:r w:rsidRPr="000A356D">
        <w:tab/>
        <w:t>nationale</w:t>
      </w:r>
    </w:p>
    <w:p w:rsidR="004F60B6" w:rsidRPr="000A356D" w:rsidRDefault="004F60B6" w:rsidP="004F60B6">
      <w:pPr>
        <w:pStyle w:val="enumlev1"/>
        <w:outlineLvl w:val="0"/>
      </w:pPr>
      <w:r w:rsidRPr="000A356D">
        <w:sym w:font="Symbol" w:char="F02D"/>
      </w:r>
      <w:r w:rsidRPr="000A356D">
        <w:tab/>
        <w:t>des méthodes de radiocommunication</w:t>
      </w:r>
    </w:p>
    <w:p w:rsidR="004F60B6" w:rsidRPr="000A356D" w:rsidRDefault="004F60B6" w:rsidP="004F60B6">
      <w:pPr>
        <w:pStyle w:val="enumlev2"/>
      </w:pPr>
      <w:r w:rsidRPr="000A356D">
        <w:t>–</w:t>
      </w:r>
      <w:r w:rsidRPr="000A356D">
        <w:tab/>
        <w:t>radiotéléphonie</w:t>
      </w:r>
    </w:p>
    <w:p w:rsidR="004F60B6" w:rsidRPr="000A356D" w:rsidRDefault="004F60B6" w:rsidP="004F60B6">
      <w:pPr>
        <w:pStyle w:val="enumlev2"/>
      </w:pPr>
      <w:r w:rsidRPr="000A356D">
        <w:t>–</w:t>
      </w:r>
      <w:r w:rsidRPr="000A356D">
        <w:tab/>
        <w:t>radiotélégraphie</w:t>
      </w:r>
      <w:r w:rsidR="004B0C95">
        <w:rPr>
          <w:rStyle w:val="FootnoteReference"/>
        </w:rPr>
        <w:footnoteReference w:id="1"/>
      </w:r>
    </w:p>
    <w:p w:rsidR="004F60B6" w:rsidRPr="000A356D" w:rsidRDefault="004F60B6" w:rsidP="004F60B6">
      <w:pPr>
        <w:pStyle w:val="enumlev2"/>
      </w:pPr>
      <w:r w:rsidRPr="000A356D">
        <w:lastRenderedPageBreak/>
        <w:t>–</w:t>
      </w:r>
      <w:r w:rsidRPr="000A356D">
        <w:tab/>
        <w:t>données et images</w:t>
      </w:r>
    </w:p>
    <w:p w:rsidR="004F60B6" w:rsidRPr="000A356D" w:rsidRDefault="004F60B6" w:rsidP="004F60B6">
      <w:pPr>
        <w:pStyle w:val="enumlev1"/>
      </w:pPr>
      <w:r w:rsidRPr="000A356D">
        <w:sym w:font="Symbol" w:char="F02D"/>
      </w:r>
      <w:r w:rsidRPr="000A356D">
        <w:tab/>
        <w:t>de la théorie des systèmes radioélectriques</w:t>
      </w:r>
    </w:p>
    <w:p w:rsidR="004F60B6" w:rsidRPr="000A356D" w:rsidRDefault="004F60B6" w:rsidP="004F60B6">
      <w:pPr>
        <w:pStyle w:val="enumlev2"/>
      </w:pPr>
      <w:r w:rsidRPr="000A356D">
        <w:t>–</w:t>
      </w:r>
      <w:r w:rsidRPr="000A356D">
        <w:tab/>
        <w:t>émetteurs</w:t>
      </w:r>
    </w:p>
    <w:p w:rsidR="004F60B6" w:rsidRPr="000A356D" w:rsidRDefault="004F60B6" w:rsidP="004F60B6">
      <w:pPr>
        <w:pStyle w:val="enumlev2"/>
      </w:pPr>
      <w:r w:rsidRPr="000A356D">
        <w:t>–</w:t>
      </w:r>
      <w:r w:rsidRPr="000A356D">
        <w:tab/>
        <w:t>récepteurs</w:t>
      </w:r>
    </w:p>
    <w:p w:rsidR="004F60B6" w:rsidRPr="000A356D" w:rsidRDefault="004F60B6" w:rsidP="004F60B6">
      <w:pPr>
        <w:pStyle w:val="enumlev2"/>
      </w:pPr>
      <w:r w:rsidRPr="000A356D">
        <w:t>–</w:t>
      </w:r>
      <w:r w:rsidRPr="000A356D">
        <w:tab/>
        <w:t>antennes et propagation</w:t>
      </w:r>
    </w:p>
    <w:p w:rsidR="004F60B6" w:rsidRPr="000A356D" w:rsidRDefault="004F60B6" w:rsidP="004F60B6">
      <w:pPr>
        <w:pStyle w:val="enumlev2"/>
      </w:pPr>
      <w:r w:rsidRPr="000A356D">
        <w:t>–</w:t>
      </w:r>
      <w:r w:rsidRPr="000A356D">
        <w:tab/>
        <w:t>mesures</w:t>
      </w:r>
    </w:p>
    <w:p w:rsidR="004F60B6" w:rsidRDefault="004F60B6" w:rsidP="004F60B6">
      <w:pPr>
        <w:pStyle w:val="enumlev1"/>
      </w:pPr>
      <w:r w:rsidRPr="000A356D">
        <w:sym w:font="Symbol" w:char="F02D"/>
      </w:r>
      <w:r w:rsidRPr="000A356D">
        <w:tab/>
        <w:t>de la sécurité des émissions radioélectriques</w:t>
      </w:r>
    </w:p>
    <w:p w:rsidR="004B0C95" w:rsidRPr="000A356D" w:rsidRDefault="004B0C95" w:rsidP="008D73C2">
      <w:pPr>
        <w:pStyle w:val="enumlev1"/>
      </w:pPr>
      <w:r>
        <w:t>–</w:t>
      </w:r>
      <w:r>
        <w:tab/>
        <w:t>des procédures d'exploitation</w:t>
      </w:r>
    </w:p>
    <w:p w:rsidR="004F60B6" w:rsidRPr="000A356D" w:rsidRDefault="004F60B6" w:rsidP="008D73C2">
      <w:pPr>
        <w:pStyle w:val="enumlev1"/>
      </w:pPr>
      <w:r w:rsidRPr="000A356D">
        <w:sym w:font="Symbol" w:char="F02D"/>
      </w:r>
      <w:r w:rsidRPr="000A356D">
        <w:tab/>
        <w:t>de la compatibilité électromagnétique</w:t>
      </w:r>
    </w:p>
    <w:p w:rsidR="004F60B6" w:rsidRPr="000A356D" w:rsidRDefault="004F60B6" w:rsidP="004F60B6">
      <w:pPr>
        <w:pStyle w:val="enumlev1"/>
      </w:pPr>
      <w:r w:rsidRPr="000A356D">
        <w:sym w:font="Symbol" w:char="F02D"/>
      </w:r>
      <w:r w:rsidRPr="000A356D">
        <w:tab/>
        <w:t>des moyens d'éviter et de supprimer les brouillages radioélectriques.</w:t>
      </w:r>
    </w:p>
    <w:p w:rsidR="004F60B6" w:rsidRPr="000A356D" w:rsidRDefault="004F60B6" w:rsidP="004F60B6"/>
    <w:p w:rsidR="004F60B6" w:rsidRDefault="004F60B6" w:rsidP="00B043E9"/>
    <w:p w:rsidR="00B043E9" w:rsidRPr="000A356D" w:rsidRDefault="00B043E9" w:rsidP="00B043E9">
      <w:pPr>
        <w:pStyle w:val="Line"/>
      </w:pPr>
    </w:p>
    <w:sectPr w:rsidR="00B043E9" w:rsidRPr="000A356D" w:rsidSect="00FB407B">
      <w:headerReference w:type="even" r:id="rId13"/>
      <w:headerReference w:type="default" r:id="rId14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6F52" w:rsidRDefault="00526F52">
      <w:r>
        <w:separator/>
      </w:r>
    </w:p>
  </w:endnote>
  <w:endnote w:type="continuationSeparator" w:id="0">
    <w:p w:rsidR="00526F52" w:rsidRDefault="00526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6F52" w:rsidRDefault="00526F52">
      <w:r>
        <w:separator/>
      </w:r>
    </w:p>
  </w:footnote>
  <w:footnote w:type="continuationSeparator" w:id="0">
    <w:p w:rsidR="00526F52" w:rsidRDefault="00526F52">
      <w:r>
        <w:continuationSeparator/>
      </w:r>
    </w:p>
  </w:footnote>
  <w:footnote w:id="1">
    <w:p w:rsidR="004B0C95" w:rsidRPr="000A356D" w:rsidRDefault="004B0C95" w:rsidP="008D73C2">
      <w:pPr>
        <w:pStyle w:val="FootnoteText"/>
      </w:pPr>
      <w:r>
        <w:rPr>
          <w:rStyle w:val="FootnoteReference"/>
        </w:rPr>
        <w:footnoteRef/>
      </w:r>
      <w:r w:rsidR="008D73C2">
        <w:tab/>
      </w:r>
      <w:r>
        <w:t xml:space="preserve">L'aptitude à </w:t>
      </w:r>
      <w:r w:rsidR="000A356D">
        <w:t>transmettre</w:t>
      </w:r>
      <w:r>
        <w:t xml:space="preserve"> et à </w:t>
      </w:r>
      <w:r w:rsidR="000A356D">
        <w:t>recevoir</w:t>
      </w:r>
      <w:r>
        <w:t xml:space="preserve"> de</w:t>
      </w:r>
      <w:r w:rsidR="000A356D">
        <w:t>s</w:t>
      </w:r>
      <w:r>
        <w:t xml:space="preserve"> texte</w:t>
      </w:r>
      <w:r w:rsidR="000A356D">
        <w:t>s</w:t>
      </w:r>
      <w:r>
        <w:t xml:space="preserve"> en signaux du code Morse n'est pas une qualification minim</w:t>
      </w:r>
      <w:r w:rsidR="008D73C2">
        <w:t xml:space="preserve">ale. </w:t>
      </w:r>
      <w:r>
        <w:t xml:space="preserve">Voir le numéro </w:t>
      </w:r>
      <w:r w:rsidRPr="000A356D">
        <w:rPr>
          <w:b/>
          <w:bCs/>
        </w:rPr>
        <w:t>25.5</w:t>
      </w:r>
      <w:r>
        <w:t xml:space="preserve"> du RR.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407B" w:rsidRDefault="00FB407B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407B" w:rsidRDefault="000D1A08" w:rsidP="00526F52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72B712CF" wp14:editId="7459888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0" t="0" r="8890" b="3175"/>
          <wp:wrapNone/>
          <wp:docPr id="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407B" w:rsidRPr="00837CB5" w:rsidRDefault="00FB407B">
    <w:pPr>
      <w:pStyle w:val="Header"/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A419F4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837CB5">
      <w:tab/>
    </w:r>
    <w:fldSimple w:instr=" DOCPROPERTY &quot;Header&quot; \* MERGEFORMAT ">
      <w:r w:rsidR="00A419F4" w:rsidRPr="00A419F4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A419F4">
      <w:rPr>
        <w:b/>
        <w:bCs/>
        <w:noProof/>
      </w:rPr>
      <w:t>UIT-R  M.1544-1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407B" w:rsidRDefault="00FB407B">
    <w:pPr>
      <w:pStyle w:val="Header"/>
    </w:pPr>
    <w:r>
      <w:tab/>
    </w:r>
    <w:fldSimple w:instr=" DOCPROPERTY &quot;Header&quot; \* MERGEFORMAT ">
      <w:r w:rsidR="00A419F4" w:rsidRPr="00A419F4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A419F4">
      <w:rPr>
        <w:b/>
        <w:bCs/>
        <w:noProof/>
      </w:rPr>
      <w:t>UIT-R  M.1544-1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0B6" w:rsidRDefault="004F60B6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A419F4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rPr>
        <w:b/>
        <w:bCs/>
      </w:rPr>
      <w:fldChar w:fldCharType="begin"/>
    </w:r>
    <w:r>
      <w:rPr>
        <w:b/>
        <w:bCs/>
        <w:lang w:val="en-US"/>
      </w:rPr>
      <w:instrText xml:space="preserve"> DOCPROPERTY "Header" \* MERGEFORMAT </w:instrText>
    </w:r>
    <w:r>
      <w:rPr>
        <w:b/>
        <w:bCs/>
      </w:rPr>
      <w:fldChar w:fldCharType="separate"/>
    </w:r>
    <w:r w:rsidR="00A419F4">
      <w:rPr>
        <w:b/>
        <w:bCs/>
        <w:lang w:val="en-US"/>
      </w:rPr>
      <w:t xml:space="preserve">Rec. </w:t>
    </w:r>
    <w:r>
      <w:rPr>
        <w:b/>
        <w:bCs/>
      </w:rPr>
      <w:fldChar w:fldCharType="end"/>
    </w:r>
    <w:r w:rsidR="007C5EF4"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A419F4">
      <w:rPr>
        <w:b/>
        <w:bCs/>
        <w:noProof/>
      </w:rPr>
      <w:t>UIT-R  M.1544-1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0B6" w:rsidRDefault="004F60B6">
    <w:pPr>
      <w:pStyle w:val="Header"/>
    </w:pPr>
    <w: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A419F4">
      <w:rPr>
        <w:b/>
        <w:bCs/>
      </w:rPr>
      <w:t xml:space="preserve">Rec. </w:t>
    </w:r>
    <w:r>
      <w:rPr>
        <w:b/>
        <w:bCs/>
      </w:rPr>
      <w:fldChar w:fldCharType="end"/>
    </w:r>
    <w:r w:rsidR="007C5EF4"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A419F4">
      <w:rPr>
        <w:b/>
        <w:bCs/>
        <w:noProof/>
      </w:rPr>
      <w:t>UIT-R  M.1544-1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A419F4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4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evenAndOddHeaders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0B6"/>
    <w:rsid w:val="000A356D"/>
    <w:rsid w:val="000D1A08"/>
    <w:rsid w:val="0014739B"/>
    <w:rsid w:val="00194E90"/>
    <w:rsid w:val="003D0DAC"/>
    <w:rsid w:val="004B0C95"/>
    <w:rsid w:val="004F60B6"/>
    <w:rsid w:val="00526F52"/>
    <w:rsid w:val="006D1CA1"/>
    <w:rsid w:val="007C5EF4"/>
    <w:rsid w:val="008D73C2"/>
    <w:rsid w:val="00916D23"/>
    <w:rsid w:val="00976D90"/>
    <w:rsid w:val="009B4CFB"/>
    <w:rsid w:val="009E1392"/>
    <w:rsid w:val="00A419F4"/>
    <w:rsid w:val="00AC09A6"/>
    <w:rsid w:val="00B043E9"/>
    <w:rsid w:val="00B71E15"/>
    <w:rsid w:val="00BA3A0D"/>
    <w:rsid w:val="00C216F5"/>
    <w:rsid w:val="00E9022C"/>
    <w:rsid w:val="00FB407B"/>
    <w:rsid w:val="00FF5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."/>
  <w:listSeparator w:val=","/>
  <w15:chartTrackingRefBased/>
  <w15:docId w15:val="{2D59B11C-6C7D-4FDA-A131-9A645EA3D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60B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  <w:jc w:val="both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pPr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Normal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FB407B"/>
    <w:rPr>
      <w:color w:val="0000FF"/>
      <w:u w:val="single"/>
    </w:rPr>
  </w:style>
  <w:style w:type="paragraph" w:customStyle="1" w:styleId="Figure">
    <w:name w:val="Figure"/>
    <w:basedOn w:val="FigureNo"/>
    <w:next w:val="Figuretitle"/>
    <w:pPr>
      <w:spacing w:before="0" w:after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89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8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itu.int/publ/R-REC/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fr" TargetMode="Externa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mousin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A01EC3-C656-45E2-9385-EB8D15EC1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6</TotalTime>
  <Pages>1</Pages>
  <Words>688</Words>
  <Characters>4553</Characters>
  <Application>Microsoft Office Word</Application>
  <DocSecurity>0</DocSecurity>
  <Lines>325</Lines>
  <Paragraphs>141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5100</CharactersWithSpaces>
  <SharedDoc>false</SharedDoc>
  <HLinks>
    <vt:vector size="12" baseType="variant">
      <vt:variant>
        <vt:i4>131159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http://www.itu.int/publ/R-REC/fr</vt:lpwstr>
      </vt:variant>
      <vt:variant>
        <vt:lpwstr/>
      </vt:variant>
      <vt:variant>
        <vt:i4>2162733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ITU-R</dc:creator>
  <cp:keywords/>
  <dc:description/>
  <cp:lastModifiedBy>Gachet, Christelle</cp:lastModifiedBy>
  <cp:revision>8</cp:revision>
  <cp:lastPrinted>2016-11-28T08:39:00Z</cp:lastPrinted>
  <dcterms:created xsi:type="dcterms:W3CDTF">2016-11-28T07:45:00Z</dcterms:created>
  <dcterms:modified xsi:type="dcterms:W3CDTF">2016-11-28T08:39:00Z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</Properties>
</file>